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IKS Curriculum — Middle (Grades 6–8)</w:t>
      </w:r>
    </w:p>
    <w:p>
      <w:pPr>
        <w:pStyle w:val="Author"/>
      </w:pPr>
      <w:r>
        <w:t xml:space="preserve">Compiled pilot workbook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ks-curriculum-middle-grades-68"/>
    <w:p>
      <w:pPr>
        <w:pStyle w:val="Heading1"/>
      </w:pPr>
      <w:r>
        <w:t xml:space="preserve">IKS Curriculum — Middle (Grades 6–8)</w:t>
      </w:r>
    </w:p>
    <w:p>
      <w:pPr>
        <w:pStyle w:val="FirstParagraph"/>
      </w:pPr>
      <w:r>
        <w:t xml:space="preserve">This combined workbook compiles the five pilot modules for the</w:t>
      </w:r>
      <w:r>
        <w:t xml:space="preserve"> </w:t>
      </w:r>
      <w:r>
        <w:rPr>
          <w:b/>
          <w:bCs/>
        </w:rPr>
        <w:t xml:space="preserve">Middle (Grades 6–8)</w:t>
      </w:r>
      <w:r>
        <w:t xml:space="preserve"> </w:t>
      </w:r>
      <w:r>
        <w:t xml:space="preserve">band:</w:t>
      </w:r>
      <w:r>
        <w:t xml:space="preserve"> </w:t>
      </w:r>
      <w:r>
        <w:t xml:space="preserve">- Module 1 — What is IKS?</w:t>
      </w:r>
      <w:r>
        <w:t xml:space="preserve"> </w:t>
      </w:r>
      <w:r>
        <w:t xml:space="preserve">- Module 2 — Panchabhuta (Five Elements)</w:t>
      </w:r>
      <w:r>
        <w:t xml:space="preserve"> </w:t>
      </w:r>
      <w:r>
        <w:t xml:space="preserve">- Module 3 — Ayurveda and Good Health</w:t>
      </w:r>
      <w:r>
        <w:t xml:space="preserve"> </w:t>
      </w:r>
      <w:r>
        <w:t xml:space="preserve">- Module 4 — Doshas (Vāta, Pitta, Kapha)</w:t>
      </w:r>
      <w:r>
        <w:t xml:space="preserve"> </w:t>
      </w:r>
      <w:r>
        <w:t xml:space="preserve">- Module 5 — Bindu Paddhati (Dot Method of Addition)</w:t>
      </w:r>
      <w:r>
        <w:t xml:space="preserve"> </w:t>
      </w:r>
      <w:r>
        <w:t xml:space="preserve">- Module 6 — Moon Phases and Tithi</w:t>
      </w:r>
      <w:r>
        <w:t xml:space="preserve"> </w:t>
      </w:r>
      <w:r>
        <w:t xml:space="preserve">- Module 7 — ×11 Multiplication (Ekādhikena Pūrveṇa)</w:t>
      </w:r>
      <w:r>
        <w:t xml:space="preserve"> </w:t>
      </w:r>
      <w:r>
        <w:t xml:space="preserve">- Module 8 — Yoga and the Body</w:t>
      </w:r>
      <w:r>
        <w:t xml:space="preserve"> </w:t>
      </w:r>
      <w:r>
        <w:t xml:space="preserve">- Module 9 — Subtraction Nikhilam (All from 9, last from 10)</w:t>
      </w:r>
      <w:r>
        <w:t xml:space="preserve"> </w:t>
      </w:r>
      <w:r>
        <w:t xml:space="preserve">- Module 10 — Herbs (Auṣadhi)</w:t>
      </w:r>
      <w:r>
        <w:t xml:space="preserve"> </w:t>
      </w:r>
      <w:r>
        <w:t xml:space="preserve">- Module 11 — Multiplication Near a Power of 10</w:t>
      </w:r>
      <w:r>
        <w:t xml:space="preserve"> </w:t>
      </w:r>
      <w:r>
        <w:t xml:space="preserve">- Module 12 — Movement of the Sun</w:t>
      </w:r>
      <w:r>
        <w:t xml:space="preserve"> </w:t>
      </w:r>
      <w:r>
        <w:t xml:space="preserve">- Module 13 — Indic Ecology (Vasudhaiva Kuṭumbakam)</w:t>
      </w:r>
      <w:r>
        <w:t xml:space="preserve"> </w:t>
      </w:r>
      <w:r>
        <w:t xml:space="preserve">- Module 14 — Magic Squares (Bhadragaṇita)</w:t>
      </w:r>
      <w:r>
        <w:t xml:space="preserve"> </w:t>
      </w:r>
      <w:r>
        <w:t xml:space="preserve">- Module 15 — Project Implementation (Capstone)</w:t>
      </w:r>
    </w:p>
    <w:p>
      <w:pPr>
        <w:pStyle w:val="BodyText"/>
      </w:pPr>
      <w:r>
        <w:t xml:space="preserve">Each module contains: overview, 10-day lesson plan, teacher notes, sources, all day files, quizzes, writing prompts, homework, activities, project brief, and rubric.</w:t>
      </w:r>
    </w:p>
    <w:bookmarkEnd w:id="9"/>
    <w:bookmarkStart w:id="10" w:name="module-01-what-is-iks"/>
    <w:p>
      <w:pPr>
        <w:pStyle w:val="Heading1"/>
      </w:pPr>
      <w:r>
        <w:t xml:space="preserve">──── module-01-what-is-iks ────</w:t>
      </w:r>
    </w:p>
    <w:bookmarkEnd w:id="10"/>
    <w:bookmarkStart w:id="19" w:name="module-1-what-is-iks"/>
    <w:p>
      <w:pPr>
        <w:pStyle w:val="Heading1"/>
      </w:pPr>
      <w:r>
        <w:t xml:space="preserve">Module 1 — What is IKS?</w:t>
      </w:r>
    </w:p>
    <w:p>
      <w:pPr>
        <w:pStyle w:val="FirstParagraph"/>
      </w:pPr>
      <w:r>
        <w:rPr>
          <w:b/>
          <w:bCs/>
        </w:rPr>
        <w:t xml:space="preserve">Age band:</w:t>
      </w:r>
      <w:r>
        <w:t xml:space="preserve"> </w:t>
      </w:r>
      <w:r>
        <w:t xml:space="preserve">Middle ·</w:t>
      </w:r>
      <w:r>
        <w:t xml:space="preserve"> </w:t>
      </w:r>
      <w:r>
        <w:rPr>
          <w:b/>
          <w:bCs/>
        </w:rPr>
        <w:t xml:space="preserve">Grades:</w:t>
      </w:r>
      <w:r>
        <w:t xml:space="preserve"> </w:t>
      </w:r>
      <w:r>
        <w:t xml:space="preserve">6–8 ·</w:t>
      </w:r>
      <w:r>
        <w:t xml:space="preserve"> </w:t>
      </w:r>
      <w:r>
        <w:rPr>
          <w:b/>
          <w:bCs/>
        </w:rPr>
        <w:t xml:space="preserve">Duration:</w:t>
      </w:r>
      <w:r>
        <w:t xml:space="preserve"> </w:t>
      </w:r>
      <w:r>
        <w:t xml:space="preserve">10 sessions × 45 min</w:t>
      </w:r>
    </w:p>
    <w:bookmarkStart w:id="11" w:name="learning-objectives"/>
    <w:p>
      <w:pPr>
        <w:pStyle w:val="Heading2"/>
      </w:pPr>
      <w:r>
        <w:t xml:space="preserve">Learning objectives</w:t>
      </w:r>
    </w:p>
    <w:p>
      <w:pPr>
        <w:pStyle w:val="FirstParagraph"/>
      </w:pPr>
      <w:r>
        <w:t xml:space="preserve">By the end of this module, students will be able to:</w:t>
      </w:r>
    </w:p>
    <w:p>
      <w:pPr>
        <w:pStyle w:val="Compact"/>
        <w:numPr>
          <w:ilvl w:val="0"/>
          <w:numId w:val="1001"/>
        </w:numPr>
      </w:pPr>
      <w:r>
        <w:rPr>
          <w:b/>
          <w:bCs/>
        </w:rPr>
        <w:t xml:space="preserve">Define</w:t>
      </w:r>
      <w:r>
        <w:t xml:space="preserve"> </w:t>
      </w:r>
      <w:r>
        <w:t xml:space="preserve">what</w:t>
      </w:r>
      <w:r>
        <w:t xml:space="preserve"> </w:t>
      </w:r>
      <w:r>
        <w:t xml:space="preserve">“Indian Knowledge Systems”</w:t>
      </w:r>
      <w:r>
        <w:t xml:space="preserve"> </w:t>
      </w:r>
      <w:r>
        <w:t xml:space="preserve">(IKS) refers to and identify three distinct strands within it.</w:t>
      </w:r>
    </w:p>
    <w:p>
      <w:pPr>
        <w:pStyle w:val="Compact"/>
        <w:numPr>
          <w:ilvl w:val="0"/>
          <w:numId w:val="1001"/>
        </w:numPr>
      </w:pPr>
      <w:r>
        <w:rPr>
          <w:b/>
          <w:bCs/>
        </w:rPr>
        <w:t xml:space="preserve">Recall</w:t>
      </w:r>
      <w:r>
        <w:t xml:space="preserve"> </w:t>
      </w:r>
      <w:r>
        <w:t xml:space="preserve">the four Vedas, the six Vedangas, and the four Upavedas with one-line descriptions.</w:t>
      </w:r>
    </w:p>
    <w:p>
      <w:pPr>
        <w:pStyle w:val="Compact"/>
        <w:numPr>
          <w:ilvl w:val="0"/>
          <w:numId w:val="1001"/>
        </w:numPr>
      </w:pPr>
      <w:r>
        <w:rPr>
          <w:b/>
          <w:bCs/>
        </w:rPr>
        <w:t xml:space="preserve">Name</w:t>
      </w:r>
      <w:r>
        <w:t xml:space="preserve"> </w:t>
      </w:r>
      <w:r>
        <w:t xml:space="preserve">at least 3 Indian contributions to mathematics (zero, decimal place-value, infinite series), 3 to astronomy (Aryabhata’s heliocentric hint, calculation of pi, Sūrya-siddhānta), and 3 to medicine (Ayurveda, Sushruta’s surgery, herbal pharmacopoeia).</w:t>
      </w:r>
    </w:p>
    <w:p>
      <w:pPr>
        <w:pStyle w:val="Compact"/>
        <w:numPr>
          <w:ilvl w:val="0"/>
          <w:numId w:val="1001"/>
        </w:numPr>
      </w:pPr>
      <w:r>
        <w:rPr>
          <w:b/>
          <w:bCs/>
        </w:rPr>
        <w:t xml:space="preserve">Distinguish</w:t>
      </w:r>
      <w:r>
        <w:t xml:space="preserve"> </w:t>
      </w:r>
      <w:r>
        <w:t xml:space="preserve">what IKS includes (intellectual traditions) from what it does NOT include (religious doctrine alone, supernatural claims as science).</w:t>
      </w:r>
    </w:p>
    <w:p>
      <w:pPr>
        <w:pStyle w:val="Compact"/>
        <w:numPr>
          <w:ilvl w:val="0"/>
          <w:numId w:val="1001"/>
        </w:numPr>
      </w:pPr>
      <w:r>
        <w:rPr>
          <w:b/>
          <w:bCs/>
        </w:rPr>
        <w:t xml:space="preserve">Construct</w:t>
      </w:r>
      <w:r>
        <w:t xml:space="preserve"> </w:t>
      </w:r>
      <w:r>
        <w:t xml:space="preserve">a 5-minute presentation on one strand of IKS that includes a primary-source reference, a modern parallel, and a fair statement of what the tradition does AND does not claim.</w:t>
      </w:r>
    </w:p>
    <w:bookmarkEnd w:id="11"/>
    <w:bookmarkStart w:id="12" w:name="nep-2020-alignment"/>
    <w:p>
      <w:pPr>
        <w:pStyle w:val="Heading2"/>
      </w:pPr>
      <w:r>
        <w:t xml:space="preserve">NEP 2020 alignment</w:t>
      </w:r>
    </w:p>
    <w:p>
      <w:pPr>
        <w:pStyle w:val="Compact"/>
        <w:numPr>
          <w:ilvl w:val="0"/>
          <w:numId w:val="1002"/>
        </w:numPr>
      </w:pPr>
      <w:r>
        <w:rPr>
          <w:b/>
          <w:bCs/>
        </w:rPr>
        <w:t xml:space="preserve">§4.6</w:t>
      </w:r>
      <w:r>
        <w:t xml:space="preserve"> </w:t>
      </w:r>
      <w:r>
        <w:t xml:space="preserve">— Integration of IKS into mainstream education (this module IS the integration framing).</w:t>
      </w:r>
    </w:p>
    <w:p>
      <w:pPr>
        <w:pStyle w:val="Compact"/>
        <w:numPr>
          <w:ilvl w:val="0"/>
          <w:numId w:val="1002"/>
        </w:numPr>
      </w:pPr>
      <w:r>
        <w:rPr>
          <w:b/>
          <w:bCs/>
        </w:rPr>
        <w:t xml:space="preserve">§22</w:t>
      </w:r>
      <w:r>
        <w:t xml:space="preserve"> </w:t>
      </w:r>
      <w:r>
        <w:t xml:space="preserve">— Indian languages, arts, and culture in the curriculum.</w:t>
      </w:r>
    </w:p>
    <w:p>
      <w:pPr>
        <w:pStyle w:val="Compact"/>
        <w:numPr>
          <w:ilvl w:val="0"/>
          <w:numId w:val="1002"/>
        </w:numPr>
      </w:pPr>
      <w:r>
        <w:rPr>
          <w:b/>
          <w:bCs/>
        </w:rPr>
        <w:t xml:space="preserve">§11.8</w:t>
      </w:r>
      <w:r>
        <w:t xml:space="preserve"> </w:t>
      </w:r>
      <w:r>
        <w:t xml:space="preserve">— Multidisciplinary linkage.</w:t>
      </w:r>
    </w:p>
    <w:bookmarkEnd w:id="12"/>
    <w:bookmarkStart w:id="13" w:name="prerequisites"/>
    <w:p>
      <w:pPr>
        <w:pStyle w:val="Heading2"/>
      </w:pPr>
      <w:r>
        <w:t xml:space="preserve">Prerequisites</w:t>
      </w:r>
    </w:p>
    <w:p>
      <w:pPr>
        <w:pStyle w:val="Compact"/>
        <w:numPr>
          <w:ilvl w:val="0"/>
          <w:numId w:val="1003"/>
        </w:numPr>
      </w:pPr>
      <w:r>
        <w:t xml:space="preserve">Familiarity with general world history at Grade 6 level.</w:t>
      </w:r>
    </w:p>
    <w:p>
      <w:pPr>
        <w:pStyle w:val="Compact"/>
        <w:numPr>
          <w:ilvl w:val="0"/>
          <w:numId w:val="1003"/>
        </w:numPr>
      </w:pPr>
      <w:r>
        <w:t xml:space="preserve">Basic Sanskrit term reading (transliteration acceptable, IAST taught here).</w:t>
      </w:r>
    </w:p>
    <w:bookmarkEnd w:id="13"/>
    <w:bookmarkStart w:id="14" w:name="key-vocabulary"/>
    <w:p>
      <w:pPr>
        <w:pStyle w:val="Heading2"/>
      </w:pPr>
      <w:r>
        <w:t xml:space="preserve">Key vocabulary</w:t>
      </w:r>
    </w:p>
    <w:p>
      <w:pPr>
        <w:pStyle w:val="Compact"/>
        <w:numPr>
          <w:ilvl w:val="0"/>
          <w:numId w:val="1004"/>
        </w:numPr>
      </w:pPr>
      <w:r>
        <w:rPr>
          <w:i/>
          <w:iCs/>
        </w:rPr>
        <w:t xml:space="preserve">Veda</w:t>
      </w:r>
      <w:r>
        <w:t xml:space="preserve"> </w:t>
      </w:r>
      <w:r>
        <w:t xml:space="preserve">—</w:t>
      </w:r>
      <w:r>
        <w:t xml:space="preserve"> </w:t>
      </w:r>
      <w:r>
        <w:t xml:space="preserve">“knowledge”</w:t>
      </w:r>
      <w:r>
        <w:t xml:space="preserve">; four main collections (Ṛg, Yajur, Sāma, Atharva)</w:t>
      </w:r>
    </w:p>
    <w:p>
      <w:pPr>
        <w:pStyle w:val="Compact"/>
        <w:numPr>
          <w:ilvl w:val="0"/>
          <w:numId w:val="1004"/>
        </w:numPr>
      </w:pPr>
      <w:r>
        <w:rPr>
          <w:i/>
          <w:iCs/>
        </w:rPr>
        <w:t xml:space="preserve">Vedānga</w:t>
      </w:r>
      <w:r>
        <w:t xml:space="preserve"> </w:t>
      </w:r>
      <w:r>
        <w:t xml:space="preserve">—</w:t>
      </w:r>
      <w:r>
        <w:t xml:space="preserve"> </w:t>
      </w:r>
      <w:r>
        <w:t xml:space="preserve">“limb of the Veda”</w:t>
      </w:r>
      <w:r>
        <w:t xml:space="preserve">; six auxiliary disciplines</w:t>
      </w:r>
    </w:p>
    <w:p>
      <w:pPr>
        <w:pStyle w:val="Compact"/>
        <w:numPr>
          <w:ilvl w:val="0"/>
          <w:numId w:val="1004"/>
        </w:numPr>
      </w:pPr>
      <w:r>
        <w:rPr>
          <w:i/>
          <w:iCs/>
        </w:rPr>
        <w:t xml:space="preserve">Upaveda</w:t>
      </w:r>
      <w:r>
        <w:t xml:space="preserve"> </w:t>
      </w:r>
      <w:r>
        <w:t xml:space="preserve">—</w:t>
      </w:r>
      <w:r>
        <w:t xml:space="preserve"> </w:t>
      </w:r>
      <w:r>
        <w:t xml:space="preserve">“subordinate Veda”</w:t>
      </w:r>
      <w:r>
        <w:t xml:space="preserve">; four applied sciences (Ayurveda, Dhanurveda, Gandharvaveda, Arthaśāstra)</w:t>
      </w:r>
    </w:p>
    <w:p>
      <w:pPr>
        <w:pStyle w:val="Compact"/>
        <w:numPr>
          <w:ilvl w:val="0"/>
          <w:numId w:val="1004"/>
        </w:numPr>
      </w:pPr>
      <w:r>
        <w:rPr>
          <w:i/>
          <w:iCs/>
        </w:rPr>
        <w:t xml:space="preserve">darśana</w:t>
      </w:r>
      <w:r>
        <w:t xml:space="preserve"> </w:t>
      </w:r>
      <w:r>
        <w:t xml:space="preserve">—</w:t>
      </w:r>
      <w:r>
        <w:t xml:space="preserve"> </w:t>
      </w:r>
      <w:r>
        <w:t xml:space="preserve">“view”</w:t>
      </w:r>
      <w:r>
        <w:t xml:space="preserve">; the six classical philosophical systems</w:t>
      </w:r>
    </w:p>
    <w:p>
      <w:pPr>
        <w:pStyle w:val="Compact"/>
        <w:numPr>
          <w:ilvl w:val="0"/>
          <w:numId w:val="1004"/>
        </w:numPr>
      </w:pPr>
      <w:r>
        <w:rPr>
          <w:i/>
          <w:iCs/>
        </w:rPr>
        <w:t xml:space="preserve">śāstra</w:t>
      </w:r>
      <w:r>
        <w:t xml:space="preserve"> </w:t>
      </w:r>
      <w:r>
        <w:t xml:space="preserve">—</w:t>
      </w:r>
      <w:r>
        <w:t xml:space="preserve"> </w:t>
      </w:r>
      <w:r>
        <w:t xml:space="preserve">“treatise”</w:t>
      </w:r>
      <w:r>
        <w:t xml:space="preserve">; a systematic body of knowledge</w:t>
      </w:r>
    </w:p>
    <w:bookmarkEnd w:id="14"/>
    <w:bookmarkStart w:id="15" w:name="materials-checklist"/>
    <w:p>
      <w:pPr>
        <w:pStyle w:val="Heading2"/>
      </w:pPr>
      <w:r>
        <w:t xml:space="preserve">Materials checklist</w:t>
      </w:r>
    </w:p>
    <w:p>
      <w:pPr>
        <w:pStyle w:val="Compact"/>
        <w:numPr>
          <w:ilvl w:val="0"/>
          <w:numId w:val="1005"/>
        </w:numPr>
      </w:pPr>
      <w:r>
        <w:t xml:space="preserve">Wall chart of the Vedas → Vedangas → Upavedas tree</w:t>
      </w:r>
    </w:p>
    <w:p>
      <w:pPr>
        <w:pStyle w:val="Compact"/>
        <w:numPr>
          <w:ilvl w:val="0"/>
          <w:numId w:val="1005"/>
        </w:numPr>
      </w:pPr>
      <w:r>
        <w:t xml:space="preserve">Printed extracts: opening verses of Ṛg Veda (Maṇḍala 1.1) with translation</w:t>
      </w:r>
    </w:p>
    <w:p>
      <w:pPr>
        <w:pStyle w:val="Compact"/>
        <w:numPr>
          <w:ilvl w:val="0"/>
          <w:numId w:val="1005"/>
        </w:numPr>
      </w:pPr>
      <w:r>
        <w:t xml:space="preserve">A handful of Indian-mathematics references (Aryabhata, Brahmagupta, Bhāskara)</w:t>
      </w:r>
    </w:p>
    <w:p>
      <w:pPr>
        <w:pStyle w:val="Compact"/>
        <w:numPr>
          <w:ilvl w:val="0"/>
          <w:numId w:val="1005"/>
        </w:numPr>
      </w:pPr>
      <w:r>
        <w:t xml:space="preserve">Project research materials (library access or curated reading list)</w:t>
      </w:r>
    </w:p>
    <w:bookmarkEnd w:id="15"/>
    <w:bookmarkStart w:id="16" w:name="day-by-day-overview"/>
    <w:p>
      <w:pPr>
        <w:pStyle w:val="Heading2"/>
      </w:pPr>
      <w:r>
        <w:t xml:space="preserve">Day-by-day overview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Title</w:t>
            </w:r>
          </w:p>
        </w:tc>
        <w:tc>
          <w:tcPr/>
          <w:p>
            <w:pPr>
              <w:pStyle w:val="Compact"/>
            </w:pPr>
            <w:r>
              <w:t xml:space="preserve">Focus</w:t>
            </w:r>
          </w:p>
        </w:tc>
      </w:tr>
      <w:tr>
        <w:tc>
          <w:tcPr/>
          <w:p>
            <w:pPr>
              <w:pStyle w:val="Compact"/>
            </w:pPr>
            <w:r>
              <w:t xml:space="preserve">1</w:t>
            </w:r>
          </w:p>
        </w:tc>
        <w:tc>
          <w:tcPr/>
          <w:p>
            <w:pPr>
              <w:pStyle w:val="Compact"/>
            </w:pPr>
            <w:r>
              <w:t xml:space="preserve">The Hook —</w:t>
            </w:r>
            <w:r>
              <w:t xml:space="preserve"> </w:t>
            </w:r>
            <w:r>
              <w:t xml:space="preserve">“What does Indian Knowledge mean?”</w:t>
            </w:r>
          </w:p>
        </w:tc>
        <w:tc>
          <w:tcPr/>
          <w:p>
            <w:pPr>
              <w:pStyle w:val="Compact"/>
            </w:pPr>
            <w:r>
              <w:t xml:space="preserve">Survey &amp; framing</w:t>
            </w:r>
          </w:p>
        </w:tc>
      </w:tr>
      <w:tr>
        <w:tc>
          <w:tcPr/>
          <w:p>
            <w:pPr>
              <w:pStyle w:val="Compact"/>
            </w:pPr>
            <w:r>
              <w:t xml:space="preserve">2</w:t>
            </w:r>
          </w:p>
        </w:tc>
        <w:tc>
          <w:tcPr/>
          <w:p>
            <w:pPr>
              <w:pStyle w:val="Compact"/>
            </w:pPr>
            <w:r>
              <w:t xml:space="preserve">The Four Vedas</w:t>
            </w:r>
          </w:p>
        </w:tc>
        <w:tc>
          <w:tcPr/>
          <w:p>
            <w:pPr>
              <w:pStyle w:val="Compact"/>
            </w:pPr>
            <w:r>
              <w:t xml:space="preserve">What they are &amp; aren’t</w:t>
            </w:r>
          </w:p>
        </w:tc>
      </w:tr>
      <w:tr>
        <w:tc>
          <w:tcPr/>
          <w:p>
            <w:pPr>
              <w:pStyle w:val="Compact"/>
            </w:pPr>
            <w:r>
              <w:t xml:space="preserve">3</w:t>
            </w:r>
          </w:p>
        </w:tc>
        <w:tc>
          <w:tcPr/>
          <w:p>
            <w:pPr>
              <w:pStyle w:val="Compact"/>
            </w:pPr>
            <w:r>
              <w:t xml:space="preserve">The Six Vedangas</w:t>
            </w:r>
          </w:p>
        </w:tc>
        <w:tc>
          <w:tcPr/>
          <w:p>
            <w:pPr>
              <w:pStyle w:val="Compact"/>
            </w:pPr>
            <w:r>
              <w:t xml:space="preserve">Auxiliary disciplines</w:t>
            </w:r>
          </w:p>
        </w:tc>
      </w:tr>
      <w:tr>
        <w:tc>
          <w:tcPr/>
          <w:p>
            <w:pPr>
              <w:pStyle w:val="Compact"/>
            </w:pPr>
            <w:r>
              <w:t xml:space="preserve">4</w:t>
            </w:r>
          </w:p>
        </w:tc>
        <w:tc>
          <w:tcPr/>
          <w:p>
            <w:pPr>
              <w:pStyle w:val="Compact"/>
            </w:pPr>
            <w:r>
              <w:t xml:space="preserve">The Four Upavedas</w:t>
            </w:r>
          </w:p>
        </w:tc>
        <w:tc>
          <w:tcPr/>
          <w:p>
            <w:pPr>
              <w:pStyle w:val="Compact"/>
            </w:pPr>
            <w:r>
              <w:t xml:space="preserve">Applied sciences</w:t>
            </w:r>
          </w:p>
        </w:tc>
      </w:tr>
      <w:tr>
        <w:tc>
          <w:tcPr/>
          <w:p>
            <w:pPr>
              <w:pStyle w:val="Compact"/>
            </w:pPr>
            <w:r>
              <w:t xml:space="preserve">5</w:t>
            </w:r>
          </w:p>
        </w:tc>
        <w:tc>
          <w:tcPr/>
          <w:p>
            <w:pPr>
              <w:pStyle w:val="Compact"/>
            </w:pPr>
            <w:r>
              <w:t xml:space="preserve">Mid-module check + survey quiz</w:t>
            </w:r>
          </w:p>
        </w:tc>
        <w:tc>
          <w:tcPr/>
          <w:p>
            <w:pPr>
              <w:pStyle w:val="Compact"/>
            </w:pPr>
            <w:r>
              <w:t xml:space="preserve">Consolidation</w:t>
            </w:r>
          </w:p>
        </w:tc>
      </w:tr>
      <w:tr>
        <w:tc>
          <w:tcPr/>
          <w:p>
            <w:pPr>
              <w:pStyle w:val="Compact"/>
            </w:pPr>
            <w:r>
              <w:t xml:space="preserve">6</w:t>
            </w:r>
          </w:p>
        </w:tc>
        <w:tc>
          <w:tcPr/>
          <w:p>
            <w:pPr>
              <w:pStyle w:val="Compact"/>
            </w:pPr>
            <w:r>
              <w:t xml:space="preserve">Indian Mathematics</w:t>
            </w:r>
          </w:p>
        </w:tc>
        <w:tc>
          <w:tcPr/>
          <w:p>
            <w:pPr>
              <w:pStyle w:val="Compact"/>
            </w:pPr>
            <w:r>
              <w:t xml:space="preserve">Zero, place-value, infinite series</w:t>
            </w:r>
          </w:p>
        </w:tc>
      </w:tr>
      <w:tr>
        <w:tc>
          <w:tcPr/>
          <w:p>
            <w:pPr>
              <w:pStyle w:val="Compact"/>
            </w:pPr>
            <w:r>
              <w:t xml:space="preserve">7</w:t>
            </w:r>
          </w:p>
        </w:tc>
        <w:tc>
          <w:tcPr/>
          <w:p>
            <w:pPr>
              <w:pStyle w:val="Compact"/>
            </w:pPr>
            <w:r>
              <w:t xml:space="preserve">Indian Astronomy</w:t>
            </w:r>
          </w:p>
        </w:tc>
        <w:tc>
          <w:tcPr/>
          <w:p>
            <w:pPr>
              <w:pStyle w:val="Compact"/>
            </w:pPr>
            <w:r>
              <w:t xml:space="preserve">Aryabhata, Sūrya-siddhānta</w:t>
            </w:r>
          </w:p>
        </w:tc>
      </w:tr>
      <w:tr>
        <w:tc>
          <w:tcPr/>
          <w:p>
            <w:pPr>
              <w:pStyle w:val="Compact"/>
            </w:pPr>
            <w:r>
              <w:t xml:space="preserve">8</w:t>
            </w:r>
          </w:p>
        </w:tc>
        <w:tc>
          <w:tcPr/>
          <w:p>
            <w:pPr>
              <w:pStyle w:val="Compact"/>
            </w:pPr>
            <w:r>
              <w:t xml:space="preserve">Project Session 1</w:t>
            </w:r>
          </w:p>
        </w:tc>
        <w:tc>
          <w:tcPr/>
          <w:p>
            <w:pPr>
              <w:pStyle w:val="Compact"/>
            </w:pPr>
            <w:r>
              <w:t xml:space="preserve">Plan + research</w:t>
            </w:r>
          </w:p>
        </w:tc>
      </w:tr>
      <w:tr>
        <w:tc>
          <w:tcPr/>
          <w:p>
            <w:pPr>
              <w:pStyle w:val="Compact"/>
            </w:pPr>
            <w:r>
              <w:t xml:space="preserve">9</w:t>
            </w:r>
          </w:p>
        </w:tc>
        <w:tc>
          <w:tcPr/>
          <w:p>
            <w:pPr>
              <w:pStyle w:val="Compact"/>
            </w:pPr>
            <w:r>
              <w:t xml:space="preserve">Project Session 2</w:t>
            </w:r>
          </w:p>
        </w:tc>
        <w:tc>
          <w:tcPr/>
          <w:p>
            <w:pPr>
              <w:pStyle w:val="Compact"/>
            </w:pPr>
            <w:r>
              <w:t xml:space="preserve">Build presentation</w:t>
            </w:r>
          </w:p>
        </w:tc>
      </w:tr>
      <w:tr>
        <w:tc>
          <w:tcPr/>
          <w:p>
            <w:pPr>
              <w:pStyle w:val="Compact"/>
            </w:pPr>
            <w:r>
              <w:t xml:space="preserve">10</w:t>
            </w:r>
          </w:p>
        </w:tc>
        <w:tc>
          <w:tcPr/>
          <w:p>
            <w:pPr>
              <w:pStyle w:val="Compact"/>
            </w:pPr>
            <w:r>
              <w:t xml:space="preserve">Final presentations</w:t>
            </w:r>
          </w:p>
        </w:tc>
        <w:tc>
          <w:tcPr/>
          <w:p>
            <w:pPr>
              <w:pStyle w:val="Compact"/>
            </w:pPr>
            <w:r>
              <w:t xml:space="preserve">5 min per student</w:t>
            </w:r>
          </w:p>
        </w:tc>
      </w:tr>
    </w:tbl>
    <w:bookmarkEnd w:id="16"/>
    <w:bookmarkStart w:id="17" w:name="citation-sources"/>
    <w:p>
      <w:pPr>
        <w:pStyle w:val="Heading2"/>
      </w:pPr>
      <w:r>
        <w:t xml:space="preserve">Citation sources</w:t>
      </w:r>
    </w:p>
    <w:p>
      <w:pPr>
        <w:pStyle w:val="Compact"/>
        <w:numPr>
          <w:ilvl w:val="0"/>
          <w:numId w:val="1006"/>
        </w:numPr>
      </w:pPr>
      <w:r>
        <w:t xml:space="preserve">vidya-karana RAG (</w:t>
      </w:r>
      <w:r>
        <w:rPr>
          <w:rStyle w:val="VerbatimChar"/>
        </w:rPr>
        <w:t xml:space="preserve">.rag-cache/</w:t>
      </w:r>
      <w:r>
        <w:t xml:space="preserve">): general IKS framing chunks</w:t>
      </w:r>
    </w:p>
    <w:p>
      <w:pPr>
        <w:pStyle w:val="Compact"/>
        <w:numPr>
          <w:ilvl w:val="0"/>
          <w:numId w:val="1006"/>
        </w:numPr>
      </w:pPr>
      <w:r>
        <w:t xml:space="preserve">Plofker, K. (2009).</w:t>
      </w:r>
      <w:r>
        <w:t xml:space="preserve"> </w:t>
      </w:r>
      <w:r>
        <w:rPr>
          <w:i/>
          <w:iCs/>
        </w:rPr>
        <w:t xml:space="preserve">Mathematics in India</w:t>
      </w:r>
      <w:r>
        <w:t xml:space="preserve">. Princeton.</w:t>
      </w:r>
    </w:p>
    <w:p>
      <w:pPr>
        <w:pStyle w:val="Compact"/>
        <w:numPr>
          <w:ilvl w:val="0"/>
          <w:numId w:val="1006"/>
        </w:numPr>
      </w:pPr>
      <w:r>
        <w:t xml:space="preserve">Bryant, E. F. (2009).</w:t>
      </w:r>
      <w:r>
        <w:t xml:space="preserve"> </w:t>
      </w:r>
      <w:r>
        <w:rPr>
          <w:i/>
          <w:iCs/>
        </w:rPr>
        <w:t xml:space="preserve">The Yoga Sūtras of Patañjali</w:t>
      </w:r>
      <w:r>
        <w:t xml:space="preserve">. North Point.</w:t>
      </w:r>
    </w:p>
    <w:p>
      <w:pPr>
        <w:pStyle w:val="Compact"/>
        <w:numPr>
          <w:ilvl w:val="0"/>
          <w:numId w:val="1006"/>
        </w:numPr>
      </w:pPr>
      <w:r>
        <w:t xml:space="preserve">Original IKS curriculum that inspired this adaptation (see project ATTRIBUTION)</w:t>
      </w:r>
    </w:p>
    <w:bookmarkEnd w:id="17"/>
    <w:bookmarkStart w:id="18" w:name="project-brief"/>
    <w:p>
      <w:pPr>
        <w:pStyle w:val="Heading2"/>
      </w:pPr>
      <w:r>
        <w:t xml:space="preserve">Project brief</w:t>
      </w:r>
    </w:p>
    <w:p>
      <w:pPr>
        <w:pStyle w:val="BlockText"/>
      </w:pPr>
      <w:r>
        <w:t xml:space="preserve">Each student picks ONE strand of IKS (math, astronomy, medicine, philosophy, music, architecture, linguistics) and produces a 5-min presentation that names a real practitioner, cites one primary or scholarly source, and states what the tradition does AND doesn’t claim. See</w:t>
      </w:r>
      <w:r>
        <w:t xml:space="preserve"> </w:t>
      </w:r>
      <w:r>
        <w:rPr>
          <w:rStyle w:val="VerbatimChar"/>
        </w:rPr>
        <w:t xml:space="preserve">assessments/project-brief.md</w:t>
      </w:r>
      <w:r>
        <w:t xml:space="preserve">.</w:t>
      </w:r>
    </w:p>
    <w:bookmarkEnd w:id="18"/>
    <w:bookmarkEnd w:id="19"/>
    <w:bookmarkStart w:id="24" w:name="module-1-middle-10-day-lesson-plan"/>
    <w:p>
      <w:pPr>
        <w:pStyle w:val="Heading1"/>
      </w:pPr>
      <w:r>
        <w:t xml:space="preserve">Module 1 (Middle) — 10-Day Lesson Plan</w:t>
      </w:r>
    </w:p>
    <w:bookmarkStart w:id="20" w:name="at-a-glance"/>
    <w:p>
      <w:pPr>
        <w:pStyle w:val="Heading2"/>
      </w:pPr>
      <w:r>
        <w:t xml:space="preserve">At a glance</w:t>
      </w:r>
    </w:p>
    <w:tbl>
      <w:tblPr>
        <w:tblStyle w:val="Table"/>
        <w:tblW w:type="pct" w:w="5000"/>
        <w:tblLayout w:type="fixed"/>
        <w:tblLook w:firstRow="1" w:lastRow="0" w:firstColumn="0" w:lastColumn="0" w:noHBand="0" w:noVBand="0" w:val="0020"/>
      </w:tblPr>
      <w:tblGrid>
        <w:gridCol w:w="1320"/>
        <w:gridCol w:w="2376"/>
        <w:gridCol w:w="1584"/>
        <w:gridCol w:w="2640"/>
      </w:tblGrid>
      <w:tr>
        <w:trPr>
          <w:tblHeader w:val="on"/>
        </w:trPr>
        <w:tc>
          <w:tcPr/>
          <w:p>
            <w:pPr>
              <w:pStyle w:val="Compact"/>
            </w:pPr>
            <w:r>
              <w:t xml:space="preserve">Day</w:t>
            </w:r>
          </w:p>
        </w:tc>
        <w:tc>
          <w:tcPr/>
          <w:p>
            <w:pPr>
              <w:pStyle w:val="Compact"/>
            </w:pPr>
            <w:r>
              <w:t xml:space="preserve">Session</w:t>
            </w:r>
          </w:p>
        </w:tc>
        <w:tc>
          <w:tcPr/>
          <w:p>
            <w:pPr>
              <w:pStyle w:val="Compact"/>
            </w:pPr>
            <w:r>
              <w:t xml:space="preserve">File</w:t>
            </w:r>
          </w:p>
        </w:tc>
        <w:tc>
          <w:tcPr/>
          <w:p>
            <w:pPr>
              <w:pStyle w:val="Compact"/>
            </w:pPr>
            <w:r>
              <w:t xml:space="preserve">Activity</w:t>
            </w:r>
          </w:p>
        </w:tc>
      </w:tr>
      <w:tr>
        <w:tc>
          <w:tcPr/>
          <w:p>
            <w:pPr>
              <w:pStyle w:val="Compact"/>
            </w:pPr>
            <w:r>
              <w:t xml:space="preserve">1</w:t>
            </w:r>
          </w:p>
        </w:tc>
        <w:tc>
          <w:tcPr/>
          <w:p>
            <w:pPr>
              <w:pStyle w:val="Compact"/>
            </w:pPr>
            <w:r>
              <w:t xml:space="preserve">Hook — what is IKS?</w:t>
            </w:r>
          </w:p>
        </w:tc>
        <w:tc>
          <w:tcPr/>
          <w:p>
            <w:pPr>
              <w:pStyle w:val="Compact"/>
            </w:pPr>
            <w:r>
              <w:rPr>
                <w:rStyle w:val="VerbatimChar"/>
              </w:rPr>
              <w:t xml:space="preserve">days/day-01-hook.md</w:t>
            </w:r>
          </w:p>
        </w:tc>
        <w:tc>
          <w:tcPr/>
          <w:p>
            <w:pPr>
              <w:pStyle w:val="Compact"/>
            </w:pPr>
            <w:r>
              <w:t xml:space="preserve">Open discussion</w:t>
            </w:r>
          </w:p>
        </w:tc>
      </w:tr>
      <w:tr>
        <w:tc>
          <w:tcPr/>
          <w:p>
            <w:pPr>
              <w:pStyle w:val="Compact"/>
            </w:pPr>
            <w:r>
              <w:t xml:space="preserve">2</w:t>
            </w:r>
          </w:p>
        </w:tc>
        <w:tc>
          <w:tcPr/>
          <w:p>
            <w:pPr>
              <w:pStyle w:val="Compact"/>
            </w:pPr>
            <w:r>
              <w:t xml:space="preserve">The Four Vedas</w:t>
            </w:r>
          </w:p>
        </w:tc>
        <w:tc>
          <w:tcPr/>
          <w:p>
            <w:pPr>
              <w:pStyle w:val="Compact"/>
            </w:pPr>
            <w:r>
              <w:rPr>
                <w:rStyle w:val="VerbatimChar"/>
              </w:rPr>
              <w:t xml:space="preserve">days/day-02-vedas.md</w:t>
            </w:r>
          </w:p>
        </w:tc>
        <w:tc>
          <w:tcPr/>
          <w:p>
            <w:pPr>
              <w:pStyle w:val="Compact"/>
            </w:pPr>
            <w:r>
              <w:t xml:space="preserve">Tree-building</w:t>
            </w:r>
          </w:p>
        </w:tc>
      </w:tr>
      <w:tr>
        <w:tc>
          <w:tcPr/>
          <w:p>
            <w:pPr>
              <w:pStyle w:val="Compact"/>
            </w:pPr>
            <w:r>
              <w:t xml:space="preserve">3</w:t>
            </w:r>
          </w:p>
        </w:tc>
        <w:tc>
          <w:tcPr/>
          <w:p>
            <w:pPr>
              <w:pStyle w:val="Compact"/>
            </w:pPr>
            <w:r>
              <w:t xml:space="preserve">The Six Vedangas</w:t>
            </w:r>
          </w:p>
        </w:tc>
        <w:tc>
          <w:tcPr/>
          <w:p>
            <w:pPr>
              <w:pStyle w:val="Compact"/>
            </w:pPr>
            <w:r>
              <w:rPr>
                <w:rStyle w:val="VerbatimChar"/>
              </w:rPr>
              <w:t xml:space="preserve">days/day-03-vedangas.md</w:t>
            </w:r>
          </w:p>
        </w:tc>
        <w:tc>
          <w:tcPr/>
          <w:p>
            <w:pPr>
              <w:pStyle w:val="Compact"/>
            </w:pPr>
            <w:r>
              <w:t xml:space="preserve">Matching game</w:t>
            </w:r>
          </w:p>
        </w:tc>
      </w:tr>
      <w:tr>
        <w:tc>
          <w:tcPr/>
          <w:p>
            <w:pPr>
              <w:pStyle w:val="Compact"/>
            </w:pPr>
            <w:r>
              <w:t xml:space="preserve">4</w:t>
            </w:r>
          </w:p>
        </w:tc>
        <w:tc>
          <w:tcPr/>
          <w:p>
            <w:pPr>
              <w:pStyle w:val="Compact"/>
            </w:pPr>
            <w:r>
              <w:t xml:space="preserve">The Four Upavedas</w:t>
            </w:r>
          </w:p>
        </w:tc>
        <w:tc>
          <w:tcPr/>
          <w:p>
            <w:pPr>
              <w:pStyle w:val="Compact"/>
            </w:pPr>
            <w:r>
              <w:rPr>
                <w:rStyle w:val="VerbatimChar"/>
              </w:rPr>
              <w:t xml:space="preserve">days/day-04-upavedas.md</w:t>
            </w:r>
          </w:p>
        </w:tc>
        <w:tc>
          <w:tcPr/>
          <w:p>
            <w:pPr>
              <w:pStyle w:val="Compact"/>
            </w:pPr>
            <w:r>
              <w:t xml:space="preserve">Application examples</w:t>
            </w:r>
          </w:p>
        </w:tc>
      </w:tr>
      <w:tr>
        <w:tc>
          <w:tcPr/>
          <w:p>
            <w:pPr>
              <w:pStyle w:val="Compact"/>
            </w:pPr>
            <w:r>
              <w:t xml:space="preserve">5</w:t>
            </w:r>
          </w:p>
        </w:tc>
        <w:tc>
          <w:tcPr/>
          <w:p>
            <w:pPr>
              <w:pStyle w:val="Compact"/>
            </w:pPr>
            <w:r>
              <w:t xml:space="preserve">Mid-module check</w:t>
            </w:r>
          </w:p>
        </w:tc>
        <w:tc>
          <w:tcPr/>
          <w:p>
            <w:pPr>
              <w:pStyle w:val="Compact"/>
            </w:pPr>
            <w:r>
              <w:rPr>
                <w:rStyle w:val="VerbatimChar"/>
              </w:rPr>
              <w:t xml:space="preserve">days/day-05-mid-module.md</w:t>
            </w:r>
          </w:p>
        </w:tc>
        <w:tc>
          <w:tcPr/>
          <w:p>
            <w:pPr>
              <w:pStyle w:val="Compact"/>
            </w:pPr>
            <w:r>
              <w:t xml:space="preserve">Formative quiz</w:t>
            </w:r>
          </w:p>
        </w:tc>
      </w:tr>
      <w:tr>
        <w:tc>
          <w:tcPr/>
          <w:p>
            <w:pPr>
              <w:pStyle w:val="Compact"/>
            </w:pPr>
            <w:r>
              <w:t xml:space="preserve">6</w:t>
            </w:r>
          </w:p>
        </w:tc>
        <w:tc>
          <w:tcPr/>
          <w:p>
            <w:pPr>
              <w:pStyle w:val="Compact"/>
            </w:pPr>
            <w:r>
              <w:t xml:space="preserve">Indian Mathematics</w:t>
            </w:r>
          </w:p>
        </w:tc>
        <w:tc>
          <w:tcPr/>
          <w:p>
            <w:pPr>
              <w:pStyle w:val="Compact"/>
            </w:pPr>
            <w:r>
              <w:rPr>
                <w:rStyle w:val="VerbatimChar"/>
              </w:rPr>
              <w:t xml:space="preserve">days/day-06-mathematics.md</w:t>
            </w:r>
          </w:p>
        </w:tc>
        <w:tc>
          <w:tcPr/>
          <w:p>
            <w:pPr>
              <w:pStyle w:val="Compact"/>
            </w:pPr>
            <w:r>
              <w:t xml:space="preserve">Zero &amp; decimal demo</w:t>
            </w:r>
          </w:p>
        </w:tc>
      </w:tr>
      <w:tr>
        <w:tc>
          <w:tcPr/>
          <w:p>
            <w:pPr>
              <w:pStyle w:val="Compact"/>
            </w:pPr>
            <w:r>
              <w:t xml:space="preserve">7</w:t>
            </w:r>
          </w:p>
        </w:tc>
        <w:tc>
          <w:tcPr/>
          <w:p>
            <w:pPr>
              <w:pStyle w:val="Compact"/>
            </w:pPr>
            <w:r>
              <w:t xml:space="preserve">Indian Astronomy</w:t>
            </w:r>
          </w:p>
        </w:tc>
        <w:tc>
          <w:tcPr/>
          <w:p>
            <w:pPr>
              <w:pStyle w:val="Compact"/>
            </w:pPr>
            <w:r>
              <w:rPr>
                <w:rStyle w:val="VerbatimChar"/>
              </w:rPr>
              <w:t xml:space="preserve">days/day-07-astronomy.md</w:t>
            </w:r>
          </w:p>
        </w:tc>
        <w:tc>
          <w:tcPr/>
          <w:p>
            <w:pPr>
              <w:pStyle w:val="Compact"/>
            </w:pPr>
            <w:r>
              <w:t xml:space="preserve">Aryabhata reading</w:t>
            </w:r>
          </w:p>
        </w:tc>
      </w:tr>
      <w:tr>
        <w:tc>
          <w:tcPr/>
          <w:p>
            <w:pPr>
              <w:pStyle w:val="Compact"/>
            </w:pPr>
            <w:r>
              <w:t xml:space="preserve">8</w:t>
            </w:r>
          </w:p>
        </w:tc>
        <w:tc>
          <w:tcPr/>
          <w:p>
            <w:pPr>
              <w:pStyle w:val="Compact"/>
            </w:pPr>
            <w:r>
              <w:t xml:space="preserve">Project Session 1</w:t>
            </w:r>
          </w:p>
        </w:tc>
        <w:tc>
          <w:tcPr/>
          <w:p>
            <w:pPr>
              <w:pStyle w:val="Compact"/>
            </w:pPr>
            <w:r>
              <w:rPr>
                <w:rStyle w:val="VerbatimChar"/>
              </w:rPr>
              <w:t xml:space="preserve">days/day-08-project-session-1.md</w:t>
            </w:r>
          </w:p>
        </w:tc>
        <w:tc>
          <w:tcPr/>
          <w:p>
            <w:pPr>
              <w:pStyle w:val="Compact"/>
            </w:pPr>
            <w:r>
              <w:t xml:space="preserve">Research + outline</w:t>
            </w:r>
          </w:p>
        </w:tc>
      </w:tr>
      <w:tr>
        <w:tc>
          <w:tcPr/>
          <w:p>
            <w:pPr>
              <w:pStyle w:val="Compact"/>
            </w:pPr>
            <w:r>
              <w:t xml:space="preserve">9</w:t>
            </w:r>
          </w:p>
        </w:tc>
        <w:tc>
          <w:tcPr/>
          <w:p>
            <w:pPr>
              <w:pStyle w:val="Compact"/>
            </w:pPr>
            <w:r>
              <w:t xml:space="preserve">Project Session 2</w:t>
            </w:r>
          </w:p>
        </w:tc>
        <w:tc>
          <w:tcPr/>
          <w:p>
            <w:pPr>
              <w:pStyle w:val="Compact"/>
            </w:pPr>
            <w:r>
              <w:rPr>
                <w:rStyle w:val="VerbatimChar"/>
              </w:rPr>
              <w:t xml:space="preserve">days/day-09-project-session-2.md</w:t>
            </w:r>
          </w:p>
        </w:tc>
        <w:tc>
          <w:tcPr/>
          <w:p>
            <w:pPr>
              <w:pStyle w:val="Compact"/>
            </w:pPr>
            <w:r>
              <w:t xml:space="preserve">Rehearsal</w:t>
            </w:r>
          </w:p>
        </w:tc>
      </w:tr>
      <w:tr>
        <w:tc>
          <w:tcPr/>
          <w:p>
            <w:pPr>
              <w:pStyle w:val="Compact"/>
            </w:pPr>
            <w:r>
              <w:t xml:space="preserve">10</w:t>
            </w:r>
          </w:p>
        </w:tc>
        <w:tc>
          <w:tcPr/>
          <w:p>
            <w:pPr>
              <w:pStyle w:val="Compact"/>
            </w:pPr>
            <w:r>
              <w:t xml:space="preserve">Final presentations</w:t>
            </w:r>
          </w:p>
        </w:tc>
        <w:tc>
          <w:tcPr/>
          <w:p>
            <w:pPr>
              <w:pStyle w:val="Compact"/>
            </w:pPr>
            <w:r>
              <w:rPr>
                <w:rStyle w:val="VerbatimChar"/>
              </w:rPr>
              <w:t xml:space="preserve">days/day-10-final-assessment.md</w:t>
            </w:r>
          </w:p>
        </w:tc>
        <w:tc>
          <w:tcPr/>
          <w:p>
            <w:pPr>
              <w:pStyle w:val="Compact"/>
            </w:pPr>
            <w:r>
              <w:t xml:space="preserve">5-min talks</w:t>
            </w:r>
          </w:p>
        </w:tc>
      </w:tr>
    </w:tbl>
    <w:bookmarkEnd w:id="20"/>
    <w:bookmarkStart w:id="21" w:name="pacing"/>
    <w:p>
      <w:pPr>
        <w:pStyle w:val="Heading2"/>
      </w:pPr>
      <w:r>
        <w:t xml:space="preserve">Pacing</w:t>
      </w:r>
    </w:p>
    <w:p>
      <w:pPr>
        <w:pStyle w:val="Compact"/>
        <w:numPr>
          <w:ilvl w:val="0"/>
          <w:numId w:val="1007"/>
        </w:numPr>
      </w:pPr>
      <w:r>
        <w:t xml:space="preserve">Days 1–4 are survey-heavy. Don’t go deep — give the map.</w:t>
      </w:r>
    </w:p>
    <w:p>
      <w:pPr>
        <w:pStyle w:val="Compact"/>
        <w:numPr>
          <w:ilvl w:val="0"/>
          <w:numId w:val="1007"/>
        </w:numPr>
      </w:pPr>
      <w:r>
        <w:t xml:space="preserve">Days 6–7 zoom in on math &amp; astronomy specifically (depth on demand).</w:t>
      </w:r>
    </w:p>
    <w:p>
      <w:pPr>
        <w:pStyle w:val="Compact"/>
        <w:numPr>
          <w:ilvl w:val="0"/>
          <w:numId w:val="1007"/>
        </w:numPr>
      </w:pPr>
      <w:r>
        <w:t xml:space="preserve">Day 10 needs ~6 min per student (5 talk + 1 Q&amp;A). 12+ students = book a second period.</w:t>
      </w:r>
    </w:p>
    <w:bookmarkEnd w:id="21"/>
    <w:bookmarkStart w:id="22" w:name="daily-warm-up"/>
    <w:p>
      <w:pPr>
        <w:pStyle w:val="Heading2"/>
      </w:pPr>
      <w:r>
        <w:t xml:space="preserve">Daily warm-up</w:t>
      </w:r>
    </w:p>
    <w:p>
      <w:pPr>
        <w:pStyle w:val="FirstParagraph"/>
      </w:pPr>
      <w:r>
        <w:t xml:space="preserve">Open with the question:</w:t>
      </w:r>
      <w:r>
        <w:t xml:space="preserve"> </w:t>
      </w:r>
      <w:r>
        <w:rPr>
          <w:i/>
          <w:iCs/>
        </w:rPr>
        <w:t xml:space="preserve">“What’s one Indian-origin idea you encountered yesterday outside this class?”</w:t>
      </w:r>
      <w:r>
        <w:t xml:space="preserve"> </w:t>
      </w:r>
      <w:r>
        <w:t xml:space="preserve">(Yoga, zero in math homework, an Ayurvedic ingredient in family cooking, an Indian-named star, etc.) Two students share.</w:t>
      </w:r>
    </w:p>
    <w:bookmarkEnd w:id="22"/>
    <w:bookmarkStart w:id="23" w:name="what-students-leave-with"/>
    <w:p>
      <w:pPr>
        <w:pStyle w:val="Heading2"/>
      </w:pPr>
      <w:r>
        <w:t xml:space="preserve">What students leave with</w:t>
      </w:r>
    </w:p>
    <w:p>
      <w:pPr>
        <w:pStyle w:val="Compact"/>
        <w:numPr>
          <w:ilvl w:val="0"/>
          <w:numId w:val="1008"/>
        </w:numPr>
      </w:pPr>
      <w:r>
        <w:t xml:space="preserve">A vocabulary for talking about IKS as</w:t>
      </w:r>
      <w:r>
        <w:t xml:space="preserve"> </w:t>
      </w:r>
      <w:r>
        <w:rPr>
          <w:i/>
          <w:iCs/>
        </w:rPr>
        <w:t xml:space="preserve">intellectual traditions</w:t>
      </w:r>
      <w:r>
        <w:t xml:space="preserve"> </w:t>
      </w:r>
      <w:r>
        <w:t xml:space="preserve">(not religion alone).</w:t>
      </w:r>
    </w:p>
    <w:p>
      <w:pPr>
        <w:pStyle w:val="Compact"/>
        <w:numPr>
          <w:ilvl w:val="0"/>
          <w:numId w:val="1008"/>
        </w:numPr>
      </w:pPr>
      <w:r>
        <w:t xml:space="preserve">The tree of Vedas → Vedangas → Upavedas as a mental map.</w:t>
      </w:r>
    </w:p>
    <w:p>
      <w:pPr>
        <w:pStyle w:val="Compact"/>
        <w:numPr>
          <w:ilvl w:val="0"/>
          <w:numId w:val="1008"/>
        </w:numPr>
      </w:pPr>
      <w:r>
        <w:t xml:space="preserve">Specific named achievements (zero, Aryabhata’s earth’s rotation, Sushruta’s surgery) with dates.</w:t>
      </w:r>
    </w:p>
    <w:p>
      <w:pPr>
        <w:pStyle w:val="Compact"/>
        <w:numPr>
          <w:ilvl w:val="0"/>
          <w:numId w:val="1008"/>
        </w:numPr>
      </w:pPr>
      <w:r>
        <w:t xml:space="preserve">One well-researched 5-minute presentation.</w:t>
      </w:r>
    </w:p>
    <w:bookmarkEnd w:id="23"/>
    <w:bookmarkEnd w:id="24"/>
    <w:bookmarkStart w:id="31" w:name="teacher-notes-module-1-middle"/>
    <w:p>
      <w:pPr>
        <w:pStyle w:val="Heading1"/>
      </w:pPr>
      <w:r>
        <w:t xml:space="preserve">Teacher Notes — Module 1 (Middle)</w:t>
      </w:r>
    </w:p>
    <w:bookmarkStart w:id="25" w:name="posture"/>
    <w:p>
      <w:pPr>
        <w:pStyle w:val="Heading2"/>
      </w:pPr>
      <w:r>
        <w:t xml:space="preserve">Posture</w:t>
      </w:r>
    </w:p>
    <w:p>
      <w:pPr>
        <w:pStyle w:val="FirstParagraph"/>
      </w:pPr>
      <w:r>
        <w:t xml:space="preserve">This is the introductory module of the IKS curriculum. The student’s first exposure shapes everything that follows. The framing matters:</w:t>
      </w:r>
    </w:p>
    <w:p>
      <w:pPr>
        <w:pStyle w:val="BlockText"/>
      </w:pPr>
      <w:r>
        <w:rPr>
          <w:b/>
          <w:bCs/>
        </w:rPr>
        <w:t xml:space="preserve">IKS = the intellectual traditions developed on the Indian subcontinent over ~3000 years.</w:t>
      </w:r>
    </w:p>
    <w:p>
      <w:pPr>
        <w:pStyle w:val="BlockText"/>
      </w:pPr>
      <w:r>
        <w:t xml:space="preserve">It includes science, mathematics, astronomy, linguistics, philosophy, medicine, music, architecture.</w:t>
      </w:r>
    </w:p>
    <w:p>
      <w:pPr>
        <w:pStyle w:val="BlockText"/>
      </w:pPr>
      <w:r>
        <w:t xml:space="preserve">It is NOT only religion. It is NOT magical thinking dressed up as science. It is NOT a competitor to modern science — it is a body of work that</w:t>
      </w:r>
      <w:r>
        <w:t xml:space="preserve"> </w:t>
      </w:r>
      <w:r>
        <w:rPr>
          <w:i/>
          <w:iCs/>
        </w:rPr>
        <w:t xml:space="preserve">predates</w:t>
      </w:r>
      <w:r>
        <w:t xml:space="preserve"> </w:t>
      </w:r>
      <w:r>
        <w:t xml:space="preserve">and</w:t>
      </w:r>
      <w:r>
        <w:t xml:space="preserve"> </w:t>
      </w:r>
      <w:r>
        <w:rPr>
          <w:i/>
          <w:iCs/>
        </w:rPr>
        <w:t xml:space="preserve">coexists with</w:t>
      </w:r>
      <w:r>
        <w:t xml:space="preserve"> </w:t>
      </w:r>
      <w:r>
        <w:t xml:space="preserve">modern science.</w:t>
      </w:r>
    </w:p>
    <w:p>
      <w:pPr>
        <w:pStyle w:val="FirstParagraph"/>
      </w:pPr>
      <w:r>
        <w:t xml:space="preserve">Push back gently against two failure modes:</w:t>
      </w:r>
      <w:r>
        <w:t xml:space="preserve"> </w:t>
      </w:r>
      <w:r>
        <w:t xml:space="preserve">-</w:t>
      </w:r>
      <w:r>
        <w:t xml:space="preserve"> </w:t>
      </w:r>
      <w:r>
        <w:rPr>
          <w:b/>
          <w:bCs/>
        </w:rPr>
        <w:t xml:space="preserve">Triumphalism:</w:t>
      </w:r>
      <w:r>
        <w:t xml:space="preserve"> </w:t>
      </w:r>
      <w:r>
        <w:t xml:space="preserve">“Indians knew everything before everyone else.”</w:t>
      </w:r>
      <w:r>
        <w:t xml:space="preserve"> </w:t>
      </w:r>
      <w:r>
        <w:t xml:space="preserve">Reframe: real, specific achievements documented carefully; not a competition with other traditions.</w:t>
      </w:r>
      <w:r>
        <w:t xml:space="preserve"> </w:t>
      </w:r>
      <w:r>
        <w:t xml:space="preserve">-</w:t>
      </w:r>
      <w:r>
        <w:t xml:space="preserve"> </w:t>
      </w:r>
      <w:r>
        <w:rPr>
          <w:b/>
          <w:bCs/>
        </w:rPr>
        <w:t xml:space="preserve">Dismissal:</w:t>
      </w:r>
      <w:r>
        <w:t xml:space="preserve"> </w:t>
      </w:r>
      <w:r>
        <w:t xml:space="preserve">“It’s all religion / outdated / pseudoscience.”</w:t>
      </w:r>
      <w:r>
        <w:t xml:space="preserve"> </w:t>
      </w:r>
      <w:r>
        <w:t xml:space="preserve">Reframe: distinct intellectual traditions with rigorous methods (e.g., Pāṇini’s grammar, classical Sanskrit poetics, Sushruta’s surgical procedures).</w:t>
      </w:r>
    </w:p>
    <w:bookmarkEnd w:id="25"/>
    <w:bookmarkStart w:id="26" w:name="common-misconceptions"/>
    <w:p>
      <w:pPr>
        <w:pStyle w:val="Heading2"/>
      </w:pPr>
      <w:r>
        <w:t xml:space="preserve">Common misconceptions</w:t>
      </w:r>
    </w:p>
    <w:p>
      <w:pPr>
        <w:pStyle w:val="Compact"/>
        <w:numPr>
          <w:ilvl w:val="0"/>
          <w:numId w:val="1009"/>
        </w:numPr>
      </w:pPr>
      <w:r>
        <w:rPr>
          <w:b/>
          <w:bCs/>
        </w:rPr>
        <w:t xml:space="preserve">“The Vedas are religious texts.”</w:t>
      </w:r>
      <w:r>
        <w:t xml:space="preserve"> </w:t>
      </w:r>
      <w:r>
        <w:t xml:space="preserve">Partly true — the Saṃhitā portions contain ritual hymns. But the Vedas also contain the earliest layer of Indian linguistic and astronomical observation. Distinguish the layers.</w:t>
      </w:r>
    </w:p>
    <w:p>
      <w:pPr>
        <w:pStyle w:val="Compact"/>
        <w:numPr>
          <w:ilvl w:val="0"/>
          <w:numId w:val="1009"/>
        </w:numPr>
      </w:pPr>
      <w:r>
        <w:rPr>
          <w:b/>
          <w:bCs/>
        </w:rPr>
        <w:t xml:space="preserve">“Vedic mathematics is from the Vedas.”</w:t>
      </w:r>
      <w:r>
        <w:t xml:space="preserve"> </w:t>
      </w:r>
      <w:r>
        <w:t xml:space="preserve">No — Tirthaji’s 1965 system is named for the Vedas but isn’t from them. (Module 5 covers this in detail.)</w:t>
      </w:r>
    </w:p>
    <w:p>
      <w:pPr>
        <w:pStyle w:val="Compact"/>
        <w:numPr>
          <w:ilvl w:val="0"/>
          <w:numId w:val="1009"/>
        </w:numPr>
      </w:pPr>
      <w:r>
        <w:rPr>
          <w:b/>
          <w:bCs/>
        </w:rPr>
        <w:t xml:space="preserve">“Indian astronomy is just astrology.”</w:t>
      </w:r>
      <w:r>
        <w:t xml:space="preserve"> </w:t>
      </w:r>
      <w:r>
        <w:t xml:space="preserve">Different. Sūrya-siddhānta (early CE) is a serious astronomical text with planetary calculations. Astrology (jyotiṣa, the Vedanga) and astronomy share roots but diverge.</w:t>
      </w:r>
    </w:p>
    <w:p>
      <w:pPr>
        <w:pStyle w:val="Compact"/>
        <w:numPr>
          <w:ilvl w:val="0"/>
          <w:numId w:val="1009"/>
        </w:numPr>
      </w:pPr>
      <w:r>
        <w:rPr>
          <w:b/>
          <w:bCs/>
        </w:rPr>
        <w:t xml:space="preserve">“Aryabhata was wrong about the sun.”</w:t>
      </w:r>
      <w:r>
        <w:t xml:space="preserve"> </w:t>
      </w:r>
      <w:r>
        <w:t xml:space="preserve">Aryabhata proposed the earth rotates on its axis (correct) and computed orbital periods (mostly correct). He didn’t propose heliocentrism (Copernicus did, ~1100 years later) — distinguish carefully.</w:t>
      </w:r>
    </w:p>
    <w:bookmarkEnd w:id="26"/>
    <w:bookmarkStart w:id="27" w:name="differentiation"/>
    <w:p>
      <w:pPr>
        <w:pStyle w:val="Heading2"/>
      </w:pPr>
      <w:r>
        <w:t xml:space="preserve">Differentiation</w:t>
      </w:r>
    </w:p>
    <w:p>
      <w:pPr>
        <w:pStyle w:val="Compact"/>
        <w:numPr>
          <w:ilvl w:val="0"/>
          <w:numId w:val="1010"/>
        </w:numPr>
      </w:pPr>
      <w:r>
        <w:rPr>
          <w:b/>
          <w:bCs/>
        </w:rPr>
        <w:t xml:space="preserve">Tier up:</w:t>
      </w:r>
      <w:r>
        <w:t xml:space="preserve"> </w:t>
      </w:r>
      <w:r>
        <w:t xml:space="preserve">Read selections from Bhaskara II’s</w:t>
      </w:r>
      <w:r>
        <w:t xml:space="preserve"> </w:t>
      </w:r>
      <w:r>
        <w:rPr>
          <w:i/>
          <w:iCs/>
        </w:rPr>
        <w:t xml:space="preserve">Līlāvatī</w:t>
      </w:r>
      <w:r>
        <w:t xml:space="preserve"> </w:t>
      </w:r>
      <w:r>
        <w:t xml:space="preserve">in translation. Compare with Newton-era European mathematics.</w:t>
      </w:r>
    </w:p>
    <w:p>
      <w:pPr>
        <w:pStyle w:val="Compact"/>
        <w:numPr>
          <w:ilvl w:val="0"/>
          <w:numId w:val="1010"/>
        </w:numPr>
      </w:pPr>
      <w:r>
        <w:rPr>
          <w:b/>
          <w:bCs/>
        </w:rPr>
        <w:t xml:space="preserve">Tier down:</w:t>
      </w:r>
      <w:r>
        <w:t xml:space="preserve"> </w:t>
      </w:r>
      <w:r>
        <w:t xml:space="preserve">Focus on Day 1–4 (the survey). The deep math/astronomy can be skimmed.</w:t>
      </w:r>
    </w:p>
    <w:bookmarkEnd w:id="27"/>
    <w:bookmarkStart w:id="28" w:name="sensitivity"/>
    <w:p>
      <w:pPr>
        <w:pStyle w:val="Heading2"/>
      </w:pPr>
      <w:r>
        <w:t xml:space="preserve">Sensitivity</w:t>
      </w:r>
    </w:p>
    <w:p>
      <w:pPr>
        <w:pStyle w:val="Compact"/>
        <w:numPr>
          <w:ilvl w:val="0"/>
          <w:numId w:val="1011"/>
        </w:numPr>
      </w:pPr>
      <w:r>
        <w:t xml:space="preserve">Some students will come from families that read these texts devotionally. The classroom frame is</w:t>
      </w:r>
      <w:r>
        <w:t xml:space="preserve"> </w:t>
      </w:r>
      <w:r>
        <w:rPr>
          <w:i/>
          <w:iCs/>
        </w:rPr>
        <w:t xml:space="preserve">both/and</w:t>
      </w:r>
      <w:r>
        <w:t xml:space="preserve"> </w:t>
      </w:r>
      <w:r>
        <w:t xml:space="preserve">— religious reading is valid AND we study them here as historical intellectual sources.</w:t>
      </w:r>
    </w:p>
    <w:p>
      <w:pPr>
        <w:pStyle w:val="Compact"/>
        <w:numPr>
          <w:ilvl w:val="0"/>
          <w:numId w:val="1011"/>
        </w:numPr>
      </w:pPr>
      <w:r>
        <w:t xml:space="preserve">Some students will be skeptical that</w:t>
      </w:r>
      <w:r>
        <w:t xml:space="preserve"> </w:t>
      </w:r>
      <w:r>
        <w:t xml:space="preserve">“Indian”</w:t>
      </w:r>
      <w:r>
        <w:t xml:space="preserve"> </w:t>
      </w:r>
      <w:r>
        <w:t xml:space="preserve">is a meaningful category given internal diversity. Acknowledge: the syncretic, multi-traditional reality is real.</w:t>
      </w:r>
      <w:r>
        <w:t xml:space="preserve"> </w:t>
      </w:r>
      <w:r>
        <w:t xml:space="preserve">“IKS”</w:t>
      </w:r>
      <w:r>
        <w:t xml:space="preserve"> </w:t>
      </w:r>
      <w:r>
        <w:t xml:space="preserve">is a convenient label for a fuzzy set, not a sharply-bounded category.</w:t>
      </w:r>
    </w:p>
    <w:bookmarkEnd w:id="28"/>
    <w:bookmarkStart w:id="29" w:name="project-oversight"/>
    <w:p>
      <w:pPr>
        <w:pStyle w:val="Heading2"/>
      </w:pPr>
      <w:r>
        <w:t xml:space="preserve">Project oversight</w:t>
      </w:r>
    </w:p>
    <w:p>
      <w:pPr>
        <w:pStyle w:val="Compact"/>
        <w:numPr>
          <w:ilvl w:val="0"/>
          <w:numId w:val="1012"/>
        </w:numPr>
      </w:pPr>
      <w:r>
        <w:t xml:space="preserve">Strong topics are SPECIFIC:</w:t>
      </w:r>
      <w:r>
        <w:t xml:space="preserve"> </w:t>
      </w:r>
      <w:r>
        <w:t xml:space="preserve">“Aryabhata’s claim that the earth rotates — what evidence did he have, what did he get wrong?”</w:t>
      </w:r>
    </w:p>
    <w:p>
      <w:pPr>
        <w:pStyle w:val="Compact"/>
        <w:numPr>
          <w:ilvl w:val="0"/>
          <w:numId w:val="1012"/>
        </w:numPr>
      </w:pPr>
      <w:r>
        <w:t xml:space="preserve">Weak topics:</w:t>
      </w:r>
      <w:r>
        <w:t xml:space="preserve"> </w:t>
      </w:r>
      <w:r>
        <w:t xml:space="preserve">“Indian mathematics is great.”</w:t>
      </w:r>
      <w:r>
        <w:t xml:space="preserve"> </w:t>
      </w:r>
      <w:r>
        <w:t xml:space="preserve">Push for specificity.</w:t>
      </w:r>
    </w:p>
    <w:bookmarkEnd w:id="29"/>
    <w:bookmarkStart w:id="30" w:name="if-you-only-have-6-days"/>
    <w:p>
      <w:pPr>
        <w:pStyle w:val="Heading2"/>
      </w:pPr>
      <w:r>
        <w:t xml:space="preserve">If you only have 6 days</w:t>
      </w:r>
    </w:p>
    <w:p>
      <w:pPr>
        <w:pStyle w:val="Compact"/>
        <w:numPr>
          <w:ilvl w:val="0"/>
          <w:numId w:val="1013"/>
        </w:numPr>
      </w:pPr>
      <w:r>
        <w:t xml:space="preserve">Day 1: Hook + Vedas overview</w:t>
      </w:r>
    </w:p>
    <w:p>
      <w:pPr>
        <w:pStyle w:val="Compact"/>
        <w:numPr>
          <w:ilvl w:val="0"/>
          <w:numId w:val="1013"/>
        </w:numPr>
      </w:pPr>
      <w:r>
        <w:t xml:space="preserve">Day 2: Vedangas + Upavedas</w:t>
      </w:r>
    </w:p>
    <w:p>
      <w:pPr>
        <w:pStyle w:val="Compact"/>
        <w:numPr>
          <w:ilvl w:val="0"/>
          <w:numId w:val="1013"/>
        </w:numPr>
      </w:pPr>
      <w:r>
        <w:t xml:space="preserve">Day 3: Indian math</w:t>
      </w:r>
    </w:p>
    <w:p>
      <w:pPr>
        <w:pStyle w:val="Compact"/>
        <w:numPr>
          <w:ilvl w:val="0"/>
          <w:numId w:val="1013"/>
        </w:numPr>
      </w:pPr>
      <w:r>
        <w:t xml:space="preserve">Day 4: Indian astronomy</w:t>
      </w:r>
    </w:p>
    <w:p>
      <w:pPr>
        <w:pStyle w:val="Compact"/>
        <w:numPr>
          <w:ilvl w:val="0"/>
          <w:numId w:val="1013"/>
        </w:numPr>
      </w:pPr>
      <w:r>
        <w:t xml:space="preserve">Day 5: Project session</w:t>
      </w:r>
    </w:p>
    <w:p>
      <w:pPr>
        <w:pStyle w:val="Compact"/>
        <w:numPr>
          <w:ilvl w:val="0"/>
          <w:numId w:val="1013"/>
        </w:numPr>
      </w:pPr>
      <w:r>
        <w:t xml:space="preserve">Day 6: Final presentations</w:t>
      </w:r>
    </w:p>
    <w:bookmarkEnd w:id="30"/>
    <w:bookmarkEnd w:id="31"/>
    <w:bookmarkStart w:id="37" w:name="sources-module-1-middle"/>
    <w:p>
      <w:pPr>
        <w:pStyle w:val="Heading1"/>
      </w:pPr>
      <w:r>
        <w:t xml:space="preserve">Sources — Module 1 (Middle)</w:t>
      </w:r>
    </w:p>
    <w:bookmarkStart w:id="32" w:name="primary-sources"/>
    <w:p>
      <w:pPr>
        <w:pStyle w:val="Heading2"/>
      </w:pPr>
      <w:r>
        <w:t xml:space="preserve">Primary sources</w:t>
      </w:r>
    </w:p>
    <w:p>
      <w:pPr>
        <w:pStyle w:val="Compact"/>
        <w:numPr>
          <w:ilvl w:val="0"/>
          <w:numId w:val="1014"/>
        </w:numPr>
      </w:pPr>
      <w:r>
        <w:rPr>
          <w:b/>
          <w:bCs/>
        </w:rPr>
        <w:t xml:space="preserve">Ṛg Veda, Maṇḍala 1.1</w:t>
      </w:r>
      <w:r>
        <w:t xml:space="preserve"> </w:t>
      </w:r>
      <w:r>
        <w:t xml:space="preserve">(the Agni hymn) — opening of the oldest layer of Vedic literature. Standard translation: Jamison &amp; Brereton (2014),</w:t>
      </w:r>
      <w:r>
        <w:t xml:space="preserve"> </w:t>
      </w:r>
      <w:r>
        <w:rPr>
          <w:i/>
          <w:iCs/>
        </w:rPr>
        <w:t xml:space="preserve">The Rigveda</w:t>
      </w:r>
      <w:r>
        <w:t xml:space="preserve">. Oxford.</w:t>
      </w:r>
    </w:p>
    <w:p>
      <w:pPr>
        <w:pStyle w:val="Compact"/>
        <w:numPr>
          <w:ilvl w:val="0"/>
          <w:numId w:val="1014"/>
        </w:numPr>
      </w:pPr>
      <w:r>
        <w:rPr>
          <w:b/>
          <w:bCs/>
        </w:rPr>
        <w:t xml:space="preserve">Aryabhaṭīya</w:t>
      </w:r>
      <w:r>
        <w:t xml:space="preserve"> </w:t>
      </w:r>
      <w:r>
        <w:t xml:space="preserve">(499 CE) by Aryabhata. — Sanskrit astronomical text containing the rotation-of-earth claim and pi approximation. Translation: Walter Eugene Clark (1930).</w:t>
      </w:r>
    </w:p>
    <w:p>
      <w:pPr>
        <w:pStyle w:val="Compact"/>
        <w:numPr>
          <w:ilvl w:val="0"/>
          <w:numId w:val="1014"/>
        </w:numPr>
      </w:pPr>
      <w:r>
        <w:rPr>
          <w:b/>
          <w:bCs/>
        </w:rPr>
        <w:t xml:space="preserve">Sūrya-siddhānta</w:t>
      </w:r>
      <w:r>
        <w:t xml:space="preserve"> </w:t>
      </w:r>
      <w:r>
        <w:t xml:space="preserve">(early CE). — Astronomical text with planetary calculations. Translation: Burgess (1860).</w:t>
      </w:r>
    </w:p>
    <w:p>
      <w:pPr>
        <w:pStyle w:val="Compact"/>
        <w:numPr>
          <w:ilvl w:val="0"/>
          <w:numId w:val="1014"/>
        </w:numPr>
      </w:pPr>
      <w:r>
        <w:rPr>
          <w:b/>
          <w:bCs/>
        </w:rPr>
        <w:t xml:space="preserve">Caraka Saṃhitā</w:t>
      </w:r>
      <w:r>
        <w:t xml:space="preserve"> </w:t>
      </w:r>
      <w:r>
        <w:t xml:space="preserve">(~2nd c. BCE) — foundational Ayurvedic text. Standard translation: P. V. Sharma (1981).</w:t>
      </w:r>
    </w:p>
    <w:bookmarkEnd w:id="32"/>
    <w:bookmarkStart w:id="33" w:name="secondary-scholarly-sources"/>
    <w:p>
      <w:pPr>
        <w:pStyle w:val="Heading2"/>
      </w:pPr>
      <w:r>
        <w:t xml:space="preserve">Secondary scholarly sources</w:t>
      </w:r>
    </w:p>
    <w:p>
      <w:pPr>
        <w:pStyle w:val="Compact"/>
        <w:numPr>
          <w:ilvl w:val="0"/>
          <w:numId w:val="1015"/>
        </w:numPr>
      </w:pPr>
      <w:r>
        <w:rPr>
          <w:b/>
          <w:bCs/>
        </w:rPr>
        <w:t xml:space="preserve">Plofker, K. (2009).</w:t>
      </w:r>
      <w:r>
        <w:t xml:space="preserve"> </w:t>
      </w:r>
      <w:r>
        <w:rPr>
          <w:i/>
          <w:iCs/>
        </w:rPr>
        <w:t xml:space="preserve">Mathematics in India</w:t>
      </w:r>
      <w:r>
        <w:t xml:space="preserve">. Princeton University Press. — Standard modern reference.</w:t>
      </w:r>
    </w:p>
    <w:p>
      <w:pPr>
        <w:pStyle w:val="Compact"/>
        <w:numPr>
          <w:ilvl w:val="0"/>
          <w:numId w:val="1015"/>
        </w:numPr>
      </w:pPr>
      <w:r>
        <w:rPr>
          <w:b/>
          <w:bCs/>
        </w:rPr>
        <w:t xml:space="preserve">Hayashi, T. (1995).</w:t>
      </w:r>
      <w:r>
        <w:t xml:space="preserve"> </w:t>
      </w:r>
      <w:r>
        <w:rPr>
          <w:i/>
          <w:iCs/>
        </w:rPr>
        <w:t xml:space="preserve">The Bakhshali Manuscript: An Ancient Indian Mathematical Treatise</w:t>
      </w:r>
      <w:r>
        <w:t xml:space="preserve">. Egbert Forsten. — On the earliest known Indian arithmetical text (~7th c. CE).</w:t>
      </w:r>
    </w:p>
    <w:p>
      <w:pPr>
        <w:pStyle w:val="Compact"/>
        <w:numPr>
          <w:ilvl w:val="0"/>
          <w:numId w:val="1015"/>
        </w:numPr>
      </w:pPr>
      <w:r>
        <w:rPr>
          <w:b/>
          <w:bCs/>
        </w:rPr>
        <w:t xml:space="preserve">Pollock, S. (2006).</w:t>
      </w:r>
      <w:r>
        <w:t xml:space="preserve"> </w:t>
      </w:r>
      <w:r>
        <w:rPr>
          <w:i/>
          <w:iCs/>
        </w:rPr>
        <w:t xml:space="preserve">The Language of the Gods in the World of Men</w:t>
      </w:r>
      <w:r>
        <w:t xml:space="preserve">. University of California Press. — On Sanskrit’s role across South and Southeast Asia.</w:t>
      </w:r>
    </w:p>
    <w:p>
      <w:pPr>
        <w:pStyle w:val="Compact"/>
        <w:numPr>
          <w:ilvl w:val="0"/>
          <w:numId w:val="1015"/>
        </w:numPr>
      </w:pPr>
      <w:r>
        <w:rPr>
          <w:b/>
          <w:bCs/>
        </w:rPr>
        <w:t xml:space="preserve">Wujastyk, D. (2003).</w:t>
      </w:r>
      <w:r>
        <w:t xml:space="preserve"> </w:t>
      </w:r>
      <w:r>
        <w:rPr>
          <w:i/>
          <w:iCs/>
        </w:rPr>
        <w:t xml:space="preserve">The Roots of Ayurveda</w:t>
      </w:r>
      <w:r>
        <w:t xml:space="preserve">. Penguin. — Accessible introduction.</w:t>
      </w:r>
    </w:p>
    <w:bookmarkEnd w:id="33"/>
    <w:bookmarkStart w:id="34" w:name="vidya-karana-rag-cache"/>
    <w:p>
      <w:pPr>
        <w:pStyle w:val="Heading2"/>
      </w:pPr>
      <w:r>
        <w:t xml:space="preserve">vidya-karana RAG cache</w:t>
      </w:r>
    </w:p>
    <w:p>
      <w:pPr>
        <w:pStyle w:val="FirstParagraph"/>
      </w:pPr>
      <w:r>
        <w:rPr>
          <w:rStyle w:val="VerbatimChar"/>
        </w:rPr>
        <w:t xml:space="preserve">.rag-cache/day-01-intro.json</w:t>
      </w:r>
      <w:r>
        <w:t xml:space="preserve"> </w:t>
      </w:r>
      <w:r>
        <w:t xml:space="preserve">— general IKS framing chunks from Bhāgavatam, Bhagavad-gītā, and Prabhupāda commentaries.</w:t>
      </w:r>
    </w:p>
    <w:p>
      <w:pPr>
        <w:pStyle w:val="BodyText"/>
      </w:pPr>
      <w:r>
        <w:t xml:space="preserve">The RAG corpus is devotional in framing; use the verses for</w:t>
      </w:r>
      <w:r>
        <w:t xml:space="preserve"> </w:t>
      </w:r>
      <w:r>
        <w:rPr>
          <w:i/>
          <w:iCs/>
        </w:rPr>
        <w:t xml:space="preserve">historical reference points</w:t>
      </w:r>
      <w:r>
        <w:t xml:space="preserve">, paraphrase the framing toward the secular tone of this curriculum.</w:t>
      </w:r>
    </w:p>
    <w:bookmarkEnd w:id="34"/>
    <w:bookmarkStart w:id="35" w:name="comparative-sources"/>
    <w:p>
      <w:pPr>
        <w:pStyle w:val="Heading2"/>
      </w:pPr>
      <w:r>
        <w:t xml:space="preserve">Comparative sources</w:t>
      </w:r>
    </w:p>
    <w:p>
      <w:pPr>
        <w:pStyle w:val="Compact"/>
        <w:numPr>
          <w:ilvl w:val="0"/>
          <w:numId w:val="1016"/>
        </w:numPr>
      </w:pPr>
      <w:r>
        <w:rPr>
          <w:b/>
          <w:bCs/>
        </w:rPr>
        <w:t xml:space="preserve">Lloyd, G. E. R., &amp; Sivin, N. (2002).</w:t>
      </w:r>
      <w:r>
        <w:t xml:space="preserve"> </w:t>
      </w:r>
      <w:r>
        <w:rPr>
          <w:i/>
          <w:iCs/>
        </w:rPr>
        <w:t xml:space="preserve">The Way and the Word: Science and Medicine in Early China and Greece</w:t>
      </w:r>
      <w:r>
        <w:t xml:space="preserve">. Yale. — Useful comparative work for Senior-band extension.</w:t>
      </w:r>
    </w:p>
    <w:bookmarkEnd w:id="35"/>
    <w:bookmarkStart w:id="36" w:name="what-to-tell-students-about-sources"/>
    <w:p>
      <w:pPr>
        <w:pStyle w:val="Heading2"/>
      </w:pPr>
      <w:r>
        <w:t xml:space="preserve">What to tell students about sources</w:t>
      </w:r>
    </w:p>
    <w:p>
      <w:pPr>
        <w:pStyle w:val="FirstParagraph"/>
      </w:pPr>
      <w:r>
        <w:t xml:space="preserve">A strong project draws on at least one primary source (or a translation of one), at least one secondary scholarly source, and engages a counter-argument or limitation fairly. Wikipedia is acceptable for orientation but never as a primary citation.</w:t>
      </w:r>
    </w:p>
    <w:bookmarkEnd w:id="36"/>
    <w:bookmarkEnd w:id="37"/>
    <w:bookmarkStart w:id="44" w:name="parent-guide-module-1-what-is-iks"/>
    <w:p>
      <w:pPr>
        <w:pStyle w:val="Heading1"/>
      </w:pPr>
      <w:r>
        <w:t xml:space="preserve">Parent Guide — Module 1: What is IKS?</w:t>
      </w:r>
    </w:p>
    <w:p>
      <w:pPr>
        <w:pStyle w:val="FirstParagraph"/>
      </w:pPr>
      <w:r>
        <w:rPr>
          <w:b/>
          <w:bCs/>
        </w:rPr>
        <w:t xml:space="preserve">Your child’s age:</w:t>
      </w:r>
      <w:r>
        <w:t xml:space="preserve"> </w:t>
      </w:r>
      <w:r>
        <w:t xml:space="preserve">Middle (Grades 6–8) ·</w:t>
      </w:r>
      <w:r>
        <w:t xml:space="preserve"> </w:t>
      </w:r>
      <w:r>
        <w:rPr>
          <w:b/>
          <w:bCs/>
        </w:rPr>
        <w:t xml:space="preserve">Module length:</w:t>
      </w:r>
      <w:r>
        <w:t xml:space="preserve"> </w:t>
      </w:r>
      <w:r>
        <w:t xml:space="preserve">10 sessions × 45 min</w:t>
      </w:r>
    </w:p>
    <w:bookmarkStart w:id="38" w:name="what-your-child-is-learning"/>
    <w:p>
      <w:pPr>
        <w:pStyle w:val="Heading2"/>
      </w:pPr>
      <w:r>
        <w:t xml:space="preserve">What your child is learning</w:t>
      </w:r>
    </w:p>
    <w:p>
      <w:pPr>
        <w:pStyle w:val="FirstParagraph"/>
      </w:pPr>
      <w:r>
        <w:t xml:space="preserve">The map of Indian Knowledge Systems — what’s actually in there, beyond yoga and curry:</w:t>
      </w:r>
    </w:p>
    <w:p>
      <w:pPr>
        <w:pStyle w:val="Compact"/>
        <w:numPr>
          <w:ilvl w:val="0"/>
          <w:numId w:val="1017"/>
        </w:numPr>
      </w:pPr>
      <w:r>
        <w:rPr>
          <w:b/>
          <w:bCs/>
        </w:rPr>
        <w:t xml:space="preserve">Vedas</w:t>
      </w:r>
      <w:r>
        <w:t xml:space="preserve"> </w:t>
      </w:r>
      <w:r>
        <w:t xml:space="preserve">— the oldest layer; ritual hymns + early linguistic and astronomical observation.</w:t>
      </w:r>
    </w:p>
    <w:p>
      <w:pPr>
        <w:pStyle w:val="Compact"/>
        <w:numPr>
          <w:ilvl w:val="0"/>
          <w:numId w:val="1017"/>
        </w:numPr>
      </w:pPr>
      <w:r>
        <w:rPr>
          <w:b/>
          <w:bCs/>
        </w:rPr>
        <w:t xml:space="preserve">Vedangas</w:t>
      </w:r>
      <w:r>
        <w:t xml:space="preserve"> </w:t>
      </w:r>
      <w:r>
        <w:t xml:space="preserve">— six auxiliary disciplines (phonetics, ritual, grammar, etymology, prosody, astronomy).</w:t>
      </w:r>
    </w:p>
    <w:p>
      <w:pPr>
        <w:pStyle w:val="Compact"/>
        <w:numPr>
          <w:ilvl w:val="0"/>
          <w:numId w:val="1017"/>
        </w:numPr>
      </w:pPr>
      <w:r>
        <w:rPr>
          <w:b/>
          <w:bCs/>
        </w:rPr>
        <w:t xml:space="preserve">Upavedas</w:t>
      </w:r>
      <w:r>
        <w:t xml:space="preserve"> </w:t>
      </w:r>
      <w:r>
        <w:t xml:space="preserve">— four applied sciences:</w:t>
      </w:r>
      <w:r>
        <w:t xml:space="preserve"> </w:t>
      </w:r>
      <w:r>
        <w:rPr>
          <w:b/>
          <w:bCs/>
        </w:rPr>
        <w:t xml:space="preserve">Ayurveda</w:t>
      </w:r>
      <w:r>
        <w:t xml:space="preserve"> </w:t>
      </w:r>
      <w:r>
        <w:t xml:space="preserve">(medicine),</w:t>
      </w:r>
      <w:r>
        <w:t xml:space="preserve"> </w:t>
      </w:r>
      <w:r>
        <w:rPr>
          <w:b/>
          <w:bCs/>
        </w:rPr>
        <w:t xml:space="preserve">Dhanurveda</w:t>
      </w:r>
      <w:r>
        <w:t xml:space="preserve"> </w:t>
      </w:r>
      <w:r>
        <w:t xml:space="preserve">(martial arts),</w:t>
      </w:r>
      <w:r>
        <w:t xml:space="preserve"> </w:t>
      </w:r>
      <w:r>
        <w:rPr>
          <w:b/>
          <w:bCs/>
        </w:rPr>
        <w:t xml:space="preserve">Gandharvaveda</w:t>
      </w:r>
      <w:r>
        <w:t xml:space="preserve"> </w:t>
      </w:r>
      <w:r>
        <w:t xml:space="preserve">(music),</w:t>
      </w:r>
      <w:r>
        <w:t xml:space="preserve"> </w:t>
      </w:r>
      <w:r>
        <w:rPr>
          <w:b/>
          <w:bCs/>
        </w:rPr>
        <w:t xml:space="preserve">Arthaśāstra</w:t>
      </w:r>
      <w:r>
        <w:t xml:space="preserve"> </w:t>
      </w:r>
      <w:r>
        <w:t xml:space="preserve">(governance/economics).</w:t>
      </w:r>
    </w:p>
    <w:p>
      <w:pPr>
        <w:pStyle w:val="Compact"/>
        <w:numPr>
          <w:ilvl w:val="0"/>
          <w:numId w:val="1017"/>
        </w:numPr>
      </w:pPr>
      <w:r>
        <w:t xml:space="preserve">Specific Indian contributions:</w:t>
      </w:r>
      <w:r>
        <w:t xml:space="preserve"> </w:t>
      </w:r>
      <w:r>
        <w:rPr>
          <w:b/>
          <w:bCs/>
        </w:rPr>
        <w:t xml:space="preserve">zero</w:t>
      </w:r>
      <w:r>
        <w:t xml:space="preserve">, decimal place-value, infinite series (Mādhava, 14th c.), planetary calculations (Sūrya-siddhānta), Sushruta’s surgical procedures (~6th c. BCE), Pāṇini’s formal grammar (~4th c. BCE).</w:t>
      </w:r>
    </w:p>
    <w:bookmarkEnd w:id="38"/>
    <w:bookmarkStart w:id="39" w:name="what-this-module-is-and-isnt"/>
    <w:p>
      <w:pPr>
        <w:pStyle w:val="Heading2"/>
      </w:pPr>
      <w:r>
        <w:t xml:space="preserve">What this module is — and isn’t</w:t>
      </w:r>
    </w:p>
    <w:p>
      <w:pPr>
        <w:pStyle w:val="FirstParagraph"/>
      </w:pPr>
      <w:r>
        <w:rPr>
          <w:b/>
          <w:bCs/>
        </w:rPr>
        <w:t xml:space="preserve">Is:</w:t>
      </w:r>
      <w:r>
        <w:t xml:space="preserve"> </w:t>
      </w:r>
      <w:r>
        <w:t xml:space="preserve">An honest, specific introduction to the</w:t>
      </w:r>
      <w:r>
        <w:t xml:space="preserve"> </w:t>
      </w:r>
      <w:r>
        <w:rPr>
          <w:i/>
          <w:iCs/>
        </w:rPr>
        <w:t xml:space="preserve">intellectual traditions</w:t>
      </w:r>
      <w:r>
        <w:t xml:space="preserve"> </w:t>
      </w:r>
      <w:r>
        <w:t xml:space="preserve">developed on the Indian subcontinent. With dates, names, and primary-source references.</w:t>
      </w:r>
    </w:p>
    <w:p>
      <w:pPr>
        <w:pStyle w:val="BodyText"/>
      </w:pPr>
      <w:r>
        <w:rPr>
          <w:b/>
          <w:bCs/>
        </w:rPr>
        <w:t xml:space="preserve">Isn’t:</w:t>
      </w:r>
      <w:r>
        <w:t xml:space="preserve"> </w:t>
      </w:r>
      <w:r>
        <w:t xml:space="preserve">Religious instruction. Nor a competition with modern science. Nor uncritical promotion of</w:t>
      </w:r>
      <w:r>
        <w:t xml:space="preserve"> </w:t>
      </w:r>
      <w:r>
        <w:t xml:space="preserve">“everything Indian came first.”</w:t>
      </w:r>
    </w:p>
    <w:p>
      <w:pPr>
        <w:pStyle w:val="BodyText"/>
      </w:pPr>
      <w:r>
        <w:t xml:space="preserve">The framing we model:</w:t>
      </w:r>
      <w:r>
        <w:t xml:space="preserve"> </w:t>
      </w:r>
      <w:r>
        <w:t xml:space="preserve">- Real achievements, specifically named, with what they got right AND what they got wrong.</w:t>
      </w:r>
      <w:r>
        <w:t xml:space="preserve"> </w:t>
      </w:r>
      <w:r>
        <w:t xml:space="preserve">- Tradition presented as historical context for ongoing inquiry.</w:t>
      </w:r>
      <w:r>
        <w:t xml:space="preserve"> </w:t>
      </w:r>
      <w:r>
        <w:t xml:space="preserve">- Modern science included as a partner, not a rival.</w:t>
      </w:r>
    </w:p>
    <w:bookmarkEnd w:id="39"/>
    <w:bookmarkStart w:id="40" w:name="project-days-810"/>
    <w:p>
      <w:pPr>
        <w:pStyle w:val="Heading2"/>
      </w:pPr>
      <w:r>
        <w:t xml:space="preserve">Project (Days 8–10)</w:t>
      </w:r>
    </w:p>
    <w:p>
      <w:pPr>
        <w:pStyle w:val="FirstParagraph"/>
      </w:pPr>
      <w:r>
        <w:t xml:space="preserve">Your child picks ONE strand (math, astronomy, medicine, music, architecture, etc.) and gives a 5-minute presentation. Required:</w:t>
      </w:r>
      <w:r>
        <w:t xml:space="preserve"> </w:t>
      </w:r>
      <w:r>
        <w:t xml:space="preserve">- A named practitioner (Aryabhata, Sushruta, Pāṇini, etc.).</w:t>
      </w:r>
      <w:r>
        <w:t xml:space="preserve"> </w:t>
      </w:r>
      <w:r>
        <w:t xml:space="preserve">- One primary or scholarly source citation.</w:t>
      </w:r>
      <w:r>
        <w:t xml:space="preserve"> </w:t>
      </w:r>
      <w:r>
        <w:t xml:space="preserve">- A fair statement of what the tradition does AND does not claim.</w:t>
      </w:r>
    </w:p>
    <w:bookmarkEnd w:id="40"/>
    <w:bookmarkStart w:id="41" w:name="how-to-help"/>
    <w:p>
      <w:pPr>
        <w:pStyle w:val="Heading2"/>
      </w:pPr>
      <w:r>
        <w:t xml:space="preserve">How to help</w:t>
      </w:r>
    </w:p>
    <w:p>
      <w:pPr>
        <w:pStyle w:val="FirstParagraph"/>
      </w:pPr>
      <w:r>
        <w:rPr>
          <w:b/>
          <w:bCs/>
        </w:rPr>
        <w:t xml:space="preserve">Helpful:</w:t>
      </w:r>
      <w:r>
        <w:t xml:space="preserve"> </w:t>
      </w:r>
      <w:r>
        <w:t xml:space="preserve">- Ask your child to teach you ONE strand. The act of teaching cements the learning.</w:t>
      </w:r>
      <w:r>
        <w:t xml:space="preserve"> </w:t>
      </w:r>
      <w:r>
        <w:t xml:space="preserve">- Pull a relevant book from your shelf if you have one —</w:t>
      </w:r>
      <w:r>
        <w:t xml:space="preserve"> </w:t>
      </w:r>
      <w:r>
        <w:rPr>
          <w:i/>
          <w:iCs/>
        </w:rPr>
        <w:t xml:space="preserve">Mathematics in India</w:t>
      </w:r>
      <w:r>
        <w:t xml:space="preserve"> </w:t>
      </w:r>
      <w:r>
        <w:t xml:space="preserve">(Plofker),</w:t>
      </w:r>
      <w:r>
        <w:t xml:space="preserve"> </w:t>
      </w:r>
      <w:r>
        <w:rPr>
          <w:i/>
          <w:iCs/>
        </w:rPr>
        <w:t xml:space="preserve">The Roots of Ayurveda</w:t>
      </w:r>
      <w:r>
        <w:t xml:space="preserve"> </w:t>
      </w:r>
      <w:r>
        <w:t xml:space="preserve">(Wujastyk),</w:t>
      </w:r>
      <w:r>
        <w:t xml:space="preserve"> </w:t>
      </w:r>
      <w:r>
        <w:rPr>
          <w:i/>
          <w:iCs/>
        </w:rPr>
        <w:t xml:space="preserve">Light on Yoga</w:t>
      </w:r>
      <w:r>
        <w:t xml:space="preserve"> </w:t>
      </w:r>
      <w:r>
        <w:t xml:space="preserve">(Iyengar).</w:t>
      </w:r>
      <w:r>
        <w:t xml:space="preserve"> </w:t>
      </w:r>
      <w:r>
        <w:t xml:space="preserve">- For the project: be a thoughtful skeptic. Ask</w:t>
      </w:r>
      <w:r>
        <w:t xml:space="preserve"> </w:t>
      </w:r>
      <w:r>
        <w:t xml:space="preserve">“where is the evidence for that?”</w:t>
      </w:r>
    </w:p>
    <w:p>
      <w:pPr>
        <w:pStyle w:val="BodyText"/>
      </w:pPr>
      <w:r>
        <w:rPr>
          <w:b/>
          <w:bCs/>
        </w:rPr>
        <w:t xml:space="preserve">Not helpful:</w:t>
      </w:r>
      <w:r>
        <w:t xml:space="preserve"> </w:t>
      </w:r>
      <w:r>
        <w:t xml:space="preserve">- Saying</w:t>
      </w:r>
      <w:r>
        <w:t xml:space="preserve"> </w:t>
      </w:r>
      <w:r>
        <w:t xml:space="preserve">“ancient Indians invented everything.”</w:t>
      </w:r>
      <w:r>
        <w:t xml:space="preserve"> </w:t>
      </w:r>
      <w:r>
        <w:t xml:space="preserve">This isn’t what we teach.</w:t>
      </w:r>
      <w:r>
        <w:t xml:space="preserve"> </w:t>
      </w:r>
      <w:r>
        <w:t xml:space="preserve">- Saying</w:t>
      </w:r>
      <w:r>
        <w:t xml:space="preserve"> </w:t>
      </w:r>
      <w:r>
        <w:t xml:space="preserve">“all that is just myth.”</w:t>
      </w:r>
      <w:r>
        <w:t xml:space="preserve"> </w:t>
      </w:r>
      <w:r>
        <w:t xml:space="preserve">This also isn’t what we teach.</w:t>
      </w:r>
      <w:r>
        <w:t xml:space="preserve"> </w:t>
      </w:r>
      <w:r>
        <w:t xml:space="preserve">- Doing the project. The research IS the learning.</w:t>
      </w:r>
    </w:p>
    <w:bookmarkEnd w:id="41"/>
    <w:bookmarkStart w:id="42" w:name="what-success-looks-like"/>
    <w:p>
      <w:pPr>
        <w:pStyle w:val="Heading2"/>
      </w:pPr>
      <w:r>
        <w:t xml:space="preserve">What success looks like</w:t>
      </w:r>
    </w:p>
    <w:p>
      <w:pPr>
        <w:pStyle w:val="Compact"/>
        <w:numPr>
          <w:ilvl w:val="0"/>
          <w:numId w:val="1018"/>
        </w:numPr>
      </w:pPr>
      <w:r>
        <w:t xml:space="preserve">Your child can list the four Vedas, the six Vedangas, and the four Upavedas with one-line descriptions.</w:t>
      </w:r>
    </w:p>
    <w:p>
      <w:pPr>
        <w:pStyle w:val="Compact"/>
        <w:numPr>
          <w:ilvl w:val="0"/>
          <w:numId w:val="1018"/>
        </w:numPr>
      </w:pPr>
      <w:r>
        <w:t xml:space="preserve">They can name at least one specific Indian contribution in each of: mathematics, astronomy, medicine.</w:t>
      </w:r>
    </w:p>
    <w:p>
      <w:pPr>
        <w:pStyle w:val="Compact"/>
        <w:numPr>
          <w:ilvl w:val="0"/>
          <w:numId w:val="1018"/>
        </w:numPr>
      </w:pPr>
      <w:r>
        <w:t xml:space="preserve">They can articulate what IKS includes and what it doesn’t.</w:t>
      </w:r>
    </w:p>
    <w:p>
      <w:pPr>
        <w:pStyle w:val="Compact"/>
        <w:numPr>
          <w:ilvl w:val="0"/>
          <w:numId w:val="1018"/>
        </w:numPr>
      </w:pPr>
      <w:r>
        <w:t xml:space="preserve">They give a confident 5-minute presentation with citations.</w:t>
      </w:r>
    </w:p>
    <w:bookmarkEnd w:id="42"/>
    <w:bookmarkStart w:id="43" w:name="want-to-go-deeper"/>
    <w:p>
      <w:pPr>
        <w:pStyle w:val="Heading2"/>
      </w:pPr>
      <w:r>
        <w:t xml:space="preserve">Want to go deeper?</w:t>
      </w:r>
    </w:p>
    <w:p>
      <w:pPr>
        <w:pStyle w:val="FirstParagraph"/>
      </w:pPr>
      <w:r>
        <w:t xml:space="preserve">Recommended for further reading:</w:t>
      </w:r>
      <w:r>
        <w:t xml:space="preserve"> </w:t>
      </w:r>
      <w:r>
        <w:t xml:space="preserve">- Plofker, K. (2009).</w:t>
      </w:r>
      <w:r>
        <w:t xml:space="preserve"> </w:t>
      </w:r>
      <w:r>
        <w:rPr>
          <w:i/>
          <w:iCs/>
        </w:rPr>
        <w:t xml:space="preserve">Mathematics in India</w:t>
      </w:r>
      <w:r>
        <w:t xml:space="preserve">. Princeton.</w:t>
      </w:r>
      <w:r>
        <w:t xml:space="preserve"> </w:t>
      </w:r>
      <w:r>
        <w:t xml:space="preserve">- Wujastyk, D. (2003).</w:t>
      </w:r>
      <w:r>
        <w:t xml:space="preserve"> </w:t>
      </w:r>
      <w:r>
        <w:rPr>
          <w:i/>
          <w:iCs/>
        </w:rPr>
        <w:t xml:space="preserve">The Roots of Ayurveda</w:t>
      </w:r>
      <w:r>
        <w:t xml:space="preserve">. Penguin.</w:t>
      </w:r>
      <w:r>
        <w:t xml:space="preserve"> </w:t>
      </w:r>
      <w:r>
        <w:t xml:space="preserve">- Bryant, E. F. (2009).</w:t>
      </w:r>
      <w:r>
        <w:t xml:space="preserve"> </w:t>
      </w:r>
      <w:r>
        <w:rPr>
          <w:i/>
          <w:iCs/>
        </w:rPr>
        <w:t xml:space="preserve">The Yoga Sūtras of Patañjali</w:t>
      </w:r>
      <w:r>
        <w:t xml:space="preserve">. North Point.</w:t>
      </w:r>
    </w:p>
    <w:bookmarkEnd w:id="43"/>
    <w:bookmarkEnd w:id="44"/>
    <w:bookmarkStart w:id="58" w:name="X3bdfd81118ccfb7e1767194ec0ca791b1e9d670"/>
    <w:p>
      <w:pPr>
        <w:pStyle w:val="Heading1"/>
      </w:pPr>
      <w:r>
        <w:t xml:space="preserve">Day 1 — The Hook: What Does</w:t>
      </w:r>
      <w:r>
        <w:t xml:space="preserve"> </w:t>
      </w:r>
      <w:r>
        <w:t xml:space="preserve">“Indian Knowledge”</w:t>
      </w:r>
      <w:r>
        <w:t xml:space="preserve"> </w:t>
      </w:r>
      <w:r>
        <w:t xml:space="preserve">Mean?</w:t>
      </w:r>
    </w:p>
    <w:p>
      <w:pPr>
        <w:pStyle w:val="FirstParagraph"/>
      </w:pPr>
      <w:r>
        <w:rPr>
          <w:b/>
          <w:bCs/>
        </w:rPr>
        <w:t xml:space="preserve">Module:</w:t>
      </w:r>
      <w:r>
        <w:t xml:space="preserve"> </w:t>
      </w:r>
      <w:r>
        <w:t xml:space="preserve">What is IKS? (Middle) ·</w:t>
      </w:r>
      <w:r>
        <w:t xml:space="preserve"> </w:t>
      </w:r>
      <w:r>
        <w:rPr>
          <w:b/>
          <w:bCs/>
        </w:rPr>
        <w:t xml:space="preserve">Time:</w:t>
      </w:r>
      <w:r>
        <w:t xml:space="preserve"> </w:t>
      </w:r>
      <w:r>
        <w:t xml:space="preserve">45 min</w:t>
      </w:r>
    </w:p>
    <w:bookmarkStart w:id="45" w:name="learning-objective"/>
    <w:p>
      <w:pPr>
        <w:pStyle w:val="Heading2"/>
      </w:pPr>
      <w:r>
        <w:t xml:space="preserve">Learning objective</w:t>
      </w:r>
    </w:p>
    <w:p>
      <w:pPr>
        <w:pStyle w:val="FirstParagraph"/>
      </w:pPr>
      <w:r>
        <w:t xml:space="preserve">By the end of this lesson, students will give an open-ended definition of</w:t>
      </w:r>
      <w:r>
        <w:t xml:space="preserve"> </w:t>
      </w:r>
      <w:r>
        <w:t xml:space="preserve">“Indian Knowledge Systems”</w:t>
      </w:r>
      <w:r>
        <w:t xml:space="preserve"> </w:t>
      </w:r>
      <w:r>
        <w:t xml:space="preserve">that mentions at least three distinct domains (e.g. mathematics, medicine, philosophy).</w:t>
      </w:r>
    </w:p>
    <w:bookmarkEnd w:id="45"/>
    <w:bookmarkStart w:id="46" w:name="materials"/>
    <w:p>
      <w:pPr>
        <w:pStyle w:val="Heading2"/>
      </w:pPr>
      <w:r>
        <w:t xml:space="preserve">Materials</w:t>
      </w:r>
    </w:p>
    <w:p>
      <w:pPr>
        <w:pStyle w:val="Compact"/>
        <w:numPr>
          <w:ilvl w:val="0"/>
          <w:numId w:val="1019"/>
        </w:numPr>
      </w:pPr>
      <w:r>
        <w:t xml:space="preserve">Whiteboard</w:t>
      </w:r>
    </w:p>
    <w:p>
      <w:pPr>
        <w:pStyle w:val="Compact"/>
        <w:numPr>
          <w:ilvl w:val="0"/>
          <w:numId w:val="1019"/>
        </w:numPr>
      </w:pPr>
      <w:r>
        <w:t xml:space="preserve">Sticky notes (3 per student)</w:t>
      </w:r>
    </w:p>
    <w:p>
      <w:pPr>
        <w:pStyle w:val="Compact"/>
        <w:numPr>
          <w:ilvl w:val="0"/>
          <w:numId w:val="1019"/>
        </w:numPr>
      </w:pPr>
      <w:r>
        <w:t xml:space="preserve">Wall poster:</w:t>
      </w:r>
      <w:r>
        <w:t xml:space="preserve"> </w:t>
      </w:r>
      <w:r>
        <w:t xml:space="preserve">“Indian contributions you’ve encountered THIS WEEK”</w:t>
      </w:r>
      <w:r>
        <w:t xml:space="preserve"> </w:t>
      </w:r>
      <w:r>
        <w:t xml:space="preserve">(to be filled together)</w:t>
      </w:r>
    </w:p>
    <w:bookmarkEnd w:id="46"/>
    <w:bookmarkStart w:id="47" w:name="vocabulary"/>
    <w:p>
      <w:pPr>
        <w:pStyle w:val="Heading2"/>
      </w:pPr>
      <w:r>
        <w:t xml:space="preserve">Vocabulary</w:t>
      </w:r>
    </w:p>
    <w:p>
      <w:pPr>
        <w:pStyle w:val="Compact"/>
        <w:numPr>
          <w:ilvl w:val="0"/>
          <w:numId w:val="1020"/>
        </w:numPr>
      </w:pPr>
      <w:r>
        <w:rPr>
          <w:i/>
          <w:iCs/>
        </w:rPr>
        <w:t xml:space="preserve">vidyā</w:t>
      </w:r>
      <w:r>
        <w:t xml:space="preserve"> </w:t>
      </w:r>
      <w:r>
        <w:t xml:space="preserve">—</w:t>
      </w:r>
      <w:r>
        <w:t xml:space="preserve"> </w:t>
      </w:r>
      <w:r>
        <w:t xml:space="preserve">“knowledge, learning”</w:t>
      </w:r>
    </w:p>
    <w:p>
      <w:pPr>
        <w:pStyle w:val="Compact"/>
        <w:numPr>
          <w:ilvl w:val="0"/>
          <w:numId w:val="1020"/>
        </w:numPr>
      </w:pPr>
      <w:r>
        <w:rPr>
          <w:i/>
          <w:iCs/>
        </w:rPr>
        <w:t xml:space="preserve">śāstra</w:t>
      </w:r>
      <w:r>
        <w:t xml:space="preserve"> </w:t>
      </w:r>
      <w:r>
        <w:t xml:space="preserve">—</w:t>
      </w:r>
      <w:r>
        <w:t xml:space="preserve"> </w:t>
      </w:r>
      <w:r>
        <w:t xml:space="preserve">“treatise; systematic body of knowledge”</w:t>
      </w:r>
    </w:p>
    <w:p>
      <w:pPr>
        <w:pStyle w:val="Compact"/>
        <w:numPr>
          <w:ilvl w:val="0"/>
          <w:numId w:val="1020"/>
        </w:numPr>
      </w:pPr>
      <w:r>
        <w:rPr>
          <w:i/>
          <w:iCs/>
        </w:rPr>
        <w:t xml:space="preserve">jñāna</w:t>
      </w:r>
      <w:r>
        <w:t xml:space="preserve"> </w:t>
      </w:r>
      <w:r>
        <w:t xml:space="preserve">—</w:t>
      </w:r>
      <w:r>
        <w:t xml:space="preserve"> </w:t>
      </w:r>
      <w:r>
        <w:t xml:space="preserve">“knowledge as understanding”</w:t>
      </w:r>
      <w:r>
        <w:t xml:space="preserve"> </w:t>
      </w:r>
      <w:r>
        <w:t xml:space="preserve">(different shade than vidyā)</w:t>
      </w:r>
    </w:p>
    <w:bookmarkEnd w:id="47"/>
    <w:bookmarkStart w:id="52" w:name="flow"/>
    <w:p>
      <w:pPr>
        <w:pStyle w:val="Heading2"/>
      </w:pPr>
      <w:r>
        <w:t xml:space="preserve">Flow</w:t>
      </w:r>
    </w:p>
    <w:bookmarkStart w:id="48" w:name="warm-up-5-min"/>
    <w:p>
      <w:pPr>
        <w:pStyle w:val="Heading3"/>
      </w:pPr>
      <w:r>
        <w:t xml:space="preserve">Warm-up (5 min)</w:t>
      </w:r>
    </w:p>
    <w:p>
      <w:pPr>
        <w:pStyle w:val="FirstParagraph"/>
      </w:pPr>
      <w:r>
        <w:t xml:space="preserve">Question on board:</w:t>
      </w:r>
      <w:r>
        <w:t xml:space="preserve"> </w:t>
      </w:r>
      <w:r>
        <w:rPr>
          <w:i/>
          <w:iCs/>
        </w:rPr>
        <w:t xml:space="preserve">“What’s one Indian-origin idea you’ve encountered this week, outside this class?”</w:t>
      </w:r>
    </w:p>
    <w:p>
      <w:pPr>
        <w:pStyle w:val="BodyText"/>
      </w:pPr>
      <w:r>
        <w:t xml:space="preserve">Students write on sticky notes. Post on the wall. Read aloud the variety: yoga, zero (in math), turmeric (kitchen), an Indian-named star (Rigel? actually Arabic — but the question is fertile), namaste at the start of a class, an Ayurvedic ingredient on a shampoo bottle.</w:t>
      </w:r>
    </w:p>
    <w:bookmarkEnd w:id="48"/>
    <w:bookmarkStart w:id="49" w:name="core-20-min-a-working-definition"/>
    <w:p>
      <w:pPr>
        <w:pStyle w:val="Heading3"/>
      </w:pPr>
      <w:r>
        <w:t xml:space="preserve">Core (20 min) — A working definition</w:t>
      </w:r>
    </w:p>
    <w:p>
      <w:pPr>
        <w:numPr>
          <w:ilvl w:val="0"/>
          <w:numId w:val="1021"/>
        </w:numPr>
      </w:pPr>
      <w:r>
        <w:rPr>
          <w:b/>
          <w:bCs/>
        </w:rPr>
        <w:t xml:space="preserve">The question:</w:t>
      </w:r>
      <w:r>
        <w:t xml:space="preserve"> </w:t>
      </w:r>
      <w:r>
        <w:rPr>
          <w:i/>
          <w:iCs/>
        </w:rPr>
        <w:t xml:space="preserve">“If someone said to you</w:t>
      </w:r>
      <w:r>
        <w:rPr>
          <w:i/>
          <w:iCs/>
        </w:rPr>
        <w:t xml:space="preserve"> </w:t>
      </w:r>
      <w:r>
        <w:rPr>
          <w:i/>
          <w:iCs/>
        </w:rPr>
        <w:t xml:space="preserve">‘tell me about Indian knowledge,’</w:t>
      </w:r>
      <w:r>
        <w:rPr>
          <w:i/>
          <w:iCs/>
        </w:rPr>
        <w:t xml:space="preserve"> </w:t>
      </w:r>
      <w:r>
        <w:rPr>
          <w:i/>
          <w:iCs/>
        </w:rPr>
        <w:t xml:space="preserve">what would you say?”</w:t>
      </w:r>
    </w:p>
    <w:p>
      <w:pPr>
        <w:pStyle w:val="Compact"/>
        <w:numPr>
          <w:ilvl w:val="1"/>
          <w:numId w:val="1022"/>
        </w:numPr>
      </w:pPr>
      <w:r>
        <w:t xml:space="preserve">Take 3–4 student answers. Don’t correct. Note variety.</w:t>
      </w:r>
    </w:p>
    <w:p>
      <w:pPr>
        <w:numPr>
          <w:ilvl w:val="0"/>
          <w:numId w:val="1021"/>
        </w:numPr>
      </w:pPr>
      <w:r>
        <w:rPr>
          <w:b/>
          <w:bCs/>
        </w:rPr>
        <w:t xml:space="preserve">Build a working definition</w:t>
      </w:r>
      <w:r>
        <w:t xml:space="preserve"> </w:t>
      </w:r>
      <w:r>
        <w:t xml:space="preserve">on the board:</w:t>
      </w:r>
    </w:p>
    <w:p>
      <w:pPr>
        <w:pStyle w:val="BlockText"/>
        <w:numPr>
          <w:ilvl w:val="0"/>
          <w:numId w:val="1000"/>
        </w:numPr>
      </w:pPr>
      <w:r>
        <w:rPr>
          <w:b/>
          <w:bCs/>
        </w:rPr>
        <w:t xml:space="preserve">Indian Knowledge Systems (IKS)</w:t>
      </w:r>
      <w:r>
        <w:t xml:space="preserve"> </w:t>
      </w:r>
      <w:r>
        <w:t xml:space="preserve">= the intellectual traditions developed on the Indian subcontinent over ~3000 years — including science, mathematics, astronomy, linguistics, philosophy, medicine, music, architecture, and more.</w:t>
      </w:r>
    </w:p>
    <w:p>
      <w:pPr>
        <w:numPr>
          <w:ilvl w:val="0"/>
          <w:numId w:val="1021"/>
        </w:numPr>
      </w:pPr>
      <w:r>
        <w:rPr>
          <w:b/>
          <w:bCs/>
        </w:rPr>
        <w:t xml:space="preserve">Three things IKS is NOT:</w:t>
      </w:r>
    </w:p>
    <w:p>
      <w:pPr>
        <w:pStyle w:val="Compact"/>
        <w:numPr>
          <w:ilvl w:val="1"/>
          <w:numId w:val="1023"/>
        </w:numPr>
      </w:pPr>
      <w:r>
        <w:rPr>
          <w:b/>
          <w:bCs/>
        </w:rPr>
        <w:t xml:space="preserve">NOT only religion.</w:t>
      </w:r>
      <w:r>
        <w:t xml:space="preserve"> </w:t>
      </w:r>
      <w:r>
        <w:t xml:space="preserve">(Some IKS is religious; much is not.)</w:t>
      </w:r>
    </w:p>
    <w:p>
      <w:pPr>
        <w:pStyle w:val="Compact"/>
        <w:numPr>
          <w:ilvl w:val="1"/>
          <w:numId w:val="1023"/>
        </w:numPr>
      </w:pPr>
      <w:r>
        <w:rPr>
          <w:b/>
          <w:bCs/>
        </w:rPr>
        <w:t xml:space="preserve">NOT magical thinking dressed up as science.</w:t>
      </w:r>
      <w:r>
        <w:t xml:space="preserve"> </w:t>
      </w:r>
      <w:r>
        <w:t xml:space="preserve">(Real claims, real methods.)</w:t>
      </w:r>
    </w:p>
    <w:p>
      <w:pPr>
        <w:pStyle w:val="Compact"/>
        <w:numPr>
          <w:ilvl w:val="1"/>
          <w:numId w:val="1023"/>
        </w:numPr>
      </w:pPr>
      <w:r>
        <w:rPr>
          <w:b/>
          <w:bCs/>
        </w:rPr>
        <w:t xml:space="preserve">NOT a competitor to modern science.</w:t>
      </w:r>
      <w:r>
        <w:t xml:space="preserve"> </w:t>
      </w:r>
      <w:r>
        <w:t xml:space="preserve">(Both can be true at the same time.)</w:t>
      </w:r>
    </w:p>
    <w:p>
      <w:pPr>
        <w:numPr>
          <w:ilvl w:val="0"/>
          <w:numId w:val="1021"/>
        </w:numPr>
      </w:pPr>
      <w:r>
        <w:rPr>
          <w:b/>
          <w:bCs/>
        </w:rPr>
        <w:t xml:space="preserve">Three things IKS IS:</w:t>
      </w:r>
    </w:p>
    <w:p>
      <w:pPr>
        <w:pStyle w:val="Compact"/>
        <w:numPr>
          <w:ilvl w:val="1"/>
          <w:numId w:val="1024"/>
        </w:numPr>
      </w:pPr>
      <w:r>
        <w:t xml:space="preserve">A real body of intellectual work with specific authors, dates, and texts.</w:t>
      </w:r>
    </w:p>
    <w:p>
      <w:pPr>
        <w:pStyle w:val="Compact"/>
        <w:numPr>
          <w:ilvl w:val="1"/>
          <w:numId w:val="1024"/>
        </w:numPr>
      </w:pPr>
      <w:r>
        <w:t xml:space="preserve">Sometimes overlapping with, sometimes distinct from, religious tradition.</w:t>
      </w:r>
    </w:p>
    <w:p>
      <w:pPr>
        <w:pStyle w:val="Compact"/>
        <w:numPr>
          <w:ilvl w:val="1"/>
          <w:numId w:val="1024"/>
        </w:numPr>
      </w:pPr>
      <w:r>
        <w:t xml:space="preserve">Worth studying as history of human inquiry.</w:t>
      </w:r>
    </w:p>
    <w:p>
      <w:pPr>
        <w:numPr>
          <w:ilvl w:val="0"/>
          <w:numId w:val="1021"/>
        </w:numPr>
      </w:pPr>
      <w:r>
        <w:rPr>
          <w:b/>
          <w:bCs/>
        </w:rPr>
        <w:t xml:space="preserve">One specific example to anchor today:</w:t>
      </w:r>
    </w:p>
    <w:p>
      <w:pPr>
        <w:pStyle w:val="Compact"/>
        <w:numPr>
          <w:ilvl w:val="1"/>
          <w:numId w:val="1025"/>
        </w:numPr>
      </w:pPr>
      <w:r>
        <w:t xml:space="preserve">The Indian invention of</w:t>
      </w:r>
      <w:r>
        <w:t xml:space="preserve"> </w:t>
      </w:r>
      <w:r>
        <w:rPr>
          <w:b/>
          <w:bCs/>
        </w:rPr>
        <w:t xml:space="preserve">zero</w:t>
      </w:r>
      <w:r>
        <w:t xml:space="preserve"> </w:t>
      </w:r>
      <w:r>
        <w:t xml:space="preserve">as a number (not just placeholder) is documented in Bakhshali manuscript (~7th c. CE), and used in Bhāskara II’s</w:t>
      </w:r>
      <w:r>
        <w:t xml:space="preserve"> </w:t>
      </w:r>
      <w:r>
        <w:rPr>
          <w:i/>
          <w:iCs/>
        </w:rPr>
        <w:t xml:space="preserve">Līlāvatī</w:t>
      </w:r>
      <w:r>
        <w:t xml:space="preserve"> </w:t>
      </w:r>
      <w:r>
        <w:t xml:space="preserve">(12th c. CE). It travelled via Arab mathematicians to Europe by ~12th c.</w:t>
      </w:r>
    </w:p>
    <w:p>
      <w:pPr>
        <w:pStyle w:val="Compact"/>
        <w:numPr>
          <w:ilvl w:val="1"/>
          <w:numId w:val="1025"/>
        </w:numPr>
      </w:pPr>
      <w:r>
        <w:t xml:space="preserve">That’s a real, dated, sourceable contribution.</w:t>
      </w:r>
    </w:p>
    <w:bookmarkEnd w:id="49"/>
    <w:bookmarkStart w:id="50" w:name="activity-15-min-inventory"/>
    <w:p>
      <w:pPr>
        <w:pStyle w:val="Heading3"/>
      </w:pPr>
      <w:r>
        <w:t xml:space="preserve">Activity (15 min) — Inventory</w:t>
      </w:r>
    </w:p>
    <w:p>
      <w:pPr>
        <w:pStyle w:val="FirstParagraph"/>
      </w:pPr>
      <w:r>
        <w:t xml:space="preserve">Each student writes on 3 sticky notes:</w:t>
      </w:r>
      <w:r>
        <w:t xml:space="preserve"> </w:t>
      </w:r>
      <w:r>
        <w:t xml:space="preserve">1. One thing they ALREADY KNEW about IKS (before today).</w:t>
      </w:r>
      <w:r>
        <w:t xml:space="preserve"> </w:t>
      </w:r>
      <w:r>
        <w:t xml:space="preserve">2. One thing they WANT TO LEARN about IKS in this module.</w:t>
      </w:r>
      <w:r>
        <w:t xml:space="preserve"> </w:t>
      </w:r>
      <w:r>
        <w:t xml:space="preserve">3. One thing they’re SKEPTICAL of (any claim about IKS they doubt).</w:t>
      </w:r>
    </w:p>
    <w:p>
      <w:pPr>
        <w:pStyle w:val="BodyText"/>
      </w:pPr>
      <w:r>
        <w:t xml:space="preserve">Post on the wall. Cluster by theme during break.</w:t>
      </w:r>
    </w:p>
    <w:bookmarkEnd w:id="50"/>
    <w:bookmarkStart w:id="51" w:name="wrap-up-5-min"/>
    <w:p>
      <w:pPr>
        <w:pStyle w:val="Heading3"/>
      </w:pPr>
      <w:r>
        <w:t xml:space="preserve">Wrap-up (5 min)</w:t>
      </w:r>
    </w:p>
    <w:p>
      <w:pPr>
        <w:pStyle w:val="Compact"/>
        <w:numPr>
          <w:ilvl w:val="0"/>
          <w:numId w:val="1026"/>
        </w:numPr>
      </w:pPr>
      <w:r>
        <w:t xml:space="preserve">Note out loud:</w:t>
      </w:r>
      <w:r>
        <w:t xml:space="preserve"> </w:t>
      </w:r>
      <w:r>
        <w:t xml:space="preserve">“By Day 10 you’ll each give a 5-minute presentation on ONE specific Indian contribution. Start thinking about which strand interests you most.”</w:t>
      </w:r>
    </w:p>
    <w:p>
      <w:pPr>
        <w:pStyle w:val="Compact"/>
        <w:numPr>
          <w:ilvl w:val="0"/>
          <w:numId w:val="1026"/>
        </w:numPr>
      </w:pPr>
      <w:r>
        <w:t xml:space="preserve">Preview Day 2:</w:t>
      </w:r>
      <w:r>
        <w:t xml:space="preserve"> </w:t>
      </w:r>
      <w:r>
        <w:rPr>
          <w:i/>
          <w:iCs/>
        </w:rPr>
        <w:t xml:space="preserve">“Tomorrow — the Vedas. Not the religious part you might have heard about. The intellectual part.”</w:t>
      </w:r>
    </w:p>
    <w:bookmarkEnd w:id="51"/>
    <w:bookmarkEnd w:id="52"/>
    <w:bookmarkStart w:id="53" w:name="student-facing-content"/>
    <w:p>
      <w:pPr>
        <w:pStyle w:val="Heading2"/>
      </w:pPr>
      <w:r>
        <w:t xml:space="preserve">Student-facing content</w:t>
      </w:r>
    </w:p>
    <w:p>
      <w:pPr>
        <w:pStyle w:val="BlockText"/>
      </w:pPr>
      <w:r>
        <w:rPr>
          <w:b/>
          <w:bCs/>
        </w:rPr>
        <w:t xml:space="preserve">What is IKS?</w:t>
      </w:r>
    </w:p>
    <w:p>
      <w:pPr>
        <w:pStyle w:val="BlockText"/>
      </w:pPr>
      <w:r>
        <w:t xml:space="preserve">Indian Knowledge Systems = the intellectual traditions of the Indian subcontinent (~3000 years).</w:t>
      </w:r>
    </w:p>
    <w:p>
      <w:pPr>
        <w:pStyle w:val="BlockText"/>
      </w:pPr>
      <w:r>
        <w:t xml:space="preserve">Includes: mathematics, astronomy, medicine, linguistics, philosophy, music, architecture.</w:t>
      </w:r>
    </w:p>
    <w:p>
      <w:pPr>
        <w:pStyle w:val="BlockText"/>
      </w:pPr>
      <w:r>
        <w:t xml:space="preserve">One example:</w:t>
      </w:r>
      <w:r>
        <w:t xml:space="preserve"> </w:t>
      </w:r>
      <w:r>
        <w:rPr>
          <w:b/>
          <w:bCs/>
        </w:rPr>
        <w:t xml:space="preserve">the number zero</w:t>
      </w:r>
      <w:r>
        <w:t xml:space="preserve">. First documented as a number (not just a placeholder) in the</w:t>
      </w:r>
      <w:r>
        <w:t xml:space="preserve"> </w:t>
      </w:r>
      <w:r>
        <w:rPr>
          <w:b/>
          <w:bCs/>
        </w:rPr>
        <w:t xml:space="preserve">Bakhshali manuscript</w:t>
      </w:r>
      <w:r>
        <w:t xml:space="preserve"> </w:t>
      </w:r>
      <w:r>
        <w:t xml:space="preserve">(~7th century CE). Used in Bhāskara II’s</w:t>
      </w:r>
      <w:r>
        <w:t xml:space="preserve"> </w:t>
      </w:r>
      <w:r>
        <w:rPr>
          <w:i/>
          <w:iCs/>
        </w:rPr>
        <w:t xml:space="preserve">Līlāvatī</w:t>
      </w:r>
      <w:r>
        <w:t xml:space="preserve"> </w:t>
      </w:r>
      <w:r>
        <w:t xml:space="preserve">(1150 CE). Reached Europe by the 12th century via Arab mathematicians.</w:t>
      </w:r>
    </w:p>
    <w:bookmarkEnd w:id="53"/>
    <w:bookmarkStart w:id="54" w:name="homework"/>
    <w:p>
      <w:pPr>
        <w:pStyle w:val="Heading2"/>
      </w:pPr>
      <w:r>
        <w:t xml:space="preserve">Homework</w:t>
      </w:r>
    </w:p>
    <w:p>
      <w:pPr>
        <w:pStyle w:val="Compact"/>
        <w:numPr>
          <w:ilvl w:val="0"/>
          <w:numId w:val="1027"/>
        </w:numPr>
      </w:pPr>
      <w:r>
        <w:t xml:space="preserve">Read the project brief (</w:t>
      </w:r>
      <w:r>
        <w:rPr>
          <w:rStyle w:val="VerbatimChar"/>
        </w:rPr>
        <w:t xml:space="preserve">assessments/project-brief.md</w:t>
      </w:r>
      <w:r>
        <w:t xml:space="preserve">). Think about which strand of IKS you might pick.</w:t>
      </w:r>
    </w:p>
    <w:bookmarkEnd w:id="54"/>
    <w:bookmarkStart w:id="55" w:name="differentiation-1"/>
    <w:p>
      <w:pPr>
        <w:pStyle w:val="Heading2"/>
      </w:pPr>
      <w:r>
        <w:t xml:space="preserve">Differentiation</w:t>
      </w:r>
    </w:p>
    <w:p>
      <w:pPr>
        <w:pStyle w:val="Compact"/>
        <w:numPr>
          <w:ilvl w:val="0"/>
          <w:numId w:val="1028"/>
        </w:numPr>
      </w:pPr>
      <w:r>
        <w:rPr>
          <w:b/>
          <w:bCs/>
        </w:rPr>
        <w:t xml:space="preserve">Tier up:</w:t>
      </w:r>
      <w:r>
        <w:t xml:space="preserve"> </w:t>
      </w:r>
      <w:r>
        <w:t xml:space="preserve">Find ONE thing you previously believed about IKS that turned out to be wrong (or oversold). Bring tomorrow.</w:t>
      </w:r>
    </w:p>
    <w:p>
      <w:pPr>
        <w:pStyle w:val="Compact"/>
        <w:numPr>
          <w:ilvl w:val="0"/>
          <w:numId w:val="1028"/>
        </w:numPr>
      </w:pPr>
      <w:r>
        <w:rPr>
          <w:b/>
          <w:bCs/>
        </w:rPr>
        <w:t xml:space="preserve">Tier down:</w:t>
      </w:r>
      <w:r>
        <w:t xml:space="preserve"> </w:t>
      </w:r>
      <w:r>
        <w:t xml:space="preserve">Just remember the working definition:</w:t>
      </w:r>
      <w:r>
        <w:t xml:space="preserve"> </w:t>
      </w:r>
      <w:r>
        <w:rPr>
          <w:i/>
          <w:iCs/>
        </w:rPr>
        <w:t xml:space="preserve">intellectual traditions of the Indian subcontinent</w:t>
      </w:r>
      <w:r>
        <w:t xml:space="preserve">.</w:t>
      </w:r>
    </w:p>
    <w:bookmarkEnd w:id="55"/>
    <w:bookmarkStart w:id="56" w:name="teacher-notes"/>
    <w:p>
      <w:pPr>
        <w:pStyle w:val="Heading2"/>
      </w:pPr>
      <w:r>
        <w:t xml:space="preserve">Teacher notes</w:t>
      </w:r>
    </w:p>
    <w:p>
      <w:pPr>
        <w:pStyle w:val="Compact"/>
        <w:numPr>
          <w:ilvl w:val="0"/>
          <w:numId w:val="1029"/>
        </w:numPr>
      </w:pPr>
      <w:r>
        <w:t xml:space="preserve">The</w:t>
      </w:r>
      <w:r>
        <w:t xml:space="preserve"> </w:t>
      </w:r>
      <w:r>
        <w:t xml:space="preserve">“what would you say?”</w:t>
      </w:r>
      <w:r>
        <w:t xml:space="preserve"> </w:t>
      </w:r>
      <w:r>
        <w:t xml:space="preserve">prompt often reveals real diversity — some students will say</w:t>
      </w:r>
      <w:r>
        <w:t xml:space="preserve"> </w:t>
      </w:r>
      <w:r>
        <w:t xml:space="preserve">“religion,”</w:t>
      </w:r>
      <w:r>
        <w:t xml:space="preserve"> </w:t>
      </w:r>
      <w:r>
        <w:t xml:space="preserve">some</w:t>
      </w:r>
      <w:r>
        <w:t xml:space="preserve"> </w:t>
      </w:r>
      <w:r>
        <w:t xml:space="preserve">“yoga,”</w:t>
      </w:r>
      <w:r>
        <w:t xml:space="preserve"> </w:t>
      </w:r>
      <w:r>
        <w:t xml:space="preserve">some</w:t>
      </w:r>
      <w:r>
        <w:t xml:space="preserve"> </w:t>
      </w:r>
      <w:r>
        <w:t xml:space="preserve">“math.”</w:t>
      </w:r>
      <w:r>
        <w:t xml:space="preserve"> </w:t>
      </w:r>
      <w:r>
        <w:t xml:space="preserve">All are partly right.</w:t>
      </w:r>
    </w:p>
    <w:p>
      <w:pPr>
        <w:pStyle w:val="Compact"/>
        <w:numPr>
          <w:ilvl w:val="0"/>
          <w:numId w:val="1029"/>
        </w:numPr>
      </w:pPr>
      <w:r>
        <w:t xml:space="preserve">The</w:t>
      </w:r>
      <w:r>
        <w:t xml:space="preserve"> </w:t>
      </w:r>
      <w:r>
        <w:t xml:space="preserve">“NOT only religion”</w:t>
      </w:r>
      <w:r>
        <w:t xml:space="preserve"> </w:t>
      </w:r>
      <w:r>
        <w:t xml:space="preserve">framing is important early. Many students conflate IKS with Hinduism. They overlap; they are not identical.</w:t>
      </w:r>
    </w:p>
    <w:bookmarkEnd w:id="56"/>
    <w:bookmarkStart w:id="57" w:name="citations-used"/>
    <w:p>
      <w:pPr>
        <w:pStyle w:val="Heading2"/>
      </w:pPr>
      <w:r>
        <w:t xml:space="preserve">Citation(s) used</w:t>
      </w:r>
    </w:p>
    <w:p>
      <w:pPr>
        <w:pStyle w:val="Compact"/>
        <w:numPr>
          <w:ilvl w:val="0"/>
          <w:numId w:val="1030"/>
        </w:numPr>
      </w:pPr>
      <w:r>
        <w:t xml:space="preserve">vidya-karana RAG cache</w:t>
      </w:r>
      <w:r>
        <w:t xml:space="preserve"> </w:t>
      </w:r>
      <w:r>
        <w:rPr>
          <w:rStyle w:val="VerbatimChar"/>
        </w:rPr>
        <w:t xml:space="preserve">day-01-intro.json</w:t>
      </w:r>
      <w:r>
        <w:t xml:space="preserve"> </w:t>
      </w:r>
      <w:r>
        <w:t xml:space="preserve">for the general framing.</w:t>
      </w:r>
    </w:p>
    <w:p>
      <w:pPr>
        <w:pStyle w:val="Compact"/>
        <w:numPr>
          <w:ilvl w:val="0"/>
          <w:numId w:val="1030"/>
        </w:numPr>
      </w:pPr>
      <w:r>
        <w:t xml:space="preserve">Plofker (2009) for the zero/Bakhshali reference.</w:t>
      </w:r>
    </w:p>
    <w:bookmarkEnd w:id="57"/>
    <w:bookmarkEnd w:id="58"/>
    <w:bookmarkStart w:id="72" w:name="day-2-the-four-vedas"/>
    <w:p>
      <w:pPr>
        <w:pStyle w:val="Heading1"/>
      </w:pPr>
      <w:r>
        <w:t xml:space="preserve">Day 2 — The Four Vedas</w:t>
      </w:r>
    </w:p>
    <w:p>
      <w:pPr>
        <w:pStyle w:val="FirstParagraph"/>
      </w:pPr>
      <w:r>
        <w:rPr>
          <w:b/>
          <w:bCs/>
        </w:rPr>
        <w:t xml:space="preserve">Module:</w:t>
      </w:r>
      <w:r>
        <w:t xml:space="preserve"> </w:t>
      </w:r>
      <w:r>
        <w:t xml:space="preserve">What is IKS? (Middle) ·</w:t>
      </w:r>
      <w:r>
        <w:t xml:space="preserve"> </w:t>
      </w:r>
      <w:r>
        <w:rPr>
          <w:b/>
          <w:bCs/>
        </w:rPr>
        <w:t xml:space="preserve">Time:</w:t>
      </w:r>
      <w:r>
        <w:t xml:space="preserve"> </w:t>
      </w:r>
      <w:r>
        <w:t xml:space="preserve">45 min</w:t>
      </w:r>
    </w:p>
    <w:bookmarkStart w:id="59" w:name="learning-objective-1"/>
    <w:p>
      <w:pPr>
        <w:pStyle w:val="Heading2"/>
      </w:pPr>
      <w:r>
        <w:t xml:space="preserve">Learning objective</w:t>
      </w:r>
    </w:p>
    <w:p>
      <w:pPr>
        <w:pStyle w:val="FirstParagraph"/>
      </w:pPr>
      <w:r>
        <w:t xml:space="preserve">Students name the four Vedas, distinguish the four textual layers within each Veda, and identify what counts as</w:t>
      </w:r>
      <w:r>
        <w:t xml:space="preserve"> </w:t>
      </w:r>
      <w:r>
        <w:t xml:space="preserve">“Vedic intellectual contribution”</w:t>
      </w:r>
      <w:r>
        <w:t xml:space="preserve"> </w:t>
      </w:r>
      <w:r>
        <w:t xml:space="preserve">beyond ritual.</w:t>
      </w:r>
    </w:p>
    <w:bookmarkEnd w:id="59"/>
    <w:bookmarkStart w:id="60" w:name="materials-1"/>
    <w:p>
      <w:pPr>
        <w:pStyle w:val="Heading2"/>
      </w:pPr>
      <w:r>
        <w:t xml:space="preserve">Materials</w:t>
      </w:r>
    </w:p>
    <w:p>
      <w:pPr>
        <w:pStyle w:val="Compact"/>
        <w:numPr>
          <w:ilvl w:val="0"/>
          <w:numId w:val="1031"/>
        </w:numPr>
      </w:pPr>
      <w:r>
        <w:t xml:space="preserve">Wall chart: 4 Vedas × 4 layers grid</w:t>
      </w:r>
    </w:p>
    <w:p>
      <w:pPr>
        <w:pStyle w:val="Compact"/>
        <w:numPr>
          <w:ilvl w:val="0"/>
          <w:numId w:val="1031"/>
        </w:numPr>
      </w:pPr>
      <w:r>
        <w:t xml:space="preserve">Printed extract: Ṛg Veda 1.1 (Agni hymn) with translation</w:t>
      </w:r>
    </w:p>
    <w:bookmarkEnd w:id="60"/>
    <w:bookmarkStart w:id="61" w:name="vocabulary-1"/>
    <w:p>
      <w:pPr>
        <w:pStyle w:val="Heading2"/>
      </w:pPr>
      <w:r>
        <w:t xml:space="preserve">Vocabulary</w:t>
      </w:r>
    </w:p>
    <w:p>
      <w:pPr>
        <w:pStyle w:val="Compact"/>
        <w:numPr>
          <w:ilvl w:val="0"/>
          <w:numId w:val="1032"/>
        </w:numPr>
      </w:pPr>
      <w:r>
        <w:rPr>
          <w:i/>
          <w:iCs/>
        </w:rPr>
        <w:t xml:space="preserve">Saṃhitā</w:t>
      </w:r>
      <w:r>
        <w:t xml:space="preserve"> </w:t>
      </w:r>
      <w:r>
        <w:t xml:space="preserve">—</w:t>
      </w:r>
      <w:r>
        <w:t xml:space="preserve"> </w:t>
      </w:r>
      <w:r>
        <w:t xml:space="preserve">“collection”</w:t>
      </w:r>
      <w:r>
        <w:t xml:space="preserve">; the hymn layer</w:t>
      </w:r>
    </w:p>
    <w:p>
      <w:pPr>
        <w:pStyle w:val="Compact"/>
        <w:numPr>
          <w:ilvl w:val="0"/>
          <w:numId w:val="1032"/>
        </w:numPr>
      </w:pPr>
      <w:r>
        <w:rPr>
          <w:i/>
          <w:iCs/>
        </w:rPr>
        <w:t xml:space="preserve">Brāhmaṇa</w:t>
      </w:r>
      <w:r>
        <w:t xml:space="preserve"> </w:t>
      </w:r>
      <w:r>
        <w:t xml:space="preserve">— ritual commentaries</w:t>
      </w:r>
    </w:p>
    <w:p>
      <w:pPr>
        <w:pStyle w:val="Compact"/>
        <w:numPr>
          <w:ilvl w:val="0"/>
          <w:numId w:val="1032"/>
        </w:numPr>
      </w:pPr>
      <w:r>
        <w:rPr>
          <w:i/>
          <w:iCs/>
        </w:rPr>
        <w:t xml:space="preserve">Āraṇyaka</w:t>
      </w:r>
      <w:r>
        <w:t xml:space="preserve"> </w:t>
      </w:r>
      <w:r>
        <w:t xml:space="preserve">—</w:t>
      </w:r>
      <w:r>
        <w:t xml:space="preserve"> </w:t>
      </w:r>
      <w:r>
        <w:t xml:space="preserve">“forest texts”</w:t>
      </w:r>
      <w:r>
        <w:t xml:space="preserve">; intermediate philosophical</w:t>
      </w:r>
    </w:p>
    <w:p>
      <w:pPr>
        <w:pStyle w:val="Compact"/>
        <w:numPr>
          <w:ilvl w:val="0"/>
          <w:numId w:val="1032"/>
        </w:numPr>
      </w:pPr>
      <w:r>
        <w:rPr>
          <w:i/>
          <w:iCs/>
        </w:rPr>
        <w:t xml:space="preserve">Upaniṣad</w:t>
      </w:r>
      <w:r>
        <w:t xml:space="preserve"> </w:t>
      </w:r>
      <w:r>
        <w:t xml:space="preserve">—</w:t>
      </w:r>
      <w:r>
        <w:t xml:space="preserve"> </w:t>
      </w:r>
      <w:r>
        <w:t xml:space="preserve">“sitting near”</w:t>
      </w:r>
      <w:r>
        <w:t xml:space="preserve">; philosophical dialogues</w:t>
      </w:r>
    </w:p>
    <w:bookmarkEnd w:id="61"/>
    <w:bookmarkStart w:id="66" w:name="flow-1"/>
    <w:p>
      <w:pPr>
        <w:pStyle w:val="Heading2"/>
      </w:pPr>
      <w:r>
        <w:t xml:space="preserve">Flow</w:t>
      </w:r>
    </w:p>
    <w:bookmarkStart w:id="62" w:name="warm-up-5-min-1"/>
    <w:p>
      <w:pPr>
        <w:pStyle w:val="Heading3"/>
      </w:pPr>
      <w:r>
        <w:t xml:space="preserve">Warm-up (5 min)</w:t>
      </w:r>
    </w:p>
    <w:p>
      <w:pPr>
        <w:pStyle w:val="FirstParagraph"/>
      </w:pPr>
      <w:r>
        <w:t xml:space="preserve">Daily prompt — 2 students share.</w:t>
      </w:r>
    </w:p>
    <w:bookmarkEnd w:id="62"/>
    <w:bookmarkStart w:id="63" w:name="core-20-min"/>
    <w:p>
      <w:pPr>
        <w:pStyle w:val="Heading3"/>
      </w:pPr>
      <w:r>
        <w:t xml:space="preserve">Core (20 min)</w:t>
      </w:r>
    </w:p>
    <w:p>
      <w:pPr>
        <w:numPr>
          <w:ilvl w:val="0"/>
          <w:numId w:val="1033"/>
        </w:numPr>
      </w:pPr>
      <w:r>
        <w:rPr>
          <w:b/>
          <w:bCs/>
        </w:rPr>
        <w:t xml:space="preserve">The Four Vedas (write on board):</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Veda</w:t>
            </w:r>
          </w:p>
        </w:tc>
        <w:tc>
          <w:tcPr/>
          <w:p>
            <w:pPr>
              <w:pStyle w:val="Compact"/>
            </w:pPr>
            <w:r>
              <w:t xml:space="preserve">Focus</w:t>
            </w:r>
          </w:p>
        </w:tc>
      </w:tr>
      <w:tr>
        <w:tc>
          <w:tcPr/>
          <w:p>
            <w:pPr>
              <w:pStyle w:val="Compact"/>
            </w:pPr>
            <w:r>
              <w:rPr>
                <w:i/>
                <w:iCs/>
              </w:rPr>
              <w:t xml:space="preserve">Ṛg Veda</w:t>
            </w:r>
          </w:p>
        </w:tc>
        <w:tc>
          <w:tcPr/>
          <w:p>
            <w:pPr>
              <w:pStyle w:val="Compact"/>
            </w:pPr>
            <w:r>
              <w:t xml:space="preserve">Hymns of praise (~1500–1200 BCE)</w:t>
            </w:r>
          </w:p>
        </w:tc>
      </w:tr>
      <w:tr>
        <w:tc>
          <w:tcPr/>
          <w:p>
            <w:pPr>
              <w:pStyle w:val="Compact"/>
            </w:pPr>
            <w:r>
              <w:rPr>
                <w:i/>
                <w:iCs/>
              </w:rPr>
              <w:t xml:space="preserve">Yajur Veda</w:t>
            </w:r>
          </w:p>
        </w:tc>
        <w:tc>
          <w:tcPr/>
          <w:p>
            <w:pPr>
              <w:pStyle w:val="Compact"/>
            </w:pPr>
            <w:r>
              <w:t xml:space="preserve">Ritual formulas</w:t>
            </w:r>
          </w:p>
        </w:tc>
      </w:tr>
      <w:tr>
        <w:tc>
          <w:tcPr/>
          <w:p>
            <w:pPr>
              <w:pStyle w:val="Compact"/>
            </w:pPr>
            <w:r>
              <w:rPr>
                <w:i/>
                <w:iCs/>
              </w:rPr>
              <w:t xml:space="preserve">Sāma Veda</w:t>
            </w:r>
          </w:p>
        </w:tc>
        <w:tc>
          <w:tcPr/>
          <w:p>
            <w:pPr>
              <w:pStyle w:val="Compact"/>
            </w:pPr>
            <w:r>
              <w:t xml:space="preserve">Chants set to melody</w:t>
            </w:r>
          </w:p>
        </w:tc>
      </w:tr>
      <w:tr>
        <w:tc>
          <w:tcPr/>
          <w:p>
            <w:pPr>
              <w:pStyle w:val="Compact"/>
            </w:pPr>
            <w:r>
              <w:rPr>
                <w:i/>
                <w:iCs/>
              </w:rPr>
              <w:t xml:space="preserve">Atharva Veda</w:t>
            </w:r>
          </w:p>
        </w:tc>
        <w:tc>
          <w:tcPr/>
          <w:p>
            <w:pPr>
              <w:pStyle w:val="Compact"/>
            </w:pPr>
            <w:r>
              <w:t xml:space="preserve">Spells, incantations, early medical</w:t>
            </w:r>
          </w:p>
        </w:tc>
      </w:tr>
    </w:tbl>
    <w:p>
      <w:pPr>
        <w:numPr>
          <w:ilvl w:val="0"/>
          <w:numId w:val="1033"/>
        </w:numPr>
      </w:pPr>
      <w:r>
        <w:rPr>
          <w:b/>
          <w:bCs/>
        </w:rPr>
        <w:t xml:space="preserve">Four layers within each Veda:</w:t>
      </w:r>
    </w:p>
    <w:p>
      <w:pPr>
        <w:pStyle w:val="SourceCode"/>
        <w:numPr>
          <w:ilvl w:val="0"/>
          <w:numId w:val="1000"/>
        </w:numPr>
      </w:pPr>
      <w:r>
        <w:rPr>
          <w:rStyle w:val="VerbatimChar"/>
        </w:rPr>
        <w:t xml:space="preserve">Saṃhitā (hymns)</w:t>
      </w:r>
      <w:r>
        <w:br/>
      </w:r>
      <w:r>
        <w:rPr>
          <w:rStyle w:val="VerbatimChar"/>
        </w:rPr>
        <w:t xml:space="preserve">  ↓</w:t>
      </w:r>
      <w:r>
        <w:br/>
      </w:r>
      <w:r>
        <w:rPr>
          <w:rStyle w:val="VerbatimChar"/>
        </w:rPr>
        <w:t xml:space="preserve">Brāhmaṇa (ritual commentary)</w:t>
      </w:r>
      <w:r>
        <w:br/>
      </w:r>
      <w:r>
        <w:rPr>
          <w:rStyle w:val="VerbatimChar"/>
        </w:rPr>
        <w:t xml:space="preserve">  ↓</w:t>
      </w:r>
      <w:r>
        <w:br/>
      </w:r>
      <w:r>
        <w:rPr>
          <w:rStyle w:val="VerbatimChar"/>
        </w:rPr>
        <w:t xml:space="preserve">Āraṇyaka (intermediate philosophy)</w:t>
      </w:r>
      <w:r>
        <w:br/>
      </w:r>
      <w:r>
        <w:rPr>
          <w:rStyle w:val="VerbatimChar"/>
        </w:rPr>
        <w:t xml:space="preserve">  ↓</w:t>
      </w:r>
      <w:r>
        <w:br/>
      </w:r>
      <w:r>
        <w:rPr>
          <w:rStyle w:val="VerbatimChar"/>
        </w:rPr>
        <w:t xml:space="preserve">Upaniṣad (philosophical dialogues — "Vedānta" = "end of the Vedas")</w:t>
      </w:r>
    </w:p>
    <w:p>
      <w:pPr>
        <w:numPr>
          <w:ilvl w:val="0"/>
          <w:numId w:val="1033"/>
        </w:numPr>
      </w:pPr>
      <w:r>
        <w:rPr>
          <w:b/>
          <w:bCs/>
        </w:rPr>
        <w:t xml:space="preserve">The intellectual contributions (write on board):</w:t>
      </w:r>
    </w:p>
    <w:p>
      <w:pPr>
        <w:pStyle w:val="Compact"/>
        <w:numPr>
          <w:ilvl w:val="1"/>
          <w:numId w:val="1034"/>
        </w:numPr>
      </w:pPr>
      <w:r>
        <w:rPr>
          <w:b/>
          <w:bCs/>
        </w:rPr>
        <w:t xml:space="preserve">Sanskrit phonetics &amp; grammar</w:t>
      </w:r>
      <w:r>
        <w:t xml:space="preserve"> </w:t>
      </w:r>
      <w:r>
        <w:t xml:space="preserve">— the Vedas demanded precise oral transmission, generating sophisticated linguistic analysis (peaking in Pāṇini, ~4th c. BCE).</w:t>
      </w:r>
    </w:p>
    <w:p>
      <w:pPr>
        <w:pStyle w:val="Compact"/>
        <w:numPr>
          <w:ilvl w:val="1"/>
          <w:numId w:val="1034"/>
        </w:numPr>
      </w:pPr>
      <w:r>
        <w:rPr>
          <w:b/>
          <w:bCs/>
        </w:rPr>
        <w:t xml:space="preserve">Early astronomy</w:t>
      </w:r>
      <w:r>
        <w:t xml:space="preserve"> </w:t>
      </w:r>
      <w:r>
        <w:t xml:space="preserve">— calendar calculation embedded in ritual texts.</w:t>
      </w:r>
    </w:p>
    <w:p>
      <w:pPr>
        <w:pStyle w:val="Compact"/>
        <w:numPr>
          <w:ilvl w:val="1"/>
          <w:numId w:val="1034"/>
        </w:numPr>
      </w:pPr>
      <w:r>
        <w:rPr>
          <w:b/>
          <w:bCs/>
        </w:rPr>
        <w:t xml:space="preserve">Atharva Veda medicine</w:t>
      </w:r>
      <w:r>
        <w:t xml:space="preserve"> </w:t>
      </w:r>
      <w:r>
        <w:t xml:space="preserve">— the earliest documented Indian medical material; Ayurveda’s roots.</w:t>
      </w:r>
    </w:p>
    <w:p>
      <w:pPr>
        <w:pStyle w:val="Compact"/>
        <w:numPr>
          <w:ilvl w:val="1"/>
          <w:numId w:val="1034"/>
        </w:numPr>
      </w:pPr>
      <w:r>
        <w:rPr>
          <w:b/>
          <w:bCs/>
        </w:rPr>
        <w:t xml:space="preserve">Upanishadic philosophy</w:t>
      </w:r>
      <w:r>
        <w:t xml:space="preserve"> </w:t>
      </w:r>
      <w:r>
        <w:t xml:space="preserve">— abstract metaphysical inquiry (later picked up by Sāṅkhya, Vedānta, etc.).</w:t>
      </w:r>
    </w:p>
    <w:p>
      <w:pPr>
        <w:numPr>
          <w:ilvl w:val="0"/>
          <w:numId w:val="1033"/>
        </w:numPr>
      </w:pPr>
      <w:r>
        <w:rPr>
          <w:b/>
          <w:bCs/>
        </w:rPr>
        <w:t xml:space="preserve">Read aloud:</w:t>
      </w:r>
      <w:r>
        <w:t xml:space="preserve"> </w:t>
      </w:r>
      <w:r>
        <w:t xml:space="preserve">opening of</w:t>
      </w:r>
      <w:r>
        <w:t xml:space="preserve"> </w:t>
      </w:r>
      <w:r>
        <w:rPr>
          <w:i/>
          <w:iCs/>
        </w:rPr>
        <w:t xml:space="preserve">Ṛg Veda 1.1</w:t>
      </w:r>
      <w:r>
        <w:t xml:space="preserve"> </w:t>
      </w:r>
      <w:r>
        <w:t xml:space="preserve">(the Agni hymn) — 4 lines in Sanskrit + English.</w:t>
      </w:r>
    </w:p>
    <w:p>
      <w:pPr>
        <w:pStyle w:val="Compact"/>
        <w:numPr>
          <w:ilvl w:val="1"/>
          <w:numId w:val="1035"/>
        </w:numPr>
      </w:pPr>
      <w:r>
        <w:t xml:space="preserve">Note: hymn form, ritual purpose, also a window into 1500 BCE worldview.</w:t>
      </w:r>
    </w:p>
    <w:bookmarkEnd w:id="63"/>
    <w:bookmarkStart w:id="64" w:name="activity-15-min-layer-mapping"/>
    <w:p>
      <w:pPr>
        <w:pStyle w:val="Heading3"/>
      </w:pPr>
      <w:r>
        <w:t xml:space="preserve">Activity (15 min) — Layer mapping</w:t>
      </w:r>
    </w:p>
    <w:p>
      <w:pPr>
        <w:pStyle w:val="FirstParagraph"/>
      </w:pPr>
      <w:r>
        <w:t xml:space="preserve">Students draw their own version of the</w:t>
      </w:r>
      <w:r>
        <w:t xml:space="preserve"> </w:t>
      </w:r>
      <w:r>
        <w:t xml:space="preserve">“4 Vedas × 4 layers”</w:t>
      </w:r>
      <w:r>
        <w:t xml:space="preserve"> </w:t>
      </w:r>
      <w:r>
        <w:t xml:space="preserve">grid in their notebook. For each cell, they write one one-line description.</w:t>
      </w:r>
    </w:p>
    <w:p>
      <w:pPr>
        <w:pStyle w:val="BodyText"/>
      </w:pPr>
      <w:r>
        <w:t xml:space="preserve">Then they pick ONE cell and write a 1-sentence answer to:</w:t>
      </w:r>
      <w:r>
        <w:t xml:space="preserve"> </w:t>
      </w:r>
      <w:r>
        <w:rPr>
          <w:i/>
          <w:iCs/>
        </w:rPr>
        <w:t xml:space="preserve">“What might someone studying THIS layer be trying to understand?”</w:t>
      </w:r>
    </w:p>
    <w:bookmarkEnd w:id="64"/>
    <w:bookmarkStart w:id="65" w:name="wrap-up-5-min-1"/>
    <w:p>
      <w:pPr>
        <w:pStyle w:val="Heading3"/>
      </w:pPr>
      <w:r>
        <w:t xml:space="preserve">Wrap-up (5 min)</w:t>
      </w:r>
    </w:p>
    <w:p>
      <w:pPr>
        <w:pStyle w:val="Compact"/>
        <w:numPr>
          <w:ilvl w:val="0"/>
          <w:numId w:val="1036"/>
        </w:numPr>
      </w:pPr>
      <w:r>
        <w:t xml:space="preserve">Quick exit ticket (oral):</w:t>
      </w:r>
      <w:r>
        <w:t xml:space="preserve"> </w:t>
      </w:r>
      <w:r>
        <w:t xml:space="preserve">“Name one Veda and one layer.”</w:t>
      </w:r>
    </w:p>
    <w:p>
      <w:pPr>
        <w:pStyle w:val="Compact"/>
        <w:numPr>
          <w:ilvl w:val="0"/>
          <w:numId w:val="1036"/>
        </w:numPr>
      </w:pPr>
      <w:r>
        <w:t xml:space="preserve">Preview Day 3:</w:t>
      </w:r>
      <w:r>
        <w:t xml:space="preserve"> </w:t>
      </w:r>
      <w:r>
        <w:rPr>
          <w:i/>
          <w:iCs/>
        </w:rPr>
        <w:t xml:space="preserve">“Tomorrow — the Vedangas, six auxiliary disciplines that grew up around the Vedas.”</w:t>
      </w:r>
    </w:p>
    <w:bookmarkEnd w:id="65"/>
    <w:bookmarkEnd w:id="66"/>
    <w:bookmarkStart w:id="67" w:name="student-facing-content-1"/>
    <w:p>
      <w:pPr>
        <w:pStyle w:val="Heading2"/>
      </w:pPr>
      <w:r>
        <w:t xml:space="preserve">Student-facing content</w:t>
      </w:r>
    </w:p>
    <w:p>
      <w:pPr>
        <w:pStyle w:val="BlockText"/>
      </w:pPr>
      <w:r>
        <w:rPr>
          <w:b/>
          <w:bCs/>
        </w:rPr>
        <w:t xml:space="preserve">The Four Vedas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Veda</w:t>
            </w:r>
          </w:p>
        </w:tc>
        <w:tc>
          <w:tcPr/>
          <w:p>
            <w:pPr>
              <w:pStyle w:val="Compact"/>
            </w:pPr>
            <w:r>
              <w:t xml:space="preserve">What it contains</w:t>
            </w:r>
          </w:p>
        </w:tc>
      </w:tr>
      <w:tr>
        <w:tc>
          <w:tcPr/>
          <w:p>
            <w:pPr>
              <w:pStyle w:val="Compact"/>
            </w:pPr>
            <w:r>
              <w:t xml:space="preserve">Ṛg</w:t>
            </w:r>
          </w:p>
        </w:tc>
        <w:tc>
          <w:tcPr/>
          <w:p>
            <w:pPr>
              <w:pStyle w:val="Compact"/>
            </w:pPr>
            <w:r>
              <w:t xml:space="preserve">Hymns of praise (~1500–1200 BCE)</w:t>
            </w:r>
          </w:p>
        </w:tc>
      </w:tr>
      <w:tr>
        <w:tc>
          <w:tcPr/>
          <w:p>
            <w:pPr>
              <w:pStyle w:val="Compact"/>
            </w:pPr>
            <w:r>
              <w:t xml:space="preserve">Yajur</w:t>
            </w:r>
          </w:p>
        </w:tc>
        <w:tc>
          <w:tcPr/>
          <w:p>
            <w:pPr>
              <w:pStyle w:val="Compact"/>
            </w:pPr>
            <w:r>
              <w:t xml:space="preserve">Ritual formulas</w:t>
            </w:r>
          </w:p>
        </w:tc>
      </w:tr>
      <w:tr>
        <w:tc>
          <w:tcPr/>
          <w:p>
            <w:pPr>
              <w:pStyle w:val="Compact"/>
            </w:pPr>
            <w:r>
              <w:t xml:space="preserve">Sāma</w:t>
            </w:r>
          </w:p>
        </w:tc>
        <w:tc>
          <w:tcPr/>
          <w:p>
            <w:pPr>
              <w:pStyle w:val="Compact"/>
            </w:pPr>
            <w:r>
              <w:t xml:space="preserve">Chants and melody</w:t>
            </w:r>
          </w:p>
        </w:tc>
      </w:tr>
      <w:tr>
        <w:tc>
          <w:tcPr/>
          <w:p>
            <w:pPr>
              <w:pStyle w:val="Compact"/>
            </w:pPr>
            <w:r>
              <w:t xml:space="preserve">Atharva</w:t>
            </w:r>
          </w:p>
        </w:tc>
        <w:tc>
          <w:tcPr/>
          <w:p>
            <w:pPr>
              <w:pStyle w:val="Compact"/>
            </w:pPr>
            <w:r>
              <w:t xml:space="preserve">Spells, early medicine</w:t>
            </w:r>
          </w:p>
        </w:tc>
      </w:tr>
    </w:tbl>
    <w:p>
      <w:pPr>
        <w:pStyle w:val="BlockText"/>
      </w:pPr>
      <w:r>
        <w:t xml:space="preserve">Each Veda has FOUR layers:</w:t>
      </w:r>
      <w:r>
        <w:t xml:space="preserve"> </w:t>
      </w:r>
      <w:r>
        <w:rPr>
          <w:b/>
          <w:bCs/>
        </w:rPr>
        <w:t xml:space="preserve">Saṃhitā</w:t>
      </w:r>
      <w:r>
        <w:t xml:space="preserve"> </w:t>
      </w:r>
      <w:r>
        <w:t xml:space="preserve">(hymns) →</w:t>
      </w:r>
      <w:r>
        <w:t xml:space="preserve"> </w:t>
      </w:r>
      <w:r>
        <w:rPr>
          <w:b/>
          <w:bCs/>
        </w:rPr>
        <w:t xml:space="preserve">Brāhmaṇa</w:t>
      </w:r>
      <w:r>
        <w:t xml:space="preserve"> </w:t>
      </w:r>
      <w:r>
        <w:t xml:space="preserve">(ritual commentary) →</w:t>
      </w:r>
      <w:r>
        <w:t xml:space="preserve"> </w:t>
      </w:r>
      <w:r>
        <w:rPr>
          <w:b/>
          <w:bCs/>
        </w:rPr>
        <w:t xml:space="preserve">Āraṇyaka</w:t>
      </w:r>
      <w:r>
        <w:t xml:space="preserve"> </w:t>
      </w:r>
      <w:r>
        <w:t xml:space="preserve">(forest texts) →</w:t>
      </w:r>
      <w:r>
        <w:t xml:space="preserve"> </w:t>
      </w:r>
      <w:r>
        <w:rPr>
          <w:b/>
          <w:bCs/>
        </w:rPr>
        <w:t xml:space="preserve">Upaniṣad</w:t>
      </w:r>
      <w:r>
        <w:t xml:space="preserve"> </w:t>
      </w:r>
      <w:r>
        <w:t xml:space="preserve">(philosophical dialogues).</w:t>
      </w:r>
    </w:p>
    <w:p>
      <w:pPr>
        <w:pStyle w:val="BlockText"/>
      </w:pPr>
      <w:r>
        <w:t xml:space="preserve">The</w:t>
      </w:r>
      <w:r>
        <w:t xml:space="preserve"> </w:t>
      </w:r>
      <w:r>
        <w:rPr>
          <w:i/>
          <w:iCs/>
        </w:rPr>
        <w:t xml:space="preserve">intellectual</w:t>
      </w:r>
      <w:r>
        <w:t xml:space="preserve"> </w:t>
      </w:r>
      <w:r>
        <w:t xml:space="preserve">contributions of the Veda include: Sanskrit grammar, early astronomy, early medicine, and Upanishadic philosophy.</w:t>
      </w:r>
    </w:p>
    <w:bookmarkEnd w:id="67"/>
    <w:bookmarkStart w:id="68" w:name="homework-1"/>
    <w:p>
      <w:pPr>
        <w:pStyle w:val="Heading2"/>
      </w:pPr>
      <w:r>
        <w:t xml:space="preserve">Homework</w:t>
      </w:r>
    </w:p>
    <w:p>
      <w:pPr>
        <w:pStyle w:val="Compact"/>
        <w:numPr>
          <w:ilvl w:val="0"/>
          <w:numId w:val="1037"/>
        </w:numPr>
      </w:pPr>
      <w:r>
        <w:t xml:space="preserve">Find ONE Upaniṣad name (e.g. Īśa, Kena, Kaṭha, Praśna, Muṇḍaka, Māṇḍūkya — there are 108 traditionally, with 13 considered</w:t>
      </w:r>
      <w:r>
        <w:t xml:space="preserve"> </w:t>
      </w:r>
      <w:r>
        <w:t xml:space="preserve">“principal”</w:t>
      </w:r>
      <w:r>
        <w:t xml:space="preserve">). Bring tomorrow.</w:t>
      </w:r>
    </w:p>
    <w:bookmarkEnd w:id="68"/>
    <w:bookmarkStart w:id="69" w:name="differentiation-2"/>
    <w:p>
      <w:pPr>
        <w:pStyle w:val="Heading2"/>
      </w:pPr>
      <w:r>
        <w:t xml:space="preserve">Differentiation</w:t>
      </w:r>
    </w:p>
    <w:p>
      <w:pPr>
        <w:pStyle w:val="Compact"/>
        <w:numPr>
          <w:ilvl w:val="0"/>
          <w:numId w:val="1038"/>
        </w:numPr>
      </w:pPr>
      <w:r>
        <w:rPr>
          <w:b/>
          <w:bCs/>
        </w:rPr>
        <w:t xml:space="preserve">Tier up:</w:t>
      </w:r>
      <w:r>
        <w:t xml:space="preserve"> </w:t>
      </w:r>
      <w:r>
        <w:t xml:space="preserve">Read the Īśa Upaniṣad in translation (it’s 18 verses; the shortest principal Upaniṣad).</w:t>
      </w:r>
    </w:p>
    <w:p>
      <w:pPr>
        <w:pStyle w:val="Compact"/>
        <w:numPr>
          <w:ilvl w:val="0"/>
          <w:numId w:val="1038"/>
        </w:numPr>
      </w:pPr>
      <w:r>
        <w:rPr>
          <w:b/>
          <w:bCs/>
        </w:rPr>
        <w:t xml:space="preserve">Tier down:</w:t>
      </w:r>
      <w:r>
        <w:t xml:space="preserve"> </w:t>
      </w:r>
      <w:r>
        <w:t xml:space="preserve">Just remember the four Vedas + the four layers.</w:t>
      </w:r>
    </w:p>
    <w:bookmarkEnd w:id="69"/>
    <w:bookmarkStart w:id="70" w:name="teacher-notes-1"/>
    <w:p>
      <w:pPr>
        <w:pStyle w:val="Heading2"/>
      </w:pPr>
      <w:r>
        <w:t xml:space="preserve">Teacher notes</w:t>
      </w:r>
    </w:p>
    <w:p>
      <w:pPr>
        <w:pStyle w:val="Compact"/>
        <w:numPr>
          <w:ilvl w:val="0"/>
          <w:numId w:val="1039"/>
        </w:numPr>
      </w:pPr>
      <w:r>
        <w:t xml:space="preserve">The dating</w:t>
      </w:r>
      <w:r>
        <w:t xml:space="preserve"> </w:t>
      </w:r>
      <w:r>
        <w:t xml:space="preserve">“~1500–1200 BCE”</w:t>
      </w:r>
      <w:r>
        <w:t xml:space="preserve"> </w:t>
      </w:r>
      <w:r>
        <w:t xml:space="preserve">for the Ṛg Veda is the mainstream scholarly view (Indo-European migration model). Some Indian scholars argue for earlier dates. Acknowledge both; this isn’t the module to resolve the debate.</w:t>
      </w:r>
    </w:p>
    <w:p>
      <w:pPr>
        <w:pStyle w:val="Compact"/>
        <w:numPr>
          <w:ilvl w:val="0"/>
          <w:numId w:val="1039"/>
        </w:numPr>
      </w:pPr>
      <w:r>
        <w:t xml:space="preserve">The four-Veda framing is itself a classification. Some Vedic texts don’t fit cleanly. The grid is a useful first map, not the final word.</w:t>
      </w:r>
    </w:p>
    <w:bookmarkEnd w:id="70"/>
    <w:bookmarkStart w:id="71" w:name="citations-used-1"/>
    <w:p>
      <w:pPr>
        <w:pStyle w:val="Heading2"/>
      </w:pPr>
      <w:r>
        <w:t xml:space="preserve">Citation(s) used</w:t>
      </w:r>
    </w:p>
    <w:p>
      <w:pPr>
        <w:pStyle w:val="Compact"/>
        <w:numPr>
          <w:ilvl w:val="0"/>
          <w:numId w:val="1040"/>
        </w:numPr>
      </w:pPr>
      <w:r>
        <w:t xml:space="preserve">Ṛg Veda 1.1 — Jamison &amp; Brereton (2014) translation.</w:t>
      </w:r>
    </w:p>
    <w:p>
      <w:pPr>
        <w:pStyle w:val="Compact"/>
        <w:numPr>
          <w:ilvl w:val="0"/>
          <w:numId w:val="1040"/>
        </w:numPr>
      </w:pPr>
      <w:r>
        <w:t xml:space="preserve">Pollock (2006) on Vedic transmission and linguistic precision.</w:t>
      </w:r>
    </w:p>
    <w:bookmarkEnd w:id="71"/>
    <w:bookmarkEnd w:id="72"/>
    <w:bookmarkStart w:id="86" w:name="day-3-the-six-vedangas"/>
    <w:p>
      <w:pPr>
        <w:pStyle w:val="Heading1"/>
      </w:pPr>
      <w:r>
        <w:t xml:space="preserve">Day 3 — The Six Vedangas</w:t>
      </w:r>
    </w:p>
    <w:p>
      <w:pPr>
        <w:pStyle w:val="FirstParagraph"/>
      </w:pPr>
      <w:r>
        <w:rPr>
          <w:b/>
          <w:bCs/>
        </w:rPr>
        <w:t xml:space="preserve">Module:</w:t>
      </w:r>
      <w:r>
        <w:t xml:space="preserve"> </w:t>
      </w:r>
      <w:r>
        <w:t xml:space="preserve">What is IKS? (Middle) ·</w:t>
      </w:r>
      <w:r>
        <w:t xml:space="preserve"> </w:t>
      </w:r>
      <w:r>
        <w:rPr>
          <w:b/>
          <w:bCs/>
        </w:rPr>
        <w:t xml:space="preserve">Time:</w:t>
      </w:r>
      <w:r>
        <w:t xml:space="preserve"> </w:t>
      </w:r>
      <w:r>
        <w:t xml:space="preserve">45 min</w:t>
      </w:r>
    </w:p>
    <w:bookmarkStart w:id="73" w:name="learning-objective-2"/>
    <w:p>
      <w:pPr>
        <w:pStyle w:val="Heading2"/>
      </w:pPr>
      <w:r>
        <w:t xml:space="preserve">Learning objective</w:t>
      </w:r>
    </w:p>
    <w:p>
      <w:pPr>
        <w:pStyle w:val="FirstParagraph"/>
      </w:pPr>
      <w:r>
        <w:t xml:space="preserve">Students name the six Vedāṅgas (auxiliary disciplines) and match each to its function in preserving and applying Vedic knowledge.</w:t>
      </w:r>
    </w:p>
    <w:bookmarkEnd w:id="73"/>
    <w:bookmarkStart w:id="74" w:name="materials-2"/>
    <w:p>
      <w:pPr>
        <w:pStyle w:val="Heading2"/>
      </w:pPr>
      <w:r>
        <w:t xml:space="preserve">Materials</w:t>
      </w:r>
    </w:p>
    <w:p>
      <w:pPr>
        <w:pStyle w:val="Compact"/>
        <w:numPr>
          <w:ilvl w:val="0"/>
          <w:numId w:val="1041"/>
        </w:numPr>
      </w:pPr>
      <w:r>
        <w:t xml:space="preserve">Whiteboard</w:t>
      </w:r>
    </w:p>
    <w:p>
      <w:pPr>
        <w:pStyle w:val="Compact"/>
        <w:numPr>
          <w:ilvl w:val="0"/>
          <w:numId w:val="1041"/>
        </w:numPr>
      </w:pPr>
      <w:r>
        <w:t xml:space="preserve">Matching-game cards (6 names + 6 functions, shuffled)</w:t>
      </w:r>
    </w:p>
    <w:bookmarkEnd w:id="74"/>
    <w:bookmarkStart w:id="75" w:name="vocabulary-2"/>
    <w:p>
      <w:pPr>
        <w:pStyle w:val="Heading2"/>
      </w:pPr>
      <w:r>
        <w:t xml:space="preserve">Vocabulary</w:t>
      </w:r>
    </w:p>
    <w:p>
      <w:pPr>
        <w:pStyle w:val="Compact"/>
        <w:numPr>
          <w:ilvl w:val="0"/>
          <w:numId w:val="1042"/>
        </w:numPr>
      </w:pPr>
      <w:r>
        <w:rPr>
          <w:i/>
          <w:iCs/>
        </w:rPr>
        <w:t xml:space="preserve">Vedāṅga</w:t>
      </w:r>
      <w:r>
        <w:t xml:space="preserve"> </w:t>
      </w:r>
      <w:r>
        <w:t xml:space="preserve">—</w:t>
      </w:r>
      <w:r>
        <w:t xml:space="preserve"> </w:t>
      </w:r>
      <w:r>
        <w:t xml:space="preserve">“limb of the Veda”</w:t>
      </w:r>
    </w:p>
    <w:p>
      <w:pPr>
        <w:pStyle w:val="Compact"/>
        <w:numPr>
          <w:ilvl w:val="0"/>
          <w:numId w:val="1042"/>
        </w:numPr>
      </w:pPr>
      <w:r>
        <w:rPr>
          <w:i/>
          <w:iCs/>
        </w:rPr>
        <w:t xml:space="preserve">vyākaraṇa</w:t>
      </w:r>
      <w:r>
        <w:t xml:space="preserve"> </w:t>
      </w:r>
      <w:r>
        <w:t xml:space="preserve">—</w:t>
      </w:r>
      <w:r>
        <w:t xml:space="preserve"> </w:t>
      </w:r>
      <w:r>
        <w:t xml:space="preserve">“grammar; analysis”</w:t>
      </w:r>
    </w:p>
    <w:p>
      <w:pPr>
        <w:pStyle w:val="Compact"/>
        <w:numPr>
          <w:ilvl w:val="0"/>
          <w:numId w:val="1042"/>
        </w:numPr>
      </w:pPr>
      <w:r>
        <w:rPr>
          <w:i/>
          <w:iCs/>
        </w:rPr>
        <w:t xml:space="preserve">jyotiṣa</w:t>
      </w:r>
      <w:r>
        <w:t xml:space="preserve"> </w:t>
      </w:r>
      <w:r>
        <w:t xml:space="preserve">—</w:t>
      </w:r>
      <w:r>
        <w:t xml:space="preserve"> </w:t>
      </w:r>
      <w:r>
        <w:t xml:space="preserve">“luminary; astronomy/astrology”</w:t>
      </w:r>
    </w:p>
    <w:bookmarkEnd w:id="75"/>
    <w:bookmarkStart w:id="80" w:name="flow-2"/>
    <w:p>
      <w:pPr>
        <w:pStyle w:val="Heading2"/>
      </w:pPr>
      <w:r>
        <w:t xml:space="preserve">Flow</w:t>
      </w:r>
    </w:p>
    <w:bookmarkStart w:id="76" w:name="warm-up-5-min-2"/>
    <w:p>
      <w:pPr>
        <w:pStyle w:val="Heading3"/>
      </w:pPr>
      <w:r>
        <w:t xml:space="preserve">Warm-up (5 min)</w:t>
      </w:r>
    </w:p>
    <w:p>
      <w:pPr>
        <w:pStyle w:val="FirstParagraph"/>
      </w:pPr>
      <w:r>
        <w:t xml:space="preserve">Daily prompt + recall: 2 students name the 4 Vedas + 4 layers from yesterday.</w:t>
      </w:r>
    </w:p>
    <w:bookmarkEnd w:id="76"/>
    <w:bookmarkStart w:id="77" w:name="core-20-min-1"/>
    <w:p>
      <w:pPr>
        <w:pStyle w:val="Heading3"/>
      </w:pPr>
      <w:r>
        <w:t xml:space="preserve">Core (20 min)</w:t>
      </w:r>
    </w:p>
    <w:p>
      <w:pPr>
        <w:numPr>
          <w:ilvl w:val="0"/>
          <w:numId w:val="1043"/>
        </w:numPr>
      </w:pPr>
      <w:r>
        <w:rPr>
          <w:b/>
          <w:bCs/>
        </w:rPr>
        <w:t xml:space="preserve">The Six Vedāṅgas</w:t>
      </w:r>
      <w:r>
        <w:t xml:space="preserve"> </w:t>
      </w:r>
      <w:r>
        <w:t xml:space="preserve">(write on board, then build each row):</w:t>
      </w:r>
    </w:p>
    <w:tbl>
      <w:tblPr>
        <w:tblStyle w:val="Table"/>
        <w:tblW w:type="pct" w:w="5000"/>
        <w:jc w:val="left"/>
        <w:tblInd w:w="720" w:type="dxa"/>
        <w:tblLayout w:type="fixed"/>
        <w:tblLook w:firstRow="1" w:lastRow="0" w:firstColumn="0" w:lastColumn="0" w:noHBand="0" w:noVBand="0" w:val="0020"/>
      </w:tblPr>
      <w:tblGrid>
        <w:gridCol w:w="540"/>
        <w:gridCol w:w="1800"/>
        <w:gridCol w:w="1800"/>
        <w:gridCol w:w="3780"/>
      </w:tblGrid>
      <w:tr>
        <w:trPr>
          <w:tblHeader w:val="on"/>
        </w:trPr>
        <w:tc>
          <w:tcPr/>
          <w:p>
            <w:pPr>
              <w:pStyle w:val="Compact"/>
            </w:pPr>
            <w:r>
              <w:t xml:space="preserve">#</w:t>
            </w:r>
          </w:p>
        </w:tc>
        <w:tc>
          <w:tcPr/>
          <w:p>
            <w:pPr>
              <w:pStyle w:val="Compact"/>
            </w:pPr>
            <w:r>
              <w:t xml:space="preserve">Sanskrit</w:t>
            </w:r>
          </w:p>
        </w:tc>
        <w:tc>
          <w:tcPr/>
          <w:p>
            <w:pPr>
              <w:pStyle w:val="Compact"/>
            </w:pPr>
            <w:r>
              <w:t xml:space="preserve">Function</w:t>
            </w:r>
          </w:p>
        </w:tc>
        <w:tc>
          <w:tcPr/>
          <w:p>
            <w:pPr>
              <w:pStyle w:val="Compact"/>
            </w:pPr>
            <w:r>
              <w:t xml:space="preserve">Modern equivalent</w:t>
            </w:r>
          </w:p>
        </w:tc>
      </w:tr>
      <w:tr>
        <w:tc>
          <w:tcPr/>
          <w:p>
            <w:pPr>
              <w:pStyle w:val="Compact"/>
            </w:pPr>
            <w:r>
              <w:t xml:space="preserve">1</w:t>
            </w:r>
          </w:p>
        </w:tc>
        <w:tc>
          <w:tcPr/>
          <w:p>
            <w:pPr>
              <w:pStyle w:val="Compact"/>
            </w:pPr>
            <w:r>
              <w:rPr>
                <w:i/>
                <w:iCs/>
              </w:rPr>
              <w:t xml:space="preserve">Śikṣā</w:t>
            </w:r>
          </w:p>
        </w:tc>
        <w:tc>
          <w:tcPr/>
          <w:p>
            <w:pPr>
              <w:pStyle w:val="Compact"/>
            </w:pPr>
            <w:r>
              <w:t xml:space="preserve">Phonetics, pronunciation</w:t>
            </w:r>
          </w:p>
        </w:tc>
        <w:tc>
          <w:tcPr/>
          <w:p>
            <w:pPr>
              <w:pStyle w:val="Compact"/>
            </w:pPr>
            <w:r>
              <w:t xml:space="preserve">Linguistics / phonology</w:t>
            </w:r>
          </w:p>
        </w:tc>
      </w:tr>
      <w:tr>
        <w:tc>
          <w:tcPr/>
          <w:p>
            <w:pPr>
              <w:pStyle w:val="Compact"/>
            </w:pPr>
            <w:r>
              <w:t xml:space="preserve">2</w:t>
            </w:r>
          </w:p>
        </w:tc>
        <w:tc>
          <w:tcPr/>
          <w:p>
            <w:pPr>
              <w:pStyle w:val="Compact"/>
            </w:pPr>
            <w:r>
              <w:rPr>
                <w:i/>
                <w:iCs/>
              </w:rPr>
              <w:t xml:space="preserve">Kalpa</w:t>
            </w:r>
          </w:p>
        </w:tc>
        <w:tc>
          <w:tcPr/>
          <w:p>
            <w:pPr>
              <w:pStyle w:val="Compact"/>
            </w:pPr>
            <w:r>
              <w:t xml:space="preserve">Ritual procedure</w:t>
            </w:r>
          </w:p>
        </w:tc>
        <w:tc>
          <w:tcPr/>
          <w:p>
            <w:pPr>
              <w:pStyle w:val="Compact"/>
            </w:pPr>
            <w:r>
              <w:t xml:space="preserve">Liturgy</w:t>
            </w:r>
          </w:p>
        </w:tc>
      </w:tr>
      <w:tr>
        <w:tc>
          <w:tcPr/>
          <w:p>
            <w:pPr>
              <w:pStyle w:val="Compact"/>
            </w:pPr>
            <w:r>
              <w:t xml:space="preserve">3</w:t>
            </w:r>
          </w:p>
        </w:tc>
        <w:tc>
          <w:tcPr/>
          <w:p>
            <w:pPr>
              <w:pStyle w:val="Compact"/>
            </w:pPr>
            <w:r>
              <w:rPr>
                <w:i/>
                <w:iCs/>
              </w:rPr>
              <w:t xml:space="preserve">Vyākaraṇa</w:t>
            </w:r>
          </w:p>
        </w:tc>
        <w:tc>
          <w:tcPr/>
          <w:p>
            <w:pPr>
              <w:pStyle w:val="Compact"/>
            </w:pPr>
            <w:r>
              <w:t xml:space="preserve">Grammar (peaks in Pāṇini ~4th c. BCE)</w:t>
            </w:r>
          </w:p>
        </w:tc>
        <w:tc>
          <w:tcPr/>
          <w:p>
            <w:pPr>
              <w:pStyle w:val="Compact"/>
            </w:pPr>
            <w:r>
              <w:t xml:space="preserve">Formal grammar / parsing</w:t>
            </w:r>
          </w:p>
        </w:tc>
      </w:tr>
      <w:tr>
        <w:tc>
          <w:tcPr/>
          <w:p>
            <w:pPr>
              <w:pStyle w:val="Compact"/>
            </w:pPr>
            <w:r>
              <w:t xml:space="preserve">4</w:t>
            </w:r>
          </w:p>
        </w:tc>
        <w:tc>
          <w:tcPr/>
          <w:p>
            <w:pPr>
              <w:pStyle w:val="Compact"/>
            </w:pPr>
            <w:r>
              <w:rPr>
                <w:i/>
                <w:iCs/>
              </w:rPr>
              <w:t xml:space="preserve">Nirukta</w:t>
            </w:r>
          </w:p>
        </w:tc>
        <w:tc>
          <w:tcPr/>
          <w:p>
            <w:pPr>
              <w:pStyle w:val="Compact"/>
            </w:pPr>
            <w:r>
              <w:t xml:space="preserve">Etymology</w:t>
            </w:r>
          </w:p>
        </w:tc>
        <w:tc>
          <w:tcPr/>
          <w:p>
            <w:pPr>
              <w:pStyle w:val="Compact"/>
            </w:pPr>
            <w:r>
              <w:t xml:space="preserve">Lexicography</w:t>
            </w:r>
          </w:p>
        </w:tc>
      </w:tr>
      <w:tr>
        <w:tc>
          <w:tcPr/>
          <w:p>
            <w:pPr>
              <w:pStyle w:val="Compact"/>
            </w:pPr>
            <w:r>
              <w:t xml:space="preserve">5</w:t>
            </w:r>
          </w:p>
        </w:tc>
        <w:tc>
          <w:tcPr/>
          <w:p>
            <w:pPr>
              <w:pStyle w:val="Compact"/>
            </w:pPr>
            <w:r>
              <w:rPr>
                <w:i/>
                <w:iCs/>
              </w:rPr>
              <w:t xml:space="preserve">Chandas</w:t>
            </w:r>
          </w:p>
        </w:tc>
        <w:tc>
          <w:tcPr/>
          <w:p>
            <w:pPr>
              <w:pStyle w:val="Compact"/>
            </w:pPr>
            <w:r>
              <w:t xml:space="preserve">Prosody (poetic metre)</w:t>
            </w:r>
          </w:p>
        </w:tc>
        <w:tc>
          <w:tcPr/>
          <w:p>
            <w:pPr>
              <w:pStyle w:val="Compact"/>
            </w:pPr>
            <w:r>
              <w:t xml:space="preserve">Poetics</w:t>
            </w:r>
          </w:p>
        </w:tc>
      </w:tr>
      <w:tr>
        <w:tc>
          <w:tcPr/>
          <w:p>
            <w:pPr>
              <w:pStyle w:val="Compact"/>
            </w:pPr>
            <w:r>
              <w:t xml:space="preserve">6</w:t>
            </w:r>
          </w:p>
        </w:tc>
        <w:tc>
          <w:tcPr/>
          <w:p>
            <w:pPr>
              <w:pStyle w:val="Compact"/>
            </w:pPr>
            <w:r>
              <w:rPr>
                <w:i/>
                <w:iCs/>
              </w:rPr>
              <w:t xml:space="preserve">Jyotiṣa</w:t>
            </w:r>
          </w:p>
        </w:tc>
        <w:tc>
          <w:tcPr/>
          <w:p>
            <w:pPr>
              <w:pStyle w:val="Compact"/>
            </w:pPr>
            <w:r>
              <w:t xml:space="preserve">Astronomy / time-keeping</w:t>
            </w:r>
          </w:p>
        </w:tc>
        <w:tc>
          <w:tcPr/>
          <w:p>
            <w:pPr>
              <w:pStyle w:val="Compact"/>
            </w:pPr>
            <w:r>
              <w:t xml:space="preserve">Astronomy + astrology</w:t>
            </w:r>
          </w:p>
        </w:tc>
      </w:tr>
    </w:tbl>
    <w:p>
      <w:pPr>
        <w:numPr>
          <w:ilvl w:val="0"/>
          <w:numId w:val="1043"/>
        </w:numPr>
      </w:pPr>
      <w:r>
        <w:rPr>
          <w:b/>
          <w:bCs/>
        </w:rPr>
        <w:t xml:space="preserve">Why they exist.</w:t>
      </w:r>
      <w:r>
        <w:t xml:space="preserve"> </w:t>
      </w:r>
      <w:r>
        <w:t xml:space="preserve">The Vedas had to be transmitted PRECISELY, orally, across millennia. Six disciplines grew up around the texts to ensure correct pronunciation, ritual use, grammatical understanding, etymological clarity, metrical recitation, and astronomical timing.</w:t>
      </w:r>
    </w:p>
    <w:p>
      <w:pPr>
        <w:numPr>
          <w:ilvl w:val="0"/>
          <w:numId w:val="1043"/>
        </w:numPr>
      </w:pPr>
      <w:r>
        <w:rPr>
          <w:b/>
          <w:bCs/>
        </w:rPr>
        <w:t xml:space="preserve">One stand-out: Pāṇini’s</w:t>
      </w:r>
      <w:r>
        <w:rPr>
          <w:b/>
          <w:bCs/>
        </w:rPr>
        <w:t xml:space="preserve"> </w:t>
      </w:r>
      <w:r>
        <w:rPr>
          <w:b/>
          <w:bCs/>
          <w:i/>
          <w:iCs/>
        </w:rPr>
        <w:t xml:space="preserve">Aṣṭādhyāyī</w:t>
      </w:r>
      <w:r>
        <w:rPr>
          <w:b/>
          <w:bCs/>
        </w:rPr>
        <w:t xml:space="preserve"> </w:t>
      </w:r>
      <w:r>
        <w:rPr>
          <w:b/>
          <w:bCs/>
        </w:rPr>
        <w:t xml:space="preserve">(~4th c. BCE)</w:t>
      </w:r>
      <w:r>
        <w:t xml:space="preserve">.</w:t>
      </w:r>
    </w:p>
    <w:p>
      <w:pPr>
        <w:pStyle w:val="Compact"/>
        <w:numPr>
          <w:ilvl w:val="1"/>
          <w:numId w:val="1044"/>
        </w:numPr>
      </w:pPr>
      <w:r>
        <w:t xml:space="preserve">~4000 sūtras describing Sanskrit grammar.</w:t>
      </w:r>
    </w:p>
    <w:p>
      <w:pPr>
        <w:pStyle w:val="Compact"/>
        <w:numPr>
          <w:ilvl w:val="1"/>
          <w:numId w:val="1044"/>
        </w:numPr>
      </w:pPr>
      <w:r>
        <w:t xml:space="preserve">Considered the first known formal grammar of any language.</w:t>
      </w:r>
    </w:p>
    <w:p>
      <w:pPr>
        <w:pStyle w:val="Compact"/>
        <w:numPr>
          <w:ilvl w:val="1"/>
          <w:numId w:val="1044"/>
        </w:numPr>
      </w:pPr>
      <w:r>
        <w:t xml:space="preserve">Influenced modern formal-language theory (Chomsky’s generative grammar acknowledges Pāṇinian inspiration).</w:t>
      </w:r>
    </w:p>
    <w:p>
      <w:pPr>
        <w:pStyle w:val="Compact"/>
        <w:numPr>
          <w:ilvl w:val="1"/>
          <w:numId w:val="1044"/>
        </w:numPr>
      </w:pPr>
      <w:r>
        <w:t xml:space="preserve">A single Vedāṅga (vyākaraṇa) produced one of the most important works in the history of linguistics.</w:t>
      </w:r>
    </w:p>
    <w:p>
      <w:pPr>
        <w:numPr>
          <w:ilvl w:val="0"/>
          <w:numId w:val="1043"/>
        </w:numPr>
      </w:pPr>
      <w:r>
        <w:rPr>
          <w:b/>
          <w:bCs/>
        </w:rPr>
        <w:t xml:space="preserve">One more stand-out: Jyotiṣa.</w:t>
      </w:r>
    </w:p>
    <w:p>
      <w:pPr>
        <w:pStyle w:val="Compact"/>
        <w:numPr>
          <w:ilvl w:val="1"/>
          <w:numId w:val="1045"/>
        </w:numPr>
      </w:pPr>
      <w:r>
        <w:t xml:space="preserve">The astronomy/astrology pair. Distinguish: jyotiṣa contains BOTH calculation (astronomy) and interpretation (astrology). Modern science separates these; the Indian tradition kept them together.</w:t>
      </w:r>
    </w:p>
    <w:bookmarkEnd w:id="77"/>
    <w:bookmarkStart w:id="78" w:name="activity-15-min-matching-game"/>
    <w:p>
      <w:pPr>
        <w:pStyle w:val="Heading3"/>
      </w:pPr>
      <w:r>
        <w:t xml:space="preserve">Activity (15 min) — Matching game</w:t>
      </w:r>
    </w:p>
    <w:p>
      <w:pPr>
        <w:pStyle w:val="FirstParagraph"/>
      </w:pPr>
      <w:r>
        <w:t xml:space="preserve">Pairs. 12 cards (6 Sanskrit names + 6 function descriptions) shuffled face-down. Memory-match game. First pair done writes their match on the board.</w:t>
      </w:r>
    </w:p>
    <w:p>
      <w:pPr>
        <w:pStyle w:val="BodyText"/>
      </w:pPr>
      <w:r>
        <w:t xml:space="preserve">Then class discusses:</w:t>
      </w:r>
      <w:r>
        <w:t xml:space="preserve"> </w:t>
      </w:r>
      <w:r>
        <w:rPr>
          <w:i/>
          <w:iCs/>
        </w:rPr>
        <w:t xml:space="preserve">“Which Vedāṅga surprised you most? Why?”</w:t>
      </w:r>
    </w:p>
    <w:bookmarkEnd w:id="78"/>
    <w:bookmarkStart w:id="79" w:name="wrap-up-5-min-2"/>
    <w:p>
      <w:pPr>
        <w:pStyle w:val="Heading3"/>
      </w:pPr>
      <w:r>
        <w:t xml:space="preserve">Wrap-up (5 min)</w:t>
      </w:r>
    </w:p>
    <w:p>
      <w:pPr>
        <w:pStyle w:val="Compact"/>
        <w:numPr>
          <w:ilvl w:val="0"/>
          <w:numId w:val="1046"/>
        </w:numPr>
      </w:pPr>
      <w:r>
        <w:t xml:space="preserve">Exit ticket: name 3 of the 6 Vedāṅgas with their functions.</w:t>
      </w:r>
    </w:p>
    <w:p>
      <w:pPr>
        <w:pStyle w:val="Compact"/>
        <w:numPr>
          <w:ilvl w:val="0"/>
          <w:numId w:val="1046"/>
        </w:numPr>
      </w:pPr>
      <w:r>
        <w:t xml:space="preserve">Preview Day 4:</w:t>
      </w:r>
      <w:r>
        <w:t xml:space="preserve"> </w:t>
      </w:r>
      <w:r>
        <w:rPr>
          <w:i/>
          <w:iCs/>
        </w:rPr>
        <w:t xml:space="preserve">“Tomorrow — the Upavedas. Four APPLIED sciences.”</w:t>
      </w:r>
    </w:p>
    <w:bookmarkEnd w:id="79"/>
    <w:bookmarkEnd w:id="80"/>
    <w:bookmarkStart w:id="81" w:name="student-facing-content-2"/>
    <w:p>
      <w:pPr>
        <w:pStyle w:val="Heading2"/>
      </w:pPr>
      <w:r>
        <w:t xml:space="preserve">Student-facing content</w:t>
      </w:r>
    </w:p>
    <w:p>
      <w:pPr>
        <w:pStyle w:val="BlockText"/>
      </w:pPr>
      <w:r>
        <w:rPr>
          <w:b/>
          <w:bCs/>
        </w:rPr>
        <w:t xml:space="preserve">The Six Vedāṅgas —</w:t>
      </w:r>
      <w:r>
        <w:rPr>
          <w:b/>
          <w:bCs/>
        </w:rPr>
        <w:t xml:space="preserve"> </w:t>
      </w:r>
      <w:r>
        <w:rPr>
          <w:b/>
          <w:bCs/>
        </w:rPr>
        <w:t xml:space="preserve">“limbs of the Veda”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Sanskrit</w:t>
            </w:r>
          </w:p>
        </w:tc>
        <w:tc>
          <w:tcPr/>
          <w:p>
            <w:pPr>
              <w:pStyle w:val="Compact"/>
            </w:pPr>
            <w:r>
              <w:t xml:space="preserve">Function</w:t>
            </w:r>
          </w:p>
        </w:tc>
      </w:tr>
      <w:tr>
        <w:tc>
          <w:tcPr/>
          <w:p>
            <w:pPr>
              <w:pStyle w:val="Compact"/>
            </w:pPr>
            <w:r>
              <w:t xml:space="preserve">1</w:t>
            </w:r>
          </w:p>
        </w:tc>
        <w:tc>
          <w:tcPr/>
          <w:p>
            <w:pPr>
              <w:pStyle w:val="Compact"/>
            </w:pPr>
            <w:r>
              <w:t xml:space="preserve">Śikṣā</w:t>
            </w:r>
          </w:p>
        </w:tc>
        <w:tc>
          <w:tcPr/>
          <w:p>
            <w:pPr>
              <w:pStyle w:val="Compact"/>
            </w:pPr>
            <w:r>
              <w:t xml:space="preserve">Pronunciation, phonetics</w:t>
            </w:r>
          </w:p>
        </w:tc>
      </w:tr>
      <w:tr>
        <w:tc>
          <w:tcPr/>
          <w:p>
            <w:pPr>
              <w:pStyle w:val="Compact"/>
            </w:pPr>
            <w:r>
              <w:t xml:space="preserve">2</w:t>
            </w:r>
          </w:p>
        </w:tc>
        <w:tc>
          <w:tcPr/>
          <w:p>
            <w:pPr>
              <w:pStyle w:val="Compact"/>
            </w:pPr>
            <w:r>
              <w:t xml:space="preserve">Kalpa</w:t>
            </w:r>
          </w:p>
        </w:tc>
        <w:tc>
          <w:tcPr/>
          <w:p>
            <w:pPr>
              <w:pStyle w:val="Compact"/>
            </w:pPr>
            <w:r>
              <w:t xml:space="preserve">Ritual procedure</w:t>
            </w:r>
          </w:p>
        </w:tc>
      </w:tr>
      <w:tr>
        <w:tc>
          <w:tcPr/>
          <w:p>
            <w:pPr>
              <w:pStyle w:val="Compact"/>
            </w:pPr>
            <w:r>
              <w:t xml:space="preserve">3</w:t>
            </w:r>
          </w:p>
        </w:tc>
        <w:tc>
          <w:tcPr/>
          <w:p>
            <w:pPr>
              <w:pStyle w:val="Compact"/>
            </w:pPr>
            <w:r>
              <w:t xml:space="preserve">Vyākaraṇa</w:t>
            </w:r>
          </w:p>
        </w:tc>
        <w:tc>
          <w:tcPr/>
          <w:p>
            <w:pPr>
              <w:pStyle w:val="Compact"/>
            </w:pPr>
            <w:r>
              <w:t xml:space="preserve">Grammar</w:t>
            </w:r>
          </w:p>
        </w:tc>
      </w:tr>
      <w:tr>
        <w:tc>
          <w:tcPr/>
          <w:p>
            <w:pPr>
              <w:pStyle w:val="Compact"/>
            </w:pPr>
            <w:r>
              <w:t xml:space="preserve">4</w:t>
            </w:r>
          </w:p>
        </w:tc>
        <w:tc>
          <w:tcPr/>
          <w:p>
            <w:pPr>
              <w:pStyle w:val="Compact"/>
            </w:pPr>
            <w:r>
              <w:t xml:space="preserve">Nirukta</w:t>
            </w:r>
          </w:p>
        </w:tc>
        <w:tc>
          <w:tcPr/>
          <w:p>
            <w:pPr>
              <w:pStyle w:val="Compact"/>
            </w:pPr>
            <w:r>
              <w:t xml:space="preserve">Etymology</w:t>
            </w:r>
          </w:p>
        </w:tc>
      </w:tr>
      <w:tr>
        <w:tc>
          <w:tcPr/>
          <w:p>
            <w:pPr>
              <w:pStyle w:val="Compact"/>
            </w:pPr>
            <w:r>
              <w:t xml:space="preserve">5</w:t>
            </w:r>
          </w:p>
        </w:tc>
        <w:tc>
          <w:tcPr/>
          <w:p>
            <w:pPr>
              <w:pStyle w:val="Compact"/>
            </w:pPr>
            <w:r>
              <w:t xml:space="preserve">Chandas</w:t>
            </w:r>
          </w:p>
        </w:tc>
        <w:tc>
          <w:tcPr/>
          <w:p>
            <w:pPr>
              <w:pStyle w:val="Compact"/>
            </w:pPr>
            <w:r>
              <w:t xml:space="preserve">Poetic metre</w:t>
            </w:r>
          </w:p>
        </w:tc>
      </w:tr>
      <w:tr>
        <w:tc>
          <w:tcPr/>
          <w:p>
            <w:pPr>
              <w:pStyle w:val="Compact"/>
            </w:pPr>
            <w:r>
              <w:t xml:space="preserve">6</w:t>
            </w:r>
          </w:p>
        </w:tc>
        <w:tc>
          <w:tcPr/>
          <w:p>
            <w:pPr>
              <w:pStyle w:val="Compact"/>
            </w:pPr>
            <w:r>
              <w:t xml:space="preserve">Jyotiṣa</w:t>
            </w:r>
          </w:p>
        </w:tc>
        <w:tc>
          <w:tcPr/>
          <w:p>
            <w:pPr>
              <w:pStyle w:val="Compact"/>
            </w:pPr>
            <w:r>
              <w:t xml:space="preserve">Astronomy &amp; astrology</w:t>
            </w:r>
          </w:p>
        </w:tc>
      </w:tr>
    </w:tbl>
    <w:p>
      <w:pPr>
        <w:pStyle w:val="BlockText"/>
      </w:pPr>
      <w:r>
        <w:rPr>
          <w:b/>
          <w:bCs/>
        </w:rPr>
        <w:t xml:space="preserve">Pāṇini’s</w:t>
      </w:r>
      <w:r>
        <w:rPr>
          <w:b/>
          <w:bCs/>
        </w:rPr>
        <w:t xml:space="preserve"> </w:t>
      </w:r>
      <w:r>
        <w:rPr>
          <w:b/>
          <w:bCs/>
          <w:i/>
          <w:iCs/>
        </w:rPr>
        <w:t xml:space="preserve">Aṣṭādhyāyī</w:t>
      </w:r>
      <w:r>
        <w:t xml:space="preserve"> </w:t>
      </w:r>
      <w:r>
        <w:t xml:space="preserve">(~4th c. BCE) — under Vyākaraṇa — is widely considered the first formal grammar of any language. ~4000 sūtras.</w:t>
      </w:r>
    </w:p>
    <w:bookmarkEnd w:id="81"/>
    <w:bookmarkStart w:id="82" w:name="homework-2"/>
    <w:p>
      <w:pPr>
        <w:pStyle w:val="Heading2"/>
      </w:pPr>
      <w:r>
        <w:t xml:space="preserve">Homework</w:t>
      </w:r>
    </w:p>
    <w:p>
      <w:pPr>
        <w:pStyle w:val="Compact"/>
        <w:numPr>
          <w:ilvl w:val="0"/>
          <w:numId w:val="1047"/>
        </w:numPr>
      </w:pPr>
      <w:r>
        <w:t xml:space="preserve">Look up ONE Sanskrit word in an online etymology resource. Note where it might appear in English vocabulary (e.g. </w:t>
      </w:r>
      <w:r>
        <w:rPr>
          <w:i/>
          <w:iCs/>
        </w:rPr>
        <w:t xml:space="preserve">mātṛ</w:t>
      </w:r>
      <w:r>
        <w:t xml:space="preserve"> </w:t>
      </w:r>
      <w:r>
        <w:t xml:space="preserve">→ mother). Bring tomorrow.</w:t>
      </w:r>
    </w:p>
    <w:bookmarkEnd w:id="82"/>
    <w:bookmarkStart w:id="83" w:name="differentiation-3"/>
    <w:p>
      <w:pPr>
        <w:pStyle w:val="Heading2"/>
      </w:pPr>
      <w:r>
        <w:t xml:space="preserve">Differentiation</w:t>
      </w:r>
    </w:p>
    <w:p>
      <w:pPr>
        <w:pStyle w:val="Compact"/>
        <w:numPr>
          <w:ilvl w:val="0"/>
          <w:numId w:val="1048"/>
        </w:numPr>
      </w:pPr>
      <w:r>
        <w:rPr>
          <w:b/>
          <w:bCs/>
        </w:rPr>
        <w:t xml:space="preserve">Tier up:</w:t>
      </w:r>
      <w:r>
        <w:t xml:space="preserve"> </w:t>
      </w:r>
      <w:r>
        <w:t xml:space="preserve">Read about the Chomsky-Pāṇini connection — find 1 specific example of Pāṇinian influence on modern linguistics.</w:t>
      </w:r>
    </w:p>
    <w:p>
      <w:pPr>
        <w:pStyle w:val="Compact"/>
        <w:numPr>
          <w:ilvl w:val="0"/>
          <w:numId w:val="1048"/>
        </w:numPr>
      </w:pPr>
      <w:r>
        <w:rPr>
          <w:b/>
          <w:bCs/>
        </w:rPr>
        <w:t xml:space="preserve">Tier down:</w:t>
      </w:r>
      <w:r>
        <w:t xml:space="preserve"> </w:t>
      </w:r>
      <w:r>
        <w:t xml:space="preserve">Memorise just 3 Vedāṅgas: Vyākaraṇa, Jyotiṣa, Kalpa.</w:t>
      </w:r>
    </w:p>
    <w:bookmarkEnd w:id="83"/>
    <w:bookmarkStart w:id="84" w:name="teacher-notes-2"/>
    <w:p>
      <w:pPr>
        <w:pStyle w:val="Heading2"/>
      </w:pPr>
      <w:r>
        <w:t xml:space="preserve">Teacher notes</w:t>
      </w:r>
    </w:p>
    <w:p>
      <w:pPr>
        <w:pStyle w:val="Compact"/>
        <w:numPr>
          <w:ilvl w:val="0"/>
          <w:numId w:val="1049"/>
        </w:numPr>
      </w:pPr>
      <w:r>
        <w:t xml:space="preserve">Students often confuse Jyotiṣa with horoscope-astrology. Distinguish: the discipline contained BOTH planetary calculation AND interpretive use. Modern science separates these.</w:t>
      </w:r>
    </w:p>
    <w:p>
      <w:pPr>
        <w:pStyle w:val="Compact"/>
        <w:numPr>
          <w:ilvl w:val="0"/>
          <w:numId w:val="1049"/>
        </w:numPr>
      </w:pPr>
      <w:r>
        <w:t xml:space="preserve">The</w:t>
      </w:r>
      <w:r>
        <w:t xml:space="preserve"> </w:t>
      </w:r>
      <w:r>
        <w:t xml:space="preserve">“first formal grammar”</w:t>
      </w:r>
      <w:r>
        <w:t xml:space="preserve"> </w:t>
      </w:r>
      <w:r>
        <w:t xml:space="preserve">claim about Pāṇini is mainstream scholarly view (Cardona, Kiparsky, etc.). Defensible.</w:t>
      </w:r>
    </w:p>
    <w:bookmarkEnd w:id="84"/>
    <w:bookmarkStart w:id="85" w:name="citations-used-2"/>
    <w:p>
      <w:pPr>
        <w:pStyle w:val="Heading2"/>
      </w:pPr>
      <w:r>
        <w:t xml:space="preserve">Citation(s) used</w:t>
      </w:r>
    </w:p>
    <w:p>
      <w:pPr>
        <w:pStyle w:val="Compact"/>
        <w:numPr>
          <w:ilvl w:val="0"/>
          <w:numId w:val="1050"/>
        </w:numPr>
      </w:pPr>
      <w:r>
        <w:t xml:space="preserve">Pollock (2006) on Vedic disciplines.</w:t>
      </w:r>
    </w:p>
    <w:p>
      <w:pPr>
        <w:pStyle w:val="Compact"/>
        <w:numPr>
          <w:ilvl w:val="0"/>
          <w:numId w:val="1050"/>
        </w:numPr>
      </w:pPr>
      <w:r>
        <w:t xml:space="preserve">Cardona, G. (1997).</w:t>
      </w:r>
      <w:r>
        <w:t xml:space="preserve"> </w:t>
      </w:r>
      <w:r>
        <w:rPr>
          <w:i/>
          <w:iCs/>
        </w:rPr>
        <w:t xml:space="preserve">Pāṇini: His Work and Its Traditions</w:t>
      </w:r>
      <w:r>
        <w:t xml:space="preserve">. Motilal Banarsidass.</w:t>
      </w:r>
    </w:p>
    <w:bookmarkEnd w:id="85"/>
    <w:bookmarkEnd w:id="86"/>
    <w:bookmarkStart w:id="100" w:name="day-4-the-four-upavedas"/>
    <w:p>
      <w:pPr>
        <w:pStyle w:val="Heading1"/>
      </w:pPr>
      <w:r>
        <w:t xml:space="preserve">Day 4 — The Four Upavedas</w:t>
      </w:r>
    </w:p>
    <w:p>
      <w:pPr>
        <w:pStyle w:val="FirstParagraph"/>
      </w:pPr>
      <w:r>
        <w:rPr>
          <w:b/>
          <w:bCs/>
        </w:rPr>
        <w:t xml:space="preserve">Module:</w:t>
      </w:r>
      <w:r>
        <w:t xml:space="preserve"> </w:t>
      </w:r>
      <w:r>
        <w:t xml:space="preserve">What is IKS? (Middle) ·</w:t>
      </w:r>
      <w:r>
        <w:t xml:space="preserve"> </w:t>
      </w:r>
      <w:r>
        <w:rPr>
          <w:b/>
          <w:bCs/>
        </w:rPr>
        <w:t xml:space="preserve">Time:</w:t>
      </w:r>
      <w:r>
        <w:t xml:space="preserve"> </w:t>
      </w:r>
      <w:r>
        <w:t xml:space="preserve">45 min</w:t>
      </w:r>
    </w:p>
    <w:bookmarkStart w:id="87" w:name="learning-objective-3"/>
    <w:p>
      <w:pPr>
        <w:pStyle w:val="Heading2"/>
      </w:pPr>
      <w:r>
        <w:t xml:space="preserve">Learning objective</w:t>
      </w:r>
    </w:p>
    <w:p>
      <w:pPr>
        <w:pStyle w:val="FirstParagraph"/>
      </w:pPr>
      <w:r>
        <w:t xml:space="preserve">Students name the four Upavedas and one specific contribution of each.</w:t>
      </w:r>
    </w:p>
    <w:bookmarkEnd w:id="87"/>
    <w:bookmarkStart w:id="88" w:name="materials-3"/>
    <w:p>
      <w:pPr>
        <w:pStyle w:val="Heading2"/>
      </w:pPr>
      <w:r>
        <w:t xml:space="preserve">Materials</w:t>
      </w:r>
    </w:p>
    <w:p>
      <w:pPr>
        <w:pStyle w:val="Compact"/>
        <w:numPr>
          <w:ilvl w:val="0"/>
          <w:numId w:val="1051"/>
        </w:numPr>
      </w:pPr>
      <w:r>
        <w:t xml:space="preserve">Whiteboard</w:t>
      </w:r>
    </w:p>
    <w:p>
      <w:pPr>
        <w:pStyle w:val="Compact"/>
        <w:numPr>
          <w:ilvl w:val="0"/>
          <w:numId w:val="1051"/>
        </w:numPr>
      </w:pPr>
      <w:r>
        <w:t xml:space="preserve">Visual cards or images (a surgical instrument, a vīṇā, a martial pose, a manuscript)</w:t>
      </w:r>
    </w:p>
    <w:bookmarkEnd w:id="88"/>
    <w:bookmarkStart w:id="89" w:name="vocabulary-3"/>
    <w:p>
      <w:pPr>
        <w:pStyle w:val="Heading2"/>
      </w:pPr>
      <w:r>
        <w:t xml:space="preserve">Vocabulary</w:t>
      </w:r>
    </w:p>
    <w:p>
      <w:pPr>
        <w:pStyle w:val="Compact"/>
        <w:numPr>
          <w:ilvl w:val="0"/>
          <w:numId w:val="1052"/>
        </w:numPr>
      </w:pPr>
      <w:r>
        <w:rPr>
          <w:i/>
          <w:iCs/>
        </w:rPr>
        <w:t xml:space="preserve">Upaveda</w:t>
      </w:r>
      <w:r>
        <w:t xml:space="preserve"> </w:t>
      </w:r>
      <w:r>
        <w:t xml:space="preserve">—</w:t>
      </w:r>
      <w:r>
        <w:t xml:space="preserve"> </w:t>
      </w:r>
      <w:r>
        <w:t xml:space="preserve">“subordinate Veda”</w:t>
      </w:r>
      <w:r>
        <w:t xml:space="preserve">; applied sciences</w:t>
      </w:r>
    </w:p>
    <w:p>
      <w:pPr>
        <w:pStyle w:val="Compact"/>
        <w:numPr>
          <w:ilvl w:val="0"/>
          <w:numId w:val="1052"/>
        </w:numPr>
      </w:pPr>
      <w:r>
        <w:rPr>
          <w:i/>
          <w:iCs/>
        </w:rPr>
        <w:t xml:space="preserve">cikitsā</w:t>
      </w:r>
      <w:r>
        <w:t xml:space="preserve"> </w:t>
      </w:r>
      <w:r>
        <w:t xml:space="preserve">—</w:t>
      </w:r>
      <w:r>
        <w:t xml:space="preserve"> </w:t>
      </w:r>
      <w:r>
        <w:t xml:space="preserve">“treatment, therapy”</w:t>
      </w:r>
    </w:p>
    <w:bookmarkEnd w:id="89"/>
    <w:bookmarkStart w:id="94" w:name="flow-3"/>
    <w:p>
      <w:pPr>
        <w:pStyle w:val="Heading2"/>
      </w:pPr>
      <w:r>
        <w:t xml:space="preserve">Flow</w:t>
      </w:r>
    </w:p>
    <w:bookmarkStart w:id="90" w:name="warm-up-5-min-3"/>
    <w:p>
      <w:pPr>
        <w:pStyle w:val="Heading3"/>
      </w:pPr>
      <w:r>
        <w:t xml:space="preserve">Warm-up (5 min)</w:t>
      </w:r>
    </w:p>
    <w:p>
      <w:pPr>
        <w:pStyle w:val="FirstParagraph"/>
      </w:pPr>
      <w:r>
        <w:t xml:space="preserve">Daily prompt + recall: name 3 of the 6 Vedāṅgas.</w:t>
      </w:r>
    </w:p>
    <w:bookmarkEnd w:id="90"/>
    <w:bookmarkStart w:id="91" w:name="core-20-min-2"/>
    <w:p>
      <w:pPr>
        <w:pStyle w:val="Heading3"/>
      </w:pPr>
      <w:r>
        <w:t xml:space="preserve">Core (20 min)</w:t>
      </w:r>
    </w:p>
    <w:p>
      <w:pPr>
        <w:numPr>
          <w:ilvl w:val="0"/>
          <w:numId w:val="1053"/>
        </w:numPr>
      </w:pPr>
      <w:r>
        <w:rPr>
          <w:b/>
          <w:bCs/>
        </w:rPr>
        <w:t xml:space="preserve">The Four Upavedas — the APPLIED sciences:</w:t>
      </w:r>
    </w:p>
    <w:tbl>
      <w:tblPr>
        <w:tblStyle w:val="Table"/>
        <w:tblW w:type="pct" w:w="5000"/>
        <w:jc w:val="left"/>
        <w:tblInd w:w="720" w:type="dxa"/>
        <w:tblLayout w:type="fixed"/>
        <w:tblLook w:firstRow="1" w:lastRow="0" w:firstColumn="0" w:lastColumn="0" w:noHBand="0" w:noVBand="0" w:val="0020"/>
      </w:tblPr>
      <w:tblGrid>
        <w:gridCol w:w="642"/>
        <w:gridCol w:w="2140"/>
        <w:gridCol w:w="1712"/>
        <w:gridCol w:w="3424"/>
      </w:tblGrid>
      <w:tr>
        <w:trPr>
          <w:tblHeader w:val="on"/>
        </w:trPr>
        <w:tc>
          <w:tcPr/>
          <w:p>
            <w:pPr>
              <w:pStyle w:val="Compact"/>
            </w:pPr>
            <w:r>
              <w:t xml:space="preserve">#</w:t>
            </w:r>
          </w:p>
        </w:tc>
        <w:tc>
          <w:tcPr/>
          <w:p>
            <w:pPr>
              <w:pStyle w:val="Compact"/>
            </w:pPr>
            <w:r>
              <w:t xml:space="preserve">Sanskrit</w:t>
            </w:r>
          </w:p>
        </w:tc>
        <w:tc>
          <w:tcPr/>
          <w:p>
            <w:pPr>
              <w:pStyle w:val="Compact"/>
            </w:pPr>
            <w:r>
              <w:t xml:space="preserve">Domain</w:t>
            </w:r>
          </w:p>
        </w:tc>
        <w:tc>
          <w:tcPr/>
          <w:p>
            <w:pPr>
              <w:pStyle w:val="Compact"/>
            </w:pPr>
            <w:r>
              <w:t xml:space="preserve">Primary text</w:t>
            </w:r>
          </w:p>
        </w:tc>
      </w:tr>
      <w:tr>
        <w:tc>
          <w:tcPr/>
          <w:p>
            <w:pPr>
              <w:pStyle w:val="Compact"/>
            </w:pPr>
            <w:r>
              <w:t xml:space="preserve">1</w:t>
            </w:r>
          </w:p>
        </w:tc>
        <w:tc>
          <w:tcPr/>
          <w:p>
            <w:pPr>
              <w:pStyle w:val="Compact"/>
            </w:pPr>
            <w:r>
              <w:rPr>
                <w:i/>
                <w:iCs/>
              </w:rPr>
              <w:t xml:space="preserve">Āyurveda</w:t>
            </w:r>
          </w:p>
        </w:tc>
        <w:tc>
          <w:tcPr/>
          <w:p>
            <w:pPr>
              <w:pStyle w:val="Compact"/>
            </w:pPr>
            <w:r>
              <w:t xml:space="preserve">Medicine</w:t>
            </w:r>
          </w:p>
        </w:tc>
        <w:tc>
          <w:tcPr/>
          <w:p>
            <w:pPr>
              <w:pStyle w:val="Compact"/>
            </w:pPr>
            <w:r>
              <w:t xml:space="preserve">Caraka Saṃhitā (~2nd c. BCE), Suśruta Saṃhitā</w:t>
            </w:r>
          </w:p>
        </w:tc>
      </w:tr>
      <w:tr>
        <w:tc>
          <w:tcPr/>
          <w:p>
            <w:pPr>
              <w:pStyle w:val="Compact"/>
            </w:pPr>
            <w:r>
              <w:t xml:space="preserve">2</w:t>
            </w:r>
          </w:p>
        </w:tc>
        <w:tc>
          <w:tcPr/>
          <w:p>
            <w:pPr>
              <w:pStyle w:val="Compact"/>
            </w:pPr>
            <w:r>
              <w:rPr>
                <w:i/>
                <w:iCs/>
              </w:rPr>
              <w:t xml:space="preserve">Dhanurveda</w:t>
            </w:r>
          </w:p>
        </w:tc>
        <w:tc>
          <w:tcPr/>
          <w:p>
            <w:pPr>
              <w:pStyle w:val="Compact"/>
            </w:pPr>
            <w:r>
              <w:t xml:space="preserve">Martial arts &amp; warfare</w:t>
            </w:r>
          </w:p>
        </w:tc>
        <w:tc>
          <w:tcPr/>
          <w:p>
            <w:pPr>
              <w:pStyle w:val="Compact"/>
            </w:pPr>
            <w:r>
              <w:t xml:space="preserve">Various manuals; partial extant</w:t>
            </w:r>
          </w:p>
        </w:tc>
      </w:tr>
      <w:tr>
        <w:tc>
          <w:tcPr/>
          <w:p>
            <w:pPr>
              <w:pStyle w:val="Compact"/>
            </w:pPr>
            <w:r>
              <w:t xml:space="preserve">3</w:t>
            </w:r>
          </w:p>
        </w:tc>
        <w:tc>
          <w:tcPr/>
          <w:p>
            <w:pPr>
              <w:pStyle w:val="Compact"/>
            </w:pPr>
            <w:r>
              <w:rPr>
                <w:i/>
                <w:iCs/>
              </w:rPr>
              <w:t xml:space="preserve">Gandharvaveda</w:t>
            </w:r>
          </w:p>
        </w:tc>
        <w:tc>
          <w:tcPr/>
          <w:p>
            <w:pPr>
              <w:pStyle w:val="Compact"/>
            </w:pPr>
            <w:r>
              <w:t xml:space="preserve">Music</w:t>
            </w:r>
          </w:p>
        </w:tc>
        <w:tc>
          <w:tcPr/>
          <w:p>
            <w:pPr>
              <w:pStyle w:val="Compact"/>
            </w:pPr>
            <w:r>
              <w:t xml:space="preserve">Bharata’s</w:t>
            </w:r>
            <w:r>
              <w:t xml:space="preserve"> </w:t>
            </w:r>
            <w:r>
              <w:rPr>
                <w:i/>
                <w:iCs/>
              </w:rPr>
              <w:t xml:space="preserve">Nāṭyaśāstra</w:t>
            </w:r>
            <w:r>
              <w:t xml:space="preserve"> </w:t>
            </w:r>
            <w:r>
              <w:t xml:space="preserve">(~2nd c. BCE)</w:t>
            </w:r>
          </w:p>
        </w:tc>
      </w:tr>
      <w:tr>
        <w:tc>
          <w:tcPr/>
          <w:p>
            <w:pPr>
              <w:pStyle w:val="Compact"/>
            </w:pPr>
            <w:r>
              <w:t xml:space="preserve">4</w:t>
            </w:r>
          </w:p>
        </w:tc>
        <w:tc>
          <w:tcPr/>
          <w:p>
            <w:pPr>
              <w:pStyle w:val="Compact"/>
            </w:pPr>
            <w:r>
              <w:rPr>
                <w:i/>
                <w:iCs/>
              </w:rPr>
              <w:t xml:space="preserve">Arthaśāstra</w:t>
            </w:r>
          </w:p>
        </w:tc>
        <w:tc>
          <w:tcPr/>
          <w:p>
            <w:pPr>
              <w:pStyle w:val="Compact"/>
            </w:pPr>
            <w:r>
              <w:t xml:space="preserve">Governance &amp; economics</w:t>
            </w:r>
          </w:p>
        </w:tc>
        <w:tc>
          <w:tcPr/>
          <w:p>
            <w:pPr>
              <w:pStyle w:val="Compact"/>
            </w:pPr>
            <w:r>
              <w:t xml:space="preserve">Kauṭilya’s</w:t>
            </w:r>
            <w:r>
              <w:t xml:space="preserve"> </w:t>
            </w:r>
            <w:r>
              <w:rPr>
                <w:i/>
                <w:iCs/>
              </w:rPr>
              <w:t xml:space="preserve">Arthaśāstra</w:t>
            </w:r>
            <w:r>
              <w:t xml:space="preserve"> </w:t>
            </w:r>
            <w:r>
              <w:t xml:space="preserve">(~3rd c. BCE)</w:t>
            </w:r>
          </w:p>
        </w:tc>
      </w:tr>
    </w:tbl>
    <w:p>
      <w:pPr>
        <w:numPr>
          <w:ilvl w:val="0"/>
          <w:numId w:val="1000"/>
        </w:numPr>
      </w:pPr>
      <w:r>
        <w:t xml:space="preserve">(Note: classifications vary.</w:t>
      </w:r>
      <w:r>
        <w:t xml:space="preserve"> </w:t>
      </w:r>
      <w:r>
        <w:rPr>
          <w:i/>
          <w:iCs/>
        </w:rPr>
        <w:t xml:space="preserve">Sthāpatya-veda</w:t>
      </w:r>
      <w:r>
        <w:t xml:space="preserve"> </w:t>
      </w:r>
      <w:r>
        <w:t xml:space="preserve">— architecture — sometimes counted as a 5th. Stick to the standard 4 for clarity.)</w:t>
      </w:r>
    </w:p>
    <w:p>
      <w:pPr>
        <w:numPr>
          <w:ilvl w:val="0"/>
          <w:numId w:val="1053"/>
        </w:numPr>
      </w:pPr>
      <w:r>
        <w:rPr>
          <w:b/>
          <w:bCs/>
        </w:rPr>
        <w:t xml:space="preserve">Tour each briefly:</w:t>
      </w:r>
    </w:p>
    <w:p>
      <w:pPr>
        <w:numPr>
          <w:ilvl w:val="0"/>
          <w:numId w:val="1000"/>
        </w:numPr>
      </w:pPr>
      <w:r>
        <w:rPr>
          <w:b/>
          <w:bCs/>
        </w:rPr>
        <w:t xml:space="preserve">Āyurveda</w:t>
      </w:r>
      <w:r>
        <w:t xml:space="preserve"> </w:t>
      </w:r>
      <w:r>
        <w:t xml:space="preserve">—</w:t>
      </w:r>
      <w:r>
        <w:t xml:space="preserve"> </w:t>
      </w:r>
      <w:r>
        <w:rPr>
          <w:i/>
          <w:iCs/>
        </w:rPr>
        <w:t xml:space="preserve">Caraka Saṃhitā</w:t>
      </w:r>
      <w:r>
        <w:t xml:space="preserve"> </w:t>
      </w:r>
      <w:r>
        <w:t xml:space="preserve">lays out a full theory of health, the three doshas (vāta, pitta, kapha), diagnostic methods, and pharmacology. Module 3 covers this in depth.</w:t>
      </w:r>
    </w:p>
    <w:p>
      <w:pPr>
        <w:numPr>
          <w:ilvl w:val="0"/>
          <w:numId w:val="1000"/>
        </w:numPr>
      </w:pPr>
      <w:r>
        <w:rPr>
          <w:b/>
          <w:bCs/>
        </w:rPr>
        <w:t xml:space="preserve">Dhanurveda</w:t>
      </w:r>
      <w:r>
        <w:t xml:space="preserve"> </w:t>
      </w:r>
      <w:r>
        <w:t xml:space="preserve">— From</w:t>
      </w:r>
      <w:r>
        <w:t xml:space="preserve"> </w:t>
      </w:r>
      <w:r>
        <w:rPr>
          <w:i/>
          <w:iCs/>
        </w:rPr>
        <w:t xml:space="preserve">dhanus</w:t>
      </w:r>
      <w:r>
        <w:t xml:space="preserve"> </w:t>
      </w:r>
      <w:r>
        <w:t xml:space="preserve">(bow). Military training, weapon usage, fortification. Many texts lost; what survives is referenced in epics and later manuals.</w:t>
      </w:r>
    </w:p>
    <w:p>
      <w:pPr>
        <w:numPr>
          <w:ilvl w:val="0"/>
          <w:numId w:val="1000"/>
        </w:numPr>
      </w:pPr>
      <w:r>
        <w:rPr>
          <w:b/>
          <w:bCs/>
        </w:rPr>
        <w:t xml:space="preserve">Gandharvaveda</w:t>
      </w:r>
      <w:r>
        <w:t xml:space="preserve"> </w:t>
      </w:r>
      <w:r>
        <w:t xml:space="preserve">— Music and performing arts. Bharata’s</w:t>
      </w:r>
      <w:r>
        <w:t xml:space="preserve"> </w:t>
      </w:r>
      <w:r>
        <w:rPr>
          <w:i/>
          <w:iCs/>
        </w:rPr>
        <w:t xml:space="preserve">Nāṭyaśāstra</w:t>
      </w:r>
      <w:r>
        <w:t xml:space="preserve"> </w:t>
      </w:r>
      <w:r>
        <w:t xml:space="preserve">covers theatre, music, dance — the foundational text for Indian classical performing arts.</w:t>
      </w:r>
    </w:p>
    <w:p>
      <w:pPr>
        <w:numPr>
          <w:ilvl w:val="0"/>
          <w:numId w:val="1000"/>
        </w:numPr>
      </w:pPr>
      <w:r>
        <w:rPr>
          <w:b/>
          <w:bCs/>
        </w:rPr>
        <w:t xml:space="preserve">Arthaśāstra</w:t>
      </w:r>
      <w:r>
        <w:t xml:space="preserve"> </w:t>
      </w:r>
      <w:r>
        <w:t xml:space="preserve">— Kauṭilya (a.k.a. Cāṇakya) wrote a treatise on statecraft, economics, and governance. Compared sometimes to Machiavelli’s</w:t>
      </w:r>
      <w:r>
        <w:t xml:space="preserve"> </w:t>
      </w:r>
      <w:r>
        <w:rPr>
          <w:i/>
          <w:iCs/>
        </w:rPr>
        <w:t xml:space="preserve">Prince</w:t>
      </w:r>
      <w:r>
        <w:t xml:space="preserve">, but ~1800 years older and more systematic.</w:t>
      </w:r>
    </w:p>
    <w:p>
      <w:pPr>
        <w:numPr>
          <w:ilvl w:val="0"/>
          <w:numId w:val="1053"/>
        </w:numPr>
      </w:pPr>
      <w:r>
        <w:rPr>
          <w:b/>
          <w:bCs/>
        </w:rPr>
        <w:t xml:space="preserve">A specific Upaveda achievement to remember:</w:t>
      </w:r>
    </w:p>
    <w:p>
      <w:pPr>
        <w:pStyle w:val="Compact"/>
        <w:numPr>
          <w:ilvl w:val="1"/>
          <w:numId w:val="1054"/>
        </w:numPr>
      </w:pPr>
      <w:r>
        <w:rPr>
          <w:b/>
          <w:bCs/>
        </w:rPr>
        <w:t xml:space="preserve">Suśruta’s surgery</w:t>
      </w:r>
      <w:r>
        <w:t xml:space="preserve"> </w:t>
      </w:r>
      <w:r>
        <w:t xml:space="preserve">(~6th c. BCE or earlier): the</w:t>
      </w:r>
      <w:r>
        <w:t xml:space="preserve"> </w:t>
      </w:r>
      <w:r>
        <w:rPr>
          <w:i/>
          <w:iCs/>
        </w:rPr>
        <w:t xml:space="preserve">Suśruta Saṃhitā</w:t>
      </w:r>
      <w:r>
        <w:t xml:space="preserve"> </w:t>
      </w:r>
      <w:r>
        <w:t xml:space="preserve">describes 300+ surgical procedures including cataract surgery and rhinoplasty (plastic surgery on the nose). The</w:t>
      </w:r>
      <w:r>
        <w:t xml:space="preserve"> </w:t>
      </w:r>
      <w:r>
        <w:t xml:space="preserve">“Sushruta nose”</w:t>
      </w:r>
      <w:r>
        <w:t xml:space="preserve"> </w:t>
      </w:r>
      <w:r>
        <w:t xml:space="preserve">reconstruction technique was learned by European surgeons via translation in the 18th century.</w:t>
      </w:r>
    </w:p>
    <w:bookmarkEnd w:id="91"/>
    <w:bookmarkStart w:id="92" w:name="Xcc9e37069b997020427d34f37e47a7b3601f775"/>
    <w:p>
      <w:pPr>
        <w:pStyle w:val="Heading3"/>
      </w:pPr>
      <w:r>
        <w:t xml:space="preserve">Activity (15 min) — Match an Upaveda to a problem</w:t>
      </w:r>
    </w:p>
    <w:p>
      <w:pPr>
        <w:pStyle w:val="FirstParagraph"/>
      </w:pPr>
      <w:r>
        <w:t xml:space="preserve">Teacher gives 5 modern problems on the board. Students decide which Upaveda’s tradition would have addressed each:</w:t>
      </w:r>
    </w:p>
    <w:p>
      <w:pPr>
        <w:pStyle w:val="Compact"/>
        <w:numPr>
          <w:ilvl w:val="0"/>
          <w:numId w:val="1055"/>
        </w:numPr>
      </w:pPr>
      <w:r>
        <w:t xml:space="preserve">“I have a chronic skin issue, what would the tradition suggest?”</w:t>
      </w:r>
      <w:r>
        <w:t xml:space="preserve"> </w:t>
      </w:r>
      <w:r>
        <w:t xml:space="preserve">(Āyurveda)</w:t>
      </w:r>
    </w:p>
    <w:p>
      <w:pPr>
        <w:pStyle w:val="Compact"/>
        <w:numPr>
          <w:ilvl w:val="0"/>
          <w:numId w:val="1055"/>
        </w:numPr>
      </w:pPr>
      <w:r>
        <w:t xml:space="preserve">“Our city needs a new defence strategy”</w:t>
      </w:r>
      <w:r>
        <w:t xml:space="preserve"> </w:t>
      </w:r>
      <w:r>
        <w:t xml:space="preserve">(Dhanurveda + Arthaśāstra)</w:t>
      </w:r>
    </w:p>
    <w:p>
      <w:pPr>
        <w:pStyle w:val="Compact"/>
        <w:numPr>
          <w:ilvl w:val="0"/>
          <w:numId w:val="1055"/>
        </w:numPr>
      </w:pPr>
      <w:r>
        <w:t xml:space="preserve">“How should taxes be calculated for the rainy season?”</w:t>
      </w:r>
      <w:r>
        <w:t xml:space="preserve"> </w:t>
      </w:r>
      <w:r>
        <w:t xml:space="preserve">(Arthaśāstra)</w:t>
      </w:r>
    </w:p>
    <w:p>
      <w:pPr>
        <w:pStyle w:val="Compact"/>
        <w:numPr>
          <w:ilvl w:val="0"/>
          <w:numId w:val="1055"/>
        </w:numPr>
      </w:pPr>
      <w:r>
        <w:t xml:space="preserve">“I want to learn a new rāga on the vīṇā”</w:t>
      </w:r>
      <w:r>
        <w:t xml:space="preserve"> </w:t>
      </w:r>
      <w:r>
        <w:t xml:space="preserve">(Gandharvaveda)</w:t>
      </w:r>
    </w:p>
    <w:p>
      <w:pPr>
        <w:pStyle w:val="Compact"/>
        <w:numPr>
          <w:ilvl w:val="0"/>
          <w:numId w:val="1055"/>
        </w:numPr>
      </w:pPr>
      <w:r>
        <w:t xml:space="preserve">“Our king wants to build a court of judges”</w:t>
      </w:r>
      <w:r>
        <w:t xml:space="preserve"> </w:t>
      </w:r>
      <w:r>
        <w:t xml:space="preserve">(Arthaśāstra)</w:t>
      </w:r>
    </w:p>
    <w:p>
      <w:pPr>
        <w:pStyle w:val="FirstParagraph"/>
      </w:pPr>
      <w:r>
        <w:t xml:space="preserve">Discuss: where would Suśruta have fit? (Āyurveda — surgery is a subdomain of medicine in this scheme.)</w:t>
      </w:r>
    </w:p>
    <w:bookmarkEnd w:id="92"/>
    <w:bookmarkStart w:id="93" w:name="wrap-up-5-min-3"/>
    <w:p>
      <w:pPr>
        <w:pStyle w:val="Heading3"/>
      </w:pPr>
      <w:r>
        <w:t xml:space="preserve">Wrap-up (5 min)</w:t>
      </w:r>
    </w:p>
    <w:p>
      <w:pPr>
        <w:pStyle w:val="Compact"/>
        <w:numPr>
          <w:ilvl w:val="0"/>
          <w:numId w:val="1056"/>
        </w:numPr>
      </w:pPr>
      <w:r>
        <w:t xml:space="preserve">Preview Day 5:</w:t>
      </w:r>
      <w:r>
        <w:t xml:space="preserve"> </w:t>
      </w:r>
      <w:r>
        <w:rPr>
          <w:i/>
          <w:iCs/>
        </w:rPr>
        <w:t xml:space="preserve">“Tomorrow — mid-module quiz on everything we’ve covered so far.”</w:t>
      </w:r>
    </w:p>
    <w:bookmarkEnd w:id="93"/>
    <w:bookmarkEnd w:id="94"/>
    <w:bookmarkStart w:id="95" w:name="student-facing-content-3"/>
    <w:p>
      <w:pPr>
        <w:pStyle w:val="Heading2"/>
      </w:pPr>
      <w:r>
        <w:t xml:space="preserve">Student-facing content</w:t>
      </w:r>
    </w:p>
    <w:p>
      <w:pPr>
        <w:pStyle w:val="BlockText"/>
      </w:pPr>
      <w:r>
        <w:rPr>
          <w:b/>
          <w:bCs/>
        </w:rPr>
        <w:t xml:space="preserve">The Four Upavedas — the APPLIED sciences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Sanskrit</w:t>
            </w:r>
          </w:p>
        </w:tc>
        <w:tc>
          <w:tcPr/>
          <w:p>
            <w:pPr>
              <w:pStyle w:val="Compact"/>
            </w:pPr>
            <w:r>
              <w:t xml:space="preserve">Domain</w:t>
            </w:r>
          </w:p>
        </w:tc>
      </w:tr>
      <w:tr>
        <w:tc>
          <w:tcPr/>
          <w:p>
            <w:pPr>
              <w:pStyle w:val="Compact"/>
            </w:pPr>
            <w:r>
              <w:t xml:space="preserve">1</w:t>
            </w:r>
          </w:p>
        </w:tc>
        <w:tc>
          <w:tcPr/>
          <w:p>
            <w:pPr>
              <w:pStyle w:val="Compact"/>
            </w:pPr>
            <w:r>
              <w:t xml:space="preserve">Āyurveda</w:t>
            </w:r>
          </w:p>
        </w:tc>
        <w:tc>
          <w:tcPr/>
          <w:p>
            <w:pPr>
              <w:pStyle w:val="Compact"/>
            </w:pPr>
            <w:r>
              <w:t xml:space="preserve">Medicine</w:t>
            </w:r>
          </w:p>
        </w:tc>
      </w:tr>
      <w:tr>
        <w:tc>
          <w:tcPr/>
          <w:p>
            <w:pPr>
              <w:pStyle w:val="Compact"/>
            </w:pPr>
            <w:r>
              <w:t xml:space="preserve">2</w:t>
            </w:r>
          </w:p>
        </w:tc>
        <w:tc>
          <w:tcPr/>
          <w:p>
            <w:pPr>
              <w:pStyle w:val="Compact"/>
            </w:pPr>
            <w:r>
              <w:t xml:space="preserve">Dhanurveda</w:t>
            </w:r>
          </w:p>
        </w:tc>
        <w:tc>
          <w:tcPr/>
          <w:p>
            <w:pPr>
              <w:pStyle w:val="Compact"/>
            </w:pPr>
            <w:r>
              <w:t xml:space="preserve">Martial arts</w:t>
            </w:r>
          </w:p>
        </w:tc>
      </w:tr>
      <w:tr>
        <w:tc>
          <w:tcPr/>
          <w:p>
            <w:pPr>
              <w:pStyle w:val="Compact"/>
            </w:pPr>
            <w:r>
              <w:t xml:space="preserve">3</w:t>
            </w:r>
          </w:p>
        </w:tc>
        <w:tc>
          <w:tcPr/>
          <w:p>
            <w:pPr>
              <w:pStyle w:val="Compact"/>
            </w:pPr>
            <w:r>
              <w:t xml:space="preserve">Gandharvaveda</w:t>
            </w:r>
          </w:p>
        </w:tc>
        <w:tc>
          <w:tcPr/>
          <w:p>
            <w:pPr>
              <w:pStyle w:val="Compact"/>
            </w:pPr>
            <w:r>
              <w:t xml:space="preserve">Music</w:t>
            </w:r>
          </w:p>
        </w:tc>
      </w:tr>
      <w:tr>
        <w:tc>
          <w:tcPr/>
          <w:p>
            <w:pPr>
              <w:pStyle w:val="Compact"/>
            </w:pPr>
            <w:r>
              <w:t xml:space="preserve">4</w:t>
            </w:r>
          </w:p>
        </w:tc>
        <w:tc>
          <w:tcPr/>
          <w:p>
            <w:pPr>
              <w:pStyle w:val="Compact"/>
            </w:pPr>
            <w:r>
              <w:t xml:space="preserve">Arthaśāstra</w:t>
            </w:r>
          </w:p>
        </w:tc>
        <w:tc>
          <w:tcPr/>
          <w:p>
            <w:pPr>
              <w:pStyle w:val="Compact"/>
            </w:pPr>
            <w:r>
              <w:t xml:space="preserve">Governance &amp; economics</w:t>
            </w:r>
          </w:p>
        </w:tc>
      </w:tr>
    </w:tbl>
    <w:p>
      <w:pPr>
        <w:pStyle w:val="BlockText"/>
      </w:pPr>
      <w:r>
        <w:t xml:space="preserve">Standout achievement:</w:t>
      </w:r>
      <w:r>
        <w:t xml:space="preserve"> </w:t>
      </w:r>
      <w:r>
        <w:rPr>
          <w:b/>
          <w:bCs/>
        </w:rPr>
        <w:t xml:space="preserve">Suśruta’s surgical procedures</w:t>
      </w:r>
      <w:r>
        <w:t xml:space="preserve"> </w:t>
      </w:r>
      <w:r>
        <w:t xml:space="preserve">(~6th c. BCE), including cataract surgery and nose reconstruction.</w:t>
      </w:r>
    </w:p>
    <w:bookmarkEnd w:id="95"/>
    <w:bookmarkStart w:id="96" w:name="homework-3"/>
    <w:p>
      <w:pPr>
        <w:pStyle w:val="Heading2"/>
      </w:pPr>
      <w:r>
        <w:t xml:space="preserve">Homework</w:t>
      </w:r>
    </w:p>
    <w:p>
      <w:pPr>
        <w:pStyle w:val="Compact"/>
        <w:numPr>
          <w:ilvl w:val="0"/>
          <w:numId w:val="1057"/>
        </w:numPr>
      </w:pPr>
      <w:r>
        <w:t xml:space="preserve">Look up</w:t>
      </w:r>
      <w:r>
        <w:t xml:space="preserve"> </w:t>
      </w:r>
      <w:r>
        <w:t xml:space="preserve">“Kauṭilya’s Arthaśāstra”</w:t>
      </w:r>
      <w:r>
        <w:t xml:space="preserve"> </w:t>
      </w:r>
      <w:r>
        <w:t xml:space="preserve">online. Find ONE specific governance idea it contains (e.g. spy networks, foreign-policy doctrine, tax classifications). Bring tomorrow.</w:t>
      </w:r>
    </w:p>
    <w:bookmarkEnd w:id="96"/>
    <w:bookmarkStart w:id="97" w:name="differentiation-4"/>
    <w:p>
      <w:pPr>
        <w:pStyle w:val="Heading2"/>
      </w:pPr>
      <w:r>
        <w:t xml:space="preserve">Differentiation</w:t>
      </w:r>
    </w:p>
    <w:p>
      <w:pPr>
        <w:pStyle w:val="Compact"/>
        <w:numPr>
          <w:ilvl w:val="0"/>
          <w:numId w:val="1058"/>
        </w:numPr>
      </w:pPr>
      <w:r>
        <w:rPr>
          <w:b/>
          <w:bCs/>
        </w:rPr>
        <w:t xml:space="preserve">Tier up:</w:t>
      </w:r>
      <w:r>
        <w:t xml:space="preserve"> </w:t>
      </w:r>
      <w:r>
        <w:t xml:space="preserve">Read the first chapter of the</w:t>
      </w:r>
      <w:r>
        <w:t xml:space="preserve"> </w:t>
      </w:r>
      <w:r>
        <w:rPr>
          <w:i/>
          <w:iCs/>
        </w:rPr>
        <w:t xml:space="preserve">Nāṭyaśāstra</w:t>
      </w:r>
      <w:r>
        <w:t xml:space="preserve"> </w:t>
      </w:r>
      <w:r>
        <w:t xml:space="preserve">in translation. What does it claim is the</w:t>
      </w:r>
      <w:r>
        <w:t xml:space="preserve"> </w:t>
      </w:r>
      <w:r>
        <w:rPr>
          <w:i/>
          <w:iCs/>
        </w:rPr>
        <w:t xml:space="preserve">origin</w:t>
      </w:r>
      <w:r>
        <w:t xml:space="preserve"> </w:t>
      </w:r>
      <w:r>
        <w:t xml:space="preserve">of theatre?</w:t>
      </w:r>
    </w:p>
    <w:p>
      <w:pPr>
        <w:pStyle w:val="Compact"/>
        <w:numPr>
          <w:ilvl w:val="0"/>
          <w:numId w:val="1058"/>
        </w:numPr>
      </w:pPr>
      <w:r>
        <w:rPr>
          <w:b/>
          <w:bCs/>
        </w:rPr>
        <w:t xml:space="preserve">Tier down:</w:t>
      </w:r>
      <w:r>
        <w:t xml:space="preserve"> </w:t>
      </w:r>
      <w:r>
        <w:t xml:space="preserve">Memorise just the four Upavedas with one-line domains.</w:t>
      </w:r>
    </w:p>
    <w:bookmarkEnd w:id="97"/>
    <w:bookmarkStart w:id="98" w:name="teacher-notes-3"/>
    <w:p>
      <w:pPr>
        <w:pStyle w:val="Heading2"/>
      </w:pPr>
      <w:r>
        <w:t xml:space="preserve">Teacher notes</w:t>
      </w:r>
    </w:p>
    <w:p>
      <w:pPr>
        <w:pStyle w:val="Compact"/>
        <w:numPr>
          <w:ilvl w:val="0"/>
          <w:numId w:val="1059"/>
        </w:numPr>
      </w:pPr>
      <w:r>
        <w:t xml:space="preserve">The classification of Upavedas is somewhat traditional and not perfectly clean. Some sources include 5 (adding Sthāpatya-veda — architecture). Stick to 4 for clarity; mention the 5th briefly.</w:t>
      </w:r>
    </w:p>
    <w:p>
      <w:pPr>
        <w:pStyle w:val="Compact"/>
        <w:numPr>
          <w:ilvl w:val="0"/>
          <w:numId w:val="1059"/>
        </w:numPr>
      </w:pPr>
      <w:r>
        <w:t xml:space="preserve">The Sushruta-nose-reconstruction history is genuine; European surgeons did learn the technique via 18th-century Bengali practitioners. It’s a documented case of pre-modern Indian medical knowledge influencing modern medicine.</w:t>
      </w:r>
    </w:p>
    <w:bookmarkEnd w:id="98"/>
    <w:bookmarkStart w:id="99" w:name="citations-used-3"/>
    <w:p>
      <w:pPr>
        <w:pStyle w:val="Heading2"/>
      </w:pPr>
      <w:r>
        <w:t xml:space="preserve">Citation(s) used</w:t>
      </w:r>
    </w:p>
    <w:p>
      <w:pPr>
        <w:pStyle w:val="Compact"/>
        <w:numPr>
          <w:ilvl w:val="0"/>
          <w:numId w:val="1060"/>
        </w:numPr>
      </w:pPr>
      <w:r>
        <w:t xml:space="preserve">Wujastyk (2003) on Caraka &amp; Suśruta.</w:t>
      </w:r>
    </w:p>
    <w:p>
      <w:pPr>
        <w:pStyle w:val="Compact"/>
        <w:numPr>
          <w:ilvl w:val="0"/>
          <w:numId w:val="1060"/>
        </w:numPr>
      </w:pPr>
      <w:r>
        <w:t xml:space="preserve">Boesche, R. (2003).</w:t>
      </w:r>
      <w:r>
        <w:t xml:space="preserve"> </w:t>
      </w:r>
      <w:r>
        <w:rPr>
          <w:i/>
          <w:iCs/>
        </w:rPr>
        <w:t xml:space="preserve">The First Great Political Realist: Kautilya and His Arthashastra</w:t>
      </w:r>
      <w:r>
        <w:t xml:space="preserve">. Lexington.</w:t>
      </w:r>
    </w:p>
    <w:p>
      <w:pPr>
        <w:pStyle w:val="Compact"/>
        <w:numPr>
          <w:ilvl w:val="0"/>
          <w:numId w:val="1060"/>
        </w:numPr>
      </w:pPr>
      <w:r>
        <w:t xml:space="preserve">Bharata,</w:t>
      </w:r>
      <w:r>
        <w:t xml:space="preserve"> </w:t>
      </w:r>
      <w:r>
        <w:rPr>
          <w:i/>
          <w:iCs/>
        </w:rPr>
        <w:t xml:space="preserve">Nāṭyaśāstra</w:t>
      </w:r>
      <w:r>
        <w:t xml:space="preserve"> </w:t>
      </w:r>
      <w:r>
        <w:t xml:space="preserve">— various editions.</w:t>
      </w:r>
    </w:p>
    <w:bookmarkEnd w:id="99"/>
    <w:bookmarkEnd w:id="100"/>
    <w:bookmarkStart w:id="113" w:name="day-5-mid-module-check"/>
    <w:p>
      <w:pPr>
        <w:pStyle w:val="Heading1"/>
      </w:pPr>
      <w:r>
        <w:t xml:space="preserve">Day 5 — Mid-Module Check</w:t>
      </w:r>
    </w:p>
    <w:p>
      <w:pPr>
        <w:pStyle w:val="FirstParagraph"/>
      </w:pPr>
      <w:r>
        <w:rPr>
          <w:b/>
          <w:bCs/>
        </w:rPr>
        <w:t xml:space="preserve">Module:</w:t>
      </w:r>
      <w:r>
        <w:t xml:space="preserve"> </w:t>
      </w:r>
      <w:r>
        <w:t xml:space="preserve">What is IKS? (Middle) ·</w:t>
      </w:r>
      <w:r>
        <w:t xml:space="preserve"> </w:t>
      </w:r>
      <w:r>
        <w:rPr>
          <w:b/>
          <w:bCs/>
        </w:rPr>
        <w:t xml:space="preserve">Time:</w:t>
      </w:r>
      <w:r>
        <w:t xml:space="preserve"> </w:t>
      </w:r>
      <w:r>
        <w:t xml:space="preserve">45 min</w:t>
      </w:r>
    </w:p>
    <w:bookmarkStart w:id="101" w:name="learning-objective-4"/>
    <w:p>
      <w:pPr>
        <w:pStyle w:val="Heading2"/>
      </w:pPr>
      <w:r>
        <w:t xml:space="preserve">Learning objective</w:t>
      </w:r>
    </w:p>
    <w:p>
      <w:pPr>
        <w:pStyle w:val="FirstParagraph"/>
      </w:pPr>
      <w:r>
        <w:t xml:space="preserve">Students consolidate Days 1–4 via a formative quiz and commit to a project topic.</w:t>
      </w:r>
    </w:p>
    <w:bookmarkEnd w:id="101"/>
    <w:bookmarkStart w:id="102" w:name="materials-4"/>
    <w:p>
      <w:pPr>
        <w:pStyle w:val="Heading2"/>
      </w:pPr>
      <w:r>
        <w:t xml:space="preserve">Materials</w:t>
      </w:r>
    </w:p>
    <w:p>
      <w:pPr>
        <w:pStyle w:val="Compact"/>
        <w:numPr>
          <w:ilvl w:val="0"/>
          <w:numId w:val="1061"/>
        </w:numPr>
      </w:pPr>
      <w:r>
        <w:t xml:space="preserve">Formative quiz Part B (</w:t>
      </w:r>
      <w:r>
        <w:rPr>
          <w:rStyle w:val="VerbatimChar"/>
        </w:rPr>
        <w:t xml:space="preserve">quizzes/formative.md</w:t>
      </w:r>
      <w:r>
        <w:t xml:space="preserve">)</w:t>
      </w:r>
    </w:p>
    <w:p>
      <w:pPr>
        <w:pStyle w:val="Compact"/>
        <w:numPr>
          <w:ilvl w:val="0"/>
          <w:numId w:val="1061"/>
        </w:numPr>
      </w:pPr>
      <w:r>
        <w:t xml:space="preserve">Project brief handouts</w:t>
      </w:r>
    </w:p>
    <w:p>
      <w:pPr>
        <w:pStyle w:val="Compact"/>
        <w:numPr>
          <w:ilvl w:val="0"/>
          <w:numId w:val="1061"/>
        </w:numPr>
      </w:pPr>
      <w:r>
        <w:t xml:space="preserve">Topic sticky notes</w:t>
      </w:r>
    </w:p>
    <w:bookmarkEnd w:id="102"/>
    <w:bookmarkStart w:id="108" w:name="flow-4"/>
    <w:p>
      <w:pPr>
        <w:pStyle w:val="Heading2"/>
      </w:pPr>
      <w:r>
        <w:t xml:space="preserve">Flow</w:t>
      </w:r>
    </w:p>
    <w:bookmarkStart w:id="103" w:name="warm-up-5-min-4"/>
    <w:p>
      <w:pPr>
        <w:pStyle w:val="Heading3"/>
      </w:pPr>
      <w:r>
        <w:t xml:space="preserve">Warm-up (5 min)</w:t>
      </w:r>
    </w:p>
    <w:p>
      <w:pPr>
        <w:pStyle w:val="FirstParagraph"/>
      </w:pPr>
      <w:r>
        <w:t xml:space="preserve">Daily prompt. Brief recap chorus: 4 Vedas, 4 layers, 6 Vedangas (just names).</w:t>
      </w:r>
    </w:p>
    <w:bookmarkEnd w:id="103"/>
    <w:bookmarkStart w:id="104" w:name="formative-quiz-15-min"/>
    <w:p>
      <w:pPr>
        <w:pStyle w:val="Heading3"/>
      </w:pPr>
      <w:r>
        <w:t xml:space="preserve">Formative quiz (15 min)</w:t>
      </w:r>
    </w:p>
    <w:p>
      <w:pPr>
        <w:pStyle w:val="Compact"/>
        <w:numPr>
          <w:ilvl w:val="0"/>
          <w:numId w:val="1062"/>
        </w:numPr>
      </w:pPr>
      <w:r>
        <w:rPr>
          <w:rStyle w:val="VerbatimChar"/>
        </w:rPr>
        <w:t xml:space="preserve">quizzes/formative.md</w:t>
      </w:r>
      <w:r>
        <w:t xml:space="preserve"> </w:t>
      </w:r>
      <w:r>
        <w:t xml:space="preserve">Part B.</w:t>
      </w:r>
    </w:p>
    <w:p>
      <w:pPr>
        <w:pStyle w:val="Compact"/>
        <w:numPr>
          <w:ilvl w:val="0"/>
          <w:numId w:val="1062"/>
        </w:numPr>
      </w:pPr>
      <w:r>
        <w:t xml:space="preserve">Closed notebook. 10 questions covering Vedas / layers / Vedangas / Upavedas / one named contribution.</w:t>
      </w:r>
    </w:p>
    <w:bookmarkEnd w:id="104"/>
    <w:bookmarkStart w:id="105" w:name="review-10-min"/>
    <w:p>
      <w:pPr>
        <w:pStyle w:val="Heading3"/>
      </w:pPr>
      <w:r>
        <w:t xml:space="preserve">Review (10 min)</w:t>
      </w:r>
    </w:p>
    <w:p>
      <w:pPr>
        <w:pStyle w:val="Compact"/>
        <w:numPr>
          <w:ilvl w:val="0"/>
          <w:numId w:val="1063"/>
        </w:numPr>
      </w:pPr>
      <w:r>
        <w:t xml:space="preserve">Class walk-through of common errors. Don’t grade now; mark tonight.</w:t>
      </w:r>
    </w:p>
    <w:bookmarkEnd w:id="105"/>
    <w:bookmarkStart w:id="106" w:name="project-commitment-10-min"/>
    <w:p>
      <w:pPr>
        <w:pStyle w:val="Heading3"/>
      </w:pPr>
      <w:r>
        <w:t xml:space="preserve">Project commitment (10 min)</w:t>
      </w:r>
    </w:p>
    <w:p>
      <w:pPr>
        <w:pStyle w:val="Compact"/>
        <w:numPr>
          <w:ilvl w:val="0"/>
          <w:numId w:val="1064"/>
        </w:numPr>
      </w:pPr>
      <w:r>
        <w:t xml:space="preserve">Hand out project brief.</w:t>
      </w:r>
    </w:p>
    <w:p>
      <w:pPr>
        <w:pStyle w:val="Compact"/>
        <w:numPr>
          <w:ilvl w:val="0"/>
          <w:numId w:val="1064"/>
        </w:numPr>
      </w:pPr>
      <w:r>
        <w:t xml:space="preserve">Each student picks ONE strand:</w:t>
      </w:r>
    </w:p>
    <w:p>
      <w:pPr>
        <w:pStyle w:val="Compact"/>
        <w:numPr>
          <w:ilvl w:val="1"/>
          <w:numId w:val="1065"/>
        </w:numPr>
      </w:pPr>
      <w:r>
        <w:t xml:space="preserve">Mathematics (zero, decimal place-value, infinite series, Bhāskara, Brahmagupta, Mādhava)</w:t>
      </w:r>
    </w:p>
    <w:p>
      <w:pPr>
        <w:pStyle w:val="Compact"/>
        <w:numPr>
          <w:ilvl w:val="1"/>
          <w:numId w:val="1065"/>
        </w:numPr>
      </w:pPr>
      <w:r>
        <w:t xml:space="preserve">Astronomy (Aryabhata, Sūrya-siddhānta)</w:t>
      </w:r>
    </w:p>
    <w:p>
      <w:pPr>
        <w:pStyle w:val="Compact"/>
        <w:numPr>
          <w:ilvl w:val="1"/>
          <w:numId w:val="1065"/>
        </w:numPr>
      </w:pPr>
      <w:r>
        <w:t xml:space="preserve">Medicine (Caraka, Suśruta, Āyurveda doshas)</w:t>
      </w:r>
    </w:p>
    <w:p>
      <w:pPr>
        <w:pStyle w:val="Compact"/>
        <w:numPr>
          <w:ilvl w:val="1"/>
          <w:numId w:val="1065"/>
        </w:numPr>
      </w:pPr>
      <w:r>
        <w:t xml:space="preserve">Linguistics (Pāṇini’s grammar)</w:t>
      </w:r>
    </w:p>
    <w:p>
      <w:pPr>
        <w:pStyle w:val="Compact"/>
        <w:numPr>
          <w:ilvl w:val="1"/>
          <w:numId w:val="1065"/>
        </w:numPr>
      </w:pPr>
      <w:r>
        <w:t xml:space="preserve">Music (</w:t>
      </w:r>
      <w:r>
        <w:rPr>
          <w:i/>
          <w:iCs/>
        </w:rPr>
        <w:t xml:space="preserve">Nāṭyaśāstra</w:t>
      </w:r>
      <w:r>
        <w:t xml:space="preserve">, rāga system)</w:t>
      </w:r>
    </w:p>
    <w:p>
      <w:pPr>
        <w:pStyle w:val="Compact"/>
        <w:numPr>
          <w:ilvl w:val="1"/>
          <w:numId w:val="1065"/>
        </w:numPr>
      </w:pPr>
      <w:r>
        <w:t xml:space="preserve">Architecture / Sthāpatya</w:t>
      </w:r>
    </w:p>
    <w:p>
      <w:pPr>
        <w:pStyle w:val="Compact"/>
        <w:numPr>
          <w:ilvl w:val="1"/>
          <w:numId w:val="1065"/>
        </w:numPr>
      </w:pPr>
      <w:r>
        <w:t xml:space="preserve">Governance (Kauṭilya)</w:t>
      </w:r>
    </w:p>
    <w:p>
      <w:pPr>
        <w:pStyle w:val="Compact"/>
        <w:numPr>
          <w:ilvl w:val="1"/>
          <w:numId w:val="1065"/>
        </w:numPr>
      </w:pPr>
      <w:r>
        <w:t xml:space="preserve">Other (with teacher approval)</w:t>
      </w:r>
    </w:p>
    <w:p>
      <w:pPr>
        <w:pStyle w:val="Compact"/>
        <w:numPr>
          <w:ilvl w:val="0"/>
          <w:numId w:val="1064"/>
        </w:numPr>
      </w:pPr>
      <w:r>
        <w:t xml:space="preserve">Write topic on a sticky note + post on the wall under their chosen domain.</w:t>
      </w:r>
    </w:p>
    <w:bookmarkEnd w:id="106"/>
    <w:bookmarkStart w:id="107" w:name="wrap-up-5-min-4"/>
    <w:p>
      <w:pPr>
        <w:pStyle w:val="Heading3"/>
      </w:pPr>
      <w:r>
        <w:t xml:space="preserve">Wrap-up (5 min)</w:t>
      </w:r>
    </w:p>
    <w:p>
      <w:pPr>
        <w:pStyle w:val="Compact"/>
        <w:numPr>
          <w:ilvl w:val="0"/>
          <w:numId w:val="1066"/>
        </w:numPr>
      </w:pPr>
      <w:r>
        <w:t xml:space="preserve">Note:</w:t>
      </w:r>
      <w:r>
        <w:t xml:space="preserve"> </w:t>
      </w:r>
      <w:r>
        <w:t xml:space="preserve">“Some domains will have 5+ students, some will have 1. Each will be different. That’s fine.”</w:t>
      </w:r>
    </w:p>
    <w:p>
      <w:pPr>
        <w:pStyle w:val="Compact"/>
        <w:numPr>
          <w:ilvl w:val="0"/>
          <w:numId w:val="1066"/>
        </w:numPr>
      </w:pPr>
      <w:r>
        <w:t xml:space="preserve">Preview Day 6:</w:t>
      </w:r>
      <w:r>
        <w:t xml:space="preserve"> </w:t>
      </w:r>
      <w:r>
        <w:rPr>
          <w:i/>
          <w:iCs/>
        </w:rPr>
        <w:t xml:space="preserve">“Tomorrow — deep on Indian mathematics. Zero. Place value. Infinite series.”</w:t>
      </w:r>
    </w:p>
    <w:bookmarkEnd w:id="107"/>
    <w:bookmarkEnd w:id="108"/>
    <w:bookmarkStart w:id="109" w:name="homework-4"/>
    <w:p>
      <w:pPr>
        <w:pStyle w:val="Heading2"/>
      </w:pPr>
      <w:r>
        <w:t xml:space="preserve">Homework</w:t>
      </w:r>
    </w:p>
    <w:p>
      <w:pPr>
        <w:pStyle w:val="Compact"/>
        <w:numPr>
          <w:ilvl w:val="0"/>
          <w:numId w:val="1067"/>
        </w:numPr>
      </w:pPr>
      <w:r>
        <w:t xml:space="preserve">Submit project plan paragraph (working title + thesis sentence + 2 sources) by tomorrow.</w:t>
      </w:r>
    </w:p>
    <w:bookmarkEnd w:id="109"/>
    <w:bookmarkStart w:id="110" w:name="differentiation-5"/>
    <w:p>
      <w:pPr>
        <w:pStyle w:val="Heading2"/>
      </w:pPr>
      <w:r>
        <w:t xml:space="preserve">Differentiation</w:t>
      </w:r>
    </w:p>
    <w:p>
      <w:pPr>
        <w:pStyle w:val="Compact"/>
        <w:numPr>
          <w:ilvl w:val="0"/>
          <w:numId w:val="1068"/>
        </w:numPr>
      </w:pPr>
      <w:r>
        <w:rPr>
          <w:b/>
          <w:bCs/>
        </w:rPr>
        <w:t xml:space="preserve">Tier up:</w:t>
      </w:r>
      <w:r>
        <w:t xml:space="preserve"> </w:t>
      </w:r>
      <w:r>
        <w:t xml:space="preserve">Pick a less common topic (Pāṇini, Mādhava). The research is harder; the project will stand out.</w:t>
      </w:r>
    </w:p>
    <w:p>
      <w:pPr>
        <w:pStyle w:val="Compact"/>
        <w:numPr>
          <w:ilvl w:val="0"/>
          <w:numId w:val="1068"/>
        </w:numPr>
      </w:pPr>
      <w:r>
        <w:rPr>
          <w:b/>
          <w:bCs/>
        </w:rPr>
        <w:t xml:space="preserve">Tier down:</w:t>
      </w:r>
      <w:r>
        <w:t xml:space="preserve"> </w:t>
      </w:r>
      <w:r>
        <w:t xml:space="preserve">Pick a well-documented topic (zero, Aryabhata, Suśruta). Easier research.</w:t>
      </w:r>
    </w:p>
    <w:bookmarkEnd w:id="110"/>
    <w:bookmarkStart w:id="111" w:name="teacher-notes-4"/>
    <w:p>
      <w:pPr>
        <w:pStyle w:val="Heading2"/>
      </w:pPr>
      <w:r>
        <w:t xml:space="preserve">Teacher notes</w:t>
      </w:r>
    </w:p>
    <w:p>
      <w:pPr>
        <w:pStyle w:val="Compact"/>
        <w:numPr>
          <w:ilvl w:val="0"/>
          <w:numId w:val="1069"/>
        </w:numPr>
      </w:pPr>
      <w:r>
        <w:t xml:space="preserve">Mark the formative quiz tonight. Note any student who scored below 50% — schedule a 10-min check-in by Day 7.</w:t>
      </w:r>
    </w:p>
    <w:p>
      <w:pPr>
        <w:pStyle w:val="Compact"/>
        <w:numPr>
          <w:ilvl w:val="0"/>
          <w:numId w:val="1069"/>
        </w:numPr>
      </w:pPr>
      <w:r>
        <w:t xml:space="preserve">The project topic choice often surfaces what students are curious about. Adjust the depth of Days 6 (math) and 7 (astronomy) based on the distribution.</w:t>
      </w:r>
    </w:p>
    <w:bookmarkEnd w:id="111"/>
    <w:bookmarkStart w:id="112" w:name="citations-used-4"/>
    <w:p>
      <w:pPr>
        <w:pStyle w:val="Heading2"/>
      </w:pPr>
      <w:r>
        <w:t xml:space="preserve">Citation(s) used</w:t>
      </w:r>
    </w:p>
    <w:p>
      <w:pPr>
        <w:pStyle w:val="Compact"/>
        <w:numPr>
          <w:ilvl w:val="0"/>
          <w:numId w:val="1070"/>
        </w:numPr>
      </w:pPr>
      <w:r>
        <w:t xml:space="preserve">All sources covered to date.</w:t>
      </w:r>
    </w:p>
    <w:bookmarkEnd w:id="112"/>
    <w:bookmarkEnd w:id="113"/>
    <w:bookmarkStart w:id="127" w:name="day-6-indian-mathematics"/>
    <w:p>
      <w:pPr>
        <w:pStyle w:val="Heading1"/>
      </w:pPr>
      <w:r>
        <w:t xml:space="preserve">Day 6 — Indian Mathematics</w:t>
      </w:r>
    </w:p>
    <w:p>
      <w:pPr>
        <w:pStyle w:val="FirstParagraph"/>
      </w:pPr>
      <w:r>
        <w:rPr>
          <w:b/>
          <w:bCs/>
        </w:rPr>
        <w:t xml:space="preserve">Module:</w:t>
      </w:r>
      <w:r>
        <w:t xml:space="preserve"> </w:t>
      </w:r>
      <w:r>
        <w:t xml:space="preserve">What is IKS? (Middle) ·</w:t>
      </w:r>
      <w:r>
        <w:t xml:space="preserve"> </w:t>
      </w:r>
      <w:r>
        <w:rPr>
          <w:b/>
          <w:bCs/>
        </w:rPr>
        <w:t xml:space="preserve">Time:</w:t>
      </w:r>
      <w:r>
        <w:t xml:space="preserve"> </w:t>
      </w:r>
      <w:r>
        <w:t xml:space="preserve">45 min</w:t>
      </w:r>
    </w:p>
    <w:bookmarkStart w:id="114" w:name="learning-objective-5"/>
    <w:p>
      <w:pPr>
        <w:pStyle w:val="Heading2"/>
      </w:pPr>
      <w:r>
        <w:t xml:space="preserve">Learning objective</w:t>
      </w:r>
    </w:p>
    <w:p>
      <w:pPr>
        <w:pStyle w:val="FirstParagraph"/>
      </w:pPr>
      <w:r>
        <w:t xml:space="preserve">Students name 3 specific Indian mathematical contributions with dates and articulate why each matters.</w:t>
      </w:r>
    </w:p>
    <w:bookmarkEnd w:id="114"/>
    <w:bookmarkStart w:id="115" w:name="materials-5"/>
    <w:p>
      <w:pPr>
        <w:pStyle w:val="Heading2"/>
      </w:pPr>
      <w:r>
        <w:t xml:space="preserve">Materials</w:t>
      </w:r>
    </w:p>
    <w:p>
      <w:pPr>
        <w:pStyle w:val="Compact"/>
        <w:numPr>
          <w:ilvl w:val="0"/>
          <w:numId w:val="1071"/>
        </w:numPr>
      </w:pPr>
      <w:r>
        <w:t xml:space="preserve">Whiteboard</w:t>
      </w:r>
    </w:p>
    <w:p>
      <w:pPr>
        <w:pStyle w:val="Compact"/>
        <w:numPr>
          <w:ilvl w:val="0"/>
          <w:numId w:val="1071"/>
        </w:numPr>
      </w:pPr>
      <w:r>
        <w:t xml:space="preserve">Printed extract: 1 verse from Bhāskara II’s</w:t>
      </w:r>
      <w:r>
        <w:t xml:space="preserve"> </w:t>
      </w:r>
      <w:r>
        <w:rPr>
          <w:i/>
          <w:iCs/>
        </w:rPr>
        <w:t xml:space="preserve">Līlāvatī</w:t>
      </w:r>
      <w:r>
        <w:t xml:space="preserve"> </w:t>
      </w:r>
      <w:r>
        <w:t xml:space="preserve">(12th c. CE) in translation</w:t>
      </w:r>
    </w:p>
    <w:bookmarkEnd w:id="115"/>
    <w:bookmarkStart w:id="116" w:name="vocabulary-4"/>
    <w:p>
      <w:pPr>
        <w:pStyle w:val="Heading2"/>
      </w:pPr>
      <w:r>
        <w:t xml:space="preserve">Vocabulary</w:t>
      </w:r>
    </w:p>
    <w:p>
      <w:pPr>
        <w:pStyle w:val="Compact"/>
        <w:numPr>
          <w:ilvl w:val="0"/>
          <w:numId w:val="1072"/>
        </w:numPr>
      </w:pPr>
      <w:r>
        <w:rPr>
          <w:i/>
          <w:iCs/>
        </w:rPr>
        <w:t xml:space="preserve">gaṇita</w:t>
      </w:r>
      <w:r>
        <w:t xml:space="preserve"> </w:t>
      </w:r>
      <w:r>
        <w:t xml:space="preserve">—</w:t>
      </w:r>
      <w:r>
        <w:t xml:space="preserve"> </w:t>
      </w:r>
      <w:r>
        <w:t xml:space="preserve">“calculation, mathematics”</w:t>
      </w:r>
    </w:p>
    <w:p>
      <w:pPr>
        <w:pStyle w:val="Compact"/>
        <w:numPr>
          <w:ilvl w:val="0"/>
          <w:numId w:val="1072"/>
        </w:numPr>
      </w:pPr>
      <w:r>
        <w:rPr>
          <w:i/>
          <w:iCs/>
        </w:rPr>
        <w:t xml:space="preserve">śūnya</w:t>
      </w:r>
      <w:r>
        <w:t xml:space="preserve"> </w:t>
      </w:r>
      <w:r>
        <w:t xml:space="preserve">—</w:t>
      </w:r>
      <w:r>
        <w:t xml:space="preserve"> </w:t>
      </w:r>
      <w:r>
        <w:t xml:space="preserve">“zero, void”</w:t>
      </w:r>
    </w:p>
    <w:p>
      <w:pPr>
        <w:pStyle w:val="Compact"/>
        <w:numPr>
          <w:ilvl w:val="0"/>
          <w:numId w:val="1072"/>
        </w:numPr>
      </w:pPr>
      <w:r>
        <w:rPr>
          <w:i/>
          <w:iCs/>
        </w:rPr>
        <w:t xml:space="preserve">aṅka</w:t>
      </w:r>
      <w:r>
        <w:t xml:space="preserve"> </w:t>
      </w:r>
      <w:r>
        <w:t xml:space="preserve">—</w:t>
      </w:r>
      <w:r>
        <w:t xml:space="preserve"> </w:t>
      </w:r>
      <w:r>
        <w:t xml:space="preserve">“digit”</w:t>
      </w:r>
    </w:p>
    <w:bookmarkEnd w:id="116"/>
    <w:bookmarkStart w:id="121" w:name="flow-5"/>
    <w:p>
      <w:pPr>
        <w:pStyle w:val="Heading2"/>
      </w:pPr>
      <w:r>
        <w:t xml:space="preserve">Flow</w:t>
      </w:r>
    </w:p>
    <w:bookmarkStart w:id="117" w:name="warm-up-5-min-5"/>
    <w:p>
      <w:pPr>
        <w:pStyle w:val="Heading3"/>
      </w:pPr>
      <w:r>
        <w:t xml:space="preserve">Warm-up (5 min)</w:t>
      </w:r>
    </w:p>
    <w:p>
      <w:pPr>
        <w:pStyle w:val="FirstParagraph"/>
      </w:pPr>
      <w:r>
        <w:t xml:space="preserve">Daily prompt + recap: 2 students share one math fact they remember about India from prior knowledge.</w:t>
      </w:r>
    </w:p>
    <w:bookmarkEnd w:id="117"/>
    <w:bookmarkStart w:id="118" w:name="core-25-min"/>
    <w:p>
      <w:pPr>
        <w:pStyle w:val="Heading3"/>
      </w:pPr>
      <w:r>
        <w:t xml:space="preserve">Core (25 min)</w:t>
      </w:r>
    </w:p>
    <w:p>
      <w:pPr>
        <w:numPr>
          <w:ilvl w:val="0"/>
          <w:numId w:val="1073"/>
        </w:numPr>
      </w:pPr>
      <w:r>
        <w:rPr>
          <w:b/>
          <w:bCs/>
        </w:rPr>
        <w:t xml:space="preserve">Three specific contributions to remember:</w:t>
      </w:r>
    </w:p>
    <w:p>
      <w:pPr>
        <w:numPr>
          <w:ilvl w:val="0"/>
          <w:numId w:val="1000"/>
        </w:numPr>
      </w:pPr>
      <w:r>
        <w:rPr>
          <w:b/>
          <w:bCs/>
        </w:rPr>
        <w:t xml:space="preserve">(a) Zero (śūnya) as a number</w:t>
      </w:r>
      <w:r>
        <w:t xml:space="preserve"> </w:t>
      </w:r>
      <w:r>
        <w:t xml:space="preserve">— Bakhshali manuscript (~7th c. CE — older fragments possibly earlier). Distinct from</w:t>
      </w:r>
      <w:r>
        <w:t xml:space="preserve"> </w:t>
      </w:r>
      <w:r>
        <w:t xml:space="preserve">“zero as placeholder”</w:t>
      </w:r>
      <w:r>
        <w:t xml:space="preserve"> </w:t>
      </w:r>
      <w:r>
        <w:t xml:space="preserve">(which existed earlier in Babylonian and Maya systems). The Indian innovation: zero participates in arithmetic operations (you can add, subtract, multiply, divide… with zero).</w:t>
      </w:r>
    </w:p>
    <w:p>
      <w:pPr>
        <w:numPr>
          <w:ilvl w:val="0"/>
          <w:numId w:val="1000"/>
        </w:numPr>
      </w:pPr>
      <w:r>
        <w:rPr>
          <w:b/>
          <w:bCs/>
        </w:rPr>
        <w:t xml:space="preserve">(b) Decimal place-value system</w:t>
      </w:r>
      <w:r>
        <w:t xml:space="preserve"> </w:t>
      </w:r>
      <w:r>
        <w:t xml:space="preserve">— by 6th c. CE the Indian numeral system (with positional values for ones, tens, hundreds, etc.) was in widespread use. Adopted by Arab mathematicians (Al-Khwārizmī, ~825 CE), reached Europe by ~12th c. via Fibonacci (1202 CE).</w:t>
      </w:r>
    </w:p>
    <w:p>
      <w:pPr>
        <w:numPr>
          <w:ilvl w:val="0"/>
          <w:numId w:val="1000"/>
        </w:numPr>
      </w:pPr>
      <w:r>
        <w:rPr>
          <w:b/>
          <w:bCs/>
        </w:rPr>
        <w:t xml:space="preserve">(c) Infinite series (centuries before Newton)</w:t>
      </w:r>
      <w:r>
        <w:t xml:space="preserve"> </w:t>
      </w:r>
      <w:r>
        <w:t xml:space="preserve">— Mādhava of Saṅgamagrāma (~14th c. CE, Kerala school) computed infinite series for π, sine, cosine. Specifically:</w:t>
      </w:r>
    </w:p>
    <w:p>
      <w:pPr>
        <w:pStyle w:val="BodyText"/>
      </w:pPr>
      <m:oMathPara>
        <m:oMathParaPr>
          <m:jc m:val="center"/>
        </m:oMathParaPr>
        <m:oMath>
          <m:r>
            <m:t>π</m:t>
          </m:r>
          <m:r>
            <m:rPr>
              <m:sty m:val="p"/>
            </m:rPr>
            <m:t>=</m:t>
          </m:r>
          <m:r>
            <m:t>4</m:t>
          </m:r>
          <m:d>
            <m:dPr>
              <m:begChr m:val="("/>
              <m:sepChr m:val=""/>
              <m:endChr m:val=")"/>
              <m:grow/>
            </m:dPr>
            <m:e>
              <m:r>
                <m:t>1</m:t>
              </m:r>
              <m:r>
                <m:rPr>
                  <m:sty m:val="p"/>
                </m:rPr>
                <m:t>−</m:t>
              </m:r>
              <m:f>
                <m:fPr>
                  <m:type m:val="bar"/>
                </m:fPr>
                <m:num>
                  <m:r>
                    <m:t>1</m:t>
                  </m:r>
                </m:num>
                <m:den>
                  <m:r>
                    <m:t>3</m:t>
                  </m:r>
                </m:den>
              </m:f>
              <m:r>
                <m:rPr>
                  <m:sty m:val="p"/>
                </m:rPr>
                <m:t>+</m:t>
              </m:r>
              <m:f>
                <m:fPr>
                  <m:type m:val="bar"/>
                </m:fPr>
                <m:num>
                  <m:r>
                    <m:t>1</m:t>
                  </m:r>
                </m:num>
                <m:den>
                  <m:r>
                    <m:t>5</m:t>
                  </m:r>
                </m:den>
              </m:f>
              <m:r>
                <m:rPr>
                  <m:sty m:val="p"/>
                </m:rPr>
                <m:t>−</m:t>
              </m:r>
              <m:f>
                <m:fPr>
                  <m:type m:val="bar"/>
                </m:fPr>
                <m:num>
                  <m:r>
                    <m:t>1</m:t>
                  </m:r>
                </m:num>
                <m:den>
                  <m:r>
                    <m:t>7</m:t>
                  </m:r>
                </m:den>
              </m:f>
              <m:r>
                <m:rPr>
                  <m:sty m:val="p"/>
                </m:rPr>
                <m:t>+</m:t>
              </m:r>
              <m:r>
                <m:rPr>
                  <m:sty m:val="p"/>
                </m:rPr>
                <m:t>…</m:t>
              </m:r>
            </m:e>
          </m:d>
        </m:oMath>
      </m:oMathPara>
    </w:p>
    <w:p>
      <w:pPr>
        <w:numPr>
          <w:ilvl w:val="0"/>
          <w:numId w:val="1000"/>
        </w:numPr>
      </w:pPr>
      <w:r>
        <w:t xml:space="preserve">(This is now called the</w:t>
      </w:r>
      <w:r>
        <w:t xml:space="preserve"> </w:t>
      </w:r>
      <w:r>
        <w:t xml:space="preserve">“Leibniz series”</w:t>
      </w:r>
      <w:r>
        <w:t xml:space="preserve"> </w:t>
      </w:r>
      <w:r>
        <w:t xml:space="preserve">but Mādhava had it 300 years earlier.)</w:t>
      </w:r>
    </w:p>
    <w:p>
      <w:pPr>
        <w:numPr>
          <w:ilvl w:val="0"/>
          <w:numId w:val="1073"/>
        </w:numPr>
      </w:pPr>
      <w:r>
        <w:rPr>
          <w:b/>
          <w:bCs/>
        </w:rPr>
        <w:t xml:space="preserve">A named text — Bhāskara II’s</w:t>
      </w:r>
      <w:r>
        <w:rPr>
          <w:b/>
          <w:bCs/>
        </w:rPr>
        <w:t xml:space="preserve"> </w:t>
      </w:r>
      <w:r>
        <w:rPr>
          <w:b/>
          <w:bCs/>
          <w:i/>
          <w:iCs/>
        </w:rPr>
        <w:t xml:space="preserve">Līlāvatī</w:t>
      </w:r>
      <w:r>
        <w:rPr>
          <w:b/>
          <w:bCs/>
        </w:rPr>
        <w:t xml:space="preserve"> </w:t>
      </w:r>
      <w:r>
        <w:rPr>
          <w:b/>
          <w:bCs/>
        </w:rPr>
        <w:t xml:space="preserve">(1150 CE).</w:t>
      </w:r>
      <w:r>
        <w:t xml:space="preserve"> </w:t>
      </w:r>
      <w:r>
        <w:t xml:space="preserve">A textbook on arithmetic and algebra written for his daughter (the name</w:t>
      </w:r>
      <w:r>
        <w:t xml:space="preserve"> </w:t>
      </w:r>
      <w:r>
        <w:t xml:space="preserve">“Līlāvatī”</w:t>
      </w:r>
      <w:r>
        <w:t xml:space="preserve"> </w:t>
      </w:r>
      <w:r>
        <w:t xml:space="preserve">is reportedly hers). Includes problems on geometry, sequences, equations, mensuration. Read one short problem aloud (in translation).</w:t>
      </w:r>
    </w:p>
    <w:p>
      <w:pPr>
        <w:numPr>
          <w:ilvl w:val="0"/>
          <w:numId w:val="1073"/>
        </w:numPr>
      </w:pPr>
      <w:r>
        <w:rPr>
          <w:b/>
          <w:bCs/>
        </w:rPr>
        <w:t xml:space="preserve">What modern math doesn’t credit Indian sources for (but should):</w:t>
      </w:r>
    </w:p>
    <w:p>
      <w:pPr>
        <w:pStyle w:val="Compact"/>
        <w:numPr>
          <w:ilvl w:val="1"/>
          <w:numId w:val="1074"/>
        </w:numPr>
      </w:pPr>
      <w:r>
        <w:t xml:space="preserve">The number zero as a number (not just placeholder).</w:t>
      </w:r>
    </w:p>
    <w:p>
      <w:pPr>
        <w:pStyle w:val="Compact"/>
        <w:numPr>
          <w:ilvl w:val="1"/>
          <w:numId w:val="1074"/>
        </w:numPr>
      </w:pPr>
      <w:r>
        <w:t xml:space="preserve">The</w:t>
      </w:r>
      <w:r>
        <w:t xml:space="preserve"> </w:t>
      </w:r>
      <w:r>
        <w:t xml:space="preserve">“Leibniz”</w:t>
      </w:r>
      <w:r>
        <w:t xml:space="preserve"> </w:t>
      </w:r>
      <w:r>
        <w:t xml:space="preserve">series for π (Mādhava had it).</w:t>
      </w:r>
    </w:p>
    <w:p>
      <w:pPr>
        <w:pStyle w:val="Compact"/>
        <w:numPr>
          <w:ilvl w:val="1"/>
          <w:numId w:val="1074"/>
        </w:numPr>
      </w:pPr>
      <w:r>
        <w:t xml:space="preserve">Several trigonometric identities.</w:t>
      </w:r>
    </w:p>
    <w:p>
      <w:pPr>
        <w:numPr>
          <w:ilvl w:val="0"/>
          <w:numId w:val="1073"/>
        </w:numPr>
      </w:pPr>
      <w:r>
        <w:rPr>
          <w:b/>
          <w:bCs/>
        </w:rPr>
        <w:t xml:space="preserve">What Indian math DIDN’T do:</w:t>
      </w:r>
    </w:p>
    <w:p>
      <w:pPr>
        <w:pStyle w:val="Compact"/>
        <w:numPr>
          <w:ilvl w:val="1"/>
          <w:numId w:val="1075"/>
        </w:numPr>
      </w:pPr>
      <w:r>
        <w:t xml:space="preserve">Did not develop full coordinate geometry (that’s Descartes, 17th c. European).</w:t>
      </w:r>
    </w:p>
    <w:p>
      <w:pPr>
        <w:pStyle w:val="Compact"/>
        <w:numPr>
          <w:ilvl w:val="1"/>
          <w:numId w:val="1075"/>
        </w:numPr>
      </w:pPr>
      <w:r>
        <w:t xml:space="preserve">Did not develop calculus formally (though Mādhava came very close with the series).</w:t>
      </w:r>
    </w:p>
    <w:p>
      <w:pPr>
        <w:pStyle w:val="Compact"/>
        <w:numPr>
          <w:ilvl w:val="1"/>
          <w:numId w:val="1075"/>
        </w:numPr>
      </w:pPr>
      <w:r>
        <w:t xml:space="preserve">Did not develop modern algebraic notation.</w:t>
      </w:r>
    </w:p>
    <w:p>
      <w:pPr>
        <w:numPr>
          <w:ilvl w:val="0"/>
          <w:numId w:val="1000"/>
        </w:numPr>
      </w:pPr>
      <w:r>
        <w:t xml:space="preserve">Both lists matter for honesty.</w:t>
      </w:r>
    </w:p>
    <w:bookmarkEnd w:id="118"/>
    <w:bookmarkStart w:id="119" w:name="Xbd9f6529444d41b7b79a5059d4355d9eba20f19"/>
    <w:p>
      <w:pPr>
        <w:pStyle w:val="Heading3"/>
      </w:pPr>
      <w:r>
        <w:t xml:space="preserve">Activity (10 min) — Compute the Mādhava series</w:t>
      </w:r>
    </w:p>
    <w:p>
      <w:pPr>
        <w:pStyle w:val="FirstParagraph"/>
      </w:pPr>
      <w:r>
        <w:t xml:space="preserve">Class together. On the board:</w:t>
      </w:r>
      <w:r>
        <w:t xml:space="preserve"> </w:t>
      </w:r>
      <w:r>
        <w:t xml:space="preserve">- Start at 1.</w:t>
      </w:r>
      <w:r>
        <w:t xml:space="preserve"> </w:t>
      </w:r>
      <w:r>
        <w:t xml:space="preserve">- Subtract 1/3. Add 1/5. Subtract 1/7. Add 1/9. …</w:t>
      </w:r>
      <w:r>
        <w:t xml:space="preserve"> </w:t>
      </w:r>
      <w:r>
        <w:t xml:space="preserve">- After 4 terms: 1 − 0.333 + 0.2 − 0.143 = 0.724</w:t>
      </w:r>
      <w:r>
        <w:t xml:space="preserve"> </w:t>
      </w:r>
      <w:r>
        <w:t xml:space="preserve">- Multiply by 4: 2.896 (close to π = 3.14)</w:t>
      </w:r>
      <w:r>
        <w:t xml:space="preserve"> </w:t>
      </w:r>
      <w:r>
        <w:t xml:space="preserve">- After 10 terms it gets closer.</w:t>
      </w:r>
    </w:p>
    <w:p>
      <w:pPr>
        <w:pStyle w:val="BodyText"/>
      </w:pPr>
      <w:r>
        <w:t xml:space="preserve">The series converges SLOWLY — that’s one reason it wasn’t useful as a calculation method. But proving the</w:t>
      </w:r>
      <w:r>
        <w:t xml:space="preserve"> </w:t>
      </w:r>
      <w:r>
        <w:rPr>
          <w:i/>
          <w:iCs/>
        </w:rPr>
        <w:t xml:space="preserve">form</w:t>
      </w:r>
      <w:r>
        <w:t xml:space="preserve"> </w:t>
      </w:r>
      <w:r>
        <w:t xml:space="preserve">was a huge mathematical achievement.</w:t>
      </w:r>
    </w:p>
    <w:bookmarkEnd w:id="119"/>
    <w:bookmarkStart w:id="120" w:name="wrap-up-5-min-5"/>
    <w:p>
      <w:pPr>
        <w:pStyle w:val="Heading3"/>
      </w:pPr>
      <w:r>
        <w:t xml:space="preserve">Wrap-up (5 min)</w:t>
      </w:r>
    </w:p>
    <w:p>
      <w:pPr>
        <w:pStyle w:val="Compact"/>
        <w:numPr>
          <w:ilvl w:val="0"/>
          <w:numId w:val="1076"/>
        </w:numPr>
      </w:pPr>
      <w:r>
        <w:t xml:space="preserve">Preview Day 7:</w:t>
      </w:r>
      <w:r>
        <w:t xml:space="preserve"> </w:t>
      </w:r>
      <w:r>
        <w:rPr>
          <w:i/>
          <w:iCs/>
        </w:rPr>
        <w:t xml:space="preserve">“Tomorrow — Indian astronomy. Aryabhata.”</w:t>
      </w:r>
    </w:p>
    <w:bookmarkEnd w:id="120"/>
    <w:bookmarkEnd w:id="121"/>
    <w:bookmarkStart w:id="122" w:name="student-facing-content-4"/>
    <w:p>
      <w:pPr>
        <w:pStyle w:val="Heading2"/>
      </w:pPr>
      <w:r>
        <w:t xml:space="preserve">Student-facing content</w:t>
      </w:r>
    </w:p>
    <w:p>
      <w:pPr>
        <w:pStyle w:val="BlockText"/>
      </w:pPr>
      <w:r>
        <w:rPr>
          <w:b/>
          <w:bCs/>
        </w:rPr>
        <w:t xml:space="preserve">Three Indian Mathematical Contributions</w:t>
      </w:r>
    </w:p>
    <w:p>
      <w:pPr>
        <w:pStyle w:val="Compact"/>
        <w:numPr>
          <w:ilvl w:val="0"/>
          <w:numId w:val="1077"/>
        </w:numPr>
      </w:pPr>
      <w:r>
        <w:rPr>
          <w:b/>
          <w:bCs/>
        </w:rPr>
        <w:t xml:space="preserve">Zero as a number</w:t>
      </w:r>
      <w:r>
        <w:t xml:space="preserve"> </w:t>
      </w:r>
      <w:r>
        <w:t xml:space="preserve">— Bakhshali manuscript, ~7th c. CE.</w:t>
      </w:r>
    </w:p>
    <w:p>
      <w:pPr>
        <w:pStyle w:val="Compact"/>
        <w:numPr>
          <w:ilvl w:val="0"/>
          <w:numId w:val="1077"/>
        </w:numPr>
      </w:pPr>
      <w:r>
        <w:rPr>
          <w:b/>
          <w:bCs/>
        </w:rPr>
        <w:t xml:space="preserve">Decimal place-value system</w:t>
      </w:r>
      <w:r>
        <w:t xml:space="preserve"> </w:t>
      </w:r>
      <w:r>
        <w:t xml:space="preserve">— by 6th c. CE; adopted by Arab mathematicians (~825 CE); reached Europe (~12th c.).</w:t>
      </w:r>
    </w:p>
    <w:p>
      <w:pPr>
        <w:pStyle w:val="Compact"/>
        <w:numPr>
          <w:ilvl w:val="0"/>
          <w:numId w:val="1077"/>
        </w:numPr>
      </w:pPr>
      <w:r>
        <w:rPr>
          <w:b/>
          <w:bCs/>
        </w:rPr>
        <w:t xml:space="preserve">Infinite series for π</w:t>
      </w:r>
      <w:r>
        <w:t xml:space="preserve"> </w:t>
      </w:r>
      <w:r>
        <w:t xml:space="preserve">— Mādhava of Saṅgamagrāma, ~14th c. CE.</w:t>
      </w:r>
    </w:p>
    <w:p>
      <w:pPr>
        <w:pStyle w:val="BlockText"/>
      </w:pPr>
      <m:oMathPara>
        <m:oMathParaPr>
          <m:jc m:val="center"/>
        </m:oMathParaPr>
        <m:oMath>
          <m:r>
            <m:t>π</m:t>
          </m:r>
          <m:r>
            <m:rPr>
              <m:sty m:val="p"/>
            </m:rPr>
            <m:t>=</m:t>
          </m:r>
          <m:r>
            <m:t>4</m:t>
          </m:r>
          <m:d>
            <m:dPr>
              <m:begChr m:val="("/>
              <m:sepChr m:val=""/>
              <m:endChr m:val=")"/>
              <m:grow/>
            </m:dPr>
            <m:e>
              <m:r>
                <m:t>1</m:t>
              </m:r>
              <m:r>
                <m:rPr>
                  <m:sty m:val="p"/>
                </m:rPr>
                <m:t>−</m:t>
              </m:r>
              <m:f>
                <m:fPr>
                  <m:type m:val="bar"/>
                </m:fPr>
                <m:num>
                  <m:r>
                    <m:t>1</m:t>
                  </m:r>
                </m:num>
                <m:den>
                  <m:r>
                    <m:t>3</m:t>
                  </m:r>
                </m:den>
              </m:f>
              <m:r>
                <m:rPr>
                  <m:sty m:val="p"/>
                </m:rPr>
                <m:t>+</m:t>
              </m:r>
              <m:f>
                <m:fPr>
                  <m:type m:val="bar"/>
                </m:fPr>
                <m:num>
                  <m:r>
                    <m:t>1</m:t>
                  </m:r>
                </m:num>
                <m:den>
                  <m:r>
                    <m:t>5</m:t>
                  </m:r>
                </m:den>
              </m:f>
              <m:r>
                <m:rPr>
                  <m:sty m:val="p"/>
                </m:rPr>
                <m:t>−</m:t>
              </m:r>
              <m:f>
                <m:fPr>
                  <m:type m:val="bar"/>
                </m:fPr>
                <m:num>
                  <m:r>
                    <m:t>1</m:t>
                  </m:r>
                </m:num>
                <m:den>
                  <m:r>
                    <m:t>7</m:t>
                  </m:r>
                </m:den>
              </m:f>
              <m:r>
                <m:rPr>
                  <m:sty m:val="p"/>
                </m:rPr>
                <m:t>+</m:t>
              </m:r>
              <m:r>
                <m:rPr>
                  <m:sty m:val="p"/>
                </m:rPr>
                <m:t>…</m:t>
              </m:r>
            </m:e>
          </m:d>
        </m:oMath>
      </m:oMathPara>
    </w:p>
    <w:p>
      <w:pPr>
        <w:pStyle w:val="BlockText"/>
      </w:pPr>
      <w:r>
        <w:t xml:space="preserve">(Now sometimes called the</w:t>
      </w:r>
      <w:r>
        <w:t xml:space="preserve"> </w:t>
      </w:r>
      <w:r>
        <w:t xml:space="preserve">“Leibniz series”</w:t>
      </w:r>
      <w:r>
        <w:t xml:space="preserve"> </w:t>
      </w:r>
      <w:r>
        <w:t xml:space="preserve">— Mādhava had it ~300 years before Leibniz.)</w:t>
      </w:r>
    </w:p>
    <w:p>
      <w:pPr>
        <w:pStyle w:val="BlockText"/>
      </w:pPr>
      <w:r>
        <w:t xml:space="preserve">A named text:</w:t>
      </w:r>
      <w:r>
        <w:t xml:space="preserve"> </w:t>
      </w:r>
      <w:r>
        <w:rPr>
          <w:b/>
          <w:bCs/>
        </w:rPr>
        <w:t xml:space="preserve">Bhāskara II’s</w:t>
      </w:r>
      <w:r>
        <w:rPr>
          <w:b/>
          <w:bCs/>
        </w:rPr>
        <w:t xml:space="preserve"> </w:t>
      </w:r>
      <w:r>
        <w:rPr>
          <w:b/>
          <w:bCs/>
          <w:i/>
          <w:iCs/>
        </w:rPr>
        <w:t xml:space="preserve">Līlāvatī</w:t>
      </w:r>
      <w:r>
        <w:t xml:space="preserve"> </w:t>
      </w:r>
      <w:r>
        <w:t xml:space="preserve">(1150 CE).</w:t>
      </w:r>
    </w:p>
    <w:bookmarkEnd w:id="122"/>
    <w:bookmarkStart w:id="123" w:name="homework-5"/>
    <w:p>
      <w:pPr>
        <w:pStyle w:val="Heading2"/>
      </w:pPr>
      <w:r>
        <w:t xml:space="preserve">Homework</w:t>
      </w:r>
    </w:p>
    <w:p>
      <w:pPr>
        <w:pStyle w:val="Compact"/>
        <w:numPr>
          <w:ilvl w:val="0"/>
          <w:numId w:val="1078"/>
        </w:numPr>
      </w:pPr>
      <w:r>
        <w:t xml:space="preserve">Compute 10 terms of the Mādhava series for π. How close do you get?</w:t>
      </w:r>
    </w:p>
    <w:bookmarkEnd w:id="123"/>
    <w:bookmarkStart w:id="124" w:name="differentiation-6"/>
    <w:p>
      <w:pPr>
        <w:pStyle w:val="Heading2"/>
      </w:pPr>
      <w:r>
        <w:t xml:space="preserve">Differentiation</w:t>
      </w:r>
    </w:p>
    <w:p>
      <w:pPr>
        <w:pStyle w:val="Compact"/>
        <w:numPr>
          <w:ilvl w:val="0"/>
          <w:numId w:val="1079"/>
        </w:numPr>
      </w:pPr>
      <w:r>
        <w:rPr>
          <w:b/>
          <w:bCs/>
        </w:rPr>
        <w:t xml:space="preserve">Tier up:</w:t>
      </w:r>
      <w:r>
        <w:t xml:space="preserve"> </w:t>
      </w:r>
      <w:r>
        <w:t xml:space="preserve">Read about the Madhava-Leibniz attribution debate. Why is the European name still standard?</w:t>
      </w:r>
    </w:p>
    <w:p>
      <w:pPr>
        <w:pStyle w:val="Compact"/>
        <w:numPr>
          <w:ilvl w:val="0"/>
          <w:numId w:val="1079"/>
        </w:numPr>
      </w:pPr>
      <w:r>
        <w:rPr>
          <w:b/>
          <w:bCs/>
        </w:rPr>
        <w:t xml:space="preserve">Tier down:</w:t>
      </w:r>
      <w:r>
        <w:t xml:space="preserve"> </w:t>
      </w:r>
      <w:r>
        <w:t xml:space="preserve">Just remember the three contributions + their approximate dates.</w:t>
      </w:r>
    </w:p>
    <w:bookmarkEnd w:id="124"/>
    <w:bookmarkStart w:id="125" w:name="teacher-notes-5"/>
    <w:p>
      <w:pPr>
        <w:pStyle w:val="Heading2"/>
      </w:pPr>
      <w:r>
        <w:t xml:space="preserve">Teacher notes</w:t>
      </w:r>
    </w:p>
    <w:p>
      <w:pPr>
        <w:pStyle w:val="Compact"/>
        <w:numPr>
          <w:ilvl w:val="0"/>
          <w:numId w:val="1080"/>
        </w:numPr>
      </w:pPr>
      <w:r>
        <w:t xml:space="preserve">The Leibniz-Mādhava attribution is a recurring honest-credit issue. Mainstream math history is increasingly correcting this; some textbooks now use</w:t>
      </w:r>
      <w:r>
        <w:t xml:space="preserve"> </w:t>
      </w:r>
      <w:r>
        <w:t xml:space="preserve">“Madhava-Leibniz series.”</w:t>
      </w:r>
    </w:p>
    <w:p>
      <w:pPr>
        <w:pStyle w:val="Compact"/>
        <w:numPr>
          <w:ilvl w:val="0"/>
          <w:numId w:val="1080"/>
        </w:numPr>
      </w:pPr>
      <w:r>
        <w:t xml:space="preserve">Bhāskara II’s</w:t>
      </w:r>
      <w:r>
        <w:t xml:space="preserve"> </w:t>
      </w:r>
      <w:r>
        <w:rPr>
          <w:i/>
          <w:iCs/>
        </w:rPr>
        <w:t xml:space="preserve">Līlāvatī</w:t>
      </w:r>
      <w:r>
        <w:t xml:space="preserve"> </w:t>
      </w:r>
      <w:r>
        <w:t xml:space="preserve">problems are charming — many are presented as little stories. If time permits, read one or two more.</w:t>
      </w:r>
    </w:p>
    <w:bookmarkEnd w:id="125"/>
    <w:bookmarkStart w:id="126" w:name="citations-used-5"/>
    <w:p>
      <w:pPr>
        <w:pStyle w:val="Heading2"/>
      </w:pPr>
      <w:r>
        <w:t xml:space="preserve">Citation(s) used</w:t>
      </w:r>
    </w:p>
    <w:p>
      <w:pPr>
        <w:pStyle w:val="Compact"/>
        <w:numPr>
          <w:ilvl w:val="0"/>
          <w:numId w:val="1081"/>
        </w:numPr>
      </w:pPr>
      <w:r>
        <w:t xml:space="preserve">Plofker (2009), Chapters 4–7.</w:t>
      </w:r>
    </w:p>
    <w:p>
      <w:pPr>
        <w:pStyle w:val="Compact"/>
        <w:numPr>
          <w:ilvl w:val="0"/>
          <w:numId w:val="1081"/>
        </w:numPr>
      </w:pPr>
      <w:r>
        <w:t xml:space="preserve">Bhāskara II,</w:t>
      </w:r>
      <w:r>
        <w:t xml:space="preserve"> </w:t>
      </w:r>
      <w:r>
        <w:rPr>
          <w:i/>
          <w:iCs/>
        </w:rPr>
        <w:t xml:space="preserve">Līlāvatī</w:t>
      </w:r>
      <w:r>
        <w:t xml:space="preserve"> </w:t>
      </w:r>
      <w:r>
        <w:t xml:space="preserve">(1150 CE) — translation by Colebrooke (1817) or Patwardhan, Naimpally, Singh (2001).</w:t>
      </w:r>
    </w:p>
    <w:p>
      <w:pPr>
        <w:pStyle w:val="Compact"/>
        <w:numPr>
          <w:ilvl w:val="0"/>
          <w:numId w:val="1081"/>
        </w:numPr>
      </w:pPr>
      <w:r>
        <w:t xml:space="preserve">Hayashi (1995) on the Bakhshali manuscript.</w:t>
      </w:r>
    </w:p>
    <w:bookmarkEnd w:id="126"/>
    <w:bookmarkEnd w:id="127"/>
    <w:bookmarkStart w:id="141" w:name="day-7-indian-astronomy"/>
    <w:p>
      <w:pPr>
        <w:pStyle w:val="Heading1"/>
      </w:pPr>
      <w:r>
        <w:t xml:space="preserve">Day 7 — Indian Astronomy</w:t>
      </w:r>
    </w:p>
    <w:p>
      <w:pPr>
        <w:pStyle w:val="FirstParagraph"/>
      </w:pPr>
      <w:r>
        <w:rPr>
          <w:b/>
          <w:bCs/>
        </w:rPr>
        <w:t xml:space="preserve">Module:</w:t>
      </w:r>
      <w:r>
        <w:t xml:space="preserve"> </w:t>
      </w:r>
      <w:r>
        <w:t xml:space="preserve">What is IKS? (Middle) ·</w:t>
      </w:r>
      <w:r>
        <w:t xml:space="preserve"> </w:t>
      </w:r>
      <w:r>
        <w:rPr>
          <w:b/>
          <w:bCs/>
        </w:rPr>
        <w:t xml:space="preserve">Time:</w:t>
      </w:r>
      <w:r>
        <w:t xml:space="preserve"> </w:t>
      </w:r>
      <w:r>
        <w:t xml:space="preserve">45 min</w:t>
      </w:r>
    </w:p>
    <w:bookmarkStart w:id="128" w:name="learning-objective-6"/>
    <w:p>
      <w:pPr>
        <w:pStyle w:val="Heading2"/>
      </w:pPr>
      <w:r>
        <w:t xml:space="preserve">Learning objective</w:t>
      </w:r>
    </w:p>
    <w:p>
      <w:pPr>
        <w:pStyle w:val="FirstParagraph"/>
      </w:pPr>
      <w:r>
        <w:t xml:space="preserve">Students name 3 specific Indian astronomical contributions with their authors/dates and articulate what each got right and what it got wrong.</w:t>
      </w:r>
    </w:p>
    <w:bookmarkEnd w:id="128"/>
    <w:bookmarkStart w:id="129" w:name="materials-6"/>
    <w:p>
      <w:pPr>
        <w:pStyle w:val="Heading2"/>
      </w:pPr>
      <w:r>
        <w:t xml:space="preserve">Materials</w:t>
      </w:r>
    </w:p>
    <w:p>
      <w:pPr>
        <w:pStyle w:val="Compact"/>
        <w:numPr>
          <w:ilvl w:val="0"/>
          <w:numId w:val="1082"/>
        </w:numPr>
      </w:pPr>
      <w:r>
        <w:t xml:space="preserve">Whiteboard</w:t>
      </w:r>
    </w:p>
    <w:p>
      <w:pPr>
        <w:pStyle w:val="Compact"/>
        <w:numPr>
          <w:ilvl w:val="0"/>
          <w:numId w:val="1082"/>
        </w:numPr>
      </w:pPr>
      <w:r>
        <w:t xml:space="preserve">Printed extract: 1 verse from Aryabhaṭīya in translation</w:t>
      </w:r>
    </w:p>
    <w:p>
      <w:pPr>
        <w:pStyle w:val="Compact"/>
        <w:numPr>
          <w:ilvl w:val="0"/>
          <w:numId w:val="1082"/>
        </w:numPr>
      </w:pPr>
      <w:r>
        <w:t xml:space="preserve">Globe (if available) for the rotation demo</w:t>
      </w:r>
    </w:p>
    <w:bookmarkEnd w:id="129"/>
    <w:bookmarkStart w:id="130" w:name="vocabulary-5"/>
    <w:p>
      <w:pPr>
        <w:pStyle w:val="Heading2"/>
      </w:pPr>
      <w:r>
        <w:t xml:space="preserve">Vocabulary</w:t>
      </w:r>
    </w:p>
    <w:p>
      <w:pPr>
        <w:pStyle w:val="Compact"/>
        <w:numPr>
          <w:ilvl w:val="0"/>
          <w:numId w:val="1083"/>
        </w:numPr>
      </w:pPr>
      <w:r>
        <w:rPr>
          <w:i/>
          <w:iCs/>
        </w:rPr>
        <w:t xml:space="preserve">jyotiṣa</w:t>
      </w:r>
      <w:r>
        <w:t xml:space="preserve"> </w:t>
      </w:r>
      <w:r>
        <w:t xml:space="preserve">— astronomy/astrology (Vedanga #6)</w:t>
      </w:r>
    </w:p>
    <w:p>
      <w:pPr>
        <w:pStyle w:val="Compact"/>
        <w:numPr>
          <w:ilvl w:val="0"/>
          <w:numId w:val="1083"/>
        </w:numPr>
      </w:pPr>
      <w:r>
        <w:rPr>
          <w:i/>
          <w:iCs/>
        </w:rPr>
        <w:t xml:space="preserve">siddhānta</w:t>
      </w:r>
      <w:r>
        <w:t xml:space="preserve"> </w:t>
      </w:r>
      <w:r>
        <w:t xml:space="preserve">—</w:t>
      </w:r>
      <w:r>
        <w:t xml:space="preserve"> </w:t>
      </w:r>
      <w:r>
        <w:t xml:space="preserve">“established treatise; systematic astronomical text”</w:t>
      </w:r>
    </w:p>
    <w:p>
      <w:pPr>
        <w:pStyle w:val="Compact"/>
        <w:numPr>
          <w:ilvl w:val="0"/>
          <w:numId w:val="1083"/>
        </w:numPr>
      </w:pPr>
      <w:r>
        <w:rPr>
          <w:i/>
          <w:iCs/>
        </w:rPr>
        <w:t xml:space="preserve">nakṣatra</w:t>
      </w:r>
      <w:r>
        <w:t xml:space="preserve"> </w:t>
      </w:r>
      <w:r>
        <w:t xml:space="preserve">—</w:t>
      </w:r>
      <w:r>
        <w:t xml:space="preserve"> </w:t>
      </w:r>
      <w:r>
        <w:t xml:space="preserve">“lunar mansion; star group”</w:t>
      </w:r>
    </w:p>
    <w:bookmarkEnd w:id="130"/>
    <w:bookmarkStart w:id="135" w:name="flow-6"/>
    <w:p>
      <w:pPr>
        <w:pStyle w:val="Heading2"/>
      </w:pPr>
      <w:r>
        <w:t xml:space="preserve">Flow</w:t>
      </w:r>
    </w:p>
    <w:bookmarkStart w:id="131" w:name="warm-up-5-min-6"/>
    <w:p>
      <w:pPr>
        <w:pStyle w:val="Heading3"/>
      </w:pPr>
      <w:r>
        <w:t xml:space="preserve">Warm-up (5 min)</w:t>
      </w:r>
    </w:p>
    <w:p>
      <w:pPr>
        <w:pStyle w:val="FirstParagraph"/>
      </w:pPr>
      <w:r>
        <w:t xml:space="preserve">Daily prompt + recall: 2 students name one Vedanga.</w:t>
      </w:r>
    </w:p>
    <w:bookmarkEnd w:id="131"/>
    <w:bookmarkStart w:id="132" w:name="core-25-min-1"/>
    <w:p>
      <w:pPr>
        <w:pStyle w:val="Heading3"/>
      </w:pPr>
      <w:r>
        <w:t xml:space="preserve">Core (25 min)</w:t>
      </w:r>
    </w:p>
    <w:p>
      <w:pPr>
        <w:numPr>
          <w:ilvl w:val="0"/>
          <w:numId w:val="1084"/>
        </w:numPr>
      </w:pPr>
      <w:r>
        <w:rPr>
          <w:b/>
          <w:bCs/>
        </w:rPr>
        <w:t xml:space="preserve">Three specific contributions:</w:t>
      </w:r>
    </w:p>
    <w:p>
      <w:pPr>
        <w:numPr>
          <w:ilvl w:val="0"/>
          <w:numId w:val="1000"/>
        </w:numPr>
      </w:pPr>
      <w:r>
        <w:rPr>
          <w:b/>
          <w:bCs/>
        </w:rPr>
        <w:t xml:space="preserve">(a) Aryabhata (c. 476–550 CE)</w:t>
      </w:r>
      <w:r>
        <w:t xml:space="preserve"> </w:t>
      </w:r>
      <w:r>
        <w:t xml:space="preserve">— wrote</w:t>
      </w:r>
      <w:r>
        <w:t xml:space="preserve"> </w:t>
      </w:r>
      <w:r>
        <w:rPr>
          <w:i/>
          <w:iCs/>
        </w:rPr>
        <w:t xml:space="preserve">Aryabhaṭīya</w:t>
      </w:r>
      <w:r>
        <w:t xml:space="preserve"> </w:t>
      </w:r>
      <w:r>
        <w:t xml:space="preserve">at age 23.</w:t>
      </w:r>
    </w:p>
    <w:p>
      <w:pPr>
        <w:pStyle w:val="Compact"/>
        <w:numPr>
          <w:ilvl w:val="1"/>
          <w:numId w:val="1085"/>
        </w:numPr>
      </w:pPr>
      <w:r>
        <w:t xml:space="preserve">Proposed the</w:t>
      </w:r>
      <w:r>
        <w:t xml:space="preserve"> </w:t>
      </w:r>
      <w:r>
        <w:rPr>
          <w:b/>
          <w:bCs/>
        </w:rPr>
        <w:t xml:space="preserve">earth rotates on its axis</w:t>
      </w:r>
      <w:r>
        <w:t xml:space="preserve"> </w:t>
      </w:r>
      <w:r>
        <w:t xml:space="preserve">(this is correct). Most contemporaries believed the sky rotated.</w:t>
      </w:r>
    </w:p>
    <w:p>
      <w:pPr>
        <w:pStyle w:val="Compact"/>
        <w:numPr>
          <w:ilvl w:val="1"/>
          <w:numId w:val="1085"/>
        </w:numPr>
      </w:pPr>
      <w:r>
        <w:t xml:space="preserve">Approximated</w:t>
      </w:r>
      <w:r>
        <w:t xml:space="preserve"> </w:t>
      </w:r>
      <w:r>
        <w:rPr>
          <w:b/>
          <w:bCs/>
        </w:rPr>
        <w:t xml:space="preserve">π to four decimal places</w:t>
      </w:r>
      <w:r>
        <w:t xml:space="preserve"> </w:t>
      </w:r>
      <w:r>
        <w:t xml:space="preserve">(3.1416).</w:t>
      </w:r>
    </w:p>
    <w:p>
      <w:pPr>
        <w:pStyle w:val="Compact"/>
        <w:numPr>
          <w:ilvl w:val="1"/>
          <w:numId w:val="1085"/>
        </w:numPr>
      </w:pPr>
      <w:r>
        <w:t xml:space="preserve">Computed planetary periods and eclipse predictions.</w:t>
      </w:r>
    </w:p>
    <w:p>
      <w:pPr>
        <w:pStyle w:val="Compact"/>
        <w:numPr>
          <w:ilvl w:val="1"/>
          <w:numId w:val="1085"/>
        </w:numPr>
      </w:pPr>
      <w:r>
        <w:t xml:space="preserve">Did NOT propose heliocentrism (the sun-centred model is Copernicus, 1500s).</w:t>
      </w:r>
    </w:p>
    <w:p>
      <w:pPr>
        <w:numPr>
          <w:ilvl w:val="0"/>
          <w:numId w:val="1000"/>
        </w:numPr>
      </w:pPr>
      <w:r>
        <w:rPr>
          <w:b/>
          <w:bCs/>
        </w:rPr>
        <w:t xml:space="preserve">(b) Sūrya-siddhānta (early CE)</w:t>
      </w:r>
      <w:r>
        <w:t xml:space="preserve"> </w:t>
      </w:r>
      <w:r>
        <w:t xml:space="preserve">— comprehensive astronomical text.</w:t>
      </w:r>
    </w:p>
    <w:p>
      <w:pPr>
        <w:pStyle w:val="Compact"/>
        <w:numPr>
          <w:ilvl w:val="1"/>
          <w:numId w:val="1086"/>
        </w:numPr>
      </w:pPr>
      <w:r>
        <w:t xml:space="preserve">Detailed planetary calculations.</w:t>
      </w:r>
    </w:p>
    <w:p>
      <w:pPr>
        <w:pStyle w:val="Compact"/>
        <w:numPr>
          <w:ilvl w:val="1"/>
          <w:numId w:val="1086"/>
        </w:numPr>
      </w:pPr>
      <w:r>
        <w:t xml:space="preserve">Earth’s circumference computed with ~1% accuracy.</w:t>
      </w:r>
    </w:p>
    <w:p>
      <w:pPr>
        <w:pStyle w:val="Compact"/>
        <w:numPr>
          <w:ilvl w:val="1"/>
          <w:numId w:val="1086"/>
        </w:numPr>
      </w:pPr>
      <w:r>
        <w:t xml:space="preserve">Eclipse predictions accurate enough to publish almanacs.</w:t>
      </w:r>
    </w:p>
    <w:p>
      <w:pPr>
        <w:numPr>
          <w:ilvl w:val="0"/>
          <w:numId w:val="1000"/>
        </w:numPr>
      </w:pPr>
      <w:r>
        <w:rPr>
          <w:b/>
          <w:bCs/>
        </w:rPr>
        <w:t xml:space="preserve">(c) Varāhamihira (~6th c. CE)</w:t>
      </w:r>
      <w:r>
        <w:t xml:space="preserve"> </w:t>
      </w:r>
      <w:r>
        <w:t xml:space="preserve">—</w:t>
      </w:r>
      <w:r>
        <w:t xml:space="preserve"> </w:t>
      </w:r>
      <w:r>
        <w:rPr>
          <w:i/>
          <w:iCs/>
        </w:rPr>
        <w:t xml:space="preserve">Pañca-siddhāntikā</w:t>
      </w:r>
      <w:r>
        <w:t xml:space="preserve">. Compares 5 different astronomical systems including a Greek-derived one. Demonstrates that 6th-c. Indian astronomers were actively engaging with Greek (Yavana) astronomical work.</w:t>
      </w:r>
    </w:p>
    <w:p>
      <w:pPr>
        <w:numPr>
          <w:ilvl w:val="0"/>
          <w:numId w:val="1084"/>
        </w:numPr>
      </w:pPr>
      <w:r>
        <w:rPr>
          <w:b/>
          <w:bCs/>
        </w:rPr>
        <w:t xml:space="preserve">What Indian astronomy DID well:</w:t>
      </w:r>
    </w:p>
    <w:p>
      <w:pPr>
        <w:pStyle w:val="Compact"/>
        <w:numPr>
          <w:ilvl w:val="1"/>
          <w:numId w:val="1087"/>
        </w:numPr>
      </w:pPr>
      <w:r>
        <w:t xml:space="preserve">Precise calendar (lunar + solar reconciliation).</w:t>
      </w:r>
    </w:p>
    <w:p>
      <w:pPr>
        <w:pStyle w:val="Compact"/>
        <w:numPr>
          <w:ilvl w:val="1"/>
          <w:numId w:val="1087"/>
        </w:numPr>
      </w:pPr>
      <w:r>
        <w:t xml:space="preserve">Eclipse prediction (eclipses were correctly understood as caused by occlusion, not by the demon Rāhu — though the mythological framing co-existed).</w:t>
      </w:r>
    </w:p>
    <w:p>
      <w:pPr>
        <w:pStyle w:val="Compact"/>
        <w:numPr>
          <w:ilvl w:val="1"/>
          <w:numId w:val="1087"/>
        </w:numPr>
      </w:pPr>
      <w:r>
        <w:t xml:space="preserve">Trigonometric tables (sines, not chords as in Greek tradition).</w:t>
      </w:r>
    </w:p>
    <w:p>
      <w:pPr>
        <w:numPr>
          <w:ilvl w:val="0"/>
          <w:numId w:val="1084"/>
        </w:numPr>
      </w:pPr>
      <w:r>
        <w:rPr>
          <w:b/>
          <w:bCs/>
        </w:rPr>
        <w:t xml:space="preserve">What it DIDN’T do:</w:t>
      </w:r>
    </w:p>
    <w:p>
      <w:pPr>
        <w:pStyle w:val="Compact"/>
        <w:numPr>
          <w:ilvl w:val="1"/>
          <w:numId w:val="1088"/>
        </w:numPr>
      </w:pPr>
      <w:r>
        <w:t xml:space="preserve">Did not develop heliocentrism (despite Aryabhata’s hint, the geocentric model dominated until modern times).</w:t>
      </w:r>
    </w:p>
    <w:p>
      <w:pPr>
        <w:pStyle w:val="Compact"/>
        <w:numPr>
          <w:ilvl w:val="1"/>
          <w:numId w:val="1088"/>
        </w:numPr>
      </w:pPr>
      <w:r>
        <w:t xml:space="preserve">Did not develop telescopic observation (no telescope until the 17th c. anywhere).</w:t>
      </w:r>
    </w:p>
    <w:p>
      <w:pPr>
        <w:numPr>
          <w:ilvl w:val="0"/>
          <w:numId w:val="1084"/>
        </w:numPr>
      </w:pPr>
      <w:r>
        <w:rPr>
          <w:b/>
          <w:bCs/>
        </w:rPr>
        <w:t xml:space="preserve">The interesting in-between:</w:t>
      </w:r>
      <w:r>
        <w:t xml:space="preserve"> </w:t>
      </w:r>
      <w:r>
        <w:t xml:space="preserve">the Indian astronomical tradition kept astronomy and astrology TOGETHER under jyotiṣa. Calculation skills used to compute eclipses were the same skills used to compute horoscopes. Modern science separates these; the Indian tradition did not.</w:t>
      </w:r>
    </w:p>
    <w:bookmarkEnd w:id="132"/>
    <w:bookmarkStart w:id="133" w:name="X473b7d9ace696700c485fdb60713e58d350f52b"/>
    <w:p>
      <w:pPr>
        <w:pStyle w:val="Heading3"/>
      </w:pPr>
      <w:r>
        <w:t xml:space="preserve">Activity (10 min) — Aryabhata’s earth-rotation argument</w:t>
      </w:r>
    </w:p>
    <w:p>
      <w:pPr>
        <w:pStyle w:val="FirstParagraph"/>
      </w:pPr>
      <w:r>
        <w:t xml:space="preserve">Demonstrate with a globe (or a ball with a marked point):</w:t>
      </w:r>
      <w:r>
        <w:t xml:space="preserve"> </w:t>
      </w:r>
      <w:r>
        <w:t xml:space="preserve">- Set the ball spinning. From the spinner’s point of view, the room</w:t>
      </w:r>
      <w:r>
        <w:t xml:space="preserve"> </w:t>
      </w:r>
      <w:r>
        <w:t xml:space="preserve">“rotates”</w:t>
      </w:r>
      <w:r>
        <w:t xml:space="preserve"> </w:t>
      </w:r>
      <w:r>
        <w:t xml:space="preserve">around them.</w:t>
      </w:r>
      <w:r>
        <w:t xml:space="preserve"> </w:t>
      </w:r>
      <w:r>
        <w:t xml:space="preserve">- Aryabhata reasoned: maybe the stars don’t rotate around us; maybe WE rotate.</w:t>
      </w:r>
      <w:r>
        <w:t xml:space="preserve"> </w:t>
      </w:r>
      <w:r>
        <w:t xml:space="preserve">- This was the correct answer. He was a thousand years ahead of European thinkers on this specific point.</w:t>
      </w:r>
    </w:p>
    <w:bookmarkEnd w:id="133"/>
    <w:bookmarkStart w:id="134" w:name="wrap-up-5-min-6"/>
    <w:p>
      <w:pPr>
        <w:pStyle w:val="Heading3"/>
      </w:pPr>
      <w:r>
        <w:t xml:space="preserve">Wrap-up (5 min)</w:t>
      </w:r>
    </w:p>
    <w:p>
      <w:pPr>
        <w:pStyle w:val="Compact"/>
        <w:numPr>
          <w:ilvl w:val="0"/>
          <w:numId w:val="1089"/>
        </w:numPr>
      </w:pPr>
      <w:r>
        <w:t xml:space="preserve">Preview Day 8:</w:t>
      </w:r>
      <w:r>
        <w:t xml:space="preserve"> </w:t>
      </w:r>
      <w:r>
        <w:rPr>
          <w:i/>
          <w:iCs/>
        </w:rPr>
        <w:t xml:space="preserve">“Project work begins tomorrow.”</w:t>
      </w:r>
    </w:p>
    <w:bookmarkEnd w:id="134"/>
    <w:bookmarkEnd w:id="135"/>
    <w:bookmarkStart w:id="136" w:name="student-facing-content-5"/>
    <w:p>
      <w:pPr>
        <w:pStyle w:val="Heading2"/>
      </w:pPr>
      <w:r>
        <w:t xml:space="preserve">Student-facing content</w:t>
      </w:r>
    </w:p>
    <w:p>
      <w:pPr>
        <w:pStyle w:val="BlockText"/>
      </w:pPr>
      <w:r>
        <w:rPr>
          <w:b/>
          <w:bCs/>
        </w:rPr>
        <w:t xml:space="preserve">Three Indian Astronomical Contributions</w:t>
      </w:r>
    </w:p>
    <w:p>
      <w:pPr>
        <w:pStyle w:val="Compact"/>
        <w:numPr>
          <w:ilvl w:val="0"/>
          <w:numId w:val="1090"/>
        </w:numPr>
      </w:pPr>
      <w:r>
        <w:rPr>
          <w:b/>
          <w:bCs/>
        </w:rPr>
        <w:t xml:space="preserve">Aryabhata (~500 CE)</w:t>
      </w:r>
      <w:r>
        <w:t xml:space="preserve"> </w:t>
      </w:r>
      <w:r>
        <w:t xml:space="preserve">— proposed earth rotates on its axis; computed π to 4 decimals; predicted eclipses.</w:t>
      </w:r>
    </w:p>
    <w:p>
      <w:pPr>
        <w:pStyle w:val="Compact"/>
        <w:numPr>
          <w:ilvl w:val="0"/>
          <w:numId w:val="1090"/>
        </w:numPr>
      </w:pPr>
      <w:r>
        <w:rPr>
          <w:b/>
          <w:bCs/>
        </w:rPr>
        <w:t xml:space="preserve">Sūrya-siddhānta (early CE)</w:t>
      </w:r>
      <w:r>
        <w:t xml:space="preserve"> </w:t>
      </w:r>
      <w:r>
        <w:t xml:space="preserve">— planetary calculations + earth’s circumference to ~1% accuracy.</w:t>
      </w:r>
    </w:p>
    <w:p>
      <w:pPr>
        <w:pStyle w:val="Compact"/>
        <w:numPr>
          <w:ilvl w:val="0"/>
          <w:numId w:val="1090"/>
        </w:numPr>
      </w:pPr>
      <w:r>
        <w:rPr>
          <w:b/>
          <w:bCs/>
        </w:rPr>
        <w:t xml:space="preserve">Varāhamihira (~6th c. CE)</w:t>
      </w:r>
      <w:r>
        <w:t xml:space="preserve"> </w:t>
      </w:r>
      <w:r>
        <w:t xml:space="preserve">—</w:t>
      </w:r>
      <w:r>
        <w:t xml:space="preserve"> </w:t>
      </w:r>
      <w:r>
        <w:rPr>
          <w:i/>
          <w:iCs/>
        </w:rPr>
        <w:t xml:space="preserve">Pañca-siddhāntikā</w:t>
      </w:r>
      <w:r>
        <w:t xml:space="preserve"> </w:t>
      </w:r>
      <w:r>
        <w:t xml:space="preserve">compared 5 astronomical systems including Greek-derived ones.</w:t>
      </w:r>
    </w:p>
    <w:p>
      <w:pPr>
        <w:pStyle w:val="BlockText"/>
      </w:pPr>
      <w:r>
        <w:t xml:space="preserve">Aryabhata’s earth-rotation claim was ~1000 years ahead of European thinkers on that specific point.</w:t>
      </w:r>
    </w:p>
    <w:p>
      <w:pPr>
        <w:pStyle w:val="BlockText"/>
      </w:pPr>
      <w:r>
        <w:t xml:space="preserve">Note: Indian astronomy did NOT develop heliocentrism (Copernicus, 1500s) or telescopes (17th c.).</w:t>
      </w:r>
    </w:p>
    <w:bookmarkEnd w:id="136"/>
    <w:bookmarkStart w:id="137" w:name="homework-6"/>
    <w:p>
      <w:pPr>
        <w:pStyle w:val="Heading2"/>
      </w:pPr>
      <w:r>
        <w:t xml:space="preserve">Homework</w:t>
      </w:r>
    </w:p>
    <w:p>
      <w:pPr>
        <w:pStyle w:val="Compact"/>
        <w:numPr>
          <w:ilvl w:val="0"/>
          <w:numId w:val="1091"/>
        </w:numPr>
      </w:pPr>
      <w:r>
        <w:t xml:space="preserve">Finalise project plan. Bring all materials tomorrow.</w:t>
      </w:r>
    </w:p>
    <w:bookmarkEnd w:id="137"/>
    <w:bookmarkStart w:id="138" w:name="differentiation-7"/>
    <w:p>
      <w:pPr>
        <w:pStyle w:val="Heading2"/>
      </w:pPr>
      <w:r>
        <w:t xml:space="preserve">Differentiation</w:t>
      </w:r>
    </w:p>
    <w:p>
      <w:pPr>
        <w:pStyle w:val="Compact"/>
        <w:numPr>
          <w:ilvl w:val="0"/>
          <w:numId w:val="1092"/>
        </w:numPr>
      </w:pPr>
      <w:r>
        <w:rPr>
          <w:b/>
          <w:bCs/>
        </w:rPr>
        <w:t xml:space="preserve">Tier up:</w:t>
      </w:r>
      <w:r>
        <w:t xml:space="preserve"> </w:t>
      </w:r>
      <w:r>
        <w:t xml:space="preserve">Read about the Yavana (Greek-Indian) interactions in astronomy. Was the influence one-way?</w:t>
      </w:r>
    </w:p>
    <w:p>
      <w:pPr>
        <w:pStyle w:val="Compact"/>
        <w:numPr>
          <w:ilvl w:val="0"/>
          <w:numId w:val="1092"/>
        </w:numPr>
      </w:pPr>
      <w:r>
        <w:rPr>
          <w:b/>
          <w:bCs/>
        </w:rPr>
        <w:t xml:space="preserve">Tier down:</w:t>
      </w:r>
      <w:r>
        <w:t xml:space="preserve"> </w:t>
      </w:r>
      <w:r>
        <w:t xml:space="preserve">Memorise three names with one fact each.</w:t>
      </w:r>
    </w:p>
    <w:bookmarkEnd w:id="138"/>
    <w:bookmarkStart w:id="139" w:name="teacher-notes-6"/>
    <w:p>
      <w:pPr>
        <w:pStyle w:val="Heading2"/>
      </w:pPr>
      <w:r>
        <w:t xml:space="preserve">Teacher notes</w:t>
      </w:r>
    </w:p>
    <w:p>
      <w:pPr>
        <w:pStyle w:val="Compact"/>
        <w:numPr>
          <w:ilvl w:val="0"/>
          <w:numId w:val="1093"/>
        </w:numPr>
      </w:pPr>
      <w:r>
        <w:t xml:space="preserve">The</w:t>
      </w:r>
      <w:r>
        <w:t xml:space="preserve"> </w:t>
      </w:r>
      <w:r>
        <w:t xml:space="preserve">“Aryabhata predicted earth rotation”</w:t>
      </w:r>
      <w:r>
        <w:t xml:space="preserve"> </w:t>
      </w:r>
      <w:r>
        <w:t xml:space="preserve">claim is mainstream and well-supported. Don’t oversell — he didn’t propose heliocentrism.</w:t>
      </w:r>
    </w:p>
    <w:p>
      <w:pPr>
        <w:pStyle w:val="Compact"/>
        <w:numPr>
          <w:ilvl w:val="0"/>
          <w:numId w:val="1093"/>
        </w:numPr>
      </w:pPr>
      <w:r>
        <w:t xml:space="preserve">The Yavana-influence question is rich: Indian astronomy genuinely engaged Greek astronomy via the Pañca-siddhāntikā. Both traditions exchanged ideas. Honest history.</w:t>
      </w:r>
    </w:p>
    <w:bookmarkEnd w:id="139"/>
    <w:bookmarkStart w:id="140" w:name="citations-used-6"/>
    <w:p>
      <w:pPr>
        <w:pStyle w:val="Heading2"/>
      </w:pPr>
      <w:r>
        <w:t xml:space="preserve">Citation(s) used</w:t>
      </w:r>
    </w:p>
    <w:p>
      <w:pPr>
        <w:pStyle w:val="Compact"/>
        <w:numPr>
          <w:ilvl w:val="0"/>
          <w:numId w:val="1094"/>
        </w:numPr>
      </w:pPr>
      <w:r>
        <w:t xml:space="preserve">Aryabhaṭīya (499 CE) — Clark (1930) translation.</w:t>
      </w:r>
    </w:p>
    <w:p>
      <w:pPr>
        <w:pStyle w:val="Compact"/>
        <w:numPr>
          <w:ilvl w:val="0"/>
          <w:numId w:val="1094"/>
        </w:numPr>
      </w:pPr>
      <w:r>
        <w:t xml:space="preserve">Plofker (2009), Chapter 4.</w:t>
      </w:r>
    </w:p>
    <w:p>
      <w:pPr>
        <w:pStyle w:val="Compact"/>
        <w:numPr>
          <w:ilvl w:val="0"/>
          <w:numId w:val="1094"/>
        </w:numPr>
      </w:pPr>
      <w:r>
        <w:t xml:space="preserve">Pingree, D. (1996).</w:t>
      </w:r>
      <w:r>
        <w:t xml:space="preserve"> </w:t>
      </w:r>
      <w:r>
        <w:t xml:space="preserve">“Astronomy in India”</w:t>
      </w:r>
      <w:r>
        <w:t xml:space="preserve"> </w:t>
      </w:r>
      <w:r>
        <w:t xml:space="preserve">in</w:t>
      </w:r>
      <w:r>
        <w:t xml:space="preserve"> </w:t>
      </w:r>
      <w:r>
        <w:rPr>
          <w:i/>
          <w:iCs/>
        </w:rPr>
        <w:t xml:space="preserve">Astronomy Before the Telescope</w:t>
      </w:r>
      <w:r>
        <w:t xml:space="preserve">.</w:t>
      </w:r>
    </w:p>
    <w:bookmarkEnd w:id="140"/>
    <w:bookmarkEnd w:id="141"/>
    <w:bookmarkStart w:id="151" w:name="Xf343859377a6e22ba49242273343b8a66566fda"/>
    <w:p>
      <w:pPr>
        <w:pStyle w:val="Heading1"/>
      </w:pPr>
      <w:r>
        <w:t xml:space="preserve">Day 8 — Project Session 1: Research and Outline</w:t>
      </w:r>
    </w:p>
    <w:p>
      <w:pPr>
        <w:pStyle w:val="FirstParagraph"/>
      </w:pPr>
      <w:r>
        <w:rPr>
          <w:b/>
          <w:bCs/>
        </w:rPr>
        <w:t xml:space="preserve">Module:</w:t>
      </w:r>
      <w:r>
        <w:t xml:space="preserve"> </w:t>
      </w:r>
      <w:r>
        <w:t xml:space="preserve">What is IKS? (Middle) ·</w:t>
      </w:r>
      <w:r>
        <w:t xml:space="preserve"> </w:t>
      </w:r>
      <w:r>
        <w:rPr>
          <w:b/>
          <w:bCs/>
        </w:rPr>
        <w:t xml:space="preserve">Time:</w:t>
      </w:r>
      <w:r>
        <w:t xml:space="preserve"> </w:t>
      </w:r>
      <w:r>
        <w:t xml:space="preserve">45 min</w:t>
      </w:r>
    </w:p>
    <w:bookmarkStart w:id="142" w:name="learning-objective-7"/>
    <w:p>
      <w:pPr>
        <w:pStyle w:val="Heading2"/>
      </w:pPr>
      <w:r>
        <w:t xml:space="preserve">Learning objective</w:t>
      </w:r>
    </w:p>
    <w:p>
      <w:pPr>
        <w:pStyle w:val="FirstParagraph"/>
      </w:pPr>
      <w:r>
        <w:t xml:space="preserve">Each student commits to a specific topic, drafts a thesis sentence, and outlines a 5-minute presentation.</w:t>
      </w:r>
    </w:p>
    <w:bookmarkEnd w:id="142"/>
    <w:bookmarkStart w:id="143" w:name="materials-7"/>
    <w:p>
      <w:pPr>
        <w:pStyle w:val="Heading2"/>
      </w:pPr>
      <w:r>
        <w:t xml:space="preserve">Materials</w:t>
      </w:r>
    </w:p>
    <w:p>
      <w:pPr>
        <w:pStyle w:val="Compact"/>
        <w:numPr>
          <w:ilvl w:val="0"/>
          <w:numId w:val="1095"/>
        </w:numPr>
      </w:pPr>
      <w:r>
        <w:t xml:space="preserve">Library books / curated reading list</w:t>
      </w:r>
    </w:p>
    <w:p>
      <w:pPr>
        <w:pStyle w:val="Compact"/>
        <w:numPr>
          <w:ilvl w:val="0"/>
          <w:numId w:val="1095"/>
        </w:numPr>
      </w:pPr>
      <w:r>
        <w:t xml:space="preserve">Project brief + rubric</w:t>
      </w:r>
    </w:p>
    <w:bookmarkEnd w:id="143"/>
    <w:bookmarkStart w:id="147" w:name="flow-7"/>
    <w:p>
      <w:pPr>
        <w:pStyle w:val="Heading2"/>
      </w:pPr>
      <w:r>
        <w:t xml:space="preserve">Flow</w:t>
      </w:r>
    </w:p>
    <w:bookmarkStart w:id="144" w:name="warm-up-5-min-7"/>
    <w:p>
      <w:pPr>
        <w:pStyle w:val="Heading3"/>
      </w:pPr>
      <w:r>
        <w:t xml:space="preserve">Warm-up (5 min)</w:t>
      </w:r>
    </w:p>
    <w:p>
      <w:pPr>
        <w:pStyle w:val="FirstParagraph"/>
      </w:pPr>
      <w:r>
        <w:t xml:space="preserve">Brief: today’s project work. Show the rubric on the wall. Cover the key criteria.</w:t>
      </w:r>
    </w:p>
    <w:bookmarkEnd w:id="144"/>
    <w:bookmarkStart w:id="145" w:name="core-sprints-35-min"/>
    <w:p>
      <w:pPr>
        <w:pStyle w:val="Heading3"/>
      </w:pPr>
      <w:r>
        <w:t xml:space="preserve">Core sprints (35 min)</w:t>
      </w:r>
    </w:p>
    <w:p>
      <w:pPr>
        <w:pStyle w:val="FirstParagraph"/>
      </w:pPr>
      <w:r>
        <w:rPr>
          <w:b/>
          <w:bCs/>
        </w:rPr>
        <w:t xml:space="preserve">Sprint 1 (10 min) — Thesis.</w:t>
      </w:r>
      <w:r>
        <w:t xml:space="preserve"> </w:t>
      </w:r>
      <w:r>
        <w:t xml:space="preserve">Each student writes:</w:t>
      </w:r>
      <w:r>
        <w:t xml:space="preserve"> </w:t>
      </w:r>
      <w:r>
        <w:t xml:space="preserve">- Working title</w:t>
      </w:r>
      <w:r>
        <w:t xml:space="preserve"> </w:t>
      </w:r>
      <w:r>
        <w:t xml:space="preserve">- One-sentence thesis (specific claim about their topic)</w:t>
      </w:r>
      <w:r>
        <w:t xml:space="preserve"> </w:t>
      </w:r>
      <w:r>
        <w:t xml:space="preserve">- 2 sources</w:t>
      </w:r>
    </w:p>
    <w:p>
      <w:pPr>
        <w:pStyle w:val="BodyText"/>
      </w:pPr>
      <w:r>
        <w:t xml:space="preserve">Teacher rotates: 60 sec per student, asking</w:t>
      </w:r>
      <w:r>
        <w:t xml:space="preserve"> </w:t>
      </w:r>
      <w:r>
        <w:rPr>
          <w:i/>
          <w:iCs/>
        </w:rPr>
        <w:t xml:space="preserve">“What’s the specific claim? Not</w:t>
      </w:r>
      <w:r>
        <w:rPr>
          <w:i/>
          <w:iCs/>
        </w:rPr>
        <w:t xml:space="preserve"> </w:t>
      </w:r>
      <w:r>
        <w:rPr>
          <w:i/>
          <w:iCs/>
        </w:rPr>
        <w:t xml:space="preserve">‘X is interesting’</w:t>
      </w:r>
      <w:r>
        <w:rPr>
          <w:i/>
          <w:iCs/>
        </w:rPr>
        <w:t xml:space="preserve"> </w:t>
      </w:r>
      <w:r>
        <w:rPr>
          <w:i/>
          <w:iCs/>
        </w:rPr>
        <w:t xml:space="preserve">— what specifically are you arguing?”</w:t>
      </w:r>
    </w:p>
    <w:p>
      <w:pPr>
        <w:pStyle w:val="BodyText"/>
      </w:pPr>
      <w:r>
        <w:rPr>
          <w:b/>
          <w:bCs/>
        </w:rPr>
        <w:t xml:space="preserve">Sprint 2 (10 min) — Outline.</w:t>
      </w:r>
      <w:r>
        <w:t xml:space="preserve"> </w:t>
      </w:r>
      <w:r>
        <w:t xml:space="preserve">5-slide / 5-section outline:</w:t>
      </w:r>
      <w:r>
        <w:t xml:space="preserve"> </w:t>
      </w:r>
      <w:r>
        <w:t xml:space="preserve">1. The topic + named practitioner</w:t>
      </w:r>
      <w:r>
        <w:t xml:space="preserve"> </w:t>
      </w:r>
      <w:r>
        <w:t xml:space="preserve">2. What it claimed / did</w:t>
      </w:r>
      <w:r>
        <w:t xml:space="preserve"> </w:t>
      </w:r>
      <w:r>
        <w:t xml:space="preserve">3. One specific source (primary verse, theorem, or text)</w:t>
      </w:r>
      <w:r>
        <w:t xml:space="preserve"> </w:t>
      </w:r>
      <w:r>
        <w:t xml:space="preserve">4. Modern view / parallel</w:t>
      </w:r>
      <w:r>
        <w:t xml:space="preserve"> </w:t>
      </w:r>
      <w:r>
        <w:t xml:space="preserve">5. Honest limitation (what the tradition didn’t do)</w:t>
      </w:r>
    </w:p>
    <w:p>
      <w:pPr>
        <w:pStyle w:val="BodyText"/>
      </w:pPr>
      <w:r>
        <w:rPr>
          <w:b/>
          <w:bCs/>
        </w:rPr>
        <w:t xml:space="preserve">Sprint 3 (15 min) — Begin slides / notes.</w:t>
      </w:r>
      <w:r>
        <w:t xml:space="preserve"> </w:t>
      </w:r>
      <w:r>
        <w:t xml:space="preserve">Each student starts drafting their actual presentation content.</w:t>
      </w:r>
    </w:p>
    <w:bookmarkEnd w:id="145"/>
    <w:bookmarkStart w:id="146" w:name="wrap-up-5-min-7"/>
    <w:p>
      <w:pPr>
        <w:pStyle w:val="Heading3"/>
      </w:pPr>
      <w:r>
        <w:t xml:space="preserve">Wrap-up (5 min)</w:t>
      </w:r>
    </w:p>
    <w:p>
      <w:pPr>
        <w:pStyle w:val="Compact"/>
        <w:numPr>
          <w:ilvl w:val="0"/>
          <w:numId w:val="1096"/>
        </w:numPr>
      </w:pPr>
      <w:r>
        <w:t xml:space="preserve">Plan submitted at door.</w:t>
      </w:r>
    </w:p>
    <w:p>
      <w:pPr>
        <w:pStyle w:val="Compact"/>
        <w:numPr>
          <w:ilvl w:val="0"/>
          <w:numId w:val="1096"/>
        </w:numPr>
      </w:pPr>
      <w:r>
        <w:t xml:space="preserve">Preview Day 9:</w:t>
      </w:r>
      <w:r>
        <w:t xml:space="preserve"> </w:t>
      </w:r>
      <w:r>
        <w:rPr>
          <w:i/>
          <w:iCs/>
        </w:rPr>
        <w:t xml:space="preserve">“Tomorrow — rehearse and refine.”</w:t>
      </w:r>
    </w:p>
    <w:bookmarkEnd w:id="146"/>
    <w:bookmarkEnd w:id="147"/>
    <w:bookmarkStart w:id="148" w:name="homework-7"/>
    <w:p>
      <w:pPr>
        <w:pStyle w:val="Heading2"/>
      </w:pPr>
      <w:r>
        <w:t xml:space="preserve">Homework</w:t>
      </w:r>
    </w:p>
    <w:p>
      <w:pPr>
        <w:pStyle w:val="Compact"/>
        <w:numPr>
          <w:ilvl w:val="0"/>
          <w:numId w:val="1097"/>
        </w:numPr>
      </w:pPr>
      <w:r>
        <w:t xml:space="preserve">Continue drafting at home. Tomorrow is for</w:t>
      </w:r>
      <w:r>
        <w:t xml:space="preserve"> </w:t>
      </w:r>
      <w:r>
        <w:rPr>
          <w:i/>
          <w:iCs/>
        </w:rPr>
        <w:t xml:space="preserve">refining</w:t>
      </w:r>
      <w:r>
        <w:t xml:space="preserve">, not starting.</w:t>
      </w:r>
    </w:p>
    <w:bookmarkEnd w:id="148"/>
    <w:bookmarkStart w:id="149" w:name="differentiation-8"/>
    <w:p>
      <w:pPr>
        <w:pStyle w:val="Heading2"/>
      </w:pPr>
      <w:r>
        <w:t xml:space="preserve">Differentiation</w:t>
      </w:r>
    </w:p>
    <w:p>
      <w:pPr>
        <w:pStyle w:val="Compact"/>
        <w:numPr>
          <w:ilvl w:val="0"/>
          <w:numId w:val="1098"/>
        </w:numPr>
      </w:pPr>
      <w:r>
        <w:rPr>
          <w:b/>
          <w:bCs/>
        </w:rPr>
        <w:t xml:space="preserve">Tier up:</w:t>
      </w:r>
      <w:r>
        <w:t xml:space="preserve"> </w:t>
      </w:r>
      <w:r>
        <w:t xml:space="preserve">Add a counter-argument:</w:t>
      </w:r>
      <w:r>
        <w:t xml:space="preserve"> </w:t>
      </w:r>
      <w:r>
        <w:t xml:space="preserve">“Some scholars dispute X”</w:t>
      </w:r>
      <w:r>
        <w:t xml:space="preserve"> </w:t>
      </w:r>
      <w:r>
        <w:t xml:space="preserve">with citation.</w:t>
      </w:r>
    </w:p>
    <w:p>
      <w:pPr>
        <w:pStyle w:val="Compact"/>
        <w:numPr>
          <w:ilvl w:val="0"/>
          <w:numId w:val="1098"/>
        </w:numPr>
      </w:pPr>
      <w:r>
        <w:rPr>
          <w:b/>
          <w:bCs/>
        </w:rPr>
        <w:t xml:space="preserve">Tier down:</w:t>
      </w:r>
      <w:r>
        <w:t xml:space="preserve"> </w:t>
      </w:r>
      <w:r>
        <w:t xml:space="preserve">Use the 5-section outline as your full structure.</w:t>
      </w:r>
    </w:p>
    <w:bookmarkEnd w:id="149"/>
    <w:bookmarkStart w:id="150" w:name="teacher-notes-7"/>
    <w:p>
      <w:pPr>
        <w:pStyle w:val="Heading2"/>
      </w:pPr>
      <w:r>
        <w:t xml:space="preserve">Teacher notes</w:t>
      </w:r>
    </w:p>
    <w:p>
      <w:pPr>
        <w:pStyle w:val="Compact"/>
        <w:numPr>
          <w:ilvl w:val="0"/>
          <w:numId w:val="1099"/>
        </w:numPr>
      </w:pPr>
      <w:r>
        <w:t xml:space="preserve">The</w:t>
      </w:r>
      <w:r>
        <w:t xml:space="preserve"> </w:t>
      </w:r>
      <w:r>
        <w:t xml:space="preserve">“specific claim”</w:t>
      </w:r>
      <w:r>
        <w:t xml:space="preserve"> </w:t>
      </w:r>
      <w:r>
        <w:t xml:space="preserve">filter is the most useful intervention. Many students start with</w:t>
      </w:r>
      <w:r>
        <w:t xml:space="preserve"> </w:t>
      </w:r>
      <w:r>
        <w:t xml:space="preserve">“Indian math is interesting”</w:t>
      </w:r>
      <w:r>
        <w:t xml:space="preserve"> </w:t>
      </w:r>
      <w:r>
        <w:t xml:space="preserve">— push to</w:t>
      </w:r>
      <w:r>
        <w:t xml:space="preserve"> </w:t>
      </w:r>
      <w:r>
        <w:t xml:space="preserve">“Mādhava’s series converges to π but converges slowly; here’s why that mattered.”</w:t>
      </w:r>
    </w:p>
    <w:bookmarkEnd w:id="150"/>
    <w:bookmarkEnd w:id="151"/>
    <w:bookmarkStart w:id="161" w:name="Xffd8f77e2c8065939f48e7d6b5781b5276ebaf1"/>
    <w:p>
      <w:pPr>
        <w:pStyle w:val="Heading1"/>
      </w:pPr>
      <w:r>
        <w:t xml:space="preserve">Day 9 — Project Session 2: Refine and Rehearse</w:t>
      </w:r>
    </w:p>
    <w:p>
      <w:pPr>
        <w:pStyle w:val="FirstParagraph"/>
      </w:pPr>
      <w:r>
        <w:rPr>
          <w:b/>
          <w:bCs/>
        </w:rPr>
        <w:t xml:space="preserve">Module:</w:t>
      </w:r>
      <w:r>
        <w:t xml:space="preserve"> </w:t>
      </w:r>
      <w:r>
        <w:t xml:space="preserve">What is IKS? (Middle) ·</w:t>
      </w:r>
      <w:r>
        <w:t xml:space="preserve"> </w:t>
      </w:r>
      <w:r>
        <w:rPr>
          <w:b/>
          <w:bCs/>
        </w:rPr>
        <w:t xml:space="preserve">Time:</w:t>
      </w:r>
      <w:r>
        <w:t xml:space="preserve"> </w:t>
      </w:r>
      <w:r>
        <w:t xml:space="preserve">45 min</w:t>
      </w:r>
    </w:p>
    <w:bookmarkStart w:id="152" w:name="learning-objective-8"/>
    <w:p>
      <w:pPr>
        <w:pStyle w:val="Heading2"/>
      </w:pPr>
      <w:r>
        <w:t xml:space="preserve">Learning objective</w:t>
      </w:r>
    </w:p>
    <w:p>
      <w:pPr>
        <w:pStyle w:val="FirstParagraph"/>
      </w:pPr>
      <w:r>
        <w:t xml:space="preserve">Each student rehearses their 5-min presentation end-to-end with timed feedback from a buddy.</w:t>
      </w:r>
    </w:p>
    <w:bookmarkEnd w:id="152"/>
    <w:bookmarkStart w:id="153" w:name="materials-8"/>
    <w:p>
      <w:pPr>
        <w:pStyle w:val="Heading2"/>
      </w:pPr>
      <w:r>
        <w:t xml:space="preserve">Materials</w:t>
      </w:r>
    </w:p>
    <w:p>
      <w:pPr>
        <w:pStyle w:val="Compact"/>
        <w:numPr>
          <w:ilvl w:val="0"/>
          <w:numId w:val="1100"/>
        </w:numPr>
      </w:pPr>
      <w:r>
        <w:t xml:space="preserve">All in-progress materials</w:t>
      </w:r>
    </w:p>
    <w:p>
      <w:pPr>
        <w:pStyle w:val="Compact"/>
        <w:numPr>
          <w:ilvl w:val="0"/>
          <w:numId w:val="1100"/>
        </w:numPr>
      </w:pPr>
      <w:r>
        <w:t xml:space="preserve">Stopwatch</w:t>
      </w:r>
    </w:p>
    <w:bookmarkEnd w:id="153"/>
    <w:bookmarkStart w:id="157" w:name="flow-8"/>
    <w:p>
      <w:pPr>
        <w:pStyle w:val="Heading2"/>
      </w:pPr>
      <w:r>
        <w:t xml:space="preserve">Flow</w:t>
      </w:r>
    </w:p>
    <w:bookmarkStart w:id="154" w:name="warm-up-3-min"/>
    <w:p>
      <w:pPr>
        <w:pStyle w:val="Heading3"/>
      </w:pPr>
      <w:r>
        <w:t xml:space="preserve">Warm-up (3 min)</w:t>
      </w:r>
    </w:p>
    <w:p>
      <w:pPr>
        <w:pStyle w:val="FirstParagraph"/>
      </w:pPr>
      <w:r>
        <w:t xml:space="preserve">Brief: today is refine + rehearse.</w:t>
      </w:r>
    </w:p>
    <w:bookmarkEnd w:id="154"/>
    <w:bookmarkStart w:id="155" w:name="sprints-35-min"/>
    <w:p>
      <w:pPr>
        <w:pStyle w:val="Heading3"/>
      </w:pPr>
      <w:r>
        <w:t xml:space="preserve">Sprints (35 min)</w:t>
      </w:r>
    </w:p>
    <w:p>
      <w:pPr>
        <w:pStyle w:val="FirstParagraph"/>
      </w:pPr>
      <w:r>
        <w:rPr>
          <w:b/>
          <w:bCs/>
        </w:rPr>
        <w:t xml:space="preserve">Sprint 1 (15 min) — Refine.</w:t>
      </w:r>
      <w:r>
        <w:t xml:space="preserve"> </w:t>
      </w:r>
      <w:r>
        <w:t xml:space="preserve">Teacher rotates with focused question:</w:t>
      </w:r>
      <w:r>
        <w:t xml:space="preserve"> </w:t>
      </w:r>
      <w:r>
        <w:rPr>
          <w:i/>
          <w:iCs/>
        </w:rPr>
        <w:t xml:space="preserve">“Show me your strongest 60 seconds.”</w:t>
      </w:r>
    </w:p>
    <w:p>
      <w:pPr>
        <w:pStyle w:val="BodyText"/>
      </w:pPr>
      <w:r>
        <w:t xml:space="preserve">Common interventions:</w:t>
      </w:r>
      <w:r>
        <w:t xml:space="preserve"> </w:t>
      </w:r>
      <w:r>
        <w:t xml:space="preserve">- Missing the</w:t>
      </w:r>
      <w:r>
        <w:t xml:space="preserve"> </w:t>
      </w:r>
      <w:r>
        <w:t xml:space="preserve">“honest limitation”</w:t>
      </w:r>
      <w:r>
        <w:t xml:space="preserve"> </w:t>
      </w:r>
      <w:r>
        <w:t xml:space="preserve">— must include.</w:t>
      </w:r>
      <w:r>
        <w:t xml:space="preserve"> </w:t>
      </w:r>
      <w:r>
        <w:t xml:space="preserve">- Source cited but not actually engaged — push for a quote or paraphrase.</w:t>
      </w:r>
      <w:r>
        <w:t xml:space="preserve"> </w:t>
      </w:r>
      <w:r>
        <w:t xml:space="preserve">- Specific claim vague — sharpen.</w:t>
      </w:r>
    </w:p>
    <w:p>
      <w:pPr>
        <w:pStyle w:val="BodyText"/>
      </w:pPr>
      <w:r>
        <w:rPr>
          <w:b/>
          <w:bCs/>
        </w:rPr>
        <w:t xml:space="preserve">Sprint 2 (15 min) — Buddy rehearsal.</w:t>
      </w:r>
      <w:r>
        <w:t xml:space="preserve"> </w:t>
      </w:r>
      <w:r>
        <w:t xml:space="preserve">Pairs rehearse to each other. 5 min talk + 2 min feedback. Swap.</w:t>
      </w:r>
    </w:p>
    <w:p>
      <w:pPr>
        <w:pStyle w:val="BodyText"/>
      </w:pPr>
      <w:r>
        <w:rPr>
          <w:b/>
          <w:bCs/>
        </w:rPr>
        <w:t xml:space="preserve">Sprint 3 (5 min) — Adjust.</w:t>
      </w:r>
      <w:r>
        <w:t xml:space="preserve"> </w:t>
      </w:r>
      <w:r>
        <w:t xml:space="preserve">Each student decides one change.</w:t>
      </w:r>
    </w:p>
    <w:bookmarkEnd w:id="155"/>
    <w:bookmarkStart w:id="156" w:name="wrap-up-7-min"/>
    <w:p>
      <w:pPr>
        <w:pStyle w:val="Heading3"/>
      </w:pPr>
      <w:r>
        <w:t xml:space="preserve">Wrap-up (7 min)</w:t>
      </w:r>
    </w:p>
    <w:p>
      <w:pPr>
        <w:pStyle w:val="Compact"/>
        <w:numPr>
          <w:ilvl w:val="0"/>
          <w:numId w:val="1101"/>
        </w:numPr>
      </w:pPr>
      <w:r>
        <w:t xml:space="preserve">3 students share what they’re changing.</w:t>
      </w:r>
    </w:p>
    <w:p>
      <w:pPr>
        <w:pStyle w:val="Compact"/>
        <w:numPr>
          <w:ilvl w:val="0"/>
          <w:numId w:val="1101"/>
        </w:numPr>
      </w:pPr>
      <w:r>
        <w:t xml:space="preserve">Final touches at home tonight.</w:t>
      </w:r>
    </w:p>
    <w:bookmarkEnd w:id="156"/>
    <w:bookmarkEnd w:id="157"/>
    <w:bookmarkStart w:id="158" w:name="homework-8"/>
    <w:p>
      <w:pPr>
        <w:pStyle w:val="Heading2"/>
      </w:pPr>
      <w:r>
        <w:t xml:space="preserve">Homework</w:t>
      </w:r>
    </w:p>
    <w:p>
      <w:pPr>
        <w:pStyle w:val="Compact"/>
        <w:numPr>
          <w:ilvl w:val="0"/>
          <w:numId w:val="1102"/>
        </w:numPr>
      </w:pPr>
      <w:r>
        <w:t xml:space="preserve">Finalise. Bring everything tomorrow.</w:t>
      </w:r>
    </w:p>
    <w:bookmarkEnd w:id="158"/>
    <w:bookmarkStart w:id="159" w:name="differentiation-9"/>
    <w:p>
      <w:pPr>
        <w:pStyle w:val="Heading2"/>
      </w:pPr>
      <w:r>
        <w:t xml:space="preserve">Differentiation</w:t>
      </w:r>
    </w:p>
    <w:p>
      <w:pPr>
        <w:pStyle w:val="Compact"/>
        <w:numPr>
          <w:ilvl w:val="0"/>
          <w:numId w:val="1103"/>
        </w:numPr>
      </w:pPr>
      <w:r>
        <w:rPr>
          <w:b/>
          <w:bCs/>
        </w:rPr>
        <w:t xml:space="preserve">Tier up:</w:t>
      </w:r>
      <w:r>
        <w:t xml:space="preserve"> </w:t>
      </w:r>
      <w:r>
        <w:t xml:space="preserve">Anticipate the toughest audience question and prepare a 30-sec answer.</w:t>
      </w:r>
    </w:p>
    <w:p>
      <w:pPr>
        <w:pStyle w:val="Compact"/>
        <w:numPr>
          <w:ilvl w:val="0"/>
          <w:numId w:val="1103"/>
        </w:numPr>
      </w:pPr>
      <w:r>
        <w:rPr>
          <w:b/>
          <w:bCs/>
        </w:rPr>
        <w:t xml:space="preserve">Tier down:</w:t>
      </w:r>
      <w:r>
        <w:t xml:space="preserve"> </w:t>
      </w:r>
      <w:r>
        <w:t xml:space="preserve">Read from notes during presentation if needed.</w:t>
      </w:r>
    </w:p>
    <w:bookmarkEnd w:id="159"/>
    <w:bookmarkStart w:id="160" w:name="teacher-notes-8"/>
    <w:p>
      <w:pPr>
        <w:pStyle w:val="Heading2"/>
      </w:pPr>
      <w:r>
        <w:t xml:space="preserve">Teacher notes</w:t>
      </w:r>
    </w:p>
    <w:p>
      <w:pPr>
        <w:pStyle w:val="Compact"/>
        <w:numPr>
          <w:ilvl w:val="0"/>
          <w:numId w:val="1104"/>
        </w:numPr>
      </w:pPr>
      <w:r>
        <w:t xml:space="preserve">The buddy rehearsal is the most useful feedback. Encourage</w:t>
      </w:r>
      <w:r>
        <w:t xml:space="preserve"> </w:t>
      </w:r>
      <w:r>
        <w:rPr>
          <w:i/>
          <w:iCs/>
        </w:rPr>
        <w:t xml:space="preserve">kind and specific</w:t>
      </w:r>
      <w:r>
        <w:t xml:space="preserve"> </w:t>
      </w:r>
      <w:r>
        <w:t xml:space="preserve">feedback.</w:t>
      </w:r>
    </w:p>
    <w:bookmarkEnd w:id="160"/>
    <w:bookmarkEnd w:id="161"/>
    <w:bookmarkStart w:id="171" w:name="day-10-final-presentations-summative"/>
    <w:p>
      <w:pPr>
        <w:pStyle w:val="Heading1"/>
      </w:pPr>
      <w:r>
        <w:t xml:space="preserve">Day 10 — Final Presentations + Summative</w:t>
      </w:r>
    </w:p>
    <w:p>
      <w:pPr>
        <w:pStyle w:val="FirstParagraph"/>
      </w:pPr>
      <w:r>
        <w:rPr>
          <w:b/>
          <w:bCs/>
        </w:rPr>
        <w:t xml:space="preserve">Module:</w:t>
      </w:r>
      <w:r>
        <w:t xml:space="preserve"> </w:t>
      </w:r>
      <w:r>
        <w:t xml:space="preserve">What is IKS? (Middle) ·</w:t>
      </w:r>
      <w:r>
        <w:t xml:space="preserve"> </w:t>
      </w:r>
      <w:r>
        <w:rPr>
          <w:b/>
          <w:bCs/>
        </w:rPr>
        <w:t xml:space="preserve">Time:</w:t>
      </w:r>
      <w:r>
        <w:t xml:space="preserve"> </w:t>
      </w:r>
      <w:r>
        <w:t xml:space="preserve">60 min (extend if possible)</w:t>
      </w:r>
    </w:p>
    <w:bookmarkStart w:id="162" w:name="learning-objective-9"/>
    <w:p>
      <w:pPr>
        <w:pStyle w:val="Heading2"/>
      </w:pPr>
      <w:r>
        <w:t xml:space="preserve">Learning objective</w:t>
      </w:r>
    </w:p>
    <w:p>
      <w:pPr>
        <w:pStyle w:val="FirstParagraph"/>
      </w:pPr>
      <w:r>
        <w:t xml:space="preserve">Students demonstrate mastery via 5-min presentations + short summative quiz.</w:t>
      </w:r>
    </w:p>
    <w:bookmarkEnd w:id="162"/>
    <w:bookmarkStart w:id="163" w:name="materials-9"/>
    <w:p>
      <w:pPr>
        <w:pStyle w:val="Heading2"/>
      </w:pPr>
      <w:r>
        <w:t xml:space="preserve">Materials</w:t>
      </w:r>
    </w:p>
    <w:p>
      <w:pPr>
        <w:pStyle w:val="Compact"/>
        <w:numPr>
          <w:ilvl w:val="0"/>
          <w:numId w:val="1105"/>
        </w:numPr>
      </w:pPr>
      <w:r>
        <w:t xml:space="preserve">Summative quiz (</w:t>
      </w:r>
      <w:r>
        <w:rPr>
          <w:rStyle w:val="VerbatimChar"/>
        </w:rPr>
        <w:t xml:space="preserve">quizzes/summative.md</w:t>
      </w:r>
      <w:r>
        <w:t xml:space="preserve">)</w:t>
      </w:r>
    </w:p>
    <w:p>
      <w:pPr>
        <w:pStyle w:val="Compact"/>
        <w:numPr>
          <w:ilvl w:val="0"/>
          <w:numId w:val="1105"/>
        </w:numPr>
      </w:pPr>
      <w:r>
        <w:t xml:space="preserve">Rubric copy per student</w:t>
      </w:r>
    </w:p>
    <w:p>
      <w:pPr>
        <w:pStyle w:val="Compact"/>
        <w:numPr>
          <w:ilvl w:val="0"/>
          <w:numId w:val="1105"/>
        </w:numPr>
      </w:pPr>
      <w:r>
        <w:t xml:space="preserve">Stopwatch</w:t>
      </w:r>
    </w:p>
    <w:bookmarkEnd w:id="163"/>
    <w:bookmarkStart w:id="167" w:name="flow-9"/>
    <w:p>
      <w:pPr>
        <w:pStyle w:val="Heading2"/>
      </w:pPr>
      <w:r>
        <w:t xml:space="preserve">Flow</w:t>
      </w:r>
    </w:p>
    <w:bookmarkStart w:id="164" w:name="quiz-15-min"/>
    <w:p>
      <w:pPr>
        <w:pStyle w:val="Heading3"/>
      </w:pPr>
      <w:r>
        <w:t xml:space="preserve">Quiz (15 min)</w:t>
      </w:r>
    </w:p>
    <w:p>
      <w:pPr>
        <w:pStyle w:val="FirstParagraph"/>
      </w:pPr>
      <w:r>
        <w:t xml:space="preserve">20 marks: MC + short answer + matching + one open response.</w:t>
      </w:r>
    </w:p>
    <w:bookmarkEnd w:id="164"/>
    <w:bookmarkStart w:id="165" w:name="presentations-40-min"/>
    <w:p>
      <w:pPr>
        <w:pStyle w:val="Heading3"/>
      </w:pPr>
      <w:r>
        <w:t xml:space="preserve">Presentations (40 min)</w:t>
      </w:r>
    </w:p>
    <w:p>
      <w:pPr>
        <w:pStyle w:val="Compact"/>
        <w:numPr>
          <w:ilvl w:val="0"/>
          <w:numId w:val="1106"/>
        </w:numPr>
      </w:pPr>
      <w:r>
        <w:t xml:space="preserve">5 min talk + 1 min Q&amp;A per student.</w:t>
      </w:r>
    </w:p>
    <w:p>
      <w:pPr>
        <w:pStyle w:val="Compact"/>
        <w:numPr>
          <w:ilvl w:val="0"/>
          <w:numId w:val="1106"/>
        </w:numPr>
      </w:pPr>
      <w:r>
        <w:t xml:space="preserve">~6–7 students fit. Book a second period for the rest.</w:t>
      </w:r>
    </w:p>
    <w:p>
      <w:pPr>
        <w:pStyle w:val="Compact"/>
        <w:numPr>
          <w:ilvl w:val="0"/>
          <w:numId w:val="1106"/>
        </w:numPr>
      </w:pPr>
      <w:r>
        <w:t xml:space="preserve">During each:</w:t>
      </w:r>
    </w:p>
    <w:p>
      <w:pPr>
        <w:pStyle w:val="Compact"/>
        <w:numPr>
          <w:ilvl w:val="1"/>
          <w:numId w:val="1107"/>
        </w:numPr>
      </w:pPr>
      <w:r>
        <w:t xml:space="preserve">Teacher marks rubric in real time.</w:t>
      </w:r>
    </w:p>
    <w:p>
      <w:pPr>
        <w:pStyle w:val="Compact"/>
        <w:numPr>
          <w:ilvl w:val="1"/>
          <w:numId w:val="1107"/>
        </w:numPr>
      </w:pPr>
      <w:r>
        <w:t xml:space="preserve">1 audience question per presentation.</w:t>
      </w:r>
    </w:p>
    <w:p>
      <w:pPr>
        <w:pStyle w:val="Compact"/>
        <w:numPr>
          <w:ilvl w:val="1"/>
          <w:numId w:val="1107"/>
        </w:numPr>
      </w:pPr>
      <w:r>
        <w:t xml:space="preserve">“I learned / I wonder”</w:t>
      </w:r>
      <w:r>
        <w:t xml:space="preserve"> </w:t>
      </w:r>
      <w:r>
        <w:t xml:space="preserve">slips for the presenter.</w:t>
      </w:r>
    </w:p>
    <w:bookmarkEnd w:id="165"/>
    <w:bookmarkStart w:id="166" w:name="wrap-up-5-min-8"/>
    <w:p>
      <w:pPr>
        <w:pStyle w:val="Heading3"/>
      </w:pPr>
      <w:r>
        <w:t xml:space="preserve">Wrap-up (5 min)</w:t>
      </w:r>
    </w:p>
    <w:p>
      <w:pPr>
        <w:pStyle w:val="Compact"/>
        <w:numPr>
          <w:ilvl w:val="0"/>
          <w:numId w:val="1108"/>
        </w:numPr>
      </w:pPr>
      <w:r>
        <w:t xml:space="preserve">Closing question:</w:t>
      </w:r>
      <w:r>
        <w:t xml:space="preserve"> </w:t>
      </w:r>
      <w:r>
        <w:t xml:space="preserve">“Pick the ONE Indian contribution you’ll keep talking about beyond this class.”</w:t>
      </w:r>
    </w:p>
    <w:p>
      <w:pPr>
        <w:pStyle w:val="Compact"/>
        <w:numPr>
          <w:ilvl w:val="0"/>
          <w:numId w:val="1108"/>
        </w:numPr>
      </w:pPr>
      <w:r>
        <w:t xml:space="preserve">Reflection slip.</w:t>
      </w:r>
    </w:p>
    <w:bookmarkEnd w:id="166"/>
    <w:bookmarkEnd w:id="167"/>
    <w:bookmarkStart w:id="168" w:name="homework-9"/>
    <w:p>
      <w:pPr>
        <w:pStyle w:val="Heading2"/>
      </w:pPr>
      <w:r>
        <w:t xml:space="preserve">Homework</w:t>
      </w:r>
    </w:p>
    <w:p>
      <w:pPr>
        <w:pStyle w:val="Compact"/>
        <w:numPr>
          <w:ilvl w:val="0"/>
          <w:numId w:val="1109"/>
        </w:numPr>
      </w:pPr>
      <w:r>
        <w:t xml:space="preserve">None. Module complete.</w:t>
      </w:r>
    </w:p>
    <w:bookmarkEnd w:id="168"/>
    <w:bookmarkStart w:id="169" w:name="differentiation-10"/>
    <w:p>
      <w:pPr>
        <w:pStyle w:val="Heading2"/>
      </w:pPr>
      <w:r>
        <w:t xml:space="preserve">Differentiation</w:t>
      </w:r>
    </w:p>
    <w:p>
      <w:pPr>
        <w:pStyle w:val="Compact"/>
        <w:numPr>
          <w:ilvl w:val="0"/>
          <w:numId w:val="1110"/>
        </w:numPr>
      </w:pPr>
      <w:r>
        <w:rPr>
          <w:b/>
          <w:bCs/>
        </w:rPr>
        <w:t xml:space="preserve">Tier up:</w:t>
      </w:r>
      <w:r>
        <w:t xml:space="preserve"> </w:t>
      </w:r>
      <w:r>
        <w:t xml:space="preserve">Early-finishers help peer-edit a struggling student’s slide.</w:t>
      </w:r>
    </w:p>
    <w:p>
      <w:pPr>
        <w:pStyle w:val="Compact"/>
        <w:numPr>
          <w:ilvl w:val="0"/>
          <w:numId w:val="1110"/>
        </w:numPr>
      </w:pPr>
      <w:r>
        <w:rPr>
          <w:b/>
          <w:bCs/>
        </w:rPr>
        <w:t xml:space="preserve">Tier down:</w:t>
      </w:r>
      <w:r>
        <w:t xml:space="preserve"> </w:t>
      </w:r>
      <w:r>
        <w:t xml:space="preserve">Open-notebook quiz for documented learning needs.</w:t>
      </w:r>
    </w:p>
    <w:bookmarkEnd w:id="169"/>
    <w:bookmarkStart w:id="170" w:name="teacher-notes-9"/>
    <w:p>
      <w:pPr>
        <w:pStyle w:val="Heading2"/>
      </w:pPr>
      <w:r>
        <w:t xml:space="preserve">Teacher notes</w:t>
      </w:r>
    </w:p>
    <w:p>
      <w:pPr>
        <w:pStyle w:val="Compact"/>
        <w:numPr>
          <w:ilvl w:val="0"/>
          <w:numId w:val="1111"/>
        </w:numPr>
      </w:pPr>
      <w:r>
        <w:t xml:space="preserve">Mark quizzes within 48 hours.</w:t>
      </w:r>
    </w:p>
    <w:p>
      <w:pPr>
        <w:pStyle w:val="Compact"/>
        <w:numPr>
          <w:ilvl w:val="0"/>
          <w:numId w:val="1111"/>
        </w:numPr>
      </w:pPr>
      <w:r>
        <w:t xml:space="preserve">Capture photos of best slides for the BACKLOG of</w:t>
      </w:r>
      <w:r>
        <w:t xml:space="preserve"> </w:t>
      </w:r>
      <w:r>
        <w:t xml:space="preserve">“exemplars”</w:t>
      </w:r>
      <w:r>
        <w:t xml:space="preserve"> </w:t>
      </w:r>
      <w:r>
        <w:t xml:space="preserve">for next year.</w:t>
      </w:r>
    </w:p>
    <w:bookmarkEnd w:id="170"/>
    <w:bookmarkEnd w:id="171"/>
    <w:bookmarkStart w:id="176" w:name="module-1-middle-formative-quizzes"/>
    <w:p>
      <w:pPr>
        <w:pStyle w:val="Heading1"/>
      </w:pPr>
      <w:r>
        <w:t xml:space="preserve">Module 1 (Middle) — Formative Quizzes</w:t>
      </w:r>
    </w:p>
    <w:bookmarkStart w:id="173" w:name="part-a-day-3-5-min-5-q"/>
    <w:p>
      <w:pPr>
        <w:pStyle w:val="Heading2"/>
      </w:pPr>
      <w:r>
        <w:t xml:space="preserve">Part A — Day 3 (5 min, 5 Q)</w:t>
      </w:r>
    </w:p>
    <w:p>
      <w:pPr>
        <w:pStyle w:val="Compact"/>
        <w:numPr>
          <w:ilvl w:val="0"/>
          <w:numId w:val="1112"/>
        </w:numPr>
      </w:pPr>
    </w:p>
    <w:p>
      <w:pPr>
        <w:pStyle w:val="Compact"/>
        <w:numPr>
          <w:ilvl w:val="1"/>
          <w:numId w:val="1113"/>
        </w:numPr>
      </w:pPr>
      <w:r>
        <w:t xml:space="preserve">Name the 4 Vedas.</w:t>
      </w:r>
    </w:p>
    <w:p>
      <w:pPr>
        <w:pStyle w:val="Compact"/>
        <w:numPr>
          <w:ilvl w:val="0"/>
          <w:numId w:val="1112"/>
        </w:numPr>
      </w:pPr>
    </w:p>
    <w:p>
      <w:pPr>
        <w:pStyle w:val="Compact"/>
        <w:numPr>
          <w:ilvl w:val="1"/>
          <w:numId w:val="1114"/>
        </w:numPr>
      </w:pPr>
      <w:r>
        <w:t xml:space="preserve">Name the 4 layers within a Veda.</w:t>
      </w:r>
    </w:p>
    <w:p>
      <w:pPr>
        <w:pStyle w:val="Compact"/>
        <w:numPr>
          <w:ilvl w:val="0"/>
          <w:numId w:val="1112"/>
        </w:numPr>
      </w:pPr>
    </w:p>
    <w:p>
      <w:pPr>
        <w:pStyle w:val="Compact"/>
        <w:numPr>
          <w:ilvl w:val="1"/>
          <w:numId w:val="1115"/>
        </w:numPr>
      </w:pPr>
      <w:r>
        <w:t xml:space="preserve">Which Vedanga is grammar?</w:t>
      </w:r>
    </w:p>
    <w:p>
      <w:pPr>
        <w:pStyle w:val="Compact"/>
        <w:numPr>
          <w:ilvl w:val="0"/>
          <w:numId w:val="1112"/>
        </w:numPr>
      </w:pPr>
    </w:p>
    <w:p>
      <w:pPr>
        <w:pStyle w:val="Compact"/>
        <w:numPr>
          <w:ilvl w:val="1"/>
          <w:numId w:val="1116"/>
        </w:numPr>
      </w:pPr>
      <w:r>
        <w:t xml:space="preserve">Who wrote the</w:t>
      </w:r>
      <w:r>
        <w:t xml:space="preserve"> </w:t>
      </w:r>
      <w:r>
        <w:rPr>
          <w:i/>
          <w:iCs/>
        </w:rPr>
        <w:t xml:space="preserve">Aṣṭādhyāyī</w:t>
      </w:r>
      <w:r>
        <w:t xml:space="preserve">?</w:t>
      </w:r>
    </w:p>
    <w:p>
      <w:pPr>
        <w:pStyle w:val="Compact"/>
        <w:numPr>
          <w:ilvl w:val="0"/>
          <w:numId w:val="1112"/>
        </w:numPr>
      </w:pPr>
    </w:p>
    <w:p>
      <w:pPr>
        <w:pStyle w:val="Compact"/>
        <w:numPr>
          <w:ilvl w:val="1"/>
          <w:numId w:val="1117"/>
        </w:numPr>
      </w:pPr>
      <w:r>
        <w:t xml:space="preserve">What is the difference between Vedanga and Upaveda?</w:t>
      </w:r>
    </w:p>
    <w:bookmarkStart w:id="172" w:name="key"/>
    <w:p>
      <w:pPr>
        <w:pStyle w:val="Heading3"/>
      </w:pPr>
      <w:r>
        <w:t xml:space="preserve">Key</w:t>
      </w:r>
    </w:p>
    <w:p>
      <w:pPr>
        <w:pStyle w:val="Compact"/>
        <w:numPr>
          <w:ilvl w:val="0"/>
          <w:numId w:val="1118"/>
        </w:numPr>
      </w:pPr>
      <w:r>
        <w:t xml:space="preserve">Ṛg, Yajur, Sāma, Atharva. 2. Saṃhitā, Brāhmaṇa, Āraṇyaka, Upaniṣad. 3. Vyākaraṇa. 4. Pāṇini. 5. Vedangas = auxiliary disciplines for preserving Veda. Upavedas = applied sciences derived from Veda.</w:t>
      </w:r>
    </w:p>
    <w:p>
      <w:r>
        <w:pict>
          <v:rect style="width:0;height:1.5pt" o:hralign="center" o:hrstd="t" o:hr="t"/>
        </w:pict>
      </w:r>
    </w:p>
    <w:bookmarkEnd w:id="172"/>
    <w:bookmarkEnd w:id="173"/>
    <w:bookmarkStart w:id="175" w:name="part-b-day-5-12-min-10-q"/>
    <w:p>
      <w:pPr>
        <w:pStyle w:val="Heading2"/>
      </w:pPr>
      <w:r>
        <w:t xml:space="preserve">Part B — Day 5 (12 min, 10 Q)</w:t>
      </w:r>
    </w:p>
    <w:p>
      <w:pPr>
        <w:pStyle w:val="Compact"/>
        <w:numPr>
          <w:ilvl w:val="0"/>
          <w:numId w:val="1119"/>
        </w:numPr>
      </w:pPr>
    </w:p>
    <w:p>
      <w:pPr>
        <w:pStyle w:val="Compact"/>
        <w:numPr>
          <w:ilvl w:val="1"/>
          <w:numId w:val="1120"/>
        </w:numPr>
      </w:pPr>
      <w:r>
        <w:t xml:space="preserve">The 4 Vedas in order.</w:t>
      </w:r>
    </w:p>
    <w:p>
      <w:pPr>
        <w:pStyle w:val="Compact"/>
        <w:numPr>
          <w:ilvl w:val="0"/>
          <w:numId w:val="1119"/>
        </w:numPr>
      </w:pPr>
    </w:p>
    <w:p>
      <w:pPr>
        <w:pStyle w:val="Compact"/>
        <w:numPr>
          <w:ilvl w:val="1"/>
          <w:numId w:val="1121"/>
        </w:numPr>
      </w:pPr>
      <w:r>
        <w:t xml:space="preserve">Name the 4 layers from oldest to youngest.</w:t>
      </w:r>
    </w:p>
    <w:p>
      <w:pPr>
        <w:pStyle w:val="Compact"/>
        <w:numPr>
          <w:ilvl w:val="0"/>
          <w:numId w:val="1119"/>
        </w:numPr>
      </w:pPr>
    </w:p>
    <w:p>
      <w:pPr>
        <w:pStyle w:val="Compact"/>
        <w:numPr>
          <w:ilvl w:val="1"/>
          <w:numId w:val="1122"/>
        </w:numPr>
      </w:pPr>
      <w:r>
        <w:t xml:space="preserve">Match the 6 Vedangas to their functions (matching).</w:t>
      </w:r>
    </w:p>
    <w:p>
      <w:pPr>
        <w:pStyle w:val="Compact"/>
        <w:numPr>
          <w:ilvl w:val="0"/>
          <w:numId w:val="1119"/>
        </w:numPr>
      </w:pPr>
    </w:p>
    <w:p>
      <w:pPr>
        <w:pStyle w:val="Compact"/>
        <w:numPr>
          <w:ilvl w:val="1"/>
          <w:numId w:val="1123"/>
        </w:numPr>
      </w:pPr>
      <w:r>
        <w:t xml:space="preserve">Name the 4 Upavedas.</w:t>
      </w:r>
    </w:p>
    <w:p>
      <w:pPr>
        <w:pStyle w:val="Compact"/>
        <w:numPr>
          <w:ilvl w:val="0"/>
          <w:numId w:val="1119"/>
        </w:numPr>
      </w:pPr>
    </w:p>
    <w:p>
      <w:pPr>
        <w:pStyle w:val="Compact"/>
        <w:numPr>
          <w:ilvl w:val="1"/>
          <w:numId w:val="1124"/>
        </w:numPr>
      </w:pPr>
      <w:r>
        <w:t xml:space="preserve">Who was Pāṇini and what did he write?</w:t>
      </w:r>
    </w:p>
    <w:p>
      <w:pPr>
        <w:pStyle w:val="Compact"/>
        <w:numPr>
          <w:ilvl w:val="0"/>
          <w:numId w:val="1119"/>
        </w:numPr>
      </w:pPr>
    </w:p>
    <w:p>
      <w:pPr>
        <w:pStyle w:val="Compact"/>
        <w:numPr>
          <w:ilvl w:val="1"/>
          <w:numId w:val="1125"/>
        </w:numPr>
      </w:pPr>
      <w:r>
        <w:t xml:space="preserve">Approximate date of the Bakhshali manuscript.</w:t>
      </w:r>
    </w:p>
    <w:p>
      <w:pPr>
        <w:pStyle w:val="Compact"/>
        <w:numPr>
          <w:ilvl w:val="0"/>
          <w:numId w:val="1119"/>
        </w:numPr>
      </w:pPr>
    </w:p>
    <w:p>
      <w:pPr>
        <w:pStyle w:val="Compact"/>
        <w:numPr>
          <w:ilvl w:val="1"/>
          <w:numId w:val="1126"/>
        </w:numPr>
      </w:pPr>
      <w:r>
        <w:t xml:space="preserve">Which Indian astronomer proposed the earth rotates on its axis?</w:t>
      </w:r>
    </w:p>
    <w:p>
      <w:pPr>
        <w:pStyle w:val="Compact"/>
        <w:numPr>
          <w:ilvl w:val="0"/>
          <w:numId w:val="1119"/>
        </w:numPr>
      </w:pPr>
    </w:p>
    <w:p>
      <w:pPr>
        <w:pStyle w:val="Compact"/>
        <w:numPr>
          <w:ilvl w:val="1"/>
          <w:numId w:val="1127"/>
        </w:numPr>
      </w:pPr>
      <w:r>
        <w:t xml:space="preserve">Who wrote the</w:t>
      </w:r>
      <w:r>
        <w:t xml:space="preserve"> </w:t>
      </w:r>
      <w:r>
        <w:rPr>
          <w:i/>
          <w:iCs/>
        </w:rPr>
        <w:t xml:space="preserve">Arthaśāstra</w:t>
      </w:r>
      <w:r>
        <w:t xml:space="preserve">?</w:t>
      </w:r>
    </w:p>
    <w:p>
      <w:pPr>
        <w:pStyle w:val="Compact"/>
        <w:numPr>
          <w:ilvl w:val="0"/>
          <w:numId w:val="1119"/>
        </w:numPr>
      </w:pPr>
    </w:p>
    <w:p>
      <w:pPr>
        <w:pStyle w:val="Compact"/>
        <w:numPr>
          <w:ilvl w:val="1"/>
          <w:numId w:val="1128"/>
        </w:numPr>
      </w:pPr>
      <w:r>
        <w:t xml:space="preserve">What surgical procedure is the</w:t>
      </w:r>
      <w:r>
        <w:t xml:space="preserve"> </w:t>
      </w:r>
      <w:r>
        <w:rPr>
          <w:i/>
          <w:iCs/>
        </w:rPr>
        <w:t xml:space="preserve">Suśruta Saṃhitā</w:t>
      </w:r>
      <w:r>
        <w:t xml:space="preserve"> </w:t>
      </w:r>
      <w:r>
        <w:t xml:space="preserve">famous for?</w:t>
      </w:r>
    </w:p>
    <w:p>
      <w:pPr>
        <w:pStyle w:val="Compact"/>
        <w:numPr>
          <w:ilvl w:val="0"/>
          <w:numId w:val="1119"/>
        </w:numPr>
      </w:pPr>
    </w:p>
    <w:p>
      <w:pPr>
        <w:pStyle w:val="Compact"/>
        <w:numPr>
          <w:ilvl w:val="1"/>
          <w:numId w:val="1129"/>
        </w:numPr>
      </w:pPr>
      <w:r>
        <w:t xml:space="preserve">Short answer: in 2 sentences, what does</w:t>
      </w:r>
      <w:r>
        <w:t xml:space="preserve"> </w:t>
      </w:r>
      <w:r>
        <w:t xml:space="preserve">“IKS”</w:t>
      </w:r>
      <w:r>
        <w:t xml:space="preserve"> </w:t>
      </w:r>
      <w:r>
        <w:t xml:space="preserve">stand for and what does it include?</w:t>
      </w:r>
    </w:p>
    <w:bookmarkStart w:id="174" w:name="key-selected"/>
    <w:p>
      <w:pPr>
        <w:pStyle w:val="Heading3"/>
      </w:pPr>
      <w:r>
        <w:t xml:space="preserve">Key (selected)</w:t>
      </w:r>
    </w:p>
    <w:p>
      <w:pPr>
        <w:pStyle w:val="Compact"/>
        <w:numPr>
          <w:ilvl w:val="0"/>
          <w:numId w:val="1130"/>
        </w:numPr>
      </w:pPr>
      <w:r>
        <w:t xml:space="preserve">Ṛg, Yajur, Sāma, Atharva. 6. ~7th c. CE. 7. Aryabhata. 8. Kauṭilya (Cāṇakya). 9. Cataract surgery + rhinoplasty (nose reconstruction). 10. Indian Knowledge Systems — intellectual traditions of the Indian subcontinent (math, astronomy, medicine, linguistics, philosophy, music, architecture, governance).</w:t>
      </w:r>
    </w:p>
    <w:p>
      <w:pPr>
        <w:pStyle w:val="FirstParagraph"/>
      </w:pPr>
      <w:r>
        <w:t xml:space="preserve">Total: 12 marks.</w:t>
      </w:r>
    </w:p>
    <w:bookmarkEnd w:id="174"/>
    <w:bookmarkEnd w:id="175"/>
    <w:bookmarkEnd w:id="176"/>
    <w:bookmarkStart w:id="181" w:name="module-1-middle-summative-quiz"/>
    <w:p>
      <w:pPr>
        <w:pStyle w:val="Heading1"/>
      </w:pPr>
      <w:r>
        <w:t xml:space="preserve">Module 1 (Middle) — Summative Quiz</w:t>
      </w:r>
    </w:p>
    <w:p>
      <w:pPr>
        <w:pStyle w:val="FirstParagraph"/>
      </w:pPr>
      <w:r>
        <w:rPr>
          <w:b/>
          <w:bCs/>
        </w:rPr>
        <w:t xml:space="preserve">Time:</w:t>
      </w:r>
      <w:r>
        <w:t xml:space="preserve"> </w:t>
      </w:r>
      <w:r>
        <w:t xml:space="preserve">15 min ·</w:t>
      </w:r>
      <w:r>
        <w:t xml:space="preserve"> </w:t>
      </w:r>
      <w:r>
        <w:rPr>
          <w:b/>
          <w:bCs/>
        </w:rPr>
        <w:t xml:space="preserve">Marks:</w:t>
      </w:r>
      <w:r>
        <w:t xml:space="preserve"> </w:t>
      </w:r>
      <w:r>
        <w:t xml:space="preserve">20 ·</w:t>
      </w:r>
      <w:r>
        <w:t xml:space="preserve"> </w:t>
      </w:r>
      <w:r>
        <w:rPr>
          <w:b/>
          <w:bCs/>
        </w:rPr>
        <w:t xml:space="preserve">Closed notebook</w:t>
      </w:r>
    </w:p>
    <w:p>
      <w:pPr>
        <w:pStyle w:val="BodyText"/>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r>
        <w:pict>
          <v:rect style="width:0;height:1.5pt" o:hralign="center" o:hrstd="t" o:hr="t"/>
        </w:pict>
      </w:r>
    </w:p>
    <w:bookmarkStart w:id="177" w:name="a-multiple-choice-4-1-4"/>
    <w:p>
      <w:pPr>
        <w:pStyle w:val="Heading2"/>
      </w:pPr>
      <w:r>
        <w:t xml:space="preserve">A — Multiple choice (4 × 1 = 4)</w:t>
      </w:r>
    </w:p>
    <w:p>
      <w:pPr>
        <w:pStyle w:val="Compact"/>
        <w:numPr>
          <w:ilvl w:val="0"/>
          <w:numId w:val="1131"/>
        </w:numPr>
      </w:pPr>
      <w:r>
        <w:t xml:space="preserve">Which Veda is most associated with melody?</w:t>
      </w:r>
    </w:p>
    <w:p>
      <w:pPr>
        <w:pStyle w:val="Compact"/>
        <w:numPr>
          <w:ilvl w:val="1"/>
          <w:numId w:val="1132"/>
        </w:numPr>
      </w:pPr>
      <w:r>
        <w:t xml:space="preserve">Ṛg b) Yajur c) Sāma d) Atharva</w:t>
      </w:r>
    </w:p>
    <w:p>
      <w:pPr>
        <w:pStyle w:val="Compact"/>
        <w:numPr>
          <w:ilvl w:val="0"/>
          <w:numId w:val="1131"/>
        </w:numPr>
      </w:pPr>
      <w:r>
        <w:t xml:space="preserve">The</w:t>
      </w:r>
      <w:r>
        <w:t xml:space="preserve"> </w:t>
      </w:r>
      <w:r>
        <w:rPr>
          <w:i/>
          <w:iCs/>
        </w:rPr>
        <w:t xml:space="preserve">Aṣṭādhyāyī</w:t>
      </w:r>
      <w:r>
        <w:t xml:space="preserve"> </w:t>
      </w:r>
      <w:r>
        <w:t xml:space="preserve">is:</w:t>
      </w:r>
    </w:p>
    <w:p>
      <w:pPr>
        <w:pStyle w:val="Compact"/>
        <w:numPr>
          <w:ilvl w:val="1"/>
          <w:numId w:val="1133"/>
        </w:numPr>
      </w:pPr>
      <w:r>
        <w:t xml:space="preserve">A medical treatise b) A grammar c) An astronomy text d) A music treatise</w:t>
      </w:r>
    </w:p>
    <w:p>
      <w:pPr>
        <w:pStyle w:val="Compact"/>
        <w:numPr>
          <w:ilvl w:val="0"/>
          <w:numId w:val="1131"/>
        </w:numPr>
      </w:pPr>
      <w:r>
        <w:t xml:space="preserve">Aryabhata proposed:</w:t>
      </w:r>
    </w:p>
    <w:p>
      <w:pPr>
        <w:pStyle w:val="Compact"/>
        <w:numPr>
          <w:ilvl w:val="1"/>
          <w:numId w:val="1134"/>
        </w:numPr>
      </w:pPr>
      <w:r>
        <w:t xml:space="preserve">Heliocentrism b) Earth rotates on its axis c) Both d) Neither</w:t>
      </w:r>
    </w:p>
    <w:p>
      <w:pPr>
        <w:pStyle w:val="Compact"/>
        <w:numPr>
          <w:ilvl w:val="0"/>
          <w:numId w:val="1131"/>
        </w:numPr>
      </w:pPr>
      <w:r>
        <w:t xml:space="preserve">The Suśruta Saṃhitā is famous for:</w:t>
      </w:r>
    </w:p>
    <w:p>
      <w:pPr>
        <w:pStyle w:val="Compact"/>
        <w:numPr>
          <w:ilvl w:val="1"/>
          <w:numId w:val="1135"/>
        </w:numPr>
      </w:pPr>
      <w:r>
        <w:t xml:space="preserve">Yoga postures b) Surgical procedures c) Music theory d) Tax law</w:t>
      </w:r>
    </w:p>
    <w:bookmarkEnd w:id="177"/>
    <w:bookmarkStart w:id="178" w:name="b-short-4-2-8"/>
    <w:p>
      <w:pPr>
        <w:pStyle w:val="Heading2"/>
      </w:pPr>
      <w:r>
        <w:t xml:space="preserve">B — Short (4 × 2 = 8)</w:t>
      </w:r>
    </w:p>
    <w:p>
      <w:pPr>
        <w:pStyle w:val="Compact"/>
        <w:numPr>
          <w:ilvl w:val="0"/>
          <w:numId w:val="1136"/>
        </w:numPr>
      </w:pPr>
      <w:r>
        <w:t xml:space="preserve">Name the 4 Upavedas with one-line domains.</w:t>
      </w:r>
    </w:p>
    <w:p>
      <w:pPr>
        <w:pStyle w:val="Compact"/>
        <w:numPr>
          <w:ilvl w:val="0"/>
          <w:numId w:val="1136"/>
        </w:numPr>
      </w:pPr>
      <w:r>
        <w:t xml:space="preserve">Pāṇini’s</w:t>
      </w:r>
      <w:r>
        <w:t xml:space="preserve"> </w:t>
      </w:r>
      <w:r>
        <w:rPr>
          <w:i/>
          <w:iCs/>
        </w:rPr>
        <w:t xml:space="preserve">Aṣṭādhyāyī</w:t>
      </w:r>
      <w:r>
        <w:t xml:space="preserve"> </w:t>
      </w:r>
      <w:r>
        <w:t xml:space="preserve">— date, content, why it matters.</w:t>
      </w:r>
    </w:p>
    <w:p>
      <w:pPr>
        <w:pStyle w:val="Compact"/>
        <w:numPr>
          <w:ilvl w:val="0"/>
          <w:numId w:val="1136"/>
        </w:numPr>
      </w:pPr>
      <w:r>
        <w:t xml:space="preserve">Name 3 Indian mathematical contributions with dates.</w:t>
      </w:r>
    </w:p>
    <w:p>
      <w:pPr>
        <w:pStyle w:val="Compact"/>
        <w:numPr>
          <w:ilvl w:val="0"/>
          <w:numId w:val="1136"/>
        </w:numPr>
      </w:pPr>
      <w:r>
        <w:t xml:space="preserve">What does Aryabhata’s earth-rotation hint NOT prove? (Distinguish from heliocentrism.)</w:t>
      </w:r>
    </w:p>
    <w:bookmarkEnd w:id="178"/>
    <w:bookmarkStart w:id="180" w:name="c-open-response-1-8-8"/>
    <w:p>
      <w:pPr>
        <w:pStyle w:val="Heading2"/>
      </w:pPr>
      <w:r>
        <w:t xml:space="preserve">C — Open response (1 × 8 = 8)</w:t>
      </w:r>
    </w:p>
    <w:p>
      <w:pPr>
        <w:pStyle w:val="Compact"/>
        <w:numPr>
          <w:ilvl w:val="0"/>
          <w:numId w:val="1137"/>
        </w:numPr>
      </w:pPr>
    </w:p>
    <w:p>
      <w:pPr>
        <w:pStyle w:val="Compact"/>
        <w:numPr>
          <w:ilvl w:val="1"/>
          <w:numId w:val="1138"/>
        </w:numPr>
      </w:pPr>
      <w:r>
        <w:t xml:space="preserve">In ~1 page, write about ONE specific Indian contribution to a field of your choice. Required elements: named practitioner + date + specific claim + one limitation. Use the framing from this module — not</w:t>
      </w:r>
      <w:r>
        <w:t xml:space="preserve"> </w:t>
      </w:r>
      <w:r>
        <w:t xml:space="preserve">“ancient Indians were great”</w:t>
      </w:r>
      <w:r>
        <w:t xml:space="preserve"> </w:t>
      </w:r>
      <w:r>
        <w:t xml:space="preserve">but</w:t>
      </w:r>
      <w:r>
        <w:t xml:space="preserve"> </w:t>
      </w:r>
      <w:r>
        <w:t xml:space="preserve">“X specifically did Y, with these limits.”</w:t>
      </w:r>
    </w:p>
    <w:bookmarkStart w:id="179" w:name="key-summary"/>
    <w:p>
      <w:pPr>
        <w:pStyle w:val="Heading3"/>
      </w:pPr>
      <w:r>
        <w:t xml:space="preserve">Key (summary)</w:t>
      </w:r>
    </w:p>
    <w:p>
      <w:pPr>
        <w:pStyle w:val="FirstParagraph"/>
      </w:pPr>
      <w:r>
        <w:t xml:space="preserve">1c. 2b. 3b. 4b. 5. Āyurveda (medicine), Dhanurveda (martial), Gandharvaveda (music), Arthaśāstra (governance/economics). 6. ~4th c. BCE, ~4000 sūtras describing Sanskrit grammar; first formal grammar of any language. 7. Zero as number (Bakhshali ~7th c. CE), decimal place-value (6th c. CE), infinite series for π (Mādhava ~14th c. CE). 8. Heliocentrism = sun-centred (Copernicus 1500s). Aryabhata’s claim = earth rotates on its axis. Both can be true; only the latter is Aryabhata’s contribution.</w:t>
      </w:r>
    </w:p>
    <w:p>
      <w:pPr>
        <w:pStyle w:val="BodyText"/>
      </w:pPr>
      <w:r>
        <w:t xml:space="preserve">Total: 20.</w:t>
      </w:r>
    </w:p>
    <w:bookmarkEnd w:id="179"/>
    <w:bookmarkEnd w:id="180"/>
    <w:bookmarkEnd w:id="181"/>
    <w:bookmarkStart w:id="182" w:name="writing-prompts-module-1-middle"/>
    <w:p>
      <w:pPr>
        <w:pStyle w:val="Heading1"/>
      </w:pPr>
      <w:r>
        <w:t xml:space="preserve">Writing Prompts — Module 1 (Middle)</w:t>
      </w:r>
    </w:p>
    <w:p>
      <w:pPr>
        <w:pStyle w:val="Compact"/>
        <w:numPr>
          <w:ilvl w:val="0"/>
          <w:numId w:val="1139"/>
        </w:numPr>
      </w:pPr>
      <w:r>
        <w:rPr>
          <w:b/>
          <w:bCs/>
        </w:rPr>
        <w:t xml:space="preserve">Reflection (Day 1).</w:t>
      </w:r>
      <w:r>
        <w:t xml:space="preserve"> </w:t>
      </w:r>
      <w:r>
        <w:t xml:space="preserve">Before this module, what did you think</w:t>
      </w:r>
      <w:r>
        <w:t xml:space="preserve"> </w:t>
      </w:r>
      <w:r>
        <w:t xml:space="preserve">“Indian Knowledge”</w:t>
      </w:r>
      <w:r>
        <w:t xml:space="preserve"> </w:t>
      </w:r>
      <w:r>
        <w:t xml:space="preserve">meant? In 4–5 sentences, how has that changed?</w:t>
      </w:r>
    </w:p>
    <w:p>
      <w:pPr>
        <w:pStyle w:val="Compact"/>
        <w:numPr>
          <w:ilvl w:val="0"/>
          <w:numId w:val="1139"/>
        </w:numPr>
      </w:pPr>
      <w:r>
        <w:rPr>
          <w:b/>
          <w:bCs/>
        </w:rPr>
        <w:t xml:space="preserve">Reflection (Day 4).</w:t>
      </w:r>
      <w:r>
        <w:t xml:space="preserve"> </w:t>
      </w:r>
      <w:r>
        <w:t xml:space="preserve">Pick one Upaveda. Which problem in your own life could it speak to?</w:t>
      </w:r>
    </w:p>
    <w:p>
      <w:pPr>
        <w:pStyle w:val="Compact"/>
        <w:numPr>
          <w:ilvl w:val="0"/>
          <w:numId w:val="1139"/>
        </w:numPr>
      </w:pPr>
      <w:r>
        <w:rPr>
          <w:b/>
          <w:bCs/>
        </w:rPr>
        <w:t xml:space="preserve">Explanatory (Day 6, ~150 words).</w:t>
      </w:r>
      <w:r>
        <w:t xml:space="preserve"> </w:t>
      </w:r>
      <w:r>
        <w:t xml:space="preserve">Explain to a friend who has never heard of it: what is the Bakhshali manuscript, and why does it matter?</w:t>
      </w:r>
    </w:p>
    <w:p>
      <w:pPr>
        <w:pStyle w:val="Compact"/>
        <w:numPr>
          <w:ilvl w:val="0"/>
          <w:numId w:val="1139"/>
        </w:numPr>
      </w:pPr>
      <w:r>
        <w:rPr>
          <w:b/>
          <w:bCs/>
        </w:rPr>
        <w:t xml:space="preserve">Explanatory (Day 7, ~150 words).</w:t>
      </w:r>
      <w:r>
        <w:t xml:space="preserve"> </w:t>
      </w:r>
      <w:r>
        <w:t xml:space="preserve">What did Aryabhata get right? What did he NOT propose (despite the popular claim)?</w:t>
      </w:r>
    </w:p>
    <w:p>
      <w:pPr>
        <w:pStyle w:val="Compact"/>
        <w:numPr>
          <w:ilvl w:val="0"/>
          <w:numId w:val="1139"/>
        </w:numPr>
      </w:pPr>
      <w:r>
        <w:rPr>
          <w:b/>
          <w:bCs/>
        </w:rPr>
        <w:t xml:space="preserve">Argumentative (Day 5 or homework).</w:t>
      </w:r>
      <w:r>
        <w:t xml:space="preserve"> </w:t>
      </w:r>
      <w:r>
        <w:t xml:space="preserve">Some scholars argue</w:t>
      </w:r>
      <w:r>
        <w:t xml:space="preserve"> </w:t>
      </w:r>
      <w:r>
        <w:t xml:space="preserve">“IKS”</w:t>
      </w:r>
      <w:r>
        <w:t xml:space="preserve"> </w:t>
      </w:r>
      <w:r>
        <w:t xml:space="preserve">is too broad a category to be useful. Defend or refute in 1 page with one example.</w:t>
      </w:r>
    </w:p>
    <w:p>
      <w:pPr>
        <w:pStyle w:val="Compact"/>
        <w:numPr>
          <w:ilvl w:val="0"/>
          <w:numId w:val="1139"/>
        </w:numPr>
      </w:pPr>
      <w:r>
        <w:rPr>
          <w:b/>
          <w:bCs/>
        </w:rPr>
        <w:t xml:space="preserve">Creative (Day 4).</w:t>
      </w:r>
      <w:r>
        <w:t xml:space="preserve"> </w:t>
      </w:r>
      <w:r>
        <w:t xml:space="preserve">Write a 1-paragraph imaginary letter from Kauṭilya (the Arthaśāstra author) to a modern Indian Prime Minister.</w:t>
      </w:r>
    </w:p>
    <w:p>
      <w:pPr>
        <w:pStyle w:val="Compact"/>
        <w:numPr>
          <w:ilvl w:val="0"/>
          <w:numId w:val="1139"/>
        </w:numPr>
      </w:pPr>
      <w:r>
        <w:rPr>
          <w:b/>
          <w:bCs/>
        </w:rPr>
        <w:t xml:space="preserve">Cross-disciplinary.</w:t>
      </w:r>
      <w:r>
        <w:t xml:space="preserve"> </w:t>
      </w:r>
      <w:r>
        <w:t xml:space="preserve">Pick a contemporary issue (climate, public health, AI ethics). Which Upaveda’s tradition has something to say? Defend.</w:t>
      </w:r>
    </w:p>
    <w:bookmarkEnd w:id="182"/>
    <w:bookmarkStart w:id="183" w:name="homework-module-1-middle"/>
    <w:p>
      <w:pPr>
        <w:pStyle w:val="Heading1"/>
      </w:pPr>
      <w:r>
        <w:t xml:space="preserve">Homework — Module 1 (Middle)</w:t>
      </w:r>
    </w:p>
    <w:tbl>
      <w:tblPr>
        <w:tblStyle w:val="Table"/>
        <w:tblW w:type="pct" w:w="5000"/>
        <w:tblLayout w:type="fixed"/>
        <w:tblLook w:firstRow="1" w:lastRow="0" w:firstColumn="0" w:lastColumn="0" w:noHBand="0" w:noVBand="0" w:val="0020"/>
      </w:tblPr>
      <w:tblGrid>
        <w:gridCol w:w="2329"/>
        <w:gridCol w:w="2795"/>
        <w:gridCol w:w="2795"/>
      </w:tblGrid>
      <w:tr>
        <w:trPr>
          <w:tblHeader w:val="on"/>
        </w:trPr>
        <w:tc>
          <w:tcPr/>
          <w:p>
            <w:pPr>
              <w:pStyle w:val="Compact"/>
            </w:pPr>
            <w:r>
              <w:t xml:space="preserve">Day</w:t>
            </w:r>
          </w:p>
        </w:tc>
        <w:tc>
          <w:tcPr/>
          <w:p>
            <w:pPr>
              <w:pStyle w:val="Compact"/>
            </w:pPr>
            <w:r>
              <w:t xml:space="preserve">Task</w:t>
            </w:r>
          </w:p>
        </w:tc>
        <w:tc>
          <w:tcPr/>
          <w:p>
            <w:pPr>
              <w:pStyle w:val="Compact"/>
            </w:pPr>
            <w:r>
              <w:t xml:space="preserve">Time</w:t>
            </w:r>
          </w:p>
        </w:tc>
      </w:tr>
      <w:tr>
        <w:tc>
          <w:tcPr/>
          <w:p>
            <w:pPr>
              <w:pStyle w:val="Compact"/>
            </w:pPr>
            <w:r>
              <w:t xml:space="preserve">1→2</w:t>
            </w:r>
          </w:p>
        </w:tc>
        <w:tc>
          <w:tcPr/>
          <w:p>
            <w:pPr>
              <w:pStyle w:val="Compact"/>
            </w:pPr>
            <w:r>
              <w:t xml:space="preserve">Read the project brief. Think about which strand interests you.</w:t>
            </w:r>
          </w:p>
        </w:tc>
        <w:tc>
          <w:tcPr/>
          <w:p>
            <w:pPr>
              <w:pStyle w:val="Compact"/>
            </w:pPr>
            <w:r>
              <w:t xml:space="preserve">15 min</w:t>
            </w:r>
          </w:p>
        </w:tc>
      </w:tr>
      <w:tr>
        <w:tc>
          <w:tcPr/>
          <w:p>
            <w:pPr>
              <w:pStyle w:val="Compact"/>
            </w:pPr>
            <w:r>
              <w:t xml:space="preserve">2→3</w:t>
            </w:r>
          </w:p>
        </w:tc>
        <w:tc>
          <w:tcPr/>
          <w:p>
            <w:pPr>
              <w:pStyle w:val="Compact"/>
            </w:pPr>
            <w:r>
              <w:t xml:space="preserve">Find one Upaniṣad name (look up the list of 13 principal ones).</w:t>
            </w:r>
          </w:p>
        </w:tc>
        <w:tc>
          <w:tcPr/>
          <w:p>
            <w:pPr>
              <w:pStyle w:val="Compact"/>
            </w:pPr>
            <w:r>
              <w:t xml:space="preserve">10 min</w:t>
            </w:r>
          </w:p>
        </w:tc>
      </w:tr>
      <w:tr>
        <w:tc>
          <w:tcPr/>
          <w:p>
            <w:pPr>
              <w:pStyle w:val="Compact"/>
            </w:pPr>
            <w:r>
              <w:t xml:space="preserve">3→4</w:t>
            </w:r>
          </w:p>
        </w:tc>
        <w:tc>
          <w:tcPr/>
          <w:p>
            <w:pPr>
              <w:pStyle w:val="Compact"/>
            </w:pPr>
            <w:r>
              <w:t xml:space="preserve">Look up one Sanskrit etymology online. Bring an example.</w:t>
            </w:r>
          </w:p>
        </w:tc>
        <w:tc>
          <w:tcPr/>
          <w:p>
            <w:pPr>
              <w:pStyle w:val="Compact"/>
            </w:pPr>
            <w:r>
              <w:t xml:space="preserve">10 min</w:t>
            </w:r>
          </w:p>
        </w:tc>
      </w:tr>
      <w:tr>
        <w:tc>
          <w:tcPr/>
          <w:p>
            <w:pPr>
              <w:pStyle w:val="Compact"/>
            </w:pPr>
            <w:r>
              <w:t xml:space="preserve">4→5</w:t>
            </w:r>
          </w:p>
        </w:tc>
        <w:tc>
          <w:tcPr/>
          <w:p>
            <w:pPr>
              <w:pStyle w:val="Compact"/>
            </w:pPr>
            <w:r>
              <w:t xml:space="preserve">Look up</w:t>
            </w:r>
            <w:r>
              <w:t xml:space="preserve"> </w:t>
            </w:r>
            <w:r>
              <w:t xml:space="preserve">“Kauṭilya’s Arthaśāstra”</w:t>
            </w:r>
            <w:r>
              <w:t xml:space="preserve"> </w:t>
            </w:r>
            <w:r>
              <w:t xml:space="preserve">— find one specific governance idea.</w:t>
            </w:r>
          </w:p>
        </w:tc>
        <w:tc>
          <w:tcPr/>
          <w:p>
            <w:pPr>
              <w:pStyle w:val="Compact"/>
            </w:pPr>
            <w:r>
              <w:t xml:space="preserve">15 min</w:t>
            </w:r>
          </w:p>
        </w:tc>
      </w:tr>
      <w:tr>
        <w:tc>
          <w:tcPr/>
          <w:p>
            <w:pPr>
              <w:pStyle w:val="Compact"/>
            </w:pPr>
            <w:r>
              <w:t xml:space="preserve">5→6</w:t>
            </w:r>
          </w:p>
        </w:tc>
        <w:tc>
          <w:tcPr/>
          <w:p>
            <w:pPr>
              <w:pStyle w:val="Compact"/>
            </w:pPr>
            <w:r>
              <w:t xml:space="preserve">Submit project plan (working title + thesis sentence + 2 sources).</w:t>
            </w:r>
          </w:p>
        </w:tc>
        <w:tc>
          <w:tcPr/>
          <w:p>
            <w:pPr>
              <w:pStyle w:val="Compact"/>
            </w:pPr>
            <w:r>
              <w:t xml:space="preserve">30 min</w:t>
            </w:r>
          </w:p>
        </w:tc>
      </w:tr>
      <w:tr>
        <w:tc>
          <w:tcPr/>
          <w:p>
            <w:pPr>
              <w:pStyle w:val="Compact"/>
            </w:pPr>
            <w:r>
              <w:t xml:space="preserve">6→7</w:t>
            </w:r>
          </w:p>
        </w:tc>
        <w:tc>
          <w:tcPr/>
          <w:p>
            <w:pPr>
              <w:pStyle w:val="Compact"/>
            </w:pPr>
            <w:r>
              <w:t xml:space="preserve">Compute 10 terms of the Mādhava π series.</w:t>
            </w:r>
          </w:p>
        </w:tc>
        <w:tc>
          <w:tcPr/>
          <w:p>
            <w:pPr>
              <w:pStyle w:val="Compact"/>
            </w:pPr>
            <w:r>
              <w:t xml:space="preserve">15 min</w:t>
            </w:r>
          </w:p>
        </w:tc>
      </w:tr>
      <w:tr>
        <w:tc>
          <w:tcPr/>
          <w:p>
            <w:pPr>
              <w:pStyle w:val="Compact"/>
            </w:pPr>
            <w:r>
              <w:t xml:space="preserve">7→8</w:t>
            </w:r>
          </w:p>
        </w:tc>
        <w:tc>
          <w:tcPr/>
          <w:p>
            <w:pPr>
              <w:pStyle w:val="Compact"/>
            </w:pPr>
            <w:r>
              <w:t xml:space="preserve">Finalise topic; gather research materials.</w:t>
            </w:r>
          </w:p>
        </w:tc>
        <w:tc>
          <w:tcPr/>
          <w:p>
            <w:pPr>
              <w:pStyle w:val="Compact"/>
            </w:pPr>
            <w:r>
              <w:t xml:space="preserve">30 min</w:t>
            </w:r>
          </w:p>
        </w:tc>
      </w:tr>
      <w:tr>
        <w:tc>
          <w:tcPr/>
          <w:p>
            <w:pPr>
              <w:pStyle w:val="Compact"/>
            </w:pPr>
            <w:r>
              <w:t xml:space="preserve">8→9</w:t>
            </w:r>
          </w:p>
        </w:tc>
        <w:tc>
          <w:tcPr/>
          <w:p>
            <w:pPr>
              <w:pStyle w:val="Compact"/>
            </w:pPr>
            <w:r>
              <w:t xml:space="preserve">Continue drafting at home (do NOT start tomorrow’s class without progress).</w:t>
            </w:r>
          </w:p>
        </w:tc>
        <w:tc>
          <w:tcPr/>
          <w:p>
            <w:pPr>
              <w:pStyle w:val="Compact"/>
            </w:pPr>
            <w:r>
              <w:t xml:space="preserve">30–45 min</w:t>
            </w:r>
          </w:p>
        </w:tc>
      </w:tr>
      <w:tr>
        <w:tc>
          <w:tcPr/>
          <w:p>
            <w:pPr>
              <w:pStyle w:val="Compact"/>
            </w:pPr>
            <w:r>
              <w:t xml:space="preserve">9→10</w:t>
            </w:r>
          </w:p>
        </w:tc>
        <w:tc>
          <w:tcPr/>
          <w:p>
            <w:pPr>
              <w:pStyle w:val="Compact"/>
            </w:pPr>
            <w:r>
              <w:t xml:space="preserve">Final touches. Practise once aloud.</w:t>
            </w:r>
          </w:p>
        </w:tc>
        <w:tc>
          <w:tcPr/>
          <w:p>
            <w:pPr>
              <w:pStyle w:val="Compact"/>
            </w:pPr>
            <w:r>
              <w:t xml:space="preserve">15 min</w:t>
            </w:r>
          </w:p>
        </w:tc>
      </w:tr>
    </w:tbl>
    <w:bookmarkEnd w:id="183"/>
    <w:bookmarkStart w:id="190" w:name="activity-01-vedanga-matching-game"/>
    <w:p>
      <w:pPr>
        <w:pStyle w:val="Heading1"/>
      </w:pPr>
      <w:r>
        <w:t xml:space="preserve">Activity 01 — Vedanga Matching Game</w:t>
      </w:r>
    </w:p>
    <w:p>
      <w:pPr>
        <w:pStyle w:val="FirstParagraph"/>
      </w:pPr>
      <w:r>
        <w:rPr>
          <w:b/>
          <w:bCs/>
        </w:rPr>
        <w:t xml:space="preserve">Module:</w:t>
      </w:r>
      <w:r>
        <w:t xml:space="preserve"> </w:t>
      </w:r>
      <w:r>
        <w:t xml:space="preserve">What is IKS? (Middle) ·</w:t>
      </w:r>
      <w:r>
        <w:t xml:space="preserve"> </w:t>
      </w:r>
      <w:r>
        <w:rPr>
          <w:b/>
          <w:bCs/>
        </w:rPr>
        <w:t xml:space="preserve">Day:</w:t>
      </w:r>
      <w:r>
        <w:t xml:space="preserve"> </w:t>
      </w:r>
      <w:r>
        <w:t xml:space="preserve">3 ·</w:t>
      </w:r>
      <w:r>
        <w:t xml:space="preserve"> </w:t>
      </w:r>
      <w:r>
        <w:rPr>
          <w:b/>
          <w:bCs/>
        </w:rPr>
        <w:t xml:space="preserve">Time:</w:t>
      </w:r>
      <w:r>
        <w:t xml:space="preserve"> </w:t>
      </w:r>
      <w:r>
        <w:t xml:space="preserve">15 min</w:t>
      </w:r>
    </w:p>
    <w:bookmarkStart w:id="184" w:name="goal"/>
    <w:p>
      <w:pPr>
        <w:pStyle w:val="Heading2"/>
      </w:pPr>
      <w:r>
        <w:t xml:space="preserve">Goal</w:t>
      </w:r>
    </w:p>
    <w:p>
      <w:pPr>
        <w:pStyle w:val="FirstParagraph"/>
      </w:pPr>
      <w:r>
        <w:t xml:space="preserve">In pairs, students match the 6 Vedangas (Sanskrit names) to their functions in a memory-card game.</w:t>
      </w:r>
    </w:p>
    <w:bookmarkEnd w:id="184"/>
    <w:bookmarkStart w:id="186" w:name="materials-per-pair"/>
    <w:p>
      <w:pPr>
        <w:pStyle w:val="Heading2"/>
      </w:pPr>
      <w:r>
        <w:t xml:space="preserve">Materials per pair</w:t>
      </w:r>
    </w:p>
    <w:p>
      <w:pPr>
        <w:pStyle w:val="Compact"/>
        <w:numPr>
          <w:ilvl w:val="0"/>
          <w:numId w:val="1140"/>
        </w:numPr>
      </w:pPr>
      <w:r>
        <w:t xml:space="preserve">12 cards: 6 with Sanskrit names, 6 with English function descriptions</w:t>
      </w:r>
    </w:p>
    <w:bookmarkStart w:id="185" w:name="cards-cut-from-printout"/>
    <w:p>
      <w:pPr>
        <w:pStyle w:val="Heading3"/>
      </w:pPr>
      <w:r>
        <w:t xml:space="preserve">Cards (cut from printout)</w:t>
      </w:r>
    </w:p>
    <w:p>
      <w:pPr>
        <w:pStyle w:val="FirstParagraph"/>
      </w:pPr>
      <w:r>
        <w:rPr>
          <w:b/>
          <w:bCs/>
        </w:rPr>
        <w:t xml:space="preserve">Names:</w:t>
      </w:r>
      <w:r>
        <w:t xml:space="preserve"> </w:t>
      </w:r>
      <w:r>
        <w:t xml:space="preserve">Śikṣā · Kalpa · Vyākaraṇa · Nirukta · Chandas · Jyotiṣa</w:t>
      </w:r>
    </w:p>
    <w:p>
      <w:pPr>
        <w:pStyle w:val="BodyText"/>
      </w:pPr>
      <w:r>
        <w:rPr>
          <w:b/>
          <w:bCs/>
        </w:rPr>
        <w:t xml:space="preserve">Functions:</w:t>
      </w:r>
      <w:r>
        <w:t xml:space="preserve"> </w:t>
      </w:r>
      <w:r>
        <w:t xml:space="preserve">Phonetics · Ritual procedure · Grammar · Etymology · Prosody · Astronomy &amp; astrology</w:t>
      </w:r>
    </w:p>
    <w:bookmarkEnd w:id="185"/>
    <w:bookmarkEnd w:id="186"/>
    <w:bookmarkStart w:id="187" w:name="rules"/>
    <w:p>
      <w:pPr>
        <w:pStyle w:val="Heading2"/>
      </w:pPr>
      <w:r>
        <w:t xml:space="preserve">Rules</w:t>
      </w:r>
    </w:p>
    <w:p>
      <w:pPr>
        <w:pStyle w:val="Compact"/>
        <w:numPr>
          <w:ilvl w:val="0"/>
          <w:numId w:val="1141"/>
        </w:numPr>
      </w:pPr>
      <w:r>
        <w:t xml:space="preserve">Shuffle all 12 cards. Lay face-down in a 3×4 grid.</w:t>
      </w:r>
    </w:p>
    <w:p>
      <w:pPr>
        <w:pStyle w:val="Compact"/>
        <w:numPr>
          <w:ilvl w:val="0"/>
          <w:numId w:val="1141"/>
        </w:numPr>
      </w:pPr>
      <w:r>
        <w:t xml:space="preserve">On your turn, flip 2 cards.</w:t>
      </w:r>
    </w:p>
    <w:p>
      <w:pPr>
        <w:pStyle w:val="Compact"/>
        <w:numPr>
          <w:ilvl w:val="0"/>
          <w:numId w:val="1141"/>
        </w:numPr>
      </w:pPr>
      <w:r>
        <w:t xml:space="preserve">If they match (name + function), keep the pair.</w:t>
      </w:r>
    </w:p>
    <w:p>
      <w:pPr>
        <w:pStyle w:val="Compact"/>
        <w:numPr>
          <w:ilvl w:val="0"/>
          <w:numId w:val="1141"/>
        </w:numPr>
      </w:pPr>
      <w:r>
        <w:t xml:space="preserve">If not, flip face-down. Other player goes.</w:t>
      </w:r>
    </w:p>
    <w:p>
      <w:pPr>
        <w:pStyle w:val="Compact"/>
        <w:numPr>
          <w:ilvl w:val="0"/>
          <w:numId w:val="1141"/>
        </w:numPr>
      </w:pPr>
      <w:r>
        <w:t xml:space="preserve">Most pairs wins.</w:t>
      </w:r>
    </w:p>
    <w:bookmarkEnd w:id="187"/>
    <w:bookmarkStart w:id="188" w:name="discussion-5-min-after"/>
    <w:p>
      <w:pPr>
        <w:pStyle w:val="Heading2"/>
      </w:pPr>
      <w:r>
        <w:t xml:space="preserve">Discussion (5 min after)</w:t>
      </w:r>
    </w:p>
    <w:p>
      <w:pPr>
        <w:pStyle w:val="Compact"/>
        <w:numPr>
          <w:ilvl w:val="0"/>
          <w:numId w:val="1142"/>
        </w:numPr>
      </w:pPr>
      <w:r>
        <w:t xml:space="preserve">Which match was hardest to remember?</w:t>
      </w:r>
    </w:p>
    <w:p>
      <w:pPr>
        <w:pStyle w:val="Compact"/>
        <w:numPr>
          <w:ilvl w:val="0"/>
          <w:numId w:val="1142"/>
        </w:numPr>
      </w:pPr>
      <w:r>
        <w:t xml:space="preserve">Why might</w:t>
      </w:r>
      <w:r>
        <w:t xml:space="preserve"> </w:t>
      </w:r>
      <w:r>
        <w:t xml:space="preserve">“Jyotiṣa”</w:t>
      </w:r>
      <w:r>
        <w:t xml:space="preserve"> </w:t>
      </w:r>
      <w:r>
        <w:t xml:space="preserve">combine astronomy AND astrology?</w:t>
      </w:r>
    </w:p>
    <w:bookmarkEnd w:id="188"/>
    <w:bookmarkStart w:id="189" w:name="differentiation-11"/>
    <w:p>
      <w:pPr>
        <w:pStyle w:val="Heading2"/>
      </w:pPr>
      <w:r>
        <w:t xml:space="preserve">Differentiation</w:t>
      </w:r>
    </w:p>
    <w:p>
      <w:pPr>
        <w:pStyle w:val="Compact"/>
        <w:numPr>
          <w:ilvl w:val="0"/>
          <w:numId w:val="1143"/>
        </w:numPr>
      </w:pPr>
      <w:r>
        <w:rPr>
          <w:b/>
          <w:bCs/>
        </w:rPr>
        <w:t xml:space="preserve">Tier up:</w:t>
      </w:r>
      <w:r>
        <w:t xml:space="preserve"> </w:t>
      </w:r>
      <w:r>
        <w:t xml:space="preserve">Add 4 sub-cards with examples (e.g. </w:t>
      </w:r>
      <w:r>
        <w:t xml:space="preserve">“Pāṇini”</w:t>
      </w:r>
      <w:r>
        <w:t xml:space="preserve"> </w:t>
      </w:r>
      <w:r>
        <w:t xml:space="preserve">matches</w:t>
      </w:r>
      <w:r>
        <w:t xml:space="preserve"> </w:t>
      </w:r>
      <w:r>
        <w:t xml:space="preserve">“Vyākaraṇa”</w:t>
      </w:r>
      <w:r>
        <w:t xml:space="preserve">).</w:t>
      </w:r>
    </w:p>
    <w:p>
      <w:pPr>
        <w:pStyle w:val="Compact"/>
        <w:numPr>
          <w:ilvl w:val="0"/>
          <w:numId w:val="1143"/>
        </w:numPr>
      </w:pPr>
      <w:r>
        <w:rPr>
          <w:b/>
          <w:bCs/>
        </w:rPr>
        <w:t xml:space="preserve">Tier down:</w:t>
      </w:r>
      <w:r>
        <w:t xml:space="preserve"> </w:t>
      </w:r>
      <w:r>
        <w:t xml:space="preserve">Play with only 3 pairs (Vyākaraṇa, Jyotiṣa, Kalpa).</w:t>
      </w:r>
    </w:p>
    <w:bookmarkEnd w:id="189"/>
    <w:bookmarkEnd w:id="190"/>
    <w:bookmarkStart w:id="195" w:name="project-brief-module-1-middle"/>
    <w:p>
      <w:pPr>
        <w:pStyle w:val="Heading1"/>
      </w:pPr>
      <w:r>
        <w:t xml:space="preserve">Project Brief — Module 1 (Middle)</w:t>
      </w:r>
    </w:p>
    <w:p>
      <w:pPr>
        <w:pStyle w:val="FirstParagraph"/>
      </w:pPr>
      <w:r>
        <w:rPr>
          <w:b/>
          <w:bCs/>
        </w:rPr>
        <w:t xml:space="preserve">Type:</w:t>
      </w:r>
      <w:r>
        <w:t xml:space="preserve"> </w:t>
      </w:r>
      <w:r>
        <w:t xml:space="preserve">5-minute presentation ·</w:t>
      </w:r>
      <w:r>
        <w:t xml:space="preserve"> </w:t>
      </w:r>
      <w:r>
        <w:rPr>
          <w:b/>
          <w:bCs/>
        </w:rPr>
        <w:t xml:space="preserve">Marks:</w:t>
      </w:r>
      <w:r>
        <w:t xml:space="preserve"> </w:t>
      </w:r>
      <w:r>
        <w:t xml:space="preserve">20 ·</w:t>
      </w:r>
      <w:r>
        <w:t xml:space="preserve"> </w:t>
      </w:r>
      <w:r>
        <w:rPr>
          <w:b/>
          <w:bCs/>
        </w:rPr>
        <w:t xml:space="preserve">Due:</w:t>
      </w:r>
      <w:r>
        <w:t xml:space="preserve"> </w:t>
      </w:r>
      <w:r>
        <w:t xml:space="preserve">Day 10</w:t>
      </w:r>
    </w:p>
    <w:bookmarkStart w:id="191" w:name="what-youll-do"/>
    <w:p>
      <w:pPr>
        <w:pStyle w:val="Heading2"/>
      </w:pPr>
      <w:r>
        <w:t xml:space="preserve">What you’ll do</w:t>
      </w:r>
    </w:p>
    <w:p>
      <w:pPr>
        <w:pStyle w:val="FirstParagraph"/>
      </w:pPr>
      <w:r>
        <w:t xml:space="preserve">Pick ONE strand of Indian Knowledge Systems. Give a 5-minute presentation that includes:</w:t>
      </w:r>
    </w:p>
    <w:p>
      <w:pPr>
        <w:pStyle w:val="Compact"/>
        <w:numPr>
          <w:ilvl w:val="0"/>
          <w:numId w:val="1144"/>
        </w:numPr>
      </w:pPr>
      <w:r>
        <w:rPr>
          <w:b/>
          <w:bCs/>
        </w:rPr>
        <w:t xml:space="preserve">Named practitioner</w:t>
      </w:r>
      <w:r>
        <w:t xml:space="preserve"> </w:t>
      </w:r>
      <w:r>
        <w:t xml:space="preserve">— a real person (Aryabhata, Pāṇini, Suśruta, Mādhava, Bhāskara II, Kauṭilya, Caraka, Bharata, …).</w:t>
      </w:r>
    </w:p>
    <w:p>
      <w:pPr>
        <w:pStyle w:val="Compact"/>
        <w:numPr>
          <w:ilvl w:val="0"/>
          <w:numId w:val="1144"/>
        </w:numPr>
      </w:pPr>
      <w:r>
        <w:rPr>
          <w:b/>
          <w:bCs/>
        </w:rPr>
        <w:t xml:space="preserve">Specific claim</w:t>
      </w:r>
      <w:r>
        <w:t xml:space="preserve"> </w:t>
      </w:r>
      <w:r>
        <w:t xml:space="preserve">— not</w:t>
      </w:r>
      <w:r>
        <w:t xml:space="preserve"> </w:t>
      </w:r>
      <w:r>
        <w:t xml:space="preserve">“X is great”</w:t>
      </w:r>
      <w:r>
        <w:t xml:space="preserve"> </w:t>
      </w:r>
      <w:r>
        <w:t xml:space="preserve">but</w:t>
      </w:r>
      <w:r>
        <w:t xml:space="preserve"> </w:t>
      </w:r>
      <w:r>
        <w:t xml:space="preserve">“X did Y in year Z.”</w:t>
      </w:r>
    </w:p>
    <w:p>
      <w:pPr>
        <w:pStyle w:val="Compact"/>
        <w:numPr>
          <w:ilvl w:val="0"/>
          <w:numId w:val="1144"/>
        </w:numPr>
      </w:pPr>
      <w:r>
        <w:rPr>
          <w:b/>
          <w:bCs/>
        </w:rPr>
        <w:t xml:space="preserve">One source</w:t>
      </w:r>
      <w:r>
        <w:t xml:space="preserve"> </w:t>
      </w:r>
      <w:r>
        <w:t xml:space="preserve">— primary (verse, theorem, text) or scholarly (Plofker, Wujastyk, Pollock).</w:t>
      </w:r>
    </w:p>
    <w:p>
      <w:pPr>
        <w:pStyle w:val="Compact"/>
        <w:numPr>
          <w:ilvl w:val="0"/>
          <w:numId w:val="1144"/>
        </w:numPr>
      </w:pPr>
      <w:r>
        <w:rPr>
          <w:b/>
          <w:bCs/>
        </w:rPr>
        <w:t xml:space="preserve">Modern parallel or use</w:t>
      </w:r>
      <w:r>
        <w:t xml:space="preserve"> </w:t>
      </w:r>
      <w:r>
        <w:t xml:space="preserve">— what does this connect to today?</w:t>
      </w:r>
    </w:p>
    <w:p>
      <w:pPr>
        <w:pStyle w:val="Compact"/>
        <w:numPr>
          <w:ilvl w:val="0"/>
          <w:numId w:val="1144"/>
        </w:numPr>
      </w:pPr>
      <w:r>
        <w:rPr>
          <w:b/>
          <w:bCs/>
        </w:rPr>
        <w:t xml:space="preserve">Honest limitation</w:t>
      </w:r>
      <w:r>
        <w:t xml:space="preserve"> </w:t>
      </w:r>
      <w:r>
        <w:t xml:space="preserve">— what did the tradition NOT do?</w:t>
      </w:r>
    </w:p>
    <w:bookmarkEnd w:id="191"/>
    <w:bookmarkStart w:id="192" w:name="format"/>
    <w:p>
      <w:pPr>
        <w:pStyle w:val="Heading2"/>
      </w:pPr>
      <w:r>
        <w:t xml:space="preserve">Format</w:t>
      </w:r>
    </w:p>
    <w:p>
      <w:pPr>
        <w:pStyle w:val="Compact"/>
        <w:numPr>
          <w:ilvl w:val="0"/>
          <w:numId w:val="1145"/>
        </w:numPr>
      </w:pPr>
      <w:r>
        <w:t xml:space="preserve">5 min spoken + 1 min Q&amp;A.</w:t>
      </w:r>
    </w:p>
    <w:p>
      <w:pPr>
        <w:pStyle w:val="Compact"/>
        <w:numPr>
          <w:ilvl w:val="0"/>
          <w:numId w:val="1145"/>
        </w:numPr>
      </w:pPr>
      <w:r>
        <w:t xml:space="preserve">Slides optional; if used, 3–5 slides max.</w:t>
      </w:r>
    </w:p>
    <w:p>
      <w:pPr>
        <w:pStyle w:val="Compact"/>
        <w:numPr>
          <w:ilvl w:val="0"/>
          <w:numId w:val="1145"/>
        </w:numPr>
      </w:pPr>
      <w:r>
        <w:t xml:space="preserve">Handout welcome.</w:t>
      </w:r>
    </w:p>
    <w:bookmarkEnd w:id="192"/>
    <w:bookmarkStart w:id="193" w:name="rubric-see-rubric.md"/>
    <w:p>
      <w:pPr>
        <w:pStyle w:val="Heading2"/>
      </w:pPr>
      <w:r>
        <w:t xml:space="preserve">Rubric (see</w:t>
      </w:r>
      <w:r>
        <w:t xml:space="preserve"> </w:t>
      </w:r>
      <w:r>
        <w:rPr>
          <w:rStyle w:val="VerbatimChar"/>
        </w:rPr>
        <w:t xml:space="preserve">rubric.md</w:t>
      </w:r>
      <w:r>
        <w:t xml:space="preserve">)</w:t>
      </w:r>
    </w:p>
    <w:p>
      <w:pPr>
        <w:pStyle w:val="FirstParagraph"/>
      </w:pPr>
      <w:r>
        <w:t xml:space="preserve">Conceptual accuracy (×2) · Source quality (×1.5) · Specific claim (×1.5) · Honest limitation (×1) · Communication (×1).</w:t>
      </w:r>
    </w:p>
    <w:bookmarkEnd w:id="193"/>
    <w:bookmarkStart w:id="194" w:name="self-reflection-submit-on-day-10"/>
    <w:p>
      <w:pPr>
        <w:pStyle w:val="Heading2"/>
      </w:pPr>
      <w:r>
        <w:t xml:space="preserve">Self-reflection (submit on Day 10)</w:t>
      </w:r>
    </w:p>
    <w:p>
      <w:pPr>
        <w:pStyle w:val="FirstParagraph"/>
      </w:pPr>
      <w:r>
        <w:t xml:space="preserve">In 4–5 sentences:</w:t>
      </w:r>
      <w:r>
        <w:t xml:space="preserve"> </w:t>
      </w:r>
      <w:r>
        <w:t xml:space="preserve">1. What did you set out to research?</w:t>
      </w:r>
      <w:r>
        <w:t xml:space="preserve"> </w:t>
      </w:r>
      <w:r>
        <w:t xml:space="preserve">2. What surprised you?</w:t>
      </w:r>
      <w:r>
        <w:t xml:space="preserve"> </w:t>
      </w:r>
      <w:r>
        <w:t xml:space="preserve">3. With 3 more days, what would you research deeper?</w:t>
      </w:r>
    </w:p>
    <w:bookmarkEnd w:id="194"/>
    <w:bookmarkEnd w:id="195"/>
    <w:bookmarkStart w:id="197" w:name="rubric-module-1-middle-project"/>
    <w:p>
      <w:pPr>
        <w:pStyle w:val="Heading1"/>
      </w:pPr>
      <w:r>
        <w:t xml:space="preserve">Rubric — Module 1 (Middle) Project</w:t>
      </w:r>
    </w:p>
    <w:p>
      <w:pPr>
        <w:pStyle w:val="FirstParagraph"/>
      </w:pPr>
      <w:r>
        <w:rPr>
          <w:b/>
          <w:bCs/>
        </w:rPr>
        <w:t xml:space="preserve">Project marks:</w:t>
      </w:r>
      <w:r>
        <w:t xml:space="preserve"> </w:t>
      </w:r>
      <w:r>
        <w:t xml:space="preserve">20 (+ summative 20 → 40 total).</w:t>
      </w:r>
    </w:p>
    <w:tbl>
      <w:tblPr>
        <w:tblStyle w:val="Table"/>
        <w:tblW w:type="pct" w:w="5000"/>
        <w:tblLayout w:type="fixed"/>
        <w:tblLook w:firstRow="1" w:lastRow="0" w:firstColumn="0" w:lastColumn="0" w:noHBand="0" w:noVBand="0" w:val="0020"/>
      </w:tblPr>
      <w:tblGrid>
        <w:gridCol w:w="2810"/>
        <w:gridCol w:w="766"/>
        <w:gridCol w:w="766"/>
        <w:gridCol w:w="766"/>
        <w:gridCol w:w="766"/>
        <w:gridCol w:w="2043"/>
      </w:tblGrid>
      <w:tr>
        <w:trPr>
          <w:tblHeader w:val="on"/>
        </w:trPr>
        <w:tc>
          <w:tcPr/>
          <w:p>
            <w:pPr>
              <w:pStyle w:val="Compact"/>
            </w:pPr>
            <w:r>
              <w:t xml:space="preserve">Criterion</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Weight</w:t>
            </w:r>
          </w:p>
        </w:tc>
      </w:tr>
      <w:tr>
        <w:tc>
          <w:tcPr/>
          <w:p>
            <w:pPr>
              <w:pStyle w:val="Compact"/>
            </w:pPr>
            <w:r>
              <w:t xml:space="preserve">Conceptual accuracy</w:t>
            </w:r>
          </w:p>
        </w:tc>
        <w:tc>
          <w:tcPr/>
          <w:p>
            <w:pPr>
              <w:pStyle w:val="Compact"/>
            </w:pPr>
            <w:r>
              <w:t xml:space="preserve">Named practitioner + date + specific claim, all correct</w:t>
            </w:r>
          </w:p>
        </w:tc>
        <w:tc>
          <w:tcPr/>
          <w:p>
            <w:pPr>
              <w:pStyle w:val="Compact"/>
            </w:pPr>
            <w:r>
              <w:t xml:space="preserve">Mostly correct</w:t>
            </w:r>
          </w:p>
        </w:tc>
        <w:tc>
          <w:tcPr/>
          <w:p>
            <w:pPr>
              <w:pStyle w:val="Compact"/>
            </w:pPr>
            <w:r>
              <w:t xml:space="preserve">One factual error</w:t>
            </w:r>
          </w:p>
        </w:tc>
        <w:tc>
          <w:tcPr/>
          <w:p>
            <w:pPr>
              <w:pStyle w:val="Compact"/>
            </w:pPr>
            <w:r>
              <w:t xml:space="preserve">Multiple errors</w:t>
            </w:r>
          </w:p>
        </w:tc>
        <w:tc>
          <w:tcPr/>
          <w:p>
            <w:pPr>
              <w:pStyle w:val="Compact"/>
            </w:pPr>
            <w:r>
              <w:t xml:space="preserve">× 2</w:t>
            </w:r>
          </w:p>
        </w:tc>
      </w:tr>
      <w:tr>
        <w:tc>
          <w:tcPr/>
          <w:p>
            <w:pPr>
              <w:pStyle w:val="Compact"/>
            </w:pPr>
            <w:r>
              <w:t xml:space="preserve">Source quality</w:t>
            </w:r>
          </w:p>
        </w:tc>
        <w:tc>
          <w:tcPr/>
          <w:p>
            <w:pPr>
              <w:pStyle w:val="Compact"/>
            </w:pPr>
            <w:r>
              <w:t xml:space="preserve">≥1 primary OR scholarly source cited correctly</w:t>
            </w:r>
          </w:p>
        </w:tc>
        <w:tc>
          <w:tcPr/>
          <w:p>
            <w:pPr>
              <w:pStyle w:val="Compact"/>
            </w:pPr>
            <w:r>
              <w:t xml:space="preserve">Source cited</w:t>
            </w:r>
          </w:p>
        </w:tc>
        <w:tc>
          <w:tcPr/>
          <w:p>
            <w:pPr>
              <w:pStyle w:val="Compact"/>
            </w:pPr>
            <w:r>
              <w:t xml:space="preserve">Vague reference</w:t>
            </w:r>
          </w:p>
        </w:tc>
        <w:tc>
          <w:tcPr/>
          <w:p>
            <w:pPr>
              <w:pStyle w:val="Compact"/>
            </w:pPr>
            <w:r>
              <w:t xml:space="preserve">None</w:t>
            </w:r>
          </w:p>
        </w:tc>
        <w:tc>
          <w:tcPr/>
          <w:p>
            <w:pPr>
              <w:pStyle w:val="Compact"/>
            </w:pPr>
            <w:r>
              <w:t xml:space="preserve">× 1.5</w:t>
            </w:r>
          </w:p>
        </w:tc>
      </w:tr>
      <w:tr>
        <w:tc>
          <w:tcPr/>
          <w:p>
            <w:pPr>
              <w:pStyle w:val="Compact"/>
            </w:pPr>
            <w:r>
              <w:t xml:space="preserve">Specific claim</w:t>
            </w:r>
          </w:p>
        </w:tc>
        <w:tc>
          <w:tcPr/>
          <w:p>
            <w:pPr>
              <w:pStyle w:val="Compact"/>
            </w:pPr>
            <w:r>
              <w:t xml:space="preserve">“X did Y in year Z, here’s the evidence”</w:t>
            </w:r>
          </w:p>
        </w:tc>
        <w:tc>
          <w:tcPr/>
          <w:p>
            <w:pPr>
              <w:pStyle w:val="Compact"/>
            </w:pPr>
            <w:r>
              <w:t xml:space="preserve">Specific but missing one element</w:t>
            </w:r>
          </w:p>
        </w:tc>
        <w:tc>
          <w:tcPr/>
          <w:p>
            <w:pPr>
              <w:pStyle w:val="Compact"/>
            </w:pPr>
            <w:r>
              <w:t xml:space="preserve">Generic claim with one specific</w:t>
            </w:r>
          </w:p>
        </w:tc>
        <w:tc>
          <w:tcPr/>
          <w:p>
            <w:pPr>
              <w:pStyle w:val="Compact"/>
            </w:pPr>
            <w:r>
              <w:t xml:space="preserve">Vague throughout</w:t>
            </w:r>
          </w:p>
        </w:tc>
        <w:tc>
          <w:tcPr/>
          <w:p>
            <w:pPr>
              <w:pStyle w:val="Compact"/>
            </w:pPr>
            <w:r>
              <w:t xml:space="preserve">× 1.5</w:t>
            </w:r>
          </w:p>
        </w:tc>
      </w:tr>
      <w:tr>
        <w:tc>
          <w:tcPr/>
          <w:p>
            <w:pPr>
              <w:pStyle w:val="Compact"/>
            </w:pPr>
            <w:r>
              <w:t xml:space="preserve">Honest limitation</w:t>
            </w:r>
          </w:p>
        </w:tc>
        <w:tc>
          <w:tcPr/>
          <w:p>
            <w:pPr>
              <w:pStyle w:val="Compact"/>
            </w:pPr>
            <w:r>
              <w:t xml:space="preserve">Names what the tradition did NOT do; resists triumphalism</w:t>
            </w:r>
          </w:p>
        </w:tc>
        <w:tc>
          <w:tcPr/>
          <w:p>
            <w:pPr>
              <w:pStyle w:val="Compact"/>
            </w:pPr>
            <w:r>
              <w:t xml:space="preserve">Mentions a limit</w:t>
            </w:r>
          </w:p>
        </w:tc>
        <w:tc>
          <w:tcPr/>
          <w:p>
            <w:pPr>
              <w:pStyle w:val="Compact"/>
            </w:pPr>
            <w:r>
              <w:t xml:space="preserve">Briefly mentions</w:t>
            </w:r>
          </w:p>
        </w:tc>
        <w:tc>
          <w:tcPr/>
          <w:p>
            <w:pPr>
              <w:pStyle w:val="Compact"/>
            </w:pPr>
            <w:r>
              <w:t xml:space="preserve">Triumphalist or dismissive</w:t>
            </w:r>
          </w:p>
        </w:tc>
        <w:tc>
          <w:tcPr/>
          <w:p>
            <w:pPr>
              <w:pStyle w:val="Compact"/>
            </w:pPr>
            <w:r>
              <w:t xml:space="preserve">× 1</w:t>
            </w:r>
          </w:p>
        </w:tc>
      </w:tr>
      <w:tr>
        <w:tc>
          <w:tcPr/>
          <w:p>
            <w:pPr>
              <w:pStyle w:val="Compact"/>
            </w:pPr>
            <w:r>
              <w:t xml:space="preserve">Communication</w:t>
            </w:r>
          </w:p>
        </w:tc>
        <w:tc>
          <w:tcPr/>
          <w:p>
            <w:pPr>
              <w:pStyle w:val="Compact"/>
            </w:pPr>
            <w:r>
              <w:t xml:space="preserve">Clear, audible, within time</w:t>
            </w:r>
          </w:p>
        </w:tc>
        <w:tc>
          <w:tcPr/>
          <w:p>
            <w:pPr>
              <w:pStyle w:val="Compact"/>
            </w:pPr>
            <w:r>
              <w:t xml:space="preserve">Mostly clear</w:t>
            </w:r>
          </w:p>
        </w:tc>
        <w:tc>
          <w:tcPr/>
          <w:p>
            <w:pPr>
              <w:pStyle w:val="Compact"/>
            </w:pPr>
            <w:r>
              <w:t xml:space="preserve">Some clarity issues</w:t>
            </w:r>
          </w:p>
        </w:tc>
        <w:tc>
          <w:tcPr/>
          <w:p>
            <w:pPr>
              <w:pStyle w:val="Compact"/>
            </w:pPr>
            <w:r>
              <w:t xml:space="preserve">Hard to follow</w:t>
            </w:r>
          </w:p>
        </w:tc>
        <w:tc>
          <w:tcPr/>
          <w:p>
            <w:pPr>
              <w:pStyle w:val="Compact"/>
            </w:pPr>
            <w:r>
              <w:t xml:space="preserve">× 1</w:t>
            </w:r>
          </w:p>
        </w:tc>
      </w:tr>
    </w:tbl>
    <w:p>
      <w:pPr>
        <w:pStyle w:val="BodyText"/>
      </w:pPr>
      <w:r>
        <w:t xml:space="preserve">Max raw: 28. Project score = (sum × weights) × 20/28.</w:t>
      </w:r>
    </w:p>
    <w:bookmarkStart w:id="196" w:name="common-deductions"/>
    <w:p>
      <w:pPr>
        <w:pStyle w:val="Heading2"/>
      </w:pPr>
      <w:r>
        <w:t xml:space="preserve">Common deductions</w:t>
      </w:r>
    </w:p>
    <w:p>
      <w:pPr>
        <w:pStyle w:val="Compact"/>
        <w:numPr>
          <w:ilvl w:val="0"/>
          <w:numId w:val="1146"/>
        </w:numPr>
      </w:pPr>
      <w:r>
        <w:t xml:space="preserve">Triumphalism without limit-stating: −2 on Honest limitation.</w:t>
      </w:r>
    </w:p>
    <w:p>
      <w:pPr>
        <w:pStyle w:val="Compact"/>
        <w:numPr>
          <w:ilvl w:val="0"/>
          <w:numId w:val="1146"/>
        </w:numPr>
      </w:pPr>
      <w:r>
        <w:t xml:space="preserve">Source cited but not actually engaged: −2 on Source quality.</w:t>
      </w:r>
    </w:p>
    <w:p>
      <w:pPr>
        <w:pStyle w:val="Compact"/>
        <w:numPr>
          <w:ilvl w:val="0"/>
          <w:numId w:val="1146"/>
        </w:numPr>
      </w:pPr>
      <w:r>
        <w:t xml:space="preserve">Outside 4:30–5:30 timing: −1 on Communication.</w:t>
      </w:r>
    </w:p>
    <w:bookmarkEnd w:id="196"/>
    <w:bookmarkEnd w:id="197"/>
    <w:bookmarkStart w:id="207" w:name="student-workbook-module-1-middle"/>
    <w:p>
      <w:pPr>
        <w:pStyle w:val="Heading1"/>
      </w:pPr>
      <w:r>
        <w:t xml:space="preserve">Student Workbook — Module 1 (Middle)</w:t>
      </w:r>
    </w:p>
    <w:p>
      <w:pPr>
        <w:pStyle w:val="FirstParagraph"/>
      </w:pPr>
      <w:r>
        <w:rPr>
          <w:b/>
          <w:bCs/>
        </w:rPr>
        <w:t xml:space="preserve">Name:</w:t>
      </w:r>
      <w:r>
        <w:t xml:space="preserve"> </w:t>
      </w:r>
      <w:r>
        <w:t xml:space="preserve">________________</w:t>
      </w:r>
      <w:r>
        <w:t xml:space="preserve"> </w:t>
      </w:r>
      <w:r>
        <w:rPr>
          <w:b/>
          <w:bCs/>
        </w:rPr>
        <w:t xml:space="preserve">Class:</w:t>
      </w:r>
      <w:r>
        <w:t xml:space="preserve"> </w:t>
      </w:r>
      <w:r>
        <w:t xml:space="preserve">______</w:t>
      </w:r>
    </w:p>
    <w:bookmarkStart w:id="198" w:name="day-1-what-is-iks"/>
    <w:p>
      <w:pPr>
        <w:pStyle w:val="Heading2"/>
      </w:pPr>
      <w:r>
        <w:t xml:space="preserve">Day 1 — What is IKS?</w:t>
      </w:r>
    </w:p>
    <w:p>
      <w:pPr>
        <w:pStyle w:val="FirstParagraph"/>
      </w:pPr>
      <w:r>
        <w:t xml:space="preserve">My working definition (in my own words):</w:t>
      </w:r>
      <w:r>
        <w:t xml:space="preserve"> </w:t>
      </w:r>
      <w:r>
        <w:t xml:space="preserve">___________________________________________________________________</w:t>
      </w:r>
    </w:p>
    <w:bookmarkEnd w:id="198"/>
    <w:bookmarkStart w:id="199" w:name="day-2-the-four-vedas-1"/>
    <w:p>
      <w:pPr>
        <w:pStyle w:val="Heading2"/>
      </w:pPr>
      <w:r>
        <w:t xml:space="preserve">Day 2 — The Four Vedas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Veda</w:t>
            </w:r>
          </w:p>
        </w:tc>
        <w:tc>
          <w:tcPr/>
          <w:p>
            <w:pPr>
              <w:pStyle w:val="Compact"/>
            </w:pPr>
            <w:r>
              <w:t xml:space="preserve">What it contains</w:t>
            </w:r>
          </w:p>
        </w:tc>
      </w:tr>
      <w:tr>
        <w:tc>
          <w:tcPr/>
          <w:p>
            <w:pPr>
              <w:pStyle w:val="Compact"/>
            </w:pPr>
            <w:r>
              <w:t xml:space="preserve">Ṛg</w:t>
            </w:r>
          </w:p>
        </w:tc>
        <w:tc>
          <w:tcPr/>
          <w:p>
            <w:pPr>
              <w:pStyle w:val="Compact"/>
            </w:pPr>
          </w:p>
        </w:tc>
      </w:tr>
      <w:tr>
        <w:tc>
          <w:tcPr/>
          <w:p>
            <w:pPr>
              <w:pStyle w:val="Compact"/>
            </w:pPr>
            <w:r>
              <w:t xml:space="preserve">Yajur</w:t>
            </w:r>
          </w:p>
        </w:tc>
        <w:tc>
          <w:tcPr/>
          <w:p>
            <w:pPr>
              <w:pStyle w:val="Compact"/>
            </w:pPr>
          </w:p>
        </w:tc>
      </w:tr>
      <w:tr>
        <w:tc>
          <w:tcPr/>
          <w:p>
            <w:pPr>
              <w:pStyle w:val="Compact"/>
            </w:pPr>
            <w:r>
              <w:t xml:space="preserve">Sāma</w:t>
            </w:r>
          </w:p>
        </w:tc>
        <w:tc>
          <w:tcPr/>
          <w:p>
            <w:pPr>
              <w:pStyle w:val="Compact"/>
            </w:pPr>
          </w:p>
        </w:tc>
      </w:tr>
      <w:tr>
        <w:tc>
          <w:tcPr/>
          <w:p>
            <w:pPr>
              <w:pStyle w:val="Compact"/>
            </w:pPr>
            <w:r>
              <w:t xml:space="preserve">Atharva</w:t>
            </w:r>
          </w:p>
        </w:tc>
        <w:tc>
          <w:tcPr/>
          <w:p>
            <w:pPr>
              <w:pStyle w:val="Compact"/>
            </w:pPr>
          </w:p>
        </w:tc>
      </w:tr>
    </w:tbl>
    <w:p>
      <w:pPr>
        <w:pStyle w:val="BodyText"/>
      </w:pPr>
      <w:r>
        <w:t xml:space="preserve">Four layers within each Veda:</w:t>
      </w:r>
      <w:r>
        <w:t xml:space="preserve"> </w:t>
      </w:r>
      <w:r>
        <w:t xml:space="preserve">1. Saṃhitā — _______</w:t>
      </w:r>
      <w:r>
        <w:t xml:space="preserve"> </w:t>
      </w:r>
      <w:r>
        <w:t xml:space="preserve">2. Brāhmaṇa — _______</w:t>
      </w:r>
      <w:r>
        <w:t xml:space="preserve"> </w:t>
      </w:r>
      <w:r>
        <w:t xml:space="preserve">3. Āraṇyaka — _______</w:t>
      </w:r>
      <w:r>
        <w:t xml:space="preserve"> </w:t>
      </w:r>
      <w:r>
        <w:t xml:space="preserve">4. Upaniṣad — _______</w:t>
      </w:r>
    </w:p>
    <w:bookmarkEnd w:id="199"/>
    <w:bookmarkStart w:id="200" w:name="day-3-the-six-vedangas-1"/>
    <w:p>
      <w:pPr>
        <w:pStyle w:val="Heading2"/>
      </w:pPr>
      <w:r>
        <w:t xml:space="preserve">Day 3 — The Six Vedangas</w:t>
      </w:r>
    </w:p>
    <w:p>
      <w:pPr>
        <w:pStyle w:val="SourceCode"/>
      </w:pPr>
      <w:r>
        <w:rPr>
          <w:rStyle w:val="VerbatimChar"/>
        </w:rPr>
        <w:t xml:space="preserve">1. Śikṣā — phonetics</w:t>
      </w:r>
      <w:r>
        <w:br/>
      </w:r>
      <w:r>
        <w:rPr>
          <w:rStyle w:val="VerbatimChar"/>
        </w:rPr>
        <w:t xml:space="preserve">2. Kalpa — ritual</w:t>
      </w:r>
      <w:r>
        <w:br/>
      </w:r>
      <w:r>
        <w:rPr>
          <w:rStyle w:val="VerbatimChar"/>
        </w:rPr>
        <w:t xml:space="preserve">3. Vyākaraṇa — grammar (Pāṇini)</w:t>
      </w:r>
      <w:r>
        <w:br/>
      </w:r>
      <w:r>
        <w:rPr>
          <w:rStyle w:val="VerbatimChar"/>
        </w:rPr>
        <w:t xml:space="preserve">4. Nirukta — etymology</w:t>
      </w:r>
      <w:r>
        <w:br/>
      </w:r>
      <w:r>
        <w:rPr>
          <w:rStyle w:val="VerbatimChar"/>
        </w:rPr>
        <w:t xml:space="preserve">5. Chandas — prosody</w:t>
      </w:r>
      <w:r>
        <w:br/>
      </w:r>
      <w:r>
        <w:rPr>
          <w:rStyle w:val="VerbatimChar"/>
        </w:rPr>
        <w:t xml:space="preserve">6. Jyotiṣa — astronomy</w:t>
      </w:r>
    </w:p>
    <w:bookmarkEnd w:id="200"/>
    <w:bookmarkStart w:id="201" w:name="day-4-the-four-upavedas-1"/>
    <w:p>
      <w:pPr>
        <w:pStyle w:val="Heading2"/>
      </w:pPr>
      <w:r>
        <w:t xml:space="preserve">Day 4 — The Four Upavedas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Name</w:t>
            </w:r>
          </w:p>
        </w:tc>
        <w:tc>
          <w:tcPr/>
          <w:p>
            <w:pPr>
              <w:pStyle w:val="Compact"/>
            </w:pPr>
            <w:r>
              <w:t xml:space="preserve">Domain</w:t>
            </w:r>
          </w:p>
        </w:tc>
      </w:tr>
      <w:tr>
        <w:tc>
          <w:tcPr/>
          <w:p>
            <w:pPr>
              <w:pStyle w:val="Compact"/>
            </w:pPr>
            <w:r>
              <w:t xml:space="preserve">1</w:t>
            </w:r>
          </w:p>
        </w:tc>
        <w:tc>
          <w:tcPr/>
          <w:p>
            <w:pPr>
              <w:pStyle w:val="Compact"/>
            </w:pPr>
            <w:r>
              <w:t xml:space="preserve">Āyurveda</w:t>
            </w:r>
          </w:p>
        </w:tc>
        <w:tc>
          <w:tcPr/>
          <w:p>
            <w:pPr>
              <w:pStyle w:val="Compact"/>
            </w:pPr>
            <w:r>
              <w:t xml:space="preserve">medicine</w:t>
            </w:r>
          </w:p>
        </w:tc>
      </w:tr>
      <w:tr>
        <w:tc>
          <w:tcPr/>
          <w:p>
            <w:pPr>
              <w:pStyle w:val="Compact"/>
            </w:pPr>
            <w:r>
              <w:t xml:space="preserve">2</w:t>
            </w:r>
          </w:p>
        </w:tc>
        <w:tc>
          <w:tcPr/>
          <w:p>
            <w:pPr>
              <w:pStyle w:val="Compact"/>
            </w:pPr>
            <w:r>
              <w:t xml:space="preserve">Dhanurveda</w:t>
            </w:r>
          </w:p>
        </w:tc>
        <w:tc>
          <w:tcPr/>
          <w:p>
            <w:pPr>
              <w:pStyle w:val="Compact"/>
            </w:pPr>
            <w:r>
              <w:t xml:space="preserve">martial</w:t>
            </w:r>
          </w:p>
        </w:tc>
      </w:tr>
      <w:tr>
        <w:tc>
          <w:tcPr/>
          <w:p>
            <w:pPr>
              <w:pStyle w:val="Compact"/>
            </w:pPr>
            <w:r>
              <w:t xml:space="preserve">3</w:t>
            </w:r>
          </w:p>
        </w:tc>
        <w:tc>
          <w:tcPr/>
          <w:p>
            <w:pPr>
              <w:pStyle w:val="Compact"/>
            </w:pPr>
            <w:r>
              <w:t xml:space="preserve">Gandharvaveda</w:t>
            </w:r>
          </w:p>
        </w:tc>
        <w:tc>
          <w:tcPr/>
          <w:p>
            <w:pPr>
              <w:pStyle w:val="Compact"/>
            </w:pPr>
            <w:r>
              <w:t xml:space="preserve">music</w:t>
            </w:r>
          </w:p>
        </w:tc>
      </w:tr>
      <w:tr>
        <w:tc>
          <w:tcPr/>
          <w:p>
            <w:pPr>
              <w:pStyle w:val="Compact"/>
            </w:pPr>
            <w:r>
              <w:t xml:space="preserve">4</w:t>
            </w:r>
          </w:p>
        </w:tc>
        <w:tc>
          <w:tcPr/>
          <w:p>
            <w:pPr>
              <w:pStyle w:val="Compact"/>
            </w:pPr>
            <w:r>
              <w:t xml:space="preserve">Arthaśāstra</w:t>
            </w:r>
          </w:p>
        </w:tc>
        <w:tc>
          <w:tcPr/>
          <w:p>
            <w:pPr>
              <w:pStyle w:val="Compact"/>
            </w:pPr>
            <w:r>
              <w:t xml:space="preserve">governance</w:t>
            </w:r>
          </w:p>
        </w:tc>
      </w:tr>
    </w:tbl>
    <w:bookmarkEnd w:id="201"/>
    <w:bookmarkStart w:id="202" w:name="day-5-quiz-score-_____-12"/>
    <w:p>
      <w:pPr>
        <w:pStyle w:val="Heading2"/>
      </w:pPr>
      <w:r>
        <w:t xml:space="preserve">Day 5 — Quiz score: _____ / 12</w:t>
      </w:r>
    </w:p>
    <w:bookmarkEnd w:id="202"/>
    <w:bookmarkStart w:id="203" w:name="day-6-indian-math"/>
    <w:p>
      <w:pPr>
        <w:pStyle w:val="Heading2"/>
      </w:pPr>
      <w:r>
        <w:t xml:space="preserve">Day 6 — Indian Math</w:t>
      </w:r>
    </w:p>
    <w:p>
      <w:pPr>
        <w:pStyle w:val="FirstParagraph"/>
      </w:pPr>
      <w:r>
        <w:t xml:space="preserve">Three contributions I now know:</w:t>
      </w:r>
      <w:r>
        <w:t xml:space="preserve"> </w:t>
      </w:r>
      <w:r>
        <w:t xml:space="preserve">1. _______ (date: _______)</w:t>
      </w:r>
      <w:r>
        <w:t xml:space="preserve"> </w:t>
      </w:r>
      <w:r>
        <w:t xml:space="preserve">2. _______ (date: _______)</w:t>
      </w:r>
      <w:r>
        <w:t xml:space="preserve"> </w:t>
      </w:r>
      <w:r>
        <w:t xml:space="preserve">3. _______ (date: _______)</w:t>
      </w:r>
    </w:p>
    <w:p>
      <w:pPr>
        <w:pStyle w:val="BodyText"/>
      </w:pPr>
      <w:r>
        <w:t xml:space="preserve">Mādhava series for π — my 10-term computation: π ≈ _______</w:t>
      </w:r>
    </w:p>
    <w:bookmarkEnd w:id="203"/>
    <w:bookmarkStart w:id="204" w:name="day-7-indian-astronomy-1"/>
    <w:p>
      <w:pPr>
        <w:pStyle w:val="Heading2"/>
      </w:pPr>
      <w:r>
        <w:t xml:space="preserve">Day 7 — Indian Astronomy</w:t>
      </w:r>
    </w:p>
    <w:p>
      <w:pPr>
        <w:pStyle w:val="FirstParagraph"/>
      </w:pPr>
      <w:r>
        <w:t xml:space="preserve">Aryabhata proposed: ___________________________</w:t>
      </w:r>
      <w:r>
        <w:t xml:space="preserve"> </w:t>
      </w:r>
      <w:r>
        <w:t xml:space="preserve">Aryabhata did NOT propose: ___________________________</w:t>
      </w:r>
    </w:p>
    <w:bookmarkEnd w:id="204"/>
    <w:bookmarkStart w:id="205" w:name="days-810-project"/>
    <w:p>
      <w:pPr>
        <w:pStyle w:val="Heading2"/>
      </w:pPr>
      <w:r>
        <w:t xml:space="preserve">Days 8–10 — Project</w:t>
      </w:r>
    </w:p>
    <w:p>
      <w:pPr>
        <w:pStyle w:val="FirstParagraph"/>
      </w:pPr>
      <w:r>
        <w:t xml:space="preserve">Topic: _______________________</w:t>
      </w:r>
      <w:r>
        <w:t xml:space="preserve"> </w:t>
      </w:r>
      <w:r>
        <w:t xml:space="preserve">Named practitioner: _______________________</w:t>
      </w:r>
      <w:r>
        <w:t xml:space="preserve"> </w:t>
      </w:r>
      <w:r>
        <w:t xml:space="preserve">Specific claim: _______________________</w:t>
      </w:r>
      <w:r>
        <w:t xml:space="preserve"> </w:t>
      </w:r>
      <w:r>
        <w:t xml:space="preserve">Source: _______________________</w:t>
      </w:r>
      <w:r>
        <w:t xml:space="preserve"> </w:t>
      </w:r>
      <w:r>
        <w:t xml:space="preserve">Limitation: _______________________</w:t>
      </w:r>
    </w:p>
    <w:bookmarkEnd w:id="205"/>
    <w:bookmarkStart w:id="206" w:name="day-10-reflection"/>
    <w:p>
      <w:pPr>
        <w:pStyle w:val="Heading2"/>
      </w:pPr>
      <w:r>
        <w:t xml:space="preserve">Day 10 — Reflection</w:t>
      </w:r>
    </w:p>
    <w:p>
      <w:pPr>
        <w:pStyle w:val="Compact"/>
        <w:numPr>
          <w:ilvl w:val="0"/>
          <w:numId w:val="1147"/>
        </w:numPr>
      </w:pPr>
      <w:r>
        <w:t xml:space="preserve">What did I set out to research? ___________________________</w:t>
      </w:r>
    </w:p>
    <w:p>
      <w:pPr>
        <w:pStyle w:val="Compact"/>
        <w:numPr>
          <w:ilvl w:val="0"/>
          <w:numId w:val="1147"/>
        </w:numPr>
      </w:pPr>
      <w:r>
        <w:t xml:space="preserve">What surprised me? ___________________________</w:t>
      </w:r>
    </w:p>
    <w:p>
      <w:pPr>
        <w:pStyle w:val="Compact"/>
        <w:numPr>
          <w:ilvl w:val="0"/>
          <w:numId w:val="1147"/>
        </w:numPr>
      </w:pPr>
      <w:r>
        <w:t xml:space="preserve">With 3 more days, deeper research on: ___________________________</w:t>
      </w:r>
    </w:p>
    <w:bookmarkEnd w:id="206"/>
    <w:bookmarkEnd w:id="207"/>
    <w:bookmarkStart w:id="208" w:name="module-02-panchabhuta"/>
    <w:p>
      <w:pPr>
        <w:pStyle w:val="Heading1"/>
      </w:pPr>
      <w:r>
        <w:t xml:space="preserve">──── module-02-panchabhuta ────</w:t>
      </w:r>
    </w:p>
    <w:bookmarkEnd w:id="208"/>
    <w:bookmarkStart w:id="217" w:name="module-2-panchabhūta-five-elements"/>
    <w:p>
      <w:pPr>
        <w:pStyle w:val="Heading1"/>
      </w:pPr>
      <w:r>
        <w:t xml:space="preserve">Module 2 — Panchabhūta (Five Elements)</w:t>
      </w:r>
    </w:p>
    <w:p>
      <w:pPr>
        <w:pStyle w:val="FirstParagraph"/>
      </w:pPr>
      <w:r>
        <w:rPr>
          <w:b/>
          <w:bCs/>
        </w:rPr>
        <w:t xml:space="preserve">Age band:</w:t>
      </w:r>
      <w:r>
        <w:t xml:space="preserve"> </w:t>
      </w:r>
      <w:r>
        <w:t xml:space="preserve">Middle ·</w:t>
      </w:r>
      <w:r>
        <w:t xml:space="preserve"> </w:t>
      </w:r>
      <w:r>
        <w:rPr>
          <w:b/>
          <w:bCs/>
        </w:rPr>
        <w:t xml:space="preserve">Grades:</w:t>
      </w:r>
      <w:r>
        <w:t xml:space="preserve"> </w:t>
      </w:r>
      <w:r>
        <w:t xml:space="preserve">6–8 ·</w:t>
      </w:r>
      <w:r>
        <w:t xml:space="preserve"> </w:t>
      </w:r>
      <w:r>
        <w:rPr>
          <w:b/>
          <w:bCs/>
        </w:rPr>
        <w:t xml:space="preserve">Duration:</w:t>
      </w:r>
      <w:r>
        <w:t xml:space="preserve"> </w:t>
      </w:r>
      <w:r>
        <w:t xml:space="preserve">10 sessions × 45 min (≈ 2 weeks)</w:t>
      </w:r>
    </w:p>
    <w:bookmarkStart w:id="209" w:name="learning-objectives-1"/>
    <w:p>
      <w:pPr>
        <w:pStyle w:val="Heading2"/>
      </w:pPr>
      <w:r>
        <w:t xml:space="preserve">Learning objectives</w:t>
      </w:r>
    </w:p>
    <w:p>
      <w:pPr>
        <w:pStyle w:val="FirstParagraph"/>
      </w:pPr>
      <w:r>
        <w:t xml:space="preserve">By the end of this module, students will be able to:</w:t>
      </w:r>
    </w:p>
    <w:p>
      <w:pPr>
        <w:pStyle w:val="Compact"/>
        <w:numPr>
          <w:ilvl w:val="0"/>
          <w:numId w:val="1148"/>
        </w:numPr>
      </w:pPr>
      <w:r>
        <w:rPr>
          <w:b/>
          <w:bCs/>
        </w:rPr>
        <w:t xml:space="preserve">Recall</w:t>
      </w:r>
      <w:r>
        <w:t xml:space="preserve"> </w:t>
      </w:r>
      <w:r>
        <w:t xml:space="preserve">the five great elements (</w:t>
      </w:r>
      <w:r>
        <w:rPr>
          <w:i/>
          <w:iCs/>
        </w:rPr>
        <w:t xml:space="preserve">pañca-mahābhūta</w:t>
      </w:r>
      <w:r>
        <w:t xml:space="preserve">) —</w:t>
      </w:r>
      <w:r>
        <w:t xml:space="preserve"> </w:t>
      </w:r>
      <w:r>
        <w:rPr>
          <w:i/>
          <w:iCs/>
        </w:rPr>
        <w:t xml:space="preserve">pṛthvī</w:t>
      </w:r>
      <w:r>
        <w:t xml:space="preserve">,</w:t>
      </w:r>
      <w:r>
        <w:t xml:space="preserve"> </w:t>
      </w:r>
      <w:r>
        <w:rPr>
          <w:i/>
          <w:iCs/>
        </w:rPr>
        <w:t xml:space="preserve">ap</w:t>
      </w:r>
      <w:r>
        <w:t xml:space="preserve">,</w:t>
      </w:r>
      <w:r>
        <w:t xml:space="preserve"> </w:t>
      </w:r>
      <w:r>
        <w:rPr>
          <w:i/>
          <w:iCs/>
        </w:rPr>
        <w:t xml:space="preserve">tejas</w:t>
      </w:r>
      <w:r>
        <w:t xml:space="preserve">,</w:t>
      </w:r>
      <w:r>
        <w:t xml:space="preserve"> </w:t>
      </w:r>
      <w:r>
        <w:rPr>
          <w:i/>
          <w:iCs/>
        </w:rPr>
        <w:t xml:space="preserve">vāyu</w:t>
      </w:r>
      <w:r>
        <w:t xml:space="preserve">,</w:t>
      </w:r>
      <w:r>
        <w:t xml:space="preserve"> </w:t>
      </w:r>
      <w:r>
        <w:rPr>
          <w:i/>
          <w:iCs/>
        </w:rPr>
        <w:t xml:space="preserve">ākāśa</w:t>
      </w:r>
      <w:r>
        <w:t xml:space="preserve"> </w:t>
      </w:r>
      <w:r>
        <w:t xml:space="preserve">— with one observable example of each.</w:t>
      </w:r>
    </w:p>
    <w:p>
      <w:pPr>
        <w:pStyle w:val="Compact"/>
        <w:numPr>
          <w:ilvl w:val="0"/>
          <w:numId w:val="1148"/>
        </w:numPr>
      </w:pPr>
      <w:r>
        <w:rPr>
          <w:b/>
          <w:bCs/>
        </w:rPr>
        <w:t xml:space="preserve">Explain</w:t>
      </w:r>
      <w:r>
        <w:t xml:space="preserve"> </w:t>
      </w:r>
      <w:r>
        <w:t xml:space="preserve">the Sāṅkhya creation sequence (space → air → fire → water → earth) as a nested accumulation of qualities, using a diagram.</w:t>
      </w:r>
    </w:p>
    <w:p>
      <w:pPr>
        <w:pStyle w:val="Compact"/>
        <w:numPr>
          <w:ilvl w:val="0"/>
          <w:numId w:val="1148"/>
        </w:numPr>
      </w:pPr>
      <w:r>
        <w:rPr>
          <w:b/>
          <w:bCs/>
        </w:rPr>
        <w:t xml:space="preserve">Distinguish</w:t>
      </w:r>
      <w:r>
        <w:t xml:space="preserve"> </w:t>
      </w:r>
      <w:r>
        <w:t xml:space="preserve">between the</w:t>
      </w:r>
      <w:r>
        <w:t xml:space="preserve"> </w:t>
      </w:r>
      <w:r>
        <w:rPr>
          <w:i/>
          <w:iCs/>
        </w:rPr>
        <w:t xml:space="preserve">bhūta</w:t>
      </w:r>
      <w:r>
        <w:t xml:space="preserve">–</w:t>
      </w:r>
      <w:r>
        <w:rPr>
          <w:i/>
          <w:iCs/>
        </w:rPr>
        <w:t xml:space="preserve">tanmātra</w:t>
      </w:r>
      <w:r>
        <w:t xml:space="preserve"> </w:t>
      </w:r>
      <w:r>
        <w:t xml:space="preserve">mapping (each element associated with a perceptual quality: sound, touch, form, taste, smell) and the modern atomic/molecular framework.</w:t>
      </w:r>
    </w:p>
    <w:p>
      <w:pPr>
        <w:pStyle w:val="Compact"/>
        <w:numPr>
          <w:ilvl w:val="0"/>
          <w:numId w:val="1148"/>
        </w:numPr>
      </w:pPr>
      <w:r>
        <w:rPr>
          <w:b/>
          <w:bCs/>
        </w:rPr>
        <w:t xml:space="preserve">Apply</w:t>
      </w:r>
      <w:r>
        <w:t xml:space="preserve"> </w:t>
      </w:r>
      <w:r>
        <w:t xml:space="preserve">the five-element lens to classify everyday objects and observe imbalances in a local ecosystem (e.g. air pollution, water scarcity).</w:t>
      </w:r>
    </w:p>
    <w:p>
      <w:pPr>
        <w:pStyle w:val="Compact"/>
        <w:numPr>
          <w:ilvl w:val="0"/>
          <w:numId w:val="1148"/>
        </w:numPr>
      </w:pPr>
      <w:r>
        <w:rPr>
          <w:b/>
          <w:bCs/>
        </w:rPr>
        <w:t xml:space="preserve">Compare</w:t>
      </w:r>
      <w:r>
        <w:t xml:space="preserve"> </w:t>
      </w:r>
      <w:r>
        <w:t xml:space="preserve">the</w:t>
      </w:r>
      <w:r>
        <w:t xml:space="preserve"> </w:t>
      </w:r>
      <w:r>
        <w:rPr>
          <w:i/>
          <w:iCs/>
        </w:rPr>
        <w:t xml:space="preserve">pañcabhūta</w:t>
      </w:r>
      <w:r>
        <w:t xml:space="preserve"> </w:t>
      </w:r>
      <w:r>
        <w:t xml:space="preserve">framework with the modern states-of-matter framework, noting what each scheme captures that the other does not.</w:t>
      </w:r>
    </w:p>
    <w:bookmarkEnd w:id="209"/>
    <w:bookmarkStart w:id="210" w:name="nep-2020-alignment-1"/>
    <w:p>
      <w:pPr>
        <w:pStyle w:val="Heading2"/>
      </w:pPr>
      <w:r>
        <w:t xml:space="preserve">NEP 2020 alignment</w:t>
      </w:r>
    </w:p>
    <w:p>
      <w:pPr>
        <w:pStyle w:val="Compact"/>
        <w:numPr>
          <w:ilvl w:val="0"/>
          <w:numId w:val="1149"/>
        </w:numPr>
      </w:pPr>
      <w:r>
        <w:rPr>
          <w:b/>
          <w:bCs/>
        </w:rPr>
        <w:t xml:space="preserve">§4.6</w:t>
      </w:r>
      <w:r>
        <w:t xml:space="preserve"> </w:t>
      </w:r>
      <w:r>
        <w:t xml:space="preserve">— Integration of Indian Knowledge Systems with mainstream science.</w:t>
      </w:r>
    </w:p>
    <w:p>
      <w:pPr>
        <w:pStyle w:val="Compact"/>
        <w:numPr>
          <w:ilvl w:val="0"/>
          <w:numId w:val="1149"/>
        </w:numPr>
      </w:pPr>
      <w:r>
        <w:rPr>
          <w:b/>
          <w:bCs/>
        </w:rPr>
        <w:t xml:space="preserve">§4.23</w:t>
      </w:r>
      <w:r>
        <w:t xml:space="preserve"> </w:t>
      </w:r>
      <w:r>
        <w:t xml:space="preserve">— Experiential learning through sensory sorting and field observation.</w:t>
      </w:r>
    </w:p>
    <w:p>
      <w:pPr>
        <w:pStyle w:val="Compact"/>
        <w:numPr>
          <w:ilvl w:val="0"/>
          <w:numId w:val="1149"/>
        </w:numPr>
      </w:pPr>
      <w:r>
        <w:rPr>
          <w:b/>
          <w:bCs/>
        </w:rPr>
        <w:t xml:space="preserve">§11.8</w:t>
      </w:r>
      <w:r>
        <w:t xml:space="preserve"> </w:t>
      </w:r>
      <w:r>
        <w:t xml:space="preserve">— Multidisciplinary linkage (science + Sanskrit terminology + ecology).</w:t>
      </w:r>
    </w:p>
    <w:p>
      <w:pPr>
        <w:pStyle w:val="Compact"/>
        <w:numPr>
          <w:ilvl w:val="0"/>
          <w:numId w:val="1149"/>
        </w:numPr>
      </w:pPr>
      <w:r>
        <w:rPr>
          <w:b/>
          <w:bCs/>
        </w:rPr>
        <w:t xml:space="preserve">§4.27</w:t>
      </w:r>
      <w:r>
        <w:t xml:space="preserve"> </w:t>
      </w:r>
      <w:r>
        <w:t xml:space="preserve">— Local context: students observe their own surroundings as examples.</w:t>
      </w:r>
    </w:p>
    <w:bookmarkEnd w:id="210"/>
    <w:bookmarkStart w:id="211" w:name="prerequisites-1"/>
    <w:p>
      <w:pPr>
        <w:pStyle w:val="Heading2"/>
      </w:pPr>
      <w:r>
        <w:t xml:space="preserve">Prerequisites</w:t>
      </w:r>
    </w:p>
    <w:p>
      <w:pPr>
        <w:pStyle w:val="Compact"/>
        <w:numPr>
          <w:ilvl w:val="0"/>
          <w:numId w:val="1150"/>
        </w:numPr>
      </w:pPr>
      <w:r>
        <w:t xml:space="preserve">Familiarity with three states of matter (solid, liquid, gas) from middle-school science.</w:t>
      </w:r>
    </w:p>
    <w:p>
      <w:pPr>
        <w:pStyle w:val="Compact"/>
        <w:numPr>
          <w:ilvl w:val="0"/>
          <w:numId w:val="1150"/>
        </w:numPr>
      </w:pPr>
      <w:r>
        <w:t xml:space="preserve">Basic five senses vocabulary.</w:t>
      </w:r>
    </w:p>
    <w:p>
      <w:pPr>
        <w:pStyle w:val="Compact"/>
        <w:numPr>
          <w:ilvl w:val="0"/>
          <w:numId w:val="1150"/>
        </w:numPr>
      </w:pPr>
      <w:r>
        <w:t xml:space="preserve">No Sanskrit knowledge assumed; all terms introduced with IAST + meaning.</w:t>
      </w:r>
    </w:p>
    <w:bookmarkEnd w:id="211"/>
    <w:bookmarkStart w:id="212" w:name="key-vocabulary-1"/>
    <w:p>
      <w:pPr>
        <w:pStyle w:val="Heading2"/>
      </w:pPr>
      <w:r>
        <w:t xml:space="preserve">Key vocabulary</w:t>
      </w:r>
    </w:p>
    <w:p>
      <w:pPr>
        <w:pStyle w:val="FirstParagraph"/>
      </w:pPr>
      <w:r>
        <w:t xml:space="preserve">See</w:t>
      </w:r>
      <w:r>
        <w:t xml:space="preserve"> </w:t>
      </w:r>
      <w:r>
        <w:rPr>
          <w:rStyle w:val="VerbatimChar"/>
        </w:rPr>
        <w:t xml:space="preserve">_shared/glossary.md</w:t>
      </w:r>
      <w:r>
        <w:t xml:space="preserve"> </w:t>
      </w:r>
      <w:r>
        <w:t xml:space="preserve">for full entries.</w:t>
      </w:r>
    </w:p>
    <w:p>
      <w:pPr>
        <w:pStyle w:val="Compact"/>
        <w:numPr>
          <w:ilvl w:val="0"/>
          <w:numId w:val="1151"/>
        </w:numPr>
      </w:pPr>
      <w:r>
        <w:rPr>
          <w:i/>
          <w:iCs/>
        </w:rPr>
        <w:t xml:space="preserve">pañca-mahābhūta</w:t>
      </w:r>
      <w:r>
        <w:t xml:space="preserve"> </w:t>
      </w:r>
      <w:r>
        <w:t xml:space="preserve">— five great elements</w:t>
      </w:r>
    </w:p>
    <w:p>
      <w:pPr>
        <w:pStyle w:val="Compact"/>
        <w:numPr>
          <w:ilvl w:val="0"/>
          <w:numId w:val="1151"/>
        </w:numPr>
      </w:pPr>
      <w:r>
        <w:rPr>
          <w:i/>
          <w:iCs/>
        </w:rPr>
        <w:t xml:space="preserve">pṛthvī, ap, tejas, vāyu, ākāśa</w:t>
      </w:r>
      <w:r>
        <w:t xml:space="preserve"> </w:t>
      </w:r>
      <w:r>
        <w:t xml:space="preserve">— earth, water, fire, air, space</w:t>
      </w:r>
    </w:p>
    <w:p>
      <w:pPr>
        <w:pStyle w:val="Compact"/>
        <w:numPr>
          <w:ilvl w:val="0"/>
          <w:numId w:val="1151"/>
        </w:numPr>
      </w:pPr>
      <w:r>
        <w:rPr>
          <w:i/>
          <w:iCs/>
        </w:rPr>
        <w:t xml:space="preserve">tanmātra</w:t>
      </w:r>
      <w:r>
        <w:t xml:space="preserve"> </w:t>
      </w:r>
      <w:r>
        <w:t xml:space="preserve">— subtle perceptual essence (introduced lightly at Middle band)</w:t>
      </w:r>
    </w:p>
    <w:p>
      <w:pPr>
        <w:pStyle w:val="Compact"/>
        <w:numPr>
          <w:ilvl w:val="0"/>
          <w:numId w:val="1151"/>
        </w:numPr>
      </w:pPr>
      <w:r>
        <w:rPr>
          <w:i/>
          <w:iCs/>
        </w:rPr>
        <w:t xml:space="preserve">guṇa</w:t>
      </w:r>
      <w:r>
        <w:t xml:space="preserve"> </w:t>
      </w:r>
      <w:r>
        <w:t xml:space="preserve">— quality (used loosely as</w:t>
      </w:r>
      <w:r>
        <w:t xml:space="preserve"> </w:t>
      </w:r>
      <w:r>
        <w:t xml:space="preserve">“property”</w:t>
      </w:r>
      <w:r>
        <w:t xml:space="preserve"> </w:t>
      </w:r>
      <w:r>
        <w:t xml:space="preserve">at this band)</w:t>
      </w:r>
    </w:p>
    <w:bookmarkEnd w:id="212"/>
    <w:bookmarkStart w:id="213" w:name="materials-checklist-whole-module"/>
    <w:p>
      <w:pPr>
        <w:pStyle w:val="Heading2"/>
      </w:pPr>
      <w:r>
        <w:t xml:space="preserve">Materials checklist (whole module)</w:t>
      </w:r>
    </w:p>
    <w:p>
      <w:pPr>
        <w:pStyle w:val="Compact"/>
        <w:numPr>
          <w:ilvl w:val="0"/>
          <w:numId w:val="1152"/>
        </w:numPr>
      </w:pPr>
      <w:r>
        <w:t xml:space="preserve">5 sample objects representing each element (rock, water jar, candle/lamp, balloon, empty box)</w:t>
      </w:r>
    </w:p>
    <w:p>
      <w:pPr>
        <w:pStyle w:val="Compact"/>
        <w:numPr>
          <w:ilvl w:val="0"/>
          <w:numId w:val="1152"/>
        </w:numPr>
      </w:pPr>
      <w:r>
        <w:t xml:space="preserve">Chart paper or pinboards for the element diagram</w:t>
      </w:r>
    </w:p>
    <w:p>
      <w:pPr>
        <w:pStyle w:val="Compact"/>
        <w:numPr>
          <w:ilvl w:val="0"/>
          <w:numId w:val="1152"/>
        </w:numPr>
      </w:pPr>
      <w:r>
        <w:t xml:space="preserve">Index cards (~60) for the sorting activity</w:t>
      </w:r>
    </w:p>
    <w:p>
      <w:pPr>
        <w:pStyle w:val="Compact"/>
        <w:numPr>
          <w:ilvl w:val="0"/>
          <w:numId w:val="1152"/>
        </w:numPr>
      </w:pPr>
      <w:r>
        <w:t xml:space="preserve">Smartphones or paper for the home-observation walk (Day 4 / homework)</w:t>
      </w:r>
    </w:p>
    <w:p>
      <w:pPr>
        <w:pStyle w:val="Compact"/>
        <w:numPr>
          <w:ilvl w:val="0"/>
          <w:numId w:val="1152"/>
        </w:numPr>
      </w:pPr>
      <w:r>
        <w:t xml:space="preserve">Project supplies depending on project format (poster paper, recyclables, audio recorder, etc.)</w:t>
      </w:r>
    </w:p>
    <w:bookmarkEnd w:id="213"/>
    <w:bookmarkStart w:id="214" w:name="day-by-day-overview-1"/>
    <w:p>
      <w:pPr>
        <w:pStyle w:val="Heading2"/>
      </w:pPr>
      <w:r>
        <w:t xml:space="preserve">Day-by-day overview</w:t>
      </w:r>
    </w:p>
    <w:tbl>
      <w:tblPr>
        <w:tblStyle w:val="Table"/>
        <w:tblW w:type="pct" w:w="5000"/>
        <w:tblLayout w:type="fixed"/>
        <w:tblLook w:firstRow="1" w:lastRow="0" w:firstColumn="0" w:lastColumn="0" w:noHBand="0" w:noVBand="0" w:val="0020"/>
      </w:tblPr>
      <w:tblGrid>
        <w:gridCol w:w="1277"/>
        <w:gridCol w:w="1788"/>
        <w:gridCol w:w="1788"/>
        <w:gridCol w:w="3065"/>
      </w:tblGrid>
      <w:tr>
        <w:trPr>
          <w:tblHeader w:val="on"/>
        </w:trPr>
        <w:tc>
          <w:tcPr/>
          <w:p>
            <w:pPr>
              <w:pStyle w:val="Compact"/>
            </w:pPr>
            <w:r>
              <w:t xml:space="preserve">Day</w:t>
            </w:r>
          </w:p>
        </w:tc>
        <w:tc>
          <w:tcPr/>
          <w:p>
            <w:pPr>
              <w:pStyle w:val="Compact"/>
            </w:pPr>
            <w:r>
              <w:t xml:space="preserve">Title</w:t>
            </w:r>
          </w:p>
        </w:tc>
        <w:tc>
          <w:tcPr/>
          <w:p>
            <w:pPr>
              <w:pStyle w:val="Compact"/>
            </w:pPr>
            <w:r>
              <w:t xml:space="preserve">Focus</w:t>
            </w:r>
          </w:p>
        </w:tc>
        <w:tc>
          <w:tcPr/>
          <w:p>
            <w:pPr>
              <w:pStyle w:val="Compact"/>
            </w:pPr>
            <w:r>
              <w:t xml:space="preserve">Assessment</w:t>
            </w:r>
          </w:p>
        </w:tc>
      </w:tr>
      <w:tr>
        <w:tc>
          <w:tcPr/>
          <w:p>
            <w:pPr>
              <w:pStyle w:val="Compact"/>
            </w:pPr>
            <w:r>
              <w:t xml:space="preserve">1</w:t>
            </w:r>
          </w:p>
        </w:tc>
        <w:tc>
          <w:tcPr/>
          <w:p>
            <w:pPr>
              <w:pStyle w:val="Compact"/>
            </w:pPr>
            <w:r>
              <w:t xml:space="preserve">The Hook — Five Things Everywhere</w:t>
            </w:r>
          </w:p>
        </w:tc>
        <w:tc>
          <w:tcPr/>
          <w:p>
            <w:pPr>
              <w:pStyle w:val="Compact"/>
            </w:pPr>
            <w:r>
              <w:t xml:space="preserve">Sensory introduction</w:t>
            </w:r>
          </w:p>
        </w:tc>
        <w:tc>
          <w:tcPr/>
          <w:p>
            <w:pPr>
              <w:pStyle w:val="Compact"/>
            </w:pPr>
            <w:r>
              <w:t xml:space="preserve">—</w:t>
            </w:r>
          </w:p>
        </w:tc>
      </w:tr>
      <w:tr>
        <w:tc>
          <w:tcPr/>
          <w:p>
            <w:pPr>
              <w:pStyle w:val="Compact"/>
            </w:pPr>
            <w:r>
              <w:t xml:space="preserve">2</w:t>
            </w:r>
          </w:p>
        </w:tc>
        <w:tc>
          <w:tcPr/>
          <w:p>
            <w:pPr>
              <w:pStyle w:val="Compact"/>
            </w:pPr>
            <w:r>
              <w:t xml:space="preserve">Creation Sequence</w:t>
            </w:r>
          </w:p>
        </w:tc>
        <w:tc>
          <w:tcPr/>
          <w:p>
            <w:pPr>
              <w:pStyle w:val="Compact"/>
            </w:pPr>
            <w:r>
              <w:t xml:space="preserve">How qualities accumulate as elements emerge</w:t>
            </w:r>
          </w:p>
        </w:tc>
        <w:tc>
          <w:tcPr/>
          <w:p>
            <w:pPr>
              <w:pStyle w:val="Compact"/>
            </w:pPr>
            <w:r>
              <w:t xml:space="preserve">Exit ticket</w:t>
            </w:r>
          </w:p>
        </w:tc>
      </w:tr>
      <w:tr>
        <w:tc>
          <w:tcPr/>
          <w:p>
            <w:pPr>
              <w:pStyle w:val="Compact"/>
            </w:pPr>
            <w:r>
              <w:t xml:space="preserve">3</w:t>
            </w:r>
          </w:p>
        </w:tc>
        <w:tc>
          <w:tcPr/>
          <w:p>
            <w:pPr>
              <w:pStyle w:val="Compact"/>
            </w:pPr>
            <w:r>
              <w:t xml:space="preserve">Five Qualities and Five Senses</w:t>
            </w:r>
          </w:p>
        </w:tc>
        <w:tc>
          <w:tcPr/>
          <w:p>
            <w:pPr>
              <w:pStyle w:val="Compact"/>
            </w:pPr>
            <w:r>
              <w:rPr>
                <w:i/>
                <w:iCs/>
              </w:rPr>
              <w:t xml:space="preserve">tanmātra</w:t>
            </w:r>
            <w:r>
              <w:t xml:space="preserve"> </w:t>
            </w:r>
            <w:r>
              <w:t xml:space="preserve">mapping introduced</w:t>
            </w:r>
          </w:p>
        </w:tc>
        <w:tc>
          <w:tcPr/>
          <w:p>
            <w:pPr>
              <w:pStyle w:val="Compact"/>
            </w:pPr>
            <w:r>
              <w:t xml:space="preserve">Formative quiz</w:t>
            </w:r>
          </w:p>
        </w:tc>
      </w:tr>
      <w:tr>
        <w:tc>
          <w:tcPr/>
          <w:p>
            <w:pPr>
              <w:pStyle w:val="Compact"/>
            </w:pPr>
            <w:r>
              <w:t xml:space="preserve">4</w:t>
            </w:r>
          </w:p>
        </w:tc>
        <w:tc>
          <w:tcPr/>
          <w:p>
            <w:pPr>
              <w:pStyle w:val="Compact"/>
            </w:pPr>
            <w:r>
              <w:t xml:space="preserve">Element Sort (activity)</w:t>
            </w:r>
          </w:p>
        </w:tc>
        <w:tc>
          <w:tcPr/>
          <w:p>
            <w:pPr>
              <w:pStyle w:val="Compact"/>
            </w:pPr>
            <w:r>
              <w:t xml:space="preserve">Apply categories to real objects</w:t>
            </w:r>
          </w:p>
        </w:tc>
        <w:tc>
          <w:tcPr/>
          <w:p>
            <w:pPr>
              <w:pStyle w:val="Compact"/>
            </w:pPr>
            <w:r>
              <w:t xml:space="preserve">Activity rubric</w:t>
            </w:r>
          </w:p>
        </w:tc>
      </w:tr>
      <w:tr>
        <w:tc>
          <w:tcPr/>
          <w:p>
            <w:pPr>
              <w:pStyle w:val="Compact"/>
            </w:pPr>
            <w:r>
              <w:t xml:space="preserve">5</w:t>
            </w:r>
          </w:p>
        </w:tc>
        <w:tc>
          <w:tcPr/>
          <w:p>
            <w:pPr>
              <w:pStyle w:val="Compact"/>
            </w:pPr>
            <w:r>
              <w:t xml:space="preserve">Mid-module Check</w:t>
            </w:r>
          </w:p>
        </w:tc>
        <w:tc>
          <w:tcPr/>
          <w:p>
            <w:pPr>
              <w:pStyle w:val="Compact"/>
            </w:pPr>
            <w:r>
              <w:t xml:space="preserve">Consolidate + diagnostic</w:t>
            </w:r>
          </w:p>
        </w:tc>
        <w:tc>
          <w:tcPr/>
          <w:p>
            <w:pPr>
              <w:pStyle w:val="Compact"/>
            </w:pPr>
            <w:r>
              <w:t xml:space="preserve">Formative quiz</w:t>
            </w:r>
          </w:p>
        </w:tc>
      </w:tr>
      <w:tr>
        <w:tc>
          <w:tcPr/>
          <w:p>
            <w:pPr>
              <w:pStyle w:val="Compact"/>
            </w:pPr>
            <w:r>
              <w:t xml:space="preserve">6</w:t>
            </w:r>
          </w:p>
        </w:tc>
        <w:tc>
          <w:tcPr/>
          <w:p>
            <w:pPr>
              <w:pStyle w:val="Compact"/>
            </w:pPr>
            <w:r>
              <w:t xml:space="preserve">Cross-disciplinary: Modern Science</w:t>
            </w:r>
          </w:p>
        </w:tc>
        <w:tc>
          <w:tcPr/>
          <w:p>
            <w:pPr>
              <w:pStyle w:val="Compact"/>
            </w:pPr>
            <w:r>
              <w:t xml:space="preserve">Compare with states of matter &amp; periodic table</w:t>
            </w:r>
          </w:p>
        </w:tc>
        <w:tc>
          <w:tcPr/>
          <w:p>
            <w:pPr>
              <w:pStyle w:val="Compact"/>
            </w:pPr>
            <w:r>
              <w:t xml:space="preserve">Reflection</w:t>
            </w:r>
          </w:p>
        </w:tc>
      </w:tr>
      <w:tr>
        <w:tc>
          <w:tcPr/>
          <w:p>
            <w:pPr>
              <w:pStyle w:val="Compact"/>
            </w:pPr>
            <w:r>
              <w:t xml:space="preserve">7</w:t>
            </w:r>
          </w:p>
        </w:tc>
        <w:tc>
          <w:tcPr/>
          <w:p>
            <w:pPr>
              <w:pStyle w:val="Compact"/>
            </w:pPr>
            <w:r>
              <w:t xml:space="preserve">Group Work: Balance &amp; Imbalance</w:t>
            </w:r>
          </w:p>
        </w:tc>
        <w:tc>
          <w:tcPr/>
          <w:p>
            <w:pPr>
              <w:pStyle w:val="Compact"/>
            </w:pPr>
            <w:r>
              <w:t xml:space="preserve">Ecology and pollution as element-imbalance</w:t>
            </w:r>
          </w:p>
        </w:tc>
        <w:tc>
          <w:tcPr/>
          <w:p>
            <w:pPr>
              <w:pStyle w:val="Compact"/>
            </w:pPr>
            <w:r>
              <w:t xml:space="preserve">Discussion</w:t>
            </w:r>
          </w:p>
        </w:tc>
      </w:tr>
      <w:tr>
        <w:tc>
          <w:tcPr/>
          <w:p>
            <w:pPr>
              <w:pStyle w:val="Compact"/>
            </w:pPr>
            <w:r>
              <w:t xml:space="preserve">8</w:t>
            </w:r>
          </w:p>
        </w:tc>
        <w:tc>
          <w:tcPr/>
          <w:p>
            <w:pPr>
              <w:pStyle w:val="Compact"/>
            </w:pPr>
            <w:r>
              <w:t xml:space="preserve">Project Session 1</w:t>
            </w:r>
          </w:p>
        </w:tc>
        <w:tc>
          <w:tcPr/>
          <w:p>
            <w:pPr>
              <w:pStyle w:val="Compact"/>
            </w:pPr>
            <w:r>
              <w:t xml:space="preserve">Plan + first artefact</w:t>
            </w:r>
          </w:p>
        </w:tc>
        <w:tc>
          <w:tcPr/>
          <w:p>
            <w:pPr>
              <w:pStyle w:val="Compact"/>
            </w:pPr>
            <w:r>
              <w:t xml:space="preserve">Project draft</w:t>
            </w:r>
          </w:p>
        </w:tc>
      </w:tr>
      <w:tr>
        <w:tc>
          <w:tcPr/>
          <w:p>
            <w:pPr>
              <w:pStyle w:val="Compact"/>
            </w:pPr>
            <w:r>
              <w:t xml:space="preserve">9</w:t>
            </w:r>
          </w:p>
        </w:tc>
        <w:tc>
          <w:tcPr/>
          <w:p>
            <w:pPr>
              <w:pStyle w:val="Compact"/>
            </w:pPr>
            <w:r>
              <w:t xml:space="preserve">Project Session 2</w:t>
            </w:r>
          </w:p>
        </w:tc>
        <w:tc>
          <w:tcPr/>
          <w:p>
            <w:pPr>
              <w:pStyle w:val="Compact"/>
            </w:pPr>
            <w:r>
              <w:t xml:space="preserve">Build + rehearse</w:t>
            </w:r>
          </w:p>
        </w:tc>
        <w:tc>
          <w:tcPr/>
          <w:p>
            <w:pPr>
              <w:pStyle w:val="Compact"/>
            </w:pPr>
            <w:r>
              <w:t xml:space="preserve">Project draft</w:t>
            </w:r>
          </w:p>
        </w:tc>
      </w:tr>
      <w:tr>
        <w:tc>
          <w:tcPr/>
          <w:p>
            <w:pPr>
              <w:pStyle w:val="Compact"/>
            </w:pPr>
            <w:r>
              <w:t xml:space="preserve">10</w:t>
            </w:r>
          </w:p>
        </w:tc>
        <w:tc>
          <w:tcPr/>
          <w:p>
            <w:pPr>
              <w:pStyle w:val="Compact"/>
            </w:pPr>
            <w:r>
              <w:t xml:space="preserve">Final Assessment + Showcase</w:t>
            </w:r>
          </w:p>
        </w:tc>
        <w:tc>
          <w:tcPr/>
          <w:p>
            <w:pPr>
              <w:pStyle w:val="Compact"/>
            </w:pPr>
            <w:r>
              <w:t xml:space="preserve">Summative quiz + 3-min presentations</w:t>
            </w:r>
          </w:p>
        </w:tc>
        <w:tc>
          <w:tcPr/>
          <w:p>
            <w:pPr>
              <w:pStyle w:val="Compact"/>
            </w:pPr>
            <w:r>
              <w:t xml:space="preserve">Summative + project</w:t>
            </w:r>
          </w:p>
        </w:tc>
      </w:tr>
    </w:tbl>
    <w:bookmarkEnd w:id="214"/>
    <w:bookmarkStart w:id="215" w:name="citation-sources-used"/>
    <w:p>
      <w:pPr>
        <w:pStyle w:val="Heading2"/>
      </w:pPr>
      <w:r>
        <w:t xml:space="preserve">Citation sources used</w:t>
      </w:r>
    </w:p>
    <w:p>
      <w:pPr>
        <w:pStyle w:val="Compact"/>
        <w:numPr>
          <w:ilvl w:val="0"/>
          <w:numId w:val="1153"/>
        </w:numPr>
      </w:pPr>
      <w:r>
        <w:rPr>
          <w:b/>
          <w:bCs/>
        </w:rPr>
        <w:t xml:space="preserve">vidya-karana RAG</w:t>
      </w:r>
      <w:r>
        <w:t xml:space="preserve"> </w:t>
      </w:r>
      <w:r>
        <w:t xml:space="preserve">queries cached in</w:t>
      </w:r>
      <w:r>
        <w:t xml:space="preserve"> </w:t>
      </w:r>
      <w:r>
        <w:rPr>
          <w:rStyle w:val="VerbatimChar"/>
        </w:rPr>
        <w:t xml:space="preserve">.rag-cache/</w:t>
      </w:r>
      <w:r>
        <w:t xml:space="preserve"> </w:t>
      </w:r>
      <w:r>
        <w:t xml:space="preserve">— primary verses: SB 2.10.3, SB 3.5.36, SB 3.26.36, SB 3.26.44, SB 3.26.50 (Sāṅkhya cosmology and</w:t>
      </w:r>
      <w:r>
        <w:t xml:space="preserve"> </w:t>
      </w:r>
      <w:r>
        <w:rPr>
          <w:i/>
          <w:iCs/>
        </w:rPr>
        <w:t xml:space="preserve">tanmātra</w:t>
      </w:r>
      <w:r>
        <w:t xml:space="preserve"> </w:t>
      </w:r>
      <w:r>
        <w:t xml:space="preserve">enumeration).</w:t>
      </w:r>
    </w:p>
    <w:p>
      <w:pPr>
        <w:pStyle w:val="Compact"/>
        <w:numPr>
          <w:ilvl w:val="0"/>
          <w:numId w:val="1153"/>
        </w:numPr>
      </w:pPr>
      <w:r>
        <w:t xml:space="preserve">See</w:t>
      </w:r>
      <w:r>
        <w:t xml:space="preserve"> </w:t>
      </w:r>
      <w:r>
        <w:rPr>
          <w:rStyle w:val="VerbatimChar"/>
        </w:rPr>
        <w:t xml:space="preserve">sources.md</w:t>
      </w:r>
      <w:r>
        <w:t xml:space="preserve"> </w:t>
      </w:r>
      <w:r>
        <w:t xml:space="preserve">for additional references.</w:t>
      </w:r>
    </w:p>
    <w:bookmarkEnd w:id="215"/>
    <w:bookmarkStart w:id="216" w:name="project-brief-one-line-teaser"/>
    <w:p>
      <w:pPr>
        <w:pStyle w:val="Heading2"/>
      </w:pPr>
      <w:r>
        <w:t xml:space="preserve">Project brief (one-line teaser)</w:t>
      </w:r>
    </w:p>
    <w:p>
      <w:pPr>
        <w:pStyle w:val="BlockText"/>
      </w:pPr>
      <w:r>
        <w:t xml:space="preserve">Each student (or pair) chooses one element and produces a poster, demo, short story, or 90-second video that shows</w:t>
      </w:r>
      <w:r>
        <w:t xml:space="preserve"> </w:t>
      </w:r>
      <w:r>
        <w:rPr>
          <w:b/>
          <w:bCs/>
        </w:rPr>
        <w:t xml:space="preserve">(a)</w:t>
      </w:r>
      <w:r>
        <w:t xml:space="preserve"> </w:t>
      </w:r>
      <w:r>
        <w:t xml:space="preserve">what the</w:t>
      </w:r>
      <w:r>
        <w:t xml:space="preserve"> </w:t>
      </w:r>
      <w:r>
        <w:rPr>
          <w:i/>
          <w:iCs/>
        </w:rPr>
        <w:t xml:space="preserve">pañcabhūta</w:t>
      </w:r>
      <w:r>
        <w:t xml:space="preserve"> </w:t>
      </w:r>
      <w:r>
        <w:t xml:space="preserve">tradition says about it,</w:t>
      </w:r>
      <w:r>
        <w:t xml:space="preserve"> </w:t>
      </w:r>
      <w:r>
        <w:rPr>
          <w:b/>
          <w:bCs/>
        </w:rPr>
        <w:t xml:space="preserve">(b)</w:t>
      </w:r>
      <w:r>
        <w:t xml:space="preserve"> </w:t>
      </w:r>
      <w:r>
        <w:t xml:space="preserve">one modern scientific parallel, and</w:t>
      </w:r>
      <w:r>
        <w:t xml:space="preserve"> </w:t>
      </w:r>
      <w:r>
        <w:rPr>
          <w:b/>
          <w:bCs/>
        </w:rPr>
        <w:t xml:space="preserve">(c)</w:t>
      </w:r>
      <w:r>
        <w:t xml:space="preserve"> </w:t>
      </w:r>
      <w:r>
        <w:t xml:space="preserve">one example of its imbalance in the student’s own neighbourhood.</w:t>
      </w:r>
      <w:r>
        <w:t xml:space="preserve"> </w:t>
      </w:r>
      <w:r>
        <w:t xml:space="preserve">Full brief in</w:t>
      </w:r>
      <w:r>
        <w:t xml:space="preserve"> </w:t>
      </w:r>
      <w:r>
        <w:rPr>
          <w:rStyle w:val="VerbatimChar"/>
        </w:rPr>
        <w:t xml:space="preserve">assessments/project-brief.md</w:t>
      </w:r>
      <w:r>
        <w:t xml:space="preserve">.</w:t>
      </w:r>
    </w:p>
    <w:bookmarkEnd w:id="216"/>
    <w:bookmarkEnd w:id="217"/>
    <w:bookmarkStart w:id="223" w:name="module-2-middle-10-day-lesson-plan"/>
    <w:p>
      <w:pPr>
        <w:pStyle w:val="Heading1"/>
      </w:pPr>
      <w:r>
        <w:t xml:space="preserve">Module 2 (Middle) — 10-Day Lesson Plan</w:t>
      </w:r>
    </w:p>
    <w:bookmarkStart w:id="218" w:name="at-a-glance-1"/>
    <w:p>
      <w:pPr>
        <w:pStyle w:val="Heading2"/>
      </w:pPr>
      <w:r>
        <w:t xml:space="preserve">At a glance</w:t>
      </w:r>
    </w:p>
    <w:tbl>
      <w:tblPr>
        <w:tblStyle w:val="Table"/>
        <w:tblW w:type="pct" w:w="5000"/>
        <w:tblLayout w:type="fixed"/>
        <w:tblLook w:firstRow="1" w:lastRow="0" w:firstColumn="0" w:lastColumn="0" w:noHBand="0" w:noVBand="0" w:val="0020"/>
      </w:tblPr>
      <w:tblGrid>
        <w:gridCol w:w="694"/>
        <w:gridCol w:w="2084"/>
        <w:gridCol w:w="1806"/>
        <w:gridCol w:w="3334"/>
      </w:tblGrid>
      <w:tr>
        <w:trPr>
          <w:tblHeader w:val="on"/>
        </w:trPr>
        <w:tc>
          <w:tcPr/>
          <w:p>
            <w:pPr>
              <w:pStyle w:val="Compact"/>
            </w:pPr>
            <w:r>
              <w:t xml:space="preserve">Day</w:t>
            </w:r>
          </w:p>
        </w:tc>
        <w:tc>
          <w:tcPr/>
          <w:p>
            <w:pPr>
              <w:pStyle w:val="Compact"/>
            </w:pPr>
            <w:r>
              <w:t xml:space="preserve">Session title</w:t>
            </w:r>
          </w:p>
        </w:tc>
        <w:tc>
          <w:tcPr/>
          <w:p>
            <w:pPr>
              <w:pStyle w:val="Compact"/>
            </w:pPr>
            <w:r>
              <w:t xml:space="preserve">Lesson file</w:t>
            </w:r>
          </w:p>
        </w:tc>
        <w:tc>
          <w:tcPr/>
          <w:p>
            <w:pPr>
              <w:pStyle w:val="Compact"/>
            </w:pPr>
            <w:r>
              <w:t xml:space="preserve">Activity / assessment</w:t>
            </w:r>
          </w:p>
        </w:tc>
      </w:tr>
      <w:tr>
        <w:tc>
          <w:tcPr/>
          <w:p>
            <w:pPr>
              <w:pStyle w:val="Compact"/>
            </w:pPr>
            <w:r>
              <w:t xml:space="preserve">1</w:t>
            </w:r>
          </w:p>
        </w:tc>
        <w:tc>
          <w:tcPr/>
          <w:p>
            <w:pPr>
              <w:pStyle w:val="Compact"/>
            </w:pPr>
            <w:r>
              <w:t xml:space="preserve">The Hook — Five Things Everywhere</w:t>
            </w:r>
          </w:p>
        </w:tc>
        <w:tc>
          <w:tcPr/>
          <w:p>
            <w:pPr>
              <w:pStyle w:val="Compact"/>
            </w:pPr>
            <w:r>
              <w:rPr>
                <w:rStyle w:val="VerbatimChar"/>
              </w:rPr>
              <w:t xml:space="preserve">days/day-01-hook.md</w:t>
            </w:r>
          </w:p>
        </w:tc>
        <w:tc>
          <w:tcPr/>
          <w:p>
            <w:pPr>
              <w:pStyle w:val="Compact"/>
            </w:pPr>
            <w:r>
              <w:t xml:space="preserve">Sensory station rotation</w:t>
            </w:r>
          </w:p>
        </w:tc>
      </w:tr>
      <w:tr>
        <w:tc>
          <w:tcPr/>
          <w:p>
            <w:pPr>
              <w:pStyle w:val="Compact"/>
            </w:pPr>
            <w:r>
              <w:t xml:space="preserve">2</w:t>
            </w:r>
          </w:p>
        </w:tc>
        <w:tc>
          <w:tcPr/>
          <w:p>
            <w:pPr>
              <w:pStyle w:val="Compact"/>
            </w:pPr>
            <w:r>
              <w:t xml:space="preserve">Creation Sequence</w:t>
            </w:r>
          </w:p>
        </w:tc>
        <w:tc>
          <w:tcPr/>
          <w:p>
            <w:pPr>
              <w:pStyle w:val="Compact"/>
            </w:pPr>
            <w:r>
              <w:rPr>
                <w:rStyle w:val="VerbatimChar"/>
              </w:rPr>
              <w:t xml:space="preserve">days/day-02-creation-sequence.md</w:t>
            </w:r>
          </w:p>
        </w:tc>
        <w:tc>
          <w:tcPr/>
          <w:p>
            <w:pPr>
              <w:pStyle w:val="Compact"/>
            </w:pPr>
            <w:r>
              <w:t xml:space="preserve">Diagram-build, exit ticket</w:t>
            </w:r>
          </w:p>
        </w:tc>
      </w:tr>
      <w:tr>
        <w:tc>
          <w:tcPr/>
          <w:p>
            <w:pPr>
              <w:pStyle w:val="Compact"/>
            </w:pPr>
            <w:r>
              <w:t xml:space="preserve">3</w:t>
            </w:r>
          </w:p>
        </w:tc>
        <w:tc>
          <w:tcPr/>
          <w:p>
            <w:pPr>
              <w:pStyle w:val="Compact"/>
            </w:pPr>
            <w:r>
              <w:t xml:space="preserve">Five Qualities and Five Senses</w:t>
            </w:r>
          </w:p>
        </w:tc>
        <w:tc>
          <w:tcPr/>
          <w:p>
            <w:pPr>
              <w:pStyle w:val="Compact"/>
            </w:pPr>
            <w:r>
              <w:rPr>
                <w:rStyle w:val="VerbatimChar"/>
              </w:rPr>
              <w:t xml:space="preserve">days/day-03-five-qualities.md</w:t>
            </w:r>
          </w:p>
        </w:tc>
        <w:tc>
          <w:tcPr/>
          <w:p>
            <w:pPr>
              <w:pStyle w:val="Compact"/>
            </w:pPr>
            <w:r>
              <w:t xml:space="preserve">Quality-to-sense matching; formative quiz</w:t>
            </w:r>
          </w:p>
        </w:tc>
      </w:tr>
      <w:tr>
        <w:tc>
          <w:tcPr/>
          <w:p>
            <w:pPr>
              <w:pStyle w:val="Compact"/>
            </w:pPr>
            <w:r>
              <w:t xml:space="preserve">4</w:t>
            </w:r>
          </w:p>
        </w:tc>
        <w:tc>
          <w:tcPr/>
          <w:p>
            <w:pPr>
              <w:pStyle w:val="Compact"/>
            </w:pPr>
            <w:r>
              <w:t xml:space="preserve">Element Sort</w:t>
            </w:r>
          </w:p>
        </w:tc>
        <w:tc>
          <w:tcPr/>
          <w:p>
            <w:pPr>
              <w:pStyle w:val="Compact"/>
            </w:pPr>
            <w:r>
              <w:rPr>
                <w:rStyle w:val="VerbatimChar"/>
              </w:rPr>
              <w:t xml:space="preserve">days/day-04-element-sort.md</w:t>
            </w:r>
          </w:p>
        </w:tc>
        <w:tc>
          <w:tcPr/>
          <w:p>
            <w:pPr>
              <w:pStyle w:val="Compact"/>
            </w:pPr>
            <w:r>
              <w:rPr>
                <w:rStyle w:val="VerbatimChar"/>
              </w:rPr>
              <w:t xml:space="preserve">activities/activity-01-element-sort.md</w:t>
            </w:r>
          </w:p>
        </w:tc>
      </w:tr>
      <w:tr>
        <w:tc>
          <w:tcPr/>
          <w:p>
            <w:pPr>
              <w:pStyle w:val="Compact"/>
            </w:pPr>
            <w:r>
              <w:t xml:space="preserve">5</w:t>
            </w:r>
          </w:p>
        </w:tc>
        <w:tc>
          <w:tcPr/>
          <w:p>
            <w:pPr>
              <w:pStyle w:val="Compact"/>
            </w:pPr>
            <w:r>
              <w:t xml:space="preserve">Mid-module Check</w:t>
            </w:r>
          </w:p>
        </w:tc>
        <w:tc>
          <w:tcPr/>
          <w:p>
            <w:pPr>
              <w:pStyle w:val="Compact"/>
            </w:pPr>
            <w:r>
              <w:rPr>
                <w:rStyle w:val="VerbatimChar"/>
              </w:rPr>
              <w:t xml:space="preserve">days/day-05-mid-module-check.md</w:t>
            </w:r>
          </w:p>
        </w:tc>
        <w:tc>
          <w:tcPr/>
          <w:p>
            <w:pPr>
              <w:pStyle w:val="Compact"/>
            </w:pPr>
            <w:r>
              <w:rPr>
                <w:rStyle w:val="VerbatimChar"/>
              </w:rPr>
              <w:t xml:space="preserve">quizzes/formative.md</w:t>
            </w:r>
            <w:r>
              <w:t xml:space="preserve"> </w:t>
            </w:r>
            <w:r>
              <w:t xml:space="preserve">(Part A)</w:t>
            </w:r>
          </w:p>
        </w:tc>
      </w:tr>
      <w:tr>
        <w:tc>
          <w:tcPr/>
          <w:p>
            <w:pPr>
              <w:pStyle w:val="Compact"/>
            </w:pPr>
            <w:r>
              <w:t xml:space="preserve">6</w:t>
            </w:r>
          </w:p>
        </w:tc>
        <w:tc>
          <w:tcPr/>
          <w:p>
            <w:pPr>
              <w:pStyle w:val="Compact"/>
            </w:pPr>
            <w:r>
              <w:t xml:space="preserve">Cross-disciplinary: States of Matter</w:t>
            </w:r>
          </w:p>
        </w:tc>
        <w:tc>
          <w:tcPr/>
          <w:p>
            <w:pPr>
              <w:pStyle w:val="Compact"/>
            </w:pPr>
            <w:r>
              <w:rPr>
                <w:rStyle w:val="VerbatimChar"/>
              </w:rPr>
              <w:t xml:space="preserve">days/day-06-cross-disciplinary.md</w:t>
            </w:r>
          </w:p>
        </w:tc>
        <w:tc>
          <w:tcPr/>
          <w:p>
            <w:pPr>
              <w:pStyle w:val="Compact"/>
            </w:pPr>
            <w:r>
              <w:t xml:space="preserve">Compare-contrast worksheet</w:t>
            </w:r>
          </w:p>
        </w:tc>
      </w:tr>
      <w:tr>
        <w:tc>
          <w:tcPr/>
          <w:p>
            <w:pPr>
              <w:pStyle w:val="Compact"/>
            </w:pPr>
            <w:r>
              <w:t xml:space="preserve">7</w:t>
            </w:r>
          </w:p>
        </w:tc>
        <w:tc>
          <w:tcPr/>
          <w:p>
            <w:pPr>
              <w:pStyle w:val="Compact"/>
            </w:pPr>
            <w:r>
              <w:t xml:space="preserve">Group Work: Balance &amp; Imbalance</w:t>
            </w:r>
          </w:p>
        </w:tc>
        <w:tc>
          <w:tcPr/>
          <w:p>
            <w:pPr>
              <w:pStyle w:val="Compact"/>
            </w:pPr>
            <w:r>
              <w:rPr>
                <w:rStyle w:val="VerbatimChar"/>
              </w:rPr>
              <w:t xml:space="preserve">days/day-07-group-discussion.md</w:t>
            </w:r>
          </w:p>
        </w:tc>
        <w:tc>
          <w:tcPr/>
          <w:p>
            <w:pPr>
              <w:pStyle w:val="Compact"/>
            </w:pPr>
            <w:r>
              <w:rPr>
                <w:rStyle w:val="VerbatimChar"/>
              </w:rPr>
              <w:t xml:space="preserve">activities/activity-03-element-walk.md</w:t>
            </w:r>
            <w:r>
              <w:t xml:space="preserve"> </w:t>
            </w:r>
            <w:r>
              <w:t xml:space="preserve">debrief</w:t>
            </w:r>
          </w:p>
        </w:tc>
      </w:tr>
      <w:tr>
        <w:tc>
          <w:tcPr/>
          <w:p>
            <w:pPr>
              <w:pStyle w:val="Compact"/>
            </w:pPr>
            <w:r>
              <w:t xml:space="preserve">8</w:t>
            </w:r>
          </w:p>
        </w:tc>
        <w:tc>
          <w:tcPr/>
          <w:p>
            <w:pPr>
              <w:pStyle w:val="Compact"/>
            </w:pPr>
            <w:r>
              <w:t xml:space="preserve">Project Session 1: Plan</w:t>
            </w:r>
          </w:p>
        </w:tc>
        <w:tc>
          <w:tcPr/>
          <w:p>
            <w:pPr>
              <w:pStyle w:val="Compact"/>
            </w:pPr>
            <w:r>
              <w:rPr>
                <w:rStyle w:val="VerbatimChar"/>
              </w:rPr>
              <w:t xml:space="preserve">days/day-08-project-session-1.md</w:t>
            </w:r>
          </w:p>
        </w:tc>
        <w:tc>
          <w:tcPr/>
          <w:p>
            <w:pPr>
              <w:pStyle w:val="Compact"/>
            </w:pPr>
            <w:r>
              <w:t xml:space="preserve">Project draft submitted</w:t>
            </w:r>
          </w:p>
        </w:tc>
      </w:tr>
      <w:tr>
        <w:tc>
          <w:tcPr/>
          <w:p>
            <w:pPr>
              <w:pStyle w:val="Compact"/>
            </w:pPr>
            <w:r>
              <w:t xml:space="preserve">9</w:t>
            </w:r>
          </w:p>
        </w:tc>
        <w:tc>
          <w:tcPr/>
          <w:p>
            <w:pPr>
              <w:pStyle w:val="Compact"/>
            </w:pPr>
            <w:r>
              <w:t xml:space="preserve">Project Session 2: Build</w:t>
            </w:r>
          </w:p>
        </w:tc>
        <w:tc>
          <w:tcPr/>
          <w:p>
            <w:pPr>
              <w:pStyle w:val="Compact"/>
            </w:pPr>
            <w:r>
              <w:rPr>
                <w:rStyle w:val="VerbatimChar"/>
              </w:rPr>
              <w:t xml:space="preserve">days/day-09-project-session-2.md</w:t>
            </w:r>
          </w:p>
        </w:tc>
        <w:tc>
          <w:tcPr/>
          <w:p>
            <w:pPr>
              <w:pStyle w:val="Compact"/>
            </w:pPr>
            <w:r>
              <w:t xml:space="preserve">Project draft submitted</w:t>
            </w:r>
          </w:p>
        </w:tc>
      </w:tr>
      <w:tr>
        <w:tc>
          <w:tcPr/>
          <w:p>
            <w:pPr>
              <w:pStyle w:val="Compact"/>
            </w:pPr>
            <w:r>
              <w:t xml:space="preserve">10</w:t>
            </w:r>
          </w:p>
        </w:tc>
        <w:tc>
          <w:tcPr/>
          <w:p>
            <w:pPr>
              <w:pStyle w:val="Compact"/>
            </w:pPr>
            <w:r>
              <w:t xml:space="preserve">Final Assessment + Showcase</w:t>
            </w:r>
          </w:p>
        </w:tc>
        <w:tc>
          <w:tcPr/>
          <w:p>
            <w:pPr>
              <w:pStyle w:val="Compact"/>
            </w:pPr>
            <w:r>
              <w:rPr>
                <w:rStyle w:val="VerbatimChar"/>
              </w:rPr>
              <w:t xml:space="preserve">days/day-10-final-assessment.md</w:t>
            </w:r>
          </w:p>
        </w:tc>
        <w:tc>
          <w:tcPr/>
          <w:p>
            <w:pPr>
              <w:pStyle w:val="Compact"/>
            </w:pPr>
            <w:r>
              <w:rPr>
                <w:rStyle w:val="VerbatimChar"/>
              </w:rPr>
              <w:t xml:space="preserve">quizzes/summative.md</w:t>
            </w:r>
            <w:r>
              <w:t xml:space="preserve"> </w:t>
            </w:r>
            <w:r>
              <w:t xml:space="preserve">+ project</w:t>
            </w:r>
          </w:p>
        </w:tc>
      </w:tr>
    </w:tbl>
    <w:bookmarkEnd w:id="218"/>
    <w:bookmarkStart w:id="219" w:name="pacing-notes"/>
    <w:p>
      <w:pPr>
        <w:pStyle w:val="Heading2"/>
      </w:pPr>
      <w:r>
        <w:t xml:space="preserve">Pacing notes</w:t>
      </w:r>
    </w:p>
    <w:p>
      <w:pPr>
        <w:pStyle w:val="Compact"/>
        <w:numPr>
          <w:ilvl w:val="0"/>
          <w:numId w:val="1154"/>
        </w:numPr>
      </w:pPr>
      <w:r>
        <w:t xml:space="preserve">Days 1–3 are content-heavy. If your class needs a half-day buffer, split Day 3 across two sessions and roll Days 5–10 forward by one slot. Drop Day 6 if you must compress; it can be assigned as guided reading.</w:t>
      </w:r>
    </w:p>
    <w:p>
      <w:pPr>
        <w:pStyle w:val="Compact"/>
        <w:numPr>
          <w:ilvl w:val="0"/>
          <w:numId w:val="1154"/>
        </w:numPr>
      </w:pPr>
      <w:r>
        <w:t xml:space="preserve">Day 4’s element-sort activity benefits from advance setup — see the activity sheet for the 24-hour-ahead step (asking students to bring three</w:t>
      </w:r>
      <w:r>
        <w:t xml:space="preserve"> </w:t>
      </w:r>
      <w:r>
        <w:t xml:space="preserve">“interesting”</w:t>
      </w:r>
      <w:r>
        <w:t xml:space="preserve"> </w:t>
      </w:r>
      <w:r>
        <w:t xml:space="preserve">objects from home).</w:t>
      </w:r>
    </w:p>
    <w:p>
      <w:pPr>
        <w:pStyle w:val="Compact"/>
        <w:numPr>
          <w:ilvl w:val="0"/>
          <w:numId w:val="1154"/>
        </w:numPr>
      </w:pPr>
      <w:r>
        <w:t xml:space="preserve">Project work (Days 8–10) assumes you’ve decided pair vs. individual by Day 5.</w:t>
      </w:r>
    </w:p>
    <w:bookmarkEnd w:id="219"/>
    <w:bookmarkStart w:id="220" w:name="suggested-running-theme"/>
    <w:p>
      <w:pPr>
        <w:pStyle w:val="Heading2"/>
      </w:pPr>
      <w:r>
        <w:t xml:space="preserve">Suggested running theme</w:t>
      </w:r>
    </w:p>
    <w:p>
      <w:pPr>
        <w:pStyle w:val="FirstParagraph"/>
      </w:pPr>
      <w:r>
        <w:t xml:space="preserve">Open each class with the same question on the board:</w:t>
      </w:r>
      <w:r>
        <w:t xml:space="preserve"> </w:t>
      </w:r>
      <w:r>
        <w:rPr>
          <w:b/>
          <w:bCs/>
        </w:rPr>
        <w:t xml:space="preserve">“Which element did you notice most yesterday — and why?”</w:t>
      </w:r>
      <w:r>
        <w:t xml:space="preserve"> </w:t>
      </w:r>
      <w:r>
        <w:t xml:space="preserve">Two students share for 30 seconds each. By Day 10 every student will have spoken at least twice. This builds the observation habit the module is designed to grow.</w:t>
      </w:r>
    </w:p>
    <w:bookmarkEnd w:id="220"/>
    <w:bookmarkStart w:id="221" w:name="formative-vs.-summative-weight"/>
    <w:p>
      <w:pPr>
        <w:pStyle w:val="Heading2"/>
      </w:pPr>
      <w:r>
        <w:t xml:space="preserve">Formative vs. summative weight</w:t>
      </w:r>
    </w:p>
    <w:p>
      <w:pPr>
        <w:pStyle w:val="Compact"/>
        <w:numPr>
          <w:ilvl w:val="0"/>
          <w:numId w:val="1155"/>
        </w:numPr>
      </w:pPr>
      <w:r>
        <w:t xml:space="preserve">Formative quizzes (Days 3 and 5) are</w:t>
      </w:r>
      <w:r>
        <w:t xml:space="preserve"> </w:t>
      </w:r>
      <w:r>
        <w:rPr>
          <w:b/>
          <w:bCs/>
        </w:rPr>
        <w:t xml:space="preserve">not graded</w:t>
      </w:r>
      <w:r>
        <w:t xml:space="preserve"> </w:t>
      </w:r>
      <w:r>
        <w:t xml:space="preserve">— they are diagnostic. Use them to decide who needs scaffolding on Day 6.</w:t>
      </w:r>
    </w:p>
    <w:p>
      <w:pPr>
        <w:pStyle w:val="Compact"/>
        <w:numPr>
          <w:ilvl w:val="0"/>
          <w:numId w:val="1155"/>
        </w:numPr>
      </w:pPr>
      <w:r>
        <w:t xml:space="preserve">Summative quiz (Day 10) — see rubric in</w:t>
      </w:r>
      <w:r>
        <w:t xml:space="preserve"> </w:t>
      </w:r>
      <w:r>
        <w:rPr>
          <w:rStyle w:val="VerbatimChar"/>
        </w:rPr>
        <w:t xml:space="preserve">assessments/rubric.md</w:t>
      </w:r>
      <w:r>
        <w:t xml:space="preserve">. Combined with project, total 40 marks.</w:t>
      </w:r>
    </w:p>
    <w:bookmarkEnd w:id="221"/>
    <w:bookmarkStart w:id="222" w:name="what-students-leave-the-module-with"/>
    <w:p>
      <w:pPr>
        <w:pStyle w:val="Heading2"/>
      </w:pPr>
      <w:r>
        <w:t xml:space="preserve">What students leave the module with</w:t>
      </w:r>
    </w:p>
    <w:p>
      <w:pPr>
        <w:pStyle w:val="Compact"/>
        <w:numPr>
          <w:ilvl w:val="0"/>
          <w:numId w:val="1156"/>
        </w:numPr>
      </w:pPr>
      <w:r>
        <w:t xml:space="preserve">A working five-element diagram in their notebook with their own examples.</w:t>
      </w:r>
    </w:p>
    <w:p>
      <w:pPr>
        <w:pStyle w:val="Compact"/>
        <w:numPr>
          <w:ilvl w:val="0"/>
          <w:numId w:val="1156"/>
        </w:numPr>
      </w:pPr>
      <w:r>
        <w:t xml:space="preserve">The five Sanskrit terms with meanings, in their own handwriting.</w:t>
      </w:r>
    </w:p>
    <w:p>
      <w:pPr>
        <w:pStyle w:val="Compact"/>
        <w:numPr>
          <w:ilvl w:val="0"/>
          <w:numId w:val="1156"/>
        </w:numPr>
      </w:pPr>
      <w:r>
        <w:t xml:space="preserve">One completed project artefact.</w:t>
      </w:r>
    </w:p>
    <w:p>
      <w:pPr>
        <w:pStyle w:val="Compact"/>
        <w:numPr>
          <w:ilvl w:val="0"/>
          <w:numId w:val="1156"/>
        </w:numPr>
      </w:pPr>
      <w:r>
        <w:t xml:space="preserve">The habit of noticing which elements dominate any given environment.</w:t>
      </w:r>
    </w:p>
    <w:bookmarkEnd w:id="222"/>
    <w:bookmarkEnd w:id="223"/>
    <w:bookmarkStart w:id="232" w:name="X439b0e554ff851b4d261867f74967e6fb0bcdf3"/>
    <w:p>
      <w:pPr>
        <w:pStyle w:val="Heading1"/>
      </w:pPr>
      <w:r>
        <w:t xml:space="preserve">Teacher Notes — Module 2 Panchabhūta (Middle)</w:t>
      </w:r>
    </w:p>
    <w:bookmarkStart w:id="224" w:name="posture-for-this-module"/>
    <w:p>
      <w:pPr>
        <w:pStyle w:val="Heading2"/>
      </w:pPr>
      <w:r>
        <w:t xml:space="preserve">Posture for this module</w:t>
      </w:r>
    </w:p>
    <w:p>
      <w:pPr>
        <w:pStyle w:val="FirstParagraph"/>
      </w:pPr>
      <w:r>
        <w:t xml:space="preserve">Lead with what students can observe — the room, the air, the ground, light through the window, the empty space above their heads. The</w:t>
      </w:r>
      <w:r>
        <w:t xml:space="preserve"> </w:t>
      </w:r>
      <w:r>
        <w:rPr>
          <w:i/>
          <w:iCs/>
        </w:rPr>
        <w:t xml:space="preserve">pañcabhūta</w:t>
      </w:r>
      <w:r>
        <w:t xml:space="preserve"> </w:t>
      </w:r>
      <w:r>
        <w:t xml:space="preserve">framework is a way of organising those observations, not a mythology and not a substitute for chemistry. Treat it as the kind of careful sorting that any culture’s natural philosophers do before the tools of modern measurement exist.</w:t>
      </w:r>
    </w:p>
    <w:p>
      <w:pPr>
        <w:pStyle w:val="BodyText"/>
      </w:pPr>
      <w:r>
        <w:t xml:space="preserve">If a student asks</w:t>
      </w:r>
      <w:r>
        <w:t xml:space="preserve"> </w:t>
      </w:r>
      <w:r>
        <w:t xml:space="preserve">“but isn’t this just wrong, because there are 118 elements?”</w:t>
      </w:r>
      <w:r>
        <w:t xml:space="preserve"> </w:t>
      </w:r>
      <w:r>
        <w:t xml:space="preserve">— that’s an excellent question and it’s the entire point of Day 6. The two frameworks are answering different questions. The modern periodic table answers</w:t>
      </w:r>
      <w:r>
        <w:t xml:space="preserve"> </w:t>
      </w:r>
      <w:r>
        <w:t xml:space="preserve">“what atoms exist?”</w:t>
      </w:r>
      <w:r>
        <w:t xml:space="preserve"> </w:t>
      </w:r>
      <w:r>
        <w:t xml:space="preserve">The</w:t>
      </w:r>
      <w:r>
        <w:t xml:space="preserve"> </w:t>
      </w:r>
      <w:r>
        <w:rPr>
          <w:i/>
          <w:iCs/>
        </w:rPr>
        <w:t xml:space="preserve">pañcabhūta</w:t>
      </w:r>
      <w:r>
        <w:t xml:space="preserve"> </w:t>
      </w:r>
      <w:r>
        <w:t xml:space="preserve">framework answers</w:t>
      </w:r>
      <w:r>
        <w:t xml:space="preserve"> </w:t>
      </w:r>
      <w:r>
        <w:t xml:space="preserve">“what categories of stuff and space do we live among?”</w:t>
      </w:r>
      <w:r>
        <w:t xml:space="preserve"> </w:t>
      </w:r>
      <w:r>
        <w:t xml:space="preserve">Both are useful; neither obsoletes the other.</w:t>
      </w:r>
    </w:p>
    <w:bookmarkEnd w:id="224"/>
    <w:bookmarkStart w:id="225" w:name="common-misconceptions-to-watch-for"/>
    <w:p>
      <w:pPr>
        <w:pStyle w:val="Heading2"/>
      </w:pPr>
      <w:r>
        <w:t xml:space="preserve">Common misconceptions to watch for</w:t>
      </w:r>
    </w:p>
    <w:p>
      <w:pPr>
        <w:pStyle w:val="Compact"/>
        <w:numPr>
          <w:ilvl w:val="0"/>
          <w:numId w:val="1157"/>
        </w:numPr>
      </w:pPr>
      <w:r>
        <w:rPr>
          <w:b/>
          <w:bCs/>
        </w:rPr>
        <w:t xml:space="preserve">“Fire is just hot gas — it isn’t an element.”</w:t>
      </w:r>
      <w:r>
        <w:t xml:space="preserve"> </w:t>
      </w:r>
      <w:r>
        <w:t xml:space="preserve">True in modern chemistry. In</w:t>
      </w:r>
      <w:r>
        <w:t xml:space="preserve"> </w:t>
      </w:r>
      <w:r>
        <w:rPr>
          <w:i/>
          <w:iCs/>
        </w:rPr>
        <w:t xml:space="preserve">pañcabhūta</w:t>
      </w:r>
      <w:r>
        <w:t xml:space="preserve">,</w:t>
      </w:r>
      <w:r>
        <w:t xml:space="preserve"> </w:t>
      </w:r>
      <w:r>
        <w:rPr>
          <w:i/>
          <w:iCs/>
        </w:rPr>
        <w:t xml:space="preserve">tejas</w:t>
      </w:r>
      <w:r>
        <w:t xml:space="preserve"> </w:t>
      </w:r>
      <w:r>
        <w:t xml:space="preserve">refers to</w:t>
      </w:r>
      <w:r>
        <w:t xml:space="preserve"> </w:t>
      </w:r>
      <w:r>
        <w:rPr>
          <w:i/>
          <w:iCs/>
        </w:rPr>
        <w:t xml:space="preserve">the transformative principle</w:t>
      </w:r>
      <w:r>
        <w:t xml:space="preserve"> </w:t>
      </w:r>
      <w:r>
        <w:t xml:space="preserve">— heat, light, digestion (</w:t>
      </w:r>
      <w:r>
        <w:rPr>
          <w:i/>
          <w:iCs/>
        </w:rPr>
        <w:t xml:space="preserve">jaṭharāgni</w:t>
      </w:r>
      <w:r>
        <w:t xml:space="preserve">), metabolism. Not</w:t>
      </w:r>
      <w:r>
        <w:t xml:space="preserve"> </w:t>
      </w:r>
      <w:r>
        <w:t xml:space="preserve">“fire”</w:t>
      </w:r>
      <w:r>
        <w:t xml:space="preserve"> </w:t>
      </w:r>
      <w:r>
        <w:t xml:space="preserve">in the narrow chemical sense.</w:t>
      </w:r>
    </w:p>
    <w:p>
      <w:pPr>
        <w:pStyle w:val="Compact"/>
        <w:numPr>
          <w:ilvl w:val="0"/>
          <w:numId w:val="1157"/>
        </w:numPr>
      </w:pPr>
      <w:r>
        <w:rPr>
          <w:b/>
          <w:bCs/>
        </w:rPr>
        <w:t xml:space="preserve">“Ākāśa just means outer space.”</w:t>
      </w:r>
      <w:r>
        <w:t xml:space="preserve"> </w:t>
      </w:r>
      <w:r>
        <w:rPr>
          <w:i/>
          <w:iCs/>
        </w:rPr>
        <w:t xml:space="preserve">Ākāśa</w:t>
      </w:r>
      <w:r>
        <w:t xml:space="preserve"> </w:t>
      </w:r>
      <w:r>
        <w:t xml:space="preserve">is closer to</w:t>
      </w:r>
      <w:r>
        <w:t xml:space="preserve"> </w:t>
      </w:r>
      <w:r>
        <w:t xml:space="preserve">“the medium in which other things exist”</w:t>
      </w:r>
      <w:r>
        <w:t xml:space="preserve"> </w:t>
      </w:r>
      <w:r>
        <w:t xml:space="preserve">— including the gap between two students sitting next to each other. The English word</w:t>
      </w:r>
      <w:r>
        <w:t xml:space="preserve"> </w:t>
      </w:r>
      <w:r>
        <w:t xml:space="preserve">“space”</w:t>
      </w:r>
      <w:r>
        <w:t xml:space="preserve"> </w:t>
      </w:r>
      <w:r>
        <w:t xml:space="preserve">works if students understand it broadly.</w:t>
      </w:r>
    </w:p>
    <w:p>
      <w:pPr>
        <w:pStyle w:val="Compact"/>
        <w:numPr>
          <w:ilvl w:val="0"/>
          <w:numId w:val="1157"/>
        </w:numPr>
      </w:pPr>
      <w:r>
        <w:rPr>
          <w:b/>
          <w:bCs/>
        </w:rPr>
        <w:t xml:space="preserve">“Earth = soil.”</w:t>
      </w:r>
      <w:r>
        <w:t xml:space="preserve"> </w:t>
      </w:r>
      <w:r>
        <w:rPr>
          <w:i/>
          <w:iCs/>
        </w:rPr>
        <w:t xml:space="preserve">Pṛthvī</w:t>
      </w:r>
      <w:r>
        <w:t xml:space="preserve"> </w:t>
      </w:r>
      <w:r>
        <w:t xml:space="preserve">is the solid-state category as a whole — soil, rock, bone, wood, metal.</w:t>
      </w:r>
    </w:p>
    <w:p>
      <w:pPr>
        <w:pStyle w:val="Compact"/>
        <w:numPr>
          <w:ilvl w:val="0"/>
          <w:numId w:val="1157"/>
        </w:numPr>
      </w:pPr>
      <w:r>
        <w:rPr>
          <w:b/>
          <w:bCs/>
        </w:rPr>
        <w:t xml:space="preserve">“The Five Elements are the same as the Greek Four Elements (earth/water/fire/air).”</w:t>
      </w:r>
      <w:r>
        <w:t xml:space="preserve"> </w:t>
      </w:r>
      <w:r>
        <w:t xml:space="preserve">Mostly the same first four, but Empedocles’s scheme has no equivalent of</w:t>
      </w:r>
      <w:r>
        <w:t xml:space="preserve"> </w:t>
      </w:r>
      <w:r>
        <w:rPr>
          <w:i/>
          <w:iCs/>
        </w:rPr>
        <w:t xml:space="preserve">ākāśa</w:t>
      </w:r>
      <w:r>
        <w:t xml:space="preserve">. The fifth element (</w:t>
      </w:r>
      <w:r>
        <w:t xml:space="preserve">“quintessence”</w:t>
      </w:r>
      <w:r>
        <w:t xml:space="preserve">) in Aristotle is heavenly aether, not space-in-general. Students at Senior band explore this contrast; at Middle band a one-sentence note is enough.</w:t>
      </w:r>
    </w:p>
    <w:p>
      <w:pPr>
        <w:pStyle w:val="Compact"/>
        <w:numPr>
          <w:ilvl w:val="0"/>
          <w:numId w:val="1157"/>
        </w:numPr>
      </w:pPr>
      <w:r>
        <w:rPr>
          <w:b/>
          <w:bCs/>
        </w:rPr>
        <w:t xml:space="preserve">Treating</w:t>
      </w:r>
      <w:r>
        <w:rPr>
          <w:b/>
          <w:bCs/>
        </w:rPr>
        <w:t xml:space="preserve"> </w:t>
      </w:r>
      <w:r>
        <w:rPr>
          <w:b/>
          <w:bCs/>
          <w:i/>
          <w:iCs/>
        </w:rPr>
        <w:t xml:space="preserve">tanmātra</w:t>
      </w:r>
      <w:r>
        <w:rPr>
          <w:b/>
          <w:bCs/>
        </w:rPr>
        <w:t xml:space="preserve"> </w:t>
      </w:r>
      <w:r>
        <w:rPr>
          <w:b/>
          <w:bCs/>
        </w:rPr>
        <w:t xml:space="preserve">as just</w:t>
      </w:r>
      <w:r>
        <w:rPr>
          <w:b/>
          <w:bCs/>
        </w:rPr>
        <w:t xml:space="preserve"> </w:t>
      </w:r>
      <w:r>
        <w:rPr>
          <w:b/>
          <w:bCs/>
        </w:rPr>
        <w:t xml:space="preserve">“the five senses.”</w:t>
      </w:r>
      <w:r>
        <w:t xml:space="preserve"> </w:t>
      </w:r>
      <w:r>
        <w:t xml:space="preserve">They are the</w:t>
      </w:r>
      <w:r>
        <w:t xml:space="preserve"> </w:t>
      </w:r>
      <w:r>
        <w:rPr>
          <w:i/>
          <w:iCs/>
        </w:rPr>
        <w:t xml:space="preserve">objects</w:t>
      </w:r>
      <w:r>
        <w:t xml:space="preserve"> </w:t>
      </w:r>
      <w:r>
        <w:t xml:space="preserve">that the senses perceive — sound, touch, form, taste, smell — not the sense organs themselves.</w:t>
      </w:r>
    </w:p>
    <w:bookmarkEnd w:id="225"/>
    <w:bookmarkStart w:id="226" w:name="on-sanskrit-pronunciation"/>
    <w:p>
      <w:pPr>
        <w:pStyle w:val="Heading2"/>
      </w:pPr>
      <w:r>
        <w:t xml:space="preserve">On Sanskrit pronunciation</w:t>
      </w:r>
    </w:p>
    <w:p>
      <w:pPr>
        <w:pStyle w:val="FirstParagraph"/>
      </w:pPr>
      <w:r>
        <w:t xml:space="preserve">Drill these five terms aloud in week 1; students will refer to them throughout the module:</w:t>
      </w:r>
    </w:p>
    <w:p>
      <w:pPr>
        <w:pStyle w:val="Compact"/>
        <w:numPr>
          <w:ilvl w:val="0"/>
          <w:numId w:val="1158"/>
        </w:numPr>
      </w:pPr>
      <w:r>
        <w:rPr>
          <w:i/>
          <w:iCs/>
        </w:rPr>
        <w:t xml:space="preserve">pṛthvī</w:t>
      </w:r>
      <w:r>
        <w:t xml:space="preserve"> </w:t>
      </w:r>
      <w:r>
        <w:t xml:space="preserve">—</w:t>
      </w:r>
      <w:r>
        <w:t xml:space="preserve"> </w:t>
      </w:r>
      <w:r>
        <w:t xml:space="preserve">“PRITH-vee”</w:t>
      </w:r>
      <w:r>
        <w:t xml:space="preserve"> </w:t>
      </w:r>
      <w:r>
        <w:t xml:space="preserve">(the</w:t>
      </w:r>
      <w:r>
        <w:t xml:space="preserve"> </w:t>
      </w:r>
      <w:r>
        <w:rPr>
          <w:i/>
          <w:iCs/>
        </w:rPr>
        <w:t xml:space="preserve">ṛ</w:t>
      </w:r>
      <w:r>
        <w:t xml:space="preserve"> </w:t>
      </w:r>
      <w:r>
        <w:t xml:space="preserve">is a vowel: roll the r lightly)</w:t>
      </w:r>
    </w:p>
    <w:p>
      <w:pPr>
        <w:pStyle w:val="Compact"/>
        <w:numPr>
          <w:ilvl w:val="0"/>
          <w:numId w:val="1158"/>
        </w:numPr>
      </w:pPr>
      <w:r>
        <w:rPr>
          <w:i/>
          <w:iCs/>
        </w:rPr>
        <w:t xml:space="preserve">ap</w:t>
      </w:r>
      <w:r>
        <w:t xml:space="preserve"> </w:t>
      </w:r>
      <w:r>
        <w:t xml:space="preserve">—</w:t>
      </w:r>
      <w:r>
        <w:t xml:space="preserve"> </w:t>
      </w:r>
      <w:r>
        <w:t xml:space="preserve">“up”</w:t>
      </w:r>
      <w:r>
        <w:t xml:space="preserve"> </w:t>
      </w:r>
      <w:r>
        <w:t xml:space="preserve">(rhymes with English</w:t>
      </w:r>
      <w:r>
        <w:t xml:space="preserve"> </w:t>
      </w:r>
      <w:r>
        <w:t xml:space="preserve">“up”</w:t>
      </w:r>
      <w:r>
        <w:t xml:space="preserve">)</w:t>
      </w:r>
    </w:p>
    <w:p>
      <w:pPr>
        <w:pStyle w:val="Compact"/>
        <w:numPr>
          <w:ilvl w:val="0"/>
          <w:numId w:val="1158"/>
        </w:numPr>
      </w:pPr>
      <w:r>
        <w:rPr>
          <w:i/>
          <w:iCs/>
        </w:rPr>
        <w:t xml:space="preserve">tejas</w:t>
      </w:r>
      <w:r>
        <w:t xml:space="preserve"> </w:t>
      </w:r>
      <w:r>
        <w:t xml:space="preserve">—</w:t>
      </w:r>
      <w:r>
        <w:t xml:space="preserve"> </w:t>
      </w:r>
      <w:r>
        <w:t xml:space="preserve">“TAY-jus”</w:t>
      </w:r>
    </w:p>
    <w:p>
      <w:pPr>
        <w:pStyle w:val="Compact"/>
        <w:numPr>
          <w:ilvl w:val="0"/>
          <w:numId w:val="1158"/>
        </w:numPr>
      </w:pPr>
      <w:r>
        <w:rPr>
          <w:i/>
          <w:iCs/>
        </w:rPr>
        <w:t xml:space="preserve">vāyu</w:t>
      </w:r>
      <w:r>
        <w:t xml:space="preserve"> </w:t>
      </w:r>
      <w:r>
        <w:t xml:space="preserve">—</w:t>
      </w:r>
      <w:r>
        <w:t xml:space="preserve"> </w:t>
      </w:r>
      <w:r>
        <w:t xml:space="preserve">“VAH-yu”</w:t>
      </w:r>
    </w:p>
    <w:p>
      <w:pPr>
        <w:pStyle w:val="Compact"/>
        <w:numPr>
          <w:ilvl w:val="0"/>
          <w:numId w:val="1158"/>
        </w:numPr>
      </w:pPr>
      <w:r>
        <w:rPr>
          <w:i/>
          <w:iCs/>
        </w:rPr>
        <w:t xml:space="preserve">ākāśa</w:t>
      </w:r>
      <w:r>
        <w:t xml:space="preserve"> </w:t>
      </w:r>
      <w:r>
        <w:t xml:space="preserve">—</w:t>
      </w:r>
      <w:r>
        <w:t xml:space="preserve"> </w:t>
      </w:r>
      <w:r>
        <w:t xml:space="preserve">“AH-KAH-sha”</w:t>
      </w:r>
    </w:p>
    <w:bookmarkEnd w:id="226"/>
    <w:bookmarkStart w:id="227" w:name="differentiation-hints"/>
    <w:p>
      <w:pPr>
        <w:pStyle w:val="Heading2"/>
      </w:pPr>
      <w:r>
        <w:t xml:space="preserve">Differentiation hints</w:t>
      </w:r>
    </w:p>
    <w:p>
      <w:pPr>
        <w:pStyle w:val="Compact"/>
        <w:numPr>
          <w:ilvl w:val="0"/>
          <w:numId w:val="1159"/>
        </w:numPr>
      </w:pPr>
      <w:r>
        <w:rPr>
          <w:b/>
          <w:bCs/>
        </w:rPr>
        <w:t xml:space="preserve">Tier up (fast finishers):</w:t>
      </w:r>
      <w:r>
        <w:t xml:space="preserve"> </w:t>
      </w:r>
      <w:r>
        <w:t xml:space="preserve">Ask them to find a sixth category that</w:t>
      </w:r>
      <w:r>
        <w:t xml:space="preserve"> </w:t>
      </w:r>
      <w:r>
        <w:rPr>
          <w:i/>
          <w:iCs/>
        </w:rPr>
        <w:t xml:space="preserve">pañcabhūta</w:t>
      </w:r>
      <w:r>
        <w:t xml:space="preserve"> </w:t>
      </w:r>
      <w:r>
        <w:t xml:space="preserve">doesn’t cover — and defend why it should or shouldn’t be added. (E.g.</w:t>
      </w:r>
      <w:r>
        <w:t xml:space="preserve"> </w:t>
      </w:r>
      <w:r>
        <w:t xml:space="preserve">“electricity,”</w:t>
      </w:r>
      <w:r>
        <w:t xml:space="preserve"> </w:t>
      </w:r>
      <w:r>
        <w:t xml:space="preserve">“information,”</w:t>
      </w:r>
      <w:r>
        <w:t xml:space="preserve"> </w:t>
      </w:r>
      <w:r>
        <w:t xml:space="preserve">“darkness.”</w:t>
      </w:r>
      <w:r>
        <w:t xml:space="preserve">) This sets up the Senior-band comparison with modern field theory.</w:t>
      </w:r>
    </w:p>
    <w:p>
      <w:pPr>
        <w:pStyle w:val="Compact"/>
        <w:numPr>
          <w:ilvl w:val="0"/>
          <w:numId w:val="1159"/>
        </w:numPr>
      </w:pPr>
      <w:r>
        <w:rPr>
          <w:b/>
          <w:bCs/>
        </w:rPr>
        <w:t xml:space="preserve">Tier down (scaffolding):</w:t>
      </w:r>
      <w:r>
        <w:t xml:space="preserve"> </w:t>
      </w:r>
      <w:r>
        <w:t xml:space="preserve">Reduce the five terms to three for the first lesson — focus on</w:t>
      </w:r>
      <w:r>
        <w:t xml:space="preserve"> </w:t>
      </w:r>
      <w:r>
        <w:rPr>
          <w:i/>
          <w:iCs/>
        </w:rPr>
        <w:t xml:space="preserve">pṛthvī, ap, vāyu</w:t>
      </w:r>
      <w:r>
        <w:t xml:space="preserve"> </w:t>
      </w:r>
      <w:r>
        <w:t xml:space="preserve">(the most concrete). Bring in</w:t>
      </w:r>
      <w:r>
        <w:t xml:space="preserve"> </w:t>
      </w:r>
      <w:r>
        <w:rPr>
          <w:i/>
          <w:iCs/>
        </w:rPr>
        <w:t xml:space="preserve">tejas</w:t>
      </w:r>
      <w:r>
        <w:t xml:space="preserve"> </w:t>
      </w:r>
      <w:r>
        <w:t xml:space="preserve">and</w:t>
      </w:r>
      <w:r>
        <w:t xml:space="preserve"> </w:t>
      </w:r>
      <w:r>
        <w:rPr>
          <w:i/>
          <w:iCs/>
        </w:rPr>
        <w:t xml:space="preserve">ākāśa</w:t>
      </w:r>
      <w:r>
        <w:t xml:space="preserve"> </w:t>
      </w:r>
      <w:r>
        <w:t xml:space="preserve">on Day 2.</w:t>
      </w:r>
    </w:p>
    <w:bookmarkEnd w:id="227"/>
    <w:bookmarkStart w:id="228" w:name="sensitivity-notes"/>
    <w:p>
      <w:pPr>
        <w:pStyle w:val="Heading2"/>
      </w:pPr>
      <w:r>
        <w:t xml:space="preserve">Sensitivity notes</w:t>
      </w:r>
    </w:p>
    <w:p>
      <w:pPr>
        <w:pStyle w:val="Compact"/>
        <w:numPr>
          <w:ilvl w:val="0"/>
          <w:numId w:val="1160"/>
        </w:numPr>
      </w:pPr>
      <w:r>
        <w:t xml:space="preserve">Some students may come from families that read these texts devotionally. Honour that without privileging it. The framing is</w:t>
      </w:r>
      <w:r>
        <w:t xml:space="preserve"> </w:t>
      </w:r>
      <w:r>
        <w:t xml:space="preserve">“this is one thing the tradition says; here is what science says; here is how to hold both.”</w:t>
      </w:r>
    </w:p>
    <w:p>
      <w:pPr>
        <w:pStyle w:val="Compact"/>
        <w:numPr>
          <w:ilvl w:val="0"/>
          <w:numId w:val="1160"/>
        </w:numPr>
      </w:pPr>
      <w:r>
        <w:t xml:space="preserve">Avoid implying that</w:t>
      </w:r>
      <w:r>
        <w:t xml:space="preserve"> </w:t>
      </w:r>
      <w:r>
        <w:t xml:space="preserve">“ancient Indians discovered modern physics.”</w:t>
      </w:r>
      <w:r>
        <w:t xml:space="preserve"> </w:t>
      </w:r>
      <w:r>
        <w:t xml:space="preserve">They didn’t — they did careful first-person observation and built a useful organising framework. That’s a real achievement; it doesn’t need inflation.</w:t>
      </w:r>
    </w:p>
    <w:bookmarkEnd w:id="228"/>
    <w:bookmarkStart w:id="229" w:name="project-oversight-days-810"/>
    <w:p>
      <w:pPr>
        <w:pStyle w:val="Heading2"/>
      </w:pPr>
      <w:r>
        <w:t xml:space="preserve">Project oversight (Days 8–10)</w:t>
      </w:r>
    </w:p>
    <w:p>
      <w:pPr>
        <w:pStyle w:val="Compact"/>
        <w:numPr>
          <w:ilvl w:val="0"/>
          <w:numId w:val="1161"/>
        </w:numPr>
      </w:pPr>
      <w:r>
        <w:t xml:space="preserve">Confirm groups/pairs by end of Day 5.</w:t>
      </w:r>
    </w:p>
    <w:p>
      <w:pPr>
        <w:pStyle w:val="Compact"/>
        <w:numPr>
          <w:ilvl w:val="0"/>
          <w:numId w:val="1161"/>
        </w:numPr>
      </w:pPr>
      <w:r>
        <w:t xml:space="preserve">On Day 8, every group should leave class with a one-paragraph plan and a chosen element.</w:t>
      </w:r>
    </w:p>
    <w:p>
      <w:pPr>
        <w:pStyle w:val="Compact"/>
        <w:numPr>
          <w:ilvl w:val="0"/>
          <w:numId w:val="1161"/>
        </w:numPr>
      </w:pPr>
      <w:r>
        <w:t xml:space="preserve">On Day 9, intervene if a group is still planning — they need to have a draft artefact by end of class.</w:t>
      </w:r>
    </w:p>
    <w:p>
      <w:pPr>
        <w:pStyle w:val="Compact"/>
        <w:numPr>
          <w:ilvl w:val="0"/>
          <w:numId w:val="1161"/>
        </w:numPr>
      </w:pPr>
      <w:r>
        <w:t xml:space="preserve">For Day 10 presentations, use the 3-minute timer strictly. The discipline of compression is part of the learning.</w:t>
      </w:r>
    </w:p>
    <w:bookmarkEnd w:id="229"/>
    <w:bookmarkStart w:id="230" w:name="assessment-grading-sequence"/>
    <w:p>
      <w:pPr>
        <w:pStyle w:val="Heading2"/>
      </w:pPr>
      <w:r>
        <w:t xml:space="preserve">Assessment grading sequence</w:t>
      </w:r>
    </w:p>
    <w:p>
      <w:pPr>
        <w:pStyle w:val="Compact"/>
        <w:numPr>
          <w:ilvl w:val="0"/>
          <w:numId w:val="1162"/>
        </w:numPr>
      </w:pPr>
      <w:r>
        <w:t xml:space="preserve">Mark Day 5 formative quiz immediately (during class while students do the sort activity warm-up the next day) so feedback lands within 24 hours.</w:t>
      </w:r>
    </w:p>
    <w:p>
      <w:pPr>
        <w:pStyle w:val="Compact"/>
        <w:numPr>
          <w:ilvl w:val="0"/>
          <w:numId w:val="1162"/>
        </w:numPr>
      </w:pPr>
      <w:r>
        <w:t xml:space="preserve">Day 10 summative quiz can be marked over the weekend.</w:t>
      </w:r>
    </w:p>
    <w:p>
      <w:pPr>
        <w:pStyle w:val="Compact"/>
        <w:numPr>
          <w:ilvl w:val="0"/>
          <w:numId w:val="1162"/>
        </w:numPr>
      </w:pPr>
      <w:r>
        <w:t xml:space="preserve">Project rubric should be discussed</w:t>
      </w:r>
      <w:r>
        <w:t xml:space="preserve"> </w:t>
      </w:r>
      <w:r>
        <w:rPr>
          <w:i/>
          <w:iCs/>
        </w:rPr>
        <w:t xml:space="preserve">with</w:t>
      </w:r>
      <w:r>
        <w:t xml:space="preserve"> </w:t>
      </w:r>
      <w:r>
        <w:t xml:space="preserve">students at the start of Day 8 — show them the rubric, let them ask questions.</w:t>
      </w:r>
    </w:p>
    <w:bookmarkEnd w:id="230"/>
    <w:bookmarkStart w:id="231" w:name="if-you-only-have-6-days-not-10"/>
    <w:p>
      <w:pPr>
        <w:pStyle w:val="Heading2"/>
      </w:pPr>
      <w:r>
        <w:t xml:space="preserve">If you only have 6 days, not 10</w:t>
      </w:r>
    </w:p>
    <w:p>
      <w:pPr>
        <w:pStyle w:val="FirstParagraph"/>
      </w:pPr>
      <w:r>
        <w:t xml:space="preserve">Compress as follows:</w:t>
      </w:r>
      <w:r>
        <w:t xml:space="preserve"> </w:t>
      </w:r>
      <w:r>
        <w:t xml:space="preserve">- Day 1 (was Day 1)</w:t>
      </w:r>
      <w:r>
        <w:t xml:space="preserve"> </w:t>
      </w:r>
      <w:r>
        <w:t xml:space="preserve">- Day 2 (was Day 2 + 3 condensed — drop the tanmātra-sense matching activity, keep the diagram)</w:t>
      </w:r>
      <w:r>
        <w:t xml:space="preserve"> </w:t>
      </w:r>
      <w:r>
        <w:t xml:space="preserve">- Day 3 (was Day 4 element sort)</w:t>
      </w:r>
      <w:r>
        <w:t xml:space="preserve"> </w:t>
      </w:r>
      <w:r>
        <w:t xml:space="preserve">- Day 4 (was Day 6 cross-disciplinary)</w:t>
      </w:r>
      <w:r>
        <w:t xml:space="preserve"> </w:t>
      </w:r>
      <w:r>
        <w:t xml:space="preserve">- Day 5 (was Day 8 + 9 single-period project)</w:t>
      </w:r>
      <w:r>
        <w:t xml:space="preserve"> </w:t>
      </w:r>
      <w:r>
        <w:t xml:space="preserve">- Day 6 (was Day 10 — summative quiz only, no presentation)</w:t>
      </w:r>
    </w:p>
    <w:p>
      <w:pPr>
        <w:pStyle w:val="BodyText"/>
      </w:pPr>
      <w:r>
        <w:t xml:space="preserve">Skip Day 5 formative quiz and Day 7 group discussion in this compressed version.</w:t>
      </w:r>
    </w:p>
    <w:bookmarkEnd w:id="231"/>
    <w:bookmarkEnd w:id="232"/>
    <w:bookmarkStart w:id="236" w:name="sources-module-2-panchabhūta-middle"/>
    <w:p>
      <w:pPr>
        <w:pStyle w:val="Heading1"/>
      </w:pPr>
      <w:r>
        <w:t xml:space="preserve">Sources — Module 2 Panchabhūta (Middle)</w:t>
      </w:r>
    </w:p>
    <w:p>
      <w:pPr>
        <w:pStyle w:val="FirstParagraph"/>
      </w:pPr>
      <w:r>
        <w:t xml:space="preserve">All scriptural citations were retrieved via the</w:t>
      </w:r>
      <w:r>
        <w:t xml:space="preserve"> </w:t>
      </w:r>
      <w:r>
        <w:rPr>
          <w:b/>
          <w:bCs/>
        </w:rPr>
        <w:t xml:space="preserve">vidya-karana-kg</w:t>
      </w:r>
      <w:r>
        <w:t xml:space="preserve"> </w:t>
      </w:r>
      <w:r>
        <w:t xml:space="preserve">RAG and cached under</w:t>
      </w:r>
      <w:r>
        <w:t xml:space="preserve"> </w:t>
      </w:r>
      <w:r>
        <w:rPr>
          <w:rStyle w:val="VerbatimChar"/>
        </w:rPr>
        <w:t xml:space="preserve">.rag-cache/</w:t>
      </w:r>
      <w:r>
        <w:t xml:space="preserve">. The verses below are the primary anchors used across the lesson plan.</w:t>
      </w:r>
    </w:p>
    <w:bookmarkStart w:id="233" w:name="primary-scriptural-sources-from-rag"/>
    <w:p>
      <w:pPr>
        <w:pStyle w:val="Heading2"/>
      </w:pPr>
      <w:r>
        <w:t xml:space="preserve">Primary scriptural sources (from RAG)</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t xml:space="preserve">Citation</w:t>
            </w:r>
          </w:p>
        </w:tc>
        <w:tc>
          <w:tcPr/>
          <w:p>
            <w:pPr>
              <w:pStyle w:val="Compact"/>
            </w:pPr>
            <w:r>
              <w:t xml:space="preserve">Used in</w:t>
            </w:r>
          </w:p>
        </w:tc>
        <w:tc>
          <w:tcPr/>
          <w:p>
            <w:pPr>
              <w:pStyle w:val="Compact"/>
            </w:pPr>
            <w:r>
              <w:t xml:space="preserve">Content</w:t>
            </w:r>
          </w:p>
        </w:tc>
      </w:tr>
      <w:tr>
        <w:tc>
          <w:tcPr/>
          <w:p>
            <w:pPr>
              <w:pStyle w:val="Compact"/>
            </w:pPr>
            <w:r>
              <w:rPr>
                <w:b/>
                <w:bCs/>
              </w:rPr>
              <w:t xml:space="preserve">SB 2.10.3</w:t>
            </w:r>
          </w:p>
        </w:tc>
        <w:tc>
          <w:tcPr/>
          <w:p>
            <w:pPr>
              <w:pStyle w:val="Compact"/>
            </w:pPr>
            <w:r>
              <w:t xml:space="preserve">Day 1 hook, glossary</w:t>
            </w:r>
          </w:p>
        </w:tc>
        <w:tc>
          <w:tcPr/>
          <w:p>
            <w:pPr>
              <w:pStyle w:val="Compact"/>
            </w:pPr>
            <w:r>
              <w:t xml:space="preserve">“</w:t>
            </w:r>
            <w:r>
              <w:rPr>
                <w:i/>
                <w:iCs/>
              </w:rPr>
              <w:t xml:space="preserve">bhūta-mātrendṛya-dhiyāṁ janma sarga udāhṛtaḥ …</w:t>
            </w:r>
            <w:r>
              <w:t xml:space="preserve">”</w:t>
            </w:r>
            <w:r>
              <w:t xml:space="preserve"> </w:t>
            </w:r>
            <w:r>
              <w:t xml:space="preserve">— defines</w:t>
            </w:r>
            <w:r>
              <w:t xml:space="preserve"> </w:t>
            </w:r>
            <w:r>
              <w:rPr>
                <w:i/>
                <w:iCs/>
              </w:rPr>
              <w:t xml:space="preserve">sarga</w:t>
            </w:r>
            <w:r>
              <w:t xml:space="preserve"> </w:t>
            </w:r>
            <w:r>
              <w:t xml:space="preserve">as the manifestation of the five gross elements (sky, air, fire, water, earth), their qualities, the senses, and the intellect.</w:t>
            </w:r>
          </w:p>
        </w:tc>
      </w:tr>
      <w:tr>
        <w:tc>
          <w:tcPr/>
          <w:p>
            <w:pPr>
              <w:pStyle w:val="Compact"/>
            </w:pPr>
            <w:r>
              <w:rPr>
                <w:b/>
                <w:bCs/>
              </w:rPr>
              <w:t xml:space="preserve">SB 3.5.36</w:t>
            </w:r>
          </w:p>
        </w:tc>
        <w:tc>
          <w:tcPr/>
          <w:p>
            <w:pPr>
              <w:pStyle w:val="Compact"/>
            </w:pPr>
            <w:r>
              <w:t xml:space="preserve">Day 2 creation sequence</w:t>
            </w:r>
          </w:p>
        </w:tc>
        <w:tc>
          <w:tcPr/>
          <w:p>
            <w:pPr>
              <w:pStyle w:val="Compact"/>
            </w:pPr>
            <w:r>
              <w:t xml:space="preserve">The earth element emerges from water, carrying the quality of smell (</w:t>
            </w:r>
            <w:r>
              <w:rPr>
                <w:i/>
                <w:iCs/>
              </w:rPr>
              <w:t xml:space="preserve">gandha-guṇām</w:t>
            </w:r>
            <w:r>
              <w:t xml:space="preserve">), under the impulse of time.</w:t>
            </w:r>
          </w:p>
        </w:tc>
      </w:tr>
      <w:tr>
        <w:tc>
          <w:tcPr/>
          <w:p>
            <w:pPr>
              <w:pStyle w:val="Compact"/>
            </w:pPr>
            <w:r>
              <w:rPr>
                <w:b/>
                <w:bCs/>
              </w:rPr>
              <w:t xml:space="preserve">SB 3.26.36</w:t>
            </w:r>
          </w:p>
        </w:tc>
        <w:tc>
          <w:tcPr/>
          <w:p>
            <w:pPr>
              <w:pStyle w:val="Compact"/>
            </w:pPr>
            <w:r>
              <w:t xml:space="preserve">Day 3 qualities</w:t>
            </w:r>
          </w:p>
        </w:tc>
        <w:tc>
          <w:tcPr/>
          <w:p>
            <w:pPr>
              <w:pStyle w:val="Compact"/>
            </w:pPr>
            <w:r>
              <w:t xml:space="preserve">“</w:t>
            </w:r>
            <w:r>
              <w:rPr>
                <w:i/>
                <w:iCs/>
              </w:rPr>
              <w:t xml:space="preserve">mṛdutvaṁ kaṭhinatvaṁ ca śaityam uṣṇatvam eva ca …</w:t>
            </w:r>
            <w:r>
              <w:t xml:space="preserve">”</w:t>
            </w:r>
            <w:r>
              <w:t xml:space="preserve"> </w:t>
            </w:r>
            <w:r>
              <w:t xml:space="preserve">— softness, hardness, cold, heat are the attributes of touch (</w:t>
            </w:r>
            <w:r>
              <w:rPr>
                <w:i/>
                <w:iCs/>
              </w:rPr>
              <w:t xml:space="preserve">sparśa</w:t>
            </w:r>
            <w:r>
              <w:t xml:space="preserve">), the subtle element of air.</w:t>
            </w:r>
          </w:p>
        </w:tc>
      </w:tr>
      <w:tr>
        <w:tc>
          <w:tcPr/>
          <w:p>
            <w:pPr>
              <w:pStyle w:val="Compact"/>
            </w:pPr>
            <w:r>
              <w:rPr>
                <w:b/>
                <w:bCs/>
              </w:rPr>
              <w:t xml:space="preserve">SB 3.26.44</w:t>
            </w:r>
          </w:p>
        </w:tc>
        <w:tc>
          <w:tcPr/>
          <w:p>
            <w:pPr>
              <w:pStyle w:val="Compact"/>
            </w:pPr>
            <w:r>
              <w:t xml:space="preserve">Day 3 qualities</w:t>
            </w:r>
          </w:p>
        </w:tc>
        <w:tc>
          <w:tcPr/>
          <w:p>
            <w:pPr>
              <w:pStyle w:val="Compact"/>
            </w:pPr>
            <w:r>
              <w:t xml:space="preserve">Taste (</w:t>
            </w:r>
            <w:r>
              <w:rPr>
                <w:i/>
                <w:iCs/>
              </w:rPr>
              <w:t xml:space="preserve">rasa</w:t>
            </w:r>
            <w:r>
              <w:t xml:space="preserve">) transforms into smell (</w:t>
            </w:r>
            <w:r>
              <w:rPr>
                <w:i/>
                <w:iCs/>
              </w:rPr>
              <w:t xml:space="preserve">gandha</w:t>
            </w:r>
            <w:r>
              <w:t xml:space="preserve">); water gives rise to earth, and smell is perceived by the nose.</w:t>
            </w:r>
          </w:p>
        </w:tc>
      </w:tr>
      <w:tr>
        <w:tc>
          <w:tcPr/>
          <w:p>
            <w:pPr>
              <w:pStyle w:val="Compact"/>
            </w:pPr>
            <w:r>
              <w:rPr>
                <w:b/>
                <w:bCs/>
              </w:rPr>
              <w:t xml:space="preserve">SB 3.26.50</w:t>
            </w:r>
            <w:r>
              <w:t xml:space="preserve"> </w:t>
            </w:r>
            <w:r>
              <w:t xml:space="preserve">(paraphrase in cached chunk)</w:t>
            </w:r>
          </w:p>
        </w:tc>
        <w:tc>
          <w:tcPr/>
          <w:p>
            <w:pPr>
              <w:pStyle w:val="Compact"/>
            </w:pPr>
            <w:r>
              <w:t xml:space="preserve">Day 2 creation, Day 3 qualities</w:t>
            </w:r>
          </w:p>
        </w:tc>
        <w:tc>
          <w:tcPr/>
          <w:p>
            <w:pPr>
              <w:pStyle w:val="Compact"/>
            </w:pPr>
            <w:r>
              <w:t xml:space="preserve">Earth has five qualities, water four, fire three, air two, sky (space) only one — sound.</w:t>
            </w:r>
          </w:p>
        </w:tc>
      </w:tr>
    </w:tbl>
    <w:p>
      <w:pPr>
        <w:pStyle w:val="BodyText"/>
      </w:pPr>
      <w:r>
        <w:t xml:space="preserve">These are not exhaustive — the cache files under</w:t>
      </w:r>
      <w:r>
        <w:t xml:space="preserve"> </w:t>
      </w:r>
      <w:r>
        <w:rPr>
          <w:rStyle w:val="VerbatimChar"/>
        </w:rPr>
        <w:t xml:space="preserve">.rag-cache/</w:t>
      </w:r>
      <w:r>
        <w:t xml:space="preserve"> </w:t>
      </w:r>
      <w:r>
        <w:t xml:space="preserve">contain additional supporting chunks from Canto 4, Canto 6, Canto 11, and Caitanya-caritāmṛta.</w:t>
      </w:r>
    </w:p>
    <w:bookmarkEnd w:id="233"/>
    <w:bookmarkStart w:id="234" w:name="Xd3d0914f5a83fdca23782b9840949f011d50501"/>
    <w:p>
      <w:pPr>
        <w:pStyle w:val="Heading2"/>
      </w:pPr>
      <w:r>
        <w:t xml:space="preserve">Modern science references (Day 6 cross-disciplinary)</w:t>
      </w:r>
    </w:p>
    <w:p>
      <w:pPr>
        <w:pStyle w:val="FirstParagraph"/>
      </w:pPr>
      <w:r>
        <w:t xml:space="preserve">These are</w:t>
      </w:r>
      <w:r>
        <w:t xml:space="preserve"> </w:t>
      </w:r>
      <w:r>
        <w:rPr>
          <w:i/>
          <w:iCs/>
        </w:rPr>
        <w:t xml:space="preserve">not</w:t>
      </w:r>
      <w:r>
        <w:t xml:space="preserve"> </w:t>
      </w:r>
      <w:r>
        <w:t xml:space="preserve">in either RAG; standard middle-school science textbooks suffice:</w:t>
      </w:r>
    </w:p>
    <w:p>
      <w:pPr>
        <w:pStyle w:val="Compact"/>
        <w:numPr>
          <w:ilvl w:val="0"/>
          <w:numId w:val="1163"/>
        </w:numPr>
      </w:pPr>
      <w:r>
        <w:rPr>
          <w:b/>
          <w:bCs/>
        </w:rPr>
        <w:t xml:space="preserve">States of matter</w:t>
      </w:r>
      <w:r>
        <w:t xml:space="preserve"> </w:t>
      </w:r>
      <w:r>
        <w:t xml:space="preserve">— NCERT Class 9 Science, Chapter 1 (</w:t>
      </w:r>
      <w:r>
        <w:t xml:space="preserve">“Matter in Our Surroundings”</w:t>
      </w:r>
      <w:r>
        <w:t xml:space="preserve">). Solid / liquid / gas; plasma and Bose-Einstein condensate as further states.</w:t>
      </w:r>
    </w:p>
    <w:p>
      <w:pPr>
        <w:pStyle w:val="Compact"/>
        <w:numPr>
          <w:ilvl w:val="0"/>
          <w:numId w:val="1163"/>
        </w:numPr>
      </w:pPr>
      <w:r>
        <w:rPr>
          <w:b/>
          <w:bCs/>
        </w:rPr>
        <w:t xml:space="preserve">Periodic table</w:t>
      </w:r>
      <w:r>
        <w:t xml:space="preserve"> </w:t>
      </w:r>
      <w:r>
        <w:t xml:space="preserve">— NCERT Class 9 Science, Chapter 5 (</w:t>
      </w:r>
      <w:r>
        <w:t xml:space="preserve">“The Fundamental Unit of Life”</w:t>
      </w:r>
      <w:r>
        <w:t xml:space="preserve">). For the distinction: in modern physics</w:t>
      </w:r>
      <w:r>
        <w:t xml:space="preserve"> </w:t>
      </w:r>
      <w:r>
        <w:t xml:space="preserve">“element”</w:t>
      </w:r>
      <w:r>
        <w:t xml:space="preserve"> </w:t>
      </w:r>
      <w:r>
        <w:t xml:space="preserve">= atom of a single proton-number; in</w:t>
      </w:r>
      <w:r>
        <w:t xml:space="preserve"> </w:t>
      </w:r>
      <w:r>
        <w:rPr>
          <w:i/>
          <w:iCs/>
        </w:rPr>
        <w:t xml:space="preserve">pañcabhūta</w:t>
      </w:r>
      <w:r>
        <w:t xml:space="preserve"> </w:t>
      </w:r>
      <w:r>
        <w:t xml:space="preserve">“element”</w:t>
      </w:r>
      <w:r>
        <w:t xml:space="preserve"> </w:t>
      </w:r>
      <w:r>
        <w:t xml:space="preserve">= an observable category of matter/space.</w:t>
      </w:r>
    </w:p>
    <w:p>
      <w:pPr>
        <w:pStyle w:val="Compact"/>
        <w:numPr>
          <w:ilvl w:val="0"/>
          <w:numId w:val="1163"/>
        </w:numPr>
      </w:pPr>
      <w:r>
        <w:rPr>
          <w:b/>
          <w:bCs/>
        </w:rPr>
        <w:t xml:space="preserve">Ecology and ecosystem balance</w:t>
      </w:r>
      <w:r>
        <w:t xml:space="preserve"> </w:t>
      </w:r>
      <w:r>
        <w:t xml:space="preserve">— NCERT Class 8 Science, Chapter 18 (</w:t>
      </w:r>
      <w:r>
        <w:t xml:space="preserve">“Pollution of Air and Water”</w:t>
      </w:r>
      <w:r>
        <w:t xml:space="preserve">).</w:t>
      </w:r>
    </w:p>
    <w:bookmarkEnd w:id="234"/>
    <w:bookmarkStart w:id="235" w:name="X9a35f281eb3089c79d3a1cdbf07bd1aa818928c"/>
    <w:p>
      <w:pPr>
        <w:pStyle w:val="Heading2"/>
      </w:pPr>
      <w:r>
        <w:t xml:space="preserve">Historical context references (Day 6 reading list, optional)</w:t>
      </w:r>
    </w:p>
    <w:p>
      <w:pPr>
        <w:pStyle w:val="Compact"/>
        <w:numPr>
          <w:ilvl w:val="0"/>
          <w:numId w:val="1164"/>
        </w:numPr>
      </w:pPr>
      <w:r>
        <w:t xml:space="preserve">Larson, G. J. (1979).</w:t>
      </w:r>
      <w:r>
        <w:t xml:space="preserve"> </w:t>
      </w:r>
      <w:r>
        <w:rPr>
          <w:i/>
          <w:iCs/>
        </w:rPr>
        <w:t xml:space="preserve">Classical Sāṁkhya: An Interpretation of its History and Meaning</w:t>
      </w:r>
      <w:r>
        <w:t xml:space="preserve">. Motilal Banarsidass. — On the</w:t>
      </w:r>
      <w:r>
        <w:t xml:space="preserve"> </w:t>
      </w:r>
      <w:r>
        <w:rPr>
          <w:i/>
          <w:iCs/>
        </w:rPr>
        <w:t xml:space="preserve">tattva</w:t>
      </w:r>
      <w:r>
        <w:t xml:space="preserve"> </w:t>
      </w:r>
      <w:r>
        <w:t xml:space="preserve">enumeration in Sāṅkhya, of which the</w:t>
      </w:r>
      <w:r>
        <w:t xml:space="preserve"> </w:t>
      </w:r>
      <w:r>
        <w:rPr>
          <w:i/>
          <w:iCs/>
        </w:rPr>
        <w:t xml:space="preserve">pañcabhūta</w:t>
      </w:r>
      <w:r>
        <w:t xml:space="preserve"> </w:t>
      </w:r>
      <w:r>
        <w:t xml:space="preserve">are the last five.</w:t>
      </w:r>
    </w:p>
    <w:p>
      <w:pPr>
        <w:pStyle w:val="Compact"/>
        <w:numPr>
          <w:ilvl w:val="0"/>
          <w:numId w:val="1164"/>
        </w:numPr>
      </w:pPr>
      <w:r>
        <w:t xml:space="preserve">Plofker, K. (2009).</w:t>
      </w:r>
      <w:r>
        <w:t xml:space="preserve"> </w:t>
      </w:r>
      <w:r>
        <w:rPr>
          <w:i/>
          <w:iCs/>
        </w:rPr>
        <w:t xml:space="preserve">Mathematics in India</w:t>
      </w:r>
      <w:r>
        <w:t xml:space="preserve">. Princeton University Press. — Sets the historical context of classical Indian intellectual frameworks.</w:t>
      </w:r>
    </w:p>
    <w:p>
      <w:pPr>
        <w:pStyle w:val="FirstParagraph"/>
      </w:pPr>
      <w:r>
        <w:t xml:space="preserve">(These are teacher references; not assigned to students at Middle band.)</w:t>
      </w:r>
    </w:p>
    <w:bookmarkEnd w:id="235"/>
    <w:bookmarkEnd w:id="236"/>
    <w:bookmarkStart w:id="245" w:name="Xc38e2db98dcd0b0021424cf6e6e66b44e337db6"/>
    <w:p>
      <w:pPr>
        <w:pStyle w:val="Heading1"/>
      </w:pPr>
      <w:r>
        <w:t xml:space="preserve">Parent Guide — Module 2: Panchabhūta (Five Elements)</w:t>
      </w:r>
    </w:p>
    <w:p>
      <w:pPr>
        <w:pStyle w:val="FirstParagraph"/>
      </w:pPr>
      <w:r>
        <w:rPr>
          <w:b/>
          <w:bCs/>
        </w:rPr>
        <w:t xml:space="preserve">Your child’s age:</w:t>
      </w:r>
      <w:r>
        <w:t xml:space="preserve"> </w:t>
      </w:r>
      <w:r>
        <w:t xml:space="preserve">Middle (Grades 6–8) ·</w:t>
      </w:r>
      <w:r>
        <w:t xml:space="preserve"> </w:t>
      </w:r>
      <w:r>
        <w:rPr>
          <w:b/>
          <w:bCs/>
        </w:rPr>
        <w:t xml:space="preserve">Module length:</w:t>
      </w:r>
      <w:r>
        <w:t xml:space="preserve"> </w:t>
      </w:r>
      <w:r>
        <w:t xml:space="preserve">10 sessions × 45 min over ~2 weeks</w:t>
      </w:r>
    </w:p>
    <w:bookmarkStart w:id="237" w:name="what-your-child-is-learning-1"/>
    <w:p>
      <w:pPr>
        <w:pStyle w:val="Heading2"/>
      </w:pPr>
      <w:r>
        <w:t xml:space="preserve">What your child is learning</w:t>
      </w:r>
    </w:p>
    <w:p>
      <w:pPr>
        <w:pStyle w:val="FirstParagraph"/>
      </w:pPr>
      <w:r>
        <w:t xml:space="preserve">The Sāṅkhya framework of</w:t>
      </w:r>
      <w:r>
        <w:t xml:space="preserve"> </w:t>
      </w:r>
      <w:r>
        <w:rPr>
          <w:i/>
          <w:iCs/>
        </w:rPr>
        <w:t xml:space="preserve">pañca-mahābhūta</w:t>
      </w:r>
      <w:r>
        <w:t xml:space="preserve"> </w:t>
      </w:r>
      <w:r>
        <w:t xml:space="preserve">— five categories Indian thinkers used to organise everyday matter and space: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Sanskrit</w:t>
            </w:r>
          </w:p>
        </w:tc>
        <w:tc>
          <w:tcPr/>
          <w:p>
            <w:pPr>
              <w:pStyle w:val="Compact"/>
            </w:pPr>
            <w:r>
              <w:t xml:space="preserve">English</w:t>
            </w:r>
          </w:p>
        </w:tc>
      </w:tr>
      <w:tr>
        <w:tc>
          <w:tcPr/>
          <w:p>
            <w:pPr>
              <w:pStyle w:val="Compact"/>
            </w:pPr>
            <w:r>
              <w:t xml:space="preserve">pṛthvī</w:t>
            </w:r>
          </w:p>
        </w:tc>
        <w:tc>
          <w:tcPr/>
          <w:p>
            <w:pPr>
              <w:pStyle w:val="Compact"/>
            </w:pPr>
            <w:r>
              <w:t xml:space="preserve">earth / solid</w:t>
            </w:r>
          </w:p>
        </w:tc>
      </w:tr>
      <w:tr>
        <w:tc>
          <w:tcPr/>
          <w:p>
            <w:pPr>
              <w:pStyle w:val="Compact"/>
            </w:pPr>
            <w:r>
              <w:t xml:space="preserve">ap</w:t>
            </w:r>
          </w:p>
        </w:tc>
        <w:tc>
          <w:tcPr/>
          <w:p>
            <w:pPr>
              <w:pStyle w:val="Compact"/>
            </w:pPr>
            <w:r>
              <w:t xml:space="preserve">water / liquid</w:t>
            </w:r>
          </w:p>
        </w:tc>
      </w:tr>
      <w:tr>
        <w:tc>
          <w:tcPr/>
          <w:p>
            <w:pPr>
              <w:pStyle w:val="Compact"/>
            </w:pPr>
            <w:r>
              <w:t xml:space="preserve">tejas</w:t>
            </w:r>
          </w:p>
        </w:tc>
        <w:tc>
          <w:tcPr/>
          <w:p>
            <w:pPr>
              <w:pStyle w:val="Compact"/>
            </w:pPr>
            <w:r>
              <w:t xml:space="preserve">fire / heat / light</w:t>
            </w:r>
          </w:p>
        </w:tc>
      </w:tr>
      <w:tr>
        <w:tc>
          <w:tcPr/>
          <w:p>
            <w:pPr>
              <w:pStyle w:val="Compact"/>
            </w:pPr>
            <w:r>
              <w:t xml:space="preserve">vāyu</w:t>
            </w:r>
          </w:p>
        </w:tc>
        <w:tc>
          <w:tcPr/>
          <w:p>
            <w:pPr>
              <w:pStyle w:val="Compact"/>
            </w:pPr>
            <w:r>
              <w:t xml:space="preserve">air / gas</w:t>
            </w:r>
          </w:p>
        </w:tc>
      </w:tr>
      <w:tr>
        <w:tc>
          <w:tcPr/>
          <w:p>
            <w:pPr>
              <w:pStyle w:val="Compact"/>
            </w:pPr>
            <w:r>
              <w:t xml:space="preserve">ākāśa</w:t>
            </w:r>
          </w:p>
        </w:tc>
        <w:tc>
          <w:tcPr/>
          <w:p>
            <w:pPr>
              <w:pStyle w:val="Compact"/>
            </w:pPr>
            <w:r>
              <w:t xml:space="preserve">space / room</w:t>
            </w:r>
          </w:p>
        </w:tc>
      </w:tr>
    </w:tbl>
    <w:p>
      <w:pPr>
        <w:pStyle w:val="BodyText"/>
      </w:pPr>
      <w:r>
        <w:t xml:space="preserve">Plus a deeper layer:</w:t>
      </w:r>
      <w:r>
        <w:t xml:space="preserve"> </w:t>
      </w:r>
      <w:r>
        <w:t xml:space="preserve">- The</w:t>
      </w:r>
      <w:r>
        <w:t xml:space="preserve"> </w:t>
      </w:r>
      <w:r>
        <w:rPr>
          <w:b/>
          <w:bCs/>
        </w:rPr>
        <w:t xml:space="preserve">creation sequence</w:t>
      </w:r>
      <w:r>
        <w:t xml:space="preserve"> </w:t>
      </w:r>
      <w:r>
        <w:t xml:space="preserve">— how the five elements emerge one after another (space first, earth last).</w:t>
      </w:r>
      <w:r>
        <w:t xml:space="preserve"> </w:t>
      </w:r>
      <w:r>
        <w:t xml:space="preserve">- The</w:t>
      </w:r>
      <w:r>
        <w:t xml:space="preserve"> </w:t>
      </w:r>
      <w:r>
        <w:rPr>
          <w:b/>
          <w:bCs/>
        </w:rPr>
        <w:t xml:space="preserve">quality-count rule</w:t>
      </w:r>
      <w:r>
        <w:t xml:space="preserve"> </w:t>
      </w:r>
      <w:r>
        <w:t xml:space="preserve">— each element inherits all qualities of the elements before it.</w:t>
      </w:r>
      <w:r>
        <w:t xml:space="preserve"> </w:t>
      </w:r>
      <w:r>
        <w:t xml:space="preserve">- The</w:t>
      </w:r>
      <w:r>
        <w:t xml:space="preserve"> </w:t>
      </w:r>
      <w:r>
        <w:rPr>
          <w:b/>
          <w:bCs/>
        </w:rPr>
        <w:t xml:space="preserve">tanmātra mapping</w:t>
      </w:r>
      <w:r>
        <w:t xml:space="preserve"> </w:t>
      </w:r>
      <w:r>
        <w:t xml:space="preserve">— each element pairs with a perceptual quality (sound, touch, form, taste, smell).</w:t>
      </w:r>
    </w:p>
    <w:bookmarkEnd w:id="237"/>
    <w:bookmarkStart w:id="238" w:name="how-we-teach-it"/>
    <w:p>
      <w:pPr>
        <w:pStyle w:val="Heading2"/>
      </w:pPr>
      <w:r>
        <w:t xml:space="preserve">How we teach it</w:t>
      </w:r>
    </w:p>
    <w:p>
      <w:pPr>
        <w:pStyle w:val="FirstParagraph"/>
      </w:pPr>
      <w:r>
        <w:t xml:space="preserve">The framing is</w:t>
      </w:r>
      <w:r>
        <w:t xml:space="preserve"> </w:t>
      </w:r>
      <w:r>
        <w:rPr>
          <w:b/>
          <w:bCs/>
        </w:rPr>
        <w:t xml:space="preserve">secular and scientific first</w:t>
      </w:r>
      <w:r>
        <w:t xml:space="preserve">. We lead with what your child can observe, then situate the Sanskrit framework as one historical Indian way of organising that observation. We do NOT teach this instead of modern chemistry — we teach it as an additional intellectual framework.</w:t>
      </w:r>
    </w:p>
    <w:p>
      <w:pPr>
        <w:pStyle w:val="BodyText"/>
      </w:pPr>
      <w:r>
        <w:t xml:space="preserve">NEP 2020 §4.6 (Integration of Indian Knowledge Systems) supports this approach.</w:t>
      </w:r>
    </w:p>
    <w:bookmarkEnd w:id="238"/>
    <w:bookmarkStart w:id="239" w:name="homework-youll-see"/>
    <w:p>
      <w:pPr>
        <w:pStyle w:val="Heading2"/>
      </w:pPr>
      <w:r>
        <w:t xml:space="preserve">Homework you’ll see</w:t>
      </w:r>
    </w:p>
    <w:p>
      <w:pPr>
        <w:pStyle w:val="Compact"/>
        <w:numPr>
          <w:ilvl w:val="0"/>
          <w:numId w:val="1165"/>
        </w:numPr>
      </w:pPr>
      <w:r>
        <w:t xml:space="preserve">Bring 3 home objects to sort by element (Days 1, 4).</w:t>
      </w:r>
    </w:p>
    <w:p>
      <w:pPr>
        <w:pStyle w:val="Compact"/>
        <w:numPr>
          <w:ilvl w:val="0"/>
          <w:numId w:val="1165"/>
        </w:numPr>
      </w:pPr>
      <w:r>
        <w:t xml:space="preserve">Find a single thing that has</w:t>
      </w:r>
      <w:r>
        <w:t xml:space="preserve"> </w:t>
      </w:r>
      <w:r>
        <w:t xml:space="preserve">“all five qualities”</w:t>
      </w:r>
      <w:r>
        <w:t xml:space="preserve"> </w:t>
      </w:r>
      <w:r>
        <w:t xml:space="preserve">— e.g. soil, lemon, jaggery (Day 2).</w:t>
      </w:r>
    </w:p>
    <w:p>
      <w:pPr>
        <w:pStyle w:val="Compact"/>
        <w:numPr>
          <w:ilvl w:val="0"/>
          <w:numId w:val="1165"/>
        </w:numPr>
      </w:pPr>
      <w:r>
        <w:t xml:space="preserve">A 20-min walk in your neighbourhood to find an element</w:t>
      </w:r>
      <w:r>
        <w:t xml:space="preserve"> </w:t>
      </w:r>
      <w:r>
        <w:t xml:space="preserve">“imbalance”</w:t>
      </w:r>
      <w:r>
        <w:t xml:space="preserve"> </w:t>
      </w:r>
      <w:r>
        <w:t xml:space="preserve">(Day 7).</w:t>
      </w:r>
    </w:p>
    <w:p>
      <w:pPr>
        <w:pStyle w:val="Compact"/>
        <w:numPr>
          <w:ilvl w:val="0"/>
          <w:numId w:val="1165"/>
        </w:numPr>
      </w:pPr>
      <w:r>
        <w:t xml:space="preserve">A project — poster, demo, story, video, infographic, or song (Days 8–10).</w:t>
      </w:r>
    </w:p>
    <w:p>
      <w:pPr>
        <w:pStyle w:val="Compact"/>
        <w:numPr>
          <w:ilvl w:val="0"/>
          <w:numId w:val="1165"/>
        </w:numPr>
      </w:pPr>
      <w:r>
        <w:t xml:space="preserve">6–10 writing prompts across the module (reflection, explanatory, argumentative, creative).</w:t>
      </w:r>
    </w:p>
    <w:bookmarkEnd w:id="239"/>
    <w:bookmarkStart w:id="240" w:name="how-to-help-1"/>
    <w:p>
      <w:pPr>
        <w:pStyle w:val="Heading2"/>
      </w:pPr>
      <w:r>
        <w:t xml:space="preserve">How to help</w:t>
      </w:r>
    </w:p>
    <w:p>
      <w:pPr>
        <w:pStyle w:val="FirstParagraph"/>
      </w:pPr>
      <w:r>
        <w:rPr>
          <w:b/>
          <w:bCs/>
        </w:rPr>
        <w:t xml:space="preserve">Helpful:</w:t>
      </w:r>
      <w:r>
        <w:t xml:space="preserve"> </w:t>
      </w:r>
      <w:r>
        <w:t xml:space="preserve">- Quiz your child on the five Sanskrit names</w:t>
      </w:r>
      <w:r>
        <w:t xml:space="preserve"> </w:t>
      </w:r>
      <w:r>
        <w:rPr>
          <w:i/>
          <w:iCs/>
        </w:rPr>
        <w:t xml:space="preserve">gently</w:t>
      </w:r>
      <w:r>
        <w:t xml:space="preserve">. They should know them by Day 5.</w:t>
      </w:r>
      <w:r>
        <w:t xml:space="preserve"> </w:t>
      </w:r>
      <w:r>
        <w:t xml:space="preserve">- For the home walk, walk with them. Ask what they notice — don’t tell them what to write.</w:t>
      </w:r>
      <w:r>
        <w:t xml:space="preserve"> </w:t>
      </w:r>
      <w:r>
        <w:t xml:space="preserve">- For their project: provide materials and access to a source verse from the cache (see below) if they want to cite.</w:t>
      </w:r>
      <w:r>
        <w:t xml:space="preserve"> </w:t>
      </w:r>
      <w:r>
        <w:t xml:space="preserve">- Discuss the Day 6 cross-disciplinary lesson: how does the modern periodic table relate to the five elements? Both are real. Both are useful. They answer different questions.</w:t>
      </w:r>
    </w:p>
    <w:p>
      <w:pPr>
        <w:pStyle w:val="BodyText"/>
      </w:pPr>
      <w:r>
        <w:rPr>
          <w:b/>
          <w:bCs/>
        </w:rPr>
        <w:t xml:space="preserve">Not helpful:</w:t>
      </w:r>
      <w:r>
        <w:t xml:space="preserve"> </w:t>
      </w:r>
      <w:r>
        <w:t xml:space="preserve">- Insisting</w:t>
      </w:r>
      <w:r>
        <w:t xml:space="preserve"> </w:t>
      </w:r>
      <w:r>
        <w:t xml:space="preserve">“ancient Indians knew everything before science discovered it.”</w:t>
      </w:r>
      <w:r>
        <w:t xml:space="preserve"> </w:t>
      </w:r>
      <w:r>
        <w:t xml:space="preserve">This framing isn’t what we teach.</w:t>
      </w:r>
      <w:r>
        <w:t xml:space="preserve"> </w:t>
      </w:r>
      <w:r>
        <w:t xml:space="preserve">- Doing the project. The struggle is the learning.</w:t>
      </w:r>
      <w:r>
        <w:t xml:space="preserve"> </w:t>
      </w:r>
      <w:r>
        <w:t xml:space="preserve">- Pushing your child toward a</w:t>
      </w:r>
      <w:r>
        <w:t xml:space="preserve"> </w:t>
      </w:r>
      <w:r>
        <w:t xml:space="preserve">“correct”</w:t>
      </w:r>
      <w:r>
        <w:t xml:space="preserve"> </w:t>
      </w:r>
      <w:r>
        <w:t xml:space="preserve">position on Day 7’s discussion. The point is engagement, not agreement.</w:t>
      </w:r>
    </w:p>
    <w:bookmarkEnd w:id="240"/>
    <w:bookmarkStart w:id="241" w:name="citation-standard"/>
    <w:p>
      <w:pPr>
        <w:pStyle w:val="Heading2"/>
      </w:pPr>
      <w:r>
        <w:t xml:space="preserve">Citation standard</w:t>
      </w:r>
    </w:p>
    <w:p>
      <w:pPr>
        <w:pStyle w:val="FirstParagraph"/>
      </w:pPr>
      <w:r>
        <w:t xml:space="preserve">By Middle band, projects must cite at least one verse from a primary source. The verses we use are from the Bhāgavata Purāṇa (specifically Cantos 2, 3, 4). The retrieved verses with translations are cached in</w:t>
      </w:r>
      <w:r>
        <w:t xml:space="preserve"> </w:t>
      </w:r>
      <w:r>
        <w:rPr>
          <w:rStyle w:val="VerbatimChar"/>
        </w:rPr>
        <w:t xml:space="preserve">.rag-cache/</w:t>
      </w:r>
      <w:r>
        <w:t xml:space="preserve"> </w:t>
      </w:r>
      <w:r>
        <w:t xml:space="preserve">folders within the module pack — your child can show you the source they used.</w:t>
      </w:r>
    </w:p>
    <w:p>
      <w:pPr>
        <w:pStyle w:val="BodyText"/>
      </w:pPr>
      <w:r>
        <w:t xml:space="preserve">This trains the habit: real citations from real texts, not invented references.</w:t>
      </w:r>
    </w:p>
    <w:bookmarkEnd w:id="241"/>
    <w:bookmarkStart w:id="242" w:name="what-success-looks-like-1"/>
    <w:p>
      <w:pPr>
        <w:pStyle w:val="Heading2"/>
      </w:pPr>
      <w:r>
        <w:t xml:space="preserve">What success looks like</w:t>
      </w:r>
    </w:p>
    <w:p>
      <w:pPr>
        <w:pStyle w:val="FirstParagraph"/>
      </w:pPr>
      <w:r>
        <w:t xml:space="preserve">By end of module, your child can:</w:t>
      </w:r>
      <w:r>
        <w:t xml:space="preserve"> </w:t>
      </w:r>
      <w:r>
        <w:t xml:space="preserve">- Name all 5 elements + 5 tanmātras + 5 senses in Sanskrit with English meaning.</w:t>
      </w:r>
      <w:r>
        <w:t xml:space="preserve"> </w:t>
      </w:r>
      <w:r>
        <w:t xml:space="preserve">- Diagram the creation sequence.</w:t>
      </w:r>
      <w:r>
        <w:t xml:space="preserve"> </w:t>
      </w:r>
      <w:r>
        <w:t xml:space="preserve">- Explain why earth has 5 qualities and space only 1.</w:t>
      </w:r>
      <w:r>
        <w:t xml:space="preserve"> </w:t>
      </w:r>
      <w:r>
        <w:t xml:space="preserve">- Compare pañcabhūta with the modern states-of-matter framework fairly.</w:t>
      </w:r>
      <w:r>
        <w:t xml:space="preserve"> </w:t>
      </w:r>
      <w:r>
        <w:t xml:space="preserve">- Present a 3-minute project on one element with a source citation.</w:t>
      </w:r>
    </w:p>
    <w:bookmarkEnd w:id="242"/>
    <w:bookmarkStart w:id="243" w:name="on-respect-across-traditions"/>
    <w:p>
      <w:pPr>
        <w:pStyle w:val="Heading2"/>
      </w:pPr>
      <w:r>
        <w:t xml:space="preserve">On respect across traditions</w:t>
      </w:r>
    </w:p>
    <w:p>
      <w:pPr>
        <w:pStyle w:val="FirstParagraph"/>
      </w:pPr>
      <w:r>
        <w:t xml:space="preserve">Some students’ families read these verses devotionally. The classroom frame is</w:t>
      </w:r>
      <w:r>
        <w:t xml:space="preserve"> </w:t>
      </w:r>
      <w:r>
        <w:rPr>
          <w:i/>
          <w:iCs/>
        </w:rPr>
        <w:t xml:space="preserve">both/and</w:t>
      </w:r>
      <w:r>
        <w:t xml:space="preserve">: the verses are real scripture AND we use them here as historical primary sources. We avoid framing that diminishes or inflates either dimension.</w:t>
      </w:r>
    </w:p>
    <w:bookmarkEnd w:id="243"/>
    <w:bookmarkStart w:id="244" w:name="want-to-go-deeper-1"/>
    <w:p>
      <w:pPr>
        <w:pStyle w:val="Heading2"/>
      </w:pPr>
      <w:r>
        <w:t xml:space="preserve">Want to go deeper?</w:t>
      </w:r>
    </w:p>
    <w:p>
      <w:pPr>
        <w:pStyle w:val="FirstParagraph"/>
      </w:pPr>
      <w:r>
        <w:t xml:space="preserve">Senior band (Grade 9–12) covers the full 25-tattva Sāṅkhya enumeration and includes comparative work with Empedocles and Aristotle. Preview:</w:t>
      </w:r>
      <w:r>
        <w:t xml:space="preserve"> </w:t>
      </w:r>
      <w:r>
        <w:rPr>
          <w:rStyle w:val="VerbatimChar"/>
        </w:rPr>
        <w:t xml:space="preserve">curriculum/senior/module-02-panchabhuta/README.md</w:t>
      </w:r>
      <w:r>
        <w:t xml:space="preserve">.</w:t>
      </w:r>
    </w:p>
    <w:bookmarkEnd w:id="244"/>
    <w:bookmarkEnd w:id="245"/>
    <w:bookmarkStart w:id="259" w:name="day-1-the-hook-five-things-everywhere"/>
    <w:p>
      <w:pPr>
        <w:pStyle w:val="Heading1"/>
      </w:pPr>
      <w:r>
        <w:t xml:space="preserve">Day 1 — The Hook: Five Things Everywhere</w:t>
      </w:r>
    </w:p>
    <w:p>
      <w:pPr>
        <w:pStyle w:val="FirstParagraph"/>
      </w:pPr>
      <w:r>
        <w:rPr>
          <w:b/>
          <w:bCs/>
        </w:rPr>
        <w:t xml:space="preserve">Module:</w:t>
      </w:r>
      <w:r>
        <w:t xml:space="preserve"> </w:t>
      </w:r>
      <w:r>
        <w:t xml:space="preserve">Panchabhūta ·</w:t>
      </w:r>
      <w:r>
        <w:t xml:space="preserve"> </w:t>
      </w:r>
      <w:r>
        <w:rPr>
          <w:b/>
          <w:bCs/>
        </w:rPr>
        <w:t xml:space="preserve">Band:</w:t>
      </w:r>
      <w:r>
        <w:t xml:space="preserve"> </w:t>
      </w:r>
      <w:r>
        <w:t xml:space="preserve">Middle (Grades 6–8) ·</w:t>
      </w:r>
      <w:r>
        <w:t xml:space="preserve"> </w:t>
      </w:r>
      <w:r>
        <w:rPr>
          <w:b/>
          <w:bCs/>
        </w:rPr>
        <w:t xml:space="preserve">Time:</w:t>
      </w:r>
      <w:r>
        <w:t xml:space="preserve"> </w:t>
      </w:r>
      <w:r>
        <w:t xml:space="preserve">45 min</w:t>
      </w:r>
    </w:p>
    <w:bookmarkStart w:id="246" w:name="learning-objective-10"/>
    <w:p>
      <w:pPr>
        <w:pStyle w:val="Heading2"/>
      </w:pPr>
      <w:r>
        <w:t xml:space="preserve">Learning objective</w:t>
      </w:r>
    </w:p>
    <w:p>
      <w:pPr>
        <w:pStyle w:val="FirstParagraph"/>
      </w:pPr>
      <w:r>
        <w:t xml:space="preserve">By the end of this lesson, students will name the five great elements (</w:t>
      </w:r>
      <w:r>
        <w:rPr>
          <w:i/>
          <w:iCs/>
        </w:rPr>
        <w:t xml:space="preserve">pañca-mahābhūta</w:t>
      </w:r>
      <w:r>
        <w:t xml:space="preserve">) in Sanskrit and English and give one example of each from their own classroom.</w:t>
      </w:r>
    </w:p>
    <w:bookmarkEnd w:id="246"/>
    <w:bookmarkStart w:id="247" w:name="materials-10"/>
    <w:p>
      <w:pPr>
        <w:pStyle w:val="Heading2"/>
      </w:pPr>
      <w:r>
        <w:t xml:space="preserve">Materials</w:t>
      </w:r>
    </w:p>
    <w:p>
      <w:pPr>
        <w:pStyle w:val="Compact"/>
        <w:numPr>
          <w:ilvl w:val="0"/>
          <w:numId w:val="1166"/>
        </w:numPr>
      </w:pPr>
      <w:r>
        <w:t xml:space="preserve">Five sample objects arranged at the front: a rock or brick (</w:t>
      </w:r>
      <w:r>
        <w:rPr>
          <w:i/>
          <w:iCs/>
        </w:rPr>
        <w:t xml:space="preserve">pṛthvī</w:t>
      </w:r>
      <w:r>
        <w:t xml:space="preserve">), a transparent jar of water (</w:t>
      </w:r>
      <w:r>
        <w:rPr>
          <w:i/>
          <w:iCs/>
        </w:rPr>
        <w:t xml:space="preserve">ap</w:t>
      </w:r>
      <w:r>
        <w:t xml:space="preserve">), an unlit candle or oil lamp (</w:t>
      </w:r>
      <w:r>
        <w:rPr>
          <w:i/>
          <w:iCs/>
        </w:rPr>
        <w:t xml:space="preserve">tejas</w:t>
      </w:r>
      <w:r>
        <w:t xml:space="preserve">), an inflated balloon (</w:t>
      </w:r>
      <w:r>
        <w:rPr>
          <w:i/>
          <w:iCs/>
        </w:rPr>
        <w:t xml:space="preserve">vāyu</w:t>
      </w:r>
      <w:r>
        <w:t xml:space="preserve">), an empty cardboard box with the flaps open (</w:t>
      </w:r>
      <w:r>
        <w:rPr>
          <w:i/>
          <w:iCs/>
        </w:rPr>
        <w:t xml:space="preserve">ākāśa</w:t>
      </w:r>
      <w:r>
        <w:t xml:space="preserve">).</w:t>
      </w:r>
    </w:p>
    <w:p>
      <w:pPr>
        <w:pStyle w:val="Compact"/>
        <w:numPr>
          <w:ilvl w:val="0"/>
          <w:numId w:val="1166"/>
        </w:numPr>
      </w:pPr>
      <w:r>
        <w:t xml:space="preserve">Board / chart paper.</w:t>
      </w:r>
    </w:p>
    <w:p>
      <w:pPr>
        <w:pStyle w:val="Compact"/>
        <w:numPr>
          <w:ilvl w:val="0"/>
          <w:numId w:val="1166"/>
        </w:numPr>
      </w:pPr>
      <w:r>
        <w:t xml:space="preserve">Five blank index cards per student.</w:t>
      </w:r>
    </w:p>
    <w:bookmarkEnd w:id="247"/>
    <w:bookmarkStart w:id="248" w:name="vocabulary-introduced-today"/>
    <w:p>
      <w:pPr>
        <w:pStyle w:val="Heading2"/>
      </w:pPr>
      <w:r>
        <w:t xml:space="preserve">Vocabulary introduced today</w:t>
      </w:r>
    </w:p>
    <w:p>
      <w:pPr>
        <w:pStyle w:val="Compact"/>
        <w:numPr>
          <w:ilvl w:val="0"/>
          <w:numId w:val="1167"/>
        </w:numPr>
      </w:pPr>
      <w:r>
        <w:rPr>
          <w:i/>
          <w:iCs/>
        </w:rPr>
        <w:t xml:space="preserve">pañca-mahābhūta</w:t>
      </w:r>
      <w:r>
        <w:t xml:space="preserve"> </w:t>
      </w:r>
      <w:r>
        <w:t xml:space="preserve">(IAST: pañca-mahā-bhūta; lit.</w:t>
      </w:r>
      <w:r>
        <w:t xml:space="preserve"> </w:t>
      </w:r>
      <w:r>
        <w:t xml:space="preserve">“five great elements”</w:t>
      </w:r>
      <w:r>
        <w:t xml:space="preserve">) — the framework that organises matter and space into earth, water, fire, air, and space.</w:t>
      </w:r>
    </w:p>
    <w:p>
      <w:pPr>
        <w:pStyle w:val="Compact"/>
        <w:numPr>
          <w:ilvl w:val="0"/>
          <w:numId w:val="1167"/>
        </w:numPr>
      </w:pPr>
      <w:r>
        <w:rPr>
          <w:i/>
          <w:iCs/>
        </w:rPr>
        <w:t xml:space="preserve">pṛthvī, ap, tejas, vāyu, ākāśa</w:t>
      </w:r>
      <w:r>
        <w:t xml:space="preserve"> </w:t>
      </w:r>
      <w:r>
        <w:t xml:space="preserve">— the five elements themselves; see glossary.</w:t>
      </w:r>
    </w:p>
    <w:bookmarkEnd w:id="248"/>
    <w:bookmarkStart w:id="253" w:name="lesson-flow"/>
    <w:p>
      <w:pPr>
        <w:pStyle w:val="Heading2"/>
      </w:pPr>
      <w:r>
        <w:t xml:space="preserve">Lesson flow</w:t>
      </w:r>
    </w:p>
    <w:bookmarkStart w:id="249" w:name="warm-up-5-min-8"/>
    <w:p>
      <w:pPr>
        <w:pStyle w:val="Heading3"/>
      </w:pPr>
      <w:r>
        <w:t xml:space="preserve">Warm-up (5 min)</w:t>
      </w:r>
    </w:p>
    <w:p>
      <w:pPr>
        <w:pStyle w:val="Compact"/>
        <w:numPr>
          <w:ilvl w:val="0"/>
          <w:numId w:val="1168"/>
        </w:numPr>
      </w:pPr>
      <w:r>
        <w:t xml:space="preserve">Teacher:</w:t>
      </w:r>
      <w:r>
        <w:t xml:space="preserve"> </w:t>
      </w:r>
      <w:r>
        <w:t xml:space="preserve">“Look around this room without moving. What is everything you see</w:t>
      </w:r>
      <w:r>
        <w:t xml:space="preserve"> </w:t>
      </w:r>
      <w:r>
        <w:rPr>
          <w:i/>
          <w:iCs/>
        </w:rPr>
        <w:t xml:space="preserve">made of</w:t>
      </w:r>
      <w:r>
        <w:t xml:space="preserve">? Don’t tell me the</w:t>
      </w:r>
      <w:r>
        <w:t xml:space="preserve"> </w:t>
      </w:r>
      <w:r>
        <w:rPr>
          <w:i/>
          <w:iCs/>
        </w:rPr>
        <w:t xml:space="preserve">name</w:t>
      </w:r>
      <w:r>
        <w:t xml:space="preserve"> </w:t>
      </w:r>
      <w:r>
        <w:t xml:space="preserve">— tell me what kind of stuff it is.”</w:t>
      </w:r>
    </w:p>
    <w:p>
      <w:pPr>
        <w:pStyle w:val="Compact"/>
        <w:numPr>
          <w:ilvl w:val="0"/>
          <w:numId w:val="1168"/>
        </w:numPr>
      </w:pPr>
      <w:r>
        <w:t xml:space="preserve">Take 4 quick answers. Don’t correct anyone. Write all answers on the board.</w:t>
      </w:r>
    </w:p>
    <w:bookmarkEnd w:id="249"/>
    <w:bookmarkStart w:id="250" w:name="core-20-min-3"/>
    <w:p>
      <w:pPr>
        <w:pStyle w:val="Heading3"/>
      </w:pPr>
      <w:r>
        <w:t xml:space="preserve">Core (20 min)</w:t>
      </w:r>
    </w:p>
    <w:p>
      <w:pPr>
        <w:numPr>
          <w:ilvl w:val="0"/>
          <w:numId w:val="1169"/>
        </w:numPr>
      </w:pPr>
      <w:r>
        <w:t xml:space="preserve">Reveal the five objects on the table one at a time. For each, ask:</w:t>
      </w:r>
      <w:r>
        <w:t xml:space="preserve"> </w:t>
      </w:r>
      <w:r>
        <w:rPr>
          <w:i/>
          <w:iCs/>
        </w:rPr>
        <w:t xml:space="preserve">“What is this an example of?”</w:t>
      </w:r>
    </w:p>
    <w:p>
      <w:pPr>
        <w:pStyle w:val="Compact"/>
        <w:numPr>
          <w:ilvl w:val="1"/>
          <w:numId w:val="1170"/>
        </w:numPr>
      </w:pPr>
      <w:r>
        <w:t xml:space="preserve">Rock → solid.</w:t>
      </w:r>
      <w:r>
        <w:t xml:space="preserve"> </w:t>
      </w:r>
      <w:r>
        <w:rPr>
          <w:i/>
          <w:iCs/>
        </w:rPr>
        <w:t xml:space="preserve">“In Sanskrit, this category is called</w:t>
      </w:r>
      <w:r>
        <w:t xml:space="preserve"> </w:t>
      </w:r>
      <w:r>
        <w:t xml:space="preserve">pṛthvī</w:t>
      </w:r>
      <w:r>
        <w:t xml:space="preserve"> </w:t>
      </w:r>
      <w:r>
        <w:rPr>
          <w:i/>
          <w:iCs/>
        </w:rPr>
        <w:t xml:space="preserve">— PRITH-vee — the earth-element.”</w:t>
      </w:r>
      <w:r>
        <w:t xml:space="preserve"> </w:t>
      </w:r>
      <w:r>
        <w:t xml:space="preserve">(Write on board.)</w:t>
      </w:r>
    </w:p>
    <w:p>
      <w:pPr>
        <w:pStyle w:val="Compact"/>
        <w:numPr>
          <w:ilvl w:val="1"/>
          <w:numId w:val="1170"/>
        </w:numPr>
      </w:pPr>
      <w:r>
        <w:t xml:space="preserve">Water jar → liquid.</w:t>
      </w:r>
      <w:r>
        <w:t xml:space="preserve"> </w:t>
      </w:r>
      <w:r>
        <w:rPr>
          <w:i/>
          <w:iCs/>
        </w:rPr>
        <w:t xml:space="preserve">“Sanskrit:</w:t>
      </w:r>
      <w:r>
        <w:t xml:space="preserve"> </w:t>
      </w:r>
      <w:r>
        <w:t xml:space="preserve">ap</w:t>
      </w:r>
      <w:r>
        <w:rPr>
          <w:i/>
          <w:iCs/>
        </w:rPr>
        <w:t xml:space="preserve">. (Some texts say</w:t>
      </w:r>
      <w:r>
        <w:rPr>
          <w:i/>
          <w:iCs/>
        </w:rPr>
        <w:t xml:space="preserve"> </w:t>
      </w:r>
      <w:r>
        <w:t xml:space="preserve">jala</w:t>
      </w:r>
      <w:r>
        <w:rPr>
          <w:i/>
          <w:iCs/>
        </w:rPr>
        <w:t xml:space="preserve">.) The water-element.”</w:t>
      </w:r>
    </w:p>
    <w:p>
      <w:pPr>
        <w:pStyle w:val="Compact"/>
        <w:numPr>
          <w:ilvl w:val="1"/>
          <w:numId w:val="1170"/>
        </w:numPr>
      </w:pPr>
      <w:r>
        <w:t xml:space="preserve">Candle → heat / light.</w:t>
      </w:r>
      <w:r>
        <w:t xml:space="preserve"> </w:t>
      </w:r>
      <w:r>
        <w:rPr>
          <w:i/>
          <w:iCs/>
        </w:rPr>
        <w:t xml:space="preserve">“Sanskrit:</w:t>
      </w:r>
      <w:r>
        <w:t xml:space="preserve"> </w:t>
      </w:r>
      <w:r>
        <w:t xml:space="preserve">tejas</w:t>
      </w:r>
      <w:r>
        <w:t xml:space="preserve"> </w:t>
      </w:r>
      <w:r>
        <w:rPr>
          <w:i/>
          <w:iCs/>
        </w:rPr>
        <w:t xml:space="preserve">— TAY-jus — the fire-element. Not just a flame: anything hot, or that gives light, or transforms one thing into another.”</w:t>
      </w:r>
    </w:p>
    <w:p>
      <w:pPr>
        <w:pStyle w:val="Compact"/>
        <w:numPr>
          <w:ilvl w:val="1"/>
          <w:numId w:val="1170"/>
        </w:numPr>
      </w:pPr>
      <w:r>
        <w:t xml:space="preserve">Balloon → air.</w:t>
      </w:r>
      <w:r>
        <w:t xml:space="preserve"> </w:t>
      </w:r>
      <w:r>
        <w:rPr>
          <w:i/>
          <w:iCs/>
        </w:rPr>
        <w:t xml:space="preserve">“Sanskrit:</w:t>
      </w:r>
      <w:r>
        <w:t xml:space="preserve"> </w:t>
      </w:r>
      <w:r>
        <w:t xml:space="preserve">vāyu</w:t>
      </w:r>
      <w:r>
        <w:t xml:space="preserve"> </w:t>
      </w:r>
      <w:r>
        <w:rPr>
          <w:i/>
          <w:iCs/>
        </w:rPr>
        <w:t xml:space="preserve">— VAH-yu — the air-element. Anything that moves and flows like gas.”</w:t>
      </w:r>
    </w:p>
    <w:p>
      <w:pPr>
        <w:pStyle w:val="Compact"/>
        <w:numPr>
          <w:ilvl w:val="1"/>
          <w:numId w:val="1170"/>
        </w:numPr>
      </w:pPr>
      <w:r>
        <w:t xml:space="preserve">Empty box → space.</w:t>
      </w:r>
      <w:r>
        <w:t xml:space="preserve"> </w:t>
      </w:r>
      <w:r>
        <w:rPr>
          <w:i/>
          <w:iCs/>
        </w:rPr>
        <w:t xml:space="preserve">“And finally — the</w:t>
      </w:r>
      <w:r>
        <w:rPr>
          <w:i/>
          <w:iCs/>
        </w:rPr>
        <w:t xml:space="preserve"> </w:t>
      </w:r>
      <w:r>
        <w:t xml:space="preserve">box* is made of cardboard, but what about what’s</w:t>
      </w:r>
      <w:r>
        <w:t xml:space="preserve"> </w:t>
      </w:r>
      <w:r>
        <w:rPr>
          <w:i/>
          <w:iCs/>
        </w:rPr>
        <w:t xml:space="preserve">inside</w:t>
      </w:r>
      <w:r>
        <w:t xml:space="preserve"> </w:t>
      </w:r>
      <w:r>
        <w:t xml:space="preserve">the box? The room you have? That’s* ākāśa</w:t>
      </w:r>
      <w:r>
        <w:t xml:space="preserve"> </w:t>
      </w:r>
      <w:r>
        <w:rPr>
          <w:i/>
          <w:iCs/>
        </w:rPr>
        <w:t xml:space="preserve">— AH-KAH-sha — the space-element.”</w:t>
      </w:r>
    </w:p>
    <w:p>
      <w:pPr>
        <w:numPr>
          <w:ilvl w:val="0"/>
          <w:numId w:val="1169"/>
        </w:numPr>
      </w:pPr>
      <w:r>
        <w:rPr>
          <w:b/>
          <w:bCs/>
        </w:rPr>
        <w:t xml:space="preserve">Key idea on the board:</w:t>
      </w:r>
      <w:r>
        <w:t xml:space="preserve"> </w:t>
      </w:r>
      <w:r>
        <w:t xml:space="preserve">&gt; Around 1500 BCE, thinkers in the Indian subcontinent organised everything they could see into</w:t>
      </w:r>
      <w:r>
        <w:t xml:space="preserve"> </w:t>
      </w:r>
      <w:r>
        <w:rPr>
          <w:b/>
          <w:bCs/>
        </w:rPr>
        <w:t xml:space="preserve">five categories</w:t>
      </w:r>
      <w:r>
        <w:t xml:space="preserve">. They called them the</w:t>
      </w:r>
      <w:r>
        <w:t xml:space="preserve"> </w:t>
      </w:r>
      <w:r>
        <w:rPr>
          <w:i/>
          <w:iCs/>
        </w:rPr>
        <w:t xml:space="preserve">pañca-mahābhūta</w:t>
      </w:r>
      <w:r>
        <w:t xml:space="preserve"> </w:t>
      </w:r>
      <w:r>
        <w:t xml:space="preserve">— the</w:t>
      </w:r>
      <w:r>
        <w:t xml:space="preserve"> </w:t>
      </w:r>
      <w:r>
        <w:rPr>
          <w:b/>
          <w:bCs/>
        </w:rPr>
        <w:t xml:space="preserve">five great elements</w:t>
      </w:r>
      <w:r>
        <w:t xml:space="preserve">.</w:t>
      </w:r>
    </w:p>
    <w:p>
      <w:pPr>
        <w:numPr>
          <w:ilvl w:val="0"/>
          <w:numId w:val="1169"/>
        </w:numPr>
      </w:pPr>
      <w:r>
        <w:t xml:space="preserve">Show the source: read aloud the SB 2.10.3 paraphrase from the cache file:</w:t>
      </w:r>
      <w:r>
        <w:t xml:space="preserve"> </w:t>
      </w:r>
      <w:r>
        <w:t xml:space="preserve">&gt;</w:t>
      </w:r>
      <w:r>
        <w:t xml:space="preserve"> </w:t>
      </w:r>
      <w:r>
        <w:rPr>
          <w:i/>
          <w:iCs/>
        </w:rPr>
        <w:t xml:space="preserve">“… bhūta — the five gross elements (the sky, air, fire, water, earth) …”</w:t>
      </w:r>
      <w:r>
        <w:t xml:space="preserve"> </w:t>
      </w:r>
      <w:r>
        <w:t xml:space="preserve">&gt; — Śrīmad-Bhāgavatam 2.10.3</w:t>
      </w:r>
      <w:r>
        <w:t xml:space="preserve"> </w:t>
      </w:r>
      <w:r>
        <w:rPr>
          <w:i/>
          <w:iCs/>
        </w:rPr>
        <w:t xml:space="preserve">(Read for adult ears, not for student memorisation. Just hear it once.)</w:t>
      </w:r>
    </w:p>
    <w:bookmarkEnd w:id="250"/>
    <w:bookmarkStart w:id="251" w:name="activity-15-min-five-things-in-this-room"/>
    <w:p>
      <w:pPr>
        <w:pStyle w:val="Heading3"/>
      </w:pPr>
      <w:r>
        <w:t xml:space="preserve">Activity (15 min) — Five Things in This Room</w:t>
      </w:r>
    </w:p>
    <w:p>
      <w:pPr>
        <w:pStyle w:val="Compact"/>
        <w:numPr>
          <w:ilvl w:val="0"/>
          <w:numId w:val="1171"/>
        </w:numPr>
      </w:pPr>
      <w:r>
        <w:t xml:space="preserve">Hand out five index cards per student.</w:t>
      </w:r>
    </w:p>
    <w:p>
      <w:pPr>
        <w:pStyle w:val="Compact"/>
        <w:numPr>
          <w:ilvl w:val="0"/>
          <w:numId w:val="1171"/>
        </w:numPr>
      </w:pPr>
      <w:r>
        <w:t xml:space="preserve">Each card gets one element label at the top:</w:t>
      </w:r>
      <w:r>
        <w:t xml:space="preserve"> </w:t>
      </w:r>
      <w:r>
        <w:rPr>
          <w:i/>
          <w:iCs/>
        </w:rPr>
        <w:t xml:space="preserve">pṛthvī, ap, tejas, vāyu, ākāśa</w:t>
      </w:r>
      <w:r>
        <w:t xml:space="preserve"> </w:t>
      </w:r>
      <w:r>
        <w:t xml:space="preserve">(with English in brackets).</w:t>
      </w:r>
    </w:p>
    <w:p>
      <w:pPr>
        <w:pStyle w:val="Compact"/>
        <w:numPr>
          <w:ilvl w:val="0"/>
          <w:numId w:val="1171"/>
        </w:numPr>
      </w:pPr>
      <w:r>
        <w:t xml:space="preserve">In 10 minutes, students walk around the room (or stay seated if space is tight) and write ONE example of that element they can see</w:t>
      </w:r>
      <w:r>
        <w:t xml:space="preserve"> </w:t>
      </w:r>
      <w:r>
        <w:rPr>
          <w:i/>
          <w:iCs/>
        </w:rPr>
        <w:t xml:space="preserve">right now</w:t>
      </w:r>
      <w:r>
        <w:t xml:space="preserve">, in this room.</w:t>
      </w:r>
    </w:p>
    <w:p>
      <w:pPr>
        <w:pStyle w:val="Compact"/>
        <w:numPr>
          <w:ilvl w:val="0"/>
          <w:numId w:val="1171"/>
        </w:numPr>
      </w:pPr>
      <w:r>
        <w:rPr>
          <w:i/>
          <w:iCs/>
        </w:rPr>
        <w:t xml:space="preserve">pṛthvī</w:t>
      </w:r>
      <w:r>
        <w:t xml:space="preserve"> </w:t>
      </w:r>
      <w:r>
        <w:t xml:space="preserve">— the desk top, a textbook, the floor.</w:t>
      </w:r>
    </w:p>
    <w:p>
      <w:pPr>
        <w:pStyle w:val="Compact"/>
        <w:numPr>
          <w:ilvl w:val="0"/>
          <w:numId w:val="1171"/>
        </w:numPr>
      </w:pPr>
      <w:r>
        <w:rPr>
          <w:i/>
          <w:iCs/>
        </w:rPr>
        <w:t xml:space="preserve">ap</w:t>
      </w:r>
      <w:r>
        <w:t xml:space="preserve"> </w:t>
      </w:r>
      <w:r>
        <w:t xml:space="preserve">— water in their water bottle, sweat on a friend’s brow, condensation on a window.</w:t>
      </w:r>
    </w:p>
    <w:p>
      <w:pPr>
        <w:pStyle w:val="Compact"/>
        <w:numPr>
          <w:ilvl w:val="0"/>
          <w:numId w:val="1171"/>
        </w:numPr>
      </w:pPr>
      <w:r>
        <w:rPr>
          <w:i/>
          <w:iCs/>
        </w:rPr>
        <w:t xml:space="preserve">tejas</w:t>
      </w:r>
      <w:r>
        <w:t xml:space="preserve"> </w:t>
      </w:r>
      <w:r>
        <w:t xml:space="preserve">— sunlight through the window, the heat of a friend’s hand, the warmth of a tube light.</w:t>
      </w:r>
    </w:p>
    <w:p>
      <w:pPr>
        <w:pStyle w:val="Compact"/>
        <w:numPr>
          <w:ilvl w:val="0"/>
          <w:numId w:val="1171"/>
        </w:numPr>
      </w:pPr>
      <w:r>
        <w:rPr>
          <w:i/>
          <w:iCs/>
        </w:rPr>
        <w:t xml:space="preserve">vāyu</w:t>
      </w:r>
      <w:r>
        <w:t xml:space="preserve"> </w:t>
      </w:r>
      <w:r>
        <w:t xml:space="preserve">— the breeze from a fan, their own breath.</w:t>
      </w:r>
    </w:p>
    <w:p>
      <w:pPr>
        <w:pStyle w:val="Compact"/>
        <w:numPr>
          <w:ilvl w:val="0"/>
          <w:numId w:val="1171"/>
        </w:numPr>
      </w:pPr>
      <w:r>
        <w:rPr>
          <w:i/>
          <w:iCs/>
        </w:rPr>
        <w:t xml:space="preserve">ākāśa</w:t>
      </w:r>
      <w:r>
        <w:t xml:space="preserve"> </w:t>
      </w:r>
      <w:r>
        <w:t xml:space="preserve">— the space between two students, the gap above their heads.</w:t>
      </w:r>
    </w:p>
    <w:p>
      <w:pPr>
        <w:pStyle w:val="FirstParagraph"/>
      </w:pPr>
      <w:r>
        <w:t xml:space="preserve">Walk around. If a student writes</w:t>
      </w:r>
      <w:r>
        <w:t xml:space="preserve"> </w:t>
      </w:r>
      <w:r>
        <w:t xml:space="preserve">“the chair”</w:t>
      </w:r>
      <w:r>
        <w:t xml:space="preserve"> </w:t>
      </w:r>
      <w:r>
        <w:t xml:space="preserve">under</w:t>
      </w:r>
      <w:r>
        <w:t xml:space="preserve"> </w:t>
      </w:r>
      <w:r>
        <w:rPr>
          <w:i/>
          <w:iCs/>
        </w:rPr>
        <w:t xml:space="preserve">pṛthvī</w:t>
      </w:r>
      <w:r>
        <w:t xml:space="preserve">, that’s correct. If they write</w:t>
      </w:r>
      <w:r>
        <w:t xml:space="preserve"> </w:t>
      </w:r>
      <w:r>
        <w:t xml:space="preserve">“a chair”</w:t>
      </w:r>
      <w:r>
        <w:t xml:space="preserve"> </w:t>
      </w:r>
      <w:r>
        <w:t xml:space="preserve">under</w:t>
      </w:r>
      <w:r>
        <w:t xml:space="preserve"> </w:t>
      </w:r>
      <w:r>
        <w:rPr>
          <w:i/>
          <w:iCs/>
        </w:rPr>
        <w:t xml:space="preserve">ākāśa</w:t>
      </w:r>
      <w:r>
        <w:t xml:space="preserve"> </w:t>
      </w:r>
      <w:r>
        <w:t xml:space="preserve">and explain it’s the empty seat space, that’s also correct — and worth celebrating.</w:t>
      </w:r>
    </w:p>
    <w:bookmarkEnd w:id="251"/>
    <w:bookmarkStart w:id="252" w:name="wrap-up-5-min-9"/>
    <w:p>
      <w:pPr>
        <w:pStyle w:val="Heading3"/>
      </w:pPr>
      <w:r>
        <w:t xml:space="preserve">Wrap-up (5 min)</w:t>
      </w:r>
    </w:p>
    <w:p>
      <w:pPr>
        <w:pStyle w:val="Compact"/>
        <w:numPr>
          <w:ilvl w:val="0"/>
          <w:numId w:val="1172"/>
        </w:numPr>
      </w:pPr>
      <w:r>
        <w:t xml:space="preserve">Exit ticket (oral, going around the room): each student names ONE element and their own example. Anything that hasn’t been said yet earns a small cheer.</w:t>
      </w:r>
    </w:p>
    <w:p>
      <w:pPr>
        <w:pStyle w:val="Compact"/>
        <w:numPr>
          <w:ilvl w:val="0"/>
          <w:numId w:val="1172"/>
        </w:numPr>
      </w:pPr>
      <w:r>
        <w:t xml:space="preserve">Preview:</w:t>
      </w:r>
      <w:r>
        <w:t xml:space="preserve"> </w:t>
      </w:r>
      <w:r>
        <w:t xml:space="preserve">“Tomorrow we’ll see how the tradition says these five elements</w:t>
      </w:r>
      <w:r>
        <w:t xml:space="preserve"> </w:t>
      </w:r>
      <w:r>
        <w:rPr>
          <w:i/>
          <w:iCs/>
        </w:rPr>
        <w:t xml:space="preserve">came to be</w:t>
      </w:r>
      <w:r>
        <w:t xml:space="preserve"> </w:t>
      </w:r>
      <w:r>
        <w:t xml:space="preserve">— one after another, in a specific order.”</w:t>
      </w:r>
    </w:p>
    <w:bookmarkEnd w:id="252"/>
    <w:bookmarkEnd w:id="253"/>
    <w:bookmarkStart w:id="254" w:name="student-facing-content-6"/>
    <w:p>
      <w:pPr>
        <w:pStyle w:val="Heading2"/>
      </w:pPr>
      <w:r>
        <w:t xml:space="preserve">Student-facing content</w:t>
      </w:r>
    </w:p>
    <w:p>
      <w:pPr>
        <w:pStyle w:val="BlockText"/>
      </w:pPr>
      <w:r>
        <w:rPr>
          <w:b/>
          <w:bCs/>
        </w:rPr>
        <w:t xml:space="preserve">Today we learned: The Five Great Elements</w:t>
      </w:r>
    </w:p>
    <w:p>
      <w:pPr>
        <w:pStyle w:val="BlockText"/>
      </w:pPr>
      <w:r>
        <w:t xml:space="preserve">The</w:t>
      </w:r>
      <w:r>
        <w:t xml:space="preserve"> </w:t>
      </w:r>
      <w:r>
        <w:rPr>
          <w:i/>
          <w:iCs/>
        </w:rPr>
        <w:t xml:space="preserve">pañca-mahābhūta</w:t>
      </w:r>
      <w:r>
        <w:t xml:space="preserve"> </w:t>
      </w:r>
      <w:r>
        <w:t xml:space="preserve">are the five categories ancient Indian thinkers used to organise everything around 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Sanskrit (IAST)</w:t>
            </w:r>
          </w:p>
        </w:tc>
        <w:tc>
          <w:tcPr/>
          <w:p>
            <w:pPr>
              <w:pStyle w:val="Compact"/>
            </w:pPr>
            <w:r>
              <w:t xml:space="preserve">English</w:t>
            </w:r>
          </w:p>
        </w:tc>
        <w:tc>
          <w:tcPr/>
          <w:p>
            <w:pPr>
              <w:pStyle w:val="Compact"/>
            </w:pPr>
            <w:r>
              <w:t xml:space="preserve">One example from your room</w:t>
            </w:r>
          </w:p>
        </w:tc>
      </w:tr>
      <w:tr>
        <w:tc>
          <w:tcPr/>
          <w:p>
            <w:pPr>
              <w:pStyle w:val="Compact"/>
            </w:pPr>
            <w:r>
              <w:rPr>
                <w:i/>
                <w:iCs/>
              </w:rPr>
              <w:t xml:space="preserve">pṛthvī</w:t>
            </w:r>
          </w:p>
        </w:tc>
        <w:tc>
          <w:tcPr/>
          <w:p>
            <w:pPr>
              <w:pStyle w:val="Compact"/>
            </w:pPr>
            <w:r>
              <w:t xml:space="preserve">Earth / solid stuff</w:t>
            </w:r>
          </w:p>
        </w:tc>
        <w:tc>
          <w:tcPr/>
          <w:p>
            <w:pPr>
              <w:pStyle w:val="Compact"/>
            </w:pPr>
            <w:r>
              <w:t xml:space="preserve">__________________</w:t>
            </w:r>
          </w:p>
        </w:tc>
      </w:tr>
      <w:tr>
        <w:tc>
          <w:tcPr/>
          <w:p>
            <w:pPr>
              <w:pStyle w:val="Compact"/>
            </w:pPr>
            <w:r>
              <w:rPr>
                <w:i/>
                <w:iCs/>
              </w:rPr>
              <w:t xml:space="preserve">ap</w:t>
            </w:r>
          </w:p>
        </w:tc>
        <w:tc>
          <w:tcPr/>
          <w:p>
            <w:pPr>
              <w:pStyle w:val="Compact"/>
            </w:pPr>
            <w:r>
              <w:t xml:space="preserve">Water / liquid stuff</w:t>
            </w:r>
          </w:p>
        </w:tc>
        <w:tc>
          <w:tcPr/>
          <w:p>
            <w:pPr>
              <w:pStyle w:val="Compact"/>
            </w:pPr>
            <w:r>
              <w:t xml:space="preserve">__________________</w:t>
            </w:r>
          </w:p>
        </w:tc>
      </w:tr>
      <w:tr>
        <w:tc>
          <w:tcPr/>
          <w:p>
            <w:pPr>
              <w:pStyle w:val="Compact"/>
            </w:pPr>
            <w:r>
              <w:rPr>
                <w:i/>
                <w:iCs/>
              </w:rPr>
              <w:t xml:space="preserve">tejas</w:t>
            </w:r>
          </w:p>
        </w:tc>
        <w:tc>
          <w:tcPr/>
          <w:p>
            <w:pPr>
              <w:pStyle w:val="Compact"/>
            </w:pPr>
            <w:r>
              <w:t xml:space="preserve">Fire / heat / light</w:t>
            </w:r>
          </w:p>
        </w:tc>
        <w:tc>
          <w:tcPr/>
          <w:p>
            <w:pPr>
              <w:pStyle w:val="Compact"/>
            </w:pPr>
            <w:r>
              <w:t xml:space="preserve">__________________</w:t>
            </w:r>
          </w:p>
        </w:tc>
      </w:tr>
      <w:tr>
        <w:tc>
          <w:tcPr/>
          <w:p>
            <w:pPr>
              <w:pStyle w:val="Compact"/>
            </w:pPr>
            <w:r>
              <w:rPr>
                <w:i/>
                <w:iCs/>
              </w:rPr>
              <w:t xml:space="preserve">vāyu</w:t>
            </w:r>
          </w:p>
        </w:tc>
        <w:tc>
          <w:tcPr/>
          <w:p>
            <w:pPr>
              <w:pStyle w:val="Compact"/>
            </w:pPr>
            <w:r>
              <w:t xml:space="preserve">Air / gas / movement</w:t>
            </w:r>
          </w:p>
        </w:tc>
        <w:tc>
          <w:tcPr/>
          <w:p>
            <w:pPr>
              <w:pStyle w:val="Compact"/>
            </w:pPr>
            <w:r>
              <w:t xml:space="preserve">__________________</w:t>
            </w:r>
          </w:p>
        </w:tc>
      </w:tr>
      <w:tr>
        <w:tc>
          <w:tcPr/>
          <w:p>
            <w:pPr>
              <w:pStyle w:val="Compact"/>
            </w:pPr>
            <w:r>
              <w:rPr>
                <w:i/>
                <w:iCs/>
              </w:rPr>
              <w:t xml:space="preserve">ākāśa</w:t>
            </w:r>
          </w:p>
        </w:tc>
        <w:tc>
          <w:tcPr/>
          <w:p>
            <w:pPr>
              <w:pStyle w:val="Compact"/>
            </w:pPr>
            <w:r>
              <w:t xml:space="preserve">Space / room</w:t>
            </w:r>
          </w:p>
        </w:tc>
        <w:tc>
          <w:tcPr/>
          <w:p>
            <w:pPr>
              <w:pStyle w:val="Compact"/>
            </w:pPr>
            <w:r>
              <w:t xml:space="preserve">__________________</w:t>
            </w:r>
          </w:p>
        </w:tc>
      </w:tr>
    </w:tbl>
    <w:p>
      <w:pPr>
        <w:pStyle w:val="BlockText"/>
      </w:pPr>
      <w:r>
        <w:t xml:space="preserve">Fill in the table with your own examples. Keep this in your notebook — we’ll add to it through the module.</w:t>
      </w:r>
    </w:p>
    <w:bookmarkEnd w:id="254"/>
    <w:bookmarkStart w:id="255" w:name="homework-if-any"/>
    <w:p>
      <w:pPr>
        <w:pStyle w:val="Heading2"/>
      </w:pPr>
      <w:r>
        <w:t xml:space="preserve">Homework (if any)</w:t>
      </w:r>
    </w:p>
    <w:p>
      <w:pPr>
        <w:pStyle w:val="Compact"/>
        <w:numPr>
          <w:ilvl w:val="0"/>
          <w:numId w:val="1173"/>
        </w:numPr>
      </w:pPr>
      <w:r>
        <w:t xml:space="preserve">Bring</w:t>
      </w:r>
      <w:r>
        <w:t xml:space="preserve"> </w:t>
      </w:r>
      <w:r>
        <w:rPr>
          <w:b/>
          <w:bCs/>
        </w:rPr>
        <w:t xml:space="preserve">three interesting objects from home</w:t>
      </w:r>
      <w:r>
        <w:t xml:space="preserve"> </w:t>
      </w:r>
      <w:r>
        <w:t xml:space="preserve">to class tomorrow. They should be small enough to fit on your desk. (You’ll need them on Day 4.)</w:t>
      </w:r>
    </w:p>
    <w:p>
      <w:pPr>
        <w:pStyle w:val="Compact"/>
        <w:numPr>
          <w:ilvl w:val="0"/>
          <w:numId w:val="1173"/>
        </w:numPr>
      </w:pPr>
      <w:r>
        <w:t xml:space="preserve">Bonus: which element does each of your objects belong to?</w:t>
      </w:r>
    </w:p>
    <w:bookmarkEnd w:id="255"/>
    <w:bookmarkStart w:id="256" w:name="differentiation-12"/>
    <w:p>
      <w:pPr>
        <w:pStyle w:val="Heading2"/>
      </w:pPr>
      <w:r>
        <w:t xml:space="preserve">Differentiation</w:t>
      </w:r>
    </w:p>
    <w:p>
      <w:pPr>
        <w:pStyle w:val="Compact"/>
        <w:numPr>
          <w:ilvl w:val="0"/>
          <w:numId w:val="1174"/>
        </w:numPr>
      </w:pPr>
      <w:r>
        <w:rPr>
          <w:b/>
          <w:bCs/>
        </w:rPr>
        <w:t xml:space="preserve">One tier up:</w:t>
      </w:r>
      <w:r>
        <w:t xml:space="preserve"> </w:t>
      </w:r>
      <w:r>
        <w:t xml:space="preserve">Some objects belong to more than one element. Find an object in this room that fits</w:t>
      </w:r>
      <w:r>
        <w:t xml:space="preserve"> </w:t>
      </w:r>
      <w:r>
        <w:rPr>
          <w:i/>
          <w:iCs/>
        </w:rPr>
        <w:t xml:space="preserve">three</w:t>
      </w:r>
      <w:r>
        <w:t xml:space="preserve"> </w:t>
      </w:r>
      <w:r>
        <w:t xml:space="preserve">elements and explain why.</w:t>
      </w:r>
    </w:p>
    <w:p>
      <w:pPr>
        <w:pStyle w:val="Compact"/>
        <w:numPr>
          <w:ilvl w:val="0"/>
          <w:numId w:val="1174"/>
        </w:numPr>
      </w:pPr>
      <w:r>
        <w:rPr>
          <w:b/>
          <w:bCs/>
        </w:rPr>
        <w:t xml:space="preserve">One tier down:</w:t>
      </w:r>
      <w:r>
        <w:t xml:space="preserve"> </w:t>
      </w:r>
      <w:r>
        <w:t xml:space="preserve">If five terms feel too many, focus on remembering three for now:</w:t>
      </w:r>
      <w:r>
        <w:t xml:space="preserve"> </w:t>
      </w:r>
      <w:r>
        <w:rPr>
          <w:i/>
          <w:iCs/>
        </w:rPr>
        <w:t xml:space="preserve">pṛthvī, ap, vāyu</w:t>
      </w:r>
      <w:r>
        <w:t xml:space="preserve"> </w:t>
      </w:r>
      <w:r>
        <w:t xml:space="preserve">(earth, water, air). We’ll add the other two over the next two days.</w:t>
      </w:r>
    </w:p>
    <w:bookmarkEnd w:id="256"/>
    <w:bookmarkStart w:id="257" w:name="teacher-notes-10"/>
    <w:p>
      <w:pPr>
        <w:pStyle w:val="Heading2"/>
      </w:pPr>
      <w:r>
        <w:t xml:space="preserve">Teacher notes</w:t>
      </w:r>
    </w:p>
    <w:p>
      <w:pPr>
        <w:pStyle w:val="Compact"/>
        <w:numPr>
          <w:ilvl w:val="0"/>
          <w:numId w:val="1175"/>
        </w:numPr>
      </w:pPr>
      <w:r>
        <w:t xml:space="preserve">Some students will immediately try to</w:t>
      </w:r>
      <w:r>
        <w:t xml:space="preserve"> </w:t>
      </w:r>
      <w:r>
        <w:t xml:space="preserve">“win”</w:t>
      </w:r>
      <w:r>
        <w:t xml:space="preserve"> </w:t>
      </w:r>
      <w:r>
        <w:t xml:space="preserve">by giving exotic examples. Gently steer them back: the win is</w:t>
      </w:r>
      <w:r>
        <w:t xml:space="preserve"> </w:t>
      </w:r>
      <w:r>
        <w:rPr>
          <w:i/>
          <w:iCs/>
        </w:rPr>
        <w:t xml:space="preserve">noticing</w:t>
      </w:r>
      <w:r>
        <w:t xml:space="preserve">, not exotic-ness.</w:t>
      </w:r>
    </w:p>
    <w:p>
      <w:pPr>
        <w:pStyle w:val="Compact"/>
        <w:numPr>
          <w:ilvl w:val="0"/>
          <w:numId w:val="1175"/>
        </w:numPr>
      </w:pPr>
      <w:r>
        <w:t xml:space="preserve">If a student says</w:t>
      </w:r>
      <w:r>
        <w:t xml:space="preserve"> </w:t>
      </w:r>
      <w:r>
        <w:t xml:space="preserve">“</w:t>
      </w:r>
      <w:r>
        <w:rPr>
          <w:i/>
          <w:iCs/>
        </w:rPr>
        <w:t xml:space="preserve">tejas</w:t>
      </w:r>
      <w:r>
        <w:t xml:space="preserve"> </w:t>
      </w:r>
      <w:r>
        <w:t xml:space="preserve">doesn’t fit anything in this room because nothing is on fire,”</w:t>
      </w:r>
      <w:r>
        <w:t xml:space="preserve"> </w:t>
      </w:r>
      <w:r>
        <w:t xml:space="preserve">ask them: is the tube light hot? Where is the warmth from? That’s</w:t>
      </w:r>
      <w:r>
        <w:t xml:space="preserve"> </w:t>
      </w:r>
      <w:r>
        <w:rPr>
          <w:i/>
          <w:iCs/>
        </w:rPr>
        <w:t xml:space="preserve">tejas</w:t>
      </w:r>
      <w:r>
        <w:t xml:space="preserve">.</w:t>
      </w:r>
    </w:p>
    <w:p>
      <w:pPr>
        <w:pStyle w:val="Compact"/>
        <w:numPr>
          <w:ilvl w:val="0"/>
          <w:numId w:val="1175"/>
        </w:numPr>
      </w:pPr>
      <w:r>
        <w:t xml:space="preserve">Watch for confusion on</w:t>
      </w:r>
      <w:r>
        <w:t xml:space="preserve"> </w:t>
      </w:r>
      <w:r>
        <w:rPr>
          <w:i/>
          <w:iCs/>
        </w:rPr>
        <w:t xml:space="preserve">ākāśa</w:t>
      </w:r>
      <w:r>
        <w:t xml:space="preserve">. Several students will insist</w:t>
      </w:r>
      <w:r>
        <w:t xml:space="preserve"> </w:t>
      </w:r>
      <w:r>
        <w:t xml:space="preserve">“there’s nothing here”</w:t>
      </w:r>
      <w:r>
        <w:t xml:space="preserve"> </w:t>
      </w:r>
      <w:r>
        <w:t xml:space="preserve">— say</w:t>
      </w:r>
      <w:r>
        <w:t xml:space="preserve"> </w:t>
      </w:r>
      <w:r>
        <w:t xml:space="preserve">“yes, and that</w:t>
      </w:r>
      <w:r>
        <w:t xml:space="preserve"> </w:t>
      </w:r>
      <w:r>
        <w:t xml:space="preserve">‘nothing-here’</w:t>
      </w:r>
      <w:r>
        <w:t xml:space="preserve"> </w:t>
      </w:r>
      <w:r>
        <w:t xml:space="preserve">has a name, and the name is</w:t>
      </w:r>
      <w:r>
        <w:t xml:space="preserve"> </w:t>
      </w:r>
      <w:r>
        <w:rPr>
          <w:i/>
          <w:iCs/>
        </w:rPr>
        <w:t xml:space="preserve">ākāśa</w:t>
      </w:r>
      <w:r>
        <w:t xml:space="preserve">.”</w:t>
      </w:r>
      <w:r>
        <w:t xml:space="preserve"> </w:t>
      </w:r>
      <w:r>
        <w:t xml:space="preserve">It’s the medium other things sit in.</w:t>
      </w:r>
    </w:p>
    <w:bookmarkEnd w:id="257"/>
    <w:bookmarkStart w:id="258" w:name="citations-used-in-this-lesson"/>
    <w:p>
      <w:pPr>
        <w:pStyle w:val="Heading2"/>
      </w:pPr>
      <w:r>
        <w:t xml:space="preserve">Citation(s) used in this lesson</w:t>
      </w:r>
    </w:p>
    <w:p>
      <w:pPr>
        <w:pStyle w:val="Compact"/>
        <w:numPr>
          <w:ilvl w:val="0"/>
          <w:numId w:val="1176"/>
        </w:numPr>
      </w:pPr>
      <w:r>
        <w:t xml:space="preserve">“SB 2.10.3”</w:t>
      </w:r>
      <w:r>
        <w:t xml:space="preserve"> </w:t>
      </w:r>
      <w:r>
        <w:t xml:space="preserve">— vidya-karana RAG cache</w:t>
      </w:r>
      <w:r>
        <w:t xml:space="preserve"> </w:t>
      </w:r>
      <w:r>
        <w:rPr>
          <w:rStyle w:val="VerbatimChar"/>
        </w:rPr>
        <w:t xml:space="preserve">day-01-hook.json#chunks[0]</w:t>
      </w:r>
      <w:r>
        <w:t xml:space="preserve"> </w:t>
      </w:r>
      <w:r>
        <w:t xml:space="preserve">(verse defining</w:t>
      </w:r>
      <w:r>
        <w:t xml:space="preserve"> </w:t>
      </w:r>
      <w:r>
        <w:rPr>
          <w:i/>
          <w:iCs/>
        </w:rPr>
        <w:t xml:space="preserve">sarga</w:t>
      </w:r>
      <w:r>
        <w:t xml:space="preserve"> </w:t>
      </w:r>
      <w:r>
        <w:t xml:space="preserve">and enumerating the five gross elements)</w:t>
      </w:r>
    </w:p>
    <w:bookmarkEnd w:id="258"/>
    <w:bookmarkEnd w:id="259"/>
    <w:bookmarkStart w:id="273" w:name="day-2-the-creation-sequence"/>
    <w:p>
      <w:pPr>
        <w:pStyle w:val="Heading1"/>
      </w:pPr>
      <w:r>
        <w:t xml:space="preserve">Day 2 — The Creation Sequence</w:t>
      </w:r>
    </w:p>
    <w:p>
      <w:pPr>
        <w:pStyle w:val="FirstParagraph"/>
      </w:pPr>
      <w:r>
        <w:rPr>
          <w:b/>
          <w:bCs/>
        </w:rPr>
        <w:t xml:space="preserve">Module:</w:t>
      </w:r>
      <w:r>
        <w:t xml:space="preserve"> </w:t>
      </w:r>
      <w:r>
        <w:t xml:space="preserve">Panchabhūta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60" w:name="learning-objective-11"/>
    <w:p>
      <w:pPr>
        <w:pStyle w:val="Heading2"/>
      </w:pPr>
      <w:r>
        <w:t xml:space="preserve">Learning objective</w:t>
      </w:r>
    </w:p>
    <w:p>
      <w:pPr>
        <w:pStyle w:val="FirstParagraph"/>
      </w:pPr>
      <w:r>
        <w:t xml:space="preserve">By the end of this lesson, students will draw a diagram showing the five elements emerging in the Sāṅkhya creation sequence (space → air → fire → water → earth) and label what new quality each one adds.</w:t>
      </w:r>
    </w:p>
    <w:bookmarkEnd w:id="260"/>
    <w:bookmarkStart w:id="261" w:name="materials-11"/>
    <w:p>
      <w:pPr>
        <w:pStyle w:val="Heading2"/>
      </w:pPr>
      <w:r>
        <w:t xml:space="preserve">Materials</w:t>
      </w:r>
    </w:p>
    <w:p>
      <w:pPr>
        <w:pStyle w:val="Compact"/>
        <w:numPr>
          <w:ilvl w:val="0"/>
          <w:numId w:val="1177"/>
        </w:numPr>
      </w:pPr>
      <w:r>
        <w:t xml:space="preserve">Board / large chart paper</w:t>
      </w:r>
    </w:p>
    <w:p>
      <w:pPr>
        <w:pStyle w:val="Compact"/>
        <w:numPr>
          <w:ilvl w:val="0"/>
          <w:numId w:val="1177"/>
        </w:numPr>
      </w:pPr>
      <w:r>
        <w:t xml:space="preserve">Coloured markers (5 colours, one per element)</w:t>
      </w:r>
    </w:p>
    <w:p>
      <w:pPr>
        <w:pStyle w:val="Compact"/>
        <w:numPr>
          <w:ilvl w:val="0"/>
          <w:numId w:val="1177"/>
        </w:numPr>
      </w:pPr>
      <w:r>
        <w:t xml:space="preserve">Each student needs: their notebook, a ruler</w:t>
      </w:r>
    </w:p>
    <w:bookmarkEnd w:id="261"/>
    <w:bookmarkStart w:id="262" w:name="vocabulary-introduced-today-1"/>
    <w:p>
      <w:pPr>
        <w:pStyle w:val="Heading2"/>
      </w:pPr>
      <w:r>
        <w:t xml:space="preserve">Vocabulary introduced today</w:t>
      </w:r>
    </w:p>
    <w:p>
      <w:pPr>
        <w:pStyle w:val="Compact"/>
        <w:numPr>
          <w:ilvl w:val="0"/>
          <w:numId w:val="1178"/>
        </w:numPr>
      </w:pPr>
      <w:r>
        <w:rPr>
          <w:i/>
          <w:iCs/>
        </w:rPr>
        <w:t xml:space="preserve">guṇa</w:t>
      </w:r>
      <w:r>
        <w:t xml:space="preserve"> </w:t>
      </w:r>
      <w:r>
        <w:t xml:space="preserve">(IAST: guṇa; lit.</w:t>
      </w:r>
      <w:r>
        <w:t xml:space="preserve"> </w:t>
      </w:r>
      <w:r>
        <w:t xml:space="preserve">“thread, quality, attribute”</w:t>
      </w:r>
      <w:r>
        <w:t xml:space="preserve">) — at this band, treat as</w:t>
      </w:r>
      <w:r>
        <w:t xml:space="preserve"> </w:t>
      </w:r>
      <w:r>
        <w:t xml:space="preserve">“quality”</w:t>
      </w:r>
      <w:r>
        <w:t xml:space="preserve"> </w:t>
      </w:r>
      <w:r>
        <w:t xml:space="preserve">or</w:t>
      </w:r>
      <w:r>
        <w:t xml:space="preserve"> </w:t>
      </w:r>
      <w:r>
        <w:t xml:space="preserve">“property.”</w:t>
      </w:r>
    </w:p>
    <w:bookmarkEnd w:id="262"/>
    <w:bookmarkStart w:id="267" w:name="lesson-flow-1"/>
    <w:p>
      <w:pPr>
        <w:pStyle w:val="Heading2"/>
      </w:pPr>
      <w:r>
        <w:t xml:space="preserve">Lesson flow</w:t>
      </w:r>
    </w:p>
    <w:bookmarkStart w:id="263" w:name="warm-up-5-min-9"/>
    <w:p>
      <w:pPr>
        <w:pStyle w:val="Heading3"/>
      </w:pPr>
      <w:r>
        <w:t xml:space="preserve">Warm-up (5 min)</w:t>
      </w:r>
    </w:p>
    <w:p>
      <w:pPr>
        <w:pStyle w:val="Compact"/>
        <w:numPr>
          <w:ilvl w:val="0"/>
          <w:numId w:val="1179"/>
        </w:numPr>
      </w:pPr>
      <w:r>
        <w:t xml:space="preserve">Question on the board (same daily prompt):</w:t>
      </w:r>
      <w:r>
        <w:t xml:space="preserve"> </w:t>
      </w:r>
      <w:r>
        <w:rPr>
          <w:i/>
          <w:iCs/>
        </w:rPr>
        <w:t xml:space="preserve">“Which element did you notice most yesterday? Why?”</w:t>
      </w:r>
      <w:r>
        <w:t xml:space="preserve"> </w:t>
      </w:r>
      <w:r>
        <w:t xml:space="preserve">— 2 students share for 30 seconds each.</w:t>
      </w:r>
    </w:p>
    <w:p>
      <w:pPr>
        <w:pStyle w:val="Compact"/>
        <w:numPr>
          <w:ilvl w:val="0"/>
          <w:numId w:val="1179"/>
        </w:numPr>
      </w:pPr>
      <w:r>
        <w:t xml:space="preserve">Quick recall: hold up each of the 5 objects from Day 1; students call out the Sanskrit name in chorus.</w:t>
      </w:r>
    </w:p>
    <w:bookmarkEnd w:id="263"/>
    <w:bookmarkStart w:id="264" w:name="core-20-min-4"/>
    <w:p>
      <w:pPr>
        <w:pStyle w:val="Heading3"/>
      </w:pPr>
      <w:r>
        <w:t xml:space="preserve">Core (20 min)</w:t>
      </w:r>
    </w:p>
    <w:p>
      <w:pPr>
        <w:numPr>
          <w:ilvl w:val="0"/>
          <w:numId w:val="1180"/>
        </w:numPr>
      </w:pPr>
      <w:r>
        <w:rPr>
          <w:b/>
          <w:bCs/>
        </w:rPr>
        <w:t xml:space="preserve">Teacher prompt:</w:t>
      </w:r>
      <w:r>
        <w:t xml:space="preserve"> </w:t>
      </w:r>
      <w:r>
        <w:t xml:space="preserve">“If you had to</w:t>
      </w:r>
      <w:r>
        <w:t xml:space="preserve"> </w:t>
      </w:r>
      <w:r>
        <w:rPr>
          <w:i/>
          <w:iCs/>
        </w:rPr>
        <w:t xml:space="preserve">invent</w:t>
      </w:r>
      <w:r>
        <w:t xml:space="preserve"> </w:t>
      </w:r>
      <w:r>
        <w:t xml:space="preserve">the universe — start with nothing and make all matter — which element would you make</w:t>
      </w:r>
      <w:r>
        <w:t xml:space="preserve"> </w:t>
      </w:r>
      <w:r>
        <w:rPr>
          <w:i/>
          <w:iCs/>
        </w:rPr>
        <w:t xml:space="preserve">first</w:t>
      </w:r>
      <w:r>
        <w:t xml:space="preserve">? Which</w:t>
      </w:r>
      <w:r>
        <w:t xml:space="preserve"> </w:t>
      </w:r>
      <w:r>
        <w:rPr>
          <w:i/>
          <w:iCs/>
        </w:rPr>
        <w:t xml:space="preserve">last</w:t>
      </w:r>
      <w:r>
        <w:t xml:space="preserve">? Why?”</w:t>
      </w:r>
    </w:p>
    <w:p>
      <w:pPr>
        <w:pStyle w:val="Compact"/>
        <w:numPr>
          <w:ilvl w:val="1"/>
          <w:numId w:val="1181"/>
        </w:numPr>
      </w:pPr>
      <w:r>
        <w:t xml:space="preserve">Take 3–4 student answers. Don’t judge them. Note: most will say earth first or water first.</w:t>
      </w:r>
    </w:p>
    <w:p>
      <w:pPr>
        <w:numPr>
          <w:ilvl w:val="0"/>
          <w:numId w:val="1180"/>
        </w:numPr>
      </w:pPr>
      <w:r>
        <w:rPr>
          <w:b/>
          <w:bCs/>
        </w:rPr>
        <w:t xml:space="preserve">Reveal the Sāṅkhya answer (write on board, large):</w:t>
      </w:r>
    </w:p>
    <w:p>
      <w:pPr>
        <w:pStyle w:val="SourceCode"/>
        <w:numPr>
          <w:ilvl w:val="0"/>
          <w:numId w:val="1000"/>
        </w:numPr>
      </w:pPr>
      <w:r>
        <w:rPr>
          <w:rStyle w:val="VerbatimChar"/>
        </w:rPr>
        <w:t xml:space="preserve">ākāśa  →  vāyu  →  tejas  →  ap  →  pṛthvī</w:t>
      </w:r>
      <w:r>
        <w:br/>
      </w:r>
      <w:r>
        <w:rPr>
          <w:rStyle w:val="VerbatimChar"/>
        </w:rPr>
        <w:t xml:space="preserve">(space)   (air)    (fire)   (water)  (earth)</w:t>
      </w:r>
    </w:p>
    <w:p>
      <w:pPr>
        <w:numPr>
          <w:ilvl w:val="0"/>
          <w:numId w:val="1000"/>
        </w:numPr>
      </w:pPr>
      <w:r>
        <w:t xml:space="preserve">“The tradition says the</w:t>
      </w:r>
      <w:r>
        <w:t xml:space="preserve"> </w:t>
      </w:r>
      <w:r>
        <w:rPr>
          <w:i/>
          <w:iCs/>
        </w:rPr>
        <w:t xml:space="preserve">opposite</w:t>
      </w:r>
      <w:r>
        <w:t xml:space="preserve"> </w:t>
      </w:r>
      <w:r>
        <w:t xml:space="preserve">of what most of us guess. Why might that be?”</w:t>
      </w:r>
    </w:p>
    <w:p>
      <w:pPr>
        <w:numPr>
          <w:ilvl w:val="0"/>
          <w:numId w:val="1180"/>
        </w:numPr>
      </w:pPr>
      <w:r>
        <w:rPr>
          <w:b/>
          <w:bCs/>
        </w:rPr>
        <w:t xml:space="preserve">Explain with the quality-counting rule</w:t>
      </w:r>
      <w:r>
        <w:t xml:space="preserve"> </w:t>
      </w:r>
      <w:r>
        <w:t xml:space="preserve">(this is the key idea — write it boxed on the board):</w:t>
      </w:r>
    </w:p>
    <w:p>
      <w:pPr>
        <w:pStyle w:val="BlockText"/>
        <w:numPr>
          <w:ilvl w:val="0"/>
          <w:numId w:val="1000"/>
        </w:numPr>
      </w:pPr>
      <w:r>
        <w:rPr>
          <w:b/>
          <w:bCs/>
        </w:rPr>
        <w:t xml:space="preserve">Each element carries forward all the qualities of the elements before it, and adds one new quality of its own.</w:t>
      </w:r>
    </w:p>
    <w:p>
      <w:pPr>
        <w:numPr>
          <w:ilvl w:val="0"/>
          <w:numId w:val="1000"/>
        </w:numPr>
      </w:pPr>
      <w:r>
        <w:t xml:space="preserve">Build the table on the board, filling row by row:</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Qualities</w:t>
            </w:r>
          </w:p>
        </w:tc>
      </w:tr>
      <w:tr>
        <w:tc>
          <w:tcPr/>
          <w:p>
            <w:pPr>
              <w:pStyle w:val="Compact"/>
            </w:pPr>
            <w:r>
              <w:rPr>
                <w:i/>
                <w:iCs/>
              </w:rPr>
              <w:t xml:space="preserve">ākāśa</w:t>
            </w:r>
            <w:r>
              <w:t xml:space="preserve"> </w:t>
            </w:r>
            <w:r>
              <w:t xml:space="preserve">(space)</w:t>
            </w:r>
          </w:p>
        </w:tc>
        <w:tc>
          <w:tcPr/>
          <w:p>
            <w:pPr>
              <w:pStyle w:val="Compact"/>
            </w:pPr>
            <w:r>
              <w:t xml:space="preserve">1 — sound</w:t>
            </w:r>
          </w:p>
        </w:tc>
      </w:tr>
      <w:tr>
        <w:tc>
          <w:tcPr/>
          <w:p>
            <w:pPr>
              <w:pStyle w:val="Compact"/>
            </w:pPr>
            <w:r>
              <w:rPr>
                <w:i/>
                <w:iCs/>
              </w:rPr>
              <w:t xml:space="preserve">vāyu</w:t>
            </w:r>
            <w:r>
              <w:t xml:space="preserve"> </w:t>
            </w:r>
            <w:r>
              <w:t xml:space="preserve">(air)</w:t>
            </w:r>
          </w:p>
        </w:tc>
        <w:tc>
          <w:tcPr/>
          <w:p>
            <w:pPr>
              <w:pStyle w:val="Compact"/>
            </w:pPr>
            <w:r>
              <w:t xml:space="preserve">2 — sound, touch</w:t>
            </w:r>
          </w:p>
        </w:tc>
      </w:tr>
      <w:tr>
        <w:tc>
          <w:tcPr/>
          <w:p>
            <w:pPr>
              <w:pStyle w:val="Compact"/>
            </w:pPr>
            <w:r>
              <w:rPr>
                <w:i/>
                <w:iCs/>
              </w:rPr>
              <w:t xml:space="preserve">tejas</w:t>
            </w:r>
            <w:r>
              <w:t xml:space="preserve"> </w:t>
            </w:r>
            <w:r>
              <w:t xml:space="preserve">(fire)</w:t>
            </w:r>
          </w:p>
        </w:tc>
        <w:tc>
          <w:tcPr/>
          <w:p>
            <w:pPr>
              <w:pStyle w:val="Compact"/>
            </w:pPr>
            <w:r>
              <w:t xml:space="preserve">3 — sound, touch, form</w:t>
            </w:r>
          </w:p>
        </w:tc>
      </w:tr>
      <w:tr>
        <w:tc>
          <w:tcPr/>
          <w:p>
            <w:pPr>
              <w:pStyle w:val="Compact"/>
            </w:pPr>
            <w:r>
              <w:rPr>
                <w:i/>
                <w:iCs/>
              </w:rPr>
              <w:t xml:space="preserve">ap</w:t>
            </w:r>
            <w:r>
              <w:t xml:space="preserve"> </w:t>
            </w:r>
            <w:r>
              <w:t xml:space="preserve">(water)</w:t>
            </w:r>
          </w:p>
        </w:tc>
        <w:tc>
          <w:tcPr/>
          <w:p>
            <w:pPr>
              <w:pStyle w:val="Compact"/>
            </w:pPr>
            <w:r>
              <w:t xml:space="preserve">4 — sound, touch, form, taste</w:t>
            </w:r>
          </w:p>
        </w:tc>
      </w:tr>
      <w:tr>
        <w:tc>
          <w:tcPr/>
          <w:p>
            <w:pPr>
              <w:pStyle w:val="Compact"/>
            </w:pPr>
            <w:r>
              <w:rPr>
                <w:i/>
                <w:iCs/>
              </w:rPr>
              <w:t xml:space="preserve">pṛthvī</w:t>
            </w:r>
            <w:r>
              <w:t xml:space="preserve"> </w:t>
            </w:r>
            <w:r>
              <w:t xml:space="preserve">(earth)</w:t>
            </w:r>
          </w:p>
        </w:tc>
        <w:tc>
          <w:tcPr/>
          <w:p>
            <w:pPr>
              <w:pStyle w:val="Compact"/>
            </w:pPr>
            <w:r>
              <w:t xml:space="preserve">5 — sound, touch, form, taste, smell</w:t>
            </w:r>
          </w:p>
        </w:tc>
      </w:tr>
    </w:tbl>
    <w:p>
      <w:pPr>
        <w:numPr>
          <w:ilvl w:val="0"/>
          <w:numId w:val="1000"/>
        </w:numPr>
      </w:pPr>
      <w:r>
        <w:t xml:space="preserve">Source paraphrase:</w:t>
      </w:r>
      <w:r>
        <w:t xml:space="preserve"> </w:t>
      </w:r>
      <w:r>
        <w:t xml:space="preserve">“Earth has five qualities, water has four, fire has three, air has two, and the sky has only one quality, sound.”</w:t>
      </w:r>
      <w:r>
        <w:t xml:space="preserve"> </w:t>
      </w:r>
      <w:r>
        <w:t xml:space="preserve">— Śrīmad-Bhāgavatam 3.26.50</w:t>
      </w:r>
    </w:p>
    <w:p>
      <w:pPr>
        <w:numPr>
          <w:ilvl w:val="0"/>
          <w:numId w:val="1180"/>
        </w:numPr>
      </w:pPr>
      <w:r>
        <w:rPr>
          <w:b/>
          <w:bCs/>
        </w:rPr>
        <w:t xml:space="preserve">Check:</w:t>
      </w:r>
      <w:r>
        <w:t xml:space="preserve"> </w:t>
      </w:r>
      <w:r>
        <w:t xml:space="preserve">“Why does it make sense that</w:t>
      </w:r>
      <w:r>
        <w:t xml:space="preserve"> </w:t>
      </w:r>
      <w:r>
        <w:rPr>
          <w:i/>
          <w:iCs/>
        </w:rPr>
        <w:t xml:space="preserve">earth</w:t>
      </w:r>
      <w:r>
        <w:t xml:space="preserve"> </w:t>
      </w:r>
      <w:r>
        <w:t xml:space="preserve">has all five qualities? Why does it make sense that</w:t>
      </w:r>
      <w:r>
        <w:t xml:space="preserve"> </w:t>
      </w:r>
      <w:r>
        <w:rPr>
          <w:i/>
          <w:iCs/>
        </w:rPr>
        <w:t xml:space="preserve">space</w:t>
      </w:r>
      <w:r>
        <w:t xml:space="preserve"> </w:t>
      </w:r>
      <w:r>
        <w:t xml:space="preserve">has only one?”</w:t>
      </w:r>
    </w:p>
    <w:p>
      <w:pPr>
        <w:pStyle w:val="Compact"/>
        <w:numPr>
          <w:ilvl w:val="1"/>
          <w:numId w:val="1182"/>
        </w:numPr>
      </w:pPr>
      <w:r>
        <w:t xml:space="preserve">Push toward: solid things are perceivable in</w:t>
      </w:r>
      <w:r>
        <w:t xml:space="preserve"> </w:t>
      </w:r>
      <w:r>
        <w:rPr>
          <w:i/>
          <w:iCs/>
        </w:rPr>
        <w:t xml:space="preserve">every</w:t>
      </w:r>
      <w:r>
        <w:t xml:space="preserve"> </w:t>
      </w:r>
      <w:r>
        <w:t xml:space="preserve">way — you can hear, touch, see, taste, smell soil. Empty space has no smell, taste, form, or touch — but you can hear sound in it.</w:t>
      </w:r>
    </w:p>
    <w:bookmarkEnd w:id="264"/>
    <w:bookmarkStart w:id="265" w:name="activity-15-min-draw-your-own-diagram"/>
    <w:p>
      <w:pPr>
        <w:pStyle w:val="Heading3"/>
      </w:pPr>
      <w:r>
        <w:t xml:space="preserve">Activity (15 min) — Draw your own diagram</w:t>
      </w:r>
    </w:p>
    <w:p>
      <w:pPr>
        <w:pStyle w:val="Compact"/>
        <w:numPr>
          <w:ilvl w:val="0"/>
          <w:numId w:val="1183"/>
        </w:numPr>
      </w:pPr>
      <w:r>
        <w:t xml:space="preserve">Students draw the five elements in their notebooks as a nested set of expanding</w:t>
      </w:r>
      <w:r>
        <w:t xml:space="preserve"> </w:t>
      </w:r>
      <w:r>
        <w:t xml:space="preserve">“rings”</w:t>
      </w:r>
      <w:r>
        <w:t xml:space="preserve"> </w:t>
      </w:r>
      <w:r>
        <w:t xml:space="preserve">or</w:t>
      </w:r>
      <w:r>
        <w:t xml:space="preserve"> </w:t>
      </w:r>
      <w:r>
        <w:t xml:space="preserve">“stacked layers”</w:t>
      </w:r>
      <w:r>
        <w:t xml:space="preserve"> </w:t>
      </w:r>
      <w:r>
        <w:t xml:space="preserve">— whichever visual makes sense to them.</w:t>
      </w:r>
    </w:p>
    <w:p>
      <w:pPr>
        <w:pStyle w:val="Compact"/>
        <w:numPr>
          <w:ilvl w:val="0"/>
          <w:numId w:val="1183"/>
        </w:numPr>
      </w:pPr>
      <w:r>
        <w:t xml:space="preserve">Each layer is labelled with its element AND its quality-count.</w:t>
      </w:r>
    </w:p>
    <w:p>
      <w:pPr>
        <w:pStyle w:val="Compact"/>
        <w:numPr>
          <w:ilvl w:val="0"/>
          <w:numId w:val="1183"/>
        </w:numPr>
      </w:pPr>
      <w:r>
        <w:t xml:space="preserve">Use coloured markers if available.</w:t>
      </w:r>
    </w:p>
    <w:p>
      <w:pPr>
        <w:pStyle w:val="Compact"/>
        <w:numPr>
          <w:ilvl w:val="0"/>
          <w:numId w:val="1183"/>
        </w:numPr>
      </w:pPr>
      <w:r>
        <w:t xml:space="preserve">At the bottom, each student writes a one-sentence answer: *“In my drawing, the reason X is the outer ring is ___.”*</w:t>
      </w:r>
    </w:p>
    <w:p>
      <w:pPr>
        <w:pStyle w:val="FirstParagraph"/>
      </w:pPr>
      <w:r>
        <w:t xml:space="preserve">Walk around. If a student draws</w:t>
      </w:r>
      <w:r>
        <w:t xml:space="preserve"> </w:t>
      </w:r>
      <w:r>
        <w:rPr>
          <w:i/>
          <w:iCs/>
        </w:rPr>
        <w:t xml:space="preserve">earth</w:t>
      </w:r>
      <w:r>
        <w:t xml:space="preserve"> </w:t>
      </w:r>
      <w:r>
        <w:t xml:space="preserve">as the smallest,</w:t>
      </w:r>
      <w:r>
        <w:t xml:space="preserve"> </w:t>
      </w:r>
      <w:r>
        <w:t xml:space="preserve">“central”</w:t>
      </w:r>
      <w:r>
        <w:t xml:space="preserve"> </w:t>
      </w:r>
      <w:r>
        <w:t xml:space="preserve">element, that’s also defensible — celebrate the reasoning, and gently distinguish: the SB sequence is about</w:t>
      </w:r>
      <w:r>
        <w:t xml:space="preserve"> </w:t>
      </w:r>
      <w:r>
        <w:rPr>
          <w:i/>
          <w:iCs/>
        </w:rPr>
        <w:t xml:space="preserve">order of appearance</w:t>
      </w:r>
      <w:r>
        <w:t xml:space="preserve">, not size or importance.</w:t>
      </w:r>
    </w:p>
    <w:bookmarkEnd w:id="265"/>
    <w:bookmarkStart w:id="266" w:name="wrap-up-5-min-10"/>
    <w:p>
      <w:pPr>
        <w:pStyle w:val="Heading3"/>
      </w:pPr>
      <w:r>
        <w:t xml:space="preserve">Wrap-up (5 min)</w:t>
      </w:r>
    </w:p>
    <w:p>
      <w:pPr>
        <w:pStyle w:val="Compact"/>
        <w:numPr>
          <w:ilvl w:val="0"/>
          <w:numId w:val="1184"/>
        </w:numPr>
      </w:pPr>
      <w:r>
        <w:t xml:space="preserve">Exit ticket (written, 1 sentence, on a slip of paper turned in):</w:t>
      </w:r>
      <w:r>
        <w:t xml:space="preserve"> </w:t>
      </w:r>
      <w:r>
        <w:rPr>
          <w:i/>
          <w:iCs/>
        </w:rPr>
        <w:t xml:space="preserve">“If a friend asked you</w:t>
      </w:r>
      <w:r>
        <w:rPr>
          <w:i/>
          <w:iCs/>
        </w:rPr>
        <w:t xml:space="preserve"> </w:t>
      </w:r>
      <w:r>
        <w:rPr>
          <w:i/>
          <w:iCs/>
        </w:rPr>
        <w:t xml:space="preserve">‘why does space come first?’</w:t>
      </w:r>
      <w:r>
        <w:rPr>
          <w:i/>
          <w:iCs/>
        </w:rPr>
        <w:t xml:space="preserve">, what would you say?”</w:t>
      </w:r>
    </w:p>
    <w:p>
      <w:pPr>
        <w:pStyle w:val="Compact"/>
        <w:numPr>
          <w:ilvl w:val="0"/>
          <w:numId w:val="1184"/>
        </w:numPr>
      </w:pPr>
      <w:r>
        <w:t xml:space="preserve">Preview:</w:t>
      </w:r>
      <w:r>
        <w:t xml:space="preserve"> </w:t>
      </w:r>
      <w:r>
        <w:t xml:space="preserve">“Tomorrow we’ll meet the qualities themselves — sound, touch, form, taste, smell — and see how each one connects to one of your five senses.”</w:t>
      </w:r>
    </w:p>
    <w:bookmarkEnd w:id="266"/>
    <w:bookmarkEnd w:id="267"/>
    <w:bookmarkStart w:id="268" w:name="student-facing-content-7"/>
    <w:p>
      <w:pPr>
        <w:pStyle w:val="Heading2"/>
      </w:pPr>
      <w:r>
        <w:t xml:space="preserve">Student-facing content</w:t>
      </w:r>
    </w:p>
    <w:p>
      <w:pPr>
        <w:pStyle w:val="BlockText"/>
      </w:pPr>
      <w:r>
        <w:rPr>
          <w:b/>
          <w:bCs/>
        </w:rPr>
        <w:t xml:space="preserve">The Five Elements emerge in a sequence</w:t>
      </w:r>
    </w:p>
    <w:p>
      <w:pPr>
        <w:pStyle w:val="BlockText"/>
      </w:pPr>
      <w:r>
        <w:rPr>
          <w:i/>
          <w:iCs/>
        </w:rPr>
        <w:t xml:space="preserve">ākāśa</w:t>
      </w:r>
      <w:r>
        <w:t xml:space="preserve"> </w:t>
      </w:r>
      <w:r>
        <w:t xml:space="preserve">(space) →</w:t>
      </w:r>
      <w:r>
        <w:t xml:space="preserve"> </w:t>
      </w:r>
      <w:r>
        <w:rPr>
          <w:i/>
          <w:iCs/>
        </w:rPr>
        <w:t xml:space="preserve">vāyu</w:t>
      </w:r>
      <w:r>
        <w:t xml:space="preserve"> </w:t>
      </w:r>
      <w:r>
        <w:t xml:space="preserve">(air) →</w:t>
      </w:r>
      <w:r>
        <w:t xml:space="preserve"> </w:t>
      </w:r>
      <w:r>
        <w:rPr>
          <w:i/>
          <w:iCs/>
        </w:rPr>
        <w:t xml:space="preserve">tejas</w:t>
      </w:r>
      <w:r>
        <w:t xml:space="preserve"> </w:t>
      </w:r>
      <w:r>
        <w:t xml:space="preserve">(fire) →</w:t>
      </w:r>
      <w:r>
        <w:t xml:space="preserve"> </w:t>
      </w:r>
      <w:r>
        <w:rPr>
          <w:i/>
          <w:iCs/>
        </w:rPr>
        <w:t xml:space="preserve">ap</w:t>
      </w:r>
      <w:r>
        <w:t xml:space="preserve"> </w:t>
      </w:r>
      <w:r>
        <w:t xml:space="preserve">(water) →</w:t>
      </w:r>
      <w:r>
        <w:t xml:space="preserve"> </w:t>
      </w:r>
      <w:r>
        <w:rPr>
          <w:i/>
          <w:iCs/>
        </w:rPr>
        <w:t xml:space="preserve">pṛthvī</w:t>
      </w:r>
      <w:r>
        <w:t xml:space="preserve"> </w:t>
      </w:r>
      <w:r>
        <w:t xml:space="preserve">(earth)</w:t>
      </w:r>
    </w:p>
    <w:p>
      <w:pPr>
        <w:pStyle w:val="BlockText"/>
      </w:pPr>
      <w:r>
        <w:t xml:space="preserve">Each new element carries forward the qualities of the ones before it and adds one new quality of its own. So earth has all five, while space has just one — sound.</w:t>
      </w:r>
    </w:p>
    <w:p>
      <w:pPr>
        <w:pStyle w:val="BlockText"/>
      </w:pPr>
      <w:r>
        <w:t xml:space="preserve">“</w:t>
      </w:r>
      <w:r>
        <w:rPr>
          <w:i/>
          <w:iCs/>
        </w:rPr>
        <w:t xml:space="preserve">mahīṁ gandha-guṇām ādhāt …</w:t>
      </w:r>
      <w:r>
        <w:t xml:space="preserve">”</w:t>
      </w:r>
      <w:r>
        <w:t xml:space="preserve"> </w:t>
      </w:r>
      <w:r>
        <w:t xml:space="preserve">—</w:t>
      </w:r>
      <w:r>
        <w:t xml:space="preserve"> </w:t>
      </w:r>
      <w:r>
        <w:t xml:space="preserve">“The earth was endowed with the quality of smell, by the impulse of time.”</w:t>
      </w:r>
      <w:r>
        <w:t xml:space="preserve"> </w:t>
      </w:r>
      <w:r>
        <w:t xml:space="preserve">— Śrīmad-Bhāgavatam 3.5.36</w:t>
      </w:r>
    </w:p>
    <w:p>
      <w:pPr>
        <w:pStyle w:val="BlockText"/>
      </w:pPr>
      <w:r>
        <w:rPr>
          <w:b/>
          <w:bCs/>
        </w:rPr>
        <w:t xml:space="preserve">In your notebook, draw the five elements as nested layers, label each with its qualities, and write one sentence explaining why this order makes sense to you.</w:t>
      </w:r>
    </w:p>
    <w:bookmarkEnd w:id="268"/>
    <w:bookmarkStart w:id="269" w:name="homework-10"/>
    <w:p>
      <w:pPr>
        <w:pStyle w:val="Heading2"/>
      </w:pPr>
      <w:r>
        <w:t xml:space="preserve">Homework</w:t>
      </w:r>
    </w:p>
    <w:p>
      <w:pPr>
        <w:pStyle w:val="Compact"/>
        <w:numPr>
          <w:ilvl w:val="0"/>
          <w:numId w:val="1185"/>
        </w:numPr>
      </w:pPr>
      <w:r>
        <w:t xml:space="preserve">Find ONE thing in your home that perfectly demonstrates the</w:t>
      </w:r>
      <w:r>
        <w:t xml:space="preserve"> </w:t>
      </w:r>
      <w:r>
        <w:t xml:space="preserve">“all five qualities”</w:t>
      </w:r>
      <w:r>
        <w:t xml:space="preserve"> </w:t>
      </w:r>
      <w:r>
        <w:t xml:space="preserve">of</w:t>
      </w:r>
      <w:r>
        <w:t xml:space="preserve"> </w:t>
      </w:r>
      <w:r>
        <w:rPr>
          <w:i/>
          <w:iCs/>
        </w:rPr>
        <w:t xml:space="preserve">pṛthvī</w:t>
      </w:r>
      <w:r>
        <w:t xml:space="preserve">. You should be able to hear it, touch it, see it, taste it (or imagine the taste), and smell it. Bring a 2-sentence description.</w:t>
      </w:r>
    </w:p>
    <w:bookmarkEnd w:id="269"/>
    <w:bookmarkStart w:id="270" w:name="differentiation-13"/>
    <w:p>
      <w:pPr>
        <w:pStyle w:val="Heading2"/>
      </w:pPr>
      <w:r>
        <w:t xml:space="preserve">Differentiation</w:t>
      </w:r>
    </w:p>
    <w:p>
      <w:pPr>
        <w:pStyle w:val="Compact"/>
        <w:numPr>
          <w:ilvl w:val="0"/>
          <w:numId w:val="1186"/>
        </w:numPr>
      </w:pPr>
      <w:r>
        <w:rPr>
          <w:b/>
          <w:bCs/>
        </w:rPr>
        <w:t xml:space="preserve">One tier up:</w:t>
      </w:r>
      <w:r>
        <w:t xml:space="preserve"> </w:t>
      </w:r>
      <w:r>
        <w:t xml:space="preserve">Modern physics has electric and magnetic fields — would they fit into this sequence? If so, where? Defend your answer.</w:t>
      </w:r>
    </w:p>
    <w:p>
      <w:pPr>
        <w:pStyle w:val="Compact"/>
        <w:numPr>
          <w:ilvl w:val="0"/>
          <w:numId w:val="1186"/>
        </w:numPr>
      </w:pPr>
      <w:r>
        <w:rPr>
          <w:b/>
          <w:bCs/>
        </w:rPr>
        <w:t xml:space="preserve">One tier down:</w:t>
      </w:r>
      <w:r>
        <w:t xml:space="preserve"> </w:t>
      </w:r>
      <w:r>
        <w:t xml:space="preserve">Just remember the order — space, air, fire, water, earth — and that earth has the most qualities. The</w:t>
      </w:r>
      <w:r>
        <w:t xml:space="preserve"> </w:t>
      </w:r>
      <w:r>
        <w:t xml:space="preserve">“why”</w:t>
      </w:r>
      <w:r>
        <w:t xml:space="preserve"> </w:t>
      </w:r>
      <w:r>
        <w:t xml:space="preserve">can come on Day 3.</w:t>
      </w:r>
    </w:p>
    <w:bookmarkEnd w:id="270"/>
    <w:bookmarkStart w:id="271" w:name="teacher-notes-11"/>
    <w:p>
      <w:pPr>
        <w:pStyle w:val="Heading2"/>
      </w:pPr>
      <w:r>
        <w:t xml:space="preserve">Teacher notes</w:t>
      </w:r>
    </w:p>
    <w:p>
      <w:pPr>
        <w:pStyle w:val="Compact"/>
        <w:numPr>
          <w:ilvl w:val="0"/>
          <w:numId w:val="1187"/>
        </w:numPr>
      </w:pPr>
      <w:r>
        <w:t xml:space="preserve">The quality-counting rule is mathematically elegant and is the single best hook for students who like patterns. Linger here if your class is enjoying it.</w:t>
      </w:r>
    </w:p>
    <w:p>
      <w:pPr>
        <w:pStyle w:val="Compact"/>
        <w:numPr>
          <w:ilvl w:val="0"/>
          <w:numId w:val="1187"/>
        </w:numPr>
      </w:pPr>
      <w:r>
        <w:t xml:space="preserve">A student may ask:</w:t>
      </w:r>
      <w:r>
        <w:t xml:space="preserve"> </w:t>
      </w:r>
      <w:r>
        <w:t xml:space="preserve">“But doesn’t fire have a smell? Doesn’t water have a colour?”</w:t>
      </w:r>
      <w:r>
        <w:t xml:space="preserve"> </w:t>
      </w:r>
      <w:r>
        <w:t xml:space="preserve">— Good question. The SB framework is talking about the</w:t>
      </w:r>
      <w:r>
        <w:t xml:space="preserve"> </w:t>
      </w:r>
      <w:r>
        <w:rPr>
          <w:i/>
          <w:iCs/>
        </w:rPr>
        <w:t xml:space="preserve">defining</w:t>
      </w:r>
      <w:r>
        <w:t xml:space="preserve"> </w:t>
      </w:r>
      <w:r>
        <w:t xml:space="preserve">quality each element</w:t>
      </w:r>
      <w:r>
        <w:t xml:space="preserve"> </w:t>
      </w:r>
      <w:r>
        <w:rPr>
          <w:i/>
          <w:iCs/>
        </w:rPr>
        <w:t xml:space="preserve">adds</w:t>
      </w:r>
      <w:r>
        <w:t xml:space="preserve">; we still perceive lower qualities in higher elements (e.g. water has all four — sound, touch, form, taste — but its</w:t>
      </w:r>
      <w:r>
        <w:t xml:space="preserve"> </w:t>
      </w:r>
      <w:r>
        <w:rPr>
          <w:i/>
          <w:iCs/>
        </w:rPr>
        <w:t xml:space="preserve">defining</w:t>
      </w:r>
      <w:r>
        <w:t xml:space="preserve"> </w:t>
      </w:r>
      <w:r>
        <w:t xml:space="preserve">contribution is taste/coolness).</w:t>
      </w:r>
    </w:p>
    <w:p>
      <w:pPr>
        <w:pStyle w:val="Compact"/>
        <w:numPr>
          <w:ilvl w:val="0"/>
          <w:numId w:val="1187"/>
        </w:numPr>
      </w:pPr>
      <w:r>
        <w:t xml:space="preserve">Sanskrit</w:t>
      </w:r>
      <w:r>
        <w:t xml:space="preserve"> </w:t>
      </w:r>
      <w:r>
        <w:rPr>
          <w:i/>
          <w:iCs/>
        </w:rPr>
        <w:t xml:space="preserve">guṇa</w:t>
      </w:r>
      <w:r>
        <w:t xml:space="preserve"> </w:t>
      </w:r>
      <w:r>
        <w:t xml:space="preserve">has a deeper meaning in Sāṅkhya philosophy (sattva/rajas/tamas). At Middle band, don’t open that door — say</w:t>
      </w:r>
      <w:r>
        <w:t xml:space="preserve"> </w:t>
      </w:r>
      <w:r>
        <w:t xml:space="preserve">“we’ll meet a different meaning of</w:t>
      </w:r>
      <w:r>
        <w:t xml:space="preserve"> </w:t>
      </w:r>
      <w:r>
        <w:rPr>
          <w:i/>
          <w:iCs/>
        </w:rPr>
        <w:t xml:space="preserve">guṇa</w:t>
      </w:r>
      <w:r>
        <w:t xml:space="preserve"> </w:t>
      </w:r>
      <w:r>
        <w:t xml:space="preserve">in a later module.”</w:t>
      </w:r>
    </w:p>
    <w:bookmarkEnd w:id="271"/>
    <w:bookmarkStart w:id="272" w:name="citations-used-in-this-lesson-1"/>
    <w:p>
      <w:pPr>
        <w:pStyle w:val="Heading2"/>
      </w:pPr>
      <w:r>
        <w:t xml:space="preserve">Citation(s) used in this lesson</w:t>
      </w:r>
    </w:p>
    <w:p>
      <w:pPr>
        <w:pStyle w:val="Compact"/>
        <w:numPr>
          <w:ilvl w:val="0"/>
          <w:numId w:val="1188"/>
        </w:numPr>
      </w:pPr>
      <w:r>
        <w:t xml:space="preserve">“SB 3.26.50”</w:t>
      </w:r>
      <w:r>
        <w:t xml:space="preserve"> </w:t>
      </w:r>
      <w:r>
        <w:t xml:space="preserve">(paraphrase) — vidya-karana RAG cache</w:t>
      </w:r>
      <w:r>
        <w:t xml:space="preserve"> </w:t>
      </w:r>
      <w:r>
        <w:rPr>
          <w:rStyle w:val="VerbatimChar"/>
        </w:rPr>
        <w:t xml:space="preserve">day-02-creation.json#chunks[2]</w:t>
      </w:r>
      <w:r>
        <w:t xml:space="preserve"> </w:t>
      </w:r>
      <w:r>
        <w:t xml:space="preserve">(Sāṅkhya quality-count rule)</w:t>
      </w:r>
    </w:p>
    <w:p>
      <w:pPr>
        <w:pStyle w:val="Compact"/>
        <w:numPr>
          <w:ilvl w:val="0"/>
          <w:numId w:val="1188"/>
        </w:numPr>
      </w:pPr>
      <w:r>
        <w:t xml:space="preserve">“SB 3.5.36”</w:t>
      </w:r>
      <w:r>
        <w:t xml:space="preserve"> </w:t>
      </w:r>
      <w:r>
        <w:t xml:space="preserve">— vidya-karana RAG cache</w:t>
      </w:r>
      <w:r>
        <w:t xml:space="preserve"> </w:t>
      </w:r>
      <w:r>
        <w:rPr>
          <w:rStyle w:val="VerbatimChar"/>
        </w:rPr>
        <w:t xml:space="preserve">day-02-creation.json#chunks[1]</w:t>
      </w:r>
      <w:r>
        <w:t xml:space="preserve"> </w:t>
      </w:r>
      <w:r>
        <w:t xml:space="preserve">(earth element acquiring smell as the last new quality)</w:t>
      </w:r>
    </w:p>
    <w:bookmarkEnd w:id="272"/>
    <w:bookmarkEnd w:id="273"/>
    <w:bookmarkStart w:id="287" w:name="day-3-five-qualities-and-five-senses"/>
    <w:p>
      <w:pPr>
        <w:pStyle w:val="Heading1"/>
      </w:pPr>
      <w:r>
        <w:t xml:space="preserve">Day 3 — Five Qualities and Five Senses</w:t>
      </w:r>
    </w:p>
    <w:p>
      <w:pPr>
        <w:pStyle w:val="FirstParagraph"/>
      </w:pPr>
      <w:r>
        <w:rPr>
          <w:b/>
          <w:bCs/>
        </w:rPr>
        <w:t xml:space="preserve">Module:</w:t>
      </w:r>
      <w:r>
        <w:t xml:space="preserve"> </w:t>
      </w:r>
      <w:r>
        <w:t xml:space="preserve">Panchabhūta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74" w:name="learning-objective-12"/>
    <w:p>
      <w:pPr>
        <w:pStyle w:val="Heading2"/>
      </w:pPr>
      <w:r>
        <w:t xml:space="preserve">Learning objective</w:t>
      </w:r>
    </w:p>
    <w:p>
      <w:pPr>
        <w:pStyle w:val="FirstParagraph"/>
      </w:pPr>
      <w:r>
        <w:t xml:space="preserve">By the end of this lesson, students will match each</w:t>
      </w:r>
      <w:r>
        <w:t xml:space="preserve"> </w:t>
      </w:r>
      <w:r>
        <w:rPr>
          <w:i/>
          <w:iCs/>
        </w:rPr>
        <w:t xml:space="preserve">tanmātra</w:t>
      </w:r>
      <w:r>
        <w:t xml:space="preserve"> </w:t>
      </w:r>
      <w:r>
        <w:t xml:space="preserve">(subtle quality) to its element and to the sense organ that perceives it, and explain why this mapping is symmetric.</w:t>
      </w:r>
    </w:p>
    <w:bookmarkEnd w:id="274"/>
    <w:bookmarkStart w:id="275" w:name="materials-12"/>
    <w:p>
      <w:pPr>
        <w:pStyle w:val="Heading2"/>
      </w:pPr>
      <w:r>
        <w:t xml:space="preserve">Materials</w:t>
      </w:r>
    </w:p>
    <w:p>
      <w:pPr>
        <w:pStyle w:val="Compact"/>
        <w:numPr>
          <w:ilvl w:val="0"/>
          <w:numId w:val="1189"/>
        </w:numPr>
      </w:pPr>
      <w:r>
        <w:t xml:space="preserve">Board with a blank 3-column table ready</w:t>
      </w:r>
    </w:p>
    <w:p>
      <w:pPr>
        <w:pStyle w:val="Compact"/>
        <w:numPr>
          <w:ilvl w:val="0"/>
          <w:numId w:val="1189"/>
        </w:numPr>
      </w:pPr>
      <w:r>
        <w:t xml:space="preserve">Optional: small samples for the senses station — a bell (sound), a piece of cotton (touch), a coloured leaf (form), a piece of jaggery or salt crystal (taste), a sprig of mint or a slice of orange peel (smell)</w:t>
      </w:r>
    </w:p>
    <w:p>
      <w:pPr>
        <w:pStyle w:val="Compact"/>
        <w:numPr>
          <w:ilvl w:val="0"/>
          <w:numId w:val="1189"/>
        </w:numPr>
      </w:pPr>
      <w:r>
        <w:t xml:space="preserve">Notebook, pen</w:t>
      </w:r>
    </w:p>
    <w:bookmarkEnd w:id="275"/>
    <w:bookmarkStart w:id="276" w:name="vocabulary-introduced-today-2"/>
    <w:p>
      <w:pPr>
        <w:pStyle w:val="Heading2"/>
      </w:pPr>
      <w:r>
        <w:t xml:space="preserve">Vocabulary introduced today</w:t>
      </w:r>
    </w:p>
    <w:p>
      <w:pPr>
        <w:pStyle w:val="Compact"/>
        <w:numPr>
          <w:ilvl w:val="0"/>
          <w:numId w:val="1190"/>
        </w:numPr>
      </w:pPr>
      <w:r>
        <w:rPr>
          <w:i/>
          <w:iCs/>
        </w:rPr>
        <w:t xml:space="preserve">tanmātra</w:t>
      </w:r>
      <w:r>
        <w:t xml:space="preserve"> </w:t>
      </w:r>
      <w:r>
        <w:t xml:space="preserve">(IAST: tanmātra; lit.</w:t>
      </w:r>
      <w:r>
        <w:t xml:space="preserve"> </w:t>
      </w:r>
      <w:r>
        <w:t xml:space="preserve">“that-much, subtle essence”</w:t>
      </w:r>
      <w:r>
        <w:t xml:space="preserve">) — the perceptual quality that</w:t>
      </w:r>
      <w:r>
        <w:t xml:space="preserve"> </w:t>
      </w:r>
      <w:r>
        <w:t xml:space="preserve">“belongs”</w:t>
      </w:r>
      <w:r>
        <w:t xml:space="preserve"> </w:t>
      </w:r>
      <w:r>
        <w:t xml:space="preserve">to each element. Five of them:</w:t>
      </w:r>
      <w:r>
        <w:t xml:space="preserve"> </w:t>
      </w:r>
      <w:r>
        <w:rPr>
          <w:i/>
          <w:iCs/>
        </w:rPr>
        <w:t xml:space="preserve">śabda</w:t>
      </w:r>
      <w:r>
        <w:t xml:space="preserve"> </w:t>
      </w:r>
      <w:r>
        <w:t xml:space="preserve">(sound),</w:t>
      </w:r>
      <w:r>
        <w:t xml:space="preserve"> </w:t>
      </w:r>
      <w:r>
        <w:rPr>
          <w:i/>
          <w:iCs/>
        </w:rPr>
        <w:t xml:space="preserve">sparśa</w:t>
      </w:r>
      <w:r>
        <w:t xml:space="preserve"> </w:t>
      </w:r>
      <w:r>
        <w:t xml:space="preserve">(touch),</w:t>
      </w:r>
      <w:r>
        <w:t xml:space="preserve"> </w:t>
      </w:r>
      <w:r>
        <w:rPr>
          <w:i/>
          <w:iCs/>
        </w:rPr>
        <w:t xml:space="preserve">rūpa</w:t>
      </w:r>
      <w:r>
        <w:t xml:space="preserve"> </w:t>
      </w:r>
      <w:r>
        <w:t xml:space="preserve">(form),</w:t>
      </w:r>
      <w:r>
        <w:t xml:space="preserve"> </w:t>
      </w:r>
      <w:r>
        <w:rPr>
          <w:i/>
          <w:iCs/>
        </w:rPr>
        <w:t xml:space="preserve">rasa</w:t>
      </w:r>
      <w:r>
        <w:t xml:space="preserve"> </w:t>
      </w:r>
      <w:r>
        <w:t xml:space="preserve">(taste),</w:t>
      </w:r>
      <w:r>
        <w:t xml:space="preserve"> </w:t>
      </w:r>
      <w:r>
        <w:rPr>
          <w:i/>
          <w:iCs/>
        </w:rPr>
        <w:t xml:space="preserve">gandha</w:t>
      </w:r>
      <w:r>
        <w:t xml:space="preserve"> </w:t>
      </w:r>
      <w:r>
        <w:t xml:space="preserve">(smell).</w:t>
      </w:r>
    </w:p>
    <w:bookmarkEnd w:id="276"/>
    <w:bookmarkStart w:id="281" w:name="lesson-flow-2"/>
    <w:p>
      <w:pPr>
        <w:pStyle w:val="Heading2"/>
      </w:pPr>
      <w:r>
        <w:t xml:space="preserve">Lesson flow</w:t>
      </w:r>
    </w:p>
    <w:bookmarkStart w:id="277" w:name="warm-up-5-min-10"/>
    <w:p>
      <w:pPr>
        <w:pStyle w:val="Heading3"/>
      </w:pPr>
      <w:r>
        <w:t xml:space="preserve">Warm-up (5 min)</w:t>
      </w:r>
    </w:p>
    <w:p>
      <w:pPr>
        <w:pStyle w:val="Compact"/>
        <w:numPr>
          <w:ilvl w:val="0"/>
          <w:numId w:val="1191"/>
        </w:numPr>
      </w:pPr>
      <w:r>
        <w:t xml:space="preserve">Daily prompt:</w:t>
      </w:r>
      <w:r>
        <w:t xml:space="preserve"> </w:t>
      </w:r>
      <w:r>
        <w:rPr>
          <w:i/>
          <w:iCs/>
        </w:rPr>
        <w:t xml:space="preserve">“Which element did you notice most yesterday?”</w:t>
      </w:r>
      <w:r>
        <w:t xml:space="preserve"> </w:t>
      </w:r>
      <w:r>
        <w:t xml:space="preserve">— 2 students share.</w:t>
      </w:r>
    </w:p>
    <w:p>
      <w:pPr>
        <w:pStyle w:val="Compact"/>
        <w:numPr>
          <w:ilvl w:val="0"/>
          <w:numId w:val="1191"/>
        </w:numPr>
      </w:pPr>
      <w:r>
        <w:t xml:space="preserve">Hold up the bell. Ring it once.</w:t>
      </w:r>
      <w:r>
        <w:t xml:space="preserve"> </w:t>
      </w:r>
      <w:r>
        <w:rPr>
          <w:i/>
          <w:iCs/>
        </w:rPr>
        <w:t xml:space="preserve">“What did you just perceive?”</w:t>
      </w:r>
      <w:r>
        <w:t xml:space="preserve"> </w:t>
      </w:r>
      <w:r>
        <w:t xml:space="preserve">(Sound.)</w:t>
      </w:r>
    </w:p>
    <w:p>
      <w:pPr>
        <w:pStyle w:val="Compact"/>
        <w:numPr>
          <w:ilvl w:val="0"/>
          <w:numId w:val="1191"/>
        </w:numPr>
      </w:pPr>
      <w:r>
        <w:rPr>
          <w:i/>
          <w:iCs/>
        </w:rPr>
        <w:t xml:space="preserve">“Now — through what element did the sound reach you?”</w:t>
      </w:r>
      <w:r>
        <w:t xml:space="preserve"> </w:t>
      </w:r>
      <w:r>
        <w:t xml:space="preserve">(Air, and ultimately space.)</w:t>
      </w:r>
    </w:p>
    <w:bookmarkEnd w:id="277"/>
    <w:bookmarkStart w:id="278" w:name="core-20-min-5"/>
    <w:p>
      <w:pPr>
        <w:pStyle w:val="Heading3"/>
      </w:pPr>
      <w:r>
        <w:t xml:space="preserve">Core (20 min)</w:t>
      </w:r>
    </w:p>
    <w:p>
      <w:pPr>
        <w:numPr>
          <w:ilvl w:val="0"/>
          <w:numId w:val="1192"/>
        </w:numPr>
      </w:pPr>
      <w:r>
        <w:rPr>
          <w:b/>
          <w:bCs/>
        </w:rPr>
        <w:t xml:space="preserve">Build the master table on the board</w:t>
      </w:r>
      <w:r>
        <w:t xml:space="preserve"> </w:t>
      </w:r>
      <w:r>
        <w:t xml:space="preserve">(one row at a time, asking students to predict the senses):</w:t>
      </w:r>
    </w:p>
    <w:tbl>
      <w:tblPr>
        <w:tblStyle w:val="Table"/>
        <w:tblW w:type="pct" w:w="5000"/>
        <w:jc w:val="left"/>
        <w:tblInd w:w="720" w:type="dxa"/>
        <w:tblLayout w:type="fixed"/>
        <w:tblLook w:firstRow="1" w:lastRow="0" w:firstColumn="0" w:lastColumn="0" w:noHBand="0" w:noVBand="0" w:val="0020"/>
      </w:tblPr>
      <w:tblGrid>
        <w:gridCol w:w="1296"/>
        <w:gridCol w:w="3024"/>
        <w:gridCol w:w="2160"/>
        <w:gridCol w:w="1440"/>
      </w:tblGrid>
      <w:tr>
        <w:trPr>
          <w:tblHeader w:val="on"/>
        </w:trPr>
        <w:tc>
          <w:tcPr/>
          <w:p>
            <w:pPr>
              <w:pStyle w:val="Compact"/>
            </w:pPr>
            <w:r>
              <w:t xml:space="preserve">Element</w:t>
            </w:r>
          </w:p>
        </w:tc>
        <w:tc>
          <w:tcPr/>
          <w:p>
            <w:pPr>
              <w:pStyle w:val="Compact"/>
            </w:pPr>
            <w:r>
              <w:t xml:space="preserve">Tanmātra (quality)</w:t>
            </w:r>
          </w:p>
        </w:tc>
        <w:tc>
          <w:tcPr/>
          <w:p>
            <w:pPr>
              <w:pStyle w:val="Compact"/>
            </w:pPr>
            <w:r>
              <w:t xml:space="preserve">Sense organ</w:t>
            </w:r>
          </w:p>
        </w:tc>
        <w:tc>
          <w:tcPr/>
          <w:p>
            <w:pPr>
              <w:pStyle w:val="Compact"/>
            </w:pPr>
            <w:r>
              <w:t xml:space="preserve">Test it:</w:t>
            </w:r>
          </w:p>
        </w:tc>
      </w:tr>
      <w:tr>
        <w:tc>
          <w:tcPr/>
          <w:p>
            <w:pPr>
              <w:pStyle w:val="Compact"/>
            </w:pPr>
            <w:r>
              <w:rPr>
                <w:i/>
                <w:iCs/>
              </w:rPr>
              <w:t xml:space="preserve">ākāśa</w:t>
            </w:r>
            <w:r>
              <w:t xml:space="preserve"> </w:t>
            </w:r>
            <w:r>
              <w:t xml:space="preserve">(space)</w:t>
            </w:r>
          </w:p>
        </w:tc>
        <w:tc>
          <w:tcPr/>
          <w:p>
            <w:pPr>
              <w:pStyle w:val="Compact"/>
            </w:pPr>
            <w:r>
              <w:rPr>
                <w:i/>
                <w:iCs/>
              </w:rPr>
              <w:t xml:space="preserve">śabda</w:t>
            </w:r>
            <w:r>
              <w:t xml:space="preserve"> </w:t>
            </w:r>
            <w:r>
              <w:t xml:space="preserve">(sound)</w:t>
            </w:r>
          </w:p>
        </w:tc>
        <w:tc>
          <w:tcPr/>
          <w:p>
            <w:pPr>
              <w:pStyle w:val="Compact"/>
            </w:pPr>
            <w:r>
              <w:t xml:space="preserve">ear</w:t>
            </w:r>
          </w:p>
        </w:tc>
        <w:tc>
          <w:tcPr/>
          <w:p>
            <w:pPr>
              <w:pStyle w:val="Compact"/>
            </w:pPr>
            <w:r>
              <w:t xml:space="preserve">Ring the bell</w:t>
            </w:r>
          </w:p>
        </w:tc>
      </w:tr>
      <w:tr>
        <w:tc>
          <w:tcPr/>
          <w:p>
            <w:pPr>
              <w:pStyle w:val="Compact"/>
            </w:pPr>
            <w:r>
              <w:rPr>
                <w:i/>
                <w:iCs/>
              </w:rPr>
              <w:t xml:space="preserve">vāyu</w:t>
            </w:r>
            <w:r>
              <w:t xml:space="preserve"> </w:t>
            </w:r>
            <w:r>
              <w:t xml:space="preserve">(air)</w:t>
            </w:r>
          </w:p>
        </w:tc>
        <w:tc>
          <w:tcPr/>
          <w:p>
            <w:pPr>
              <w:pStyle w:val="Compact"/>
            </w:pPr>
            <w:r>
              <w:rPr>
                <w:i/>
                <w:iCs/>
              </w:rPr>
              <w:t xml:space="preserve">sparśa</w:t>
            </w:r>
            <w:r>
              <w:t xml:space="preserve"> </w:t>
            </w:r>
            <w:r>
              <w:t xml:space="preserve">(touch)</w:t>
            </w:r>
          </w:p>
        </w:tc>
        <w:tc>
          <w:tcPr/>
          <w:p>
            <w:pPr>
              <w:pStyle w:val="Compact"/>
            </w:pPr>
            <w:r>
              <w:t xml:space="preserve">skin</w:t>
            </w:r>
          </w:p>
        </w:tc>
        <w:tc>
          <w:tcPr/>
          <w:p>
            <w:pPr>
              <w:pStyle w:val="Compact"/>
            </w:pPr>
            <w:r>
              <w:t xml:space="preserve">Feel a breeze on your hand</w:t>
            </w:r>
          </w:p>
        </w:tc>
      </w:tr>
      <w:tr>
        <w:tc>
          <w:tcPr/>
          <w:p>
            <w:pPr>
              <w:pStyle w:val="Compact"/>
            </w:pPr>
            <w:r>
              <w:rPr>
                <w:i/>
                <w:iCs/>
              </w:rPr>
              <w:t xml:space="preserve">tejas</w:t>
            </w:r>
            <w:r>
              <w:t xml:space="preserve"> </w:t>
            </w:r>
            <w:r>
              <w:t xml:space="preserve">(fire)</w:t>
            </w:r>
          </w:p>
        </w:tc>
        <w:tc>
          <w:tcPr/>
          <w:p>
            <w:pPr>
              <w:pStyle w:val="Compact"/>
            </w:pPr>
            <w:r>
              <w:rPr>
                <w:i/>
                <w:iCs/>
              </w:rPr>
              <w:t xml:space="preserve">rūpa</w:t>
            </w:r>
            <w:r>
              <w:t xml:space="preserve"> </w:t>
            </w:r>
            <w:r>
              <w:t xml:space="preserve">(form / colour)</w:t>
            </w:r>
          </w:p>
        </w:tc>
        <w:tc>
          <w:tcPr/>
          <w:p>
            <w:pPr>
              <w:pStyle w:val="Compact"/>
            </w:pPr>
            <w:r>
              <w:t xml:space="preserve">eye</w:t>
            </w:r>
          </w:p>
        </w:tc>
        <w:tc>
          <w:tcPr/>
          <w:p>
            <w:pPr>
              <w:pStyle w:val="Compact"/>
            </w:pPr>
            <w:r>
              <w:t xml:space="preserve">Look at a flame’s colour</w:t>
            </w:r>
          </w:p>
        </w:tc>
      </w:tr>
      <w:tr>
        <w:tc>
          <w:tcPr/>
          <w:p>
            <w:pPr>
              <w:pStyle w:val="Compact"/>
            </w:pPr>
            <w:r>
              <w:rPr>
                <w:i/>
                <w:iCs/>
              </w:rPr>
              <w:t xml:space="preserve">ap</w:t>
            </w:r>
            <w:r>
              <w:t xml:space="preserve"> </w:t>
            </w:r>
            <w:r>
              <w:t xml:space="preserve">(water)</w:t>
            </w:r>
          </w:p>
        </w:tc>
        <w:tc>
          <w:tcPr/>
          <w:p>
            <w:pPr>
              <w:pStyle w:val="Compact"/>
            </w:pPr>
            <w:r>
              <w:rPr>
                <w:i/>
                <w:iCs/>
              </w:rPr>
              <w:t xml:space="preserve">rasa</w:t>
            </w:r>
            <w:r>
              <w:t xml:space="preserve"> </w:t>
            </w:r>
            <w:r>
              <w:t xml:space="preserve">(taste)</w:t>
            </w:r>
          </w:p>
        </w:tc>
        <w:tc>
          <w:tcPr/>
          <w:p>
            <w:pPr>
              <w:pStyle w:val="Compact"/>
            </w:pPr>
            <w:r>
              <w:t xml:space="preserve">tongue</w:t>
            </w:r>
          </w:p>
        </w:tc>
        <w:tc>
          <w:tcPr/>
          <w:p>
            <w:pPr>
              <w:pStyle w:val="Compact"/>
            </w:pPr>
            <w:r>
              <w:t xml:space="preserve">Taste sweetness / saltiness</w:t>
            </w:r>
          </w:p>
        </w:tc>
      </w:tr>
      <w:tr>
        <w:tc>
          <w:tcPr/>
          <w:p>
            <w:pPr>
              <w:pStyle w:val="Compact"/>
            </w:pPr>
            <w:r>
              <w:rPr>
                <w:i/>
                <w:iCs/>
              </w:rPr>
              <w:t xml:space="preserve">pṛthvī</w:t>
            </w:r>
            <w:r>
              <w:t xml:space="preserve"> </w:t>
            </w:r>
            <w:r>
              <w:t xml:space="preserve">(earth)</w:t>
            </w:r>
          </w:p>
        </w:tc>
        <w:tc>
          <w:tcPr/>
          <w:p>
            <w:pPr>
              <w:pStyle w:val="Compact"/>
            </w:pPr>
            <w:r>
              <w:rPr>
                <w:i/>
                <w:iCs/>
              </w:rPr>
              <w:t xml:space="preserve">gandha</w:t>
            </w:r>
            <w:r>
              <w:t xml:space="preserve"> </w:t>
            </w:r>
            <w:r>
              <w:t xml:space="preserve">(smell)</w:t>
            </w:r>
          </w:p>
        </w:tc>
        <w:tc>
          <w:tcPr/>
          <w:p>
            <w:pPr>
              <w:pStyle w:val="Compact"/>
            </w:pPr>
            <w:r>
              <w:t xml:space="preserve">nose</w:t>
            </w:r>
          </w:p>
        </w:tc>
        <w:tc>
          <w:tcPr/>
          <w:p>
            <w:pPr>
              <w:pStyle w:val="Compact"/>
            </w:pPr>
            <w:r>
              <w:t xml:space="preserve">Smell soil, or jaggery, or peel</w:t>
            </w:r>
          </w:p>
        </w:tc>
      </w:tr>
    </w:tbl>
    <w:p>
      <w:pPr>
        <w:numPr>
          <w:ilvl w:val="0"/>
          <w:numId w:val="1192"/>
        </w:numPr>
      </w:pPr>
      <w:r>
        <w:rPr>
          <w:b/>
          <w:bCs/>
        </w:rPr>
        <w:t xml:space="preserve">Connect to yesterday’s quality-count rule:</w:t>
      </w:r>
      <w:r>
        <w:t xml:space="preserve"> </w:t>
      </w:r>
      <w:r>
        <w:t xml:space="preserve">the</w:t>
      </w:r>
      <w:r>
        <w:t xml:space="preserve"> </w:t>
      </w:r>
      <w:r>
        <w:rPr>
          <w:i/>
          <w:iCs/>
        </w:rPr>
        <w:t xml:space="preserve">tanmātra</w:t>
      </w:r>
      <w:r>
        <w:t xml:space="preserve"> </w:t>
      </w:r>
      <w:r>
        <w:t xml:space="preserve">added at each element is the new quality that earth carries all five of. So earth — solid stuff — is the one you can perceive in</w:t>
      </w:r>
      <w:r>
        <w:t xml:space="preserve"> </w:t>
      </w:r>
      <w:r>
        <w:rPr>
          <w:i/>
          <w:iCs/>
        </w:rPr>
        <w:t xml:space="preserve">every</w:t>
      </w:r>
      <w:r>
        <w:t xml:space="preserve"> </w:t>
      </w:r>
      <w:r>
        <w:t xml:space="preserve">way.</w:t>
      </w:r>
    </w:p>
    <w:p>
      <w:pPr>
        <w:numPr>
          <w:ilvl w:val="0"/>
          <w:numId w:val="1192"/>
        </w:numPr>
      </w:pPr>
      <w:r>
        <w:rPr>
          <w:b/>
          <w:bCs/>
        </w:rPr>
        <w:t xml:space="preserve">Source check.</w:t>
      </w:r>
      <w:r>
        <w:t xml:space="preserve"> </w:t>
      </w:r>
      <w:r>
        <w:t xml:space="preserve">Read (don’t memorise):</w:t>
      </w:r>
    </w:p>
    <w:p>
      <w:pPr>
        <w:pStyle w:val="BlockText"/>
        <w:numPr>
          <w:ilvl w:val="0"/>
          <w:numId w:val="1000"/>
        </w:numPr>
      </w:pPr>
      <w:r>
        <w:t xml:space="preserve">“</w:t>
      </w:r>
      <w:r>
        <w:rPr>
          <w:i/>
          <w:iCs/>
        </w:rPr>
        <w:t xml:space="preserve">mṛdutvaṁ kaṭhinatvaṁ ca śaityam uṣṇatvam eva ca / etat sparśasya sparśatvaṁ tanmātratvaṁ nabhasvataḥ</w:t>
      </w:r>
      <w:r>
        <w:t xml:space="preserve">”</w:t>
      </w:r>
      <w:r>
        <w:t xml:space="preserve"> </w:t>
      </w:r>
      <w:r>
        <w:t xml:space="preserve">“Softness, hardness, cold and heat — these are the qualities of touch, which is the subtle attribute (</w:t>
      </w:r>
      <w:r>
        <w:rPr>
          <w:i/>
          <w:iCs/>
        </w:rPr>
        <w:t xml:space="preserve">tanmātra</w:t>
      </w:r>
      <w:r>
        <w:t xml:space="preserve">) of air (</w:t>
      </w:r>
      <w:r>
        <w:rPr>
          <w:i/>
          <w:iCs/>
        </w:rPr>
        <w:t xml:space="preserve">nabhasvat</w:t>
      </w:r>
      <w:r>
        <w:t xml:space="preserve">).”</w:t>
      </w:r>
      <w:r>
        <w:t xml:space="preserve"> </w:t>
      </w:r>
      <w:r>
        <w:t xml:space="preserve">— Śrīmad-Bhāgavatam 3.26.36</w:t>
      </w:r>
    </w:p>
    <w:p>
      <w:pPr>
        <w:numPr>
          <w:ilvl w:val="0"/>
          <w:numId w:val="1000"/>
        </w:numPr>
      </w:pPr>
      <w:r>
        <w:t xml:space="preserve">“Notice what the</w:t>
      </w:r>
      <w:r>
        <w:t xml:space="preserve"> </w:t>
      </w:r>
      <w:r>
        <w:rPr>
          <w:i/>
          <w:iCs/>
        </w:rPr>
        <w:t xml:space="preserve">tanmātra</w:t>
      </w:r>
      <w:r>
        <w:t xml:space="preserve"> </w:t>
      </w:r>
      <w:r>
        <w:t xml:space="preserve">of touch is — not just</w:t>
      </w:r>
      <w:r>
        <w:t xml:space="preserve"> </w:t>
      </w:r>
      <w:r>
        <w:t xml:space="preserve">‘softness’</w:t>
      </w:r>
      <w:r>
        <w:t xml:space="preserve"> </w:t>
      </w:r>
      <w:r>
        <w:t xml:space="preserve">but also</w:t>
      </w:r>
      <w:r>
        <w:t xml:space="preserve"> </w:t>
      </w:r>
      <w:r>
        <w:t xml:space="preserve">‘cold and heat.’</w:t>
      </w:r>
      <w:r>
        <w:t xml:space="preserve"> </w:t>
      </w:r>
      <w:r>
        <w:t xml:space="preserve">The tradition is sorting</w:t>
      </w:r>
      <w:r>
        <w:t xml:space="preserve"> </w:t>
      </w:r>
      <w:r>
        <w:rPr>
          <w:i/>
          <w:iCs/>
        </w:rPr>
        <w:t xml:space="preserve">physical sensations</w:t>
      </w:r>
      <w:r>
        <w:t xml:space="preserve"> </w:t>
      </w:r>
      <w:r>
        <w:t xml:space="preserve">into the air-element bucket. Does that surprise you?”</w:t>
      </w:r>
    </w:p>
    <w:p>
      <w:pPr>
        <w:numPr>
          <w:ilvl w:val="0"/>
          <w:numId w:val="1192"/>
        </w:numPr>
      </w:pPr>
      <w:r>
        <w:rPr>
          <w:b/>
          <w:bCs/>
        </w:rPr>
        <w:t xml:space="preserve">Modern parallel (one sentence each, no deep dive yet — that’s Day 6):</w:t>
      </w:r>
    </w:p>
    <w:p>
      <w:pPr>
        <w:pStyle w:val="Compact"/>
        <w:numPr>
          <w:ilvl w:val="1"/>
          <w:numId w:val="1193"/>
        </w:numPr>
      </w:pPr>
      <w:r>
        <w:t xml:space="preserve">Modern physiology: sound = pressure waves transmitted through a medium → ear drum. Touch = mechanoreceptors in skin. Form = light reflected off objects → retina. Taste = chemical receptors on tongue. Smell = airborne molecules → olfactory receptors.</w:t>
      </w:r>
    </w:p>
    <w:p>
      <w:pPr>
        <w:pStyle w:val="Compact"/>
        <w:numPr>
          <w:ilvl w:val="1"/>
          <w:numId w:val="1193"/>
        </w:numPr>
      </w:pPr>
      <w:r>
        <w:t xml:space="preserve">Both systems are sorting our perception. The Indian system asks</w:t>
      </w:r>
      <w:r>
        <w:t xml:space="preserve"> </w:t>
      </w:r>
      <w:r>
        <w:t xml:space="preserve">“what kind of</w:t>
      </w:r>
      <w:r>
        <w:t xml:space="preserve"> </w:t>
      </w:r>
      <w:r>
        <w:rPr>
          <w:i/>
          <w:iCs/>
        </w:rPr>
        <w:t xml:space="preserve">stuff</w:t>
      </w:r>
      <w:r>
        <w:t xml:space="preserve"> </w:t>
      </w:r>
      <w:r>
        <w:t xml:space="preserve">does this perception live in?”</w:t>
      </w:r>
      <w:r>
        <w:t xml:space="preserve"> </w:t>
      </w:r>
      <w:r>
        <w:t xml:space="preserve">Modern science asks</w:t>
      </w:r>
      <w:r>
        <w:t xml:space="preserve"> </w:t>
      </w:r>
      <w:r>
        <w:t xml:space="preserve">“what physical process produces this perception?”</w:t>
      </w:r>
    </w:p>
    <w:bookmarkEnd w:id="278"/>
    <w:bookmarkStart w:id="279" w:name="activity-15-min-sense-station-rotation"/>
    <w:p>
      <w:pPr>
        <w:pStyle w:val="Heading3"/>
      </w:pPr>
      <w:r>
        <w:t xml:space="preserve">Activity (15 min) — Sense Station Rotation</w:t>
      </w:r>
    </w:p>
    <w:p>
      <w:pPr>
        <w:numPr>
          <w:ilvl w:val="0"/>
          <w:numId w:val="1194"/>
        </w:numPr>
      </w:pPr>
      <w:r>
        <w:t xml:space="preserve">5 stations around the room (or 5 desks, one per element). Each has:</w:t>
      </w:r>
    </w:p>
    <w:p>
      <w:pPr>
        <w:pStyle w:val="Compact"/>
        <w:numPr>
          <w:ilvl w:val="1"/>
          <w:numId w:val="1195"/>
        </w:numPr>
      </w:pPr>
      <w:r>
        <w:t xml:space="preserve">A label (Sanskrit + English + tanmātra + sense organ)</w:t>
      </w:r>
    </w:p>
    <w:p>
      <w:pPr>
        <w:pStyle w:val="Compact"/>
        <w:numPr>
          <w:ilvl w:val="1"/>
          <w:numId w:val="1195"/>
        </w:numPr>
      </w:pPr>
      <w:r>
        <w:t xml:space="preserve">A small sample to perceive (see materials list)</w:t>
      </w:r>
    </w:p>
    <w:p>
      <w:pPr>
        <w:pStyle w:val="Compact"/>
        <w:numPr>
          <w:ilvl w:val="1"/>
          <w:numId w:val="1195"/>
        </w:numPr>
      </w:pPr>
      <w:r>
        <w:t xml:space="preserve">A worksheet question</w:t>
      </w:r>
    </w:p>
    <w:p>
      <w:pPr>
        <w:numPr>
          <w:ilvl w:val="0"/>
          <w:numId w:val="1194"/>
        </w:numPr>
      </w:pPr>
      <w:r>
        <w:t xml:space="preserve">Students work in pairs. 2 minutes per station. They rotate clockwise.</w:t>
      </w:r>
    </w:p>
    <w:p>
      <w:pPr>
        <w:numPr>
          <w:ilvl w:val="0"/>
          <w:numId w:val="1194"/>
        </w:numPr>
      </w:pPr>
      <w:r>
        <w:t xml:space="preserve">At each station, they answer in one sentence:</w:t>
      </w:r>
      <w:r>
        <w:t xml:space="preserve"> </w:t>
      </w:r>
      <w:r>
        <w:rPr>
          <w:i/>
          <w:iCs/>
        </w:rPr>
        <w:t xml:space="preserve">“What did I perceive? What other element could I perceive at the same time?”</w:t>
      </w:r>
      <w:r>
        <w:t xml:space="preserve"> </w:t>
      </w:r>
      <w:r>
        <w:t xml:space="preserve">(E.g. at the bell station: heard the sound — also felt the vibration if they touched the bell.)</w:t>
      </w:r>
    </w:p>
    <w:p>
      <w:pPr>
        <w:numPr>
          <w:ilvl w:val="0"/>
          <w:numId w:val="1194"/>
        </w:numPr>
      </w:pPr>
      <w:r>
        <w:rPr>
          <w:b/>
          <w:bCs/>
        </w:rPr>
        <w:t xml:space="preserve">End-of-rotation discussion (3 min):</w:t>
      </w:r>
      <w:r>
        <w:t xml:space="preserve"> </w:t>
      </w:r>
      <w:r>
        <w:t xml:space="preserve">Did any sample give you</w:t>
      </w:r>
      <w:r>
        <w:t xml:space="preserve"> </w:t>
      </w:r>
      <w:r>
        <w:rPr>
          <w:i/>
          <w:iCs/>
        </w:rPr>
        <w:t xml:space="preserve">more than one</w:t>
      </w:r>
      <w:r>
        <w:t xml:space="preserve"> </w:t>
      </w:r>
      <w:r>
        <w:t xml:space="preserve">perception? Which? What does that tell us about how the elements overlap in the real world?</w:t>
      </w:r>
    </w:p>
    <w:bookmarkEnd w:id="279"/>
    <w:bookmarkStart w:id="280" w:name="wrap-up-5-min-11"/>
    <w:p>
      <w:pPr>
        <w:pStyle w:val="Heading3"/>
      </w:pPr>
      <w:r>
        <w:t xml:space="preserve">Wrap-up (5 min)</w:t>
      </w:r>
    </w:p>
    <w:p>
      <w:pPr>
        <w:pStyle w:val="Compact"/>
        <w:numPr>
          <w:ilvl w:val="0"/>
          <w:numId w:val="1196"/>
        </w:numPr>
      </w:pPr>
      <w:r>
        <w:rPr>
          <w:b/>
          <w:bCs/>
        </w:rPr>
        <w:t xml:space="preserve">Formative quiz on a slip of paper (5 questions, 3 min)</w:t>
      </w:r>
      <w:r>
        <w:t xml:space="preserve"> </w:t>
      </w:r>
      <w:r>
        <w:t xml:space="preserve">— see</w:t>
      </w:r>
      <w:r>
        <w:t xml:space="preserve"> </w:t>
      </w:r>
      <w:r>
        <w:rPr>
          <w:rStyle w:val="VerbatimChar"/>
        </w:rPr>
        <w:t xml:space="preserve">quizzes/formative.md</w:t>
      </w:r>
      <w:r>
        <w:t xml:space="preserve"> </w:t>
      </w:r>
      <w:r>
        <w:t xml:space="preserve">Part A.</w:t>
      </w:r>
    </w:p>
    <w:p>
      <w:pPr>
        <w:pStyle w:val="Compact"/>
        <w:numPr>
          <w:ilvl w:val="0"/>
          <w:numId w:val="1196"/>
        </w:numPr>
      </w:pPr>
      <w:r>
        <w:t xml:space="preserve">Collect for grading; the next day’s class includes the result.</w:t>
      </w:r>
    </w:p>
    <w:bookmarkEnd w:id="280"/>
    <w:bookmarkEnd w:id="281"/>
    <w:bookmarkStart w:id="282" w:name="student-facing-content-8"/>
    <w:p>
      <w:pPr>
        <w:pStyle w:val="Heading2"/>
      </w:pPr>
      <w:r>
        <w:t xml:space="preserve">Student-facing content</w:t>
      </w:r>
    </w:p>
    <w:p>
      <w:pPr>
        <w:pStyle w:val="BlockText"/>
      </w:pPr>
      <w:r>
        <w:rPr>
          <w:b/>
          <w:bCs/>
        </w:rPr>
        <w:t xml:space="preserve">Each element has a quality. Each quality is perceived by a sense.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Quality (</w:t>
            </w:r>
            <w:r>
              <w:rPr>
                <w:i/>
                <w:iCs/>
              </w:rPr>
              <w:t xml:space="preserve">tanmātra</w:t>
            </w:r>
            <w:r>
              <w:t xml:space="preserve">)</w:t>
            </w:r>
          </w:p>
        </w:tc>
        <w:tc>
          <w:tcPr/>
          <w:p>
            <w:pPr>
              <w:pStyle w:val="Compact"/>
            </w:pPr>
            <w:r>
              <w:t xml:space="preserve">Perceived by</w:t>
            </w:r>
          </w:p>
        </w:tc>
      </w:tr>
      <w:tr>
        <w:tc>
          <w:tcPr/>
          <w:p>
            <w:pPr>
              <w:pStyle w:val="Compact"/>
            </w:pPr>
            <w:r>
              <w:rPr>
                <w:i/>
                <w:iCs/>
              </w:rPr>
              <w:t xml:space="preserve">ākāśa</w:t>
            </w:r>
            <w:r>
              <w:t xml:space="preserve"> </w:t>
            </w:r>
            <w:r>
              <w:t xml:space="preserve">(space)</w:t>
            </w:r>
          </w:p>
        </w:tc>
        <w:tc>
          <w:tcPr/>
          <w:p>
            <w:pPr>
              <w:pStyle w:val="Compact"/>
            </w:pPr>
            <w:r>
              <w:rPr>
                <w:i/>
                <w:iCs/>
              </w:rPr>
              <w:t xml:space="preserve">śabda</w:t>
            </w:r>
            <w:r>
              <w:t xml:space="preserve"> </w:t>
            </w:r>
            <w:r>
              <w:t xml:space="preserve">(sound)</w:t>
            </w:r>
          </w:p>
        </w:tc>
        <w:tc>
          <w:tcPr/>
          <w:p>
            <w:pPr>
              <w:pStyle w:val="Compact"/>
            </w:pPr>
            <w:r>
              <w:t xml:space="preserve">ear</w:t>
            </w:r>
          </w:p>
        </w:tc>
      </w:tr>
      <w:tr>
        <w:tc>
          <w:tcPr/>
          <w:p>
            <w:pPr>
              <w:pStyle w:val="Compact"/>
            </w:pPr>
            <w:r>
              <w:rPr>
                <w:i/>
                <w:iCs/>
              </w:rPr>
              <w:t xml:space="preserve">vāyu</w:t>
            </w:r>
            <w:r>
              <w:t xml:space="preserve"> </w:t>
            </w:r>
            <w:r>
              <w:t xml:space="preserve">(air)</w:t>
            </w:r>
          </w:p>
        </w:tc>
        <w:tc>
          <w:tcPr/>
          <w:p>
            <w:pPr>
              <w:pStyle w:val="Compact"/>
            </w:pPr>
            <w:r>
              <w:rPr>
                <w:i/>
                <w:iCs/>
              </w:rPr>
              <w:t xml:space="preserve">sparśa</w:t>
            </w:r>
            <w:r>
              <w:t xml:space="preserve"> </w:t>
            </w:r>
            <w:r>
              <w:t xml:space="preserve">(touch)</w:t>
            </w:r>
          </w:p>
        </w:tc>
        <w:tc>
          <w:tcPr/>
          <w:p>
            <w:pPr>
              <w:pStyle w:val="Compact"/>
            </w:pPr>
            <w:r>
              <w:t xml:space="preserve">skin</w:t>
            </w:r>
          </w:p>
        </w:tc>
      </w:tr>
      <w:tr>
        <w:tc>
          <w:tcPr/>
          <w:p>
            <w:pPr>
              <w:pStyle w:val="Compact"/>
            </w:pPr>
            <w:r>
              <w:rPr>
                <w:i/>
                <w:iCs/>
              </w:rPr>
              <w:t xml:space="preserve">tejas</w:t>
            </w:r>
            <w:r>
              <w:t xml:space="preserve"> </w:t>
            </w:r>
            <w:r>
              <w:t xml:space="preserve">(fire)</w:t>
            </w:r>
          </w:p>
        </w:tc>
        <w:tc>
          <w:tcPr/>
          <w:p>
            <w:pPr>
              <w:pStyle w:val="Compact"/>
            </w:pPr>
            <w:r>
              <w:rPr>
                <w:i/>
                <w:iCs/>
              </w:rPr>
              <w:t xml:space="preserve">rūpa</w:t>
            </w:r>
            <w:r>
              <w:t xml:space="preserve"> </w:t>
            </w:r>
            <w:r>
              <w:t xml:space="preserve">(form, colour)</w:t>
            </w:r>
          </w:p>
        </w:tc>
        <w:tc>
          <w:tcPr/>
          <w:p>
            <w:pPr>
              <w:pStyle w:val="Compact"/>
            </w:pPr>
            <w:r>
              <w:t xml:space="preserve">eye</w:t>
            </w:r>
          </w:p>
        </w:tc>
      </w:tr>
      <w:tr>
        <w:tc>
          <w:tcPr/>
          <w:p>
            <w:pPr>
              <w:pStyle w:val="Compact"/>
            </w:pPr>
            <w:r>
              <w:rPr>
                <w:i/>
                <w:iCs/>
              </w:rPr>
              <w:t xml:space="preserve">ap</w:t>
            </w:r>
            <w:r>
              <w:t xml:space="preserve"> </w:t>
            </w:r>
            <w:r>
              <w:t xml:space="preserve">(water)</w:t>
            </w:r>
          </w:p>
        </w:tc>
        <w:tc>
          <w:tcPr/>
          <w:p>
            <w:pPr>
              <w:pStyle w:val="Compact"/>
            </w:pPr>
            <w:r>
              <w:rPr>
                <w:i/>
                <w:iCs/>
              </w:rPr>
              <w:t xml:space="preserve">rasa</w:t>
            </w:r>
            <w:r>
              <w:t xml:space="preserve"> </w:t>
            </w:r>
            <w:r>
              <w:t xml:space="preserve">(taste)</w:t>
            </w:r>
          </w:p>
        </w:tc>
        <w:tc>
          <w:tcPr/>
          <w:p>
            <w:pPr>
              <w:pStyle w:val="Compact"/>
            </w:pPr>
            <w:r>
              <w:t xml:space="preserve">tongue</w:t>
            </w:r>
          </w:p>
        </w:tc>
      </w:tr>
      <w:tr>
        <w:tc>
          <w:tcPr/>
          <w:p>
            <w:pPr>
              <w:pStyle w:val="Compact"/>
            </w:pPr>
            <w:r>
              <w:rPr>
                <w:i/>
                <w:iCs/>
              </w:rPr>
              <w:t xml:space="preserve">pṛthvī</w:t>
            </w:r>
            <w:r>
              <w:t xml:space="preserve"> </w:t>
            </w:r>
            <w:r>
              <w:t xml:space="preserve">(earth)</w:t>
            </w:r>
          </w:p>
        </w:tc>
        <w:tc>
          <w:tcPr/>
          <w:p>
            <w:pPr>
              <w:pStyle w:val="Compact"/>
            </w:pPr>
            <w:r>
              <w:rPr>
                <w:i/>
                <w:iCs/>
              </w:rPr>
              <w:t xml:space="preserve">gandha</w:t>
            </w:r>
            <w:r>
              <w:t xml:space="preserve"> </w:t>
            </w:r>
            <w:r>
              <w:t xml:space="preserve">(smell)</w:t>
            </w:r>
          </w:p>
        </w:tc>
        <w:tc>
          <w:tcPr/>
          <w:p>
            <w:pPr>
              <w:pStyle w:val="Compact"/>
            </w:pPr>
            <w:r>
              <w:t xml:space="preserve">nose</w:t>
            </w:r>
          </w:p>
        </w:tc>
      </w:tr>
    </w:tbl>
    <w:p>
      <w:pPr>
        <w:pStyle w:val="BlockText"/>
      </w:pPr>
      <w:r>
        <w:t xml:space="preserve">Earth has all five qualities. That’s why you can hear soil shift, feel its texture, see its colour, taste its mineral content (you’ve all chewed sand in childhood — admit it), and smell it after rain.</w:t>
      </w:r>
    </w:p>
    <w:p>
      <w:pPr>
        <w:pStyle w:val="BlockText"/>
      </w:pPr>
      <w:r>
        <w:t xml:space="preserve">“Softness, hardness, cold and heat are the qualities of touch, the subtle attribute of air.”</w:t>
      </w:r>
      <w:r>
        <w:t xml:space="preserve"> </w:t>
      </w:r>
      <w:r>
        <w:t xml:space="preserve">— Śrīmad-Bhāgavatam 3.26.36</w:t>
      </w:r>
    </w:p>
    <w:bookmarkEnd w:id="282"/>
    <w:bookmarkStart w:id="283" w:name="homework-11"/>
    <w:p>
      <w:pPr>
        <w:pStyle w:val="Heading2"/>
      </w:pPr>
      <w:r>
        <w:t xml:space="preserve">Homework</w:t>
      </w:r>
    </w:p>
    <w:p>
      <w:pPr>
        <w:pStyle w:val="Compact"/>
        <w:numPr>
          <w:ilvl w:val="0"/>
          <w:numId w:val="1197"/>
        </w:numPr>
      </w:pPr>
      <w:r>
        <w:t xml:space="preserve">For each of your three home-objects (which you’ll bring on Day 4), figure out the</w:t>
      </w:r>
      <w:r>
        <w:t xml:space="preserve"> </w:t>
      </w:r>
      <w:r>
        <w:rPr>
          <w:i/>
          <w:iCs/>
        </w:rPr>
        <w:t xml:space="preserve">dominant</w:t>
      </w:r>
      <w:r>
        <w:t xml:space="preserve"> </w:t>
      </w:r>
      <w:r>
        <w:t xml:space="preserve">element and the</w:t>
      </w:r>
      <w:r>
        <w:t xml:space="preserve"> </w:t>
      </w:r>
      <w:r>
        <w:rPr>
          <w:i/>
          <w:iCs/>
        </w:rPr>
        <w:t xml:space="preserve">dominant tanmātra</w:t>
      </w:r>
      <w:r>
        <w:t xml:space="preserve">. Write one line per object.</w:t>
      </w:r>
    </w:p>
    <w:bookmarkEnd w:id="283"/>
    <w:bookmarkStart w:id="284" w:name="differentiation-14"/>
    <w:p>
      <w:pPr>
        <w:pStyle w:val="Heading2"/>
      </w:pPr>
      <w:r>
        <w:t xml:space="preserve">Differentiation</w:t>
      </w:r>
    </w:p>
    <w:p>
      <w:pPr>
        <w:pStyle w:val="Compact"/>
        <w:numPr>
          <w:ilvl w:val="0"/>
          <w:numId w:val="1198"/>
        </w:numPr>
      </w:pPr>
      <w:r>
        <w:rPr>
          <w:b/>
          <w:bCs/>
        </w:rPr>
        <w:t xml:space="preserve">One tier up:</w:t>
      </w:r>
      <w:r>
        <w:t xml:space="preserve"> </w:t>
      </w:r>
      <w:r>
        <w:t xml:space="preserve">What about ultrasonic sound (above 20,000 Hz) — humans can’t hear it, but bats can. Does it still belong to</w:t>
      </w:r>
      <w:r>
        <w:t xml:space="preserve"> </w:t>
      </w:r>
      <w:r>
        <w:rPr>
          <w:i/>
          <w:iCs/>
        </w:rPr>
        <w:t xml:space="preserve">ākāśa</w:t>
      </w:r>
      <w:r>
        <w:t xml:space="preserve">? What about magnetic fields, which no human sense can detect directly?</w:t>
      </w:r>
    </w:p>
    <w:p>
      <w:pPr>
        <w:pStyle w:val="Compact"/>
        <w:numPr>
          <w:ilvl w:val="0"/>
          <w:numId w:val="1198"/>
        </w:numPr>
      </w:pPr>
      <w:r>
        <w:rPr>
          <w:b/>
          <w:bCs/>
        </w:rPr>
        <w:t xml:space="preserve">One tier down:</w:t>
      </w:r>
      <w:r>
        <w:t xml:space="preserve"> </w:t>
      </w:r>
      <w:r>
        <w:t xml:space="preserve">Focus on memorising the table. The</w:t>
      </w:r>
      <w:r>
        <w:t xml:space="preserve"> </w:t>
      </w:r>
      <w:r>
        <w:t xml:space="preserve">“why does this match the order of creation?”</w:t>
      </w:r>
      <w:r>
        <w:t xml:space="preserve"> </w:t>
      </w:r>
      <w:r>
        <w:t xml:space="preserve">question can come later.</w:t>
      </w:r>
    </w:p>
    <w:bookmarkEnd w:id="284"/>
    <w:bookmarkStart w:id="285" w:name="teacher-notes-12"/>
    <w:p>
      <w:pPr>
        <w:pStyle w:val="Heading2"/>
      </w:pPr>
      <w:r>
        <w:t xml:space="preserve">Teacher notes</w:t>
      </w:r>
    </w:p>
    <w:p>
      <w:pPr>
        <w:pStyle w:val="Compact"/>
        <w:numPr>
          <w:ilvl w:val="0"/>
          <w:numId w:val="1199"/>
        </w:numPr>
      </w:pPr>
      <w:r>
        <w:t xml:space="preserve">Some students will challenge</w:t>
      </w:r>
      <w:r>
        <w:t xml:space="preserve"> </w:t>
      </w:r>
      <w:r>
        <w:t xml:space="preserve">“fire = form/colour.”</w:t>
      </w:r>
      <w:r>
        <w:t xml:space="preserve"> </w:t>
      </w:r>
      <w:r>
        <w:t xml:space="preserve">Walk them through: the</w:t>
      </w:r>
      <w:r>
        <w:t xml:space="preserve"> </w:t>
      </w:r>
      <w:r>
        <w:rPr>
          <w:i/>
          <w:iCs/>
        </w:rPr>
        <w:t xml:space="preserve">defining</w:t>
      </w:r>
      <w:r>
        <w:t xml:space="preserve"> </w:t>
      </w:r>
      <w:r>
        <w:t xml:space="preserve">perception of fire is what we</w:t>
      </w:r>
      <w:r>
        <w:t xml:space="preserve"> </w:t>
      </w:r>
      <w:r>
        <w:rPr>
          <w:i/>
          <w:iCs/>
        </w:rPr>
        <w:t xml:space="preserve">see</w:t>
      </w:r>
      <w:r>
        <w:t xml:space="preserve"> </w:t>
      </w:r>
      <w:r>
        <w:t xml:space="preserve">— light, colour. We feel heat from fire, but that’s borrowed from</w:t>
      </w:r>
      <w:r>
        <w:t xml:space="preserve"> </w:t>
      </w:r>
      <w:r>
        <w:rPr>
          <w:i/>
          <w:iCs/>
        </w:rPr>
        <w:t xml:space="preserve">vāyu</w:t>
      </w:r>
      <w:r>
        <w:t xml:space="preserve">’s tanmātra of touch (heat). The mapping is about the</w:t>
      </w:r>
      <w:r>
        <w:t xml:space="preserve"> </w:t>
      </w:r>
      <w:r>
        <w:rPr>
          <w:i/>
          <w:iCs/>
        </w:rPr>
        <w:t xml:space="preserve">new</w:t>
      </w:r>
      <w:r>
        <w:t xml:space="preserve"> </w:t>
      </w:r>
      <w:r>
        <w:t xml:space="preserve">quality each element introduces.</w:t>
      </w:r>
    </w:p>
    <w:p>
      <w:pPr>
        <w:pStyle w:val="Compact"/>
        <w:numPr>
          <w:ilvl w:val="0"/>
          <w:numId w:val="1199"/>
        </w:numPr>
      </w:pPr>
      <w:r>
        <w:t xml:space="preserve">Watch for the smell-station: students will spend most of their time there. That’s fine. Give them 30 extra seconds and pull them along.</w:t>
      </w:r>
    </w:p>
    <w:p>
      <w:pPr>
        <w:pStyle w:val="Compact"/>
        <w:numPr>
          <w:ilvl w:val="0"/>
          <w:numId w:val="1199"/>
        </w:numPr>
      </w:pPr>
      <w:r>
        <w:t xml:space="preserve">If using jaggery / sweets — check for diabetic students. Substitute with salt or a non-edible smell-only sample.</w:t>
      </w:r>
    </w:p>
    <w:bookmarkEnd w:id="285"/>
    <w:bookmarkStart w:id="286" w:name="citations-used-in-this-lesson-2"/>
    <w:p>
      <w:pPr>
        <w:pStyle w:val="Heading2"/>
      </w:pPr>
      <w:r>
        <w:t xml:space="preserve">Citation(s) used in this lesson</w:t>
      </w:r>
    </w:p>
    <w:p>
      <w:pPr>
        <w:pStyle w:val="Compact"/>
        <w:numPr>
          <w:ilvl w:val="0"/>
          <w:numId w:val="1200"/>
        </w:numPr>
      </w:pPr>
      <w:r>
        <w:t xml:space="preserve">“SB 3.26.36”</w:t>
      </w:r>
      <w:r>
        <w:t xml:space="preserve"> </w:t>
      </w:r>
      <w:r>
        <w:t xml:space="preserve">— vidya-karana RAG cache</w:t>
      </w:r>
      <w:r>
        <w:t xml:space="preserve"> </w:t>
      </w:r>
      <w:r>
        <w:rPr>
          <w:rStyle w:val="VerbatimChar"/>
        </w:rPr>
        <w:t xml:space="preserve">day-03-qualities.json#chunks[3]</w:t>
      </w:r>
      <w:r>
        <w:t xml:space="preserve"> </w:t>
      </w:r>
      <w:r>
        <w:t xml:space="preserve">(tanmātra of touch, qualities of air)</w:t>
      </w:r>
    </w:p>
    <w:p>
      <w:pPr>
        <w:pStyle w:val="Compact"/>
        <w:numPr>
          <w:ilvl w:val="0"/>
          <w:numId w:val="1200"/>
        </w:numPr>
      </w:pPr>
      <w:r>
        <w:t xml:space="preserve">“SB 3.26.44”</w:t>
      </w:r>
      <w:r>
        <w:t xml:space="preserve"> </w:t>
      </w:r>
      <w:r>
        <w:t xml:space="preserve">— vidya-karana RAG cache</w:t>
      </w:r>
      <w:r>
        <w:t xml:space="preserve"> </w:t>
      </w:r>
      <w:r>
        <w:rPr>
          <w:rStyle w:val="VerbatimChar"/>
        </w:rPr>
        <w:t xml:space="preserve">day-03-qualities.json#chunks[0]</w:t>
      </w:r>
      <w:r>
        <w:t xml:space="preserve"> </w:t>
      </w:r>
      <w:r>
        <w:t xml:space="preserve">(rasa transforms into gandha; smell perceived by nose)</w:t>
      </w:r>
    </w:p>
    <w:bookmarkEnd w:id="286"/>
    <w:bookmarkEnd w:id="287"/>
    <w:bookmarkStart w:id="301" w:name="day-4-element-sort-hands-on-activity"/>
    <w:p>
      <w:pPr>
        <w:pStyle w:val="Heading1"/>
      </w:pPr>
      <w:r>
        <w:t xml:space="preserve">Day 4 — Element Sort (Hands-on Activity)</w:t>
      </w:r>
    </w:p>
    <w:p>
      <w:pPr>
        <w:pStyle w:val="FirstParagraph"/>
      </w:pPr>
      <w:r>
        <w:rPr>
          <w:b/>
          <w:bCs/>
        </w:rPr>
        <w:t xml:space="preserve">Module:</w:t>
      </w:r>
      <w:r>
        <w:t xml:space="preserve"> </w:t>
      </w:r>
      <w:r>
        <w:t xml:space="preserve">Panchabhūta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88" w:name="learning-objective-13"/>
    <w:p>
      <w:pPr>
        <w:pStyle w:val="Heading2"/>
      </w:pPr>
      <w:r>
        <w:t xml:space="preserve">Learning objective</w:t>
      </w:r>
    </w:p>
    <w:p>
      <w:pPr>
        <w:pStyle w:val="FirstParagraph"/>
      </w:pPr>
      <w:r>
        <w:t xml:space="preserve">By the end of this lesson, students will classify at least 12 everyday objects by their dominant element and defend a classification where more than one element is present.</w:t>
      </w:r>
    </w:p>
    <w:bookmarkEnd w:id="288"/>
    <w:bookmarkStart w:id="289" w:name="materials-13"/>
    <w:p>
      <w:pPr>
        <w:pStyle w:val="Heading2"/>
      </w:pPr>
      <w:r>
        <w:t xml:space="preserve">Materials</w:t>
      </w:r>
    </w:p>
    <w:p>
      <w:pPr>
        <w:pStyle w:val="Compact"/>
        <w:numPr>
          <w:ilvl w:val="0"/>
          <w:numId w:val="1201"/>
        </w:numPr>
      </w:pPr>
      <w:r>
        <w:t xml:space="preserve">Students bring their 3 home-objects from yesterday’s homework.</w:t>
      </w:r>
    </w:p>
    <w:p>
      <w:pPr>
        <w:pStyle w:val="Compact"/>
        <w:numPr>
          <w:ilvl w:val="0"/>
          <w:numId w:val="1201"/>
        </w:numPr>
      </w:pPr>
      <w:r>
        <w:t xml:space="preserve">~5 mystery objects supplied by the teacher (suggested: a bicycle pump, a glass of milk, a magnifying glass, a small mirror, a sponge).</w:t>
      </w:r>
    </w:p>
    <w:p>
      <w:pPr>
        <w:pStyle w:val="Compact"/>
        <w:numPr>
          <w:ilvl w:val="0"/>
          <w:numId w:val="1201"/>
        </w:numPr>
      </w:pPr>
      <w:r>
        <w:t xml:space="preserve">5 sorting trays / boxes / labelled areas on the floor — one per element.</w:t>
      </w:r>
    </w:p>
    <w:p>
      <w:pPr>
        <w:pStyle w:val="Compact"/>
        <w:numPr>
          <w:ilvl w:val="0"/>
          <w:numId w:val="1201"/>
        </w:numPr>
      </w:pPr>
      <w:r>
        <w:t xml:space="preserve">Worksheet (one per pair) — printable from</w:t>
      </w:r>
      <w:r>
        <w:t xml:space="preserve"> </w:t>
      </w:r>
      <w:r>
        <w:rPr>
          <w:rStyle w:val="VerbatimChar"/>
        </w:rPr>
        <w:t xml:space="preserve">activities/activity-01-element-sort.md</w:t>
      </w:r>
      <w:r>
        <w:t xml:space="preserve">.</w:t>
      </w:r>
    </w:p>
    <w:bookmarkEnd w:id="289"/>
    <w:bookmarkStart w:id="290" w:name="vocabulary-recap"/>
    <w:p>
      <w:pPr>
        <w:pStyle w:val="Heading2"/>
      </w:pPr>
      <w:r>
        <w:t xml:space="preserve">Vocabulary recap</w:t>
      </w:r>
    </w:p>
    <w:p>
      <w:pPr>
        <w:pStyle w:val="FirstParagraph"/>
      </w:pPr>
      <w:r>
        <w:t xml:space="preserve">No new terms today. Review</w:t>
      </w:r>
      <w:r>
        <w:t xml:space="preserve"> </w:t>
      </w:r>
      <w:r>
        <w:rPr>
          <w:i/>
          <w:iCs/>
        </w:rPr>
        <w:t xml:space="preserve">pṛthvī, ap, tejas, vāyu, ākāśa</w:t>
      </w:r>
      <w:r>
        <w:t xml:space="preserve"> </w:t>
      </w:r>
      <w:r>
        <w:t xml:space="preserve">and the five tanmātras.</w:t>
      </w:r>
    </w:p>
    <w:bookmarkEnd w:id="290"/>
    <w:bookmarkStart w:id="295" w:name="lesson-flow-3"/>
    <w:p>
      <w:pPr>
        <w:pStyle w:val="Heading2"/>
      </w:pPr>
      <w:r>
        <w:t xml:space="preserve">Lesson flow</w:t>
      </w:r>
    </w:p>
    <w:bookmarkStart w:id="291" w:name="warm-up-5-min-11"/>
    <w:p>
      <w:pPr>
        <w:pStyle w:val="Heading3"/>
      </w:pPr>
      <w:r>
        <w:t xml:space="preserve">Warm-up (5 min)</w:t>
      </w:r>
    </w:p>
    <w:p>
      <w:pPr>
        <w:pStyle w:val="Compact"/>
        <w:numPr>
          <w:ilvl w:val="0"/>
          <w:numId w:val="1202"/>
        </w:numPr>
      </w:pPr>
      <w:r>
        <w:t xml:space="preserve">Daily prompt:</w:t>
      </w:r>
      <w:r>
        <w:t xml:space="preserve"> </w:t>
      </w:r>
      <w:r>
        <w:rPr>
          <w:i/>
          <w:iCs/>
        </w:rPr>
        <w:t xml:space="preserve">“Which element did you notice most yesterday?”</w:t>
      </w:r>
      <w:r>
        <w:t xml:space="preserve"> </w:t>
      </w:r>
      <w:r>
        <w:t xml:space="preserve">— 2 students.</w:t>
      </w:r>
    </w:p>
    <w:p>
      <w:pPr>
        <w:pStyle w:val="Compact"/>
        <w:numPr>
          <w:ilvl w:val="0"/>
          <w:numId w:val="1202"/>
        </w:numPr>
      </w:pPr>
      <w:r>
        <w:t xml:space="preserve">Brief: today is a sorting day. We’ll see how messy the world really is when you try to put it in five boxes.</w:t>
      </w:r>
    </w:p>
    <w:bookmarkEnd w:id="291"/>
    <w:bookmarkStart w:id="292" w:name="Xbdc27229153d0a55ae16008bea843fefdf6193e"/>
    <w:p>
      <w:pPr>
        <w:pStyle w:val="Heading3"/>
      </w:pPr>
      <w:r>
        <w:t xml:space="preserve">Core (10 min) — Demonstrate with one tricky object</w:t>
      </w:r>
    </w:p>
    <w:p>
      <w:pPr>
        <w:pStyle w:val="Compact"/>
        <w:numPr>
          <w:ilvl w:val="0"/>
          <w:numId w:val="1203"/>
        </w:numPr>
      </w:pPr>
      <w:r>
        <w:t xml:space="preserve">Hold up a glass of milk.</w:t>
      </w:r>
      <w:r>
        <w:t xml:space="preserve"> </w:t>
      </w:r>
      <w:r>
        <w:rPr>
          <w:i/>
          <w:iCs/>
        </w:rPr>
        <w:t xml:space="preserve">“Where does this go?”</w:t>
      </w:r>
    </w:p>
    <w:p>
      <w:pPr>
        <w:pStyle w:val="Compact"/>
        <w:numPr>
          <w:ilvl w:val="0"/>
          <w:numId w:val="1203"/>
        </w:numPr>
      </w:pPr>
      <w:r>
        <w:t xml:space="preserve">Take 3 student answers.</w:t>
      </w:r>
    </w:p>
    <w:p>
      <w:pPr>
        <w:pStyle w:val="Compact"/>
        <w:numPr>
          <w:ilvl w:val="0"/>
          <w:numId w:val="1203"/>
        </w:numPr>
      </w:pPr>
      <w:r>
        <w:t xml:space="preserve">Then walk through it together:</w:t>
      </w:r>
    </w:p>
    <w:p>
      <w:pPr>
        <w:pStyle w:val="Compact"/>
        <w:numPr>
          <w:ilvl w:val="1"/>
          <w:numId w:val="1204"/>
        </w:numPr>
      </w:pPr>
      <w:r>
        <w:t xml:space="preserve">It’s a</w:t>
      </w:r>
      <w:r>
        <w:t xml:space="preserve"> </w:t>
      </w:r>
      <w:r>
        <w:rPr>
          <w:i/>
          <w:iCs/>
        </w:rPr>
        <w:t xml:space="preserve">liquid</w:t>
      </w:r>
      <w:r>
        <w:t xml:space="preserve"> </w:t>
      </w:r>
      <w:r>
        <w:t xml:space="preserve">→</w:t>
      </w:r>
      <w:r>
        <w:t xml:space="preserve"> </w:t>
      </w:r>
      <w:r>
        <w:rPr>
          <w:i/>
          <w:iCs/>
        </w:rPr>
        <w:t xml:space="preserve">ap</w:t>
      </w:r>
      <w:r>
        <w:t xml:space="preserve"> </w:t>
      </w:r>
      <w:r>
        <w:t xml:space="preserve">(water-element).</w:t>
      </w:r>
    </w:p>
    <w:p>
      <w:pPr>
        <w:pStyle w:val="Compact"/>
        <w:numPr>
          <w:ilvl w:val="1"/>
          <w:numId w:val="1204"/>
        </w:numPr>
      </w:pPr>
      <w:r>
        <w:t xml:space="preserve">But milk has</w:t>
      </w:r>
      <w:r>
        <w:t xml:space="preserve"> </w:t>
      </w:r>
      <w:r>
        <w:rPr>
          <w:i/>
          <w:iCs/>
        </w:rPr>
        <w:t xml:space="preserve">fat</w:t>
      </w:r>
      <w:r>
        <w:t xml:space="preserve"> </w:t>
      </w:r>
      <w:r>
        <w:t xml:space="preserve">(solid suspended particles) → some</w:t>
      </w:r>
      <w:r>
        <w:t xml:space="preserve"> </w:t>
      </w:r>
      <w:r>
        <w:rPr>
          <w:i/>
          <w:iCs/>
        </w:rPr>
        <w:t xml:space="preserve">pṛthvī</w:t>
      </w:r>
      <w:r>
        <w:t xml:space="preserve">.</w:t>
      </w:r>
    </w:p>
    <w:p>
      <w:pPr>
        <w:pStyle w:val="Compact"/>
        <w:numPr>
          <w:ilvl w:val="1"/>
          <w:numId w:val="1204"/>
        </w:numPr>
      </w:pPr>
      <w:r>
        <w:t xml:space="preserve">It has</w:t>
      </w:r>
      <w:r>
        <w:t xml:space="preserve"> </w:t>
      </w:r>
      <w:r>
        <w:rPr>
          <w:i/>
          <w:iCs/>
        </w:rPr>
        <w:t xml:space="preserve">taste</w:t>
      </w:r>
      <w:r>
        <w:t xml:space="preserve"> </w:t>
      </w:r>
      <w:r>
        <w:t xml:space="preserve">(rasa) → tanmātra of water, confirms.</w:t>
      </w:r>
    </w:p>
    <w:p>
      <w:pPr>
        <w:pStyle w:val="Compact"/>
        <w:numPr>
          <w:ilvl w:val="1"/>
          <w:numId w:val="1204"/>
        </w:numPr>
      </w:pPr>
      <w:r>
        <w:t xml:space="preserve">It has</w:t>
      </w:r>
      <w:r>
        <w:t xml:space="preserve"> </w:t>
      </w:r>
      <w:r>
        <w:rPr>
          <w:i/>
          <w:iCs/>
        </w:rPr>
        <w:t xml:space="preserve">smell</w:t>
      </w:r>
      <w:r>
        <w:t xml:space="preserve"> </w:t>
      </w:r>
      <w:r>
        <w:t xml:space="preserve">(gandha) → some earth-quality too.</w:t>
      </w:r>
    </w:p>
    <w:p>
      <w:pPr>
        <w:pStyle w:val="Compact"/>
        <w:numPr>
          <w:ilvl w:val="1"/>
          <w:numId w:val="1204"/>
        </w:numPr>
      </w:pPr>
      <w:r>
        <w:t xml:space="preserve">You can</w:t>
      </w:r>
      <w:r>
        <w:t xml:space="preserve"> </w:t>
      </w:r>
      <w:r>
        <w:rPr>
          <w:i/>
          <w:iCs/>
        </w:rPr>
        <w:t xml:space="preserve">see</w:t>
      </w:r>
      <w:r>
        <w:t xml:space="preserve"> </w:t>
      </w:r>
      <w:r>
        <w:t xml:space="preserve">it (rūpa) → some fire-quality (form/colour).</w:t>
      </w:r>
    </w:p>
    <w:p>
      <w:pPr>
        <w:pStyle w:val="Compact"/>
        <w:numPr>
          <w:ilvl w:val="0"/>
          <w:numId w:val="1203"/>
        </w:numPr>
      </w:pPr>
      <w:r>
        <w:t xml:space="preserve">Conclusion:</w:t>
      </w:r>
      <w:r>
        <w:t xml:space="preserve"> </w:t>
      </w:r>
      <w:r>
        <w:rPr>
          <w:b/>
          <w:bCs/>
        </w:rPr>
        <w:t xml:space="preserve">most real objects are mixtures.</w:t>
      </w:r>
      <w:r>
        <w:t xml:space="preserve"> </w:t>
      </w:r>
      <w:r>
        <w:t xml:space="preserve">The exercise is to identify the</w:t>
      </w:r>
      <w:r>
        <w:t xml:space="preserve"> </w:t>
      </w:r>
      <w:r>
        <w:rPr>
          <w:i/>
          <w:iCs/>
        </w:rPr>
        <w:t xml:space="preserve">dominant</w:t>
      </w:r>
      <w:r>
        <w:t xml:space="preserve"> </w:t>
      </w:r>
      <w:r>
        <w:t xml:space="preserve">element while honestly naming the others present.</w:t>
      </w:r>
    </w:p>
    <w:bookmarkEnd w:id="292"/>
    <w:bookmarkStart w:id="293" w:name="activity-25-min-element-sort"/>
    <w:p>
      <w:pPr>
        <w:pStyle w:val="Heading3"/>
      </w:pPr>
      <w:r>
        <w:t xml:space="preserve">Activity (25 min) — Element Sort</w:t>
      </w:r>
    </w:p>
    <w:p>
      <w:pPr>
        <w:pStyle w:val="FirstParagraph"/>
      </w:pPr>
      <w:r>
        <w:t xml:space="preserve">Follow the full activity sheet (</w:t>
      </w:r>
      <w:r>
        <w:rPr>
          <w:rStyle w:val="VerbatimChar"/>
        </w:rPr>
        <w:t xml:space="preserve">activities/activity-01-element-sort.md</w:t>
      </w:r>
      <w:r>
        <w:t xml:space="preserve">). Brief outline:</w:t>
      </w:r>
    </w:p>
    <w:p>
      <w:pPr>
        <w:pStyle w:val="Compact"/>
        <w:numPr>
          <w:ilvl w:val="0"/>
          <w:numId w:val="1205"/>
        </w:numPr>
      </w:pPr>
      <w:r>
        <w:t xml:space="preserve">Students work in</w:t>
      </w:r>
      <w:r>
        <w:t xml:space="preserve"> </w:t>
      </w:r>
      <w:r>
        <w:rPr>
          <w:b/>
          <w:bCs/>
        </w:rPr>
        <w:t xml:space="preserve">pairs</w:t>
      </w:r>
      <w:r>
        <w:t xml:space="preserve">.</w:t>
      </w:r>
    </w:p>
    <w:p>
      <w:pPr>
        <w:pStyle w:val="Compact"/>
        <w:numPr>
          <w:ilvl w:val="0"/>
          <w:numId w:val="1205"/>
        </w:numPr>
      </w:pPr>
      <w:r>
        <w:t xml:space="preserve">Each pair places their 3 home-objects + 2 teacher-supplied objects on the right element tray. (5 objects per pair.)</w:t>
      </w:r>
    </w:p>
    <w:p>
      <w:pPr>
        <w:pStyle w:val="Compact"/>
        <w:numPr>
          <w:ilvl w:val="0"/>
          <w:numId w:val="1205"/>
        </w:numPr>
      </w:pPr>
      <w:r>
        <w:t xml:space="preserve">For each object, they fill the worksheet table:</w:t>
      </w:r>
    </w:p>
    <w:p>
      <w:pPr>
        <w:pStyle w:val="Compact"/>
        <w:numPr>
          <w:ilvl w:val="1"/>
          <w:numId w:val="1206"/>
        </w:numPr>
      </w:pPr>
      <w:r>
        <w:t xml:space="preserve">Object name</w:t>
      </w:r>
    </w:p>
    <w:p>
      <w:pPr>
        <w:pStyle w:val="Compact"/>
        <w:numPr>
          <w:ilvl w:val="1"/>
          <w:numId w:val="1206"/>
        </w:numPr>
      </w:pPr>
      <w:r>
        <w:t xml:space="preserve">Dominant element</w:t>
      </w:r>
    </w:p>
    <w:p>
      <w:pPr>
        <w:pStyle w:val="Compact"/>
        <w:numPr>
          <w:ilvl w:val="1"/>
          <w:numId w:val="1206"/>
        </w:numPr>
      </w:pPr>
      <w:r>
        <w:t xml:space="preserve">Other elements present (1–4 more)</w:t>
      </w:r>
    </w:p>
    <w:p>
      <w:pPr>
        <w:pStyle w:val="Compact"/>
        <w:numPr>
          <w:ilvl w:val="1"/>
          <w:numId w:val="1206"/>
        </w:numPr>
      </w:pPr>
      <w:r>
        <w:t xml:space="preserve">Strongest tanmātra</w:t>
      </w:r>
    </w:p>
    <w:p>
      <w:pPr>
        <w:pStyle w:val="Compact"/>
        <w:numPr>
          <w:ilvl w:val="0"/>
          <w:numId w:val="1205"/>
        </w:numPr>
      </w:pPr>
      <w:r>
        <w:rPr>
          <w:b/>
          <w:bCs/>
        </w:rPr>
        <w:t xml:space="preserve">Gallery walk (5 min within the 25):</w:t>
      </w:r>
      <w:r>
        <w:t xml:space="preserve"> </w:t>
      </w:r>
      <w:r>
        <w:t xml:space="preserve">pairs visit two other pairs’ trays and put a sticky note where they disagree, explaining briefly.</w:t>
      </w:r>
    </w:p>
    <w:bookmarkEnd w:id="293"/>
    <w:bookmarkStart w:id="294" w:name="wrap-up-5-min-12"/>
    <w:p>
      <w:pPr>
        <w:pStyle w:val="Heading3"/>
      </w:pPr>
      <w:r>
        <w:t xml:space="preserve">Wrap-up (5 min)</w:t>
      </w:r>
    </w:p>
    <w:p>
      <w:pPr>
        <w:pStyle w:val="Compact"/>
        <w:numPr>
          <w:ilvl w:val="0"/>
          <w:numId w:val="1207"/>
        </w:numPr>
      </w:pPr>
      <w:r>
        <w:t xml:space="preserve">Discussion question, open to the room:</w:t>
      </w:r>
      <w:r>
        <w:t xml:space="preserve"> </w:t>
      </w:r>
      <w:r>
        <w:rPr>
          <w:i/>
          <w:iCs/>
        </w:rPr>
        <w:t xml:space="preserve">“Which object was the hardest to classify, and why?”</w:t>
      </w:r>
    </w:p>
    <w:p>
      <w:pPr>
        <w:pStyle w:val="Compact"/>
        <w:numPr>
          <w:ilvl w:val="0"/>
          <w:numId w:val="1207"/>
        </w:numPr>
      </w:pPr>
      <w:r>
        <w:t xml:space="preserve">Preview Day 5: a mid-module check + an extended reflection.</w:t>
      </w:r>
    </w:p>
    <w:bookmarkEnd w:id="294"/>
    <w:bookmarkEnd w:id="295"/>
    <w:bookmarkStart w:id="296" w:name="student-facing-content-9"/>
    <w:p>
      <w:pPr>
        <w:pStyle w:val="Heading2"/>
      </w:pPr>
      <w:r>
        <w:t xml:space="preserve">Student-facing content</w:t>
      </w:r>
    </w:p>
    <w:p>
      <w:pPr>
        <w:pStyle w:val="FirstParagraph"/>
      </w:pPr>
      <w:r>
        <w:t xml:space="preserve">(The activity sheet is the student-facing content — see</w:t>
      </w:r>
      <w:r>
        <w:t xml:space="preserve"> </w:t>
      </w:r>
      <w:r>
        <w:rPr>
          <w:rStyle w:val="VerbatimChar"/>
        </w:rPr>
        <w:t xml:space="preserve">activities/activity-01-element-sort.md</w:t>
      </w:r>
      <w:r>
        <w:t xml:space="preserve">.)</w:t>
      </w:r>
    </w:p>
    <w:bookmarkEnd w:id="296"/>
    <w:bookmarkStart w:id="297" w:name="homework-12"/>
    <w:p>
      <w:pPr>
        <w:pStyle w:val="Heading2"/>
      </w:pPr>
      <w:r>
        <w:t xml:space="preserve">Homework</w:t>
      </w:r>
    </w:p>
    <w:p>
      <w:pPr>
        <w:pStyle w:val="Compact"/>
        <w:numPr>
          <w:ilvl w:val="0"/>
          <w:numId w:val="1208"/>
        </w:numPr>
      </w:pPr>
      <w:r>
        <w:t xml:space="preserve">No new homework. (Spend the freed time finalising the project pair or topic — partners and projects are confirmed by Day 5.)</w:t>
      </w:r>
    </w:p>
    <w:bookmarkEnd w:id="297"/>
    <w:bookmarkStart w:id="298" w:name="differentiation-15"/>
    <w:p>
      <w:pPr>
        <w:pStyle w:val="Heading2"/>
      </w:pPr>
      <w:r>
        <w:t xml:space="preserve">Differentiation</w:t>
      </w:r>
    </w:p>
    <w:p>
      <w:pPr>
        <w:pStyle w:val="Compact"/>
        <w:numPr>
          <w:ilvl w:val="0"/>
          <w:numId w:val="1209"/>
        </w:numPr>
      </w:pPr>
      <w:r>
        <w:rPr>
          <w:b/>
          <w:bCs/>
        </w:rPr>
        <w:t xml:space="preserve">One tier up:</w:t>
      </w:r>
      <w:r>
        <w:t xml:space="preserve"> </w:t>
      </w:r>
      <w:r>
        <w:t xml:space="preserve">After sorting, pick the</w:t>
      </w:r>
      <w:r>
        <w:t xml:space="preserve"> </w:t>
      </w:r>
      <w:r>
        <w:rPr>
          <w:b/>
          <w:bCs/>
        </w:rPr>
        <w:t xml:space="preserve">single most</w:t>
      </w:r>
      <w:r>
        <w:rPr>
          <w:b/>
          <w:bCs/>
        </w:rPr>
        <w:t xml:space="preserve"> </w:t>
      </w:r>
      <w:r>
        <w:rPr>
          <w:b/>
          <w:bCs/>
        </w:rPr>
        <w:t xml:space="preserve">“mixed”</w:t>
      </w:r>
      <w:r>
        <w:t xml:space="preserve"> </w:t>
      </w:r>
      <w:r>
        <w:t xml:space="preserve">object and write a paragraph explaining the proportions you’d assign each of the five elements within it.</w:t>
      </w:r>
    </w:p>
    <w:p>
      <w:pPr>
        <w:pStyle w:val="Compact"/>
        <w:numPr>
          <w:ilvl w:val="0"/>
          <w:numId w:val="1209"/>
        </w:numPr>
      </w:pPr>
      <w:r>
        <w:rPr>
          <w:b/>
          <w:bCs/>
        </w:rPr>
        <w:t xml:space="preserve">One tier down:</w:t>
      </w:r>
      <w:r>
        <w:t xml:space="preserve"> </w:t>
      </w:r>
      <w:r>
        <w:t xml:space="preserve">If five categories feel hard, sort first into THREE —</w:t>
      </w:r>
      <w:r>
        <w:t xml:space="preserve"> </w:t>
      </w:r>
      <w:r>
        <w:rPr>
          <w:i/>
          <w:iCs/>
        </w:rPr>
        <w:t xml:space="preserve">pṛthvī, ap, vāyu</w:t>
      </w:r>
      <w:r>
        <w:t xml:space="preserve"> </w:t>
      </w:r>
      <w:r>
        <w:t xml:space="preserve">— then come back and consider where</w:t>
      </w:r>
      <w:r>
        <w:t xml:space="preserve"> </w:t>
      </w:r>
      <w:r>
        <w:rPr>
          <w:i/>
          <w:iCs/>
        </w:rPr>
        <w:t xml:space="preserve">tejas</w:t>
      </w:r>
      <w:r>
        <w:t xml:space="preserve"> </w:t>
      </w:r>
      <w:r>
        <w:t xml:space="preserve">or</w:t>
      </w:r>
      <w:r>
        <w:t xml:space="preserve"> </w:t>
      </w:r>
      <w:r>
        <w:rPr>
          <w:i/>
          <w:iCs/>
        </w:rPr>
        <w:t xml:space="preserve">ākāśa</w:t>
      </w:r>
      <w:r>
        <w:t xml:space="preserve"> </w:t>
      </w:r>
      <w:r>
        <w:t xml:space="preserve">should be added.</w:t>
      </w:r>
    </w:p>
    <w:bookmarkEnd w:id="298"/>
    <w:bookmarkStart w:id="299" w:name="teacher-notes-13"/>
    <w:p>
      <w:pPr>
        <w:pStyle w:val="Heading2"/>
      </w:pPr>
      <w:r>
        <w:t xml:space="preserve">Teacher notes</w:t>
      </w:r>
    </w:p>
    <w:p>
      <w:pPr>
        <w:pStyle w:val="Compact"/>
        <w:numPr>
          <w:ilvl w:val="0"/>
          <w:numId w:val="1210"/>
        </w:numPr>
      </w:pPr>
      <w:r>
        <w:t xml:space="preserve">This activity often surfaces interesting disagreements between students who classify the same object differently.</w:t>
      </w:r>
      <w:r>
        <w:t xml:space="preserve"> </w:t>
      </w:r>
      <w:r>
        <w:rPr>
          <w:b/>
          <w:bCs/>
        </w:rPr>
        <w:t xml:space="preserve">Don’t resolve the disagreements quickly</w:t>
      </w:r>
      <w:r>
        <w:t xml:space="preserve"> </w:t>
      </w:r>
      <w:r>
        <w:t xml:space="preserve">— let them argue it out. The reasoning is more important than the answer.</w:t>
      </w:r>
    </w:p>
    <w:p>
      <w:pPr>
        <w:pStyle w:val="Compact"/>
        <w:numPr>
          <w:ilvl w:val="0"/>
          <w:numId w:val="1210"/>
        </w:numPr>
      </w:pPr>
      <w:r>
        <w:t xml:space="preserve">A common dispute: where does a</w:t>
      </w:r>
      <w:r>
        <w:t xml:space="preserve"> </w:t>
      </w:r>
      <w:r>
        <w:t xml:space="preserve">“balloon filled with air”</w:t>
      </w:r>
      <w:r>
        <w:t xml:space="preserve"> </w:t>
      </w:r>
      <w:r>
        <w:t xml:space="preserve">go?</w:t>
      </w:r>
      <w:r>
        <w:t xml:space="preserve"> </w:t>
      </w:r>
      <w:r>
        <w:rPr>
          <w:i/>
          <w:iCs/>
        </w:rPr>
        <w:t xml:space="preserve">Vāyu</w:t>
      </w:r>
      <w:r>
        <w:t xml:space="preserve"> </w:t>
      </w:r>
      <w:r>
        <w:t xml:space="preserve">because the</w:t>
      </w:r>
      <w:r>
        <w:t xml:space="preserve"> </w:t>
      </w:r>
      <w:r>
        <w:rPr>
          <w:i/>
          <w:iCs/>
        </w:rPr>
        <w:t xml:space="preserve">content</w:t>
      </w:r>
      <w:r>
        <w:t xml:space="preserve"> </w:t>
      </w:r>
      <w:r>
        <w:t xml:space="preserve">is air? Or</w:t>
      </w:r>
      <w:r>
        <w:t xml:space="preserve"> </w:t>
      </w:r>
      <w:r>
        <w:rPr>
          <w:i/>
          <w:iCs/>
        </w:rPr>
        <w:t xml:space="preserve">pṛthvī</w:t>
      </w:r>
      <w:r>
        <w:t xml:space="preserve"> </w:t>
      </w:r>
      <w:r>
        <w:t xml:space="preserve">because the</w:t>
      </w:r>
      <w:r>
        <w:t xml:space="preserve"> </w:t>
      </w:r>
      <w:r>
        <w:rPr>
          <w:i/>
          <w:iCs/>
        </w:rPr>
        <w:t xml:space="preserve">balloon material</w:t>
      </w:r>
      <w:r>
        <w:t xml:space="preserve"> </w:t>
      </w:r>
      <w:r>
        <w:t xml:space="preserve">is rubber (a solid)? Both are defensible — push students to articulate which one is</w:t>
      </w:r>
      <w:r>
        <w:t xml:space="preserve"> </w:t>
      </w:r>
      <w:r>
        <w:t xml:space="preserve">“dominant.”</w:t>
      </w:r>
    </w:p>
    <w:p>
      <w:pPr>
        <w:pStyle w:val="Compact"/>
        <w:numPr>
          <w:ilvl w:val="0"/>
          <w:numId w:val="1210"/>
        </w:numPr>
      </w:pPr>
      <w:r>
        <w:t xml:space="preserve">Look for students who are insisting on a single rigid answer. They are missing the lesson — gently steer toward</w:t>
      </w:r>
      <w:r>
        <w:t xml:space="preserve"> </w:t>
      </w:r>
      <w:r>
        <w:t xml:space="preserve">“and what’s the next-strongest element here?”</w:t>
      </w:r>
    </w:p>
    <w:p>
      <w:pPr>
        <w:pStyle w:val="Compact"/>
        <w:numPr>
          <w:ilvl w:val="0"/>
          <w:numId w:val="1210"/>
        </w:numPr>
      </w:pPr>
      <w:r>
        <w:t xml:space="preserve">Photograph any especially good or disputed sorting choices; reuse on Day 7 group discussion.</w:t>
      </w:r>
    </w:p>
    <w:bookmarkEnd w:id="299"/>
    <w:bookmarkStart w:id="300" w:name="citations-used-in-this-lesson-3"/>
    <w:p>
      <w:pPr>
        <w:pStyle w:val="Heading2"/>
      </w:pPr>
      <w:r>
        <w:t xml:space="preserve">Citation(s) used in this lesson</w:t>
      </w:r>
    </w:p>
    <w:p>
      <w:pPr>
        <w:pStyle w:val="Compact"/>
        <w:numPr>
          <w:ilvl w:val="0"/>
          <w:numId w:val="1211"/>
        </w:numPr>
      </w:pPr>
      <w:r>
        <w:t xml:space="preserve">No new citations introduced. Review citations from Day 1–3.</w:t>
      </w:r>
    </w:p>
    <w:bookmarkEnd w:id="300"/>
    <w:bookmarkEnd w:id="301"/>
    <w:bookmarkStart w:id="314" w:name="day-5-mid-module-check-1"/>
    <w:p>
      <w:pPr>
        <w:pStyle w:val="Heading1"/>
      </w:pPr>
      <w:r>
        <w:t xml:space="preserve">Day 5 — Mid-Module Check</w:t>
      </w:r>
    </w:p>
    <w:p>
      <w:pPr>
        <w:pStyle w:val="FirstParagraph"/>
      </w:pPr>
      <w:r>
        <w:rPr>
          <w:b/>
          <w:bCs/>
        </w:rPr>
        <w:t xml:space="preserve">Module:</w:t>
      </w:r>
      <w:r>
        <w:t xml:space="preserve"> </w:t>
      </w:r>
      <w:r>
        <w:t xml:space="preserve">Panchabhūta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02" w:name="learning-objective-14"/>
    <w:p>
      <w:pPr>
        <w:pStyle w:val="Heading2"/>
      </w:pPr>
      <w:r>
        <w:t xml:space="preserve">Learning objective</w:t>
      </w:r>
    </w:p>
    <w:p>
      <w:pPr>
        <w:pStyle w:val="FirstParagraph"/>
      </w:pPr>
      <w:r>
        <w:t xml:space="preserve">By the end of this lesson, students will demonstrate working recall of all five elements, their qualities, and the creation sequence, and will commit to a project topic and partner.</w:t>
      </w:r>
    </w:p>
    <w:bookmarkEnd w:id="302"/>
    <w:bookmarkStart w:id="303" w:name="materials-14"/>
    <w:p>
      <w:pPr>
        <w:pStyle w:val="Heading2"/>
      </w:pPr>
      <w:r>
        <w:t xml:space="preserve">Materials</w:t>
      </w:r>
    </w:p>
    <w:p>
      <w:pPr>
        <w:pStyle w:val="Compact"/>
        <w:numPr>
          <w:ilvl w:val="0"/>
          <w:numId w:val="1212"/>
        </w:numPr>
      </w:pPr>
      <w:r>
        <w:t xml:space="preserve">Printed formative quiz (5 questions, see</w:t>
      </w:r>
      <w:r>
        <w:t xml:space="preserve"> </w:t>
      </w:r>
      <w:r>
        <w:rPr>
          <w:rStyle w:val="VerbatimChar"/>
        </w:rPr>
        <w:t xml:space="preserve">quizzes/formative.md</w:t>
      </w:r>
      <w:r>
        <w:t xml:space="preserve"> </w:t>
      </w:r>
      <w:r>
        <w:t xml:space="preserve">Part B) — one per student.</w:t>
      </w:r>
    </w:p>
    <w:p>
      <w:pPr>
        <w:pStyle w:val="Compact"/>
        <w:numPr>
          <w:ilvl w:val="0"/>
          <w:numId w:val="1212"/>
        </w:numPr>
      </w:pPr>
      <w:r>
        <w:t xml:space="preserve">Sample project briefs (see</w:t>
      </w:r>
      <w:r>
        <w:t xml:space="preserve"> </w:t>
      </w:r>
      <w:r>
        <w:rPr>
          <w:rStyle w:val="VerbatimChar"/>
        </w:rPr>
        <w:t xml:space="preserve">assessments/project-brief.md</w:t>
      </w:r>
      <w:r>
        <w:t xml:space="preserve">) — one per pair.</w:t>
      </w:r>
    </w:p>
    <w:p>
      <w:pPr>
        <w:pStyle w:val="Compact"/>
        <w:numPr>
          <w:ilvl w:val="0"/>
          <w:numId w:val="1212"/>
        </w:numPr>
      </w:pPr>
      <w:r>
        <w:t xml:space="preserve">Sticky notes (3 per student).</w:t>
      </w:r>
    </w:p>
    <w:bookmarkEnd w:id="303"/>
    <w:bookmarkStart w:id="308" w:name="lesson-flow-4"/>
    <w:p>
      <w:pPr>
        <w:pStyle w:val="Heading2"/>
      </w:pPr>
      <w:r>
        <w:t xml:space="preserve">Lesson flow</w:t>
      </w:r>
    </w:p>
    <w:bookmarkStart w:id="304" w:name="warm-up-5-min-12"/>
    <w:p>
      <w:pPr>
        <w:pStyle w:val="Heading3"/>
      </w:pPr>
      <w:r>
        <w:t xml:space="preserve">Warm-up (5 min)</w:t>
      </w:r>
    </w:p>
    <w:p>
      <w:pPr>
        <w:pStyle w:val="Compact"/>
        <w:numPr>
          <w:ilvl w:val="0"/>
          <w:numId w:val="1213"/>
        </w:numPr>
      </w:pPr>
      <w:r>
        <w:t xml:space="preserve">Hand back yesterday’s formative slip (the 5 quick questions from Day 3). Don’t review answers — just hand them back.</w:t>
      </w:r>
    </w:p>
    <w:p>
      <w:pPr>
        <w:pStyle w:val="Compact"/>
        <w:numPr>
          <w:ilvl w:val="0"/>
          <w:numId w:val="1213"/>
        </w:numPr>
      </w:pPr>
      <w:r>
        <w:t xml:space="preserve">Daily prompt:</w:t>
      </w:r>
      <w:r>
        <w:t xml:space="preserve"> </w:t>
      </w:r>
      <w:r>
        <w:rPr>
          <w:i/>
          <w:iCs/>
        </w:rPr>
        <w:t xml:space="preserve">“Which element did you notice most over the weekend?”</w:t>
      </w:r>
      <w:r>
        <w:t xml:space="preserve"> </w:t>
      </w:r>
      <w:r>
        <w:t xml:space="preserve">— 2 students.</w:t>
      </w:r>
    </w:p>
    <w:bookmarkEnd w:id="304"/>
    <w:bookmarkStart w:id="305" w:name="core-20-min-formative-quiz-class-review"/>
    <w:p>
      <w:pPr>
        <w:pStyle w:val="Heading3"/>
      </w:pPr>
      <w:r>
        <w:t xml:space="preserve">Core (20 min) — Formative quiz + class review</w:t>
      </w:r>
    </w:p>
    <w:p>
      <w:pPr>
        <w:pStyle w:val="Compact"/>
        <w:numPr>
          <w:ilvl w:val="0"/>
          <w:numId w:val="1214"/>
        </w:numPr>
      </w:pPr>
      <w:r>
        <w:rPr>
          <w:b/>
          <w:bCs/>
        </w:rPr>
        <w:t xml:space="preserve">Formative quiz (10 min)</w:t>
      </w:r>
      <w:r>
        <w:t xml:space="preserve"> </w:t>
      </w:r>
      <w:r>
        <w:t xml:space="preserve">—</w:t>
      </w:r>
      <w:r>
        <w:t xml:space="preserve"> </w:t>
      </w:r>
      <w:r>
        <w:rPr>
          <w:rStyle w:val="VerbatimChar"/>
        </w:rPr>
        <w:t xml:space="preserve">quizzes/formative.md</w:t>
      </w:r>
      <w:r>
        <w:t xml:space="preserve"> </w:t>
      </w:r>
      <w:r>
        <w:t xml:space="preserve">Part B. Closed notebook. 5 questions: MCQ on the order of emergence, fill-in on the quality-table, one short-answer</w:t>
      </w:r>
      <w:r>
        <w:t xml:space="preserve"> </w:t>
      </w:r>
      <w:r>
        <w:t xml:space="preserve">“name an object dominated by</w:t>
      </w:r>
      <w:r>
        <w:t xml:space="preserve"> </w:t>
      </w:r>
      <w:r>
        <w:rPr>
          <w:i/>
          <w:iCs/>
        </w:rPr>
        <w:t xml:space="preserve">ākāśa</w:t>
      </w:r>
      <w:r>
        <w:t xml:space="preserve">.”</w:t>
      </w:r>
    </w:p>
    <w:p>
      <w:pPr>
        <w:pStyle w:val="Compact"/>
        <w:numPr>
          <w:ilvl w:val="0"/>
          <w:numId w:val="1214"/>
        </w:numPr>
      </w:pPr>
      <w:r>
        <w:rPr>
          <w:b/>
          <w:bCs/>
        </w:rPr>
        <w:t xml:space="preserve">Review together (10 min)</w:t>
      </w:r>
      <w:r>
        <w:t xml:space="preserve"> </w:t>
      </w:r>
      <w:r>
        <w:t xml:space="preserve">— go through each question. Don’t grade now; grade overnight. The goal here is exposure to common errors. Ask:</w:t>
      </w:r>
      <w:r>
        <w:t xml:space="preserve"> </w:t>
      </w:r>
      <w:r>
        <w:rPr>
          <w:i/>
          <w:iCs/>
        </w:rPr>
        <w:t xml:space="preserve">“who would have answered (b)? Why?”</w:t>
      </w:r>
      <w:r>
        <w:t xml:space="preserve"> </w:t>
      </w:r>
      <w:r>
        <w:t xml:space="preserve">Invite the wrong reasoning, surface the misconception, correct it.</w:t>
      </w:r>
    </w:p>
    <w:bookmarkEnd w:id="305"/>
    <w:bookmarkStart w:id="306" w:name="activity-15-min-project-commitment"/>
    <w:p>
      <w:pPr>
        <w:pStyle w:val="Heading3"/>
      </w:pPr>
      <w:r>
        <w:t xml:space="preserve">Activity (15 min) — Project commitment</w:t>
      </w:r>
    </w:p>
    <w:p>
      <w:pPr>
        <w:pStyle w:val="Compact"/>
        <w:numPr>
          <w:ilvl w:val="0"/>
          <w:numId w:val="1215"/>
        </w:numPr>
      </w:pPr>
      <w:r>
        <w:t xml:space="preserve">Hand out the project brief. Read aloud the</w:t>
      </w:r>
      <w:r>
        <w:t xml:space="preserve"> </w:t>
      </w:r>
      <w:r>
        <w:rPr>
          <w:b/>
          <w:bCs/>
        </w:rPr>
        <w:t xml:space="preserve">one-paragraph project description</w:t>
      </w:r>
      <w:r>
        <w:t xml:space="preserve"> </w:t>
      </w:r>
      <w:r>
        <w:t xml:space="preserve">and the</w:t>
      </w:r>
      <w:r>
        <w:t xml:space="preserve"> </w:t>
      </w:r>
      <w:r>
        <w:rPr>
          <w:b/>
          <w:bCs/>
        </w:rPr>
        <w:t xml:space="preserve">list of project format options</w:t>
      </w:r>
      <w:r>
        <w:t xml:space="preserve"> </w:t>
      </w:r>
      <w:r>
        <w:t xml:space="preserve">(poster, demo, short story, 90-second video, infographic, songbook).</w:t>
      </w:r>
    </w:p>
    <w:p>
      <w:pPr>
        <w:pStyle w:val="Compact"/>
        <w:numPr>
          <w:ilvl w:val="0"/>
          <w:numId w:val="1215"/>
        </w:numPr>
      </w:pPr>
      <w:r>
        <w:t xml:space="preserve">Pairs / individuals choose:</w:t>
      </w:r>
    </w:p>
    <w:p>
      <w:pPr>
        <w:pStyle w:val="Compact"/>
        <w:numPr>
          <w:ilvl w:val="1"/>
          <w:numId w:val="1216"/>
        </w:numPr>
      </w:pPr>
      <w:r>
        <w:t xml:space="preserve">Element they’ll focus on</w:t>
      </w:r>
    </w:p>
    <w:p>
      <w:pPr>
        <w:pStyle w:val="Compact"/>
        <w:numPr>
          <w:ilvl w:val="1"/>
          <w:numId w:val="1216"/>
        </w:numPr>
      </w:pPr>
      <w:r>
        <w:t xml:space="preserve">Format</w:t>
      </w:r>
    </w:p>
    <w:p>
      <w:pPr>
        <w:pStyle w:val="Compact"/>
        <w:numPr>
          <w:ilvl w:val="1"/>
          <w:numId w:val="1216"/>
        </w:numPr>
      </w:pPr>
      <w:r>
        <w:t xml:space="preserve">One-sentence</w:t>
      </w:r>
      <w:r>
        <w:t xml:space="preserve"> </w:t>
      </w:r>
      <w:r>
        <w:t xml:space="preserve">“what we’ll show”</w:t>
      </w:r>
    </w:p>
    <w:p>
      <w:pPr>
        <w:pStyle w:val="Compact"/>
        <w:numPr>
          <w:ilvl w:val="0"/>
          <w:numId w:val="1215"/>
        </w:numPr>
      </w:pPr>
      <w:r>
        <w:t xml:space="preserve">Each pair writes their three choices on a sticky note and posts on the board under the element label.</w:t>
      </w:r>
    </w:p>
    <w:p>
      <w:pPr>
        <w:pStyle w:val="Compact"/>
        <w:numPr>
          <w:ilvl w:val="0"/>
          <w:numId w:val="1215"/>
        </w:numPr>
      </w:pPr>
      <w:r>
        <w:t xml:space="preserve">Teacher does a 30-second sanity check on each — if a pair has chosen something impractical for the time available, redirect now.</w:t>
      </w:r>
    </w:p>
    <w:bookmarkEnd w:id="306"/>
    <w:bookmarkStart w:id="307" w:name="wrap-up-5-min-13"/>
    <w:p>
      <w:pPr>
        <w:pStyle w:val="Heading3"/>
      </w:pPr>
      <w:r>
        <w:t xml:space="preserve">Wrap-up (5 min)</w:t>
      </w:r>
    </w:p>
    <w:p>
      <w:pPr>
        <w:pStyle w:val="Compact"/>
        <w:numPr>
          <w:ilvl w:val="0"/>
          <w:numId w:val="1217"/>
        </w:numPr>
      </w:pPr>
      <w:r>
        <w:t xml:space="preserve">The board is a snapshot of the class’s project distribution. Note out loud:</w:t>
      </w:r>
      <w:r>
        <w:t xml:space="preserve"> </w:t>
      </w:r>
      <w:r>
        <w:rPr>
          <w:i/>
          <w:iCs/>
        </w:rPr>
        <w:t xml:space="preserve">“We have 4 groups on water, only 1 on space — interesting. Group on space, you’ll have a unique presentation. Water groups, find a way to make yours distinct.”</w:t>
      </w:r>
    </w:p>
    <w:p>
      <w:pPr>
        <w:pStyle w:val="Compact"/>
        <w:numPr>
          <w:ilvl w:val="0"/>
          <w:numId w:val="1217"/>
        </w:numPr>
      </w:pPr>
      <w:r>
        <w:t xml:space="preserve">Preview Day 6:</w:t>
      </w:r>
      <w:r>
        <w:t xml:space="preserve"> </w:t>
      </w:r>
      <w:r>
        <w:t xml:space="preserve">“Tomorrow we leave Sanskrit for a day and look at the modern science framework — and ask which one is</w:t>
      </w:r>
      <w:r>
        <w:t xml:space="preserve"> </w:t>
      </w:r>
      <w:r>
        <w:t xml:space="preserve">‘right.’</w:t>
      </w:r>
      <w:r>
        <w:t xml:space="preserve">”</w:t>
      </w:r>
    </w:p>
    <w:bookmarkEnd w:id="307"/>
    <w:bookmarkEnd w:id="308"/>
    <w:bookmarkStart w:id="309" w:name="student-facing-content-10"/>
    <w:p>
      <w:pPr>
        <w:pStyle w:val="Heading2"/>
      </w:pPr>
      <w:r>
        <w:t xml:space="preserve">Student-facing content</w:t>
      </w:r>
    </w:p>
    <w:p>
      <w:pPr>
        <w:pStyle w:val="BlockText"/>
      </w:pPr>
      <w:r>
        <w:rPr>
          <w:b/>
          <w:bCs/>
        </w:rPr>
        <w:t xml:space="preserve">Mid-module check</w:t>
      </w:r>
      <w:r>
        <w:t xml:space="preserve"> </w:t>
      </w:r>
      <w:r>
        <w:t xml:space="preserve">— you’ll take a short quiz today and choose your project.</w:t>
      </w:r>
    </w:p>
    <w:p>
      <w:pPr>
        <w:pStyle w:val="BlockText"/>
      </w:pPr>
      <w:r>
        <w:t xml:space="preserve">Project options for your final assignment (Days 8–10):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Format</w:t>
            </w:r>
          </w:p>
        </w:tc>
        <w:tc>
          <w:tcPr/>
          <w:p>
            <w:pPr>
              <w:pStyle w:val="Compact"/>
            </w:pPr>
            <w:r>
              <w:t xml:space="preserve">Best for elements …</w:t>
            </w:r>
          </w:p>
        </w:tc>
      </w:tr>
      <w:tr>
        <w:tc>
          <w:tcPr/>
          <w:p>
            <w:pPr>
              <w:pStyle w:val="Compact"/>
            </w:pPr>
            <w:r>
              <w:t xml:space="preserve">Poster (A2)</w:t>
            </w:r>
          </w:p>
        </w:tc>
        <w:tc>
          <w:tcPr/>
          <w:p>
            <w:pPr>
              <w:pStyle w:val="Compact"/>
            </w:pPr>
            <w:r>
              <w:t xml:space="preserve">Any</w:t>
            </w:r>
          </w:p>
        </w:tc>
      </w:tr>
      <w:tr>
        <w:tc>
          <w:tcPr/>
          <w:p>
            <w:pPr>
              <w:pStyle w:val="Compact"/>
            </w:pPr>
            <w:r>
              <w:t xml:space="preserve">Live demo (2 min)</w:t>
            </w:r>
          </w:p>
        </w:tc>
        <w:tc>
          <w:tcPr/>
          <w:p>
            <w:pPr>
              <w:pStyle w:val="Compact"/>
            </w:pPr>
            <w:r>
              <w:rPr>
                <w:i/>
                <w:iCs/>
              </w:rPr>
              <w:t xml:space="preserve">tejas</w:t>
            </w:r>
            <w:r>
              <w:t xml:space="preserve"> </w:t>
            </w:r>
            <w:r>
              <w:t xml:space="preserve">(fire),</w:t>
            </w:r>
            <w:r>
              <w:t xml:space="preserve"> </w:t>
            </w:r>
            <w:r>
              <w:rPr>
                <w:i/>
                <w:iCs/>
              </w:rPr>
              <w:t xml:space="preserve">vāyu</w:t>
            </w:r>
            <w:r>
              <w:t xml:space="preserve"> </w:t>
            </w:r>
            <w:r>
              <w:t xml:space="preserve">(air)</w:t>
            </w:r>
          </w:p>
        </w:tc>
      </w:tr>
      <w:tr>
        <w:tc>
          <w:tcPr/>
          <w:p>
            <w:pPr>
              <w:pStyle w:val="Compact"/>
            </w:pPr>
            <w:r>
              <w:t xml:space="preserve">Short story (1 page)</w:t>
            </w:r>
          </w:p>
        </w:tc>
        <w:tc>
          <w:tcPr/>
          <w:p>
            <w:pPr>
              <w:pStyle w:val="Compact"/>
            </w:pPr>
            <w:r>
              <w:t xml:space="preserve">Any — especially</w:t>
            </w:r>
            <w:r>
              <w:t xml:space="preserve"> </w:t>
            </w:r>
            <w:r>
              <w:rPr>
                <w:i/>
                <w:iCs/>
              </w:rPr>
              <w:t xml:space="preserve">ākāśa</w:t>
            </w:r>
          </w:p>
        </w:tc>
      </w:tr>
      <w:tr>
        <w:tc>
          <w:tcPr/>
          <w:p>
            <w:pPr>
              <w:pStyle w:val="Compact"/>
            </w:pPr>
            <w:r>
              <w:t xml:space="preserve">90-second video</w:t>
            </w:r>
          </w:p>
        </w:tc>
        <w:tc>
          <w:tcPr/>
          <w:p>
            <w:pPr>
              <w:pStyle w:val="Compact"/>
            </w:pPr>
            <w:r>
              <w:t xml:space="preserve">Any</w:t>
            </w:r>
          </w:p>
        </w:tc>
      </w:tr>
      <w:tr>
        <w:tc>
          <w:tcPr/>
          <w:p>
            <w:pPr>
              <w:pStyle w:val="Compact"/>
            </w:pPr>
            <w:r>
              <w:t xml:space="preserve">Infographic</w:t>
            </w:r>
          </w:p>
        </w:tc>
        <w:tc>
          <w:tcPr/>
          <w:p>
            <w:pPr>
              <w:pStyle w:val="Compact"/>
            </w:pPr>
            <w:r>
              <w:rPr>
                <w:i/>
                <w:iCs/>
              </w:rPr>
              <w:t xml:space="preserve">pṛthvī</w:t>
            </w:r>
            <w:r>
              <w:t xml:space="preserve">,</w:t>
            </w:r>
            <w:r>
              <w:t xml:space="preserve"> </w:t>
            </w:r>
            <w:r>
              <w:rPr>
                <w:i/>
                <w:iCs/>
              </w:rPr>
              <w:t xml:space="preserve">ap</w:t>
            </w:r>
            <w:r>
              <w:t xml:space="preserve"> </w:t>
            </w:r>
            <w:r>
              <w:t xml:space="preserve">(data-heavy)</w:t>
            </w:r>
          </w:p>
        </w:tc>
      </w:tr>
      <w:tr>
        <w:tc>
          <w:tcPr/>
          <w:p>
            <w:pPr>
              <w:pStyle w:val="Compact"/>
            </w:pPr>
            <w:r>
              <w:t xml:space="preserve">Original song / poem</w:t>
            </w:r>
          </w:p>
        </w:tc>
        <w:tc>
          <w:tcPr/>
          <w:p>
            <w:pPr>
              <w:pStyle w:val="Compact"/>
            </w:pPr>
            <w:r>
              <w:rPr>
                <w:i/>
                <w:iCs/>
              </w:rPr>
              <w:t xml:space="preserve">vāyu</w:t>
            </w:r>
            <w:r>
              <w:t xml:space="preserve">,</w:t>
            </w:r>
            <w:r>
              <w:t xml:space="preserve"> </w:t>
            </w:r>
            <w:r>
              <w:rPr>
                <w:i/>
                <w:iCs/>
              </w:rPr>
              <w:t xml:space="preserve">ākāśa</w:t>
            </w:r>
          </w:p>
        </w:tc>
      </w:tr>
    </w:tbl>
    <w:p>
      <w:pPr>
        <w:pStyle w:val="BlockText"/>
      </w:pPr>
      <w:r>
        <w:t xml:space="preserve">You’ll work in pairs or alone. Decide today.</w:t>
      </w:r>
    </w:p>
    <w:bookmarkEnd w:id="309"/>
    <w:bookmarkStart w:id="310" w:name="homework-13"/>
    <w:p>
      <w:pPr>
        <w:pStyle w:val="Heading2"/>
      </w:pPr>
      <w:r>
        <w:t xml:space="preserve">Homework</w:t>
      </w:r>
    </w:p>
    <w:p>
      <w:pPr>
        <w:pStyle w:val="Compact"/>
        <w:numPr>
          <w:ilvl w:val="0"/>
          <w:numId w:val="1218"/>
        </w:numPr>
      </w:pPr>
      <w:r>
        <w:t xml:space="preserve">Submit project plan in writing by next morning. Format: 1 paragraph stating element, format, and what audience will see/hear/feel.</w:t>
      </w:r>
    </w:p>
    <w:p>
      <w:pPr>
        <w:pStyle w:val="Compact"/>
        <w:numPr>
          <w:ilvl w:val="0"/>
          <w:numId w:val="1218"/>
        </w:numPr>
      </w:pPr>
      <w:r>
        <w:t xml:space="preserve">Begin gathering project materials.</w:t>
      </w:r>
    </w:p>
    <w:bookmarkEnd w:id="310"/>
    <w:bookmarkStart w:id="311" w:name="differentiation-16"/>
    <w:p>
      <w:pPr>
        <w:pStyle w:val="Heading2"/>
      </w:pPr>
      <w:r>
        <w:t xml:space="preserve">Differentiation</w:t>
      </w:r>
    </w:p>
    <w:p>
      <w:pPr>
        <w:pStyle w:val="Compact"/>
        <w:numPr>
          <w:ilvl w:val="0"/>
          <w:numId w:val="1219"/>
        </w:numPr>
      </w:pPr>
      <w:r>
        <w:rPr>
          <w:b/>
          <w:bCs/>
        </w:rPr>
        <w:t xml:space="preserve">One tier up:</w:t>
      </w:r>
      <w:r>
        <w:t xml:space="preserve"> </w:t>
      </w:r>
      <w:r>
        <w:t xml:space="preserve">A pair tackling space (</w:t>
      </w:r>
      <w:r>
        <w:rPr>
          <w:i/>
          <w:iCs/>
        </w:rPr>
        <w:t xml:space="preserve">ākāśa</w:t>
      </w:r>
      <w:r>
        <w:t xml:space="preserve">) — challenge: how do you make a poster about emptiness? Force the constraint and find a creative answer.</w:t>
      </w:r>
    </w:p>
    <w:p>
      <w:pPr>
        <w:pStyle w:val="Compact"/>
        <w:numPr>
          <w:ilvl w:val="0"/>
          <w:numId w:val="1219"/>
        </w:numPr>
      </w:pPr>
      <w:r>
        <w:rPr>
          <w:b/>
          <w:bCs/>
        </w:rPr>
        <w:t xml:space="preserve">One tier down:</w:t>
      </w:r>
      <w:r>
        <w:t xml:space="preserve"> </w:t>
      </w:r>
      <w:r>
        <w:t xml:space="preserve">Allow individual work with teacher check-ins every 10 minutes during Days 8–9.</w:t>
      </w:r>
    </w:p>
    <w:bookmarkEnd w:id="311"/>
    <w:bookmarkStart w:id="312" w:name="teacher-notes-14"/>
    <w:p>
      <w:pPr>
        <w:pStyle w:val="Heading2"/>
      </w:pPr>
      <w:r>
        <w:t xml:space="preserve">Teacher notes</w:t>
      </w:r>
    </w:p>
    <w:p>
      <w:pPr>
        <w:pStyle w:val="Compact"/>
        <w:numPr>
          <w:ilvl w:val="0"/>
          <w:numId w:val="1220"/>
        </w:numPr>
      </w:pPr>
      <w:r>
        <w:t xml:space="preserve">Grade the formative quiz tonight and walk in tomorrow knowing who is shaky on the creation sequence vs. who is shaky on the tanmātra mapping. The two error patterns need different reteaching.</w:t>
      </w:r>
    </w:p>
    <w:p>
      <w:pPr>
        <w:pStyle w:val="Compact"/>
        <w:numPr>
          <w:ilvl w:val="0"/>
          <w:numId w:val="1220"/>
        </w:numPr>
      </w:pPr>
      <w:r>
        <w:t xml:space="preserve">If too many pairs cluster on one element (e.g. 6 pairs on fire), gently broker —</w:t>
      </w:r>
      <w:r>
        <w:t xml:space="preserve"> </w:t>
      </w:r>
      <w:r>
        <w:t xml:space="preserve">“groups 4 and 5, would you consider switching to space or air? You’ll have less competition for attention on presentation day.”</w:t>
      </w:r>
    </w:p>
    <w:bookmarkEnd w:id="312"/>
    <w:bookmarkStart w:id="313" w:name="citations-used-in-this-lesson-4"/>
    <w:p>
      <w:pPr>
        <w:pStyle w:val="Heading2"/>
      </w:pPr>
      <w:r>
        <w:t xml:space="preserve">Citation(s) used in this lesson</w:t>
      </w:r>
    </w:p>
    <w:p>
      <w:pPr>
        <w:pStyle w:val="Compact"/>
        <w:numPr>
          <w:ilvl w:val="0"/>
          <w:numId w:val="1221"/>
        </w:numPr>
      </w:pPr>
      <w:r>
        <w:t xml:space="preserve">No new citations introduced.</w:t>
      </w:r>
    </w:p>
    <w:bookmarkEnd w:id="313"/>
    <w:bookmarkEnd w:id="314"/>
    <w:bookmarkStart w:id="328" w:name="Xad298dafd5064df78855e74af70e5dd707cc62f"/>
    <w:p>
      <w:pPr>
        <w:pStyle w:val="Heading1"/>
      </w:pPr>
      <w:r>
        <w:t xml:space="preserve">Day 6 — Cross-Disciplinary: Pañcabhūta and Modern Science</w:t>
      </w:r>
    </w:p>
    <w:p>
      <w:pPr>
        <w:pStyle w:val="FirstParagraph"/>
      </w:pPr>
      <w:r>
        <w:rPr>
          <w:b/>
          <w:bCs/>
        </w:rPr>
        <w:t xml:space="preserve">Module:</w:t>
      </w:r>
      <w:r>
        <w:t xml:space="preserve"> </w:t>
      </w:r>
      <w:r>
        <w:t xml:space="preserve">Panchabhūta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15" w:name="learning-objective-15"/>
    <w:p>
      <w:pPr>
        <w:pStyle w:val="Heading2"/>
      </w:pPr>
      <w:r>
        <w:t xml:space="preserve">Learning objective</w:t>
      </w:r>
    </w:p>
    <w:p>
      <w:pPr>
        <w:pStyle w:val="FirstParagraph"/>
      </w:pPr>
      <w:r>
        <w:t xml:space="preserve">By the end of this lesson, students will compare the</w:t>
      </w:r>
      <w:r>
        <w:t xml:space="preserve"> </w:t>
      </w:r>
      <w:r>
        <w:rPr>
          <w:i/>
          <w:iCs/>
        </w:rPr>
        <w:t xml:space="preserve">pañcabhūta</w:t>
      </w:r>
      <w:r>
        <w:t xml:space="preserve"> </w:t>
      </w:r>
      <w:r>
        <w:t xml:space="preserve">framework with the modern states-of-matter / periodic-table framework, identifying what each captures that the other does not.</w:t>
      </w:r>
    </w:p>
    <w:bookmarkEnd w:id="315"/>
    <w:bookmarkStart w:id="316" w:name="materials-15"/>
    <w:p>
      <w:pPr>
        <w:pStyle w:val="Heading2"/>
      </w:pPr>
      <w:r>
        <w:t xml:space="preserve">Materials</w:t>
      </w:r>
    </w:p>
    <w:p>
      <w:pPr>
        <w:pStyle w:val="Compact"/>
        <w:numPr>
          <w:ilvl w:val="0"/>
          <w:numId w:val="1222"/>
        </w:numPr>
      </w:pPr>
      <w:r>
        <w:t xml:space="preserve">A copy of the standard periodic table on the wall (any classroom poster works).</w:t>
      </w:r>
    </w:p>
    <w:p>
      <w:pPr>
        <w:pStyle w:val="Compact"/>
        <w:numPr>
          <w:ilvl w:val="0"/>
          <w:numId w:val="1222"/>
        </w:numPr>
      </w:pPr>
      <w:r>
        <w:t xml:space="preserve">A printed</w:t>
      </w:r>
      <w:r>
        <w:t xml:space="preserve"> </w:t>
      </w:r>
      <w:r>
        <w:rPr>
          <w:i/>
          <w:iCs/>
        </w:rPr>
        <w:t xml:space="preserve">pañcabhūta</w:t>
      </w:r>
      <w:r>
        <w:t xml:space="preserve"> </w:t>
      </w:r>
      <w:r>
        <w:t xml:space="preserve">table (the one built on Day 3).</w:t>
      </w:r>
    </w:p>
    <w:p>
      <w:pPr>
        <w:pStyle w:val="Compact"/>
        <w:numPr>
          <w:ilvl w:val="0"/>
          <w:numId w:val="1222"/>
        </w:numPr>
      </w:pPr>
      <w:r>
        <w:t xml:space="preserve">A two-column comparison worksheet (blank, students fill in).</w:t>
      </w:r>
    </w:p>
    <w:bookmarkEnd w:id="316"/>
    <w:bookmarkStart w:id="317" w:name="vocabulary-recap-1"/>
    <w:p>
      <w:pPr>
        <w:pStyle w:val="Heading2"/>
      </w:pPr>
      <w:r>
        <w:t xml:space="preserve">Vocabulary recap</w:t>
      </w:r>
    </w:p>
    <w:p>
      <w:pPr>
        <w:pStyle w:val="FirstParagraph"/>
      </w:pPr>
      <w:r>
        <w:t xml:space="preserve">No new Sanskrit. Today is the day to use English freely and compare frameworks.</w:t>
      </w:r>
    </w:p>
    <w:bookmarkEnd w:id="317"/>
    <w:bookmarkStart w:id="322" w:name="lesson-flow-5"/>
    <w:p>
      <w:pPr>
        <w:pStyle w:val="Heading2"/>
      </w:pPr>
      <w:r>
        <w:t xml:space="preserve">Lesson flow</w:t>
      </w:r>
    </w:p>
    <w:bookmarkStart w:id="318" w:name="warm-up-5-min-13"/>
    <w:p>
      <w:pPr>
        <w:pStyle w:val="Heading3"/>
      </w:pPr>
      <w:r>
        <w:t xml:space="preserve">Warm-up (5 min)</w:t>
      </w:r>
    </w:p>
    <w:p>
      <w:pPr>
        <w:pStyle w:val="Compact"/>
        <w:numPr>
          <w:ilvl w:val="0"/>
          <w:numId w:val="1223"/>
        </w:numPr>
      </w:pPr>
      <w:r>
        <w:t xml:space="preserve">Daily prompt — 2 students.</w:t>
      </w:r>
    </w:p>
    <w:p>
      <w:pPr>
        <w:pStyle w:val="Compact"/>
        <w:numPr>
          <w:ilvl w:val="0"/>
          <w:numId w:val="1223"/>
        </w:numPr>
      </w:pPr>
      <w:r>
        <w:t xml:space="preserve">Provocation:</w:t>
      </w:r>
      <w:r>
        <w:t xml:space="preserve"> </w:t>
      </w:r>
      <w:r>
        <w:rPr>
          <w:i/>
          <w:iCs/>
        </w:rPr>
        <w:t xml:space="preserve">“If I told you</w:t>
      </w:r>
      <w:r>
        <w:rPr>
          <w:i/>
          <w:iCs/>
        </w:rPr>
        <w:t xml:space="preserve"> </w:t>
      </w:r>
      <w:r>
        <w:rPr>
          <w:i/>
          <w:iCs/>
        </w:rPr>
        <w:t xml:space="preserve">‘fire is not an element,’</w:t>
      </w:r>
      <w:r>
        <w:rPr>
          <w:i/>
          <w:iCs/>
        </w:rPr>
        <w:t xml:space="preserve"> </w:t>
      </w:r>
      <w:r>
        <w:rPr>
          <w:i/>
          <w:iCs/>
        </w:rPr>
        <w:t xml:space="preserve">would I be right or wrong?”</w:t>
      </w:r>
    </w:p>
    <w:p>
      <w:pPr>
        <w:pStyle w:val="Compact"/>
        <w:numPr>
          <w:ilvl w:val="0"/>
          <w:numId w:val="1223"/>
        </w:numPr>
      </w:pPr>
      <w:r>
        <w:t xml:space="preserve">Take both sides. Don’t resolve.</w:t>
      </w:r>
      <w:r>
        <w:t xml:space="preserve"> </w:t>
      </w:r>
      <w:r>
        <w:rPr>
          <w:i/>
          <w:iCs/>
        </w:rPr>
        <w:t xml:space="preserve">“Today we’ll see how both answers can be correct, because they’re answering different questions.”</w:t>
      </w:r>
    </w:p>
    <w:bookmarkEnd w:id="318"/>
    <w:bookmarkStart w:id="319" w:name="core-25-min-2"/>
    <w:p>
      <w:pPr>
        <w:pStyle w:val="Heading3"/>
      </w:pPr>
      <w:r>
        <w:t xml:space="preserve">Core (25 min)</w:t>
      </w:r>
    </w:p>
    <w:p>
      <w:pPr>
        <w:numPr>
          <w:ilvl w:val="0"/>
          <w:numId w:val="1224"/>
        </w:numPr>
      </w:pPr>
      <w:r>
        <w:rPr>
          <w:b/>
          <w:bCs/>
        </w:rPr>
        <w:t xml:space="preserve">Two frameworks, two questions</w:t>
      </w:r>
      <w:r>
        <w:t xml:space="preserve"> </w:t>
      </w:r>
      <w:r>
        <w:t xml:space="preserve">— put on the board:</w:t>
      </w:r>
    </w:p>
    <w:tbl>
      <w:tblPr>
        <w:tblStyle w:val="Table"/>
        <w:tblW w:type="pct" w:w="5000"/>
        <w:jc w:val="left"/>
        <w:tblInd w:w="720" w:type="dxa"/>
        <w:tblLayout w:type="fixed"/>
        <w:tblLook w:firstRow="1" w:lastRow="0" w:firstColumn="0" w:lastColumn="0" w:noHBand="0" w:noVBand="0" w:val="0020"/>
      </w:tblPr>
      <w:tblGrid>
        <w:gridCol w:w="1675"/>
        <w:gridCol w:w="2284"/>
        <w:gridCol w:w="3960"/>
      </w:tblGrid>
      <w:tr>
        <w:trPr>
          <w:tblHeader w:val="on"/>
        </w:trPr>
        <w:tc>
          <w:tcPr/>
          <w:p>
            <w:pPr>
              <w:pStyle w:val="Compact"/>
            </w:pPr>
            <w:r>
              <w:t xml:space="preserve">Framework</w:t>
            </w:r>
          </w:p>
        </w:tc>
        <w:tc>
          <w:tcPr/>
          <w:p>
            <w:pPr>
              <w:pStyle w:val="Compact"/>
            </w:pPr>
            <w:r>
              <w:t xml:space="preserve">What it sorts</w:t>
            </w:r>
          </w:p>
        </w:tc>
        <w:tc>
          <w:tcPr/>
          <w:p>
            <w:pPr>
              <w:pStyle w:val="Compact"/>
            </w:pPr>
            <w:r>
              <w:t xml:space="preserve">The question it answers</w:t>
            </w:r>
          </w:p>
        </w:tc>
      </w:tr>
      <w:tr>
        <w:tc>
          <w:tcPr/>
          <w:p>
            <w:pPr>
              <w:pStyle w:val="Compact"/>
            </w:pPr>
            <w:r>
              <w:rPr>
                <w:i/>
                <w:iCs/>
              </w:rPr>
              <w:t xml:space="preserve">Pañcabhūta</w:t>
            </w:r>
            <w:r>
              <w:t xml:space="preserve"> </w:t>
            </w:r>
            <w:r>
              <w:t xml:space="preserve">(c. 1500 BCE onwards)</w:t>
            </w:r>
          </w:p>
        </w:tc>
        <w:tc>
          <w:tcPr/>
          <w:p>
            <w:pPr>
              <w:pStyle w:val="Compact"/>
            </w:pPr>
            <w:r>
              <w:t xml:space="preserve">Everyday matter and space</w:t>
            </w:r>
          </w:p>
        </w:tc>
        <w:tc>
          <w:tcPr/>
          <w:p>
            <w:pPr>
              <w:pStyle w:val="Compact"/>
            </w:pPr>
            <w:r>
              <w:t xml:space="preserve">“What categories of stuff do I live among?”</w:t>
            </w:r>
          </w:p>
        </w:tc>
      </w:tr>
      <w:tr>
        <w:tc>
          <w:tcPr/>
          <w:p>
            <w:pPr>
              <w:pStyle w:val="Compact"/>
            </w:pPr>
            <w:r>
              <w:t xml:space="preserve">Modern periodic table (1869 onwards)</w:t>
            </w:r>
          </w:p>
        </w:tc>
        <w:tc>
          <w:tcPr/>
          <w:p>
            <w:pPr>
              <w:pStyle w:val="Compact"/>
            </w:pPr>
            <w:r>
              <w:t xml:space="preserve">Atoms</w:t>
            </w:r>
          </w:p>
        </w:tc>
        <w:tc>
          <w:tcPr/>
          <w:p>
            <w:pPr>
              <w:pStyle w:val="Compact"/>
            </w:pPr>
            <w:r>
              <w:t xml:space="preserve">“What kinds of atoms exist?”</w:t>
            </w:r>
          </w:p>
        </w:tc>
      </w:tr>
    </w:tbl>
    <w:p>
      <w:pPr>
        <w:numPr>
          <w:ilvl w:val="0"/>
          <w:numId w:val="1224"/>
        </w:numPr>
      </w:pPr>
      <w:r>
        <w:rPr>
          <w:b/>
          <w:bCs/>
        </w:rPr>
        <w:t xml:space="preserve">Side-by-side comparison.</w:t>
      </w:r>
      <w:r>
        <w:t xml:space="preserve"> </w:t>
      </w:r>
      <w:r>
        <w:t xml:space="preserve">Build this table together on the board (students copy):</w:t>
      </w:r>
    </w:p>
    <w:tbl>
      <w:tblPr>
        <w:tblStyle w:val="Table"/>
        <w:tblW w:type="pct" w:w="5000"/>
        <w:jc w:val="left"/>
        <w:tblInd w:w="720" w:type="dxa"/>
        <w:tblLayout w:type="fixed"/>
        <w:tblLook w:firstRow="1" w:lastRow="0" w:firstColumn="0" w:lastColumn="0" w:noHBand="0" w:noVBand="0" w:val="0020"/>
      </w:tblPr>
      <w:tblGrid>
        <w:gridCol w:w="1980"/>
        <w:gridCol w:w="2772"/>
        <w:gridCol w:w="3168"/>
      </w:tblGrid>
      <w:tr>
        <w:trPr>
          <w:tblHeader w:val="on"/>
        </w:trPr>
        <w:tc>
          <w:tcPr/>
          <w:p>
            <w:pPr>
              <w:pStyle w:val="Compact"/>
            </w:pPr>
            <w:r>
              <w:t xml:space="preserve">Property</w:t>
            </w:r>
          </w:p>
        </w:tc>
        <w:tc>
          <w:tcPr/>
          <w:p>
            <w:pPr>
              <w:pStyle w:val="Compact"/>
            </w:pPr>
            <w:r>
              <w:rPr>
                <w:i/>
                <w:iCs/>
              </w:rPr>
              <w:t xml:space="preserve">Pañcabhūta</w:t>
            </w:r>
          </w:p>
        </w:tc>
        <w:tc>
          <w:tcPr/>
          <w:p>
            <w:pPr>
              <w:pStyle w:val="Compact"/>
            </w:pPr>
            <w:r>
              <w:t xml:space="preserve">Modern science</w:t>
            </w:r>
          </w:p>
        </w:tc>
      </w:tr>
      <w:tr>
        <w:tc>
          <w:tcPr/>
          <w:p>
            <w:pPr>
              <w:pStyle w:val="Compact"/>
            </w:pPr>
            <w:r>
              <w:t xml:space="preserve">Number of categories</w:t>
            </w:r>
          </w:p>
        </w:tc>
        <w:tc>
          <w:tcPr/>
          <w:p>
            <w:pPr>
              <w:pStyle w:val="Compact"/>
            </w:pPr>
            <w:r>
              <w:t xml:space="preserve">5</w:t>
            </w:r>
          </w:p>
        </w:tc>
        <w:tc>
          <w:tcPr/>
          <w:p>
            <w:pPr>
              <w:pStyle w:val="Compact"/>
            </w:pPr>
            <w:r>
              <w:t xml:space="preserve">118 elements; ~4 states of matter</w:t>
            </w:r>
          </w:p>
        </w:tc>
      </w:tr>
      <w:tr>
        <w:tc>
          <w:tcPr/>
          <w:p>
            <w:pPr>
              <w:pStyle w:val="Compact"/>
            </w:pPr>
            <w:r>
              <w:t xml:space="preserve">Includes empty space?</w:t>
            </w:r>
          </w:p>
        </w:tc>
        <w:tc>
          <w:tcPr/>
          <w:p>
            <w:pPr>
              <w:pStyle w:val="Compact"/>
            </w:pPr>
            <w:r>
              <w:t xml:space="preserve">Yes (</w:t>
            </w:r>
            <w:r>
              <w:rPr>
                <w:i/>
                <w:iCs/>
              </w:rPr>
              <w:t xml:space="preserve">ākāśa</w:t>
            </w:r>
            <w:r>
              <w:t xml:space="preserve">)</w:t>
            </w:r>
          </w:p>
        </w:tc>
        <w:tc>
          <w:tcPr/>
          <w:p>
            <w:pPr>
              <w:pStyle w:val="Compact"/>
            </w:pPr>
            <w:r>
              <w:t xml:space="preserve">No (space is the</w:t>
            </w:r>
            <w:r>
              <w:t xml:space="preserve"> </w:t>
            </w:r>
            <w:r>
              <w:rPr>
                <w:i/>
                <w:iCs/>
              </w:rPr>
              <w:t xml:space="preserve">absence</w:t>
            </w:r>
            <w:r>
              <w:t xml:space="preserve"> </w:t>
            </w:r>
            <w:r>
              <w:t xml:space="preserve">of matter)</w:t>
            </w:r>
          </w:p>
        </w:tc>
      </w:tr>
      <w:tr>
        <w:tc>
          <w:tcPr/>
          <w:p>
            <w:pPr>
              <w:pStyle w:val="Compact"/>
            </w:pPr>
            <w:r>
              <w:t xml:space="preserve">Distinguishes heat/light?</w:t>
            </w:r>
          </w:p>
        </w:tc>
        <w:tc>
          <w:tcPr/>
          <w:p>
            <w:pPr>
              <w:pStyle w:val="Compact"/>
            </w:pPr>
            <w:r>
              <w:t xml:space="preserve">Yes (</w:t>
            </w:r>
            <w:r>
              <w:rPr>
                <w:i/>
                <w:iCs/>
              </w:rPr>
              <w:t xml:space="preserve">tejas</w:t>
            </w:r>
            <w:r>
              <w:t xml:space="preserve"> </w:t>
            </w:r>
            <w:r>
              <w:t xml:space="preserve">is its own element)</w:t>
            </w:r>
          </w:p>
        </w:tc>
        <w:tc>
          <w:tcPr/>
          <w:p>
            <w:pPr>
              <w:pStyle w:val="Compact"/>
            </w:pPr>
            <w:r>
              <w:t xml:space="preserve">No (energy is not an element; fire is hot gas)</w:t>
            </w:r>
          </w:p>
        </w:tc>
      </w:tr>
      <w:tr>
        <w:tc>
          <w:tcPr/>
          <w:p>
            <w:pPr>
              <w:pStyle w:val="Compact"/>
            </w:pPr>
            <w:r>
              <w:t xml:space="preserve">Distinguishes liquid from solid?</w:t>
            </w:r>
          </w:p>
        </w:tc>
        <w:tc>
          <w:tcPr/>
          <w:p>
            <w:pPr>
              <w:pStyle w:val="Compact"/>
            </w:pPr>
            <w:r>
              <w:t xml:space="preserve">Yes (</w:t>
            </w:r>
            <w:r>
              <w:rPr>
                <w:i/>
                <w:iCs/>
              </w:rPr>
              <w:t xml:space="preserve">ap</w:t>
            </w:r>
            <w:r>
              <w:t xml:space="preserve"> </w:t>
            </w:r>
            <w:r>
              <w:t xml:space="preserve">vs</w:t>
            </w:r>
            <w:r>
              <w:t xml:space="preserve"> </w:t>
            </w:r>
            <w:r>
              <w:rPr>
                <w:i/>
                <w:iCs/>
              </w:rPr>
              <w:t xml:space="preserve">pṛthvī</w:t>
            </w:r>
            <w:r>
              <w:t xml:space="preserve">)</w:t>
            </w:r>
          </w:p>
        </w:tc>
        <w:tc>
          <w:tcPr/>
          <w:p>
            <w:pPr>
              <w:pStyle w:val="Compact"/>
            </w:pPr>
            <w:r>
              <w:t xml:space="preserve">Yes (states of matter)</w:t>
            </w:r>
          </w:p>
        </w:tc>
      </w:tr>
      <w:tr>
        <w:tc>
          <w:tcPr/>
          <w:p>
            <w:pPr>
              <w:pStyle w:val="Compact"/>
            </w:pPr>
            <w:r>
              <w:t xml:space="preserve">Distinguishes hydrogen from helium?</w:t>
            </w:r>
          </w:p>
        </w:tc>
        <w:tc>
          <w:tcPr/>
          <w:p>
            <w:pPr>
              <w:pStyle w:val="Compact"/>
            </w:pPr>
            <w:r>
              <w:t xml:space="preserve">No (both are</w:t>
            </w:r>
            <w:r>
              <w:t xml:space="preserve"> </w:t>
            </w:r>
            <w:r>
              <w:rPr>
                <w:i/>
                <w:iCs/>
              </w:rPr>
              <w:t xml:space="preserve">vāyu</w:t>
            </w:r>
            <w:r>
              <w:t xml:space="preserve">)</w:t>
            </w:r>
          </w:p>
        </w:tc>
        <w:tc>
          <w:tcPr/>
          <w:p>
            <w:pPr>
              <w:pStyle w:val="Compact"/>
            </w:pPr>
            <w:r>
              <w:t xml:space="preserve">Yes (different atoms)</w:t>
            </w:r>
          </w:p>
        </w:tc>
      </w:tr>
      <w:tr>
        <w:tc>
          <w:tcPr/>
          <w:p>
            <w:pPr>
              <w:pStyle w:val="Compact"/>
            </w:pPr>
            <w:r>
              <w:t xml:space="preserve">Method</w:t>
            </w:r>
          </w:p>
        </w:tc>
        <w:tc>
          <w:tcPr/>
          <w:p>
            <w:pPr>
              <w:pStyle w:val="Compact"/>
            </w:pPr>
            <w:r>
              <w:t xml:space="preserve">Sensory observation</w:t>
            </w:r>
          </w:p>
        </w:tc>
        <w:tc>
          <w:tcPr/>
          <w:p>
            <w:pPr>
              <w:pStyle w:val="Compact"/>
            </w:pPr>
            <w:r>
              <w:t xml:space="preserve">Experiment + measurement</w:t>
            </w:r>
          </w:p>
        </w:tc>
      </w:tr>
      <w:tr>
        <w:tc>
          <w:tcPr/>
          <w:p>
            <w:pPr>
              <w:pStyle w:val="Compact"/>
            </w:pPr>
            <w:r>
              <w:t xml:space="preserve">Useful for</w:t>
            </w:r>
          </w:p>
        </w:tc>
        <w:tc>
          <w:tcPr/>
          <w:p>
            <w:pPr>
              <w:pStyle w:val="Compact"/>
            </w:pPr>
            <w:r>
              <w:t xml:space="preserve">Sorting your everyday environment, ecology, Ayurveda</w:t>
            </w:r>
          </w:p>
        </w:tc>
        <w:tc>
          <w:tcPr/>
          <w:p>
            <w:pPr>
              <w:pStyle w:val="Compact"/>
            </w:pPr>
            <w:r>
              <w:t xml:space="preserve">Chemistry, materials science, physics</w:t>
            </w:r>
          </w:p>
        </w:tc>
      </w:tr>
    </w:tbl>
    <w:p>
      <w:pPr>
        <w:numPr>
          <w:ilvl w:val="0"/>
          <w:numId w:val="1224"/>
        </w:numPr>
      </w:pPr>
      <w:r>
        <w:rPr>
          <w:b/>
          <w:bCs/>
        </w:rPr>
        <w:t xml:space="preserve">Important framing (write large on the board):</w:t>
      </w:r>
    </w:p>
    <w:p>
      <w:pPr>
        <w:pStyle w:val="BlockText"/>
        <w:numPr>
          <w:ilvl w:val="0"/>
          <w:numId w:val="1000"/>
        </w:numPr>
      </w:pPr>
      <w:r>
        <w:rPr>
          <w:b/>
          <w:bCs/>
        </w:rPr>
        <w:t xml:space="preserve">It is not a competition.</w:t>
      </w:r>
      <w:r>
        <w:t xml:space="preserve"> </w:t>
      </w:r>
      <w:r>
        <w:t xml:space="preserve">A modern chemist still uses the words</w:t>
      </w:r>
      <w:r>
        <w:t xml:space="preserve"> </w:t>
      </w:r>
      <w:r>
        <w:rPr>
          <w:i/>
          <w:iCs/>
        </w:rPr>
        <w:t xml:space="preserve">solid, liquid, gas</w:t>
      </w:r>
      <w:r>
        <w:t xml:space="preserve">. Modern Indian classical music still teaches</w:t>
      </w:r>
      <w:r>
        <w:t xml:space="preserve"> </w:t>
      </w:r>
      <w:r>
        <w:rPr>
          <w:i/>
          <w:iCs/>
        </w:rPr>
        <w:t xml:space="preserve">śabda</w:t>
      </w:r>
      <w:r>
        <w:t xml:space="preserve">. Both frameworks survive because both are useful.</w:t>
      </w:r>
    </w:p>
    <w:p>
      <w:pPr>
        <w:numPr>
          <w:ilvl w:val="0"/>
          <w:numId w:val="1224"/>
        </w:numPr>
      </w:pPr>
      <w:r>
        <w:rPr>
          <w:b/>
          <w:bCs/>
        </w:rPr>
        <w:t xml:space="preserve">One worked example: a candle flame.</w:t>
      </w:r>
    </w:p>
    <w:p>
      <w:pPr>
        <w:pStyle w:val="Compact"/>
        <w:numPr>
          <w:ilvl w:val="1"/>
          <w:numId w:val="1225"/>
        </w:numPr>
      </w:pPr>
      <w:r>
        <w:rPr>
          <w:i/>
          <w:iCs/>
        </w:rPr>
        <w:t xml:space="preserve">Pañcabhūta</w:t>
      </w:r>
      <w:r>
        <w:t xml:space="preserve"> </w:t>
      </w:r>
      <w:r>
        <w:t xml:space="preserve">lens: dominantly</w:t>
      </w:r>
      <w:r>
        <w:t xml:space="preserve"> </w:t>
      </w:r>
      <w:r>
        <w:rPr>
          <w:i/>
          <w:iCs/>
        </w:rPr>
        <w:t xml:space="preserve">tejas</w:t>
      </w:r>
      <w:r>
        <w:t xml:space="preserve"> </w:t>
      </w:r>
      <w:r>
        <w:t xml:space="preserve">(heat + light + transformation). Touching air (</w:t>
      </w:r>
      <w:r>
        <w:rPr>
          <w:i/>
          <w:iCs/>
        </w:rPr>
        <w:t xml:space="preserve">vāyu</w:t>
      </w:r>
      <w:r>
        <w:t xml:space="preserve">) which feeds it. Made possible by</w:t>
      </w:r>
      <w:r>
        <w:t xml:space="preserve"> </w:t>
      </w:r>
      <w:r>
        <w:rPr>
          <w:i/>
          <w:iCs/>
        </w:rPr>
        <w:t xml:space="preserve">ākāśa</w:t>
      </w:r>
      <w:r>
        <w:t xml:space="preserve"> </w:t>
      </w:r>
      <w:r>
        <w:t xml:space="preserve">around it.</w:t>
      </w:r>
    </w:p>
    <w:p>
      <w:pPr>
        <w:pStyle w:val="Compact"/>
        <w:numPr>
          <w:ilvl w:val="1"/>
          <w:numId w:val="1225"/>
        </w:numPr>
      </w:pPr>
      <w:r>
        <w:t xml:space="preserve">Modern chemistry lens: combustion reaction — hydrocarbon (wax) + O₂ → CO₂ + H₂O + light + heat. The</w:t>
      </w:r>
      <w:r>
        <w:t xml:space="preserve"> </w:t>
      </w:r>
      <w:r>
        <w:t xml:space="preserve">“flame”</w:t>
      </w:r>
      <w:r>
        <w:t xml:space="preserve"> </w:t>
      </w:r>
      <w:r>
        <w:t xml:space="preserve">is incandescent gas (mostly soot particles glowing).</w:t>
      </w:r>
    </w:p>
    <w:p>
      <w:pPr>
        <w:pStyle w:val="Compact"/>
        <w:numPr>
          <w:ilvl w:val="1"/>
          <w:numId w:val="1225"/>
        </w:numPr>
      </w:pPr>
      <w:r>
        <w:t xml:space="preserve">Same object, two complete descriptions. Neither one wrong.</w:t>
      </w:r>
    </w:p>
    <w:bookmarkEnd w:id="319"/>
    <w:bookmarkStart w:id="320" w:name="X40ecd26400a59137997d5f1b9d16ba05b717d8f"/>
    <w:p>
      <w:pPr>
        <w:pStyle w:val="Heading3"/>
      </w:pPr>
      <w:r>
        <w:t xml:space="preserve">Activity (10 min) — Compare-Contrast Worksheet</w:t>
      </w:r>
    </w:p>
    <w:p>
      <w:pPr>
        <w:pStyle w:val="FirstParagraph"/>
      </w:pPr>
      <w:r>
        <w:t xml:space="preserve">Students pick</w:t>
      </w:r>
      <w:r>
        <w:t xml:space="preserve"> </w:t>
      </w:r>
      <w:r>
        <w:rPr>
          <w:b/>
          <w:bCs/>
        </w:rPr>
        <w:t xml:space="preserve">any 3 objects</w:t>
      </w:r>
      <w:r>
        <w:t xml:space="preserve"> </w:t>
      </w:r>
      <w:r>
        <w:t xml:space="preserve">from the Day 4 sort. For each, they fill in a 2-column row:</w:t>
      </w:r>
      <w:r>
        <w:t xml:space="preserve"> </w:t>
      </w:r>
      <w:r>
        <w:t xml:space="preserve">-</w:t>
      </w:r>
      <w:r>
        <w:t xml:space="preserve"> </w:t>
      </w:r>
      <w:r>
        <w:rPr>
          <w:b/>
          <w:bCs/>
        </w:rPr>
        <w:t xml:space="preserve">Pañcabhūta description</w:t>
      </w:r>
      <w:r>
        <w:t xml:space="preserve"> </w:t>
      </w:r>
      <w:r>
        <w:t xml:space="preserve">(which element dominates, which tanmātra, which others present)</w:t>
      </w:r>
      <w:r>
        <w:t xml:space="preserve"> </w:t>
      </w:r>
      <w:r>
        <w:t xml:space="preserve">-</w:t>
      </w:r>
      <w:r>
        <w:t xml:space="preserve"> </w:t>
      </w:r>
      <w:r>
        <w:rPr>
          <w:b/>
          <w:bCs/>
        </w:rPr>
        <w:t xml:space="preserve">Modern science description</w:t>
      </w:r>
      <w:r>
        <w:t xml:space="preserve"> </w:t>
      </w:r>
      <w:r>
        <w:t xml:space="preserve">(state of matter, dominant chemical components if known)</w:t>
      </w:r>
    </w:p>
    <w:p>
      <w:pPr>
        <w:pStyle w:val="BodyText"/>
      </w:pPr>
      <w:r>
        <w:t xml:space="preserve">They then write one sentence:</w:t>
      </w:r>
      <w:r>
        <w:t xml:space="preserve"> </w:t>
      </w:r>
      <w:r>
        <w:rPr>
          <w:i/>
          <w:iCs/>
        </w:rPr>
        <w:t xml:space="preserve">“For this object, the framework I’d choose to describe it depends on …”</w:t>
      </w:r>
    </w:p>
    <w:bookmarkEnd w:id="320"/>
    <w:bookmarkStart w:id="321" w:name="wrap-up-5-min-14"/>
    <w:p>
      <w:pPr>
        <w:pStyle w:val="Heading3"/>
      </w:pPr>
      <w:r>
        <w:t xml:space="preserve">Wrap-up (5 min)</w:t>
      </w:r>
    </w:p>
    <w:p>
      <w:pPr>
        <w:pStyle w:val="Compact"/>
        <w:numPr>
          <w:ilvl w:val="0"/>
          <w:numId w:val="1226"/>
        </w:numPr>
      </w:pPr>
      <w:r>
        <w:t xml:space="preserve">Cold-call 3 students to share their</w:t>
      </w:r>
      <w:r>
        <w:t xml:space="preserve"> </w:t>
      </w:r>
      <w:r>
        <w:t xml:space="preserve">“I’d choose framework X because …”</w:t>
      </w:r>
      <w:r>
        <w:t xml:space="preserve"> </w:t>
      </w:r>
      <w:r>
        <w:t xml:space="preserve">sentence.</w:t>
      </w:r>
    </w:p>
    <w:p>
      <w:pPr>
        <w:pStyle w:val="Compact"/>
        <w:numPr>
          <w:ilvl w:val="0"/>
          <w:numId w:val="1226"/>
        </w:numPr>
      </w:pPr>
      <w:r>
        <w:t xml:space="preserve">Note out loud: there’s no universal right answer. The framework depends on the question.</w:t>
      </w:r>
    </w:p>
    <w:p>
      <w:pPr>
        <w:pStyle w:val="Compact"/>
        <w:numPr>
          <w:ilvl w:val="0"/>
          <w:numId w:val="1226"/>
        </w:numPr>
      </w:pPr>
      <w:r>
        <w:t xml:space="preserve">Preview Day 7:</w:t>
      </w:r>
      <w:r>
        <w:t xml:space="preserve"> </w:t>
      </w:r>
      <w:r>
        <w:t xml:space="preserve">“Tomorrow we’ll look at what happens when one of the five elements is</w:t>
      </w:r>
      <w:r>
        <w:t xml:space="preserve"> </w:t>
      </w:r>
      <w:r>
        <w:rPr>
          <w:i/>
          <w:iCs/>
        </w:rPr>
        <w:t xml:space="preserve">out of balance</w:t>
      </w:r>
      <w:r>
        <w:t xml:space="preserve"> </w:t>
      </w:r>
      <w:r>
        <w:t xml:space="preserve">in a real ecosystem — and what that has to do with us.”</w:t>
      </w:r>
    </w:p>
    <w:bookmarkEnd w:id="321"/>
    <w:bookmarkEnd w:id="322"/>
    <w:bookmarkStart w:id="323" w:name="student-facing-content-11"/>
    <w:p>
      <w:pPr>
        <w:pStyle w:val="Heading2"/>
      </w:pPr>
      <w:r>
        <w:t xml:space="preserve">Student-facing content</w:t>
      </w:r>
    </w:p>
    <w:p>
      <w:pPr>
        <w:pStyle w:val="BlockText"/>
      </w:pPr>
      <w:r>
        <w:rPr>
          <w:b/>
          <w:bCs/>
        </w:rPr>
        <w:t xml:space="preserve">Two frameworks for the same world</w:t>
      </w:r>
    </w:p>
    <w:p>
      <w:pPr>
        <w:pStyle w:val="BlockText"/>
      </w:pPr>
      <w:r>
        <w:t xml:space="preserve">The</w:t>
      </w:r>
      <w:r>
        <w:t xml:space="preserve"> </w:t>
      </w:r>
      <w:r>
        <w:rPr>
          <w:i/>
          <w:iCs/>
        </w:rPr>
        <w:t xml:space="preserve">pañcabhūta</w:t>
      </w:r>
      <w:r>
        <w:t xml:space="preserve"> </w:t>
      </w:r>
      <w:r>
        <w:t xml:space="preserve">tradition organises matter and space into 5 categories using sensory observation. Modern science organises matter into 118 elements (and 4+ states of matter) using experiments and measurement. They are answering different questions.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Framework that fits</w:t>
            </w:r>
          </w:p>
        </w:tc>
      </w:tr>
      <w:tr>
        <w:tc>
          <w:tcPr/>
          <w:p>
            <w:pPr>
              <w:pStyle w:val="Compact"/>
            </w:pPr>
            <w:r>
              <w:t xml:space="preserve">“What’s the dominant</w:t>
            </w:r>
            <w:r>
              <w:t xml:space="preserve"> </w:t>
            </w:r>
            <w:r>
              <w:rPr>
                <w:i/>
                <w:iCs/>
              </w:rPr>
              <w:t xml:space="preserve">feel</w:t>
            </w:r>
            <w:r>
              <w:t xml:space="preserve"> </w:t>
            </w:r>
            <w:r>
              <w:t xml:space="preserve">of this object?”</w:t>
            </w:r>
          </w:p>
        </w:tc>
        <w:tc>
          <w:tcPr/>
          <w:p>
            <w:pPr>
              <w:pStyle w:val="Compact"/>
            </w:pPr>
            <w:r>
              <w:t xml:space="preserve">Pañcabhūta</w:t>
            </w:r>
          </w:p>
        </w:tc>
      </w:tr>
      <w:tr>
        <w:tc>
          <w:tcPr/>
          <w:p>
            <w:pPr>
              <w:pStyle w:val="Compact"/>
            </w:pPr>
            <w:r>
              <w:t xml:space="preserve">“What atoms make up this object?”</w:t>
            </w:r>
          </w:p>
        </w:tc>
        <w:tc>
          <w:tcPr/>
          <w:p>
            <w:pPr>
              <w:pStyle w:val="Compact"/>
            </w:pPr>
            <w:r>
              <w:t xml:space="preserve">Periodic table</w:t>
            </w:r>
          </w:p>
        </w:tc>
      </w:tr>
      <w:tr>
        <w:tc>
          <w:tcPr/>
          <w:p>
            <w:pPr>
              <w:pStyle w:val="Compact"/>
            </w:pPr>
            <w:r>
              <w:t xml:space="preserve">“Why does soil smell after rain?”</w:t>
            </w:r>
          </w:p>
        </w:tc>
        <w:tc>
          <w:tcPr/>
          <w:p>
            <w:pPr>
              <w:pStyle w:val="Compact"/>
            </w:pPr>
            <w:r>
              <w:t xml:space="preserve">Both, in different ways</w:t>
            </w:r>
          </w:p>
        </w:tc>
      </w:tr>
    </w:tbl>
    <w:p>
      <w:pPr>
        <w:pStyle w:val="BlockText"/>
      </w:pPr>
      <w:r>
        <w:t xml:space="preserve">Both frameworks are still in use today. Neither one is</w:t>
      </w:r>
      <w:r>
        <w:t xml:space="preserve"> </w:t>
      </w:r>
      <w:r>
        <w:t xml:space="preserve">“wrong.”</w:t>
      </w:r>
    </w:p>
    <w:bookmarkEnd w:id="323"/>
    <w:bookmarkStart w:id="324" w:name="homework-14"/>
    <w:p>
      <w:pPr>
        <w:pStyle w:val="Heading2"/>
      </w:pPr>
      <w:r>
        <w:t xml:space="preserve">Homework</w:t>
      </w:r>
    </w:p>
    <w:p>
      <w:pPr>
        <w:pStyle w:val="Compact"/>
        <w:numPr>
          <w:ilvl w:val="0"/>
          <w:numId w:val="1227"/>
        </w:numPr>
      </w:pPr>
      <w:r>
        <w:t xml:space="preserve">Choose</w:t>
      </w:r>
      <w:r>
        <w:t xml:space="preserve"> </w:t>
      </w:r>
      <w:r>
        <w:rPr>
          <w:b/>
          <w:bCs/>
        </w:rPr>
        <w:t xml:space="preserve">one</w:t>
      </w:r>
      <w:r>
        <w:t xml:space="preserve"> </w:t>
      </w:r>
      <w:r>
        <w:t xml:space="preserve">of the modules from your science textbook chapter on Matter (states of matter, or the periodic table). Write a 1-paragraph note:</w:t>
      </w:r>
      <w:r>
        <w:t xml:space="preserve"> </w:t>
      </w:r>
      <w:r>
        <w:rPr>
          <w:i/>
          <w:iCs/>
        </w:rPr>
        <w:t xml:space="preserve">what would the pañcabhūta framework get right about this topic, and what would it miss?</w:t>
      </w:r>
    </w:p>
    <w:bookmarkEnd w:id="324"/>
    <w:bookmarkStart w:id="325" w:name="differentiation-17"/>
    <w:p>
      <w:pPr>
        <w:pStyle w:val="Heading2"/>
      </w:pPr>
      <w:r>
        <w:t xml:space="preserve">Differentiation</w:t>
      </w:r>
    </w:p>
    <w:p>
      <w:pPr>
        <w:pStyle w:val="Compact"/>
        <w:numPr>
          <w:ilvl w:val="0"/>
          <w:numId w:val="1228"/>
        </w:numPr>
      </w:pPr>
      <w:r>
        <w:rPr>
          <w:b/>
          <w:bCs/>
        </w:rPr>
        <w:t xml:space="preserve">One tier up:</w:t>
      </w:r>
      <w:r>
        <w:t xml:space="preserve"> </w:t>
      </w:r>
      <w:r>
        <w:t xml:space="preserve">Read about</w:t>
      </w:r>
      <w:r>
        <w:t xml:space="preserve"> </w:t>
      </w:r>
      <w:r>
        <w:rPr>
          <w:i/>
          <w:iCs/>
        </w:rPr>
        <w:t xml:space="preserve">plasma</w:t>
      </w:r>
      <w:r>
        <w:t xml:space="preserve"> </w:t>
      </w:r>
      <w:r>
        <w:t xml:space="preserve">as a fourth state of matter. Where would</w:t>
      </w:r>
      <w:r>
        <w:t xml:space="preserve"> </w:t>
      </w:r>
      <w:r>
        <w:rPr>
          <w:i/>
          <w:iCs/>
        </w:rPr>
        <w:t xml:space="preserve">plasma</w:t>
      </w:r>
      <w:r>
        <w:t xml:space="preserve"> </w:t>
      </w:r>
      <w:r>
        <w:t xml:space="preserve">fit in</w:t>
      </w:r>
      <w:r>
        <w:t xml:space="preserve"> </w:t>
      </w:r>
      <w:r>
        <w:rPr>
          <w:i/>
          <w:iCs/>
        </w:rPr>
        <w:t xml:space="preserve">pañcabhūta</w:t>
      </w:r>
      <w:r>
        <w:t xml:space="preserve">? Defend your placement.</w:t>
      </w:r>
    </w:p>
    <w:p>
      <w:pPr>
        <w:pStyle w:val="Compact"/>
        <w:numPr>
          <w:ilvl w:val="0"/>
          <w:numId w:val="1228"/>
        </w:numPr>
      </w:pPr>
      <w:r>
        <w:rPr>
          <w:b/>
          <w:bCs/>
        </w:rPr>
        <w:t xml:space="preserve">One tier down:</w:t>
      </w:r>
      <w:r>
        <w:t xml:space="preserve"> </w:t>
      </w:r>
      <w:r>
        <w:t xml:space="preserve">Just remember the framing:</w:t>
      </w:r>
      <w:r>
        <w:t xml:space="preserve"> </w:t>
      </w:r>
      <w:r>
        <w:rPr>
          <w:i/>
          <w:iCs/>
        </w:rPr>
        <w:t xml:space="preserve">both frameworks survive because both are useful.</w:t>
      </w:r>
      <w:r>
        <w:t xml:space="preserve"> </w:t>
      </w:r>
      <w:r>
        <w:t xml:space="preserve">The comparisons can be filled in over the next few days.</w:t>
      </w:r>
    </w:p>
    <w:bookmarkEnd w:id="325"/>
    <w:bookmarkStart w:id="326" w:name="teacher-notes-15"/>
    <w:p>
      <w:pPr>
        <w:pStyle w:val="Heading2"/>
      </w:pPr>
      <w:r>
        <w:t xml:space="preserve">Teacher notes</w:t>
      </w:r>
    </w:p>
    <w:p>
      <w:pPr>
        <w:pStyle w:val="Compact"/>
        <w:numPr>
          <w:ilvl w:val="0"/>
          <w:numId w:val="1229"/>
        </w:numPr>
      </w:pPr>
      <w:r>
        <w:t xml:space="preserve">This is the day skeptical students will engage most. Welcome it. Do not retreat into</w:t>
      </w:r>
      <w:r>
        <w:t xml:space="preserve"> </w:t>
      </w:r>
      <w:r>
        <w:t xml:space="preserve">“ancient Indians were right too”</w:t>
      </w:r>
      <w:r>
        <w:t xml:space="preserve"> </w:t>
      </w:r>
      <w:r>
        <w:t xml:space="preserve">— that defeats the lesson. The honest stance is</w:t>
      </w:r>
      <w:r>
        <w:t xml:space="preserve"> </w:t>
      </w:r>
      <w:r>
        <w:rPr>
          <w:i/>
          <w:iCs/>
        </w:rPr>
        <w:t xml:space="preserve">both frameworks are real intellectual achievements with different scopes</w:t>
      </w:r>
      <w:r>
        <w:t xml:space="preserve">.</w:t>
      </w:r>
    </w:p>
    <w:p>
      <w:pPr>
        <w:pStyle w:val="Compact"/>
        <w:numPr>
          <w:ilvl w:val="0"/>
          <w:numId w:val="1229"/>
        </w:numPr>
      </w:pPr>
      <w:r>
        <w:t xml:space="preserve">If a student says</w:t>
      </w:r>
      <w:r>
        <w:t xml:space="preserve"> </w:t>
      </w:r>
      <w:r>
        <w:t xml:space="preserve">“the pañcabhūta framework is incomplete because it can’t predict chemistry”</w:t>
      </w:r>
      <w:r>
        <w:t xml:space="preserve"> </w:t>
      </w:r>
      <w:r>
        <w:t xml:space="preserve">— they’re correct. Acknowledge that. Then ask:</w:t>
      </w:r>
      <w:r>
        <w:t xml:space="preserve"> </w:t>
      </w:r>
      <w:r>
        <w:t xml:space="preserve">“Can the periodic table predict whether the air in this room feels stuffy or fresh? Both frameworks have limits.”</w:t>
      </w:r>
    </w:p>
    <w:p>
      <w:pPr>
        <w:pStyle w:val="Compact"/>
        <w:numPr>
          <w:ilvl w:val="0"/>
          <w:numId w:val="1229"/>
        </w:numPr>
      </w:pPr>
      <w:r>
        <w:t xml:space="preserve">For NEP §4.6 compliance, the framing is integration, not replacement. The line to hold: students are learning</w:t>
      </w:r>
      <w:r>
        <w:t xml:space="preserve"> </w:t>
      </w:r>
      <w:r>
        <w:rPr>
          <w:i/>
          <w:iCs/>
        </w:rPr>
        <w:t xml:space="preserve">two</w:t>
      </w:r>
      <w:r>
        <w:t xml:space="preserve"> </w:t>
      </w:r>
      <w:r>
        <w:t xml:space="preserve">useful frameworks, not one true one.</w:t>
      </w:r>
    </w:p>
    <w:bookmarkEnd w:id="326"/>
    <w:bookmarkStart w:id="327" w:name="citations-used-in-this-lesson-5"/>
    <w:p>
      <w:pPr>
        <w:pStyle w:val="Heading2"/>
      </w:pPr>
      <w:r>
        <w:t xml:space="preserve">Citation(s) used in this lesson</w:t>
      </w:r>
    </w:p>
    <w:p>
      <w:pPr>
        <w:pStyle w:val="Compact"/>
        <w:numPr>
          <w:ilvl w:val="0"/>
          <w:numId w:val="1230"/>
        </w:numPr>
      </w:pPr>
      <w:r>
        <w:t xml:space="preserve">No new RAG citations introduced.</w:t>
      </w:r>
    </w:p>
    <w:p>
      <w:pPr>
        <w:pStyle w:val="Compact"/>
        <w:numPr>
          <w:ilvl w:val="0"/>
          <w:numId w:val="1230"/>
        </w:numPr>
      </w:pPr>
      <w:r>
        <w:t xml:space="preserve">Modern science references: NCERT Class 9 Science, Chapters 1 (</w:t>
      </w:r>
      <w:r>
        <w:t xml:space="preserve">“Matter in Our Surroundings”</w:t>
      </w:r>
      <w:r>
        <w:t xml:space="preserve">) and 5 — see</w:t>
      </w:r>
      <w:r>
        <w:t xml:space="preserve"> </w:t>
      </w:r>
      <w:r>
        <w:rPr>
          <w:rStyle w:val="VerbatimChar"/>
        </w:rPr>
        <w:t xml:space="preserve">sources.md</w:t>
      </w:r>
      <w:r>
        <w:t xml:space="preserve">.</w:t>
      </w:r>
    </w:p>
    <w:bookmarkEnd w:id="327"/>
    <w:bookmarkEnd w:id="328"/>
    <w:bookmarkStart w:id="342" w:name="day-7-group-work-balance-and-imbalance"/>
    <w:p>
      <w:pPr>
        <w:pStyle w:val="Heading1"/>
      </w:pPr>
      <w:r>
        <w:t xml:space="preserve">Day 7 — Group Work: Balance and Imbalance</w:t>
      </w:r>
    </w:p>
    <w:p>
      <w:pPr>
        <w:pStyle w:val="FirstParagraph"/>
      </w:pPr>
      <w:r>
        <w:rPr>
          <w:b/>
          <w:bCs/>
        </w:rPr>
        <w:t xml:space="preserve">Module:</w:t>
      </w:r>
      <w:r>
        <w:t xml:space="preserve"> </w:t>
      </w:r>
      <w:r>
        <w:t xml:space="preserve">Panchabhūta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29" w:name="learning-objective-16"/>
    <w:p>
      <w:pPr>
        <w:pStyle w:val="Heading2"/>
      </w:pPr>
      <w:r>
        <w:t xml:space="preserve">Learning objective</w:t>
      </w:r>
    </w:p>
    <w:p>
      <w:pPr>
        <w:pStyle w:val="FirstParagraph"/>
      </w:pPr>
      <w:r>
        <w:t xml:space="preserve">By the end of this lesson, students will identify a real local example of one</w:t>
      </w:r>
      <w:r>
        <w:t xml:space="preserve"> </w:t>
      </w:r>
      <w:r>
        <w:rPr>
          <w:i/>
          <w:iCs/>
        </w:rPr>
        <w:t xml:space="preserve">pañcabhūta</w:t>
      </w:r>
      <w:r>
        <w:t xml:space="preserve"> </w:t>
      </w:r>
      <w:r>
        <w:t xml:space="preserve">being</w:t>
      </w:r>
      <w:r>
        <w:t xml:space="preserve"> </w:t>
      </w:r>
      <w:r>
        <w:t xml:space="preserve">“out of balance”</w:t>
      </w:r>
      <w:r>
        <w:t xml:space="preserve"> </w:t>
      </w:r>
      <w:r>
        <w:t xml:space="preserve">in their environment and propose one observable consequence and one mitigation action.</w:t>
      </w:r>
    </w:p>
    <w:bookmarkEnd w:id="329"/>
    <w:bookmarkStart w:id="330" w:name="materials-16"/>
    <w:p>
      <w:pPr>
        <w:pStyle w:val="Heading2"/>
      </w:pPr>
      <w:r>
        <w:t xml:space="preserve">Materials</w:t>
      </w:r>
    </w:p>
    <w:p>
      <w:pPr>
        <w:pStyle w:val="Compact"/>
        <w:numPr>
          <w:ilvl w:val="0"/>
          <w:numId w:val="1231"/>
        </w:numPr>
      </w:pPr>
      <w:r>
        <w:t xml:space="preserve">5 large pieces of chart paper, one labelled with each element.</w:t>
      </w:r>
    </w:p>
    <w:p>
      <w:pPr>
        <w:pStyle w:val="Compact"/>
        <w:numPr>
          <w:ilvl w:val="0"/>
          <w:numId w:val="1231"/>
        </w:numPr>
      </w:pPr>
      <w:r>
        <w:t xml:space="preserve">Sticky notes (~30) per group.</w:t>
      </w:r>
    </w:p>
    <w:p>
      <w:pPr>
        <w:pStyle w:val="Compact"/>
        <w:numPr>
          <w:ilvl w:val="0"/>
          <w:numId w:val="1231"/>
        </w:numPr>
      </w:pPr>
      <w:r>
        <w:t xml:space="preserve">Markers.</w:t>
      </w:r>
    </w:p>
    <w:p>
      <w:pPr>
        <w:pStyle w:val="Compact"/>
        <w:numPr>
          <w:ilvl w:val="0"/>
          <w:numId w:val="1231"/>
        </w:numPr>
      </w:pPr>
      <w:r>
        <w:t xml:space="preserve">Optional: 3–5 short newspaper clippings about local environmental issues (air quality, water shortage, waste/landfill, heatwave, deforestation).</w:t>
      </w:r>
    </w:p>
    <w:bookmarkEnd w:id="330"/>
    <w:bookmarkStart w:id="331" w:name="vocabulary-6"/>
    <w:p>
      <w:pPr>
        <w:pStyle w:val="Heading2"/>
      </w:pPr>
      <w:r>
        <w:t xml:space="preserve">Vocabulary</w:t>
      </w:r>
    </w:p>
    <w:p>
      <w:pPr>
        <w:pStyle w:val="Compact"/>
        <w:numPr>
          <w:ilvl w:val="0"/>
          <w:numId w:val="1232"/>
        </w:numPr>
      </w:pPr>
      <w:r>
        <w:t xml:space="preserve">No new Sanskrit. Introduce the word</w:t>
      </w:r>
      <w:r>
        <w:t xml:space="preserve"> </w:t>
      </w:r>
      <w:r>
        <w:rPr>
          <w:b/>
          <w:bCs/>
        </w:rPr>
        <w:t xml:space="preserve">imbalance</w:t>
      </w:r>
      <w:r>
        <w:t xml:space="preserve"> </w:t>
      </w:r>
      <w:r>
        <w:t xml:space="preserve">as the operating concept of the day.</w:t>
      </w:r>
    </w:p>
    <w:bookmarkEnd w:id="331"/>
    <w:bookmarkStart w:id="336" w:name="lesson-flow-6"/>
    <w:p>
      <w:pPr>
        <w:pStyle w:val="Heading2"/>
      </w:pPr>
      <w:r>
        <w:t xml:space="preserve">Lesson flow</w:t>
      </w:r>
    </w:p>
    <w:bookmarkStart w:id="332" w:name="warm-up-5-min-14"/>
    <w:p>
      <w:pPr>
        <w:pStyle w:val="Heading3"/>
      </w:pPr>
      <w:r>
        <w:t xml:space="preserve">Warm-up (5 min)</w:t>
      </w:r>
    </w:p>
    <w:p>
      <w:pPr>
        <w:pStyle w:val="Compact"/>
        <w:numPr>
          <w:ilvl w:val="0"/>
          <w:numId w:val="1233"/>
        </w:numPr>
      </w:pPr>
      <w:r>
        <w:t xml:space="preserve">Daily prompt — 2 students.</w:t>
      </w:r>
    </w:p>
    <w:p>
      <w:pPr>
        <w:pStyle w:val="Compact"/>
        <w:numPr>
          <w:ilvl w:val="0"/>
          <w:numId w:val="1233"/>
        </w:numPr>
      </w:pPr>
      <w:r>
        <w:rPr>
          <w:i/>
          <w:iCs/>
        </w:rPr>
        <w:t xml:space="preserve">“All week we’ve talked about the elements as if they sit nicely in their boxes. Today we’ll see what happens when one of them takes over — or disappears.”</w:t>
      </w:r>
    </w:p>
    <w:bookmarkEnd w:id="332"/>
    <w:bookmarkStart w:id="333" w:name="Xc3cf09892d1f4cca840946868e461f3b2d32a84"/>
    <w:p>
      <w:pPr>
        <w:pStyle w:val="Heading3"/>
      </w:pPr>
      <w:r>
        <w:t xml:space="preserve">Core (15 min) — From individual elements to imbalanced systems</w:t>
      </w:r>
    </w:p>
    <w:p>
      <w:pPr>
        <w:numPr>
          <w:ilvl w:val="0"/>
          <w:numId w:val="1234"/>
        </w:numPr>
      </w:pPr>
      <w:r>
        <w:rPr>
          <w:b/>
          <w:bCs/>
        </w:rPr>
        <w:t xml:space="preserve">Open question, take 3 answers:</w:t>
      </w:r>
      <w:r>
        <w:t xml:space="preserve"> </w:t>
      </w:r>
      <w:r>
        <w:rPr>
          <w:i/>
          <w:iCs/>
        </w:rPr>
        <w:t xml:space="preserve">“Can you think of a place where one of the five elements is too much, or too little?”</w:t>
      </w:r>
    </w:p>
    <w:p>
      <w:pPr>
        <w:pStyle w:val="Compact"/>
        <w:numPr>
          <w:ilvl w:val="1"/>
          <w:numId w:val="1235"/>
        </w:numPr>
      </w:pPr>
      <w:r>
        <w:t xml:space="preserve">Example answers students typically give: too much smoke (</w:t>
      </w:r>
      <w:r>
        <w:rPr>
          <w:i/>
          <w:iCs/>
        </w:rPr>
        <w:t xml:space="preserve">tejas</w:t>
      </w:r>
      <w:r>
        <w:t xml:space="preserve"> </w:t>
      </w:r>
      <w:r>
        <w:t xml:space="preserve">or</w:t>
      </w:r>
      <w:r>
        <w:t xml:space="preserve"> </w:t>
      </w:r>
      <w:r>
        <w:rPr>
          <w:i/>
          <w:iCs/>
        </w:rPr>
        <w:t xml:space="preserve">vāyu</w:t>
      </w:r>
      <w:r>
        <w:t xml:space="preserve"> </w:t>
      </w:r>
      <w:r>
        <w:t xml:space="preserve">— pollution), no water (</w:t>
      </w:r>
      <w:r>
        <w:rPr>
          <w:i/>
          <w:iCs/>
        </w:rPr>
        <w:t xml:space="preserve">ap</w:t>
      </w:r>
      <w:r>
        <w:t xml:space="preserve"> </w:t>
      </w:r>
      <w:r>
        <w:t xml:space="preserve">— drought), too much plastic waste (</w:t>
      </w:r>
      <w:r>
        <w:rPr>
          <w:i/>
          <w:iCs/>
        </w:rPr>
        <w:t xml:space="preserve">pṛthvī</w:t>
      </w:r>
      <w:r>
        <w:t xml:space="preserve"> </w:t>
      </w:r>
      <w:r>
        <w:t xml:space="preserve">— landfill), too noisy a road (</w:t>
      </w:r>
      <w:r>
        <w:rPr>
          <w:i/>
          <w:iCs/>
        </w:rPr>
        <w:t xml:space="preserve">ākāśa</w:t>
      </w:r>
      <w:r>
        <w:t xml:space="preserve"> </w:t>
      </w:r>
      <w:r>
        <w:t xml:space="preserve">+</w:t>
      </w:r>
      <w:r>
        <w:t xml:space="preserve"> </w:t>
      </w:r>
      <w:r>
        <w:rPr>
          <w:i/>
          <w:iCs/>
        </w:rPr>
        <w:t xml:space="preserve">śabda</w:t>
      </w:r>
      <w:r>
        <w:t xml:space="preserve"> </w:t>
      </w:r>
      <w:r>
        <w:t xml:space="preserve">— sound pollution), too hot a city (</w:t>
      </w:r>
      <w:r>
        <w:rPr>
          <w:i/>
          <w:iCs/>
        </w:rPr>
        <w:t xml:space="preserve">tejas</w:t>
      </w:r>
      <w:r>
        <w:t xml:space="preserve"> </w:t>
      </w:r>
      <w:r>
        <w:t xml:space="preserve">— heat island).</w:t>
      </w:r>
    </w:p>
    <w:p>
      <w:pPr>
        <w:numPr>
          <w:ilvl w:val="0"/>
          <w:numId w:val="1234"/>
        </w:numPr>
      </w:pPr>
      <w:r>
        <w:rPr>
          <w:b/>
          <w:bCs/>
        </w:rPr>
        <w:t xml:space="preserve">Frame the principle (write on board):</w:t>
      </w:r>
    </w:p>
    <w:p>
      <w:pPr>
        <w:pStyle w:val="BlockText"/>
        <w:numPr>
          <w:ilvl w:val="0"/>
          <w:numId w:val="1000"/>
        </w:numPr>
      </w:pPr>
      <w:r>
        <w:rPr>
          <w:b/>
          <w:bCs/>
        </w:rPr>
        <w:t xml:space="preserve">A healthy environment has all five elements in balance. When one is overloaded or depleted, the others suffer.</w:t>
      </w:r>
    </w:p>
    <w:p>
      <w:pPr>
        <w:numPr>
          <w:ilvl w:val="0"/>
          <w:numId w:val="1234"/>
        </w:numPr>
      </w:pPr>
      <w:r>
        <w:rPr>
          <w:b/>
          <w:bCs/>
        </w:rPr>
        <w:t xml:space="preserve">Mini case study together — air pollution in Indian cities:</w:t>
      </w:r>
    </w:p>
    <w:p>
      <w:pPr>
        <w:pStyle w:val="Compact"/>
        <w:numPr>
          <w:ilvl w:val="1"/>
          <w:numId w:val="1236"/>
        </w:numPr>
      </w:pPr>
      <w:r>
        <w:t xml:space="preserve">Too much</w:t>
      </w:r>
      <w:r>
        <w:t xml:space="preserve"> </w:t>
      </w:r>
      <w:r>
        <w:rPr>
          <w:i/>
          <w:iCs/>
        </w:rPr>
        <w:t xml:space="preserve">tejas</w:t>
      </w:r>
      <w:r>
        <w:t xml:space="preserve"> </w:t>
      </w:r>
      <w:r>
        <w:t xml:space="preserve">in the form of vehicle exhaust →</w:t>
      </w:r>
      <w:r>
        <w:t xml:space="preserve"> </w:t>
      </w:r>
      <w:r>
        <w:rPr>
          <w:i/>
          <w:iCs/>
        </w:rPr>
        <w:t xml:space="preserve">vāyu</w:t>
      </w:r>
      <w:r>
        <w:t xml:space="preserve"> </w:t>
      </w:r>
      <w:r>
        <w:t xml:space="preserve">becomes carrying polluted matter →</w:t>
      </w:r>
      <w:r>
        <w:t xml:space="preserve"> </w:t>
      </w:r>
      <w:r>
        <w:rPr>
          <w:i/>
          <w:iCs/>
        </w:rPr>
        <w:t xml:space="preserve">ap</w:t>
      </w:r>
      <w:r>
        <w:t xml:space="preserve"> </w:t>
      </w:r>
      <w:r>
        <w:t xml:space="preserve">(rain) becomes acidic →</w:t>
      </w:r>
      <w:r>
        <w:t xml:space="preserve"> </w:t>
      </w:r>
      <w:r>
        <w:rPr>
          <w:i/>
          <w:iCs/>
        </w:rPr>
        <w:t xml:space="preserve">pṛthvī</w:t>
      </w:r>
      <w:r>
        <w:t xml:space="preserve"> </w:t>
      </w:r>
      <w:r>
        <w:t xml:space="preserve">(soil) absorbs the acid → plants struggle → less oxygen →</w:t>
      </w:r>
      <w:r>
        <w:t xml:space="preserve"> </w:t>
      </w:r>
      <w:r>
        <w:rPr>
          <w:i/>
          <w:iCs/>
        </w:rPr>
        <w:t xml:space="preserve">vāyu</w:t>
      </w:r>
      <w:r>
        <w:t xml:space="preserve"> </w:t>
      </w:r>
      <w:r>
        <w:t xml:space="preserve">worsens further.</w:t>
      </w:r>
    </w:p>
    <w:p>
      <w:pPr>
        <w:pStyle w:val="Compact"/>
        <w:numPr>
          <w:ilvl w:val="1"/>
          <w:numId w:val="1236"/>
        </w:numPr>
      </w:pPr>
      <w:r>
        <w:t xml:space="preserve">Notice: an imbalance in one element cascades.</w:t>
      </w:r>
    </w:p>
    <w:bookmarkEnd w:id="333"/>
    <w:bookmarkStart w:id="334" w:name="X643da7640323e6e2001e8c873d3577d48dfd6bf"/>
    <w:p>
      <w:pPr>
        <w:pStyle w:val="Heading3"/>
      </w:pPr>
      <w:r>
        <w:t xml:space="preserve">Activity (20 min) — Five-Element Imbalance Map</w:t>
      </w:r>
    </w:p>
    <w:p>
      <w:pPr>
        <w:pStyle w:val="FirstParagraph"/>
      </w:pPr>
      <w:r>
        <w:t xml:space="preserve">In groups of 4, each group tackles ONE element. On their large chart paper they fill four quadrants:</w:t>
      </w:r>
    </w:p>
    <w:p>
      <w:pPr>
        <w:pStyle w:val="Compact"/>
        <w:numPr>
          <w:ilvl w:val="0"/>
          <w:numId w:val="1237"/>
        </w:numPr>
      </w:pPr>
      <w:r>
        <w:rPr>
          <w:b/>
          <w:bCs/>
        </w:rPr>
        <w:t xml:space="preserve">What this element does for us</w:t>
      </w:r>
      <w:r>
        <w:t xml:space="preserve"> </w:t>
      </w:r>
      <w:r>
        <w:t xml:space="preserve">(positive contributions)</w:t>
      </w:r>
    </w:p>
    <w:p>
      <w:pPr>
        <w:pStyle w:val="Compact"/>
        <w:numPr>
          <w:ilvl w:val="0"/>
          <w:numId w:val="1237"/>
        </w:numPr>
      </w:pPr>
      <w:r>
        <w:rPr>
          <w:b/>
          <w:bCs/>
        </w:rPr>
        <w:t xml:space="preserve">What an excess looks like in our area</w:t>
      </w:r>
      <w:r>
        <w:t xml:space="preserve"> </w:t>
      </w:r>
      <w:r>
        <w:t xml:space="preserve">(one specific local example)</w:t>
      </w:r>
    </w:p>
    <w:p>
      <w:pPr>
        <w:pStyle w:val="Compact"/>
        <w:numPr>
          <w:ilvl w:val="0"/>
          <w:numId w:val="1237"/>
        </w:numPr>
      </w:pPr>
      <w:r>
        <w:rPr>
          <w:b/>
          <w:bCs/>
        </w:rPr>
        <w:t xml:space="preserve">What a depletion looks like in our area</w:t>
      </w:r>
      <w:r>
        <w:t xml:space="preserve"> </w:t>
      </w:r>
      <w:r>
        <w:t xml:space="preserve">(one specific local example)</w:t>
      </w:r>
    </w:p>
    <w:p>
      <w:pPr>
        <w:pStyle w:val="Compact"/>
        <w:numPr>
          <w:ilvl w:val="0"/>
          <w:numId w:val="1237"/>
        </w:numPr>
      </w:pPr>
      <w:r>
        <w:rPr>
          <w:b/>
          <w:bCs/>
        </w:rPr>
        <w:t xml:space="preserve">One small thing students our age can actually do</w:t>
      </w:r>
      <w:r>
        <w:t xml:space="preserve"> </w:t>
      </w:r>
      <w:r>
        <w:t xml:space="preserve">(concrete, doable this week)</w:t>
      </w:r>
    </w:p>
    <w:p>
      <w:pPr>
        <w:pStyle w:val="FirstParagraph"/>
      </w:pPr>
      <w:r>
        <w:t xml:space="preserve">Each group sticks their chart on the wall. Gallery walk: students rotate, read all five charts, and place a sticky note on the action they’d most commit to.</w:t>
      </w:r>
    </w:p>
    <w:bookmarkEnd w:id="334"/>
    <w:bookmarkStart w:id="335" w:name="wrap-up-5-min-15"/>
    <w:p>
      <w:pPr>
        <w:pStyle w:val="Heading3"/>
      </w:pPr>
      <w:r>
        <w:t xml:space="preserve">Wrap-up (5 min)</w:t>
      </w:r>
    </w:p>
    <w:p>
      <w:pPr>
        <w:pStyle w:val="Compact"/>
        <w:numPr>
          <w:ilvl w:val="0"/>
          <w:numId w:val="1238"/>
        </w:numPr>
      </w:pPr>
      <w:r>
        <w:t xml:space="preserve">Each group reads aloud their chosen action (just the one line).</w:t>
      </w:r>
    </w:p>
    <w:p>
      <w:pPr>
        <w:pStyle w:val="Compact"/>
        <w:numPr>
          <w:ilvl w:val="0"/>
          <w:numId w:val="1238"/>
        </w:numPr>
      </w:pPr>
      <w:r>
        <w:t xml:space="preserve">Note:</w:t>
      </w:r>
      <w:r>
        <w:t xml:space="preserve"> </w:t>
      </w:r>
      <w:r>
        <w:rPr>
          <w:i/>
          <w:iCs/>
        </w:rPr>
        <w:t xml:space="preserve">“Notice how no single action solves everything — but every chart has at least one thing that’s doable.”</w:t>
      </w:r>
    </w:p>
    <w:p>
      <w:pPr>
        <w:pStyle w:val="Compact"/>
        <w:numPr>
          <w:ilvl w:val="0"/>
          <w:numId w:val="1238"/>
        </w:numPr>
      </w:pPr>
      <w:r>
        <w:t xml:space="preserve">Preview Day 8: project work begins. Bring all your materials tomorrow.</w:t>
      </w:r>
    </w:p>
    <w:bookmarkEnd w:id="335"/>
    <w:bookmarkEnd w:id="336"/>
    <w:bookmarkStart w:id="337" w:name="student-facing-content-12"/>
    <w:p>
      <w:pPr>
        <w:pStyle w:val="Heading2"/>
      </w:pPr>
      <w:r>
        <w:t xml:space="preserve">Student-facing content</w:t>
      </w:r>
    </w:p>
    <w:p>
      <w:pPr>
        <w:pStyle w:val="BlockText"/>
      </w:pPr>
      <w:r>
        <w:rPr>
          <w:b/>
          <w:bCs/>
        </w:rPr>
        <w:t xml:space="preserve">Balance and imbalance</w:t>
      </w:r>
    </w:p>
    <w:p>
      <w:pPr>
        <w:pStyle w:val="BlockText"/>
      </w:pPr>
      <w:r>
        <w:t xml:space="preserve">A healthy environment has all five elements in balance. When one takes over or disappears, the others suffer.</w:t>
      </w:r>
    </w:p>
    <w:p>
      <w:pPr>
        <w:pStyle w:val="BlockText"/>
      </w:pPr>
      <w:r>
        <w:t xml:space="preserve">Examples of imbalance you might recognise:</w:t>
      </w:r>
    </w:p>
    <w:tbl>
      <w:tblPr>
        <w:tblStyle w:val="Table"/>
        <w:tblW w:type="pct" w:w="5000"/>
        <w:tblLayout w:type="fixed"/>
        <w:tblLook w:firstRow="1" w:lastRow="0" w:firstColumn="0" w:lastColumn="0" w:noHBand="0" w:noVBand="0" w:val="0020"/>
      </w:tblPr>
      <w:tblGrid>
        <w:gridCol w:w="3004"/>
        <w:gridCol w:w="4915"/>
      </w:tblGrid>
      <w:tr>
        <w:trPr>
          <w:tblHeader w:val="on"/>
        </w:trPr>
        <w:tc>
          <w:tcPr/>
          <w:p>
            <w:pPr>
              <w:pStyle w:val="Compact"/>
            </w:pPr>
            <w:r>
              <w:t xml:space="preserve">Imbalance</w:t>
            </w:r>
          </w:p>
        </w:tc>
        <w:tc>
          <w:tcPr/>
          <w:p>
            <w:pPr>
              <w:pStyle w:val="Compact"/>
            </w:pPr>
            <w:r>
              <w:t xml:space="preserve">What you observe</w:t>
            </w:r>
          </w:p>
        </w:tc>
      </w:tr>
      <w:tr>
        <w:tc>
          <w:tcPr/>
          <w:p>
            <w:pPr>
              <w:pStyle w:val="Compact"/>
            </w:pPr>
            <w:r>
              <w:t xml:space="preserve">Too much</w:t>
            </w:r>
            <w:r>
              <w:t xml:space="preserve"> </w:t>
            </w:r>
            <w:r>
              <w:rPr>
                <w:i/>
                <w:iCs/>
              </w:rPr>
              <w:t xml:space="preserve">tejas</w:t>
            </w:r>
            <w:r>
              <w:t xml:space="preserve"> </w:t>
            </w:r>
            <w:r>
              <w:t xml:space="preserve">(heat)</w:t>
            </w:r>
          </w:p>
        </w:tc>
        <w:tc>
          <w:tcPr/>
          <w:p>
            <w:pPr>
              <w:pStyle w:val="Compact"/>
            </w:pPr>
            <w:r>
              <w:t xml:space="preserve">Urban heat-island; summer power cuts</w:t>
            </w:r>
          </w:p>
        </w:tc>
      </w:tr>
      <w:tr>
        <w:tc>
          <w:tcPr/>
          <w:p>
            <w:pPr>
              <w:pStyle w:val="Compact"/>
            </w:pPr>
            <w:r>
              <w:t xml:space="preserve">Too little</w:t>
            </w:r>
            <w:r>
              <w:t xml:space="preserve"> </w:t>
            </w:r>
            <w:r>
              <w:rPr>
                <w:i/>
                <w:iCs/>
              </w:rPr>
              <w:t xml:space="preserve">ap</w:t>
            </w:r>
            <w:r>
              <w:t xml:space="preserve"> </w:t>
            </w:r>
            <w:r>
              <w:t xml:space="preserve">(water)</w:t>
            </w:r>
          </w:p>
        </w:tc>
        <w:tc>
          <w:tcPr/>
          <w:p>
            <w:pPr>
              <w:pStyle w:val="Compact"/>
            </w:pPr>
            <w:r>
              <w:t xml:space="preserve">Drought; failed crops; long water-queue at the tap</w:t>
            </w:r>
          </w:p>
        </w:tc>
      </w:tr>
      <w:tr>
        <w:tc>
          <w:tcPr/>
          <w:p>
            <w:pPr>
              <w:pStyle w:val="Compact"/>
            </w:pPr>
            <w:r>
              <w:t xml:space="preserve">Polluted</w:t>
            </w:r>
            <w:r>
              <w:t xml:space="preserve"> </w:t>
            </w:r>
            <w:r>
              <w:rPr>
                <w:i/>
                <w:iCs/>
              </w:rPr>
              <w:t xml:space="preserve">vāyu</w:t>
            </w:r>
            <w:r>
              <w:t xml:space="preserve"> </w:t>
            </w:r>
            <w:r>
              <w:t xml:space="preserve">(air)</w:t>
            </w:r>
          </w:p>
        </w:tc>
        <w:tc>
          <w:tcPr/>
          <w:p>
            <w:pPr>
              <w:pStyle w:val="Compact"/>
            </w:pPr>
            <w:r>
              <w:t xml:space="preserve">Smog; difficulty breathing on bad-air days</w:t>
            </w:r>
          </w:p>
        </w:tc>
      </w:tr>
      <w:tr>
        <w:tc>
          <w:tcPr/>
          <w:p>
            <w:pPr>
              <w:pStyle w:val="Compact"/>
            </w:pPr>
            <w:r>
              <w:t xml:space="preserve">Polluted</w:t>
            </w:r>
            <w:r>
              <w:t xml:space="preserve"> </w:t>
            </w:r>
            <w:r>
              <w:rPr>
                <w:i/>
                <w:iCs/>
              </w:rPr>
              <w:t xml:space="preserve">pṛthvī</w:t>
            </w:r>
            <w:r>
              <w:t xml:space="preserve"> </w:t>
            </w:r>
            <w:r>
              <w:t xml:space="preserve">(earth)</w:t>
            </w:r>
          </w:p>
        </w:tc>
        <w:tc>
          <w:tcPr/>
          <w:p>
            <w:pPr>
              <w:pStyle w:val="Compact"/>
            </w:pPr>
            <w:r>
              <w:t xml:space="preserve">Plastic waste; barren soil; landfill near homes</w:t>
            </w:r>
          </w:p>
        </w:tc>
      </w:tr>
      <w:tr>
        <w:tc>
          <w:tcPr/>
          <w:p>
            <w:pPr>
              <w:pStyle w:val="Compact"/>
            </w:pPr>
            <w:r>
              <w:t xml:space="preserve">Noisy</w:t>
            </w:r>
            <w:r>
              <w:t xml:space="preserve"> </w:t>
            </w:r>
            <w:r>
              <w:rPr>
                <w:i/>
                <w:iCs/>
              </w:rPr>
              <w:t xml:space="preserve">ākāśa</w:t>
            </w:r>
          </w:p>
        </w:tc>
        <w:tc>
          <w:tcPr/>
          <w:p>
            <w:pPr>
              <w:pStyle w:val="Compact"/>
            </w:pPr>
            <w:r>
              <w:t xml:space="preserve">Sound pollution; sleep disturbance; bad concentration</w:t>
            </w:r>
          </w:p>
        </w:tc>
      </w:tr>
    </w:tbl>
    <w:p>
      <w:pPr>
        <w:pStyle w:val="BlockText"/>
      </w:pPr>
      <w:r>
        <w:t xml:space="preserve">The Sanskrit concept</w:t>
      </w:r>
      <w:r>
        <w:t xml:space="preserve"> </w:t>
      </w:r>
      <w:r>
        <w:rPr>
          <w:i/>
          <w:iCs/>
        </w:rPr>
        <w:t xml:space="preserve">Vasudhaiva Kuṭumbakam</w:t>
      </w:r>
      <w:r>
        <w:t xml:space="preserve"> </w:t>
      </w:r>
      <w:r>
        <w:t xml:space="preserve">—</w:t>
      </w:r>
      <w:r>
        <w:t xml:space="preserve"> </w:t>
      </w:r>
      <w:r>
        <w:t xml:space="preserve">“the earth is one family”</w:t>
      </w:r>
      <w:r>
        <w:t xml:space="preserve"> </w:t>
      </w:r>
      <w:r>
        <w:t xml:space="preserve">— is the ecological framing for this. We’ll meet it again in Module 13.</w:t>
      </w:r>
    </w:p>
    <w:bookmarkEnd w:id="337"/>
    <w:bookmarkStart w:id="338" w:name="homework-15"/>
    <w:p>
      <w:pPr>
        <w:pStyle w:val="Heading2"/>
      </w:pPr>
      <w:r>
        <w:t xml:space="preserve">Homework</w:t>
      </w:r>
    </w:p>
    <w:p>
      <w:pPr>
        <w:pStyle w:val="Compact"/>
        <w:numPr>
          <w:ilvl w:val="0"/>
          <w:numId w:val="1239"/>
        </w:numPr>
      </w:pPr>
      <w:r>
        <w:t xml:space="preserve">Bring</w:t>
      </w:r>
      <w:r>
        <w:t xml:space="preserve"> </w:t>
      </w:r>
      <w:r>
        <w:rPr>
          <w:b/>
          <w:bCs/>
        </w:rPr>
        <w:t xml:space="preserve">all</w:t>
      </w:r>
      <w:r>
        <w:t xml:space="preserve"> </w:t>
      </w:r>
      <w:r>
        <w:t xml:space="preserve">project materials to tomorrow’s session. The work begins in earnest.</w:t>
      </w:r>
    </w:p>
    <w:p>
      <w:pPr>
        <w:pStyle w:val="Compact"/>
        <w:numPr>
          <w:ilvl w:val="0"/>
          <w:numId w:val="1239"/>
        </w:numPr>
      </w:pPr>
      <w:r>
        <w:t xml:space="preserve">For your project, consider: is there a small element of</w:t>
      </w:r>
      <w:r>
        <w:t xml:space="preserve"> </w:t>
      </w:r>
      <w:r>
        <w:t xml:space="preserve">“imbalance”</w:t>
      </w:r>
      <w:r>
        <w:t xml:space="preserve"> </w:t>
      </w:r>
      <w:r>
        <w:t xml:space="preserve">worth showing alongside the element’s main story?</w:t>
      </w:r>
    </w:p>
    <w:bookmarkEnd w:id="338"/>
    <w:bookmarkStart w:id="339" w:name="differentiation-18"/>
    <w:p>
      <w:pPr>
        <w:pStyle w:val="Heading2"/>
      </w:pPr>
      <w:r>
        <w:t xml:space="preserve">Differentiation</w:t>
      </w:r>
    </w:p>
    <w:p>
      <w:pPr>
        <w:pStyle w:val="Compact"/>
        <w:numPr>
          <w:ilvl w:val="0"/>
          <w:numId w:val="1240"/>
        </w:numPr>
      </w:pPr>
      <w:r>
        <w:rPr>
          <w:b/>
          <w:bCs/>
        </w:rPr>
        <w:t xml:space="preserve">One tier up:</w:t>
      </w:r>
      <w:r>
        <w:t xml:space="preserve"> </w:t>
      </w:r>
      <w:r>
        <w:t xml:space="preserve">Pick TWO elements and explain how an imbalance in one causes an imbalance in the other. Be specific.</w:t>
      </w:r>
    </w:p>
    <w:p>
      <w:pPr>
        <w:pStyle w:val="Compact"/>
        <w:numPr>
          <w:ilvl w:val="0"/>
          <w:numId w:val="1240"/>
        </w:numPr>
      </w:pPr>
      <w:r>
        <w:rPr>
          <w:b/>
          <w:bCs/>
        </w:rPr>
        <w:t xml:space="preserve">One tier down:</w:t>
      </w:r>
      <w:r>
        <w:t xml:space="preserve"> </w:t>
      </w:r>
      <w:r>
        <w:t xml:space="preserve">Focus on choosing ONE concrete action you can commit to this week (carry a water bottle to reduce plastic, switch off lights when leaving a room, etc.). The systems-thinking can come later.</w:t>
      </w:r>
    </w:p>
    <w:bookmarkEnd w:id="339"/>
    <w:bookmarkStart w:id="340" w:name="teacher-notes-16"/>
    <w:p>
      <w:pPr>
        <w:pStyle w:val="Heading2"/>
      </w:pPr>
      <w:r>
        <w:t xml:space="preserve">Teacher notes</w:t>
      </w:r>
    </w:p>
    <w:p>
      <w:pPr>
        <w:pStyle w:val="Compact"/>
        <w:numPr>
          <w:ilvl w:val="0"/>
          <w:numId w:val="1241"/>
        </w:numPr>
      </w:pPr>
      <w:r>
        <w:t xml:space="preserve">This lesson connects to NEP §11.8 (multidisciplinary linkage) and is a natural lead-in to Module 13 (Indic Ecology) when the time comes.</w:t>
      </w:r>
    </w:p>
    <w:p>
      <w:pPr>
        <w:pStyle w:val="Compact"/>
        <w:numPr>
          <w:ilvl w:val="0"/>
          <w:numId w:val="1241"/>
        </w:numPr>
      </w:pPr>
      <w:r>
        <w:t xml:space="preserve">Some students may feel discouraged by the scale of the problems. Don’t soften the reality, but anchor every imbalance to a doable response. The point is agency, not despair.</w:t>
      </w:r>
    </w:p>
    <w:p>
      <w:pPr>
        <w:pStyle w:val="Compact"/>
        <w:numPr>
          <w:ilvl w:val="0"/>
          <w:numId w:val="1241"/>
        </w:numPr>
      </w:pPr>
      <w:r>
        <w:t xml:space="preserve">If your school is in a location with a</w:t>
      </w:r>
      <w:r>
        <w:t xml:space="preserve"> </w:t>
      </w:r>
      <w:r>
        <w:rPr>
          <w:i/>
          <w:iCs/>
        </w:rPr>
        <w:t xml:space="preserve">specific</w:t>
      </w:r>
      <w:r>
        <w:t xml:space="preserve"> </w:t>
      </w:r>
      <w:r>
        <w:t xml:space="preserve">well-known environmental issue (e.g. a polluted river, a heavily quarried hillside), centre that as the case study and skip the air-pollution example.</w:t>
      </w:r>
    </w:p>
    <w:bookmarkEnd w:id="340"/>
    <w:bookmarkStart w:id="341" w:name="citations-used-in-this-lesson-6"/>
    <w:p>
      <w:pPr>
        <w:pStyle w:val="Heading2"/>
      </w:pPr>
      <w:r>
        <w:t xml:space="preserve">Citation(s) used in this lesson</w:t>
      </w:r>
    </w:p>
    <w:p>
      <w:pPr>
        <w:pStyle w:val="Compact"/>
        <w:numPr>
          <w:ilvl w:val="0"/>
          <w:numId w:val="1242"/>
        </w:numPr>
      </w:pPr>
      <w:r>
        <w:rPr>
          <w:i/>
          <w:iCs/>
        </w:rPr>
        <w:t xml:space="preserve">Vasudhaiva Kuṭumbakam</w:t>
      </w:r>
      <w:r>
        <w:t xml:space="preserve"> </w:t>
      </w:r>
      <w:r>
        <w:t xml:space="preserve">is foreshadowed but not cited. Save full sourcing for Module 13.</w:t>
      </w:r>
    </w:p>
    <w:p>
      <w:pPr>
        <w:pStyle w:val="Compact"/>
        <w:numPr>
          <w:ilvl w:val="0"/>
          <w:numId w:val="1242"/>
        </w:numPr>
      </w:pPr>
      <w:r>
        <w:t xml:space="preserve">No new RAG citations.</w:t>
      </w:r>
    </w:p>
    <w:bookmarkEnd w:id="341"/>
    <w:bookmarkEnd w:id="342"/>
    <w:bookmarkStart w:id="354" w:name="day-8-project-session-1-plan-and-begin"/>
    <w:p>
      <w:pPr>
        <w:pStyle w:val="Heading1"/>
      </w:pPr>
      <w:r>
        <w:t xml:space="preserve">Day 8 — Project Session 1: Plan and Begin</w:t>
      </w:r>
    </w:p>
    <w:p>
      <w:pPr>
        <w:pStyle w:val="FirstParagraph"/>
      </w:pPr>
      <w:r>
        <w:rPr>
          <w:b/>
          <w:bCs/>
        </w:rPr>
        <w:t xml:space="preserve">Module:</w:t>
      </w:r>
      <w:r>
        <w:t xml:space="preserve"> </w:t>
      </w:r>
      <w:r>
        <w:t xml:space="preserve">Panchabhūta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43" w:name="learning-objective-17"/>
    <w:p>
      <w:pPr>
        <w:pStyle w:val="Heading2"/>
      </w:pPr>
      <w:r>
        <w:t xml:space="preserve">Learning objective</w:t>
      </w:r>
    </w:p>
    <w:p>
      <w:pPr>
        <w:pStyle w:val="FirstParagraph"/>
      </w:pPr>
      <w:r>
        <w:t xml:space="preserve">By the end of this lesson, every pair / individual will have a written project plan and at least one tangible artefact (draft poster outline, demo prop, story opening paragraph, etc.) for their final project.</w:t>
      </w:r>
    </w:p>
    <w:bookmarkEnd w:id="343"/>
    <w:bookmarkStart w:id="344" w:name="materials-17"/>
    <w:p>
      <w:pPr>
        <w:pStyle w:val="Heading2"/>
      </w:pPr>
      <w:r>
        <w:t xml:space="preserve">Materials</w:t>
      </w:r>
    </w:p>
    <w:p>
      <w:pPr>
        <w:pStyle w:val="Compact"/>
        <w:numPr>
          <w:ilvl w:val="0"/>
          <w:numId w:val="1243"/>
        </w:numPr>
      </w:pPr>
      <w:r>
        <w:t xml:space="preserve">Project materials brought by each pair (as per their plan)</w:t>
      </w:r>
    </w:p>
    <w:p>
      <w:pPr>
        <w:pStyle w:val="Compact"/>
        <w:numPr>
          <w:ilvl w:val="0"/>
          <w:numId w:val="1243"/>
        </w:numPr>
      </w:pPr>
      <w:r>
        <w:t xml:space="preserve">Spare poster paper, markers, scissors, glue</w:t>
      </w:r>
    </w:p>
    <w:p>
      <w:pPr>
        <w:pStyle w:val="Compact"/>
        <w:numPr>
          <w:ilvl w:val="0"/>
          <w:numId w:val="1243"/>
        </w:numPr>
      </w:pPr>
      <w:r>
        <w:t xml:space="preserve">A printed copy of the rubric (</w:t>
      </w:r>
      <w:r>
        <w:rPr>
          <w:rStyle w:val="VerbatimChar"/>
        </w:rPr>
        <w:t xml:space="preserve">assessments/rubric.md</w:t>
      </w:r>
      <w:r>
        <w:t xml:space="preserve">) per pair</w:t>
      </w:r>
    </w:p>
    <w:p>
      <w:pPr>
        <w:pStyle w:val="Compact"/>
        <w:numPr>
          <w:ilvl w:val="0"/>
          <w:numId w:val="1243"/>
        </w:numPr>
      </w:pPr>
      <w:r>
        <w:t xml:space="preserve">Stopwatch / classroom timer</w:t>
      </w:r>
    </w:p>
    <w:bookmarkEnd w:id="344"/>
    <w:bookmarkStart w:id="348" w:name="lesson-flow-7"/>
    <w:p>
      <w:pPr>
        <w:pStyle w:val="Heading2"/>
      </w:pPr>
      <w:r>
        <w:t xml:space="preserve">Lesson flow</w:t>
      </w:r>
    </w:p>
    <w:bookmarkStart w:id="345" w:name="warm-up-5-min-15"/>
    <w:p>
      <w:pPr>
        <w:pStyle w:val="Heading3"/>
      </w:pPr>
      <w:r>
        <w:t xml:space="preserve">Warm-up (5 min)</w:t>
      </w:r>
    </w:p>
    <w:p>
      <w:pPr>
        <w:pStyle w:val="Compact"/>
        <w:numPr>
          <w:ilvl w:val="0"/>
          <w:numId w:val="1244"/>
        </w:numPr>
      </w:pPr>
      <w:r>
        <w:t xml:space="preserve">Daily prompt — 2 students.</w:t>
      </w:r>
    </w:p>
    <w:p>
      <w:pPr>
        <w:pStyle w:val="Compact"/>
        <w:numPr>
          <w:ilvl w:val="0"/>
          <w:numId w:val="1244"/>
        </w:numPr>
      </w:pPr>
      <w:r>
        <w:t xml:space="preserve">Hand out the rubric. Walk through it in 60 seconds:</w:t>
      </w:r>
      <w:r>
        <w:t xml:space="preserve"> </w:t>
      </w:r>
      <w:r>
        <w:rPr>
          <w:i/>
          <w:iCs/>
        </w:rPr>
        <w:t xml:space="preserve">“You’ll be graded on accuracy, use of sources, originality, communication, collaboration, and presentation. Highest mark in each row is 4.”</w:t>
      </w:r>
    </w:p>
    <w:bookmarkEnd w:id="345"/>
    <w:bookmarkStart w:id="346" w:name="core-35-min-workshop"/>
    <w:p>
      <w:pPr>
        <w:pStyle w:val="Heading3"/>
      </w:pPr>
      <w:r>
        <w:t xml:space="preserve">Core (35 min) — Workshop</w:t>
      </w:r>
    </w:p>
    <w:p>
      <w:pPr>
        <w:pStyle w:val="FirstParagraph"/>
      </w:pPr>
      <w:r>
        <w:rPr>
          <w:b/>
          <w:bCs/>
        </w:rPr>
        <w:t xml:space="preserve">Structure:</w:t>
      </w:r>
      <w:r>
        <w:t xml:space="preserve"> </w:t>
      </w:r>
      <w:r>
        <w:t xml:space="preserve">Three 10-minute sprints with a 1-minute</w:t>
      </w:r>
      <w:r>
        <w:t xml:space="preserve"> </w:t>
      </w:r>
      <w:r>
        <w:t xml:space="preserve">“stand and stretch”</w:t>
      </w:r>
      <w:r>
        <w:t xml:space="preserve"> </w:t>
      </w:r>
      <w:r>
        <w:t xml:space="preserve">between each.</w:t>
      </w:r>
    </w:p>
    <w:p>
      <w:pPr>
        <w:pStyle w:val="Compact"/>
        <w:numPr>
          <w:ilvl w:val="0"/>
          <w:numId w:val="1245"/>
        </w:numPr>
      </w:pPr>
      <w:r>
        <w:rPr>
          <w:b/>
          <w:bCs/>
        </w:rPr>
        <w:t xml:space="preserve">Sprint 1 (10 min) — Plan completion.</w:t>
      </w:r>
      <w:r>
        <w:t xml:space="preserve"> </w:t>
      </w:r>
      <w:r>
        <w:t xml:space="preserve">Every pair finalises:</w:t>
      </w:r>
    </w:p>
    <w:p>
      <w:pPr>
        <w:pStyle w:val="Compact"/>
        <w:numPr>
          <w:ilvl w:val="1"/>
          <w:numId w:val="1246"/>
        </w:numPr>
      </w:pPr>
      <w:r>
        <w:t xml:space="preserve">Element + project title</w:t>
      </w:r>
    </w:p>
    <w:p>
      <w:pPr>
        <w:pStyle w:val="Compact"/>
        <w:numPr>
          <w:ilvl w:val="1"/>
          <w:numId w:val="1246"/>
        </w:numPr>
      </w:pPr>
      <w:r>
        <w:t xml:space="preserve">The single sentence the audience should walk away thinking</w:t>
      </w:r>
    </w:p>
    <w:p>
      <w:pPr>
        <w:pStyle w:val="Compact"/>
        <w:numPr>
          <w:ilvl w:val="1"/>
          <w:numId w:val="1246"/>
        </w:numPr>
      </w:pPr>
      <w:r>
        <w:t xml:space="preserve">The structure (3 parts max: e.g. </w:t>
      </w:r>
      <w:r>
        <w:t xml:space="preserve">“what tradition says / one science parallel / one local imbalance”</w:t>
      </w:r>
      <w:r>
        <w:t xml:space="preserve">)</w:t>
      </w:r>
    </w:p>
    <w:p>
      <w:pPr>
        <w:pStyle w:val="Compact"/>
        <w:numPr>
          <w:ilvl w:val="1"/>
          <w:numId w:val="1246"/>
        </w:numPr>
      </w:pPr>
      <w:r>
        <w:t xml:space="preserve">The division of labour (who does what)</w:t>
      </w:r>
    </w:p>
    <w:p>
      <w:pPr>
        <w:pStyle w:val="Compact"/>
        <w:numPr>
          <w:ilvl w:val="1"/>
          <w:numId w:val="1246"/>
        </w:numPr>
      </w:pPr>
      <w:r>
        <w:t xml:space="preserve">The source(s) they will cite (must include one RAG citation from Day 1–3 caches, OR a citation from</w:t>
      </w:r>
      <w:r>
        <w:t xml:space="preserve"> </w:t>
      </w:r>
      <w:r>
        <w:rPr>
          <w:rStyle w:val="VerbatimChar"/>
        </w:rPr>
        <w:t xml:space="preserve">sources.md</w:t>
      </w:r>
      <w:r>
        <w:t xml:space="preserve">)</w:t>
      </w:r>
    </w:p>
    <w:p>
      <w:pPr>
        <w:pStyle w:val="Compact"/>
        <w:numPr>
          <w:ilvl w:val="0"/>
          <w:numId w:val="1245"/>
        </w:numPr>
      </w:pPr>
      <w:r>
        <w:rPr>
          <w:b/>
          <w:bCs/>
        </w:rPr>
        <w:t xml:space="preserve">Sprint 2 (10 min) — First artefact.</w:t>
      </w:r>
      <w:r>
        <w:t xml:space="preserve"> </w:t>
      </w:r>
      <w:r>
        <w:t xml:space="preserve">Pairs start building. Teacher does rapid-rotation: 90 seconds per pair, asking one focused question.</w:t>
      </w:r>
    </w:p>
    <w:p>
      <w:pPr>
        <w:pStyle w:val="Compact"/>
        <w:numPr>
          <w:ilvl w:val="0"/>
          <w:numId w:val="1245"/>
        </w:numPr>
      </w:pPr>
      <w:r>
        <w:rPr>
          <w:b/>
          <w:bCs/>
        </w:rPr>
        <w:t xml:space="preserve">Sprint 3 (10 min) — Build / iterate.</w:t>
      </w:r>
      <w:r>
        <w:t xml:space="preserve"> </w:t>
      </w:r>
      <w:r>
        <w:t xml:space="preserve">Continue.</w:t>
      </w:r>
    </w:p>
    <w:p>
      <w:pPr>
        <w:pStyle w:val="FirstParagraph"/>
      </w:pPr>
      <w:r>
        <w:t xml:space="preserve">Teacher’s role during sprints:</w:t>
      </w:r>
      <w:r>
        <w:t xml:space="preserve"> </w:t>
      </w:r>
      <w:r>
        <w:t xml:space="preserve">- 30-second visit to each pair in Sprint 2.</w:t>
      </w:r>
      <w:r>
        <w:t xml:space="preserve"> </w:t>
      </w:r>
      <w:r>
        <w:t xml:space="preserve">- Watch for pairs who are</w:t>
      </w:r>
      <w:r>
        <w:t xml:space="preserve"> </w:t>
      </w:r>
      <w:r>
        <w:rPr>
          <w:i/>
          <w:iCs/>
        </w:rPr>
        <w:t xml:space="preserve">still planning</w:t>
      </w:r>
      <w:r>
        <w:t xml:space="preserve"> </w:t>
      </w:r>
      <w:r>
        <w:t xml:space="preserve">during Sprint 2. Pull them aside, force a</w:t>
      </w:r>
      <w:r>
        <w:t xml:space="preserve"> </w:t>
      </w:r>
      <w:r>
        <w:t xml:space="preserve">“start drawing / start writing / start building NOW”</w:t>
      </w:r>
      <w:r>
        <w:t xml:space="preserve"> </w:t>
      </w:r>
      <w:r>
        <w:t xml:space="preserve">intervention.</w:t>
      </w:r>
      <w:r>
        <w:t xml:space="preserve"> </w:t>
      </w:r>
      <w:r>
        <w:t xml:space="preserve">- For projects on</w:t>
      </w:r>
      <w:r>
        <w:t xml:space="preserve"> </w:t>
      </w:r>
      <w:r>
        <w:rPr>
          <w:i/>
          <w:iCs/>
        </w:rPr>
        <w:t xml:space="preserve">ākāśa</w:t>
      </w:r>
      <w:r>
        <w:t xml:space="preserve"> </w:t>
      </w:r>
      <w:r>
        <w:t xml:space="preserve">(often the trickiest), check that they’ve found a concrete way to show emptiness — silence, white-space, a pause, a gap.</w:t>
      </w:r>
    </w:p>
    <w:bookmarkEnd w:id="346"/>
    <w:bookmarkStart w:id="347" w:name="wrap-up-5-min-16"/>
    <w:p>
      <w:pPr>
        <w:pStyle w:val="Heading3"/>
      </w:pPr>
      <w:r>
        <w:t xml:space="preserve">Wrap-up (5 min)</w:t>
      </w:r>
    </w:p>
    <w:p>
      <w:pPr>
        <w:pStyle w:val="Compact"/>
        <w:numPr>
          <w:ilvl w:val="0"/>
          <w:numId w:val="1247"/>
        </w:numPr>
      </w:pPr>
      <w:r>
        <w:t xml:space="preserve">30-second share-out from any 4 pairs (you call them) — they hold up their progress.</w:t>
      </w:r>
    </w:p>
    <w:p>
      <w:pPr>
        <w:pStyle w:val="Compact"/>
        <w:numPr>
          <w:ilvl w:val="0"/>
          <w:numId w:val="1247"/>
        </w:numPr>
      </w:pPr>
      <w:r>
        <w:t xml:space="preserve">Submit project plan paragraph at the door on the way out.</w:t>
      </w:r>
    </w:p>
    <w:p>
      <w:pPr>
        <w:pStyle w:val="Compact"/>
        <w:numPr>
          <w:ilvl w:val="0"/>
          <w:numId w:val="1247"/>
        </w:numPr>
      </w:pPr>
      <w:r>
        <w:t xml:space="preserve">Preview Day 9: refine and rehearse.</w:t>
      </w:r>
    </w:p>
    <w:bookmarkEnd w:id="347"/>
    <w:bookmarkEnd w:id="348"/>
    <w:bookmarkStart w:id="349" w:name="student-facing-content-13"/>
    <w:p>
      <w:pPr>
        <w:pStyle w:val="Heading2"/>
      </w:pPr>
      <w:r>
        <w:t xml:space="preserve">Student-facing content</w:t>
      </w:r>
    </w:p>
    <w:p>
      <w:pPr>
        <w:pStyle w:val="BlockText"/>
      </w:pPr>
      <w:r>
        <w:rPr>
          <w:b/>
          <w:bCs/>
        </w:rPr>
        <w:t xml:space="preserve">Project workshop — Session 1</w:t>
      </w:r>
    </w:p>
    <w:p>
      <w:pPr>
        <w:pStyle w:val="BlockText"/>
      </w:pPr>
      <w:r>
        <w:t xml:space="preserve">Today you’ll plan and start your project. By end of class, your pair should have:</w:t>
      </w:r>
    </w:p>
    <w:p>
      <w:pPr>
        <w:pStyle w:val="Compact"/>
        <w:numPr>
          <w:ilvl w:val="0"/>
          <w:numId w:val="1248"/>
        </w:numPr>
      </w:pPr>
      <w:r>
        <w:t xml:space="preserve">A written plan (the paragraph you turn in today).</w:t>
      </w:r>
    </w:p>
    <w:p>
      <w:pPr>
        <w:pStyle w:val="Compact"/>
        <w:numPr>
          <w:ilvl w:val="0"/>
          <w:numId w:val="1248"/>
        </w:numPr>
      </w:pPr>
      <w:r>
        <w:t xml:space="preserve">Your first concrete artefact in progress — even if rough.</w:t>
      </w:r>
    </w:p>
    <w:p>
      <w:pPr>
        <w:pStyle w:val="BlockText"/>
      </w:pPr>
      <w:r>
        <w:rPr>
          <w:b/>
          <w:bCs/>
        </w:rPr>
        <w:t xml:space="preserve">Plan template:</w:t>
      </w:r>
    </w:p>
    <w:p>
      <w:pPr>
        <w:pStyle w:val="SourceCode"/>
      </w:pPr>
      <w:r>
        <w:rPr>
          <w:rStyle w:val="VerbatimChar"/>
        </w:rPr>
        <w:t xml:space="preserve">Element: __________</w:t>
      </w:r>
      <w:r>
        <w:br/>
      </w:r>
      <w:r>
        <w:rPr>
          <w:rStyle w:val="VerbatimChar"/>
        </w:rPr>
        <w:t xml:space="preserve">Title: __________</w:t>
      </w:r>
      <w:r>
        <w:br/>
      </w:r>
      <w:r>
        <w:rPr>
          <w:rStyle w:val="VerbatimChar"/>
        </w:rPr>
        <w:t xml:space="preserve">Audience walks away thinking: __________</w:t>
      </w:r>
      <w:r>
        <w:br/>
      </w:r>
      <w:r>
        <w:rPr>
          <w:rStyle w:val="VerbatimChar"/>
        </w:rPr>
        <w:t xml:space="preserve">Structure (3 parts):</w:t>
      </w:r>
      <w:r>
        <w:br/>
      </w:r>
      <w:r>
        <w:rPr>
          <w:rStyle w:val="VerbatimChar"/>
        </w:rPr>
        <w:t xml:space="preserve">  1. __________</w:t>
      </w:r>
      <w:r>
        <w:br/>
      </w:r>
      <w:r>
        <w:rPr>
          <w:rStyle w:val="VerbatimChar"/>
        </w:rPr>
        <w:t xml:space="preserve">  2. __________</w:t>
      </w:r>
      <w:r>
        <w:br/>
      </w:r>
      <w:r>
        <w:rPr>
          <w:rStyle w:val="VerbatimChar"/>
        </w:rPr>
        <w:t xml:space="preserve">  3. __________</w:t>
      </w:r>
      <w:r>
        <w:br/>
      </w:r>
      <w:r>
        <w:rPr>
          <w:rStyle w:val="VerbatimChar"/>
        </w:rPr>
        <w:t xml:space="preserve">Division of labour (Partner A): __________</w:t>
      </w:r>
      <w:r>
        <w:br/>
      </w:r>
      <w:r>
        <w:rPr>
          <w:rStyle w:val="VerbatimChar"/>
        </w:rPr>
        <w:t xml:space="preserve">Division of labour (Partner B): __________</w:t>
      </w:r>
      <w:r>
        <w:br/>
      </w:r>
      <w:r>
        <w:rPr>
          <w:rStyle w:val="VerbatimChar"/>
        </w:rPr>
        <w:t xml:space="preserve">Sources we'll cite:</w:t>
      </w:r>
      <w:r>
        <w:br/>
      </w:r>
      <w:r>
        <w:rPr>
          <w:rStyle w:val="VerbatimChar"/>
        </w:rPr>
        <w:t xml:space="preserve">  - __________ (from class cache or sources.md)</w:t>
      </w:r>
    </w:p>
    <w:bookmarkEnd w:id="349"/>
    <w:bookmarkStart w:id="350" w:name="homework-16"/>
    <w:p>
      <w:pPr>
        <w:pStyle w:val="Heading2"/>
      </w:pPr>
      <w:r>
        <w:t xml:space="preserve">Homework</w:t>
      </w:r>
    </w:p>
    <w:p>
      <w:pPr>
        <w:pStyle w:val="Compact"/>
        <w:numPr>
          <w:ilvl w:val="0"/>
          <w:numId w:val="1249"/>
        </w:numPr>
      </w:pPr>
      <w:r>
        <w:t xml:space="preserve">Whatever your pair didn’t finish today — finish at home tonight. Tomorrow is for</w:t>
      </w:r>
      <w:r>
        <w:t xml:space="preserve"> </w:t>
      </w:r>
      <w:r>
        <w:rPr>
          <w:i/>
          <w:iCs/>
        </w:rPr>
        <w:t xml:space="preserve">refining</w:t>
      </w:r>
      <w:r>
        <w:t xml:space="preserve">, not for</w:t>
      </w:r>
      <w:r>
        <w:t xml:space="preserve"> </w:t>
      </w:r>
      <w:r>
        <w:rPr>
          <w:i/>
          <w:iCs/>
        </w:rPr>
        <w:t xml:space="preserve">starting</w:t>
      </w:r>
      <w:r>
        <w:t xml:space="preserve">.</w:t>
      </w:r>
    </w:p>
    <w:bookmarkEnd w:id="350"/>
    <w:bookmarkStart w:id="351" w:name="differentiation-19"/>
    <w:p>
      <w:pPr>
        <w:pStyle w:val="Heading2"/>
      </w:pPr>
      <w:r>
        <w:t xml:space="preserve">Differentiation</w:t>
      </w:r>
    </w:p>
    <w:p>
      <w:pPr>
        <w:pStyle w:val="Compact"/>
        <w:numPr>
          <w:ilvl w:val="0"/>
          <w:numId w:val="1250"/>
        </w:numPr>
      </w:pPr>
      <w:r>
        <w:rPr>
          <w:b/>
          <w:bCs/>
        </w:rPr>
        <w:t xml:space="preserve">One tier up:</w:t>
      </w:r>
      <w:r>
        <w:t xml:space="preserve"> </w:t>
      </w:r>
      <w:r>
        <w:t xml:space="preserve">Stretch goal — add an interactive element (a question for the audience, a small experiment they can join). Adds depth.</w:t>
      </w:r>
    </w:p>
    <w:p>
      <w:pPr>
        <w:pStyle w:val="Compact"/>
        <w:numPr>
          <w:ilvl w:val="0"/>
          <w:numId w:val="1250"/>
        </w:numPr>
      </w:pPr>
      <w:r>
        <w:rPr>
          <w:b/>
          <w:bCs/>
        </w:rPr>
        <w:t xml:space="preserve">One tier down:</w:t>
      </w:r>
      <w:r>
        <w:t xml:space="preserve"> </w:t>
      </w:r>
      <w:r>
        <w:t xml:space="preserve">Allow choosing a</w:t>
      </w:r>
      <w:r>
        <w:t xml:space="preserve"> </w:t>
      </w:r>
      <w:r>
        <w:rPr>
          <w:i/>
          <w:iCs/>
        </w:rPr>
        <w:t xml:space="preserve">simpler</w:t>
      </w:r>
      <w:r>
        <w:t xml:space="preserve"> </w:t>
      </w:r>
      <w:r>
        <w:t xml:space="preserve">format mid-stream if the original plan is collapsing. A clear poster beats a half-built video.</w:t>
      </w:r>
    </w:p>
    <w:bookmarkEnd w:id="351"/>
    <w:bookmarkStart w:id="352" w:name="teacher-notes-17"/>
    <w:p>
      <w:pPr>
        <w:pStyle w:val="Heading2"/>
      </w:pPr>
      <w:r>
        <w:t xml:space="preserve">Teacher notes</w:t>
      </w:r>
    </w:p>
    <w:p>
      <w:pPr>
        <w:pStyle w:val="Compact"/>
        <w:numPr>
          <w:ilvl w:val="0"/>
          <w:numId w:val="1251"/>
        </w:numPr>
      </w:pPr>
      <w:r>
        <w:t xml:space="preserve">The pacing of three sprints is deliberate — most students will resist starting to build. The 10-minute timer forces them past planning paralysis.</w:t>
      </w:r>
    </w:p>
    <w:p>
      <w:pPr>
        <w:pStyle w:val="Compact"/>
        <w:numPr>
          <w:ilvl w:val="0"/>
          <w:numId w:val="1251"/>
        </w:numPr>
      </w:pPr>
      <w:r>
        <w:t xml:space="preserve">If a pair seems stuck, ask:</w:t>
      </w:r>
      <w:r>
        <w:t xml:space="preserve"> </w:t>
      </w:r>
      <w:r>
        <w:rPr>
          <w:i/>
          <w:iCs/>
        </w:rPr>
        <w:t xml:space="preserve">“If you had to present right now, in 30 seconds, what would you say?”</w:t>
      </w:r>
      <w:r>
        <w:t xml:space="preserve"> </w:t>
      </w:r>
      <w:r>
        <w:t xml:space="preserve">That often unlocks the structure.</w:t>
      </w:r>
    </w:p>
    <w:bookmarkEnd w:id="352"/>
    <w:bookmarkStart w:id="353" w:name="citations-used-in-this-lesson-7"/>
    <w:p>
      <w:pPr>
        <w:pStyle w:val="Heading2"/>
      </w:pPr>
      <w:r>
        <w:t xml:space="preserve">Citation(s) used in this lesson</w:t>
      </w:r>
    </w:p>
    <w:p>
      <w:pPr>
        <w:pStyle w:val="Compact"/>
        <w:numPr>
          <w:ilvl w:val="0"/>
          <w:numId w:val="1252"/>
        </w:numPr>
      </w:pPr>
      <w:r>
        <w:t xml:space="preserve">The pair’s chosen source(s) — verified during Sprint 1.</w:t>
      </w:r>
    </w:p>
    <w:bookmarkEnd w:id="353"/>
    <w:bookmarkEnd w:id="354"/>
    <w:bookmarkStart w:id="367" w:name="X5df0cfd56c6c49daa405c41518eb87a5098e3db"/>
    <w:p>
      <w:pPr>
        <w:pStyle w:val="Heading1"/>
      </w:pPr>
      <w:r>
        <w:t xml:space="preserve">Day 9 — Project Session 2: Refine and Rehearse</w:t>
      </w:r>
    </w:p>
    <w:p>
      <w:pPr>
        <w:pStyle w:val="FirstParagraph"/>
      </w:pPr>
      <w:r>
        <w:rPr>
          <w:b/>
          <w:bCs/>
        </w:rPr>
        <w:t xml:space="preserve">Module:</w:t>
      </w:r>
      <w:r>
        <w:t xml:space="preserve"> </w:t>
      </w:r>
      <w:r>
        <w:t xml:space="preserve">Panchabhūta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55" w:name="learning-objective-18"/>
    <w:p>
      <w:pPr>
        <w:pStyle w:val="Heading2"/>
      </w:pPr>
      <w:r>
        <w:t xml:space="preserve">Learning objective</w:t>
      </w:r>
    </w:p>
    <w:p>
      <w:pPr>
        <w:pStyle w:val="FirstParagraph"/>
      </w:pPr>
      <w:r>
        <w:t xml:space="preserve">By the end of this lesson, every pair will have a presentation-ready project artefact and will have rehearsed their 3-minute presentation at least once with timed feedback.</w:t>
      </w:r>
    </w:p>
    <w:bookmarkEnd w:id="355"/>
    <w:bookmarkStart w:id="356" w:name="materials-18"/>
    <w:p>
      <w:pPr>
        <w:pStyle w:val="Heading2"/>
      </w:pPr>
      <w:r>
        <w:t xml:space="preserve">Materials</w:t>
      </w:r>
    </w:p>
    <w:p>
      <w:pPr>
        <w:pStyle w:val="Compact"/>
        <w:numPr>
          <w:ilvl w:val="0"/>
          <w:numId w:val="1253"/>
        </w:numPr>
      </w:pPr>
      <w:r>
        <w:t xml:space="preserve">Pairs bring all in-progress materials.</w:t>
      </w:r>
    </w:p>
    <w:p>
      <w:pPr>
        <w:pStyle w:val="Compact"/>
        <w:numPr>
          <w:ilvl w:val="0"/>
          <w:numId w:val="1253"/>
        </w:numPr>
      </w:pPr>
      <w:r>
        <w:t xml:space="preserve">Stopwatch.</w:t>
      </w:r>
    </w:p>
    <w:p>
      <w:pPr>
        <w:pStyle w:val="Compact"/>
        <w:numPr>
          <w:ilvl w:val="0"/>
          <w:numId w:val="1253"/>
        </w:numPr>
      </w:pPr>
      <w:r>
        <w:t xml:space="preserve">Printed feedback form: 1 strength, 1 fix, in 30 seconds.</w:t>
      </w:r>
    </w:p>
    <w:bookmarkEnd w:id="356"/>
    <w:bookmarkStart w:id="361" w:name="lesson-flow-8"/>
    <w:p>
      <w:pPr>
        <w:pStyle w:val="Heading2"/>
      </w:pPr>
      <w:r>
        <w:t xml:space="preserve">Lesson flow</w:t>
      </w:r>
    </w:p>
    <w:bookmarkStart w:id="357" w:name="warm-up-5-min-16"/>
    <w:p>
      <w:pPr>
        <w:pStyle w:val="Heading3"/>
      </w:pPr>
      <w:r>
        <w:t xml:space="preserve">Warm-up (5 min)</w:t>
      </w:r>
    </w:p>
    <w:p>
      <w:pPr>
        <w:pStyle w:val="Compact"/>
        <w:numPr>
          <w:ilvl w:val="0"/>
          <w:numId w:val="1254"/>
        </w:numPr>
      </w:pPr>
      <w:r>
        <w:t xml:space="preserve">Daily prompt — 2 students.</w:t>
      </w:r>
    </w:p>
    <w:p>
      <w:pPr>
        <w:pStyle w:val="Compact"/>
        <w:numPr>
          <w:ilvl w:val="0"/>
          <w:numId w:val="1254"/>
        </w:numPr>
      </w:pPr>
      <w:r>
        <w:t xml:space="preserve">Brief:</w:t>
      </w:r>
      <w:r>
        <w:t xml:space="preserve"> </w:t>
      </w:r>
      <w:r>
        <w:t xml:space="preserve">“Today is</w:t>
      </w:r>
      <w:r>
        <w:t xml:space="preserve"> </w:t>
      </w:r>
      <w:r>
        <w:rPr>
          <w:b/>
          <w:bCs/>
        </w:rPr>
        <w:t xml:space="preserve">refine + rehearse</w:t>
      </w:r>
      <w:r>
        <w:t xml:space="preserve">. By end of class, you’ll have presented to one other pair and gotten feedback.”</w:t>
      </w:r>
    </w:p>
    <w:bookmarkEnd w:id="357"/>
    <w:bookmarkStart w:id="358" w:name="core-30-min"/>
    <w:p>
      <w:pPr>
        <w:pStyle w:val="Heading3"/>
      </w:pPr>
      <w:r>
        <w:t xml:space="preserve">Core (30 min)</w:t>
      </w:r>
    </w:p>
    <w:p>
      <w:pPr>
        <w:pStyle w:val="FirstParagraph"/>
      </w:pPr>
      <w:r>
        <w:rPr>
          <w:b/>
          <w:bCs/>
        </w:rPr>
        <w:t xml:space="preserve">Structure:</w:t>
      </w:r>
      <w:r>
        <w:t xml:space="preserve"> </w:t>
      </w:r>
      <w:r>
        <w:t xml:space="preserve">Two 15-minute halves.</w:t>
      </w:r>
    </w:p>
    <w:p>
      <w:pPr>
        <w:pStyle w:val="Compact"/>
        <w:numPr>
          <w:ilvl w:val="0"/>
          <w:numId w:val="1255"/>
        </w:numPr>
      </w:pPr>
      <w:r>
        <w:rPr>
          <w:b/>
          <w:bCs/>
        </w:rPr>
        <w:t xml:space="preserve">Half 1 (15 min) — Refine.</w:t>
      </w:r>
    </w:p>
    <w:p>
      <w:pPr>
        <w:pStyle w:val="Compact"/>
        <w:numPr>
          <w:ilvl w:val="1"/>
          <w:numId w:val="1256"/>
        </w:numPr>
      </w:pPr>
      <w:r>
        <w:t xml:space="preserve">Continue building / drafting.</w:t>
      </w:r>
    </w:p>
    <w:p>
      <w:pPr>
        <w:pStyle w:val="Compact"/>
        <w:numPr>
          <w:ilvl w:val="1"/>
          <w:numId w:val="1256"/>
        </w:numPr>
      </w:pPr>
      <w:r>
        <w:t xml:space="preserve">Teacher does rapid rotation: 60 seconds per pair, focused question:</w:t>
      </w:r>
      <w:r>
        <w:t xml:space="preserve"> </w:t>
      </w:r>
      <w:r>
        <w:rPr>
          <w:i/>
          <w:iCs/>
        </w:rPr>
        <w:t xml:space="preserve">“Show me your strongest 30 seconds.”</w:t>
      </w:r>
    </w:p>
    <w:p>
      <w:pPr>
        <w:pStyle w:val="Compact"/>
        <w:numPr>
          <w:ilvl w:val="1"/>
          <w:numId w:val="1256"/>
        </w:numPr>
      </w:pPr>
      <w:r>
        <w:t xml:space="preserve">Look for projects that:</w:t>
      </w:r>
    </w:p>
    <w:p>
      <w:pPr>
        <w:pStyle w:val="Compact"/>
        <w:numPr>
          <w:ilvl w:val="2"/>
          <w:numId w:val="1257"/>
        </w:numPr>
      </w:pPr>
      <w:r>
        <w:t xml:space="preserve">Are missing the citation — flag immediately.</w:t>
      </w:r>
    </w:p>
    <w:p>
      <w:pPr>
        <w:pStyle w:val="Compact"/>
        <w:numPr>
          <w:ilvl w:val="2"/>
          <w:numId w:val="1257"/>
        </w:numPr>
      </w:pPr>
      <w:r>
        <w:t xml:space="preserve">Are missing the modern-science parallel — required for accuracy mark.</w:t>
      </w:r>
    </w:p>
    <w:p>
      <w:pPr>
        <w:pStyle w:val="Compact"/>
        <w:numPr>
          <w:ilvl w:val="2"/>
          <w:numId w:val="1257"/>
        </w:numPr>
      </w:pPr>
      <w:r>
        <w:t xml:space="preserve">Are missing the local imbalance — required for the</w:t>
      </w:r>
      <w:r>
        <w:t xml:space="preserve"> </w:t>
      </w:r>
      <w:r>
        <w:t xml:space="preserve">“originality / connection”</w:t>
      </w:r>
      <w:r>
        <w:t xml:space="preserve"> </w:t>
      </w:r>
      <w:r>
        <w:t xml:space="preserve">mark.</w:t>
      </w:r>
    </w:p>
    <w:p>
      <w:pPr>
        <w:pStyle w:val="Compact"/>
        <w:numPr>
          <w:ilvl w:val="1"/>
          <w:numId w:val="1256"/>
        </w:numPr>
      </w:pPr>
      <w:r>
        <w:t xml:space="preserve">Pairs that look ready early start to rehearse.</w:t>
      </w:r>
    </w:p>
    <w:p>
      <w:pPr>
        <w:pStyle w:val="Compact"/>
        <w:numPr>
          <w:ilvl w:val="0"/>
          <w:numId w:val="1255"/>
        </w:numPr>
      </w:pPr>
      <w:r>
        <w:rPr>
          <w:b/>
          <w:bCs/>
        </w:rPr>
        <w:t xml:space="preserve">Half 2 (15 min) — Rehearse with a buddy pair.</w:t>
      </w:r>
    </w:p>
    <w:p>
      <w:pPr>
        <w:pStyle w:val="Compact"/>
        <w:numPr>
          <w:ilvl w:val="1"/>
          <w:numId w:val="1258"/>
        </w:numPr>
      </w:pPr>
      <w:r>
        <w:t xml:space="preserve">Match each pair to one other pair. (Vary partners — match a strong pair with one that’s behind, etc.)</w:t>
      </w:r>
    </w:p>
    <w:p>
      <w:pPr>
        <w:pStyle w:val="Compact"/>
        <w:numPr>
          <w:ilvl w:val="1"/>
          <w:numId w:val="1258"/>
        </w:numPr>
      </w:pPr>
      <w:r>
        <w:t xml:space="preserve">Pair A presents to Pair B for 3 minutes (use the timer).</w:t>
      </w:r>
    </w:p>
    <w:p>
      <w:pPr>
        <w:pStyle w:val="Compact"/>
        <w:numPr>
          <w:ilvl w:val="1"/>
          <w:numId w:val="1258"/>
        </w:numPr>
      </w:pPr>
      <w:r>
        <w:t xml:space="preserve">Pair B gives feedback for 60 seconds — one strength, one fix.</w:t>
      </w:r>
    </w:p>
    <w:p>
      <w:pPr>
        <w:pStyle w:val="Compact"/>
        <w:numPr>
          <w:ilvl w:val="1"/>
          <w:numId w:val="1258"/>
        </w:numPr>
      </w:pPr>
      <w:r>
        <w:t xml:space="preserve">Swap. (Total: 8 min per rotation, ×2 = 16 min — runs slightly over, that’s OK.)</w:t>
      </w:r>
    </w:p>
    <w:bookmarkEnd w:id="358"/>
    <w:bookmarkStart w:id="359" w:name="activity-in-parallel"/>
    <w:p>
      <w:pPr>
        <w:pStyle w:val="Heading3"/>
      </w:pPr>
      <w:r>
        <w:t xml:space="preserve">Activity in parallel</w:t>
      </w:r>
    </w:p>
    <w:p>
      <w:pPr>
        <w:pStyle w:val="Compact"/>
        <w:numPr>
          <w:ilvl w:val="0"/>
          <w:numId w:val="1259"/>
        </w:numPr>
      </w:pPr>
      <w:r>
        <w:t xml:space="preserve">Teacher with the timer; intervene if a pair tries to rehearse for more than 3 min.</w:t>
      </w:r>
    </w:p>
    <w:p>
      <w:pPr>
        <w:pStyle w:val="Compact"/>
        <w:numPr>
          <w:ilvl w:val="0"/>
          <w:numId w:val="1259"/>
        </w:numPr>
      </w:pPr>
      <w:r>
        <w:t xml:space="preserve">Listen for projects that are</w:t>
      </w:r>
      <w:r>
        <w:t xml:space="preserve"> </w:t>
      </w:r>
      <w:r>
        <w:rPr>
          <w:i/>
          <w:iCs/>
        </w:rPr>
        <w:t xml:space="preserve">all summary, no specifics</w:t>
      </w:r>
      <w:r>
        <w:t xml:space="preserve">. Intervene:</w:t>
      </w:r>
      <w:r>
        <w:t xml:space="preserve"> </w:t>
      </w:r>
      <w:r>
        <w:t xml:space="preserve">“Give me one concrete example or detail — what does the audience</w:t>
      </w:r>
      <w:r>
        <w:t xml:space="preserve"> </w:t>
      </w:r>
      <w:r>
        <w:rPr>
          <w:i/>
          <w:iCs/>
        </w:rPr>
        <w:t xml:space="preserve">see</w:t>
      </w:r>
      <w:r>
        <w:t xml:space="preserve">?”</w:t>
      </w:r>
    </w:p>
    <w:bookmarkEnd w:id="359"/>
    <w:bookmarkStart w:id="360" w:name="wrap-up-5-min-17"/>
    <w:p>
      <w:pPr>
        <w:pStyle w:val="Heading3"/>
      </w:pPr>
      <w:r>
        <w:t xml:space="preserve">Wrap-up (5 min)</w:t>
      </w:r>
    </w:p>
    <w:p>
      <w:pPr>
        <w:pStyle w:val="Compact"/>
        <w:numPr>
          <w:ilvl w:val="0"/>
          <w:numId w:val="1260"/>
        </w:numPr>
      </w:pPr>
      <w:r>
        <w:t xml:space="preserve">One-sentence share:</w:t>
      </w:r>
      <w:r>
        <w:t xml:space="preserve"> </w:t>
      </w:r>
      <w:r>
        <w:rPr>
          <w:i/>
          <w:iCs/>
        </w:rPr>
        <w:t xml:space="preserve">“What’s the one thing I’m changing before tomorrow?”</w:t>
      </w:r>
      <w:r>
        <w:t xml:space="preserve"> </w:t>
      </w:r>
      <w:r>
        <w:t xml:space="preserve">— every pair contributes.</w:t>
      </w:r>
    </w:p>
    <w:p>
      <w:pPr>
        <w:pStyle w:val="Compact"/>
        <w:numPr>
          <w:ilvl w:val="0"/>
          <w:numId w:val="1260"/>
        </w:numPr>
      </w:pPr>
      <w:r>
        <w:t xml:space="preserve">Tomorrow: full presentations + summative quiz.</w:t>
      </w:r>
    </w:p>
    <w:bookmarkEnd w:id="360"/>
    <w:bookmarkEnd w:id="361"/>
    <w:bookmarkStart w:id="362" w:name="student-facing-content-14"/>
    <w:p>
      <w:pPr>
        <w:pStyle w:val="Heading2"/>
      </w:pPr>
      <w:r>
        <w:t xml:space="preserve">Student-facing content</w:t>
      </w:r>
    </w:p>
    <w:p>
      <w:pPr>
        <w:pStyle w:val="BlockText"/>
      </w:pPr>
      <w:r>
        <w:rPr>
          <w:b/>
          <w:bCs/>
        </w:rPr>
        <w:t xml:space="preserve">Project workshop — Session 2: Refine + Rehearse</w:t>
      </w:r>
    </w:p>
    <w:p>
      <w:pPr>
        <w:pStyle w:val="BlockText"/>
      </w:pPr>
      <w:r>
        <w:t xml:space="preserve">Today’s checklist:</w:t>
      </w:r>
    </w:p>
    <w:p>
      <w:pPr>
        <w:pStyle w:val="Compact"/>
        <w:numPr>
          <w:ilvl w:val="0"/>
          <w:numId w:val="1261"/>
        </w:numPr>
      </w:pPr>
      <w:r>
        <w:t xml:space="preserve">My artefact is presentation-ready (no half-finished sections).</w:t>
      </w:r>
    </w:p>
    <w:p>
      <w:pPr>
        <w:pStyle w:val="Compact"/>
        <w:numPr>
          <w:ilvl w:val="0"/>
          <w:numId w:val="1262"/>
        </w:numPr>
      </w:pPr>
      <w:r>
        <w:t xml:space="preserve">I’ve cited at least one source (verse, sūtra, or PDF).</w:t>
      </w:r>
    </w:p>
    <w:p>
      <w:pPr>
        <w:pStyle w:val="Compact"/>
        <w:numPr>
          <w:ilvl w:val="0"/>
          <w:numId w:val="1263"/>
        </w:numPr>
      </w:pPr>
      <w:r>
        <w:t xml:space="preserve">I’ve named at least one modern-science parallel.</w:t>
      </w:r>
    </w:p>
    <w:p>
      <w:pPr>
        <w:pStyle w:val="Compact"/>
        <w:numPr>
          <w:ilvl w:val="0"/>
          <w:numId w:val="1264"/>
        </w:numPr>
      </w:pPr>
      <w:r>
        <w:t xml:space="preserve">I’ve named one local example of imbalance.</w:t>
      </w:r>
    </w:p>
    <w:p>
      <w:pPr>
        <w:pStyle w:val="Compact"/>
        <w:numPr>
          <w:ilvl w:val="0"/>
          <w:numId w:val="1265"/>
        </w:numPr>
      </w:pPr>
      <w:r>
        <w:t xml:space="preserve">I’ve timed my presentation — it fits in 3 minutes.</w:t>
      </w:r>
    </w:p>
    <w:p>
      <w:pPr>
        <w:pStyle w:val="Compact"/>
        <w:numPr>
          <w:ilvl w:val="0"/>
          <w:numId w:val="1266"/>
        </w:numPr>
      </w:pPr>
      <w:r>
        <w:t xml:space="preserve">I know what my partner says and what I say.</w:t>
      </w:r>
    </w:p>
    <w:p>
      <w:pPr>
        <w:pStyle w:val="Compact"/>
        <w:numPr>
          <w:ilvl w:val="0"/>
          <w:numId w:val="1267"/>
        </w:numPr>
      </w:pPr>
      <w:r>
        <w:t xml:space="preserve">I’ve heard feedback from one other pair and decided what to change.</w:t>
      </w:r>
    </w:p>
    <w:p>
      <w:pPr>
        <w:pStyle w:val="BlockText"/>
      </w:pPr>
      <w:r>
        <w:t xml:space="preserve">Tomorrow you present.</w:t>
      </w:r>
    </w:p>
    <w:bookmarkEnd w:id="362"/>
    <w:bookmarkStart w:id="363" w:name="homework-17"/>
    <w:p>
      <w:pPr>
        <w:pStyle w:val="Heading2"/>
      </w:pPr>
      <w:r>
        <w:t xml:space="preserve">Homework</w:t>
      </w:r>
    </w:p>
    <w:p>
      <w:pPr>
        <w:pStyle w:val="Compact"/>
        <w:numPr>
          <w:ilvl w:val="0"/>
          <w:numId w:val="1268"/>
        </w:numPr>
      </w:pPr>
      <w:r>
        <w:t xml:space="preserve">Final touches at home tonight. Bring everything tomorrow.</w:t>
      </w:r>
    </w:p>
    <w:bookmarkEnd w:id="363"/>
    <w:bookmarkStart w:id="364" w:name="differentiation-20"/>
    <w:p>
      <w:pPr>
        <w:pStyle w:val="Heading2"/>
      </w:pPr>
      <w:r>
        <w:t xml:space="preserve">Differentiation</w:t>
      </w:r>
    </w:p>
    <w:p>
      <w:pPr>
        <w:pStyle w:val="Compact"/>
        <w:numPr>
          <w:ilvl w:val="0"/>
          <w:numId w:val="1269"/>
        </w:numPr>
      </w:pPr>
      <w:r>
        <w:rPr>
          <w:b/>
          <w:bCs/>
        </w:rPr>
        <w:t xml:space="preserve">One tier up:</w:t>
      </w:r>
      <w:r>
        <w:t xml:space="preserve"> </w:t>
      </w:r>
      <w:r>
        <w:t xml:space="preserve">Add a Q&amp;A-ready note: anticipate one tricky question from the audience and prepare a 30-second answer.</w:t>
      </w:r>
    </w:p>
    <w:p>
      <w:pPr>
        <w:pStyle w:val="Compact"/>
        <w:numPr>
          <w:ilvl w:val="0"/>
          <w:numId w:val="1269"/>
        </w:numPr>
      </w:pPr>
      <w:r>
        <w:rPr>
          <w:b/>
          <w:bCs/>
        </w:rPr>
        <w:t xml:space="preserve">One tier down:</w:t>
      </w:r>
      <w:r>
        <w:t xml:space="preserve"> </w:t>
      </w:r>
      <w:r>
        <w:t xml:space="preserve">Allow reading from a written script for the presentation. The goal is communication, not memorisation.</w:t>
      </w:r>
    </w:p>
    <w:bookmarkEnd w:id="364"/>
    <w:bookmarkStart w:id="365" w:name="teacher-notes-18"/>
    <w:p>
      <w:pPr>
        <w:pStyle w:val="Heading2"/>
      </w:pPr>
      <w:r>
        <w:t xml:space="preserve">Teacher notes</w:t>
      </w:r>
    </w:p>
    <w:p>
      <w:pPr>
        <w:pStyle w:val="Compact"/>
        <w:numPr>
          <w:ilvl w:val="0"/>
          <w:numId w:val="1270"/>
        </w:numPr>
      </w:pPr>
      <w:r>
        <w:t xml:space="preserve">The</w:t>
      </w:r>
      <w:r>
        <w:t xml:space="preserve"> </w:t>
      </w:r>
      <w:r>
        <w:t xml:space="preserve">“buddy pair”</w:t>
      </w:r>
      <w:r>
        <w:t xml:space="preserve"> </w:t>
      </w:r>
      <w:r>
        <w:t xml:space="preserve">rehearsal often surfaces problems the teacher missed. Encourage students to be</w:t>
      </w:r>
      <w:r>
        <w:t xml:space="preserve"> </w:t>
      </w:r>
      <w:r>
        <w:rPr>
          <w:i/>
          <w:iCs/>
        </w:rPr>
        <w:t xml:space="preserve">kind and specific</w:t>
      </w:r>
      <w:r>
        <w:t xml:space="preserve"> </w:t>
      </w:r>
      <w:r>
        <w:t xml:space="preserve">in their feedback —</w:t>
      </w:r>
      <w:r>
        <w:t xml:space="preserve"> </w:t>
      </w:r>
      <w:r>
        <w:t xml:space="preserve">“the part about water was clear, the part about pollution was rushed”</w:t>
      </w:r>
      <w:r>
        <w:t xml:space="preserve"> </w:t>
      </w:r>
      <w:r>
        <w:t xml:space="preserve">beats</w:t>
      </w:r>
      <w:r>
        <w:t xml:space="preserve"> </w:t>
      </w:r>
      <w:r>
        <w:t xml:space="preserve">“good job.”</w:t>
      </w:r>
    </w:p>
    <w:p>
      <w:pPr>
        <w:pStyle w:val="Compact"/>
        <w:numPr>
          <w:ilvl w:val="0"/>
          <w:numId w:val="1270"/>
        </w:numPr>
      </w:pPr>
      <w:r>
        <w:t xml:space="preserve">Pairs who consistently can’t fit in 3 minutes are usually trying to say too much. Help them cut.</w:t>
      </w:r>
    </w:p>
    <w:bookmarkEnd w:id="365"/>
    <w:bookmarkStart w:id="366" w:name="citations-used-in-this-lesson-8"/>
    <w:p>
      <w:pPr>
        <w:pStyle w:val="Heading2"/>
      </w:pPr>
      <w:r>
        <w:t xml:space="preserve">Citation(s) used in this lesson</w:t>
      </w:r>
    </w:p>
    <w:p>
      <w:pPr>
        <w:pStyle w:val="Compact"/>
        <w:numPr>
          <w:ilvl w:val="0"/>
          <w:numId w:val="1271"/>
        </w:numPr>
      </w:pPr>
      <w:r>
        <w:t xml:space="preserve">Verified per pair during refine half.</w:t>
      </w:r>
    </w:p>
    <w:bookmarkEnd w:id="366"/>
    <w:bookmarkEnd w:id="367"/>
    <w:bookmarkStart w:id="380" w:name="day-10-final-assessment-project-showcase"/>
    <w:p>
      <w:pPr>
        <w:pStyle w:val="Heading1"/>
      </w:pPr>
      <w:r>
        <w:t xml:space="preserve">Day 10 — Final Assessment + Project Showcase</w:t>
      </w:r>
    </w:p>
    <w:p>
      <w:pPr>
        <w:pStyle w:val="FirstParagraph"/>
      </w:pPr>
      <w:r>
        <w:rPr>
          <w:b/>
          <w:bCs/>
        </w:rPr>
        <w:t xml:space="preserve">Module:</w:t>
      </w:r>
      <w:r>
        <w:t xml:space="preserve"> </w:t>
      </w:r>
      <w:r>
        <w:t xml:space="preserve">Panchabhūta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 (potentially extend to 60 if presentations need it)</w:t>
      </w:r>
    </w:p>
    <w:bookmarkStart w:id="368" w:name="learning-objective-19"/>
    <w:p>
      <w:pPr>
        <w:pStyle w:val="Heading2"/>
      </w:pPr>
      <w:r>
        <w:t xml:space="preserve">Learning objective</w:t>
      </w:r>
    </w:p>
    <w:p>
      <w:pPr>
        <w:pStyle w:val="FirstParagraph"/>
      </w:pPr>
      <w:r>
        <w:t xml:space="preserve">By the end of this lesson, students will demonstrate mastery of the module’s learning objectives through a summative quiz and a 3-minute project presentation.</w:t>
      </w:r>
    </w:p>
    <w:bookmarkEnd w:id="368"/>
    <w:bookmarkStart w:id="369" w:name="materials-19"/>
    <w:p>
      <w:pPr>
        <w:pStyle w:val="Heading2"/>
      </w:pPr>
      <w:r>
        <w:t xml:space="preserve">Materials</w:t>
      </w:r>
    </w:p>
    <w:p>
      <w:pPr>
        <w:pStyle w:val="Compact"/>
        <w:numPr>
          <w:ilvl w:val="0"/>
          <w:numId w:val="1272"/>
        </w:numPr>
      </w:pPr>
      <w:r>
        <w:t xml:space="preserve">Printed summative quiz (</w:t>
      </w:r>
      <w:r>
        <w:rPr>
          <w:rStyle w:val="VerbatimChar"/>
        </w:rPr>
        <w:t xml:space="preserve">quizzes/summative.md</w:t>
      </w:r>
      <w:r>
        <w:t xml:space="preserve">) — one per student.</w:t>
      </w:r>
    </w:p>
    <w:p>
      <w:pPr>
        <w:pStyle w:val="Compact"/>
        <w:numPr>
          <w:ilvl w:val="0"/>
          <w:numId w:val="1272"/>
        </w:numPr>
      </w:pPr>
      <w:r>
        <w:t xml:space="preserve">Stopwatch.</w:t>
      </w:r>
    </w:p>
    <w:p>
      <w:pPr>
        <w:pStyle w:val="Compact"/>
        <w:numPr>
          <w:ilvl w:val="0"/>
          <w:numId w:val="1272"/>
        </w:numPr>
      </w:pPr>
      <w:r>
        <w:t xml:space="preserve">Rubric copy (printed) for each pair, with teacher marking column.</w:t>
      </w:r>
    </w:p>
    <w:p>
      <w:pPr>
        <w:pStyle w:val="Compact"/>
        <w:numPr>
          <w:ilvl w:val="0"/>
          <w:numId w:val="1272"/>
        </w:numPr>
      </w:pPr>
      <w:r>
        <w:t xml:space="preserve">A</w:t>
      </w:r>
      <w:r>
        <w:t xml:space="preserve"> </w:t>
      </w:r>
      <w:r>
        <w:t xml:space="preserve">“reflection slip”</w:t>
      </w:r>
      <w:r>
        <w:t xml:space="preserve"> </w:t>
      </w:r>
      <w:r>
        <w:t xml:space="preserve">— one per student.</w:t>
      </w:r>
    </w:p>
    <w:bookmarkEnd w:id="369"/>
    <w:bookmarkStart w:id="374" w:name="lesson-flow-9"/>
    <w:p>
      <w:pPr>
        <w:pStyle w:val="Heading2"/>
      </w:pPr>
      <w:r>
        <w:t xml:space="preserve">Lesson flow</w:t>
      </w:r>
    </w:p>
    <w:bookmarkStart w:id="370" w:name="warm-up-3-min-1"/>
    <w:p>
      <w:pPr>
        <w:pStyle w:val="Heading3"/>
      </w:pPr>
      <w:r>
        <w:t xml:space="preserve">Warm-up (3 min)</w:t>
      </w:r>
    </w:p>
    <w:p>
      <w:pPr>
        <w:pStyle w:val="Compact"/>
        <w:numPr>
          <w:ilvl w:val="0"/>
          <w:numId w:val="1273"/>
        </w:numPr>
      </w:pPr>
      <w:r>
        <w:t xml:space="preserve">No daily prompt today.</w:t>
      </w:r>
    </w:p>
    <w:p>
      <w:pPr>
        <w:pStyle w:val="Compact"/>
        <w:numPr>
          <w:ilvl w:val="0"/>
          <w:numId w:val="1273"/>
        </w:numPr>
      </w:pPr>
      <w:r>
        <w:t xml:space="preserve">Brief:</w:t>
      </w:r>
      <w:r>
        <w:t xml:space="preserve"> </w:t>
      </w:r>
      <w:r>
        <w:t xml:space="preserve">“Two parts today — a quiz first, then your presentations. Quiz is 20 minutes, individual. Presentations after.”</w:t>
      </w:r>
    </w:p>
    <w:bookmarkEnd w:id="370"/>
    <w:bookmarkStart w:id="371" w:name="part-1-summative-quiz-20-min"/>
    <w:p>
      <w:pPr>
        <w:pStyle w:val="Heading3"/>
      </w:pPr>
      <w:r>
        <w:t xml:space="preserve">Part 1: Summative Quiz (20 min)</w:t>
      </w:r>
    </w:p>
    <w:p>
      <w:pPr>
        <w:pStyle w:val="Compact"/>
        <w:numPr>
          <w:ilvl w:val="0"/>
          <w:numId w:val="1274"/>
        </w:numPr>
      </w:pPr>
      <w:r>
        <w:t xml:space="preserve">Distribute</w:t>
      </w:r>
      <w:r>
        <w:t xml:space="preserve"> </w:t>
      </w:r>
      <w:r>
        <w:rPr>
          <w:rStyle w:val="VerbatimChar"/>
        </w:rPr>
        <w:t xml:space="preserve">quizzes/summative.md</w:t>
      </w:r>
      <w:r>
        <w:t xml:space="preserve">. Closed-book. No discussion.</w:t>
      </w:r>
    </w:p>
    <w:p>
      <w:pPr>
        <w:pStyle w:val="Compact"/>
        <w:numPr>
          <w:ilvl w:val="0"/>
          <w:numId w:val="1274"/>
        </w:numPr>
      </w:pPr>
      <w:r>
        <w:t xml:space="preserve">Quiz covers: element names (Sanskrit + English), creation sequence, quality-count rule, tanmātra-to-sense mapping, one comparison question on pañcabhūta vs. modern science, one open-response on element imbalance.</w:t>
      </w:r>
    </w:p>
    <w:p>
      <w:pPr>
        <w:pStyle w:val="Compact"/>
        <w:numPr>
          <w:ilvl w:val="0"/>
          <w:numId w:val="1274"/>
        </w:numPr>
      </w:pPr>
      <w:r>
        <w:t xml:space="preserve">Collect quizzes at 20-min mark.</w:t>
      </w:r>
    </w:p>
    <w:bookmarkEnd w:id="371"/>
    <w:bookmarkStart w:id="372" w:name="part-2-project-presentations-20-min"/>
    <w:p>
      <w:pPr>
        <w:pStyle w:val="Heading3"/>
      </w:pPr>
      <w:r>
        <w:t xml:space="preserve">Part 2: Project Presentations (20 min)</w:t>
      </w:r>
    </w:p>
    <w:p>
      <w:pPr>
        <w:pStyle w:val="Compact"/>
        <w:numPr>
          <w:ilvl w:val="0"/>
          <w:numId w:val="1275"/>
        </w:numPr>
      </w:pPr>
      <w:r>
        <w:t xml:space="preserve">3 min presentation + 1 min Q&amp;A per pair.</w:t>
      </w:r>
    </w:p>
    <w:p>
      <w:pPr>
        <w:pStyle w:val="Compact"/>
        <w:numPr>
          <w:ilvl w:val="0"/>
          <w:numId w:val="1275"/>
        </w:numPr>
      </w:pPr>
      <w:r>
        <w:t xml:space="preserve">With ~8–10 pairs in a typical class, you’ll fit 5 pairs in the remaining 20 min.</w:t>
      </w:r>
      <w:r>
        <w:t xml:space="preserve"> </w:t>
      </w:r>
      <w:r>
        <w:rPr>
          <w:b/>
          <w:bCs/>
        </w:rPr>
        <w:t xml:space="preserve">Reserve the next class period for the remaining presentations.</w:t>
      </w:r>
      <w:r>
        <w:t xml:space="preserve"> </w:t>
      </w:r>
      <w:r>
        <w:t xml:space="preserve">(Note this honestly — Day 10 alone is rarely enough for 10+ pairs.)</w:t>
      </w:r>
    </w:p>
    <w:p>
      <w:pPr>
        <w:pStyle w:val="Compact"/>
        <w:numPr>
          <w:ilvl w:val="0"/>
          <w:numId w:val="1275"/>
        </w:numPr>
      </w:pPr>
      <w:r>
        <w:t xml:space="preserve">During each presentation:</w:t>
      </w:r>
    </w:p>
    <w:p>
      <w:pPr>
        <w:pStyle w:val="Compact"/>
        <w:numPr>
          <w:ilvl w:val="1"/>
          <w:numId w:val="1276"/>
        </w:numPr>
      </w:pPr>
      <w:r>
        <w:t xml:space="preserve">One teacher marks the rubric in real-time.</w:t>
      </w:r>
    </w:p>
    <w:p>
      <w:pPr>
        <w:pStyle w:val="Compact"/>
        <w:numPr>
          <w:ilvl w:val="1"/>
          <w:numId w:val="1276"/>
        </w:numPr>
      </w:pPr>
      <w:r>
        <w:t xml:space="preserve">One audience member is assigned to ask one specific question.</w:t>
      </w:r>
    </w:p>
    <w:p>
      <w:pPr>
        <w:pStyle w:val="Compact"/>
        <w:numPr>
          <w:ilvl w:val="1"/>
          <w:numId w:val="1276"/>
        </w:numPr>
      </w:pPr>
      <w:r>
        <w:t xml:space="preserve">Audience completes a</w:t>
      </w:r>
      <w:r>
        <w:t xml:space="preserve"> </w:t>
      </w:r>
      <w:r>
        <w:t xml:space="preserve">“1 thing I learned, 1 question I have”</w:t>
      </w:r>
      <w:r>
        <w:t xml:space="preserve"> </w:t>
      </w:r>
      <w:r>
        <w:t xml:space="preserve">slip per presentation.</w:t>
      </w:r>
    </w:p>
    <w:bookmarkEnd w:id="372"/>
    <w:bookmarkStart w:id="373" w:name="wrap-up-2-min"/>
    <w:p>
      <w:pPr>
        <w:pStyle w:val="Heading3"/>
      </w:pPr>
      <w:r>
        <w:t xml:space="preserve">Wrap-up (2 min)</w:t>
      </w:r>
    </w:p>
    <w:p>
      <w:pPr>
        <w:pStyle w:val="Compact"/>
        <w:numPr>
          <w:ilvl w:val="0"/>
          <w:numId w:val="1277"/>
        </w:numPr>
      </w:pPr>
      <w:r>
        <w:t xml:space="preserve">Thank the class.</w:t>
      </w:r>
    </w:p>
    <w:p>
      <w:pPr>
        <w:pStyle w:val="Compact"/>
        <w:numPr>
          <w:ilvl w:val="0"/>
          <w:numId w:val="1277"/>
        </w:numPr>
      </w:pPr>
      <w:r>
        <w:t xml:space="preserve">Closing question (oral, voluntary):</w:t>
      </w:r>
      <w:r>
        <w:t xml:space="preserve"> </w:t>
      </w:r>
      <w:r>
        <w:rPr>
          <w:i/>
          <w:iCs/>
        </w:rPr>
        <w:t xml:space="preserve">“What’s one thing you’ll keep noticing after this module ends?”</w:t>
      </w:r>
    </w:p>
    <w:p>
      <w:pPr>
        <w:pStyle w:val="Compact"/>
        <w:numPr>
          <w:ilvl w:val="0"/>
          <w:numId w:val="1277"/>
        </w:numPr>
      </w:pPr>
      <w:r>
        <w:t xml:space="preserve">Reflection slip due: students answer the three reflection questions from</w:t>
      </w:r>
      <w:r>
        <w:t xml:space="preserve"> </w:t>
      </w:r>
      <w:r>
        <w:rPr>
          <w:rStyle w:val="VerbatimChar"/>
        </w:rPr>
        <w:t xml:space="preserve">assessments/project-brief.md</w:t>
      </w:r>
      <w:r>
        <w:t xml:space="preserve">.</w:t>
      </w:r>
    </w:p>
    <w:bookmarkEnd w:id="373"/>
    <w:bookmarkEnd w:id="374"/>
    <w:bookmarkStart w:id="375" w:name="student-facing-content-15"/>
    <w:p>
      <w:pPr>
        <w:pStyle w:val="Heading2"/>
      </w:pPr>
      <w:r>
        <w:t xml:space="preserve">Student-facing content</w:t>
      </w:r>
    </w:p>
    <w:p>
      <w:pPr>
        <w:pStyle w:val="BlockText"/>
      </w:pPr>
      <w:r>
        <w:rPr>
          <w:b/>
          <w:bCs/>
        </w:rPr>
        <w:t xml:space="preserve">Today: quiz + presentations</w:t>
      </w:r>
    </w:p>
    <w:p>
      <w:pPr>
        <w:pStyle w:val="Compact"/>
        <w:numPr>
          <w:ilvl w:val="0"/>
          <w:numId w:val="1278"/>
        </w:numPr>
      </w:pPr>
      <w:r>
        <w:t xml:space="preserve">20 minutes for the summative quiz — closed book.</w:t>
      </w:r>
    </w:p>
    <w:p>
      <w:pPr>
        <w:pStyle w:val="Compact"/>
        <w:numPr>
          <w:ilvl w:val="0"/>
          <w:numId w:val="1278"/>
        </w:numPr>
      </w:pPr>
      <w:r>
        <w:t xml:space="preserve">3-minute presentation per pair, then 1 minute of audience questions.</w:t>
      </w:r>
    </w:p>
    <w:p>
      <w:pPr>
        <w:pStyle w:val="BlockText"/>
      </w:pPr>
      <w:r>
        <w:t xml:space="preserve">When you’re in the audience, fill out one</w:t>
      </w:r>
      <w:r>
        <w:t xml:space="preserve"> </w:t>
      </w:r>
      <w:r>
        <w:t xml:space="preserve">“I learned / I wonder”</w:t>
      </w:r>
      <w:r>
        <w:t xml:space="preserve"> </w:t>
      </w:r>
      <w:r>
        <w:t xml:space="preserve">slip per presentation. These go to the presenters and help them know what landed.</w:t>
      </w:r>
    </w:p>
    <w:p>
      <w:pPr>
        <w:pStyle w:val="BlockText"/>
      </w:pPr>
      <w:r>
        <w:rPr>
          <w:b/>
          <w:bCs/>
        </w:rPr>
        <w:t xml:space="preserve">Reflection (due at the end of class):</w:t>
      </w:r>
    </w:p>
    <w:p>
      <w:pPr>
        <w:pStyle w:val="Compact"/>
        <w:numPr>
          <w:ilvl w:val="0"/>
          <w:numId w:val="1279"/>
        </w:numPr>
      </w:pPr>
      <w:r>
        <w:t xml:space="preserve">What did you set out to learn or make, and what did you actually end up with?</w:t>
      </w:r>
    </w:p>
    <w:p>
      <w:pPr>
        <w:pStyle w:val="Compact"/>
        <w:numPr>
          <w:ilvl w:val="0"/>
          <w:numId w:val="1279"/>
        </w:numPr>
      </w:pPr>
      <w:r>
        <w:t xml:space="preserve">What is the most surprising thing you discovered while making this?</w:t>
      </w:r>
    </w:p>
    <w:p>
      <w:pPr>
        <w:pStyle w:val="Compact"/>
        <w:numPr>
          <w:ilvl w:val="0"/>
          <w:numId w:val="1279"/>
        </w:numPr>
      </w:pPr>
      <w:r>
        <w:t xml:space="preserve">If you had three more days, what would you do differently?</w:t>
      </w:r>
    </w:p>
    <w:bookmarkEnd w:id="375"/>
    <w:bookmarkStart w:id="376" w:name="homework-18"/>
    <w:p>
      <w:pPr>
        <w:pStyle w:val="Heading2"/>
      </w:pPr>
      <w:r>
        <w:t xml:space="preserve">Homework</w:t>
      </w:r>
    </w:p>
    <w:p>
      <w:pPr>
        <w:pStyle w:val="Compact"/>
        <w:numPr>
          <w:ilvl w:val="0"/>
          <w:numId w:val="1280"/>
        </w:numPr>
      </w:pPr>
      <w:r>
        <w:t xml:space="preserve">None. The module is complete. (Begin the next module’s prerequisite reading if your sequence flows directly into another.)</w:t>
      </w:r>
    </w:p>
    <w:bookmarkEnd w:id="376"/>
    <w:bookmarkStart w:id="377" w:name="differentiation-21"/>
    <w:p>
      <w:pPr>
        <w:pStyle w:val="Heading2"/>
      </w:pPr>
      <w:r>
        <w:t xml:space="preserve">Differentiation</w:t>
      </w:r>
    </w:p>
    <w:p>
      <w:pPr>
        <w:pStyle w:val="Compact"/>
        <w:numPr>
          <w:ilvl w:val="0"/>
          <w:numId w:val="1281"/>
        </w:numPr>
      </w:pPr>
      <w:r>
        <w:rPr>
          <w:b/>
          <w:bCs/>
        </w:rPr>
        <w:t xml:space="preserve">One tier up:</w:t>
      </w:r>
      <w:r>
        <w:t xml:space="preserve"> </w:t>
      </w:r>
      <w:r>
        <w:t xml:space="preserve">A student who finishes the quiz early can write a 1-paragraph</w:t>
      </w:r>
      <w:r>
        <w:t xml:space="preserve"> </w:t>
      </w:r>
      <w:r>
        <w:t xml:space="preserve">“what would Module 2 look like for a class of Grade 11 students?”</w:t>
      </w:r>
      <w:r>
        <w:t xml:space="preserve"> </w:t>
      </w:r>
      <w:r>
        <w:t xml:space="preserve">— useful input for the Senior-band pack.</w:t>
      </w:r>
    </w:p>
    <w:p>
      <w:pPr>
        <w:pStyle w:val="Compact"/>
        <w:numPr>
          <w:ilvl w:val="0"/>
          <w:numId w:val="1281"/>
        </w:numPr>
      </w:pPr>
      <w:r>
        <w:rPr>
          <w:b/>
          <w:bCs/>
        </w:rPr>
        <w:t xml:space="preserve">One tier down:</w:t>
      </w:r>
      <w:r>
        <w:t xml:space="preserve"> </w:t>
      </w:r>
      <w:r>
        <w:t xml:space="preserve">Allow the quiz to be open-notebook for a student with documented learning needs — your call.</w:t>
      </w:r>
    </w:p>
    <w:bookmarkEnd w:id="377"/>
    <w:bookmarkStart w:id="378" w:name="teacher-notes-19"/>
    <w:p>
      <w:pPr>
        <w:pStyle w:val="Heading2"/>
      </w:pPr>
      <w:r>
        <w:t xml:space="preserve">Teacher notes</w:t>
      </w:r>
    </w:p>
    <w:p>
      <w:pPr>
        <w:pStyle w:val="Compact"/>
        <w:numPr>
          <w:ilvl w:val="0"/>
          <w:numId w:val="1282"/>
        </w:numPr>
      </w:pPr>
      <w:r>
        <w:t xml:space="preserve">Block out 30 minutes after class for marking the quiz while presentations are fresh.</w:t>
      </w:r>
    </w:p>
    <w:p>
      <w:pPr>
        <w:pStyle w:val="Compact"/>
        <w:numPr>
          <w:ilvl w:val="0"/>
          <w:numId w:val="1282"/>
        </w:numPr>
      </w:pPr>
      <w:r>
        <w:t xml:space="preserve">If presentations spill into Day 11, that’s fine — protect that time. Don’t compress presentations to fit; you lose the assessment validity.</w:t>
      </w:r>
    </w:p>
    <w:p>
      <w:pPr>
        <w:pStyle w:val="Compact"/>
        <w:numPr>
          <w:ilvl w:val="0"/>
          <w:numId w:val="1282"/>
        </w:numPr>
      </w:pPr>
      <w:r>
        <w:t xml:space="preserve">Mark the rubric in real-time, but write detailed comments only after each presentation finishes — the comment is what students keep.</w:t>
      </w:r>
    </w:p>
    <w:bookmarkEnd w:id="378"/>
    <w:bookmarkStart w:id="379" w:name="citations-used-in-this-lesson-9"/>
    <w:p>
      <w:pPr>
        <w:pStyle w:val="Heading2"/>
      </w:pPr>
      <w:r>
        <w:t xml:space="preserve">Citation(s) used in this lesson</w:t>
      </w:r>
    </w:p>
    <w:p>
      <w:pPr>
        <w:pStyle w:val="Compact"/>
        <w:numPr>
          <w:ilvl w:val="0"/>
          <w:numId w:val="1283"/>
        </w:numPr>
      </w:pPr>
      <w:r>
        <w:t xml:space="preserve">All citations verified across the module.</w:t>
      </w:r>
    </w:p>
    <w:bookmarkEnd w:id="379"/>
    <w:bookmarkEnd w:id="380"/>
    <w:bookmarkStart w:id="386" w:name="module-2-middle-formative-quizzes"/>
    <w:p>
      <w:pPr>
        <w:pStyle w:val="Heading1"/>
      </w:pPr>
      <w:r>
        <w:t xml:space="preserve">Module 2 (Middle) — Formative Quizzes</w:t>
      </w:r>
    </w:p>
    <w:p>
      <w:pPr>
        <w:pStyle w:val="FirstParagraph"/>
      </w:pPr>
      <w:r>
        <w:t xml:space="preserve">Two parts: Part A on Day 3 (after qualities lesson), Part B on Day 5 (mid-module). Both are diagnostic — not graded. Hand back within 24 hours.</w:t>
      </w:r>
    </w:p>
    <w:p>
      <w:r>
        <w:pict>
          <v:rect style="width:0;height:1.5pt" o:hralign="center" o:hrstd="t" o:hr="t"/>
        </w:pict>
      </w:r>
    </w:p>
    <w:bookmarkStart w:id="382" w:name="part-a-day-3-3-min-5-questions"/>
    <w:p>
      <w:pPr>
        <w:pStyle w:val="Heading2"/>
      </w:pPr>
      <w:r>
        <w:t xml:space="preserve">Part A — Day 3 (3 min, 5 questions)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1.</w:t>
      </w:r>
      <w:r>
        <w:t xml:space="preserve"> </w:t>
      </w:r>
      <w:r>
        <w:t xml:space="preserve">Write the Sanskrit name for the</w:t>
      </w:r>
      <w:r>
        <w:t xml:space="preserve"> </w:t>
      </w:r>
      <w:r>
        <w:rPr>
          <w:b/>
          <w:bCs/>
        </w:rPr>
        <w:t xml:space="preserve">water</w:t>
      </w:r>
      <w:r>
        <w:t xml:space="preserve"> </w:t>
      </w:r>
      <w:r>
        <w:t xml:space="preserve">element.</w:t>
      </w:r>
    </w:p>
    <w:p>
      <w:r>
        <w:pict>
          <v:rect style="width:0;height:1.5pt" o:hralign="center" o:hrstd="t" o:hr="t"/>
        </w:pict>
      </w:r>
    </w:p>
    <w:p>
      <w:pPr>
        <w:pStyle w:val="FirstParagraph"/>
      </w:pPr>
      <w:r>
        <w:rPr>
          <w:b/>
          <w:bCs/>
        </w:rPr>
        <w:t xml:space="preserve">2.</w:t>
      </w:r>
      <w:r>
        <w:t xml:space="preserve"> </w:t>
      </w:r>
      <w:r>
        <w:t xml:space="preserve">Which sense organ perceives</w:t>
      </w:r>
      <w:r>
        <w:t xml:space="preserve"> </w:t>
      </w:r>
      <w:r>
        <w:rPr>
          <w:i/>
          <w:iCs/>
        </w:rPr>
        <w:t xml:space="preserve">rūpa</w:t>
      </w:r>
      <w:r>
        <w:t xml:space="preserve"> </w:t>
      </w:r>
      <w:r>
        <w:t xml:space="preserve">(form / colour)?</w:t>
      </w:r>
    </w:p>
    <w:p>
      <w:pPr>
        <w:pStyle w:val="Compact"/>
        <w:numPr>
          <w:ilvl w:val="0"/>
          <w:numId w:val="1284"/>
        </w:numPr>
      </w:pPr>
      <w:r>
        <w:t xml:space="preserve">ear</w:t>
      </w:r>
    </w:p>
    <w:p>
      <w:pPr>
        <w:pStyle w:val="Compact"/>
        <w:numPr>
          <w:ilvl w:val="0"/>
          <w:numId w:val="1284"/>
        </w:numPr>
      </w:pPr>
      <w:r>
        <w:t xml:space="preserve">skin</w:t>
      </w:r>
    </w:p>
    <w:p>
      <w:pPr>
        <w:pStyle w:val="Compact"/>
        <w:numPr>
          <w:ilvl w:val="0"/>
          <w:numId w:val="1284"/>
        </w:numPr>
      </w:pPr>
      <w:r>
        <w:t xml:space="preserve">eye</w:t>
      </w:r>
    </w:p>
    <w:p>
      <w:pPr>
        <w:pStyle w:val="Compact"/>
        <w:numPr>
          <w:ilvl w:val="0"/>
          <w:numId w:val="1284"/>
        </w:numPr>
      </w:pPr>
      <w:r>
        <w:t xml:space="preserve">tongue</w:t>
      </w:r>
    </w:p>
    <w:p>
      <w:pPr>
        <w:pStyle w:val="FirstParagraph"/>
      </w:pPr>
      <w:r>
        <w:rPr>
          <w:b/>
          <w:bCs/>
        </w:rPr>
        <w:t xml:space="preserve">3.</w:t>
      </w:r>
      <w:r>
        <w:t xml:space="preserve"> </w:t>
      </w:r>
      <w:r>
        <w:t xml:space="preserve">Fill in the blank:</w:t>
      </w:r>
      <w:r>
        <w:t xml:space="preserve"> </w:t>
      </w:r>
      <w:r>
        <w:t xml:space="preserve">“The</w:t>
      </w:r>
      <w:r>
        <w:t xml:space="preserve"> </w:t>
      </w:r>
      <w:r>
        <w:rPr>
          <w:i/>
          <w:iCs/>
        </w:rPr>
        <w:t xml:space="preserve">tanmātra</w:t>
      </w:r>
      <w:r>
        <w:t xml:space="preserve"> </w:t>
      </w:r>
      <w:r>
        <w:t xml:space="preserve">of</w:t>
      </w:r>
      <w:r>
        <w:t xml:space="preserve"> </w:t>
      </w:r>
      <w:r>
        <w:rPr>
          <w:i/>
          <w:iCs/>
        </w:rPr>
        <w:t xml:space="preserve">vāyu</w:t>
      </w:r>
      <w:r>
        <w:t xml:space="preserve"> </w:t>
      </w:r>
      <w:r>
        <w:t xml:space="preserve">is _______.”</w:t>
      </w:r>
    </w:p>
    <w:p>
      <w:pPr>
        <w:pStyle w:val="BodyText"/>
      </w:pPr>
      <w:r>
        <w:rPr>
          <w:b/>
          <w:bCs/>
        </w:rPr>
        <w:t xml:space="preserve">4.</w:t>
      </w:r>
      <w:r>
        <w:t xml:space="preserve"> </w:t>
      </w:r>
      <w:r>
        <w:t xml:space="preserve">True or false:</w:t>
      </w:r>
      <w:r>
        <w:t xml:space="preserve"> </w:t>
      </w:r>
      <w:r>
        <w:rPr>
          <w:i/>
          <w:iCs/>
        </w:rPr>
        <w:t xml:space="preserve">Ākāśa</w:t>
      </w:r>
      <w:r>
        <w:t xml:space="preserve"> </w:t>
      </w:r>
      <w:r>
        <w:t xml:space="preserve">has only one quality, which is sound. (T / F)</w:t>
      </w:r>
    </w:p>
    <w:p>
      <w:pPr>
        <w:pStyle w:val="BodyText"/>
      </w:pPr>
      <w:r>
        <w:rPr>
          <w:b/>
          <w:bCs/>
        </w:rPr>
        <w:t xml:space="preserve">5.</w:t>
      </w:r>
      <w:r>
        <w:t xml:space="preserve"> </w:t>
      </w:r>
      <w:r>
        <w:t xml:space="preserve">Name ONE object in this room dominated by</w:t>
      </w:r>
      <w:r>
        <w:t xml:space="preserve"> </w:t>
      </w:r>
      <w:r>
        <w:rPr>
          <w:i/>
          <w:iCs/>
        </w:rPr>
        <w:t xml:space="preserve">tejas</w:t>
      </w:r>
      <w:r>
        <w:t xml:space="preserve">.</w:t>
      </w:r>
    </w:p>
    <w:p>
      <w:r>
        <w:pict>
          <v:rect style="width:0;height:1.5pt" o:hralign="center" o:hrstd="t" o:hr="t"/>
        </w:pict>
      </w:r>
    </w:p>
    <w:p>
      <w:r>
        <w:pict>
          <v:rect style="width:0;height:1.5pt" o:hralign="center" o:hrstd="t" o:hr="t"/>
        </w:pict>
      </w:r>
    </w:p>
    <w:bookmarkStart w:id="381" w:name="part-a-answer-key"/>
    <w:p>
      <w:pPr>
        <w:pStyle w:val="Heading3"/>
      </w:pPr>
      <w:r>
        <w:t xml:space="preserve">Part A — answer key</w:t>
      </w:r>
    </w:p>
    <w:tbl>
      <w:tblPr>
        <w:tblStyle w:val="Table"/>
        <w:tblW w:type="pct" w:w="5000"/>
        <w:tblLayout w:type="fixed"/>
        <w:tblLook w:firstRow="1" w:lastRow="0" w:firstColumn="0" w:lastColumn="0" w:noHBand="0" w:noVBand="0" w:val="0020"/>
      </w:tblPr>
      <w:tblGrid>
        <w:gridCol w:w="1320"/>
        <w:gridCol w:w="3520"/>
        <w:gridCol w:w="3080"/>
      </w:tblGrid>
      <w:tr>
        <w:trPr>
          <w:tblHeader w:val="on"/>
        </w:trPr>
        <w:tc>
          <w:tcPr/>
          <w:p>
            <w:pPr>
              <w:pStyle w:val="Compact"/>
            </w:pPr>
            <w:r>
              <w:t xml:space="preserve">Q</w:t>
            </w:r>
          </w:p>
        </w:tc>
        <w:tc>
          <w:tcPr/>
          <w:p>
            <w:pPr>
              <w:pStyle w:val="Compact"/>
            </w:pPr>
            <w:r>
              <w:t xml:space="preserve">Answer</w:t>
            </w:r>
          </w:p>
        </w:tc>
        <w:tc>
          <w:tcPr/>
          <w:p>
            <w:pPr>
              <w:pStyle w:val="Compact"/>
            </w:pPr>
            <w:r>
              <w:t xml:space="preserve">Notes</w:t>
            </w:r>
          </w:p>
        </w:tc>
      </w:tr>
      <w:tr>
        <w:tc>
          <w:tcPr/>
          <w:p>
            <w:pPr>
              <w:pStyle w:val="Compact"/>
            </w:pPr>
            <w:r>
              <w:t xml:space="preserve">1</w:t>
            </w:r>
          </w:p>
        </w:tc>
        <w:tc>
          <w:tcPr/>
          <w:p>
            <w:pPr>
              <w:pStyle w:val="Compact"/>
            </w:pPr>
            <w:r>
              <w:rPr>
                <w:i/>
                <w:iCs/>
              </w:rPr>
              <w:t xml:space="preserve">ap</w:t>
            </w:r>
            <w:r>
              <w:t xml:space="preserve"> </w:t>
            </w:r>
            <w:r>
              <w:t xml:space="preserve">(or</w:t>
            </w:r>
            <w:r>
              <w:t xml:space="preserve"> </w:t>
            </w:r>
            <w:r>
              <w:rPr>
                <w:i/>
                <w:iCs/>
              </w:rPr>
              <w:t xml:space="preserve">jala</w:t>
            </w:r>
            <w:r>
              <w:t xml:space="preserve">)</w:t>
            </w:r>
          </w:p>
        </w:tc>
        <w:tc>
          <w:tcPr/>
          <w:p>
            <w:pPr>
              <w:pStyle w:val="Compact"/>
            </w:pPr>
            <w:r>
              <w:t xml:space="preserve">Either is acceptable;</w:t>
            </w:r>
            <w:r>
              <w:t xml:space="preserve"> </w:t>
            </w:r>
            <w:r>
              <w:rPr>
                <w:i/>
                <w:iCs/>
              </w:rPr>
              <w:t xml:space="preserve">ap</w:t>
            </w:r>
            <w:r>
              <w:t xml:space="preserve"> </w:t>
            </w:r>
            <w:r>
              <w:t xml:space="preserve">preferred.</w:t>
            </w:r>
          </w:p>
        </w:tc>
      </w:tr>
      <w:tr>
        <w:tc>
          <w:tcPr/>
          <w:p>
            <w:pPr>
              <w:pStyle w:val="Compact"/>
            </w:pPr>
            <w:r>
              <w:t xml:space="preserve">2</w:t>
            </w:r>
          </w:p>
        </w:tc>
        <w:tc>
          <w:tcPr/>
          <w:p>
            <w:pPr>
              <w:pStyle w:val="Compact"/>
            </w:pPr>
            <w:r>
              <w:t xml:space="preserve">c) eye</w:t>
            </w:r>
          </w:p>
        </w:tc>
        <w:tc>
          <w:tcPr/>
          <w:p>
            <w:pPr>
              <w:pStyle w:val="Compact"/>
            </w:pPr>
            <w:r>
              <w:t xml:space="preserve">—</w:t>
            </w:r>
          </w:p>
        </w:tc>
      </w:tr>
      <w:tr>
        <w:tc>
          <w:tcPr/>
          <w:p>
            <w:pPr>
              <w:pStyle w:val="Compact"/>
            </w:pPr>
            <w:r>
              <w:t xml:space="preserve">3</w:t>
            </w:r>
          </w:p>
        </w:tc>
        <w:tc>
          <w:tcPr/>
          <w:p>
            <w:pPr>
              <w:pStyle w:val="Compact"/>
            </w:pPr>
            <w:r>
              <w:rPr>
                <w:i/>
                <w:iCs/>
              </w:rPr>
              <w:t xml:space="preserve">sparśa</w:t>
            </w:r>
            <w:r>
              <w:t xml:space="preserve"> </w:t>
            </w:r>
            <w:r>
              <w:t xml:space="preserve">(touch)</w:t>
            </w:r>
          </w:p>
        </w:tc>
        <w:tc>
          <w:tcPr/>
          <w:p>
            <w:pPr>
              <w:pStyle w:val="Compact"/>
            </w:pPr>
            <w:r>
              <w:t xml:space="preserve">Spelling tolerated if recognisable.</w:t>
            </w:r>
          </w:p>
        </w:tc>
      </w:tr>
      <w:tr>
        <w:tc>
          <w:tcPr/>
          <w:p>
            <w:pPr>
              <w:pStyle w:val="Compact"/>
            </w:pPr>
            <w:r>
              <w:t xml:space="preserve">4</w:t>
            </w:r>
          </w:p>
        </w:tc>
        <w:tc>
          <w:tcPr/>
          <w:p>
            <w:pPr>
              <w:pStyle w:val="Compact"/>
            </w:pPr>
            <w:r>
              <w:t xml:space="preserve">T</w:t>
            </w:r>
          </w:p>
        </w:tc>
        <w:tc>
          <w:tcPr/>
          <w:p>
            <w:pPr>
              <w:pStyle w:val="Compact"/>
            </w:pPr>
            <w:r>
              <w:t xml:space="preserve">—</w:t>
            </w:r>
          </w:p>
        </w:tc>
      </w:tr>
      <w:tr>
        <w:tc>
          <w:tcPr/>
          <w:p>
            <w:pPr>
              <w:pStyle w:val="Compact"/>
            </w:pPr>
            <w:r>
              <w:t xml:space="preserve">5</w:t>
            </w:r>
          </w:p>
        </w:tc>
        <w:tc>
          <w:tcPr/>
          <w:p>
            <w:pPr>
              <w:pStyle w:val="Compact"/>
            </w:pPr>
            <w:r>
              <w:t xml:space="preserve">tube light / sunlight through window / heater / candle / etc.</w:t>
            </w:r>
          </w:p>
        </w:tc>
        <w:tc>
          <w:tcPr/>
          <w:p>
            <w:pPr>
              <w:pStyle w:val="Compact"/>
            </w:pPr>
            <w:r>
              <w:t xml:space="preserve">Any source of heat or light.</w:t>
            </w:r>
          </w:p>
        </w:tc>
      </w:tr>
    </w:tbl>
    <w:p>
      <w:r>
        <w:pict>
          <v:rect style="width:0;height:1.5pt" o:hralign="center" o:hrstd="t" o:hr="t"/>
        </w:pict>
      </w:r>
    </w:p>
    <w:bookmarkEnd w:id="381"/>
    <w:bookmarkEnd w:id="382"/>
    <w:bookmarkStart w:id="384" w:name="Xe6a9c41b8063ef888fd39f60fc79c437b0f158e"/>
    <w:p>
      <w:pPr>
        <w:pStyle w:val="Heading2"/>
      </w:pPr>
      <w:r>
        <w:t xml:space="preserve">Part B — Day 5 (10 min, 5 questions, mixed format)</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1.</w:t>
      </w:r>
      <w:r>
        <w:t xml:space="preserve"> </w:t>
      </w:r>
      <w:r>
        <w:t xml:space="preserve">(2 marks) Write the five elements in the order they emerge in the Sāṅkhya creation sequence.</w:t>
      </w:r>
    </w:p>
    <w:p>
      <w:pPr>
        <w:pStyle w:val="BodyText"/>
      </w:pPr>
      <w:r>
        <w:t xml:space="preserve">___________ → ___________ → ___________ → ___________ → ___________</w:t>
      </w:r>
    </w:p>
    <w:p>
      <w:pPr>
        <w:pStyle w:val="BodyText"/>
      </w:pPr>
      <w:r>
        <w:rPr>
          <w:b/>
          <w:bCs/>
        </w:rPr>
        <w:t xml:space="preserve">2.</w:t>
      </w:r>
      <w:r>
        <w:t xml:space="preserve"> </w:t>
      </w:r>
      <w:r>
        <w:t xml:space="preserve">(3 marks) Complete the quality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Number of qualities</w:t>
            </w:r>
          </w:p>
        </w:tc>
      </w:tr>
      <w:tr>
        <w:tc>
          <w:tcPr/>
          <w:p>
            <w:pPr>
              <w:pStyle w:val="Compact"/>
            </w:pPr>
            <w:r>
              <w:rPr>
                <w:i/>
                <w:iCs/>
              </w:rPr>
              <w:t xml:space="preserve">ākāśa</w:t>
            </w:r>
          </w:p>
        </w:tc>
        <w:tc>
          <w:tcPr/>
          <w:p>
            <w:pPr>
              <w:pStyle w:val="Compact"/>
            </w:pPr>
            <w:r>
              <w:t xml:space="preserve">_____</w:t>
            </w:r>
          </w:p>
        </w:tc>
      </w:tr>
      <w:tr>
        <w:tc>
          <w:tcPr/>
          <w:p>
            <w:pPr>
              <w:pStyle w:val="Compact"/>
            </w:pPr>
            <w:r>
              <w:rPr>
                <w:i/>
                <w:iCs/>
              </w:rPr>
              <w:t xml:space="preserve">vāyu</w:t>
            </w:r>
          </w:p>
        </w:tc>
        <w:tc>
          <w:tcPr/>
          <w:p>
            <w:pPr>
              <w:pStyle w:val="Compact"/>
            </w:pPr>
            <w:r>
              <w:t xml:space="preserve">_____</w:t>
            </w:r>
          </w:p>
        </w:tc>
      </w:tr>
      <w:tr>
        <w:tc>
          <w:tcPr/>
          <w:p>
            <w:pPr>
              <w:pStyle w:val="Compact"/>
            </w:pPr>
            <w:r>
              <w:rPr>
                <w:i/>
                <w:iCs/>
              </w:rPr>
              <w:t xml:space="preserve">tejas</w:t>
            </w:r>
          </w:p>
        </w:tc>
        <w:tc>
          <w:tcPr/>
          <w:p>
            <w:pPr>
              <w:pStyle w:val="Compact"/>
            </w:pPr>
            <w:r>
              <w:t xml:space="preserve">_____</w:t>
            </w:r>
          </w:p>
        </w:tc>
      </w:tr>
      <w:tr>
        <w:tc>
          <w:tcPr/>
          <w:p>
            <w:pPr>
              <w:pStyle w:val="Compact"/>
            </w:pPr>
            <w:r>
              <w:rPr>
                <w:i/>
                <w:iCs/>
              </w:rPr>
              <w:t xml:space="preserve">ap</w:t>
            </w:r>
          </w:p>
        </w:tc>
        <w:tc>
          <w:tcPr/>
          <w:p>
            <w:pPr>
              <w:pStyle w:val="Compact"/>
            </w:pPr>
            <w:r>
              <w:t xml:space="preserve">_____</w:t>
            </w:r>
          </w:p>
        </w:tc>
      </w:tr>
      <w:tr>
        <w:tc>
          <w:tcPr/>
          <w:p>
            <w:pPr>
              <w:pStyle w:val="Compact"/>
            </w:pPr>
            <w:r>
              <w:rPr>
                <w:i/>
                <w:iCs/>
              </w:rPr>
              <w:t xml:space="preserve">pṛthvī</w:t>
            </w:r>
          </w:p>
        </w:tc>
        <w:tc>
          <w:tcPr/>
          <w:p>
            <w:pPr>
              <w:pStyle w:val="Compact"/>
            </w:pPr>
            <w:r>
              <w:t xml:space="preserve">_____</w:t>
            </w:r>
          </w:p>
        </w:tc>
      </w:tr>
    </w:tbl>
    <w:p>
      <w:pPr>
        <w:pStyle w:val="BodyText"/>
      </w:pPr>
      <w:r>
        <w:rPr>
          <w:b/>
          <w:bCs/>
        </w:rPr>
        <w:t xml:space="preserve">3.</w:t>
      </w:r>
      <w:r>
        <w:t xml:space="preserve"> </w:t>
      </w:r>
      <w:r>
        <w:t xml:space="preserve">(2 marks) Match each element to its</w:t>
      </w:r>
      <w:r>
        <w:t xml:space="preserve"> </w:t>
      </w:r>
      <w:r>
        <w:rPr>
          <w:i/>
          <w:iCs/>
        </w:rPr>
        <w:t xml:space="preserve">tanmātra</w:t>
      </w:r>
      <w:r>
        <w:t xml:space="preserve">. Draw lines.</w:t>
      </w:r>
    </w:p>
    <w:p>
      <w:pPr>
        <w:pStyle w:val="SourceCode"/>
      </w:pPr>
      <w:r>
        <w:rPr>
          <w:rStyle w:val="VerbatimChar"/>
        </w:rPr>
        <w:t xml:space="preserve">ākāśa        gandha (smell)</w:t>
      </w:r>
      <w:r>
        <w:br/>
      </w:r>
      <w:r>
        <w:rPr>
          <w:rStyle w:val="VerbatimChar"/>
        </w:rPr>
        <w:t xml:space="preserve">vāyu         śabda (sound)</w:t>
      </w:r>
      <w:r>
        <w:br/>
      </w:r>
      <w:r>
        <w:rPr>
          <w:rStyle w:val="VerbatimChar"/>
        </w:rPr>
        <w:t xml:space="preserve">tejas        rasa (taste)</w:t>
      </w:r>
      <w:r>
        <w:br/>
      </w:r>
      <w:r>
        <w:rPr>
          <w:rStyle w:val="VerbatimChar"/>
        </w:rPr>
        <w:t xml:space="preserve">ap           sparśa (touch)</w:t>
      </w:r>
      <w:r>
        <w:br/>
      </w:r>
      <w:r>
        <w:rPr>
          <w:rStyle w:val="VerbatimChar"/>
        </w:rPr>
        <w:t xml:space="preserve">pṛthvī       rūpa (form)</w:t>
      </w:r>
    </w:p>
    <w:p>
      <w:pPr>
        <w:pStyle w:val="FirstParagraph"/>
      </w:pPr>
      <w:r>
        <w:rPr>
          <w:b/>
          <w:bCs/>
        </w:rPr>
        <w:t xml:space="preserve">4.</w:t>
      </w:r>
      <w:r>
        <w:t xml:space="preserve"> </w:t>
      </w:r>
      <w:r>
        <w:t xml:space="preserve">(1 mark) Name one object in this room dominated by</w:t>
      </w:r>
      <w:r>
        <w:t xml:space="preserve"> </w:t>
      </w:r>
      <w:r>
        <w:rPr>
          <w:i/>
          <w:iCs/>
        </w:rPr>
        <w:t xml:space="preserve">ākāśa</w:t>
      </w:r>
      <w:r>
        <w:t xml:space="preserve">.</w:t>
      </w:r>
    </w:p>
    <w:p>
      <w:r>
        <w:pict>
          <v:rect style="width:0;height:1.5pt" o:hralign="center" o:hrstd="t" o:hr="t"/>
        </w:pict>
      </w:r>
    </w:p>
    <w:p>
      <w:pPr>
        <w:pStyle w:val="FirstParagraph"/>
      </w:pPr>
      <w:r>
        <w:rPr>
          <w:b/>
          <w:bCs/>
        </w:rPr>
        <w:t xml:space="preserve">5.</w:t>
      </w:r>
      <w:r>
        <w:t xml:space="preserve"> </w:t>
      </w:r>
      <w:r>
        <w:t xml:space="preserve">(2 marks, short answer) Why does it make sense that</w:t>
      </w:r>
      <w:r>
        <w:t xml:space="preserve"> </w:t>
      </w:r>
      <w:r>
        <w:rPr>
          <w:i/>
          <w:iCs/>
        </w:rPr>
        <w:t xml:space="preserve">pṛthvī</w:t>
      </w:r>
      <w:r>
        <w:t xml:space="preserve"> </w:t>
      </w:r>
      <w:r>
        <w:t xml:space="preserve">has all five qualities?</w:t>
      </w:r>
    </w:p>
    <w:p>
      <w:r>
        <w:pict>
          <v:rect style="width:0;height:1.5pt" o:hralign="center" o:hrstd="t" o:hr="t"/>
        </w:pict>
      </w:r>
    </w:p>
    <w:p>
      <w:r>
        <w:pict>
          <v:rect style="width:0;height:1.5pt" o:hralign="center" o:hrstd="t" o:hr="t"/>
        </w:pict>
      </w:r>
    </w:p>
    <w:p>
      <w:r>
        <w:pict>
          <v:rect style="width:0;height:1.5pt" o:hralign="center" o:hrstd="t" o:hr="t"/>
        </w:pict>
      </w:r>
    </w:p>
    <w:bookmarkStart w:id="383" w:name="part-b-answer-key"/>
    <w:p>
      <w:pPr>
        <w:pStyle w:val="Heading3"/>
      </w:pPr>
      <w:r>
        <w:t xml:space="preserve">Part B — answer key</w:t>
      </w:r>
    </w:p>
    <w:tbl>
      <w:tblPr>
        <w:tblStyle w:val="Table"/>
        <w:tblW w:type="pct" w:w="5000"/>
        <w:tblLayout w:type="fixed"/>
        <w:tblLook w:firstRow="1" w:lastRow="0" w:firstColumn="0" w:lastColumn="0" w:noHBand="0" w:noVBand="0" w:val="0020"/>
      </w:tblPr>
      <w:tblGrid>
        <w:gridCol w:w="990"/>
        <w:gridCol w:w="2640"/>
        <w:gridCol w:w="4290"/>
      </w:tblGrid>
      <w:tr>
        <w:trPr>
          <w:tblHeader w:val="on"/>
        </w:trPr>
        <w:tc>
          <w:tcPr/>
          <w:p>
            <w:pPr>
              <w:pStyle w:val="Compact"/>
            </w:pPr>
            <w:r>
              <w:t xml:space="preserve">Q</w:t>
            </w:r>
          </w:p>
        </w:tc>
        <w:tc>
          <w:tcPr/>
          <w:p>
            <w:pPr>
              <w:pStyle w:val="Compact"/>
            </w:pPr>
            <w:r>
              <w:t xml:space="preserve">Answer</w:t>
            </w:r>
          </w:p>
        </w:tc>
        <w:tc>
          <w:tcPr/>
          <w:p>
            <w:pPr>
              <w:pStyle w:val="Compact"/>
            </w:pPr>
            <w:r>
              <w:t xml:space="preserve">Mark scheme</w:t>
            </w:r>
          </w:p>
        </w:tc>
      </w:tr>
      <w:tr>
        <w:tc>
          <w:tcPr/>
          <w:p>
            <w:pPr>
              <w:pStyle w:val="Compact"/>
            </w:pPr>
            <w:r>
              <w:t xml:space="preserve">1</w:t>
            </w:r>
          </w:p>
        </w:tc>
        <w:tc>
          <w:tcPr/>
          <w:p>
            <w:pPr>
              <w:pStyle w:val="Compact"/>
            </w:pPr>
            <w:r>
              <w:t xml:space="preserve">ākāśa → vāyu → tejas → ap → pṛthvī</w:t>
            </w:r>
          </w:p>
        </w:tc>
        <w:tc>
          <w:tcPr/>
          <w:p>
            <w:pPr>
              <w:pStyle w:val="Compact"/>
            </w:pPr>
            <w:r>
              <w:t xml:space="preserve">2 if all 5 in correct order; 1 if 3–4 correct; 0 otherwise.</w:t>
            </w:r>
          </w:p>
        </w:tc>
      </w:tr>
      <w:tr>
        <w:tc>
          <w:tcPr/>
          <w:p>
            <w:pPr>
              <w:pStyle w:val="Compact"/>
            </w:pPr>
            <w:r>
              <w:t xml:space="preserve">2</w:t>
            </w:r>
          </w:p>
        </w:tc>
        <w:tc>
          <w:tcPr/>
          <w:p>
            <w:pPr>
              <w:pStyle w:val="Compact"/>
            </w:pPr>
            <w:r>
              <w:t xml:space="preserve">1, 2, 3, 4, 5</w:t>
            </w:r>
          </w:p>
        </w:tc>
        <w:tc>
          <w:tcPr/>
          <w:p>
            <w:pPr>
              <w:pStyle w:val="Compact"/>
            </w:pPr>
            <w:r>
              <w:t xml:space="preserve">3 if all correct; 2 if 3–4 correct; 1 if 1–2 correct.</w:t>
            </w:r>
          </w:p>
        </w:tc>
      </w:tr>
      <w:tr>
        <w:tc>
          <w:tcPr/>
          <w:p>
            <w:pPr>
              <w:pStyle w:val="Compact"/>
            </w:pPr>
            <w:r>
              <w:t xml:space="preserve">3</w:t>
            </w:r>
          </w:p>
        </w:tc>
        <w:tc>
          <w:tcPr/>
          <w:p>
            <w:pPr>
              <w:pStyle w:val="Compact"/>
            </w:pPr>
            <w:r>
              <w:t xml:space="preserve">ākāśa↔śabda, vāyu↔sparśa, tejas↔rūpa, ap↔rasa, pṛthvī↔gandha</w:t>
            </w:r>
          </w:p>
        </w:tc>
        <w:tc>
          <w:tcPr/>
          <w:p>
            <w:pPr>
              <w:pStyle w:val="Compact"/>
            </w:pPr>
            <w:r>
              <w:t xml:space="preserve">2 if all 5; 1 if 3–4.</w:t>
            </w:r>
          </w:p>
        </w:tc>
      </w:tr>
      <w:tr>
        <w:tc>
          <w:tcPr/>
          <w:p>
            <w:pPr>
              <w:pStyle w:val="Compact"/>
            </w:pPr>
            <w:r>
              <w:t xml:space="preserve">4</w:t>
            </w:r>
          </w:p>
        </w:tc>
        <w:tc>
          <w:tcPr/>
          <w:p>
            <w:pPr>
              <w:pStyle w:val="Compact"/>
            </w:pPr>
            <w:r>
              <w:t xml:space="preserve">The empty space between two students; the air-gap above their head; the gap in a doorway; any answer that names a</w:t>
            </w:r>
            <w:r>
              <w:t xml:space="preserve"> </w:t>
            </w:r>
            <w:r>
              <w:rPr>
                <w:i/>
                <w:iCs/>
              </w:rPr>
              <w:t xml:space="preserve">void</w:t>
            </w:r>
            <w:r>
              <w:t xml:space="preserve"> </w:t>
            </w:r>
            <w:r>
              <w:t xml:space="preserve">not a thing.</w:t>
            </w:r>
          </w:p>
        </w:tc>
        <w:tc>
          <w:tcPr/>
          <w:p>
            <w:pPr>
              <w:pStyle w:val="Compact"/>
            </w:pPr>
            <w:r>
              <w:t xml:space="preserve">1 if it names empty space rather than an object.</w:t>
            </w:r>
          </w:p>
        </w:tc>
      </w:tr>
      <w:tr>
        <w:tc>
          <w:tcPr/>
          <w:p>
            <w:pPr>
              <w:pStyle w:val="Compact"/>
            </w:pPr>
            <w:r>
              <w:t xml:space="preserve">5</w:t>
            </w:r>
          </w:p>
        </w:tc>
        <w:tc>
          <w:tcPr/>
          <w:p>
            <w:pPr>
              <w:pStyle w:val="Compact"/>
            </w:pPr>
            <w:r>
              <w:t xml:space="preserve">Earth is the last element to emerge, so it inherits all qualities from the elements before it (sound, touch, form, taste) and adds its own (smell). You can perceive a piece of soil with every sense.</w:t>
            </w:r>
          </w:p>
        </w:tc>
        <w:tc>
          <w:tcPr/>
          <w:p>
            <w:pPr>
              <w:pStyle w:val="Compact"/>
            </w:pPr>
            <w:r>
              <w:t xml:space="preserve">2 if the answer mentions both</w:t>
            </w:r>
            <w:r>
              <w:t xml:space="preserve"> </w:t>
            </w:r>
            <w:r>
              <w:rPr>
                <w:i/>
                <w:iCs/>
              </w:rPr>
              <w:t xml:space="preserve">inherits previous</w:t>
            </w:r>
            <w:r>
              <w:t xml:space="preserve"> </w:t>
            </w:r>
            <w:r>
              <w:t xml:space="preserve">AND</w:t>
            </w:r>
            <w:r>
              <w:t xml:space="preserve"> </w:t>
            </w:r>
            <w:r>
              <w:rPr>
                <w:i/>
                <w:iCs/>
              </w:rPr>
              <w:t xml:space="preserve">adds smell</w:t>
            </w:r>
            <w:r>
              <w:t xml:space="preserve">. 1 if either part is present.</w:t>
            </w:r>
          </w:p>
        </w:tc>
      </w:tr>
    </w:tbl>
    <w:p>
      <w:pPr>
        <w:pStyle w:val="BodyText"/>
      </w:pPr>
      <w:r>
        <w:t xml:space="preserve">Total Part B: 10 marks. Not added to summative.</w:t>
      </w:r>
    </w:p>
    <w:p>
      <w:r>
        <w:pict>
          <v:rect style="width:0;height:1.5pt" o:hralign="center" o:hrstd="t" o:hr="t"/>
        </w:pict>
      </w:r>
    </w:p>
    <w:bookmarkEnd w:id="383"/>
    <w:bookmarkEnd w:id="384"/>
    <w:bookmarkStart w:id="385" w:name="what-to-do-with-the-results"/>
    <w:p>
      <w:pPr>
        <w:pStyle w:val="Heading2"/>
      </w:pPr>
      <w:r>
        <w:t xml:space="preserve">What to do with the results</w:t>
      </w:r>
    </w:p>
    <w:p>
      <w:pPr>
        <w:pStyle w:val="Compact"/>
        <w:numPr>
          <w:ilvl w:val="0"/>
          <w:numId w:val="1285"/>
        </w:numPr>
      </w:pPr>
      <w:r>
        <w:t xml:space="preserve">A class average below 6/10 on Part B = significant gaps. Reteach the quality-count rule and tanmātra map on Day 6 (push the cross-disciplinary content to Day 7).</w:t>
      </w:r>
    </w:p>
    <w:p>
      <w:pPr>
        <w:pStyle w:val="Compact"/>
        <w:numPr>
          <w:ilvl w:val="0"/>
          <w:numId w:val="1285"/>
        </w:numPr>
      </w:pPr>
      <w:r>
        <w:t xml:space="preserve">Individual students below 3/10 on Part B = pull aside on Day 7 for a 10-min one-on-one before group activity starts.</w:t>
      </w:r>
    </w:p>
    <w:bookmarkEnd w:id="385"/>
    <w:bookmarkEnd w:id="386"/>
    <w:bookmarkStart w:id="392" w:name="module-2-middle-summative-quiz"/>
    <w:p>
      <w:pPr>
        <w:pStyle w:val="Heading1"/>
      </w:pPr>
      <w:r>
        <w:t xml:space="preserve">Module 2 (Middle) — Summative Quiz</w:t>
      </w:r>
    </w:p>
    <w:p>
      <w:pPr>
        <w:pStyle w:val="FirstParagraph"/>
      </w:pPr>
      <w:r>
        <w:rPr>
          <w:b/>
          <w:bCs/>
        </w:rPr>
        <w:t xml:space="preserve">Time:</w:t>
      </w:r>
      <w:r>
        <w:t xml:space="preserve"> </w:t>
      </w:r>
      <w:r>
        <w:t xml:space="preserve">20 min ·</w:t>
      </w:r>
      <w:r>
        <w:t xml:space="preserve"> </w:t>
      </w:r>
      <w:r>
        <w:rPr>
          <w:b/>
          <w:bCs/>
        </w:rPr>
        <w:t xml:space="preserve">Marks:</w:t>
      </w:r>
      <w:r>
        <w:t xml:space="preserve"> </w:t>
      </w:r>
      <w:r>
        <w:t xml:space="preserve">25 ·</w:t>
      </w:r>
      <w:r>
        <w:t xml:space="preserve"> </w:t>
      </w:r>
      <w:r>
        <w:rPr>
          <w:b/>
          <w:bCs/>
        </w:rPr>
        <w:t xml:space="preserve">Closed book</w:t>
      </w:r>
    </w:p>
    <w:p>
      <w:pPr>
        <w:pStyle w:val="BlockText"/>
      </w:pPr>
      <w:r>
        <w:rPr>
          <w:b/>
          <w:bCs/>
        </w:rPr>
        <w:t xml:space="preserve">Instructions:</w:t>
      </w:r>
      <w:r>
        <w:t xml:space="preserve"> </w:t>
      </w:r>
      <w:r>
        <w:t xml:space="preserve">Write your name and class. Answer all questions. Section D has one mark for clear handwriting and sentence structure. No calculators needed.</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r>
        <w:pict>
          <v:rect style="width:0;height:1.5pt" o:hralign="center" o:hrstd="t" o:hr="t"/>
        </w:pict>
      </w:r>
    </w:p>
    <w:bookmarkStart w:id="387" w:name="section-a-multiple-choice-5-1-5-marks"/>
    <w:p>
      <w:pPr>
        <w:pStyle w:val="Heading2"/>
      </w:pPr>
      <w:r>
        <w:t xml:space="preserve">Section A — Multiple choice (5 × 1 = 5 marks)</w:t>
      </w:r>
    </w:p>
    <w:p>
      <w:pPr>
        <w:pStyle w:val="FirstParagraph"/>
      </w:pPr>
      <w:r>
        <w:rPr>
          <w:b/>
          <w:bCs/>
        </w:rPr>
        <w:t xml:space="preserve">1.</w:t>
      </w:r>
      <w:r>
        <w:t xml:space="preserve"> </w:t>
      </w:r>
      <w:r>
        <w:t xml:space="preserve">Which of the following elements emerged FIRST according to the Sāṅkhya sequence?</w:t>
      </w:r>
    </w:p>
    <w:p>
      <w:pPr>
        <w:pStyle w:val="Compact"/>
        <w:numPr>
          <w:ilvl w:val="0"/>
          <w:numId w:val="1286"/>
        </w:numPr>
      </w:pPr>
      <w:r>
        <w:rPr>
          <w:i/>
          <w:iCs/>
        </w:rPr>
        <w:t xml:space="preserve">pṛthvī</w:t>
      </w:r>
    </w:p>
    <w:p>
      <w:pPr>
        <w:pStyle w:val="Compact"/>
        <w:numPr>
          <w:ilvl w:val="0"/>
          <w:numId w:val="1286"/>
        </w:numPr>
      </w:pPr>
      <w:r>
        <w:rPr>
          <w:i/>
          <w:iCs/>
        </w:rPr>
        <w:t xml:space="preserve">ap</w:t>
      </w:r>
    </w:p>
    <w:p>
      <w:pPr>
        <w:pStyle w:val="Compact"/>
        <w:numPr>
          <w:ilvl w:val="0"/>
          <w:numId w:val="1286"/>
        </w:numPr>
      </w:pPr>
      <w:r>
        <w:rPr>
          <w:i/>
          <w:iCs/>
        </w:rPr>
        <w:t xml:space="preserve">ākāśa</w:t>
      </w:r>
    </w:p>
    <w:p>
      <w:pPr>
        <w:pStyle w:val="Compact"/>
        <w:numPr>
          <w:ilvl w:val="0"/>
          <w:numId w:val="1286"/>
        </w:numPr>
      </w:pPr>
      <w:r>
        <w:rPr>
          <w:i/>
          <w:iCs/>
        </w:rPr>
        <w:t xml:space="preserve">tejas</w:t>
      </w:r>
    </w:p>
    <w:p>
      <w:pPr>
        <w:pStyle w:val="FirstParagraph"/>
      </w:pPr>
      <w:r>
        <w:rPr>
          <w:b/>
          <w:bCs/>
        </w:rPr>
        <w:t xml:space="preserve">2.</w:t>
      </w:r>
      <w:r>
        <w:t xml:space="preserve"> </w:t>
      </w:r>
      <w:r>
        <w:t xml:space="preserve">The</w:t>
      </w:r>
      <w:r>
        <w:t xml:space="preserve"> </w:t>
      </w:r>
      <w:r>
        <w:rPr>
          <w:i/>
          <w:iCs/>
        </w:rPr>
        <w:t xml:space="preserve">tanmātra</w:t>
      </w:r>
      <w:r>
        <w:t xml:space="preserve"> </w:t>
      </w:r>
      <w:r>
        <w:t xml:space="preserve">(subtle quality) of the fire element is:</w:t>
      </w:r>
    </w:p>
    <w:p>
      <w:pPr>
        <w:pStyle w:val="Compact"/>
        <w:numPr>
          <w:ilvl w:val="0"/>
          <w:numId w:val="1287"/>
        </w:numPr>
      </w:pPr>
      <w:r>
        <w:rPr>
          <w:i/>
          <w:iCs/>
        </w:rPr>
        <w:t xml:space="preserve">śabda</w:t>
      </w:r>
    </w:p>
    <w:p>
      <w:pPr>
        <w:pStyle w:val="Compact"/>
        <w:numPr>
          <w:ilvl w:val="0"/>
          <w:numId w:val="1287"/>
        </w:numPr>
      </w:pPr>
      <w:r>
        <w:rPr>
          <w:i/>
          <w:iCs/>
        </w:rPr>
        <w:t xml:space="preserve">sparśa</w:t>
      </w:r>
    </w:p>
    <w:p>
      <w:pPr>
        <w:pStyle w:val="Compact"/>
        <w:numPr>
          <w:ilvl w:val="0"/>
          <w:numId w:val="1287"/>
        </w:numPr>
      </w:pPr>
      <w:r>
        <w:rPr>
          <w:i/>
          <w:iCs/>
        </w:rPr>
        <w:t xml:space="preserve">rūpa</w:t>
      </w:r>
    </w:p>
    <w:p>
      <w:pPr>
        <w:pStyle w:val="Compact"/>
        <w:numPr>
          <w:ilvl w:val="0"/>
          <w:numId w:val="1287"/>
        </w:numPr>
      </w:pPr>
      <w:r>
        <w:rPr>
          <w:i/>
          <w:iCs/>
        </w:rPr>
        <w:t xml:space="preserve">gandha</w:t>
      </w:r>
    </w:p>
    <w:p>
      <w:pPr>
        <w:pStyle w:val="FirstParagraph"/>
      </w:pPr>
      <w:r>
        <w:rPr>
          <w:b/>
          <w:bCs/>
        </w:rPr>
        <w:t xml:space="preserve">3.</w:t>
      </w:r>
      <w:r>
        <w:t xml:space="preserve"> </w:t>
      </w:r>
      <w:r>
        <w:t xml:space="preserve">Which element does the tongue primarily perceive?</w:t>
      </w:r>
    </w:p>
    <w:p>
      <w:pPr>
        <w:pStyle w:val="Compact"/>
        <w:numPr>
          <w:ilvl w:val="0"/>
          <w:numId w:val="1288"/>
        </w:numPr>
      </w:pPr>
      <w:r>
        <w:rPr>
          <w:i/>
          <w:iCs/>
        </w:rPr>
        <w:t xml:space="preserve">ākāśa</w:t>
      </w:r>
    </w:p>
    <w:p>
      <w:pPr>
        <w:pStyle w:val="Compact"/>
        <w:numPr>
          <w:ilvl w:val="0"/>
          <w:numId w:val="1288"/>
        </w:numPr>
      </w:pPr>
      <w:r>
        <w:rPr>
          <w:i/>
          <w:iCs/>
        </w:rPr>
        <w:t xml:space="preserve">vāyu</w:t>
      </w:r>
    </w:p>
    <w:p>
      <w:pPr>
        <w:pStyle w:val="Compact"/>
        <w:numPr>
          <w:ilvl w:val="0"/>
          <w:numId w:val="1288"/>
        </w:numPr>
      </w:pPr>
      <w:r>
        <w:rPr>
          <w:i/>
          <w:iCs/>
        </w:rPr>
        <w:t xml:space="preserve">ap</w:t>
      </w:r>
    </w:p>
    <w:p>
      <w:pPr>
        <w:pStyle w:val="Compact"/>
        <w:numPr>
          <w:ilvl w:val="0"/>
          <w:numId w:val="1288"/>
        </w:numPr>
      </w:pPr>
      <w:r>
        <w:rPr>
          <w:i/>
          <w:iCs/>
        </w:rPr>
        <w:t xml:space="preserve">pṛthvī</w:t>
      </w:r>
    </w:p>
    <w:p>
      <w:pPr>
        <w:pStyle w:val="FirstParagraph"/>
      </w:pPr>
      <w:r>
        <w:rPr>
          <w:b/>
          <w:bCs/>
        </w:rPr>
        <w:t xml:space="preserve">4.</w:t>
      </w:r>
      <w:r>
        <w:t xml:space="preserve"> </w:t>
      </w:r>
      <w:r>
        <w:t xml:space="preserve">Which of these does the</w:t>
      </w:r>
      <w:r>
        <w:t xml:space="preserve"> </w:t>
      </w:r>
      <w:r>
        <w:rPr>
          <w:i/>
          <w:iCs/>
        </w:rPr>
        <w:t xml:space="preserve">pañcabhūta</w:t>
      </w:r>
      <w:r>
        <w:t xml:space="preserve"> </w:t>
      </w:r>
      <w:r>
        <w:t xml:space="preserve">framework include that the modern periodic table does NOT?</w:t>
      </w:r>
    </w:p>
    <w:p>
      <w:pPr>
        <w:pStyle w:val="Compact"/>
        <w:numPr>
          <w:ilvl w:val="0"/>
          <w:numId w:val="1289"/>
        </w:numPr>
      </w:pPr>
      <w:r>
        <w:t xml:space="preserve">Hydrogen</w:t>
      </w:r>
    </w:p>
    <w:p>
      <w:pPr>
        <w:pStyle w:val="Compact"/>
        <w:numPr>
          <w:ilvl w:val="0"/>
          <w:numId w:val="1289"/>
        </w:numPr>
      </w:pPr>
      <w:r>
        <w:t xml:space="preserve">Water</w:t>
      </w:r>
    </w:p>
    <w:p>
      <w:pPr>
        <w:pStyle w:val="Compact"/>
        <w:numPr>
          <w:ilvl w:val="0"/>
          <w:numId w:val="1289"/>
        </w:numPr>
      </w:pPr>
      <w:r>
        <w:t xml:space="preserve">Empty space</w:t>
      </w:r>
    </w:p>
    <w:p>
      <w:pPr>
        <w:pStyle w:val="Compact"/>
        <w:numPr>
          <w:ilvl w:val="0"/>
          <w:numId w:val="1289"/>
        </w:numPr>
      </w:pPr>
      <w:r>
        <w:t xml:space="preserve">Fire</w:t>
      </w:r>
    </w:p>
    <w:p>
      <w:pPr>
        <w:pStyle w:val="FirstParagraph"/>
      </w:pPr>
      <w:r>
        <w:rPr>
          <w:b/>
          <w:bCs/>
        </w:rPr>
        <w:t xml:space="preserve">5.</w:t>
      </w:r>
      <w:r>
        <w:t xml:space="preserve"> </w:t>
      </w:r>
      <w:r>
        <w:t xml:space="preserve">True/false (circle one): The five elements are arranged from greatest number of qualities (5) to fewest (1) in the order</w:t>
      </w:r>
      <w:r>
        <w:t xml:space="preserve"> </w:t>
      </w:r>
      <w:r>
        <w:rPr>
          <w:i/>
          <w:iCs/>
        </w:rPr>
        <w:t xml:space="preserve">pṛthvī, ap, tejas, vāyu, ākāśa</w:t>
      </w:r>
      <w:r>
        <w:t xml:space="preserve">. T / F</w:t>
      </w:r>
    </w:p>
    <w:p>
      <w:r>
        <w:pict>
          <v:rect style="width:0;height:1.5pt" o:hralign="center" o:hrstd="t" o:hr="t"/>
        </w:pict>
      </w:r>
    </w:p>
    <w:bookmarkEnd w:id="387"/>
    <w:bookmarkStart w:id="388" w:name="section-b-short-answer-4-2-8-marks"/>
    <w:p>
      <w:pPr>
        <w:pStyle w:val="Heading2"/>
      </w:pPr>
      <w:r>
        <w:t xml:space="preserve">Section B — Short answer (4 × 2 = 8 marks)</w:t>
      </w:r>
    </w:p>
    <w:p>
      <w:pPr>
        <w:pStyle w:val="FirstParagraph"/>
      </w:pPr>
      <w:r>
        <w:rPr>
          <w:b/>
          <w:bCs/>
        </w:rPr>
        <w:t xml:space="preserve">6.</w:t>
      </w:r>
      <w:r>
        <w:t xml:space="preserve"> </w:t>
      </w:r>
      <w:r>
        <w:t xml:space="preserve">Write the five elements in the order they emerge, with their English meanings.</w:t>
      </w:r>
    </w:p>
    <w:p>
      <w:r>
        <w:pict>
          <v:rect style="width:0;height:1.5pt" o:hralign="center" o:hrstd="t" o:hr="t"/>
        </w:pict>
      </w:r>
    </w:p>
    <w:p>
      <w:r>
        <w:pict>
          <v:rect style="width:0;height:1.5pt" o:hralign="center" o:hrstd="t" o:hr="t"/>
        </w:pict>
      </w:r>
    </w:p>
    <w:p>
      <w:pPr>
        <w:pStyle w:val="FirstParagraph"/>
      </w:pPr>
      <w:r>
        <w:rPr>
          <w:b/>
          <w:bCs/>
        </w:rPr>
        <w:t xml:space="preserve">7.</w:t>
      </w:r>
      <w:r>
        <w:t xml:space="preserve"> </w:t>
      </w:r>
      <w:r>
        <w:t xml:space="preserve">Why does the tradition say</w:t>
      </w:r>
      <w:r>
        <w:t xml:space="preserve"> </w:t>
      </w:r>
      <w:r>
        <w:rPr>
          <w:i/>
          <w:iCs/>
        </w:rPr>
        <w:t xml:space="preserve">ākāśa</w:t>
      </w:r>
      <w:r>
        <w:t xml:space="preserve"> </w:t>
      </w:r>
      <w:r>
        <w:t xml:space="preserve">has only one quality? What is that quality?</w:t>
      </w:r>
    </w:p>
    <w:p>
      <w:r>
        <w:pict>
          <v:rect style="width:0;height:1.5pt" o:hralign="center" o:hrstd="t" o:hr="t"/>
        </w:pict>
      </w:r>
    </w:p>
    <w:p>
      <w:r>
        <w:pict>
          <v:rect style="width:0;height:1.5pt" o:hralign="center" o:hrstd="t" o:hr="t"/>
        </w:pict>
      </w:r>
    </w:p>
    <w:p>
      <w:pPr>
        <w:pStyle w:val="FirstParagraph"/>
      </w:pPr>
      <w:r>
        <w:rPr>
          <w:b/>
          <w:bCs/>
        </w:rPr>
        <w:t xml:space="preserve">8.</w:t>
      </w:r>
      <w:r>
        <w:t xml:space="preserve"> </w:t>
      </w:r>
      <w:r>
        <w:t xml:space="preserve">Give one example each of an object dominated by</w:t>
      </w:r>
      <w:r>
        <w:t xml:space="preserve"> </w:t>
      </w:r>
      <w:r>
        <w:rPr>
          <w:i/>
          <w:iCs/>
        </w:rPr>
        <w:t xml:space="preserve">tejas</w:t>
      </w:r>
      <w:r>
        <w:t xml:space="preserve"> </w:t>
      </w:r>
      <w:r>
        <w:t xml:space="preserve">and an object dominated by</w:t>
      </w:r>
      <w:r>
        <w:t xml:space="preserve"> </w:t>
      </w:r>
      <w:r>
        <w:rPr>
          <w:i/>
          <w:iCs/>
        </w:rPr>
        <w:t xml:space="preserve">vāyu</w:t>
      </w:r>
      <w:r>
        <w:t xml:space="preserve">.</w:t>
      </w:r>
    </w:p>
    <w:p>
      <w:r>
        <w:pict>
          <v:rect style="width:0;height:1.5pt" o:hralign="center" o:hrstd="t" o:hr="t"/>
        </w:pict>
      </w:r>
    </w:p>
    <w:p>
      <w:r>
        <w:pict>
          <v:rect style="width:0;height:1.5pt" o:hralign="center" o:hrstd="t" o:hr="t"/>
        </w:pict>
      </w:r>
    </w:p>
    <w:p>
      <w:pPr>
        <w:pStyle w:val="FirstParagraph"/>
      </w:pPr>
      <w:r>
        <w:rPr>
          <w:b/>
          <w:bCs/>
        </w:rPr>
        <w:t xml:space="preserve">9.</w:t>
      </w:r>
      <w:r>
        <w:t xml:space="preserve"> </w:t>
      </w:r>
      <w:r>
        <w:t xml:space="preserve">Name one tanmātra and the sense organ that perceives it.</w:t>
      </w:r>
    </w:p>
    <w:p>
      <w:r>
        <w:pict>
          <v:rect style="width:0;height:1.5pt" o:hralign="center" o:hrstd="t" o:hr="t"/>
        </w:pict>
      </w:r>
    </w:p>
    <w:p>
      <w:r>
        <w:pict>
          <v:rect style="width:0;height:1.5pt" o:hralign="center" o:hrstd="t" o:hr="t"/>
        </w:pict>
      </w:r>
    </w:p>
    <w:bookmarkEnd w:id="388"/>
    <w:bookmarkStart w:id="389" w:name="section-c-diagram-working-1-5-5-marks"/>
    <w:p>
      <w:pPr>
        <w:pStyle w:val="Heading2"/>
      </w:pPr>
      <w:r>
        <w:t xml:space="preserve">Section C — Diagram + working (1 × 5 = 5 marks)</w:t>
      </w:r>
    </w:p>
    <w:p>
      <w:pPr>
        <w:pStyle w:val="FirstParagraph"/>
      </w:pPr>
      <w:r>
        <w:rPr>
          <w:b/>
          <w:bCs/>
        </w:rPr>
        <w:t xml:space="preserve">10.</w:t>
      </w:r>
      <w:r>
        <w:t xml:space="preserve"> </w:t>
      </w:r>
      <w:r>
        <w:t xml:space="preserve">Draw the</w:t>
      </w:r>
      <w:r>
        <w:t xml:space="preserve"> </w:t>
      </w:r>
      <w:r>
        <w:rPr>
          <w:i/>
          <w:iCs/>
        </w:rPr>
        <w:t xml:space="preserve">pañcabhūta</w:t>
      </w:r>
      <w:r>
        <w:t xml:space="preserve"> </w:t>
      </w:r>
      <w:r>
        <w:t xml:space="preserve">creation sequence as nested layers (or stacked boxes — your choice). Label each layer with</w:t>
      </w:r>
      <w:r>
        <w:t xml:space="preserve"> </w:t>
      </w:r>
      <w:r>
        <w:rPr>
          <w:b/>
          <w:bCs/>
        </w:rPr>
        <w:t xml:space="preserve">(a)</w:t>
      </w:r>
      <w:r>
        <w:t xml:space="preserve"> </w:t>
      </w:r>
      <w:r>
        <w:t xml:space="preserve">the Sanskrit name,</w:t>
      </w:r>
      <w:r>
        <w:t xml:space="preserve"> </w:t>
      </w:r>
      <w:r>
        <w:rPr>
          <w:b/>
          <w:bCs/>
        </w:rPr>
        <w:t xml:space="preserve">(b)</w:t>
      </w:r>
      <w:r>
        <w:t xml:space="preserve"> </w:t>
      </w:r>
      <w:r>
        <w:t xml:space="preserve">the English meaning,</w:t>
      </w:r>
      <w:r>
        <w:t xml:space="preserve"> </w:t>
      </w:r>
      <w:r>
        <w:rPr>
          <w:b/>
          <w:bCs/>
        </w:rPr>
        <w:t xml:space="preserve">(c)</w:t>
      </w:r>
      <w:r>
        <w:t xml:space="preserve"> </w:t>
      </w:r>
      <w:r>
        <w:t xml:space="preserve">the number of qualities.</w:t>
      </w:r>
    </w:p>
    <w:p>
      <w:pPr>
        <w:pStyle w:val="SourceCode"/>
      </w:pPr>
      <w:r>
        <w:rPr>
          <w:rStyle w:val="VerbatimChar"/>
        </w:rPr>
        <w:t xml:space="preserve">[ draw in the space below ]</w:t>
      </w:r>
      <w:r>
        <w:br/>
      </w:r>
      <w:r>
        <w:br/>
      </w:r>
      <w:r>
        <w:br/>
      </w:r>
      <w:r>
        <w:br/>
      </w:r>
      <w:r>
        <w:br/>
      </w:r>
      <w:r>
        <w:br/>
      </w:r>
      <w:r>
        <w:br/>
      </w:r>
      <w:r>
        <w:br/>
      </w:r>
      <w:r>
        <w:br/>
      </w:r>
      <w:r>
        <w:br/>
      </w:r>
      <w:r>
        <w:br/>
      </w:r>
      <w:r>
        <w:br/>
      </w:r>
      <w:r>
        <w:br/>
      </w:r>
      <w:r>
        <w:br/>
      </w:r>
      <w:r>
        <w:br/>
      </w:r>
      <w:r>
        <w:br/>
      </w:r>
      <w:r>
        <w:br/>
      </w:r>
      <w:r>
        <w:br/>
      </w:r>
      <w:r>
        <w:br/>
      </w:r>
      <w:r>
        <w:br/>
      </w:r>
    </w:p>
    <w:p>
      <w:r>
        <w:pict>
          <v:rect style="width:0;height:1.5pt" o:hralign="center" o:hrstd="t" o:hr="t"/>
        </w:pict>
      </w:r>
    </w:p>
    <w:bookmarkEnd w:id="389"/>
    <w:bookmarkStart w:id="390" w:name="Xba019cb9f4f2fbc2ba95db8236b7873eb4a0a34"/>
    <w:p>
      <w:pPr>
        <w:pStyle w:val="Heading2"/>
      </w:pPr>
      <w:r>
        <w:t xml:space="preserve">Section D — Open response (1 × 6 = 6 marks; 1 of which is for clarity)</w:t>
      </w:r>
    </w:p>
    <w:p>
      <w:pPr>
        <w:pStyle w:val="FirstParagraph"/>
      </w:pPr>
      <w:r>
        <w:rPr>
          <w:b/>
          <w:bCs/>
        </w:rPr>
        <w:t xml:space="preserve">11.</w:t>
      </w:r>
      <w:r>
        <w:t xml:space="preserve"> </w:t>
      </w:r>
      <w:r>
        <w:t xml:space="preserve">Pick ONE element. In 4–5 sentences, describe:</w:t>
      </w:r>
      <w:r>
        <w:t xml:space="preserve"> </w:t>
      </w:r>
      <w:r>
        <w:t xml:space="preserve">- one place near your home where this element is in</w:t>
      </w:r>
      <w:r>
        <w:t xml:space="preserve"> </w:t>
      </w:r>
      <w:r>
        <w:rPr>
          <w:i/>
          <w:iCs/>
        </w:rPr>
        <w:t xml:space="preserve">excess</w:t>
      </w:r>
      <w:r>
        <w:t xml:space="preserve"> </w:t>
      </w:r>
      <w:r>
        <w:t xml:space="preserve">or</w:t>
      </w:r>
      <w:r>
        <w:t xml:space="preserve"> </w:t>
      </w:r>
      <w:r>
        <w:rPr>
          <w:i/>
          <w:iCs/>
        </w:rPr>
        <w:t xml:space="preserve">depleted</w:t>
      </w:r>
      <w:r>
        <w:t xml:space="preserve"> </w:t>
      </w:r>
      <w:r>
        <w:t xml:space="preserve">- what observable consequence you’ve seen</w:t>
      </w:r>
      <w:r>
        <w:t xml:space="preserve"> </w:t>
      </w:r>
      <w:r>
        <w:t xml:space="preserve">- one specific action that you (or your community) could take to restore balance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390"/>
    <w:bookmarkStart w:id="391" w:name="answer-key-teacher-copy"/>
    <w:p>
      <w:pPr>
        <w:pStyle w:val="Heading2"/>
      </w:pPr>
      <w:r>
        <w:t xml:space="preserve">Answer key (teacher copy)</w:t>
      </w:r>
    </w:p>
    <w:tbl>
      <w:tblPr>
        <w:tblStyle w:val="Table"/>
        <w:tblW w:type="pct" w:w="5000"/>
        <w:tblLayout w:type="fixed"/>
        <w:tblLook w:firstRow="1" w:lastRow="0" w:firstColumn="0" w:lastColumn="0" w:noHBand="0" w:noVBand="0" w:val="0020"/>
      </w:tblPr>
      <w:tblGrid>
        <w:gridCol w:w="990"/>
        <w:gridCol w:w="2640"/>
        <w:gridCol w:w="4290"/>
      </w:tblGrid>
      <w:tr>
        <w:trPr>
          <w:tblHeader w:val="on"/>
        </w:trPr>
        <w:tc>
          <w:tcPr/>
          <w:p>
            <w:pPr>
              <w:pStyle w:val="Compact"/>
            </w:pPr>
            <w:r>
              <w:t xml:space="preserve">Q</w:t>
            </w:r>
          </w:p>
        </w:tc>
        <w:tc>
          <w:tcPr/>
          <w:p>
            <w:pPr>
              <w:pStyle w:val="Compact"/>
            </w:pPr>
            <w:r>
              <w:t xml:space="preserve">Answer</w:t>
            </w:r>
          </w:p>
        </w:tc>
        <w:tc>
          <w:tcPr/>
          <w:p>
            <w:pPr>
              <w:pStyle w:val="Compact"/>
            </w:pPr>
            <w:r>
              <w:t xml:space="preserve">Mark scheme</w:t>
            </w:r>
          </w:p>
        </w:tc>
      </w:tr>
      <w:tr>
        <w:tc>
          <w:tcPr/>
          <w:p>
            <w:pPr>
              <w:pStyle w:val="Compact"/>
            </w:pPr>
            <w:r>
              <w:t xml:space="preserve">1</w:t>
            </w:r>
          </w:p>
        </w:tc>
        <w:tc>
          <w:tcPr/>
          <w:p>
            <w:pPr>
              <w:pStyle w:val="Compact"/>
            </w:pPr>
            <w:r>
              <w:t xml:space="preserve">c) ākāśa</w:t>
            </w:r>
          </w:p>
        </w:tc>
        <w:tc>
          <w:tcPr/>
          <w:p>
            <w:pPr>
              <w:pStyle w:val="Compact"/>
            </w:pPr>
            <w:r>
              <w:t xml:space="preserve">1</w:t>
            </w:r>
          </w:p>
        </w:tc>
      </w:tr>
      <w:tr>
        <w:tc>
          <w:tcPr/>
          <w:p>
            <w:pPr>
              <w:pStyle w:val="Compact"/>
            </w:pPr>
            <w:r>
              <w:t xml:space="preserve">2</w:t>
            </w:r>
          </w:p>
        </w:tc>
        <w:tc>
          <w:tcPr/>
          <w:p>
            <w:pPr>
              <w:pStyle w:val="Compact"/>
            </w:pPr>
            <w:r>
              <w:t xml:space="preserve">c) rūpa</w:t>
            </w:r>
          </w:p>
        </w:tc>
        <w:tc>
          <w:tcPr/>
          <w:p>
            <w:pPr>
              <w:pStyle w:val="Compact"/>
            </w:pPr>
            <w:r>
              <w:t xml:space="preserve">1</w:t>
            </w:r>
          </w:p>
        </w:tc>
      </w:tr>
      <w:tr>
        <w:tc>
          <w:tcPr/>
          <w:p>
            <w:pPr>
              <w:pStyle w:val="Compact"/>
            </w:pPr>
            <w:r>
              <w:t xml:space="preserve">3</w:t>
            </w:r>
          </w:p>
        </w:tc>
        <w:tc>
          <w:tcPr/>
          <w:p>
            <w:pPr>
              <w:pStyle w:val="Compact"/>
            </w:pPr>
            <w:r>
              <w:t xml:space="preserve">c) ap</w:t>
            </w:r>
          </w:p>
        </w:tc>
        <w:tc>
          <w:tcPr/>
          <w:p>
            <w:pPr>
              <w:pStyle w:val="Compact"/>
            </w:pPr>
            <w:r>
              <w:t xml:space="preserve">1</w:t>
            </w:r>
          </w:p>
        </w:tc>
      </w:tr>
      <w:tr>
        <w:tc>
          <w:tcPr/>
          <w:p>
            <w:pPr>
              <w:pStyle w:val="Compact"/>
            </w:pPr>
            <w:r>
              <w:t xml:space="preserve">4</w:t>
            </w:r>
          </w:p>
        </w:tc>
        <w:tc>
          <w:tcPr/>
          <w:p>
            <w:pPr>
              <w:pStyle w:val="Compact"/>
            </w:pPr>
            <w:r>
              <w:t xml:space="preserve">c) Empty space</w:t>
            </w:r>
          </w:p>
        </w:tc>
        <w:tc>
          <w:tcPr/>
          <w:p>
            <w:pPr>
              <w:pStyle w:val="Compact"/>
            </w:pPr>
            <w:r>
              <w:t xml:space="preserve">1</w:t>
            </w:r>
          </w:p>
        </w:tc>
      </w:tr>
      <w:tr>
        <w:tc>
          <w:tcPr/>
          <w:p>
            <w:pPr>
              <w:pStyle w:val="Compact"/>
            </w:pPr>
            <w:r>
              <w:t xml:space="preserve">5</w:t>
            </w:r>
          </w:p>
        </w:tc>
        <w:tc>
          <w:tcPr/>
          <w:p>
            <w:pPr>
              <w:pStyle w:val="Compact"/>
            </w:pPr>
            <w:r>
              <w:t xml:space="preserve">F (the order is reversed — emergence is ākāśa→pṛthvī, but pṛthvī has the most qualities)</w:t>
            </w:r>
          </w:p>
        </w:tc>
        <w:tc>
          <w:tcPr/>
          <w:p>
            <w:pPr>
              <w:pStyle w:val="Compact"/>
            </w:pPr>
            <w:r>
              <w:t xml:space="preserve">1; accept either as correct if reasoning shown</w:t>
            </w:r>
          </w:p>
        </w:tc>
      </w:tr>
      <w:tr>
        <w:tc>
          <w:tcPr/>
          <w:p>
            <w:pPr>
              <w:pStyle w:val="Compact"/>
            </w:pPr>
            <w:r>
              <w:t xml:space="preserve">6</w:t>
            </w:r>
          </w:p>
        </w:tc>
        <w:tc>
          <w:tcPr/>
          <w:p>
            <w:pPr>
              <w:pStyle w:val="Compact"/>
            </w:pPr>
            <w:r>
              <w:t xml:space="preserve">ākāśa (space) → vāyu (air) → tejas (fire) → ap (water) → pṛthvī (earth)</w:t>
            </w:r>
          </w:p>
        </w:tc>
        <w:tc>
          <w:tcPr/>
          <w:p>
            <w:pPr>
              <w:pStyle w:val="Compact"/>
            </w:pPr>
            <w:r>
              <w:t xml:space="preserve">2 if all in correct order with English; 1 if order correct but English missing or vice versa.</w:t>
            </w:r>
          </w:p>
        </w:tc>
      </w:tr>
      <w:tr>
        <w:tc>
          <w:tcPr/>
          <w:p>
            <w:pPr>
              <w:pStyle w:val="Compact"/>
            </w:pPr>
            <w:r>
              <w:t xml:space="preserve">7</w:t>
            </w:r>
          </w:p>
        </w:tc>
        <w:tc>
          <w:tcPr/>
          <w:p>
            <w:pPr>
              <w:pStyle w:val="Compact"/>
            </w:pPr>
            <w:r>
              <w:t xml:space="preserve">Because it is the first to emerge — it has no element before it to inherit qualities from. The one quality is</w:t>
            </w:r>
            <w:r>
              <w:t xml:space="preserve"> </w:t>
            </w:r>
            <w:r>
              <w:rPr>
                <w:i/>
                <w:iCs/>
              </w:rPr>
              <w:t xml:space="preserve">śabda</w:t>
            </w:r>
            <w:r>
              <w:t xml:space="preserve"> </w:t>
            </w:r>
            <w:r>
              <w:t xml:space="preserve">(sound).</w:t>
            </w:r>
          </w:p>
        </w:tc>
        <w:tc>
          <w:tcPr/>
          <w:p>
            <w:pPr>
              <w:pStyle w:val="Compact"/>
            </w:pPr>
            <w:r>
              <w:t xml:space="preserve">2 if both</w:t>
            </w:r>
            <w:r>
              <w:t xml:space="preserve"> </w:t>
            </w:r>
            <w:r>
              <w:rPr>
                <w:i/>
                <w:iCs/>
              </w:rPr>
              <w:t xml:space="preserve">why</w:t>
            </w:r>
            <w:r>
              <w:t xml:space="preserve"> </w:t>
            </w:r>
            <w:r>
              <w:t xml:space="preserve">and</w:t>
            </w:r>
            <w:r>
              <w:t xml:space="preserve"> </w:t>
            </w:r>
            <w:r>
              <w:rPr>
                <w:i/>
                <w:iCs/>
              </w:rPr>
              <w:t xml:space="preserve">what</w:t>
            </w:r>
            <w:r>
              <w:t xml:space="preserve"> </w:t>
            </w:r>
            <w:r>
              <w:t xml:space="preserve">present. 1 if only one.</w:t>
            </w:r>
          </w:p>
        </w:tc>
      </w:tr>
      <w:tr>
        <w:tc>
          <w:tcPr/>
          <w:p>
            <w:pPr>
              <w:pStyle w:val="Compact"/>
            </w:pPr>
            <w:r>
              <w:t xml:space="preserve">8</w:t>
            </w:r>
          </w:p>
        </w:tc>
        <w:tc>
          <w:tcPr/>
          <w:p>
            <w:pPr>
              <w:pStyle w:val="Compact"/>
            </w:pPr>
            <w:r>
              <w:t xml:space="preserve">tejas: candle/flame/sunlight/tube light. vāyu: balloon/breeze/breath/balloon-pump.</w:t>
            </w:r>
          </w:p>
        </w:tc>
        <w:tc>
          <w:tcPr/>
          <w:p>
            <w:pPr>
              <w:pStyle w:val="Compact"/>
            </w:pPr>
            <w:r>
              <w:t xml:space="preserve">2 (1 each)</w:t>
            </w:r>
          </w:p>
        </w:tc>
      </w:tr>
      <w:tr>
        <w:tc>
          <w:tcPr/>
          <w:p>
            <w:pPr>
              <w:pStyle w:val="Compact"/>
            </w:pPr>
            <w:r>
              <w:t xml:space="preserve">9</w:t>
            </w:r>
          </w:p>
        </w:tc>
        <w:tc>
          <w:tcPr/>
          <w:p>
            <w:pPr>
              <w:pStyle w:val="Compact"/>
            </w:pPr>
            <w:r>
              <w:t xml:space="preserve">Any of the five pairs: ākāśa↔ear, vāyu↔skin, tejas↔eye, ap↔tongue, pṛthvī↔nose.</w:t>
            </w:r>
          </w:p>
        </w:tc>
        <w:tc>
          <w:tcPr/>
          <w:p>
            <w:pPr>
              <w:pStyle w:val="Compact"/>
            </w:pPr>
            <w:r>
              <w:t xml:space="preserve">2 (1 for tanmātra named correctly, 1 for matching organ)</w:t>
            </w:r>
          </w:p>
        </w:tc>
      </w:tr>
      <w:tr>
        <w:tc>
          <w:tcPr/>
          <w:p>
            <w:pPr>
              <w:pStyle w:val="Compact"/>
            </w:pPr>
            <w:r>
              <w:t xml:space="preserve">10</w:t>
            </w:r>
          </w:p>
        </w:tc>
        <w:tc>
          <w:tcPr/>
          <w:p>
            <w:pPr>
              <w:pStyle w:val="Compact"/>
            </w:pPr>
            <w:r>
              <w:t xml:space="preserve">A nested or stacked diagram with all five elements correctly labelled in order and quality-counts (1, 2, 3, 4, 5).</w:t>
            </w:r>
          </w:p>
        </w:tc>
        <w:tc>
          <w:tcPr/>
          <w:p>
            <w:pPr>
              <w:pStyle w:val="Compact"/>
            </w:pPr>
            <w:r>
              <w:t xml:space="preserve">5: 2 for correct order, 2 for quality counts, 1 for clear labelling.</w:t>
            </w:r>
          </w:p>
        </w:tc>
      </w:tr>
      <w:tr>
        <w:tc>
          <w:tcPr/>
          <w:p>
            <w:pPr>
              <w:pStyle w:val="Compact"/>
            </w:pPr>
            <w:r>
              <w:t xml:space="preserve">11</w:t>
            </w:r>
          </w:p>
        </w:tc>
        <w:tc>
          <w:tcPr/>
          <w:p>
            <w:pPr>
              <w:pStyle w:val="Compact"/>
            </w:pPr>
            <w:r>
              <w:t xml:space="preserve">A specific local example, observable consequence, and concrete action. Imbalance must match the named element.</w:t>
            </w:r>
          </w:p>
        </w:tc>
        <w:tc>
          <w:tcPr/>
          <w:p>
            <w:pPr>
              <w:pStyle w:val="Compact"/>
            </w:pPr>
            <w:r>
              <w:t xml:space="preserve">6: 2 for specific local example; 2 for observable consequence; 1 for plausible action; 1 for clarity of writing.</w:t>
            </w:r>
          </w:p>
        </w:tc>
      </w:tr>
    </w:tbl>
    <w:p>
      <w:pPr>
        <w:pStyle w:val="BodyText"/>
      </w:pPr>
      <w:r>
        <w:rPr>
          <w:b/>
          <w:bCs/>
        </w:rPr>
        <w:t xml:space="preserve">Total:</w:t>
      </w:r>
      <w:r>
        <w:t xml:space="preserve"> </w:t>
      </w:r>
      <w:r>
        <w:t xml:space="preserve">25 marks.</w:t>
      </w:r>
    </w:p>
    <w:p>
      <w:pPr>
        <w:pStyle w:val="BodyText"/>
      </w:pPr>
      <w:r>
        <w:rPr>
          <w:b/>
          <w:bCs/>
        </w:rPr>
        <w:t xml:space="preserve">Grading bands</w:t>
      </w:r>
      <w:r>
        <w:t xml:space="preserve"> </w:t>
      </w:r>
      <w:r>
        <w:t xml:space="preserve">(for project combined):</w:t>
      </w:r>
      <w:r>
        <w:t xml:space="preserve"> </w:t>
      </w:r>
      <w:r>
        <w:t xml:space="preserve">- 32–40: Exceeds</w:t>
      </w:r>
      <w:r>
        <w:t xml:space="preserve"> </w:t>
      </w:r>
      <w:r>
        <w:t xml:space="preserve">- 24–31: Meets</w:t>
      </w:r>
      <w:r>
        <w:t xml:space="preserve"> </w:t>
      </w:r>
      <w:r>
        <w:t xml:space="preserve">- 16–23: Approaches</w:t>
      </w:r>
      <w:r>
        <w:t xml:space="preserve"> </w:t>
      </w:r>
      <w:r>
        <w:t xml:space="preserve">- 0–15: Beginning</w:t>
      </w:r>
    </w:p>
    <w:bookmarkEnd w:id="391"/>
    <w:bookmarkEnd w:id="392"/>
    <w:bookmarkStart w:id="401" w:name="X2af98dc75dd23b741297331d3158527cc46108c"/>
    <w:p>
      <w:pPr>
        <w:pStyle w:val="Heading1"/>
      </w:pPr>
      <w:r>
        <w:t xml:space="preserve">Writing Prompts — Module 2 Panchabhūta (Middle)</w:t>
      </w:r>
    </w:p>
    <w:p>
      <w:pPr>
        <w:pStyle w:val="FirstParagraph"/>
      </w:pPr>
      <w:r>
        <w:t xml:space="preserve">Eight prompts in mixed modes. Assign as in-class quick-writes (10 min), homework (one paragraph), or as journal entries woven across the module. Each prompt names the lesson day where it fits naturally.</w:t>
      </w:r>
    </w:p>
    <w:bookmarkStart w:id="393" w:name="reflection-prompts"/>
    <w:p>
      <w:pPr>
        <w:pStyle w:val="Heading2"/>
      </w:pPr>
      <w:r>
        <w:t xml:space="preserve">Reflection prompts</w:t>
      </w:r>
    </w:p>
    <w:p>
      <w:pPr>
        <w:pStyle w:val="FirstParagraph"/>
      </w:pPr>
      <w:r>
        <w:rPr>
          <w:b/>
          <w:bCs/>
        </w:rPr>
        <w:t xml:space="preserve">1. (Day 1, 5 min)</w:t>
      </w:r>
      <w:r>
        <w:t xml:space="preserve"> </w:t>
      </w:r>
      <w:r>
        <w:t xml:space="preserve">Pick the element that surprised you most today. In 3–5 sentences, describe a moment from your morning when this element was around you and you didn’t notice it. Now that you’ve noticed, what changes?</w:t>
      </w:r>
    </w:p>
    <w:p>
      <w:pPr>
        <w:pStyle w:val="BodyText"/>
      </w:pPr>
      <w:r>
        <w:rPr>
          <w:b/>
          <w:bCs/>
        </w:rPr>
        <w:t xml:space="preserve">2. (Day 7, 10 min)</w:t>
      </w:r>
      <w:r>
        <w:t xml:space="preserve"> </w:t>
      </w:r>
      <w:r>
        <w:t xml:space="preserve">Sit somewhere quiet for two minutes (you can do this in class or at home before writing). Then list the five elements and rank them by which one is</w:t>
      </w:r>
      <w:r>
        <w:t xml:space="preserve"> </w:t>
      </w:r>
      <w:r>
        <w:rPr>
          <w:i/>
          <w:iCs/>
        </w:rPr>
        <w:t xml:space="preserve">most present</w:t>
      </w:r>
      <w:r>
        <w:t xml:space="preserve"> </w:t>
      </w:r>
      <w:r>
        <w:t xml:space="preserve">and which is</w:t>
      </w:r>
      <w:r>
        <w:t xml:space="preserve"> </w:t>
      </w:r>
      <w:r>
        <w:rPr>
          <w:i/>
          <w:iCs/>
        </w:rPr>
        <w:t xml:space="preserve">least present</w:t>
      </w:r>
      <w:r>
        <w:t xml:space="preserve"> </w:t>
      </w:r>
      <w:r>
        <w:t xml:space="preserve">where you sat. Write 4 sentences explaining your top and bottom ranking.</w:t>
      </w:r>
    </w:p>
    <w:bookmarkEnd w:id="393"/>
    <w:bookmarkStart w:id="394" w:name="explanatory-prompts-in-your-own-words"/>
    <w:p>
      <w:pPr>
        <w:pStyle w:val="Heading2"/>
      </w:pPr>
      <w:r>
        <w:t xml:space="preserve">Explanatory prompts (in your own words)</w:t>
      </w:r>
    </w:p>
    <w:p>
      <w:pPr>
        <w:pStyle w:val="FirstParagraph"/>
      </w:pPr>
      <w:r>
        <w:rPr>
          <w:b/>
          <w:bCs/>
        </w:rPr>
        <w:t xml:space="preserve">3. (Day 2 or 3, homework, ~150 words)</w:t>
      </w:r>
      <w:r>
        <w:t xml:space="preserve"> </w:t>
      </w:r>
      <w:r>
        <w:t xml:space="preserve">Explain to a younger sibling (Grade 4) why earth has all five qualities but space has only one. Don’t use the word</w:t>
      </w:r>
      <w:r>
        <w:t xml:space="preserve"> </w:t>
      </w:r>
      <w:r>
        <w:t xml:space="preserve">“tanmātra”</w:t>
      </w:r>
      <w:r>
        <w:t xml:space="preserve"> </w:t>
      </w:r>
      <w:r>
        <w:t xml:space="preserve">— find your own way to say it.</w:t>
      </w:r>
    </w:p>
    <w:p>
      <w:pPr>
        <w:pStyle w:val="BodyText"/>
      </w:pPr>
      <w:r>
        <w:rPr>
          <w:b/>
          <w:bCs/>
        </w:rPr>
        <w:t xml:space="preserve">4. (Day 6, in-class, 10 min)</w:t>
      </w:r>
      <w:r>
        <w:t xml:space="preserve"> </w:t>
      </w:r>
      <w:r>
        <w:t xml:space="preserve">Imagine you are a chemistry teacher being asked about</w:t>
      </w:r>
      <w:r>
        <w:t xml:space="preserve"> </w:t>
      </w:r>
      <w:r>
        <w:rPr>
          <w:i/>
          <w:iCs/>
        </w:rPr>
        <w:t xml:space="preserve">pañcabhūta</w:t>
      </w:r>
      <w:r>
        <w:t xml:space="preserve"> </w:t>
      </w:r>
      <w:r>
        <w:t xml:space="preserve">by a curious Grade 10 student. In 5 sentences, answer the question:</w:t>
      </w:r>
      <w:r>
        <w:t xml:space="preserve"> </w:t>
      </w:r>
      <w:r>
        <w:rPr>
          <w:i/>
          <w:iCs/>
        </w:rPr>
        <w:t xml:space="preserve">“Is the pañcabhūta framework outdated?”</w:t>
      </w:r>
      <w:r>
        <w:t xml:space="preserve"> </w:t>
      </w:r>
      <w:r>
        <w:t xml:space="preserve">Be fair to both frameworks.</w:t>
      </w:r>
    </w:p>
    <w:bookmarkEnd w:id="394"/>
    <w:bookmarkStart w:id="395" w:name="argumentative-prompt"/>
    <w:p>
      <w:pPr>
        <w:pStyle w:val="Heading2"/>
      </w:pPr>
      <w:r>
        <w:t xml:space="preserve">Argumentative prompt</w:t>
      </w:r>
    </w:p>
    <w:p>
      <w:pPr>
        <w:pStyle w:val="FirstParagraph"/>
      </w:pPr>
      <w:r>
        <w:rPr>
          <w:b/>
          <w:bCs/>
        </w:rPr>
        <w:t xml:space="preserve">5. (Day 6 or Day 7, homework, 1 paragraph)</w:t>
      </w:r>
      <w:r>
        <w:t xml:space="preserve"> </w:t>
      </w:r>
      <w:r>
        <w:t xml:space="preserve">A modern science textbook says fire is</w:t>
      </w:r>
      <w:r>
        <w:t xml:space="preserve"> </w:t>
      </w:r>
      <w:r>
        <w:t xml:space="preserve">“not an element”</w:t>
      </w:r>
      <w:r>
        <w:t xml:space="preserve"> </w:t>
      </w:r>
      <w:r>
        <w:t xml:space="preserve">— it is hot gas with light from incandescent particles. The</w:t>
      </w:r>
      <w:r>
        <w:t xml:space="preserve"> </w:t>
      </w:r>
      <w:r>
        <w:rPr>
          <w:i/>
          <w:iCs/>
        </w:rPr>
        <w:t xml:space="preserve">pañcabhūta</w:t>
      </w:r>
      <w:r>
        <w:t xml:space="preserve"> </w:t>
      </w:r>
      <w:r>
        <w:t xml:space="preserve">tradition says</w:t>
      </w:r>
      <w:r>
        <w:t xml:space="preserve"> </w:t>
      </w:r>
      <w:r>
        <w:rPr>
          <w:i/>
          <w:iCs/>
        </w:rPr>
        <w:t xml:space="preserve">tejas</w:t>
      </w:r>
      <w:r>
        <w:t xml:space="preserve"> </w:t>
      </w:r>
      <w:r>
        <w:t xml:space="preserve">IS an element. Pick a side and defend it in 5–7 sentences. Acknowledge the other side’s strongest point before disagreeing.</w:t>
      </w:r>
    </w:p>
    <w:bookmarkEnd w:id="395"/>
    <w:bookmarkStart w:id="396" w:name="creative-prompt"/>
    <w:p>
      <w:pPr>
        <w:pStyle w:val="Heading2"/>
      </w:pPr>
      <w:r>
        <w:t xml:space="preserve">Creative prompt</w:t>
      </w:r>
    </w:p>
    <w:p>
      <w:pPr>
        <w:pStyle w:val="FirstParagraph"/>
      </w:pPr>
      <w:r>
        <w:rPr>
          <w:b/>
          <w:bCs/>
        </w:rPr>
        <w:t xml:space="preserve">6. (Day 5 or Day 8, can be project — 1 page)</w:t>
      </w:r>
      <w:r>
        <w:t xml:space="preserve"> </w:t>
      </w:r>
      <w:r>
        <w:t xml:space="preserve">Write a short scene (50–150 words) in which the five elements have a conversation about who is the most important. Each element gets at least one line. End with one element pointing out something the others have missed.</w:t>
      </w:r>
    </w:p>
    <w:bookmarkEnd w:id="396"/>
    <w:bookmarkStart w:id="397" w:name="cross-disciplinary-prompt"/>
    <w:p>
      <w:pPr>
        <w:pStyle w:val="Heading2"/>
      </w:pPr>
      <w:r>
        <w:t xml:space="preserve">Cross-disciplinary prompt</w:t>
      </w:r>
    </w:p>
    <w:p>
      <w:pPr>
        <w:pStyle w:val="FirstParagraph"/>
      </w:pPr>
      <w:r>
        <w:rPr>
          <w:b/>
          <w:bCs/>
        </w:rPr>
        <w:t xml:space="preserve">7. (Day 6 or homework, ~120 words)</w:t>
      </w:r>
      <w:r>
        <w:t xml:space="preserve"> </w:t>
      </w:r>
      <w:r>
        <w:t xml:space="preserve">Pick a topic from another subject — geography, biology, music, sport, anything. Show how the</w:t>
      </w:r>
      <w:r>
        <w:t xml:space="preserve"> </w:t>
      </w:r>
      <w:r>
        <w:rPr>
          <w:i/>
          <w:iCs/>
        </w:rPr>
        <w:t xml:space="preserve">pañcabhūta</w:t>
      </w:r>
      <w:r>
        <w:t xml:space="preserve"> </w:t>
      </w:r>
      <w:r>
        <w:t xml:space="preserve">lens would describe one feature of that topic that the standard subject vocabulary misses. (Example: in music,</w:t>
      </w:r>
      <w:r>
        <w:t xml:space="preserve"> </w:t>
      </w:r>
      <w:r>
        <w:rPr>
          <w:i/>
          <w:iCs/>
        </w:rPr>
        <w:t xml:space="preserve">ākāśa</w:t>
      </w:r>
      <w:r>
        <w:t xml:space="preserve"> </w:t>
      </w:r>
      <w:r>
        <w:t xml:space="preserve">is the silence between two notes; in football,</w:t>
      </w:r>
      <w:r>
        <w:t xml:space="preserve"> </w:t>
      </w:r>
      <w:r>
        <w:rPr>
          <w:i/>
          <w:iCs/>
        </w:rPr>
        <w:t xml:space="preserve">vāyu</w:t>
      </w:r>
      <w:r>
        <w:t xml:space="preserve"> </w:t>
      </w:r>
      <w:r>
        <w:t xml:space="preserve">is the wind that bends a free kick.)</w:t>
      </w:r>
    </w:p>
    <w:bookmarkEnd w:id="397"/>
    <w:bookmarkStart w:id="398" w:name="stretch-prompt"/>
    <w:p>
      <w:pPr>
        <w:pStyle w:val="Heading2"/>
      </w:pPr>
      <w:r>
        <w:t xml:space="preserve">Stretch prompt</w:t>
      </w:r>
    </w:p>
    <w:p>
      <w:pPr>
        <w:pStyle w:val="FirstParagraph"/>
      </w:pPr>
      <w:r>
        <w:rPr>
          <w:b/>
          <w:bCs/>
        </w:rPr>
        <w:t xml:space="preserve">8. (Optional, advanced students, Day 10 onwards, ~250 words)</w:t>
      </w:r>
      <w:r>
        <w:t xml:space="preserve"> </w:t>
      </w:r>
      <w:r>
        <w:t xml:space="preserve">The Greek philosopher Empedocles (5th century BCE) proposed FOUR elements: earth, water, fire, air. There is no equivalent of</w:t>
      </w:r>
      <w:r>
        <w:t xml:space="preserve"> </w:t>
      </w:r>
      <w:r>
        <w:rPr>
          <w:i/>
          <w:iCs/>
        </w:rPr>
        <w:t xml:space="preserve">ākāśa</w:t>
      </w:r>
      <w:r>
        <w:t xml:space="preserve"> </w:t>
      </w:r>
      <w:r>
        <w:t xml:space="preserve">in his scheme. Aristotle later added a</w:t>
      </w:r>
      <w:r>
        <w:t xml:space="preserve"> </w:t>
      </w:r>
      <w:r>
        <w:t xml:space="preserve">“fifth essence”</w:t>
      </w:r>
      <w:r>
        <w:t xml:space="preserve"> </w:t>
      </w:r>
      <w:r>
        <w:t xml:space="preserve">— but it was the substance of the heavens, not of space-in-general. In a single page, argue for OR against the claim:</w:t>
      </w:r>
      <w:r>
        <w:t xml:space="preserve"> </w:t>
      </w:r>
      <w:r>
        <w:rPr>
          <w:i/>
          <w:iCs/>
        </w:rPr>
        <w:t xml:space="preserve">“Including ākāśa makes the Indian framework more powerful than the Greek one.”</w:t>
      </w:r>
      <w:r>
        <w:t xml:space="preserve"> </w:t>
      </w:r>
      <w:r>
        <w:t xml:space="preserve">Use one specific example to support your argument.</w:t>
      </w:r>
    </w:p>
    <w:p>
      <w:r>
        <w:pict>
          <v:rect style="width:0;height:1.5pt" o:hralign="center" o:hrstd="t" o:hr="t"/>
        </w:pict>
      </w:r>
    </w:p>
    <w:bookmarkEnd w:id="398"/>
    <w:bookmarkStart w:id="399" w:name="prompt-to-band-notes"/>
    <w:p>
      <w:pPr>
        <w:pStyle w:val="Heading2"/>
      </w:pPr>
      <w:r>
        <w:t xml:space="preserve">Prompt-to-band notes</w:t>
      </w:r>
    </w:p>
    <w:p>
      <w:pPr>
        <w:pStyle w:val="Compact"/>
        <w:numPr>
          <w:ilvl w:val="0"/>
          <w:numId w:val="1290"/>
        </w:numPr>
      </w:pPr>
      <w:r>
        <w:t xml:space="preserve">All prompts are usable at Middle band as written.</w:t>
      </w:r>
    </w:p>
    <w:p>
      <w:pPr>
        <w:pStyle w:val="Compact"/>
        <w:numPr>
          <w:ilvl w:val="0"/>
          <w:numId w:val="1290"/>
        </w:numPr>
      </w:pPr>
      <w:r>
        <w:t xml:space="preserve">For</w:t>
      </w:r>
      <w:r>
        <w:t xml:space="preserve"> </w:t>
      </w:r>
      <w:r>
        <w:rPr>
          <w:b/>
          <w:bCs/>
        </w:rPr>
        <w:t xml:space="preserve">Primary</w:t>
      </w:r>
      <w:r>
        <w:t xml:space="preserve"> </w:t>
      </w:r>
      <w:r>
        <w:t xml:space="preserve">band, prompts 1, 2, 3, and 6 can be adapted (shorter, drawing-friendly).</w:t>
      </w:r>
    </w:p>
    <w:p>
      <w:pPr>
        <w:pStyle w:val="Compact"/>
        <w:numPr>
          <w:ilvl w:val="0"/>
          <w:numId w:val="1290"/>
        </w:numPr>
      </w:pPr>
      <w:r>
        <w:t xml:space="preserve">For</w:t>
      </w:r>
      <w:r>
        <w:t xml:space="preserve"> </w:t>
      </w:r>
      <w:r>
        <w:rPr>
          <w:b/>
          <w:bCs/>
        </w:rPr>
        <w:t xml:space="preserve">Senior</w:t>
      </w:r>
      <w:r>
        <w:t xml:space="preserve"> </w:t>
      </w:r>
      <w:r>
        <w:t xml:space="preserve">band, prompts 4, 5, 7, and 8 are essay-quality without modification; add a citation requirement.</w:t>
      </w:r>
    </w:p>
    <w:bookmarkEnd w:id="399"/>
    <w:bookmarkStart w:id="400" w:name="how-to-give-feedback"/>
    <w:p>
      <w:pPr>
        <w:pStyle w:val="Heading2"/>
      </w:pPr>
      <w:r>
        <w:t xml:space="preserve">How to give feedback</w:t>
      </w:r>
    </w:p>
    <w:p>
      <w:pPr>
        <w:pStyle w:val="Compact"/>
        <w:numPr>
          <w:ilvl w:val="0"/>
          <w:numId w:val="1291"/>
        </w:numPr>
      </w:pPr>
      <w:r>
        <w:t xml:space="preserve">Short prompts (1, 2): respond with one sentence of acknowledgement, not corrections. The point is observation.</w:t>
      </w:r>
    </w:p>
    <w:p>
      <w:pPr>
        <w:pStyle w:val="Compact"/>
        <w:numPr>
          <w:ilvl w:val="0"/>
          <w:numId w:val="1291"/>
        </w:numPr>
      </w:pPr>
      <w:r>
        <w:t xml:space="preserve">Explanatory (3, 4): respond with</w:t>
      </w:r>
      <w:r>
        <w:t xml:space="preserve"> </w:t>
      </w:r>
      <w:r>
        <w:t xml:space="preserve">“the part that landed”</w:t>
      </w:r>
      <w:r>
        <w:t xml:space="preserve"> </w:t>
      </w:r>
      <w:r>
        <w:t xml:space="preserve">and</w:t>
      </w:r>
      <w:r>
        <w:t xml:space="preserve"> </w:t>
      </w:r>
      <w:r>
        <w:t xml:space="preserve">“the part still unclear.”</w:t>
      </w:r>
      <w:r>
        <w:t xml:space="preserve"> </w:t>
      </w:r>
      <w:r>
        <w:t xml:space="preserve">Don’t correct grammar unless severely impeding meaning.</w:t>
      </w:r>
    </w:p>
    <w:p>
      <w:pPr>
        <w:pStyle w:val="Compact"/>
        <w:numPr>
          <w:ilvl w:val="0"/>
          <w:numId w:val="1291"/>
        </w:numPr>
      </w:pPr>
      <w:r>
        <w:t xml:space="preserve">Argumentative (5, 8): use the rubric — does the writing acknowledge the other side, give a specific example, and reach a clear position?</w:t>
      </w:r>
    </w:p>
    <w:p>
      <w:pPr>
        <w:pStyle w:val="Compact"/>
        <w:numPr>
          <w:ilvl w:val="0"/>
          <w:numId w:val="1291"/>
        </w:numPr>
      </w:pPr>
      <w:r>
        <w:t xml:space="preserve">Creative (6): no grading. Read aloud the best ones if you have permission.</w:t>
      </w:r>
    </w:p>
    <w:bookmarkEnd w:id="400"/>
    <w:bookmarkEnd w:id="401"/>
    <w:bookmarkStart w:id="412" w:name="homework-module-2-panchabhūta-middle"/>
    <w:p>
      <w:pPr>
        <w:pStyle w:val="Heading1"/>
      </w:pPr>
      <w:r>
        <w:t xml:space="preserve">Homework — Module 2 Panchabhūta (Middle)</w:t>
      </w:r>
    </w:p>
    <w:p>
      <w:pPr>
        <w:pStyle w:val="FirstParagraph"/>
      </w:pPr>
      <w:r>
        <w:t xml:space="preserve">Homework tasks per day. None should take more than 25 minutes for a Middle-band student. Skip a day if it conflicts with another subject’s deadline.</w:t>
      </w:r>
    </w:p>
    <w:bookmarkStart w:id="402" w:name="day-1-day-2"/>
    <w:p>
      <w:pPr>
        <w:pStyle w:val="Heading2"/>
      </w:pPr>
      <w:r>
        <w:t xml:space="preserve">Day 1 → Day 2</w:t>
      </w:r>
    </w:p>
    <w:p>
      <w:pPr>
        <w:pStyle w:val="FirstParagraph"/>
      </w:pPr>
      <w:r>
        <w:rPr>
          <w:b/>
          <w:bCs/>
        </w:rPr>
        <w:t xml:space="preserve">Task:</w:t>
      </w:r>
      <w:r>
        <w:t xml:space="preserve"> </w:t>
      </w:r>
      <w:r>
        <w:t xml:space="preserve">Bring</w:t>
      </w:r>
      <w:r>
        <w:t xml:space="preserve"> </w:t>
      </w:r>
      <w:r>
        <w:rPr>
          <w:b/>
          <w:bCs/>
        </w:rPr>
        <w:t xml:space="preserve">three interesting objects from home</w:t>
      </w:r>
      <w:r>
        <w:t xml:space="preserve"> </w:t>
      </w:r>
      <w:r>
        <w:t xml:space="preserve">to class on Day 4. They should be small enough to fit on your desk.</w:t>
      </w:r>
    </w:p>
    <w:p>
      <w:pPr>
        <w:pStyle w:val="BodyText"/>
      </w:pPr>
      <w:r>
        <w:rPr>
          <w:b/>
          <w:bCs/>
        </w:rPr>
        <w:t xml:space="preserve">Bonus:</w:t>
      </w:r>
      <w:r>
        <w:t xml:space="preserve"> </w:t>
      </w:r>
      <w:r>
        <w:t xml:space="preserve">Which element does each object belong to?</w:t>
      </w:r>
    </w:p>
    <w:p>
      <w:pPr>
        <w:pStyle w:val="BodyText"/>
      </w:pPr>
      <w:r>
        <w:t xml:space="preserve">Time: 5 min (deciding) + carrying the objects.</w:t>
      </w:r>
    </w:p>
    <w:p>
      <w:r>
        <w:pict>
          <v:rect style="width:0;height:1.5pt" o:hralign="center" o:hrstd="t" o:hr="t"/>
        </w:pict>
      </w:r>
    </w:p>
    <w:bookmarkEnd w:id="402"/>
    <w:bookmarkStart w:id="403" w:name="day-2-day-3"/>
    <w:p>
      <w:pPr>
        <w:pStyle w:val="Heading2"/>
      </w:pPr>
      <w:r>
        <w:t xml:space="preserve">Day 2 → Day 3</w:t>
      </w:r>
    </w:p>
    <w:p>
      <w:pPr>
        <w:pStyle w:val="FirstParagraph"/>
      </w:pPr>
      <w:r>
        <w:rPr>
          <w:b/>
          <w:bCs/>
        </w:rPr>
        <w:t xml:space="preserve">Task:</w:t>
      </w:r>
      <w:r>
        <w:t xml:space="preserve"> </w:t>
      </w:r>
      <w:r>
        <w:t xml:space="preserve">Find ONE thing in your home that perfectly demonstrates the</w:t>
      </w:r>
      <w:r>
        <w:t xml:space="preserve"> </w:t>
      </w:r>
      <w:r>
        <w:t xml:space="preserve">“all five qualities”</w:t>
      </w:r>
      <w:r>
        <w:t xml:space="preserve"> </w:t>
      </w:r>
      <w:r>
        <w:t xml:space="preserve">of</w:t>
      </w:r>
      <w:r>
        <w:t xml:space="preserve"> </w:t>
      </w:r>
      <w:r>
        <w:rPr>
          <w:i/>
          <w:iCs/>
        </w:rPr>
        <w:t xml:space="preserve">pṛthvī</w:t>
      </w:r>
      <w:r>
        <w:t xml:space="preserve">. It should be something you can hear, touch, see, taste (or imagine the taste), and smell. Write 2 sentences naming the object and what each quality feels like.</w:t>
      </w:r>
    </w:p>
    <w:p>
      <w:pPr>
        <w:pStyle w:val="BodyText"/>
      </w:pPr>
      <w:r>
        <w:rPr>
          <w:i/>
          <w:iCs/>
        </w:rPr>
        <w:t xml:space="preserve">Examples your classmates might pick: a sliced lemon, a piece of jaggery, a freshly cut carrot, a hand-made clay pot.</w:t>
      </w:r>
    </w:p>
    <w:p>
      <w:pPr>
        <w:pStyle w:val="BodyText"/>
      </w:pPr>
      <w:r>
        <w:t xml:space="preserve">Time: 10 min.</w:t>
      </w:r>
    </w:p>
    <w:p>
      <w:r>
        <w:pict>
          <v:rect style="width:0;height:1.5pt" o:hralign="center" o:hrstd="t" o:hr="t"/>
        </w:pict>
      </w:r>
    </w:p>
    <w:bookmarkEnd w:id="403"/>
    <w:bookmarkStart w:id="404" w:name="day-3-day-4"/>
    <w:p>
      <w:pPr>
        <w:pStyle w:val="Heading2"/>
      </w:pPr>
      <w:r>
        <w:t xml:space="preserve">Day 3 → Day 4</w:t>
      </w:r>
    </w:p>
    <w:p>
      <w:pPr>
        <w:pStyle w:val="FirstParagraph"/>
      </w:pPr>
      <w:r>
        <w:rPr>
          <w:b/>
          <w:bCs/>
        </w:rPr>
        <w:t xml:space="preserve">Task:</w:t>
      </w:r>
      <w:r>
        <w:t xml:space="preserve"> </w:t>
      </w:r>
      <w:r>
        <w:t xml:space="preserve">For each of your three home-objects, figure out the</w:t>
      </w:r>
      <w:r>
        <w:t xml:space="preserve"> </w:t>
      </w:r>
      <w:r>
        <w:rPr>
          <w:b/>
          <w:bCs/>
        </w:rPr>
        <w:t xml:space="preserve">dominant element</w:t>
      </w:r>
      <w:r>
        <w:t xml:space="preserve"> </w:t>
      </w:r>
      <w:r>
        <w:t xml:space="preserve">and the</w:t>
      </w:r>
      <w:r>
        <w:t xml:space="preserve"> </w:t>
      </w:r>
      <w:r>
        <w:rPr>
          <w:b/>
          <w:bCs/>
        </w:rPr>
        <w:t xml:space="preserve">dominant tanmātra</w:t>
      </w:r>
      <w:r>
        <w:t xml:space="preserve">. Write one line per object.</w:t>
      </w:r>
    </w:p>
    <w:p>
      <w:pPr>
        <w:pStyle w:val="BodyText"/>
      </w:pPr>
      <w:r>
        <w:rPr>
          <w:i/>
          <w:iCs/>
        </w:rPr>
        <w:t xml:space="preserve">Format:</w:t>
      </w:r>
      <w:r>
        <w:t xml:space="preserve"> </w:t>
      </w:r>
      <w:r>
        <w:rPr>
          <w:rStyle w:val="VerbatimChar"/>
        </w:rPr>
        <w:t xml:space="preserve">Object → dominant element → dominant tanmātra</w:t>
      </w:r>
    </w:p>
    <w:p>
      <w:pPr>
        <w:pStyle w:val="BodyText"/>
      </w:pPr>
      <w:r>
        <w:rPr>
          <w:i/>
          <w:iCs/>
        </w:rPr>
        <w:t xml:space="preserve">Example:</w:t>
      </w:r>
      <w:r>
        <w:t xml:space="preserve"> </w:t>
      </w:r>
      <w:r>
        <w:rPr>
          <w:rStyle w:val="VerbatimChar"/>
        </w:rPr>
        <w:t xml:space="preserve">Lemon → pṛthvī → gandha (smell) is strongest, but rasa (taste) is close behind.</w:t>
      </w:r>
    </w:p>
    <w:p>
      <w:pPr>
        <w:pStyle w:val="BodyText"/>
      </w:pPr>
      <w:r>
        <w:t xml:space="preserve">Time: 10 min.</w:t>
      </w:r>
    </w:p>
    <w:p>
      <w:r>
        <w:pict>
          <v:rect style="width:0;height:1.5pt" o:hralign="center" o:hrstd="t" o:hr="t"/>
        </w:pict>
      </w:r>
    </w:p>
    <w:bookmarkEnd w:id="404"/>
    <w:bookmarkStart w:id="405" w:name="day-4-day-5"/>
    <w:p>
      <w:pPr>
        <w:pStyle w:val="Heading2"/>
      </w:pPr>
      <w:r>
        <w:t xml:space="preserve">Day 4 → Day 5</w:t>
      </w:r>
    </w:p>
    <w:p>
      <w:pPr>
        <w:pStyle w:val="FirstParagraph"/>
      </w:pPr>
      <w:r>
        <w:rPr>
          <w:b/>
          <w:bCs/>
        </w:rPr>
        <w:t xml:space="preserve">No new homework.</w:t>
      </w:r>
      <w:r>
        <w:t xml:space="preserve"> </w:t>
      </w:r>
      <w:r>
        <w:t xml:space="preserve">Use the time to finalise your project pair / individual decision and to start thinking about which element you want to focus on.</w:t>
      </w:r>
    </w:p>
    <w:p>
      <w:r>
        <w:pict>
          <v:rect style="width:0;height:1.5pt" o:hralign="center" o:hrstd="t" o:hr="t"/>
        </w:pict>
      </w:r>
    </w:p>
    <w:bookmarkEnd w:id="405"/>
    <w:bookmarkStart w:id="406" w:name="day-5-day-6"/>
    <w:p>
      <w:pPr>
        <w:pStyle w:val="Heading2"/>
      </w:pPr>
      <w:r>
        <w:t xml:space="preserve">Day 5 → Day 6</w:t>
      </w:r>
    </w:p>
    <w:p>
      <w:pPr>
        <w:pStyle w:val="FirstParagraph"/>
      </w:pPr>
      <w:r>
        <w:rPr>
          <w:b/>
          <w:bCs/>
        </w:rPr>
        <w:t xml:space="preserve">Task:</w:t>
      </w:r>
      <w:r>
        <w:t xml:space="preserve"> </w:t>
      </w:r>
      <w:r>
        <w:t xml:space="preserve">Submit your</w:t>
      </w:r>
      <w:r>
        <w:t xml:space="preserve"> </w:t>
      </w:r>
      <w:r>
        <w:rPr>
          <w:b/>
          <w:bCs/>
        </w:rPr>
        <w:t xml:space="preserve">project plan paragraph</w:t>
      </w:r>
      <w:r>
        <w:t xml:space="preserve"> </w:t>
      </w:r>
      <w:r>
        <w:t xml:space="preserve">in writing.</w:t>
      </w:r>
    </w:p>
    <w:p>
      <w:pPr>
        <w:pStyle w:val="BodyText"/>
      </w:pPr>
      <w:r>
        <w:rPr>
          <w:i/>
          <w:iCs/>
        </w:rPr>
        <w:t xml:space="preserve">Format:</w:t>
      </w:r>
      <w:r>
        <w:t xml:space="preserve"> </w:t>
      </w:r>
      <w:r>
        <w:t xml:space="preserve">one paragraph, 5–8 sentences, stating: which element, which format (poster / demo / story / video / infographic / song), and what audience will see/hear/feel.</w:t>
      </w:r>
    </w:p>
    <w:p>
      <w:pPr>
        <w:pStyle w:val="BodyText"/>
      </w:pPr>
      <w:r>
        <w:t xml:space="preserve">Time: 15 min.</w:t>
      </w:r>
    </w:p>
    <w:p>
      <w:r>
        <w:pict>
          <v:rect style="width:0;height:1.5pt" o:hralign="center" o:hrstd="t" o:hr="t"/>
        </w:pict>
      </w:r>
    </w:p>
    <w:bookmarkEnd w:id="406"/>
    <w:bookmarkStart w:id="407" w:name="day-6-day-7"/>
    <w:p>
      <w:pPr>
        <w:pStyle w:val="Heading2"/>
      </w:pPr>
      <w:r>
        <w:t xml:space="preserve">Day 6 → Day 7</w:t>
      </w:r>
    </w:p>
    <w:p>
      <w:pPr>
        <w:pStyle w:val="FirstParagraph"/>
      </w:pPr>
      <w:r>
        <w:rPr>
          <w:b/>
          <w:bCs/>
        </w:rPr>
        <w:t xml:space="preserve">Task:</w:t>
      </w:r>
      <w:r>
        <w:t xml:space="preserve"> </w:t>
      </w:r>
      <w:r>
        <w:t xml:space="preserve">Open your school science textbook to the chapter on</w:t>
      </w:r>
      <w:r>
        <w:t xml:space="preserve"> </w:t>
      </w:r>
      <w:r>
        <w:t xml:space="preserve">“Matter in Our Surroundings”</w:t>
      </w:r>
      <w:r>
        <w:t xml:space="preserve"> </w:t>
      </w:r>
      <w:r>
        <w:t xml:space="preserve">(Class 9, Chapter 1) — or whatever your closest equivalent is. Read one section. Write a 1-paragraph note:</w:t>
      </w:r>
      <w:r>
        <w:t xml:space="preserve"> </w:t>
      </w:r>
      <w:r>
        <w:rPr>
          <w:i/>
          <w:iCs/>
        </w:rPr>
        <w:t xml:space="preserve">what would the pañcabhūta framework get right about this topic, and what would it miss?</w:t>
      </w:r>
    </w:p>
    <w:p>
      <w:pPr>
        <w:pStyle w:val="BodyText"/>
      </w:pPr>
      <w:r>
        <w:t xml:space="preserve">Time: 20 min.</w:t>
      </w:r>
    </w:p>
    <w:p>
      <w:r>
        <w:pict>
          <v:rect style="width:0;height:1.5pt" o:hralign="center" o:hrstd="t" o:hr="t"/>
        </w:pict>
      </w:r>
    </w:p>
    <w:bookmarkEnd w:id="407"/>
    <w:bookmarkStart w:id="408" w:name="day-7-day-8"/>
    <w:p>
      <w:pPr>
        <w:pStyle w:val="Heading2"/>
      </w:pPr>
      <w:r>
        <w:t xml:space="preserve">Day 7 → Day 8</w:t>
      </w:r>
    </w:p>
    <w:p>
      <w:pPr>
        <w:pStyle w:val="FirstParagraph"/>
      </w:pPr>
      <w:r>
        <w:rPr>
          <w:b/>
          <w:bCs/>
        </w:rPr>
        <w:t xml:space="preserve">Task:</w:t>
      </w:r>
      <w:r>
        <w:t xml:space="preserve"> </w:t>
      </w:r>
      <w:r>
        <w:rPr>
          <w:b/>
          <w:bCs/>
        </w:rPr>
        <w:t xml:space="preserve">Bring ALL project materials</w:t>
      </w:r>
      <w:r>
        <w:t xml:space="preserve"> </w:t>
      </w:r>
      <w:r>
        <w:t xml:space="preserve">to tomorrow’s class. The build session starts immediately. Anything you forget cannot be retrieved during class time.</w:t>
      </w:r>
    </w:p>
    <w:p>
      <w:pPr>
        <w:pStyle w:val="BodyText"/>
      </w:pPr>
      <w:r>
        <w:rPr>
          <w:b/>
          <w:bCs/>
        </w:rPr>
        <w:t xml:space="preserve">Bonus:</w:t>
      </w:r>
      <w:r>
        <w:t xml:space="preserve"> </w:t>
      </w:r>
      <w:r>
        <w:t xml:space="preserve">Pick one of the five elements (not your project element) and identify one</w:t>
      </w:r>
      <w:r>
        <w:t xml:space="preserve"> </w:t>
      </w:r>
      <w:r>
        <w:t xml:space="preserve">“imbalance”</w:t>
      </w:r>
      <w:r>
        <w:t xml:space="preserve"> </w:t>
      </w:r>
      <w:r>
        <w:t xml:space="preserve">example near your home — a polluted drain (</w:t>
      </w:r>
      <w:r>
        <w:rPr>
          <w:i/>
          <w:iCs/>
        </w:rPr>
        <w:t xml:space="preserve">ap</w:t>
      </w:r>
      <w:r>
        <w:t xml:space="preserve">), a dusty lot (</w:t>
      </w:r>
      <w:r>
        <w:rPr>
          <w:i/>
          <w:iCs/>
        </w:rPr>
        <w:t xml:space="preserve">pṛthvī</w:t>
      </w:r>
      <w:r>
        <w:t xml:space="preserve">), a noisy intersection (</w:t>
      </w:r>
      <w:r>
        <w:rPr>
          <w:i/>
          <w:iCs/>
        </w:rPr>
        <w:t xml:space="preserve">ākāśa</w:t>
      </w:r>
      <w:r>
        <w:t xml:space="preserve">+</w:t>
      </w:r>
      <w:r>
        <w:rPr>
          <w:i/>
          <w:iCs/>
        </w:rPr>
        <w:t xml:space="preserve">śabda</w:t>
      </w:r>
      <w:r>
        <w:t xml:space="preserve">), etc. Be ready to share in Day 7’s group session.</w:t>
      </w:r>
    </w:p>
    <w:p>
      <w:pPr>
        <w:pStyle w:val="BodyText"/>
      </w:pPr>
      <w:r>
        <w:t xml:space="preserve">Time: 10 min.</w:t>
      </w:r>
    </w:p>
    <w:p>
      <w:r>
        <w:pict>
          <v:rect style="width:0;height:1.5pt" o:hralign="center" o:hrstd="t" o:hr="t"/>
        </w:pict>
      </w:r>
    </w:p>
    <w:bookmarkEnd w:id="408"/>
    <w:bookmarkStart w:id="409" w:name="day-8-day-9"/>
    <w:p>
      <w:pPr>
        <w:pStyle w:val="Heading2"/>
      </w:pPr>
      <w:r>
        <w:t xml:space="preserve">Day 8 → Day 9</w:t>
      </w:r>
    </w:p>
    <w:p>
      <w:pPr>
        <w:pStyle w:val="FirstParagraph"/>
      </w:pPr>
      <w:r>
        <w:rPr>
          <w:b/>
          <w:bCs/>
        </w:rPr>
        <w:t xml:space="preserve">Task:</w:t>
      </w:r>
      <w:r>
        <w:t xml:space="preserve"> </w:t>
      </w:r>
      <w:r>
        <w:rPr>
          <w:b/>
          <w:bCs/>
        </w:rPr>
        <w:t xml:space="preserve">Finish at home what you couldn’t finish in class today.</w:t>
      </w:r>
      <w:r>
        <w:t xml:space="preserve"> </w:t>
      </w:r>
      <w:r>
        <w:t xml:space="preserve">Tomorrow is for</w:t>
      </w:r>
      <w:r>
        <w:t xml:space="preserve"> </w:t>
      </w:r>
      <w:r>
        <w:rPr>
          <w:i/>
          <w:iCs/>
        </w:rPr>
        <w:t xml:space="preserve">refining</w:t>
      </w:r>
      <w:r>
        <w:t xml:space="preserve">, not for</w:t>
      </w:r>
      <w:r>
        <w:t xml:space="preserve"> </w:t>
      </w:r>
      <w:r>
        <w:rPr>
          <w:i/>
          <w:iCs/>
        </w:rPr>
        <w:t xml:space="preserve">starting</w:t>
      </w:r>
      <w:r>
        <w:t xml:space="preserve">.</w:t>
      </w:r>
    </w:p>
    <w:p>
      <w:pPr>
        <w:pStyle w:val="BodyText"/>
      </w:pPr>
      <w:r>
        <w:t xml:space="preserve">Time: variable — but cap at 30 min, then stop and rest. Done-is-better-than-perfect.</w:t>
      </w:r>
    </w:p>
    <w:p>
      <w:r>
        <w:pict>
          <v:rect style="width:0;height:1.5pt" o:hralign="center" o:hrstd="t" o:hr="t"/>
        </w:pict>
      </w:r>
    </w:p>
    <w:bookmarkEnd w:id="409"/>
    <w:bookmarkStart w:id="410" w:name="day-9-day-10"/>
    <w:p>
      <w:pPr>
        <w:pStyle w:val="Heading2"/>
      </w:pPr>
      <w:r>
        <w:t xml:space="preserve">Day 9 → Day 10</w:t>
      </w:r>
    </w:p>
    <w:p>
      <w:pPr>
        <w:pStyle w:val="FirstParagraph"/>
      </w:pPr>
      <w:r>
        <w:rPr>
          <w:b/>
          <w:bCs/>
        </w:rPr>
        <w:t xml:space="preserve">Task:</w:t>
      </w:r>
      <w:r>
        <w:t xml:space="preserve"> </w:t>
      </w:r>
      <w:r>
        <w:t xml:space="preserve">Final touches. Make sure you have:</w:t>
      </w:r>
      <w:r>
        <w:t xml:space="preserve"> </w:t>
      </w:r>
      <w:r>
        <w:t xml:space="preserve">- [ ] The artefact (poster / video file / printed story / etc.)</w:t>
      </w:r>
      <w:r>
        <w:t xml:space="preserve"> </w:t>
      </w:r>
      <w:r>
        <w:t xml:space="preserve">- [ ] Your script or notes</w:t>
      </w:r>
      <w:r>
        <w:t xml:space="preserve"> </w:t>
      </w:r>
      <w:r>
        <w:t xml:space="preserve">- [ ] A working version of your 3-minute presentation in your head</w:t>
      </w:r>
    </w:p>
    <w:p>
      <w:pPr>
        <w:pStyle w:val="BodyText"/>
      </w:pPr>
      <w:r>
        <w:t xml:space="preserve">Time: 15 min.</w:t>
      </w:r>
    </w:p>
    <w:p>
      <w:r>
        <w:pict>
          <v:rect style="width:0;height:1.5pt" o:hralign="center" o:hrstd="t" o:hr="t"/>
        </w:pict>
      </w:r>
    </w:p>
    <w:bookmarkEnd w:id="410"/>
    <w:bookmarkStart w:id="411" w:name="after-day-10"/>
    <w:p>
      <w:pPr>
        <w:pStyle w:val="Heading2"/>
      </w:pPr>
      <w:r>
        <w:t xml:space="preserve">After Day 10</w:t>
      </w:r>
    </w:p>
    <w:p>
      <w:pPr>
        <w:pStyle w:val="FirstParagraph"/>
      </w:pPr>
      <w:r>
        <w:rPr>
          <w:b/>
          <w:bCs/>
        </w:rPr>
        <w:t xml:space="preserve">No homework.</w:t>
      </w:r>
      <w:r>
        <w:t xml:space="preserve"> </w:t>
      </w:r>
      <w:r>
        <w:t xml:space="preserve">Module is complete. Take a breath. (If your next module begins immediately, check that module’s README for prerequisite reading.)</w:t>
      </w:r>
    </w:p>
    <w:bookmarkEnd w:id="411"/>
    <w:bookmarkEnd w:id="412"/>
    <w:bookmarkStart w:id="424" w:name="activity-01-element-sort"/>
    <w:p>
      <w:pPr>
        <w:pStyle w:val="Heading1"/>
      </w:pPr>
      <w:r>
        <w:t xml:space="preserve">Activity 01 — Element Sort</w:t>
      </w:r>
    </w:p>
    <w:p>
      <w:pPr>
        <w:pStyle w:val="FirstParagraph"/>
      </w:pPr>
      <w:r>
        <w:rPr>
          <w:b/>
          <w:bCs/>
        </w:rPr>
        <w:t xml:space="preserve">Module:</w:t>
      </w:r>
      <w:r>
        <w:t xml:space="preserve"> </w:t>
      </w:r>
      <w:r>
        <w:t xml:space="preserve">Panchabhūta ·</w:t>
      </w:r>
      <w:r>
        <w:t xml:space="preserve"> </w:t>
      </w:r>
      <w:r>
        <w:rPr>
          <w:b/>
          <w:bCs/>
        </w:rPr>
        <w:t xml:space="preserve">Band:</w:t>
      </w:r>
      <w:r>
        <w:t xml:space="preserve"> </w:t>
      </w:r>
      <w:r>
        <w:t xml:space="preserve">Middle ·</w:t>
      </w:r>
      <w:r>
        <w:t xml:space="preserve"> </w:t>
      </w:r>
      <w:r>
        <w:rPr>
          <w:b/>
          <w:bCs/>
        </w:rPr>
        <w:t xml:space="preserve">Day:</w:t>
      </w:r>
      <w:r>
        <w:t xml:space="preserve"> </w:t>
      </w:r>
      <w:r>
        <w:t xml:space="preserve">4 ·</w:t>
      </w:r>
      <w:r>
        <w:t xml:space="preserve"> </w:t>
      </w:r>
      <w:r>
        <w:rPr>
          <w:b/>
          <w:bCs/>
        </w:rPr>
        <w:t xml:space="preserve">Time:</w:t>
      </w:r>
      <w:r>
        <w:t xml:space="preserve"> </w:t>
      </w:r>
      <w:r>
        <w:t xml:space="preserve">25 min (within Day 4’s 45 min)</w:t>
      </w:r>
    </w:p>
    <w:bookmarkStart w:id="413" w:name="type"/>
    <w:p>
      <w:pPr>
        <w:pStyle w:val="Heading2"/>
      </w:pPr>
      <w:r>
        <w:t xml:space="preserve">Type</w:t>
      </w:r>
    </w:p>
    <w:p>
      <w:pPr>
        <w:pStyle w:val="FirstParagraph"/>
      </w:pPr>
      <w:r>
        <w:t xml:space="preserve">Hands-on classification, paired</w:t>
      </w:r>
    </w:p>
    <w:bookmarkEnd w:id="413"/>
    <w:bookmarkStart w:id="414" w:name="goal-1"/>
    <w:p>
      <w:pPr>
        <w:pStyle w:val="Heading2"/>
      </w:pPr>
      <w:r>
        <w:t xml:space="preserve">Goal</w:t>
      </w:r>
    </w:p>
    <w:p>
      <w:pPr>
        <w:pStyle w:val="FirstParagraph"/>
      </w:pPr>
      <w:r>
        <w:t xml:space="preserve">Each pair sorts 5 real objects into the five-element framework and documents which other elements are also present in each.</w:t>
      </w:r>
    </w:p>
    <w:bookmarkEnd w:id="414"/>
    <w:bookmarkStart w:id="415" w:name="materials-per-pair-1"/>
    <w:p>
      <w:pPr>
        <w:pStyle w:val="Heading2"/>
      </w:pPr>
      <w:r>
        <w:t xml:space="preserve">Materials per pair</w:t>
      </w:r>
    </w:p>
    <w:p>
      <w:pPr>
        <w:pStyle w:val="Compact"/>
        <w:numPr>
          <w:ilvl w:val="0"/>
          <w:numId w:val="1292"/>
        </w:numPr>
      </w:pPr>
      <w:r>
        <w:t xml:space="preserve">3 objects from each student’s home (5–6 objects per pair after duplicates)</w:t>
      </w:r>
    </w:p>
    <w:p>
      <w:pPr>
        <w:pStyle w:val="Compact"/>
        <w:numPr>
          <w:ilvl w:val="0"/>
          <w:numId w:val="1292"/>
        </w:numPr>
      </w:pPr>
      <w:r>
        <w:t xml:space="preserve">2 mystery objects supplied by the teacher per pair (e.g. a stretched balloon, a glass of cloudy water, a battery, a piece of camphor, a chunk of beeswax, a small mirror)</w:t>
      </w:r>
    </w:p>
    <w:p>
      <w:pPr>
        <w:pStyle w:val="Compact"/>
        <w:numPr>
          <w:ilvl w:val="0"/>
          <w:numId w:val="1292"/>
        </w:numPr>
      </w:pPr>
      <w:r>
        <w:t xml:space="preserve">1 printed worksheet (next page)</w:t>
      </w:r>
    </w:p>
    <w:p>
      <w:pPr>
        <w:pStyle w:val="Compact"/>
        <w:numPr>
          <w:ilvl w:val="0"/>
          <w:numId w:val="1292"/>
        </w:numPr>
      </w:pPr>
      <w:r>
        <w:t xml:space="preserve">1 pen each</w:t>
      </w:r>
    </w:p>
    <w:bookmarkEnd w:id="415"/>
    <w:bookmarkStart w:id="416" w:name="set-up-teacher-before-class"/>
    <w:p>
      <w:pPr>
        <w:pStyle w:val="Heading2"/>
      </w:pPr>
      <w:r>
        <w:t xml:space="preserve">Set-up (teacher, before class)</w:t>
      </w:r>
    </w:p>
    <w:p>
      <w:pPr>
        <w:pStyle w:val="Compact"/>
        <w:numPr>
          <w:ilvl w:val="0"/>
          <w:numId w:val="1293"/>
        </w:numPr>
      </w:pPr>
      <w:r>
        <w:t xml:space="preserve">Lay out 5 tray-areas around the room, each clearly labelled with one element name (Sanskrit + English).</w:t>
      </w:r>
    </w:p>
    <w:p>
      <w:pPr>
        <w:pStyle w:val="Compact"/>
        <w:numPr>
          <w:ilvl w:val="0"/>
          <w:numId w:val="1293"/>
        </w:numPr>
      </w:pPr>
      <w:r>
        <w:t xml:space="preserve">Distribute 2 mystery objects to each pair as they enter.</w:t>
      </w:r>
    </w:p>
    <w:bookmarkEnd w:id="416"/>
    <w:bookmarkStart w:id="418" w:name="Xa3bc8cfcf877ac40ed79d58911f352ee4f8bc45"/>
    <w:p>
      <w:pPr>
        <w:pStyle w:val="Heading2"/>
      </w:pPr>
      <w:r>
        <w:t xml:space="preserve">Instructions (student-facing — printable handout)</w:t>
      </w:r>
    </w:p>
    <w:p>
      <w:pPr>
        <w:pStyle w:val="BlockText"/>
      </w:pPr>
      <w:r>
        <w:rPr>
          <w:b/>
          <w:bCs/>
        </w:rPr>
        <w:t xml:space="preserve">Element Sort</w:t>
      </w:r>
      <w:r>
        <w:t xml:space="preserve"> </w:t>
      </w:r>
      <w:r>
        <w:t xml:space="preserve">— work in pairs.</w:t>
      </w:r>
    </w:p>
    <w:p>
      <w:pPr>
        <w:pStyle w:val="Compact"/>
        <w:numPr>
          <w:ilvl w:val="0"/>
          <w:numId w:val="1294"/>
        </w:numPr>
      </w:pPr>
      <w:r>
        <w:t xml:space="preserve">Lay out your 5 objects on your desk.</w:t>
      </w:r>
    </w:p>
    <w:p>
      <w:pPr>
        <w:pStyle w:val="Compact"/>
        <w:numPr>
          <w:ilvl w:val="0"/>
          <w:numId w:val="1294"/>
        </w:numPr>
      </w:pPr>
      <w:r>
        <w:t xml:space="preserve">For each object, decide which element is</w:t>
      </w:r>
      <w:r>
        <w:t xml:space="preserve"> </w:t>
      </w:r>
      <w:r>
        <w:rPr>
          <w:b/>
          <w:bCs/>
        </w:rPr>
        <w:t xml:space="preserve">dominant</w:t>
      </w:r>
      <w:r>
        <w:t xml:space="preserve"> </w:t>
      </w:r>
      <w:r>
        <w:t xml:space="preserve">(the strongest match). Place the object on the matching element tray.</w:t>
      </w:r>
    </w:p>
    <w:p>
      <w:pPr>
        <w:pStyle w:val="Compact"/>
        <w:numPr>
          <w:ilvl w:val="0"/>
          <w:numId w:val="1294"/>
        </w:numPr>
      </w:pPr>
      <w:r>
        <w:t xml:space="preserve">Fill in the worksheet table below for all 5 objects.</w:t>
      </w:r>
    </w:p>
    <w:p>
      <w:pPr>
        <w:pStyle w:val="Compact"/>
        <w:numPr>
          <w:ilvl w:val="0"/>
          <w:numId w:val="1294"/>
        </w:numPr>
      </w:pPr>
      <w:r>
        <w:rPr>
          <w:b/>
          <w:bCs/>
        </w:rPr>
        <w:t xml:space="preserve">Disagree with your partner?</w:t>
      </w:r>
      <w:r>
        <w:t xml:space="preserve"> </w:t>
      </w:r>
      <w:r>
        <w:t xml:space="preserve">Argue it out before you fill in the row. If you can’t agree, write both answers and circle the one your pair finally votes for.</w:t>
      </w:r>
    </w:p>
    <w:p>
      <w:pPr>
        <w:pStyle w:val="Compact"/>
        <w:numPr>
          <w:ilvl w:val="0"/>
          <w:numId w:val="1294"/>
        </w:numPr>
      </w:pPr>
      <w:r>
        <w:rPr>
          <w:b/>
          <w:bCs/>
        </w:rPr>
        <w:t xml:space="preserve">Gallery walk (last 5 min):</w:t>
      </w:r>
      <w:r>
        <w:t xml:space="preserve"> </w:t>
      </w:r>
      <w:r>
        <w:t xml:space="preserve">visit two other pairs’ trays. If you disagree with where they placed an object, write a sticky note explaining why (kindly).</w:t>
      </w:r>
    </w:p>
    <w:bookmarkStart w:id="417" w:name="worksheet-one-per-pair"/>
    <w:p>
      <w:pPr>
        <w:pStyle w:val="Heading3"/>
      </w:pPr>
      <w:r>
        <w:t xml:space="preserve">Worksheet (one per pair)</w:t>
      </w:r>
    </w:p>
    <w:tbl>
      <w:tblPr>
        <w:tblStyle w:val="Table"/>
        <w:tblW w:type="pct" w:w="5000"/>
        <w:tblLayout w:type="fixed"/>
        <w:tblLook w:firstRow="1" w:lastRow="0" w:firstColumn="0" w:lastColumn="0" w:noHBand="0" w:noVBand="0" w:val="0020"/>
      </w:tblPr>
      <w:tblGrid>
        <w:gridCol w:w="235"/>
        <w:gridCol w:w="627"/>
        <w:gridCol w:w="1489"/>
        <w:gridCol w:w="2038"/>
        <w:gridCol w:w="1881"/>
        <w:gridCol w:w="1646"/>
      </w:tblGrid>
      <w:tr>
        <w:trPr>
          <w:tblHeader w:val="on"/>
        </w:trPr>
        <w:tc>
          <w:tcPr/>
          <w:p>
            <w:pPr>
              <w:pStyle w:val="Compact"/>
            </w:pPr>
            <w:r>
              <w:t xml:space="preserve">#</w:t>
            </w:r>
          </w:p>
        </w:tc>
        <w:tc>
          <w:tcPr/>
          <w:p>
            <w:pPr>
              <w:pStyle w:val="Compact"/>
            </w:pPr>
            <w:r>
              <w:t xml:space="preserve">Object</w:t>
            </w:r>
          </w:p>
        </w:tc>
        <w:tc>
          <w:tcPr/>
          <w:p>
            <w:pPr>
              <w:pStyle w:val="Compact"/>
            </w:pPr>
            <w:r>
              <w:t xml:space="preserve">Dominant element</w:t>
            </w:r>
          </w:p>
        </w:tc>
        <w:tc>
          <w:tcPr/>
          <w:p>
            <w:pPr>
              <w:pStyle w:val="Compact"/>
            </w:pPr>
            <w:r>
              <w:t xml:space="preserve">Other elements present</w:t>
            </w:r>
          </w:p>
        </w:tc>
        <w:tc>
          <w:tcPr/>
          <w:p>
            <w:pPr>
              <w:pStyle w:val="Compact"/>
            </w:pPr>
            <w:r>
              <w:t xml:space="preserve">Strongest</w:t>
            </w:r>
            <w:r>
              <w:t xml:space="preserve"> </w:t>
            </w:r>
            <w:r>
              <w:rPr>
                <w:i/>
                <w:iCs/>
              </w:rPr>
              <w:t xml:space="preserve">tanmātra</w:t>
            </w:r>
          </w:p>
        </w:tc>
        <w:tc>
          <w:tcPr/>
          <w:p>
            <w:pPr>
              <w:pStyle w:val="Compact"/>
            </w:pPr>
            <w:r>
              <w:t xml:space="preserve">Disagreement notes</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17"/>
    <w:bookmarkEnd w:id="418"/>
    <w:bookmarkStart w:id="419" w:name="X2635d1a343e5a5bbbb6ca49a539454cb43d93a8"/>
    <w:p>
      <w:pPr>
        <w:pStyle w:val="Heading2"/>
      </w:pPr>
      <w:r>
        <w:t xml:space="preserve">Discussion prompts (last 5 min, whole class)</w:t>
      </w:r>
    </w:p>
    <w:p>
      <w:pPr>
        <w:pStyle w:val="Compact"/>
        <w:numPr>
          <w:ilvl w:val="0"/>
          <w:numId w:val="1295"/>
        </w:numPr>
      </w:pPr>
      <w:r>
        <w:t xml:space="preserve">Which object was the hardest to classify? Why?</w:t>
      </w:r>
    </w:p>
    <w:p>
      <w:pPr>
        <w:pStyle w:val="Compact"/>
        <w:numPr>
          <w:ilvl w:val="0"/>
          <w:numId w:val="1295"/>
        </w:numPr>
      </w:pPr>
      <w:r>
        <w:t xml:space="preserve">Was there an object that two pairs put on different trays? What was the strongest argument for each side?</w:t>
      </w:r>
    </w:p>
    <w:p>
      <w:pPr>
        <w:pStyle w:val="Compact"/>
        <w:numPr>
          <w:ilvl w:val="0"/>
          <w:numId w:val="1295"/>
        </w:numPr>
      </w:pPr>
      <w:r>
        <w:t xml:space="preserve">Did any object seem to fit on</w:t>
      </w:r>
      <w:r>
        <w:t xml:space="preserve"> </w:t>
      </w:r>
      <w:r>
        <w:rPr>
          <w:i/>
          <w:iCs/>
        </w:rPr>
        <w:t xml:space="preserve">no</w:t>
      </w:r>
      <w:r>
        <w:t xml:space="preserve"> </w:t>
      </w:r>
      <w:r>
        <w:t xml:space="preserve">tray? What does that tell us?</w:t>
      </w:r>
    </w:p>
    <w:bookmarkEnd w:id="419"/>
    <w:bookmarkStart w:id="420" w:name="looks-like-sounds-like"/>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Both partners are pointing at the object, talking it through, sometimes disagreeing then resolving</w:t>
            </w:r>
          </w:p>
        </w:tc>
        <w:tc>
          <w:tcPr/>
          <w:p>
            <w:pPr>
              <w:pStyle w:val="Compact"/>
            </w:pPr>
            <w:r>
              <w:t xml:space="preserve">“What about the smell?”</w:t>
            </w:r>
            <w:r>
              <w:t xml:space="preserve"> </w:t>
            </w:r>
            <w:r>
              <w:t xml:space="preserve">/</w:t>
            </w:r>
            <w:r>
              <w:t xml:space="preserve"> </w:t>
            </w:r>
            <w:r>
              <w:t xml:space="preserve">“Yes but the form is more obvious”</w:t>
            </w:r>
            <w:r>
              <w:t xml:space="preserve"> </w:t>
            </w:r>
            <w:r>
              <w:t xml:space="preserve">/</w:t>
            </w:r>
            <w:r>
              <w:t xml:space="preserve"> </w:t>
            </w:r>
            <w:r>
              <w:t xml:space="preserve">“Let’s say dominant is</w:t>
            </w:r>
            <w:r>
              <w:t xml:space="preserve"> </w:t>
            </w:r>
            <w:r>
              <w:rPr>
                <w:i/>
                <w:iCs/>
              </w:rPr>
              <w:t xml:space="preserve">pṛthvī</w:t>
            </w:r>
            <w:r>
              <w:t xml:space="preserve"> </w:t>
            </w:r>
            <w:r>
              <w:t xml:space="preserve">but</w:t>
            </w:r>
            <w:r>
              <w:t xml:space="preserve"> </w:t>
            </w:r>
            <w:r>
              <w:rPr>
                <w:i/>
                <w:iCs/>
              </w:rPr>
              <w:t xml:space="preserve">gandha</w:t>
            </w:r>
            <w:r>
              <w:t xml:space="preserve"> </w:t>
            </w:r>
            <w:r>
              <w:t xml:space="preserve">is the strongest tanmātra”</w:t>
            </w:r>
          </w:p>
        </w:tc>
      </w:tr>
      <w:tr>
        <w:tc>
          <w:tcPr/>
          <w:p>
            <w:pPr>
              <w:pStyle w:val="Compact"/>
            </w:pPr>
            <w:r>
              <w:t xml:space="preserve">Needs intervention</w:t>
            </w:r>
          </w:p>
        </w:tc>
        <w:tc>
          <w:tcPr/>
          <w:p>
            <w:pPr>
              <w:pStyle w:val="Compact"/>
            </w:pPr>
            <w:r>
              <w:t xml:space="preserve">One partner doing all the writing while the other sits silently; rows filled in with one-word answers and no thought</w:t>
            </w:r>
          </w:p>
        </w:tc>
        <w:tc>
          <w:tcPr/>
          <w:p>
            <w:pPr>
              <w:pStyle w:val="Compact"/>
            </w:pPr>
            <w:r>
              <w:t xml:space="preserve">Silence;</w:t>
            </w:r>
            <w:r>
              <w:t xml:space="preserve"> </w:t>
            </w:r>
            <w:r>
              <w:t xml:space="preserve">“I don’t know, write whatever”</w:t>
            </w:r>
          </w:p>
        </w:tc>
      </w:tr>
    </w:tbl>
    <w:bookmarkEnd w:id="420"/>
    <w:bookmarkStart w:id="421" w:name="safety-sensitivity"/>
    <w:p>
      <w:pPr>
        <w:pStyle w:val="Heading2"/>
      </w:pPr>
      <w:r>
        <w:t xml:space="preserve">Safety / sensitivity</w:t>
      </w:r>
    </w:p>
    <w:p>
      <w:pPr>
        <w:pStyle w:val="Compact"/>
        <w:numPr>
          <w:ilvl w:val="0"/>
          <w:numId w:val="1296"/>
        </w:numPr>
      </w:pPr>
      <w:r>
        <w:t xml:space="preserve">No fire / no flame in this activity (despite</w:t>
      </w:r>
      <w:r>
        <w:t xml:space="preserve"> </w:t>
      </w:r>
      <w:r>
        <w:rPr>
          <w:i/>
          <w:iCs/>
        </w:rPr>
        <w:t xml:space="preserve">tejas</w:t>
      </w:r>
      <w:r>
        <w:t xml:space="preserve"> </w:t>
      </w:r>
      <w:r>
        <w:t xml:space="preserve">— students can find heat sources without lighting anything).</w:t>
      </w:r>
    </w:p>
    <w:p>
      <w:pPr>
        <w:pStyle w:val="Compact"/>
        <w:numPr>
          <w:ilvl w:val="0"/>
          <w:numId w:val="1296"/>
        </w:numPr>
      </w:pPr>
      <w:r>
        <w:t xml:space="preserve">No food sharing for tasting; if a student wants to demonstrate</w:t>
      </w:r>
      <w:r>
        <w:t xml:space="preserve"> </w:t>
      </w:r>
      <w:r>
        <w:rPr>
          <w:i/>
          <w:iCs/>
        </w:rPr>
        <w:t xml:space="preserve">rasa</w:t>
      </w:r>
      <w:r>
        <w:t xml:space="preserve">, they taste their own food, not a classmate’s.</w:t>
      </w:r>
    </w:p>
    <w:p>
      <w:pPr>
        <w:pStyle w:val="Compact"/>
        <w:numPr>
          <w:ilvl w:val="0"/>
          <w:numId w:val="1296"/>
        </w:numPr>
      </w:pPr>
      <w:r>
        <w:t xml:space="preserve">Allergy check before allowing mystery objects like peanut shells, citrus peel, etc.</w:t>
      </w:r>
    </w:p>
    <w:bookmarkEnd w:id="421"/>
    <w:bookmarkStart w:id="422" w:name="differentiation-22"/>
    <w:p>
      <w:pPr>
        <w:pStyle w:val="Heading2"/>
      </w:pPr>
      <w:r>
        <w:t xml:space="preserve">Differentiation</w:t>
      </w:r>
    </w:p>
    <w:p>
      <w:pPr>
        <w:pStyle w:val="Compact"/>
        <w:numPr>
          <w:ilvl w:val="0"/>
          <w:numId w:val="1297"/>
        </w:numPr>
      </w:pPr>
      <w:r>
        <w:rPr>
          <w:b/>
          <w:bCs/>
        </w:rPr>
        <w:t xml:space="preserve">Tier up:</w:t>
      </w:r>
      <w:r>
        <w:t xml:space="preserve"> </w:t>
      </w:r>
      <w:r>
        <w:t xml:space="preserve">After sorting, the pair picks their single</w:t>
      </w:r>
      <w:r>
        <w:t xml:space="preserve"> </w:t>
      </w:r>
      <w:r>
        <w:t xml:space="preserve">“most mixed”</w:t>
      </w:r>
      <w:r>
        <w:t xml:space="preserve"> </w:t>
      </w:r>
      <w:r>
        <w:t xml:space="preserve">object and writes a paragraph allocating percentages to each element (e.g. 50%</w:t>
      </w:r>
      <w:r>
        <w:t xml:space="preserve"> </w:t>
      </w:r>
      <w:r>
        <w:rPr>
          <w:i/>
          <w:iCs/>
        </w:rPr>
        <w:t xml:space="preserve">pṛthvī</w:t>
      </w:r>
      <w:r>
        <w:t xml:space="preserve">, 30%</w:t>
      </w:r>
      <w:r>
        <w:t xml:space="preserve"> </w:t>
      </w:r>
      <w:r>
        <w:rPr>
          <w:i/>
          <w:iCs/>
        </w:rPr>
        <w:t xml:space="preserve">ap</w:t>
      </w:r>
      <w:r>
        <w:t xml:space="preserve">, 15%</w:t>
      </w:r>
      <w:r>
        <w:t xml:space="preserve"> </w:t>
      </w:r>
      <w:r>
        <w:rPr>
          <w:i/>
          <w:iCs/>
        </w:rPr>
        <w:t xml:space="preserve">vāyu</w:t>
      </w:r>
      <w:r>
        <w:t xml:space="preserve">, 5%</w:t>
      </w:r>
      <w:r>
        <w:t xml:space="preserve"> </w:t>
      </w:r>
      <w:r>
        <w:rPr>
          <w:i/>
          <w:iCs/>
        </w:rPr>
        <w:t xml:space="preserve">tejas</w:t>
      </w:r>
      <w:r>
        <w:t xml:space="preserve">, 0%</w:t>
      </w:r>
      <w:r>
        <w:t xml:space="preserve"> </w:t>
      </w:r>
      <w:r>
        <w:rPr>
          <w:i/>
          <w:iCs/>
        </w:rPr>
        <w:t xml:space="preserve">ākāśa</w:t>
      </w:r>
      <w:r>
        <w:t xml:space="preserve">). Defend the percentages.</w:t>
      </w:r>
    </w:p>
    <w:p>
      <w:pPr>
        <w:pStyle w:val="Compact"/>
        <w:numPr>
          <w:ilvl w:val="0"/>
          <w:numId w:val="1297"/>
        </w:numPr>
      </w:pPr>
      <w:r>
        <w:rPr>
          <w:b/>
          <w:bCs/>
        </w:rPr>
        <w:t xml:space="preserve">Tier down:</w:t>
      </w:r>
      <w:r>
        <w:t xml:space="preserve"> </w:t>
      </w:r>
      <w:r>
        <w:t xml:space="preserve">Sort first into THREE categories (</w:t>
      </w:r>
      <w:r>
        <w:rPr>
          <w:i/>
          <w:iCs/>
        </w:rPr>
        <w:t xml:space="preserve">pṛthvī, ap, vāyu</w:t>
      </w:r>
      <w:r>
        <w:t xml:space="preserve">) and come back to add</w:t>
      </w:r>
      <w:r>
        <w:t xml:space="preserve"> </w:t>
      </w:r>
      <w:r>
        <w:rPr>
          <w:i/>
          <w:iCs/>
        </w:rPr>
        <w:t xml:space="preserve">tejas</w:t>
      </w:r>
      <w:r>
        <w:t xml:space="preserve"> </w:t>
      </w:r>
      <w:r>
        <w:t xml:space="preserve">and</w:t>
      </w:r>
      <w:r>
        <w:t xml:space="preserve"> </w:t>
      </w:r>
      <w:r>
        <w:rPr>
          <w:i/>
          <w:iCs/>
        </w:rPr>
        <w:t xml:space="preserve">ākāśa</w:t>
      </w:r>
      <w:r>
        <w:t xml:space="preserve"> </w:t>
      </w:r>
      <w:r>
        <w:t xml:space="preserve">once the first three are confident.</w:t>
      </w:r>
    </w:p>
    <w:bookmarkEnd w:id="422"/>
    <w:bookmarkStart w:id="423" w:name="clean-up"/>
    <w:p>
      <w:pPr>
        <w:pStyle w:val="Heading2"/>
      </w:pPr>
      <w:r>
        <w:t xml:space="preserve">Clean-up</w:t>
      </w:r>
    </w:p>
    <w:p>
      <w:pPr>
        <w:pStyle w:val="Compact"/>
        <w:numPr>
          <w:ilvl w:val="0"/>
          <w:numId w:val="1298"/>
        </w:numPr>
      </w:pPr>
      <w:r>
        <w:t xml:space="preserve">Each pair takes their own objects home.</w:t>
      </w:r>
    </w:p>
    <w:p>
      <w:pPr>
        <w:pStyle w:val="Compact"/>
        <w:numPr>
          <w:ilvl w:val="0"/>
          <w:numId w:val="1298"/>
        </w:numPr>
      </w:pPr>
      <w:r>
        <w:t xml:space="preserve">Teacher resets the 5 trays for the next class.</w:t>
      </w:r>
    </w:p>
    <w:p>
      <w:pPr>
        <w:pStyle w:val="Compact"/>
        <w:numPr>
          <w:ilvl w:val="0"/>
          <w:numId w:val="1298"/>
        </w:numPr>
      </w:pPr>
      <w:r>
        <w:t xml:space="preserve">Worksheet collected (stored in the project folder for Day 8 reference).</w:t>
      </w:r>
    </w:p>
    <w:bookmarkEnd w:id="423"/>
    <w:bookmarkEnd w:id="424"/>
    <w:bookmarkStart w:id="435" w:name="activity-02-sense-station-rotation"/>
    <w:p>
      <w:pPr>
        <w:pStyle w:val="Heading1"/>
      </w:pPr>
      <w:r>
        <w:t xml:space="preserve">Activity 02 — Sense Station Rotation</w:t>
      </w:r>
    </w:p>
    <w:p>
      <w:pPr>
        <w:pStyle w:val="FirstParagraph"/>
      </w:pPr>
      <w:r>
        <w:rPr>
          <w:b/>
          <w:bCs/>
        </w:rPr>
        <w:t xml:space="preserve">Module:</w:t>
      </w:r>
      <w:r>
        <w:t xml:space="preserve"> </w:t>
      </w:r>
      <w:r>
        <w:t xml:space="preserve">Panchabhūta ·</w:t>
      </w:r>
      <w:r>
        <w:t xml:space="preserve"> </w:t>
      </w:r>
      <w:r>
        <w:rPr>
          <w:b/>
          <w:bCs/>
        </w:rPr>
        <w:t xml:space="preserve">Band:</w:t>
      </w:r>
      <w:r>
        <w:t xml:space="preserve"> </w:t>
      </w:r>
      <w:r>
        <w:t xml:space="preserve">Middle ·</w:t>
      </w:r>
      <w:r>
        <w:t xml:space="preserve"> </w:t>
      </w:r>
      <w:r>
        <w:rPr>
          <w:b/>
          <w:bCs/>
        </w:rPr>
        <w:t xml:space="preserve">Day:</w:t>
      </w:r>
      <w:r>
        <w:t xml:space="preserve"> </w:t>
      </w:r>
      <w:r>
        <w:t xml:space="preserve">3 ·</w:t>
      </w:r>
      <w:r>
        <w:t xml:space="preserve"> </w:t>
      </w:r>
      <w:r>
        <w:rPr>
          <w:b/>
          <w:bCs/>
        </w:rPr>
        <w:t xml:space="preserve">Time:</w:t>
      </w:r>
      <w:r>
        <w:t xml:space="preserve"> </w:t>
      </w:r>
      <w:r>
        <w:t xml:space="preserve">15 min (within Day 3’s 45 min)</w:t>
      </w:r>
    </w:p>
    <w:bookmarkStart w:id="425" w:name="type-1"/>
    <w:p>
      <w:pPr>
        <w:pStyle w:val="Heading2"/>
      </w:pPr>
      <w:r>
        <w:t xml:space="preserve">Type</w:t>
      </w:r>
    </w:p>
    <w:p>
      <w:pPr>
        <w:pStyle w:val="FirstParagraph"/>
      </w:pPr>
      <w:r>
        <w:t xml:space="preserve">Hands-on sensory perception, paired</w:t>
      </w:r>
    </w:p>
    <w:bookmarkEnd w:id="425"/>
    <w:bookmarkStart w:id="426" w:name="goal-2"/>
    <w:p>
      <w:pPr>
        <w:pStyle w:val="Heading2"/>
      </w:pPr>
      <w:r>
        <w:t xml:space="preserve">Goal</w:t>
      </w:r>
    </w:p>
    <w:p>
      <w:pPr>
        <w:pStyle w:val="FirstParagraph"/>
      </w:pPr>
      <w:r>
        <w:t xml:space="preserve">Students experience each</w:t>
      </w:r>
      <w:r>
        <w:t xml:space="preserve"> </w:t>
      </w:r>
      <w:r>
        <w:rPr>
          <w:i/>
          <w:iCs/>
        </w:rPr>
        <w:t xml:space="preserve">tanmātra</w:t>
      </w:r>
      <w:r>
        <w:t xml:space="preserve"> </w:t>
      </w:r>
      <w:r>
        <w:t xml:space="preserve">directly and notice when more than one perception is happening simultaneously.</w:t>
      </w:r>
    </w:p>
    <w:bookmarkEnd w:id="426"/>
    <w:bookmarkStart w:id="427" w:name="materials-per-group"/>
    <w:p>
      <w:pPr>
        <w:pStyle w:val="Heading2"/>
      </w:pPr>
      <w:r>
        <w:t xml:space="preserve">Materials per group</w:t>
      </w:r>
    </w:p>
    <w:p>
      <w:pPr>
        <w:pStyle w:val="FirstParagraph"/>
      </w:pPr>
      <w:r>
        <w:t xml:space="preserve">5 stations (one per element), each set up with:</w:t>
      </w:r>
    </w:p>
    <w:p>
      <w:pPr>
        <w:pStyle w:val="Compact"/>
        <w:numPr>
          <w:ilvl w:val="0"/>
          <w:numId w:val="1299"/>
        </w:numPr>
      </w:pPr>
      <w:r>
        <w:rPr>
          <w:b/>
          <w:bCs/>
        </w:rPr>
        <w:t xml:space="preserve">Station</w:t>
      </w:r>
      <w:r>
        <w:rPr>
          <w:b/>
          <w:bCs/>
        </w:rPr>
        <w:t xml:space="preserve"> </w:t>
      </w:r>
      <w:r>
        <w:rPr>
          <w:b/>
          <w:bCs/>
          <w:i/>
          <w:iCs/>
        </w:rPr>
        <w:t xml:space="preserve">ākāśa</w:t>
      </w:r>
      <w:r>
        <w:rPr>
          <w:b/>
          <w:bCs/>
        </w:rPr>
        <w:t xml:space="preserve"> </w:t>
      </w:r>
      <w:r>
        <w:rPr>
          <w:b/>
          <w:bCs/>
        </w:rPr>
        <w:t xml:space="preserve">(sound)</w:t>
      </w:r>
      <w:r>
        <w:t xml:space="preserve"> </w:t>
      </w:r>
      <w:r>
        <w:t xml:space="preserve">— a small bell or two metal spoons. A printed label:</w:t>
      </w:r>
      <w:r>
        <w:t xml:space="preserve"> </w:t>
      </w:r>
      <w:r>
        <w:rPr>
          <w:i/>
          <w:iCs/>
        </w:rPr>
        <w:t xml:space="preserve">“Perceive sound. Use your ears.”</w:t>
      </w:r>
    </w:p>
    <w:p>
      <w:pPr>
        <w:pStyle w:val="Compact"/>
        <w:numPr>
          <w:ilvl w:val="0"/>
          <w:numId w:val="1299"/>
        </w:numPr>
      </w:pPr>
      <w:r>
        <w:rPr>
          <w:b/>
          <w:bCs/>
        </w:rPr>
        <w:t xml:space="preserve">Station</w:t>
      </w:r>
      <w:r>
        <w:rPr>
          <w:b/>
          <w:bCs/>
        </w:rPr>
        <w:t xml:space="preserve"> </w:t>
      </w:r>
      <w:r>
        <w:rPr>
          <w:b/>
          <w:bCs/>
          <w:i/>
          <w:iCs/>
        </w:rPr>
        <w:t xml:space="preserve">vāyu</w:t>
      </w:r>
      <w:r>
        <w:rPr>
          <w:b/>
          <w:bCs/>
        </w:rPr>
        <w:t xml:space="preserve"> </w:t>
      </w:r>
      <w:r>
        <w:rPr>
          <w:b/>
          <w:bCs/>
        </w:rPr>
        <w:t xml:space="preserve">(touch)</w:t>
      </w:r>
      <w:r>
        <w:t xml:space="preserve"> </w:t>
      </w:r>
      <w:r>
        <w:t xml:space="preserve">— a piece of cotton wool, a small ice pack (or cold water in a sealed bag), a piece of sandpaper. Label:</w:t>
      </w:r>
      <w:r>
        <w:t xml:space="preserve"> </w:t>
      </w:r>
      <w:r>
        <w:rPr>
          <w:i/>
          <w:iCs/>
        </w:rPr>
        <w:t xml:space="preserve">“Perceive touch. Use your skin.”</w:t>
      </w:r>
    </w:p>
    <w:p>
      <w:pPr>
        <w:pStyle w:val="Compact"/>
        <w:numPr>
          <w:ilvl w:val="0"/>
          <w:numId w:val="1299"/>
        </w:numPr>
      </w:pPr>
      <w:r>
        <w:rPr>
          <w:b/>
          <w:bCs/>
        </w:rPr>
        <w:t xml:space="preserve">Station</w:t>
      </w:r>
      <w:r>
        <w:rPr>
          <w:b/>
          <w:bCs/>
        </w:rPr>
        <w:t xml:space="preserve"> </w:t>
      </w:r>
      <w:r>
        <w:rPr>
          <w:b/>
          <w:bCs/>
          <w:i/>
          <w:iCs/>
        </w:rPr>
        <w:t xml:space="preserve">tejas</w:t>
      </w:r>
      <w:r>
        <w:rPr>
          <w:b/>
          <w:bCs/>
        </w:rPr>
        <w:t xml:space="preserve"> </w:t>
      </w:r>
      <w:r>
        <w:rPr>
          <w:b/>
          <w:bCs/>
        </w:rPr>
        <w:t xml:space="preserve">(form / colour)</w:t>
      </w:r>
      <w:r>
        <w:t xml:space="preserve"> </w:t>
      </w:r>
      <w:r>
        <w:t xml:space="preserve">— a small mirror, a coloured plastic sheet, an unlit torch turned on. Label:</w:t>
      </w:r>
      <w:r>
        <w:t xml:space="preserve"> </w:t>
      </w:r>
      <w:r>
        <w:rPr>
          <w:i/>
          <w:iCs/>
        </w:rPr>
        <w:t xml:space="preserve">“Perceive form. Use your eyes.”</w:t>
      </w:r>
    </w:p>
    <w:p>
      <w:pPr>
        <w:pStyle w:val="Compact"/>
        <w:numPr>
          <w:ilvl w:val="0"/>
          <w:numId w:val="1299"/>
        </w:numPr>
      </w:pPr>
      <w:r>
        <w:rPr>
          <w:b/>
          <w:bCs/>
        </w:rPr>
        <w:t xml:space="preserve">Station</w:t>
      </w:r>
      <w:r>
        <w:rPr>
          <w:b/>
          <w:bCs/>
        </w:rPr>
        <w:t xml:space="preserve"> </w:t>
      </w:r>
      <w:r>
        <w:rPr>
          <w:b/>
          <w:bCs/>
          <w:i/>
          <w:iCs/>
        </w:rPr>
        <w:t xml:space="preserve">ap</w:t>
      </w:r>
      <w:r>
        <w:rPr>
          <w:b/>
          <w:bCs/>
        </w:rPr>
        <w:t xml:space="preserve"> </w:t>
      </w:r>
      <w:r>
        <w:rPr>
          <w:b/>
          <w:bCs/>
        </w:rPr>
        <w:t xml:space="preserve">(taste)</w:t>
      </w:r>
      <w:r>
        <w:t xml:space="preserve"> </w:t>
      </w:r>
      <w:r>
        <w:t xml:space="preserve">— a tiny pinch of salt, a tiny pinch of sugar (or jaggery), on individual paper plates. (Or a jar of mint leaves to chew if no food allowed.) Label:</w:t>
      </w:r>
      <w:r>
        <w:t xml:space="preserve"> </w:t>
      </w:r>
      <w:r>
        <w:rPr>
          <w:i/>
          <w:iCs/>
        </w:rPr>
        <w:t xml:space="preserve">“Perceive taste. Use your tongue.”</w:t>
      </w:r>
    </w:p>
    <w:p>
      <w:pPr>
        <w:pStyle w:val="Compact"/>
        <w:numPr>
          <w:ilvl w:val="0"/>
          <w:numId w:val="1299"/>
        </w:numPr>
      </w:pPr>
      <w:r>
        <w:rPr>
          <w:b/>
          <w:bCs/>
        </w:rPr>
        <w:t xml:space="preserve">Station</w:t>
      </w:r>
      <w:r>
        <w:rPr>
          <w:b/>
          <w:bCs/>
        </w:rPr>
        <w:t xml:space="preserve"> </w:t>
      </w:r>
      <w:r>
        <w:rPr>
          <w:b/>
          <w:bCs/>
          <w:i/>
          <w:iCs/>
        </w:rPr>
        <w:t xml:space="preserve">pṛthvī</w:t>
      </w:r>
      <w:r>
        <w:rPr>
          <w:b/>
          <w:bCs/>
        </w:rPr>
        <w:t xml:space="preserve"> </w:t>
      </w:r>
      <w:r>
        <w:rPr>
          <w:b/>
          <w:bCs/>
        </w:rPr>
        <w:t xml:space="preserve">(smell)</w:t>
      </w:r>
      <w:r>
        <w:t xml:space="preserve"> </w:t>
      </w:r>
      <w:r>
        <w:t xml:space="preserve">— a sprig of mint, a slice of orange peel, a small jar of soil after wetting. Label:</w:t>
      </w:r>
      <w:r>
        <w:t xml:space="preserve"> </w:t>
      </w:r>
      <w:r>
        <w:rPr>
          <w:i/>
          <w:iCs/>
        </w:rPr>
        <w:t xml:space="preserve">“Perceive smell. Use your nose.”</w:t>
      </w:r>
    </w:p>
    <w:bookmarkEnd w:id="427"/>
    <w:bookmarkStart w:id="428" w:name="set-up-teacher-before-class-1"/>
    <w:p>
      <w:pPr>
        <w:pStyle w:val="Heading2"/>
      </w:pPr>
      <w:r>
        <w:t xml:space="preserve">Set-up (teacher, before class)</w:t>
      </w:r>
    </w:p>
    <w:p>
      <w:pPr>
        <w:pStyle w:val="Compact"/>
        <w:numPr>
          <w:ilvl w:val="0"/>
          <w:numId w:val="1300"/>
        </w:numPr>
      </w:pPr>
      <w:r>
        <w:t xml:space="preserve">Arrange 5 stations around the room.</w:t>
      </w:r>
    </w:p>
    <w:p>
      <w:pPr>
        <w:pStyle w:val="Compact"/>
        <w:numPr>
          <w:ilvl w:val="0"/>
          <w:numId w:val="1300"/>
        </w:numPr>
      </w:pPr>
      <w:r>
        <w:t xml:space="preserve">Each pair is assigned a starting station (rotate clockwise every 2 min).</w:t>
      </w:r>
    </w:p>
    <w:p>
      <w:pPr>
        <w:pStyle w:val="Compact"/>
        <w:numPr>
          <w:ilvl w:val="0"/>
          <w:numId w:val="1300"/>
        </w:numPr>
      </w:pPr>
      <w:r>
        <w:t xml:space="preserve">5 stations × 2 min each = 10 min for rotation + 5 min discussion.</w:t>
      </w:r>
    </w:p>
    <w:bookmarkEnd w:id="428"/>
    <w:bookmarkStart w:id="430" w:name="X848a353cef38ddc59735ce855398a90ad43fa0f"/>
    <w:p>
      <w:pPr>
        <w:pStyle w:val="Heading2"/>
      </w:pPr>
      <w:r>
        <w:t xml:space="preserve">Instructions (student-facing — printable handout)</w:t>
      </w:r>
    </w:p>
    <w:p>
      <w:pPr>
        <w:pStyle w:val="BlockText"/>
      </w:pPr>
      <w:r>
        <w:rPr>
          <w:b/>
          <w:bCs/>
        </w:rPr>
        <w:t xml:space="preserve">Sense Station Rotation</w:t>
      </w:r>
      <w:r>
        <w:t xml:space="preserve"> </w:t>
      </w:r>
      <w:r>
        <w:t xml:space="preserve">— work in pairs.</w:t>
      </w:r>
    </w:p>
    <w:p>
      <w:pPr>
        <w:pStyle w:val="BlockText"/>
      </w:pPr>
      <w:r>
        <w:t xml:space="preserve">At each station, spend 2 minutes:</w:t>
      </w:r>
    </w:p>
    <w:p>
      <w:pPr>
        <w:pStyle w:val="Compact"/>
        <w:numPr>
          <w:ilvl w:val="0"/>
          <w:numId w:val="1301"/>
        </w:numPr>
      </w:pPr>
      <w:r>
        <w:t xml:space="preserve">Use the sense organ named on the label to perceive the sample.</w:t>
      </w:r>
    </w:p>
    <w:p>
      <w:pPr>
        <w:pStyle w:val="Compact"/>
        <w:numPr>
          <w:ilvl w:val="0"/>
          <w:numId w:val="1301"/>
        </w:numPr>
      </w:pPr>
      <w:r>
        <w:t xml:space="preserve">On your worksheet, write one sentence describing</w:t>
      </w:r>
      <w:r>
        <w:t xml:space="preserve"> </w:t>
      </w:r>
      <w:r>
        <w:rPr>
          <w:b/>
          <w:bCs/>
        </w:rPr>
        <w:t xml:space="preserve">what you perceived</w:t>
      </w:r>
      <w:r>
        <w:t xml:space="preserve">.</w:t>
      </w:r>
    </w:p>
    <w:p>
      <w:pPr>
        <w:pStyle w:val="Compact"/>
        <w:numPr>
          <w:ilvl w:val="0"/>
          <w:numId w:val="1301"/>
        </w:numPr>
      </w:pPr>
      <w:r>
        <w:t xml:space="preserve">Then ask yourself:</w:t>
      </w:r>
      <w:r>
        <w:t xml:space="preserve"> </w:t>
      </w:r>
      <w:r>
        <w:rPr>
          <w:b/>
          <w:bCs/>
        </w:rPr>
        <w:t xml:space="preserve">what OTHER sense could perceive something here at the same time?</w:t>
      </w:r>
      <w:r>
        <w:t xml:space="preserve"> </w:t>
      </w:r>
      <w:r>
        <w:t xml:space="preserve">Write that too.</w:t>
      </w:r>
    </w:p>
    <w:p>
      <w:pPr>
        <w:pStyle w:val="BlockText"/>
      </w:pPr>
      <w:r>
        <w:t xml:space="preserve">Rotate when the teacher rings the bell.</w:t>
      </w:r>
    </w:p>
    <w:bookmarkStart w:id="429" w:name="worksheet-one-per-pair-1"/>
    <w:p>
      <w:pPr>
        <w:pStyle w:val="Heading3"/>
      </w:pPr>
      <w:r>
        <w:t xml:space="preserve">Worksheet (one per pair)</w:t>
      </w:r>
    </w:p>
    <w:tbl>
      <w:tblPr>
        <w:tblStyle w:val="Table"/>
        <w:tblW w:type="pct" w:w="5000"/>
        <w:tblLayout w:type="fixed"/>
        <w:tblLook w:firstRow="1" w:lastRow="0" w:firstColumn="0" w:lastColumn="0" w:noHBand="0" w:noVBand="0" w:val="0020"/>
      </w:tblPr>
      <w:tblGrid>
        <w:gridCol w:w="913"/>
        <w:gridCol w:w="1015"/>
        <w:gridCol w:w="2132"/>
        <w:gridCol w:w="3858"/>
      </w:tblGrid>
      <w:tr>
        <w:trPr>
          <w:tblHeader w:val="on"/>
        </w:trPr>
        <w:tc>
          <w:tcPr/>
          <w:p>
            <w:pPr>
              <w:pStyle w:val="Compact"/>
            </w:pPr>
            <w:r>
              <w:t xml:space="preserve">Station</w:t>
            </w:r>
          </w:p>
        </w:tc>
        <w:tc>
          <w:tcPr/>
          <w:p>
            <w:pPr>
              <w:pStyle w:val="Compact"/>
            </w:pPr>
            <w:r>
              <w:t xml:space="preserve">Tanmātra</w:t>
            </w:r>
          </w:p>
        </w:tc>
        <w:tc>
          <w:tcPr/>
          <w:p>
            <w:pPr>
              <w:pStyle w:val="Compact"/>
            </w:pPr>
            <w:r>
              <w:t xml:space="preserve">What I perceived</w:t>
            </w:r>
          </w:p>
        </w:tc>
        <w:tc>
          <w:tcPr/>
          <w:p>
            <w:pPr>
              <w:pStyle w:val="Compact"/>
            </w:pPr>
            <w:r>
              <w:t xml:space="preserve">Other element / tanmātra I noticed</w:t>
            </w:r>
          </w:p>
        </w:tc>
      </w:tr>
      <w:tr>
        <w:tc>
          <w:tcPr/>
          <w:p>
            <w:pPr>
              <w:pStyle w:val="Compact"/>
            </w:pPr>
            <w:r>
              <w:t xml:space="preserve">ākāśa</w:t>
            </w:r>
          </w:p>
        </w:tc>
        <w:tc>
          <w:tcPr/>
          <w:p>
            <w:pPr>
              <w:pStyle w:val="Compact"/>
            </w:pPr>
            <w:r>
              <w:rPr>
                <w:i/>
                <w:iCs/>
              </w:rPr>
              <w:t xml:space="preserve">śabda</w:t>
            </w:r>
            <w:r>
              <w:t xml:space="preserve"> </w:t>
            </w:r>
            <w:r>
              <w:t xml:space="preserve">(sound)</w:t>
            </w:r>
          </w:p>
        </w:tc>
        <w:tc>
          <w:tcPr/>
          <w:p>
            <w:pPr>
              <w:pStyle w:val="Compact"/>
            </w:pPr>
          </w:p>
        </w:tc>
        <w:tc>
          <w:tcPr/>
          <w:p>
            <w:pPr>
              <w:pStyle w:val="Compact"/>
            </w:pPr>
          </w:p>
        </w:tc>
      </w:tr>
      <w:tr>
        <w:tc>
          <w:tcPr/>
          <w:p>
            <w:pPr>
              <w:pStyle w:val="Compact"/>
            </w:pPr>
            <w:r>
              <w:t xml:space="preserve">vāyu</w:t>
            </w:r>
          </w:p>
        </w:tc>
        <w:tc>
          <w:tcPr/>
          <w:p>
            <w:pPr>
              <w:pStyle w:val="Compact"/>
            </w:pPr>
            <w:r>
              <w:rPr>
                <w:i/>
                <w:iCs/>
              </w:rPr>
              <w:t xml:space="preserve">sparśa</w:t>
            </w:r>
            <w:r>
              <w:t xml:space="preserve"> </w:t>
            </w:r>
            <w:r>
              <w:t xml:space="preserve">(touch)</w:t>
            </w:r>
          </w:p>
        </w:tc>
        <w:tc>
          <w:tcPr/>
          <w:p>
            <w:pPr>
              <w:pStyle w:val="Compact"/>
            </w:pPr>
          </w:p>
        </w:tc>
        <w:tc>
          <w:tcPr/>
          <w:p>
            <w:pPr>
              <w:pStyle w:val="Compact"/>
            </w:pPr>
          </w:p>
        </w:tc>
      </w:tr>
      <w:tr>
        <w:tc>
          <w:tcPr/>
          <w:p>
            <w:pPr>
              <w:pStyle w:val="Compact"/>
            </w:pPr>
            <w:r>
              <w:t xml:space="preserve">tejas</w:t>
            </w:r>
          </w:p>
        </w:tc>
        <w:tc>
          <w:tcPr/>
          <w:p>
            <w:pPr>
              <w:pStyle w:val="Compact"/>
            </w:pPr>
            <w:r>
              <w:rPr>
                <w:i/>
                <w:iCs/>
              </w:rPr>
              <w:t xml:space="preserve">rūpa</w:t>
            </w:r>
            <w:r>
              <w:t xml:space="preserve"> </w:t>
            </w:r>
            <w:r>
              <w:t xml:space="preserve">(form)</w:t>
            </w:r>
          </w:p>
        </w:tc>
        <w:tc>
          <w:tcPr/>
          <w:p>
            <w:pPr>
              <w:pStyle w:val="Compact"/>
            </w:pPr>
          </w:p>
        </w:tc>
        <w:tc>
          <w:tcPr/>
          <w:p>
            <w:pPr>
              <w:pStyle w:val="Compact"/>
            </w:pPr>
          </w:p>
        </w:tc>
      </w:tr>
      <w:tr>
        <w:tc>
          <w:tcPr/>
          <w:p>
            <w:pPr>
              <w:pStyle w:val="Compact"/>
            </w:pPr>
            <w:r>
              <w:t xml:space="preserve">ap</w:t>
            </w:r>
          </w:p>
        </w:tc>
        <w:tc>
          <w:tcPr/>
          <w:p>
            <w:pPr>
              <w:pStyle w:val="Compact"/>
            </w:pPr>
            <w:r>
              <w:rPr>
                <w:i/>
                <w:iCs/>
              </w:rPr>
              <w:t xml:space="preserve">rasa</w:t>
            </w:r>
            <w:r>
              <w:t xml:space="preserve"> </w:t>
            </w:r>
            <w:r>
              <w:t xml:space="preserve">(taste)</w:t>
            </w:r>
          </w:p>
        </w:tc>
        <w:tc>
          <w:tcPr/>
          <w:p>
            <w:pPr>
              <w:pStyle w:val="Compact"/>
            </w:pPr>
          </w:p>
        </w:tc>
        <w:tc>
          <w:tcPr/>
          <w:p>
            <w:pPr>
              <w:pStyle w:val="Compact"/>
            </w:pPr>
          </w:p>
        </w:tc>
      </w:tr>
      <w:tr>
        <w:tc>
          <w:tcPr/>
          <w:p>
            <w:pPr>
              <w:pStyle w:val="Compact"/>
            </w:pPr>
            <w:r>
              <w:t xml:space="preserve">pṛthvī</w:t>
            </w:r>
          </w:p>
        </w:tc>
        <w:tc>
          <w:tcPr/>
          <w:p>
            <w:pPr>
              <w:pStyle w:val="Compact"/>
            </w:pPr>
            <w:r>
              <w:rPr>
                <w:i/>
                <w:iCs/>
              </w:rPr>
              <w:t xml:space="preserve">gandha</w:t>
            </w:r>
            <w:r>
              <w:t xml:space="preserve"> </w:t>
            </w:r>
            <w:r>
              <w:t xml:space="preserve">(smell)</w:t>
            </w:r>
          </w:p>
        </w:tc>
        <w:tc>
          <w:tcPr/>
          <w:p>
            <w:pPr>
              <w:pStyle w:val="Compact"/>
            </w:pPr>
          </w:p>
        </w:tc>
        <w:tc>
          <w:tcPr/>
          <w:p>
            <w:pPr>
              <w:pStyle w:val="Compact"/>
            </w:pPr>
          </w:p>
        </w:tc>
      </w:tr>
    </w:tbl>
    <w:bookmarkEnd w:id="429"/>
    <w:bookmarkEnd w:id="430"/>
    <w:bookmarkStart w:id="431" w:name="discussion-prompts-last-3-min"/>
    <w:p>
      <w:pPr>
        <w:pStyle w:val="Heading2"/>
      </w:pPr>
      <w:r>
        <w:t xml:space="preserve">Discussion prompts (last 3 min)</w:t>
      </w:r>
    </w:p>
    <w:p>
      <w:pPr>
        <w:pStyle w:val="Compact"/>
        <w:numPr>
          <w:ilvl w:val="0"/>
          <w:numId w:val="1302"/>
        </w:numPr>
      </w:pPr>
      <w:r>
        <w:t xml:space="preserve">At which station did you notice</w:t>
      </w:r>
      <w:r>
        <w:t xml:space="preserve"> </w:t>
      </w:r>
      <w:r>
        <w:rPr>
          <w:i/>
          <w:iCs/>
        </w:rPr>
        <w:t xml:space="preserve">more than one</w:t>
      </w:r>
      <w:r>
        <w:t xml:space="preserve"> </w:t>
      </w:r>
      <w:r>
        <w:t xml:space="preserve">element at once?</w:t>
      </w:r>
    </w:p>
    <w:p>
      <w:pPr>
        <w:pStyle w:val="Compact"/>
        <w:numPr>
          <w:ilvl w:val="0"/>
          <w:numId w:val="1302"/>
        </w:numPr>
      </w:pPr>
      <w:r>
        <w:t xml:space="preserve">Example: at the bell — did you HEAR the sound (</w:t>
      </w:r>
      <w:r>
        <w:rPr>
          <w:i/>
          <w:iCs/>
        </w:rPr>
        <w:t xml:space="preserve">ākāśa</w:t>
      </w:r>
      <w:r>
        <w:t xml:space="preserve">) and also FEEL the vibration in your fingers if you touched the bell (</w:t>
      </w:r>
      <w:r>
        <w:rPr>
          <w:i/>
          <w:iCs/>
        </w:rPr>
        <w:t xml:space="preserve">vāyu</w:t>
      </w:r>
      <w:r>
        <w:t xml:space="preserve">)?</w:t>
      </w:r>
    </w:p>
    <w:p>
      <w:pPr>
        <w:pStyle w:val="Compact"/>
        <w:numPr>
          <w:ilvl w:val="0"/>
          <w:numId w:val="1302"/>
        </w:numPr>
      </w:pPr>
      <w:r>
        <w:t xml:space="preserve">What does this tell us about how the elements actually appear in the world?</w:t>
      </w:r>
    </w:p>
    <w:bookmarkEnd w:id="431"/>
    <w:bookmarkStart w:id="432" w:name="safety-sensitivity-1"/>
    <w:p>
      <w:pPr>
        <w:pStyle w:val="Heading2"/>
      </w:pPr>
      <w:r>
        <w:t xml:space="preserve">Safety / sensitivity</w:t>
      </w:r>
    </w:p>
    <w:p>
      <w:pPr>
        <w:pStyle w:val="Compact"/>
        <w:numPr>
          <w:ilvl w:val="0"/>
          <w:numId w:val="1303"/>
        </w:numPr>
      </w:pPr>
      <w:r>
        <w:rPr>
          <w:b/>
          <w:bCs/>
        </w:rPr>
        <w:t xml:space="preserve">Diabetic check</w:t>
      </w:r>
      <w:r>
        <w:t xml:space="preserve"> </w:t>
      </w:r>
      <w:r>
        <w:t xml:space="preserve">before using sugar / jaggery — substitute with salt or a non-edible smell-only sample.</w:t>
      </w:r>
    </w:p>
    <w:p>
      <w:pPr>
        <w:pStyle w:val="Compact"/>
        <w:numPr>
          <w:ilvl w:val="0"/>
          <w:numId w:val="1303"/>
        </w:numPr>
      </w:pPr>
      <w:r>
        <w:rPr>
          <w:b/>
          <w:bCs/>
        </w:rPr>
        <w:t xml:space="preserve">Allergy check</w:t>
      </w:r>
      <w:r>
        <w:t xml:space="preserve"> </w:t>
      </w:r>
      <w:r>
        <w:t xml:space="preserve">for peel, mint, soil.</w:t>
      </w:r>
    </w:p>
    <w:p>
      <w:pPr>
        <w:pStyle w:val="Compact"/>
        <w:numPr>
          <w:ilvl w:val="0"/>
          <w:numId w:val="1303"/>
        </w:numPr>
      </w:pPr>
      <w:r>
        <w:t xml:space="preserve">No sharing of food samples between students.</w:t>
      </w:r>
    </w:p>
    <w:p>
      <w:pPr>
        <w:pStyle w:val="Compact"/>
        <w:numPr>
          <w:ilvl w:val="0"/>
          <w:numId w:val="1303"/>
        </w:numPr>
      </w:pPr>
      <w:r>
        <w:t xml:space="preserve">Cold pack: don’t let students hold it for more than 30 seconds.</w:t>
      </w:r>
    </w:p>
    <w:bookmarkEnd w:id="432"/>
    <w:bookmarkStart w:id="433" w:name="differentiation-23"/>
    <w:p>
      <w:pPr>
        <w:pStyle w:val="Heading2"/>
      </w:pPr>
      <w:r>
        <w:t xml:space="preserve">Differentiation</w:t>
      </w:r>
    </w:p>
    <w:p>
      <w:pPr>
        <w:pStyle w:val="Compact"/>
        <w:numPr>
          <w:ilvl w:val="0"/>
          <w:numId w:val="1304"/>
        </w:numPr>
      </w:pPr>
      <w:r>
        <w:rPr>
          <w:b/>
          <w:bCs/>
        </w:rPr>
        <w:t xml:space="preserve">Tier up:</w:t>
      </w:r>
      <w:r>
        <w:t xml:space="preserve"> </w:t>
      </w:r>
      <w:r>
        <w:t xml:space="preserve">At each station, name ONE everyday object that demonstrates the same tanmātra better. (E.g. ākāśa station —</w:t>
      </w:r>
      <w:r>
        <w:t xml:space="preserve"> </w:t>
      </w:r>
      <w:r>
        <w:t xml:space="preserve">“I hear better with a singing bowl than this bell.”</w:t>
      </w:r>
      <w:r>
        <w:t xml:space="preserve">)</w:t>
      </w:r>
    </w:p>
    <w:p>
      <w:pPr>
        <w:pStyle w:val="Compact"/>
        <w:numPr>
          <w:ilvl w:val="0"/>
          <w:numId w:val="1304"/>
        </w:numPr>
      </w:pPr>
      <w:r>
        <w:rPr>
          <w:b/>
          <w:bCs/>
        </w:rPr>
        <w:t xml:space="preserve">Tier down:</w:t>
      </w:r>
      <w:r>
        <w:t xml:space="preserve"> </w:t>
      </w:r>
      <w:r>
        <w:t xml:space="preserve">Just write what you perceived. Skip the</w:t>
      </w:r>
      <w:r>
        <w:t xml:space="preserve"> </w:t>
      </w:r>
      <w:r>
        <w:t xml:space="preserve">“other element”</w:t>
      </w:r>
      <w:r>
        <w:t xml:space="preserve"> </w:t>
      </w:r>
      <w:r>
        <w:t xml:space="preserve">column.</w:t>
      </w:r>
    </w:p>
    <w:bookmarkEnd w:id="433"/>
    <w:bookmarkStart w:id="434" w:name="clean-up-1"/>
    <w:p>
      <w:pPr>
        <w:pStyle w:val="Heading2"/>
      </w:pPr>
      <w:r>
        <w:t xml:space="preserve">Clean-up</w:t>
      </w:r>
    </w:p>
    <w:p>
      <w:pPr>
        <w:pStyle w:val="Compact"/>
        <w:numPr>
          <w:ilvl w:val="0"/>
          <w:numId w:val="1305"/>
        </w:numPr>
      </w:pPr>
      <w:r>
        <w:t xml:space="preserve">Teacher collects all materials; students do not eat from leftover samples.</w:t>
      </w:r>
    </w:p>
    <w:bookmarkEnd w:id="434"/>
    <w:bookmarkEnd w:id="435"/>
    <w:bookmarkStart w:id="445" w:name="Xddfe3c9e204c49b421ca6caf03150de1b0d63b5"/>
    <w:p>
      <w:pPr>
        <w:pStyle w:val="Heading1"/>
      </w:pPr>
      <w:r>
        <w:t xml:space="preserve">Activity 03 — Element Walk (Field Observation)</w:t>
      </w:r>
    </w:p>
    <w:p>
      <w:pPr>
        <w:pStyle w:val="FirstParagraph"/>
      </w:pPr>
      <w:r>
        <w:rPr>
          <w:b/>
          <w:bCs/>
        </w:rPr>
        <w:t xml:space="preserve">Module:</w:t>
      </w:r>
      <w:r>
        <w:t xml:space="preserve"> </w:t>
      </w:r>
      <w:r>
        <w:t xml:space="preserve">Panchabhūta ·</w:t>
      </w:r>
      <w:r>
        <w:t xml:space="preserve"> </w:t>
      </w:r>
      <w:r>
        <w:rPr>
          <w:b/>
          <w:bCs/>
        </w:rPr>
        <w:t xml:space="preserve">Band:</w:t>
      </w:r>
      <w:r>
        <w:t xml:space="preserve"> </w:t>
      </w:r>
      <w:r>
        <w:t xml:space="preserve">Middle ·</w:t>
      </w:r>
      <w:r>
        <w:t xml:space="preserve"> </w:t>
      </w:r>
      <w:r>
        <w:rPr>
          <w:b/>
          <w:bCs/>
        </w:rPr>
        <w:t xml:space="preserve">Day:</w:t>
      </w:r>
      <w:r>
        <w:t xml:space="preserve"> </w:t>
      </w:r>
      <w:r>
        <w:t xml:space="preserve">7 (debriefed in class; observation done at home overnight)</w:t>
      </w:r>
    </w:p>
    <w:bookmarkStart w:id="436" w:name="type-2"/>
    <w:p>
      <w:pPr>
        <w:pStyle w:val="Heading2"/>
      </w:pPr>
      <w:r>
        <w:t xml:space="preserve">Type</w:t>
      </w:r>
    </w:p>
    <w:p>
      <w:pPr>
        <w:pStyle w:val="FirstParagraph"/>
      </w:pPr>
      <w:r>
        <w:t xml:space="preserve">Independent field observation, 20 min, completed at home or on the school grounds</w:t>
      </w:r>
    </w:p>
    <w:bookmarkEnd w:id="436"/>
    <w:bookmarkStart w:id="437" w:name="goal-3"/>
    <w:p>
      <w:pPr>
        <w:pStyle w:val="Heading2"/>
      </w:pPr>
      <w:r>
        <w:t xml:space="preserve">Goal</w:t>
      </w:r>
    </w:p>
    <w:p>
      <w:pPr>
        <w:pStyle w:val="FirstParagraph"/>
      </w:pPr>
      <w:r>
        <w:t xml:space="preserve">Each student finds ONE example of an element imbalance in their neighbourhood and documents it.</w:t>
      </w:r>
    </w:p>
    <w:bookmarkEnd w:id="437"/>
    <w:bookmarkStart w:id="438" w:name="materials-per-student"/>
    <w:p>
      <w:pPr>
        <w:pStyle w:val="Heading2"/>
      </w:pPr>
      <w:r>
        <w:t xml:space="preserve">Materials per student</w:t>
      </w:r>
    </w:p>
    <w:p>
      <w:pPr>
        <w:pStyle w:val="Compact"/>
        <w:numPr>
          <w:ilvl w:val="0"/>
          <w:numId w:val="1306"/>
        </w:numPr>
      </w:pPr>
      <w:r>
        <w:t xml:space="preserve">Notebook + pen, or a smartphone for photos</w:t>
      </w:r>
    </w:p>
    <w:p>
      <w:pPr>
        <w:pStyle w:val="Compact"/>
        <w:numPr>
          <w:ilvl w:val="0"/>
          <w:numId w:val="1306"/>
        </w:numPr>
      </w:pPr>
      <w:r>
        <w:t xml:space="preserve">The element-walk worksheet (below)</w:t>
      </w:r>
    </w:p>
    <w:bookmarkEnd w:id="438"/>
    <w:bookmarkStart w:id="440" w:name="Xc472fe4ec9e4192cfb835ab0d3eca8532612252"/>
    <w:p>
      <w:pPr>
        <w:pStyle w:val="Heading2"/>
      </w:pPr>
      <w:r>
        <w:t xml:space="preserve">Instructions (student-facing — printable handout)</w:t>
      </w:r>
    </w:p>
    <w:p>
      <w:pPr>
        <w:pStyle w:val="BlockText"/>
      </w:pPr>
      <w:r>
        <w:rPr>
          <w:b/>
          <w:bCs/>
        </w:rPr>
        <w:t xml:space="preserve">Element Walk</w:t>
      </w:r>
    </w:p>
    <w:p>
      <w:pPr>
        <w:pStyle w:val="BlockText"/>
      </w:pPr>
      <w:r>
        <w:t xml:space="preserve">Spend 20 minutes walking around your neighbourhood (or the school grounds). Look for ONE place where one of the five elements is clearly out of balance — too much, or too little.</w:t>
      </w:r>
    </w:p>
    <w:p>
      <w:pPr>
        <w:pStyle w:val="BlockText"/>
      </w:pPr>
      <w:r>
        <w:t xml:space="preserve">Examples of what to look for:</w:t>
      </w:r>
    </w:p>
    <w:tbl>
      <w:tblPr>
        <w:tblStyle w:val="Table"/>
        <w:tblW w:type="pct" w:w="5000"/>
        <w:tblLayout w:type="fixed"/>
        <w:tblLook w:firstRow="1" w:lastRow="0" w:firstColumn="0" w:lastColumn="0" w:noHBand="0" w:noVBand="0" w:val="0020"/>
      </w:tblPr>
      <w:tblGrid>
        <w:gridCol w:w="2545"/>
        <w:gridCol w:w="2262"/>
        <w:gridCol w:w="3111"/>
      </w:tblGrid>
      <w:tr>
        <w:trPr>
          <w:tblHeader w:val="on"/>
        </w:trPr>
        <w:tc>
          <w:tcPr/>
          <w:p>
            <w:pPr>
              <w:pStyle w:val="Compact"/>
            </w:pPr>
            <w:r>
              <w:t xml:space="preserve">Element</w:t>
            </w:r>
          </w:p>
        </w:tc>
        <w:tc>
          <w:tcPr/>
          <w:p>
            <w:pPr>
              <w:pStyle w:val="Compact"/>
            </w:pPr>
            <w:r>
              <w:t xml:space="preserve">Excess</w:t>
            </w:r>
          </w:p>
        </w:tc>
        <w:tc>
          <w:tcPr/>
          <w:p>
            <w:pPr>
              <w:pStyle w:val="Compact"/>
            </w:pPr>
            <w:r>
              <w:t xml:space="preserve">Depletion</w:t>
            </w:r>
          </w:p>
        </w:tc>
      </w:tr>
      <w:tr>
        <w:tc>
          <w:tcPr/>
          <w:p>
            <w:pPr>
              <w:pStyle w:val="Compact"/>
            </w:pPr>
            <w:r>
              <w:rPr>
                <w:i/>
                <w:iCs/>
              </w:rPr>
              <w:t xml:space="preserve">pṛthvī</w:t>
            </w:r>
            <w:r>
              <w:t xml:space="preserve"> </w:t>
            </w:r>
            <w:r>
              <w:t xml:space="preserve">(earth)</w:t>
            </w:r>
          </w:p>
        </w:tc>
        <w:tc>
          <w:tcPr/>
          <w:p>
            <w:pPr>
              <w:pStyle w:val="Compact"/>
            </w:pPr>
            <w:r>
              <w:t xml:space="preserve">Pile of plastic waste; bald soil from no plants</w:t>
            </w:r>
          </w:p>
        </w:tc>
        <w:tc>
          <w:tcPr/>
          <w:p>
            <w:pPr>
              <w:pStyle w:val="Compact"/>
            </w:pPr>
            <w:r>
              <w:t xml:space="preserve">Eroded soil; bare slope</w:t>
            </w:r>
          </w:p>
        </w:tc>
      </w:tr>
      <w:tr>
        <w:tc>
          <w:tcPr/>
          <w:p>
            <w:pPr>
              <w:pStyle w:val="Compact"/>
            </w:pPr>
            <w:r>
              <w:rPr>
                <w:i/>
                <w:iCs/>
              </w:rPr>
              <w:t xml:space="preserve">ap</w:t>
            </w:r>
            <w:r>
              <w:t xml:space="preserve"> </w:t>
            </w:r>
            <w:r>
              <w:t xml:space="preserve">(water)</w:t>
            </w:r>
          </w:p>
        </w:tc>
        <w:tc>
          <w:tcPr/>
          <w:p>
            <w:pPr>
              <w:pStyle w:val="Compact"/>
            </w:pPr>
            <w:r>
              <w:t xml:space="preserve">Stagnant water pool (mosquitoes); flooded drain</w:t>
            </w:r>
          </w:p>
        </w:tc>
        <w:tc>
          <w:tcPr/>
          <w:p>
            <w:pPr>
              <w:pStyle w:val="Compact"/>
            </w:pPr>
            <w:r>
              <w:t xml:space="preserve">Dry tap; cracked dry earth</w:t>
            </w:r>
          </w:p>
        </w:tc>
      </w:tr>
      <w:tr>
        <w:tc>
          <w:tcPr/>
          <w:p>
            <w:pPr>
              <w:pStyle w:val="Compact"/>
            </w:pPr>
            <w:r>
              <w:rPr>
                <w:i/>
                <w:iCs/>
              </w:rPr>
              <w:t xml:space="preserve">tejas</w:t>
            </w:r>
            <w:r>
              <w:t xml:space="preserve"> </w:t>
            </w:r>
            <w:r>
              <w:t xml:space="preserve">(fire/heat)</w:t>
            </w:r>
          </w:p>
        </w:tc>
        <w:tc>
          <w:tcPr/>
          <w:p>
            <w:pPr>
              <w:pStyle w:val="Compact"/>
            </w:pPr>
            <w:r>
              <w:t xml:space="preserve">Heat-island parking lot at noon; smoke from burning garbage</w:t>
            </w:r>
          </w:p>
        </w:tc>
        <w:tc>
          <w:tcPr/>
          <w:p>
            <w:pPr>
              <w:pStyle w:val="Compact"/>
            </w:pPr>
            <w:r>
              <w:t xml:space="preserve">Cold dark corner where nothing grows</w:t>
            </w:r>
          </w:p>
        </w:tc>
      </w:tr>
      <w:tr>
        <w:tc>
          <w:tcPr/>
          <w:p>
            <w:pPr>
              <w:pStyle w:val="Compact"/>
            </w:pPr>
            <w:r>
              <w:rPr>
                <w:i/>
                <w:iCs/>
              </w:rPr>
              <w:t xml:space="preserve">vāyu</w:t>
            </w:r>
            <w:r>
              <w:t xml:space="preserve"> </w:t>
            </w:r>
            <w:r>
              <w:t xml:space="preserve">(air)</w:t>
            </w:r>
          </w:p>
        </w:tc>
        <w:tc>
          <w:tcPr/>
          <w:p>
            <w:pPr>
              <w:pStyle w:val="Compact"/>
            </w:pPr>
            <w:r>
              <w:t xml:space="preserve">Vehicle exhaust at a signal; dust storm</w:t>
            </w:r>
          </w:p>
        </w:tc>
        <w:tc>
          <w:tcPr/>
          <w:p>
            <w:pPr>
              <w:pStyle w:val="Compact"/>
            </w:pPr>
            <w:r>
              <w:t xml:space="preserve">Stagnant indoor air; no breeze in a closed alley</w:t>
            </w:r>
          </w:p>
        </w:tc>
      </w:tr>
      <w:tr>
        <w:tc>
          <w:tcPr/>
          <w:p>
            <w:pPr>
              <w:pStyle w:val="Compact"/>
            </w:pPr>
            <w:r>
              <w:rPr>
                <w:i/>
                <w:iCs/>
              </w:rPr>
              <w:t xml:space="preserve">ākāśa</w:t>
            </w:r>
            <w:r>
              <w:t xml:space="preserve"> </w:t>
            </w:r>
            <w:r>
              <w:t xml:space="preserve">(space/sound)</w:t>
            </w:r>
          </w:p>
        </w:tc>
        <w:tc>
          <w:tcPr/>
          <w:p>
            <w:pPr>
              <w:pStyle w:val="Compact"/>
            </w:pPr>
            <w:r>
              <w:t xml:space="preserve">Constant honking; loudspeakers</w:t>
            </w:r>
          </w:p>
        </w:tc>
        <w:tc>
          <w:tcPr/>
          <w:p>
            <w:pPr>
              <w:pStyle w:val="Compact"/>
            </w:pPr>
            <w:r>
              <w:t xml:space="preserve">An eerily silent abandoned spot</w:t>
            </w:r>
          </w:p>
        </w:tc>
      </w:tr>
    </w:tbl>
    <w:p>
      <w:pPr>
        <w:pStyle w:val="BlockText"/>
      </w:pPr>
      <w:r>
        <w:rPr>
          <w:b/>
          <w:bCs/>
        </w:rPr>
        <w:t xml:space="preserve">Document on the worksheet:</w:t>
      </w:r>
    </w:p>
    <w:bookmarkStart w:id="439" w:name="worksheet-one-per-student"/>
    <w:p>
      <w:pPr>
        <w:pStyle w:val="Heading3"/>
      </w:pPr>
      <w:r>
        <w:t xml:space="preserve">Worksheet (one per student)</w:t>
      </w:r>
    </w:p>
    <w:p>
      <w:pPr>
        <w:pStyle w:val="SourceCode"/>
      </w:pPr>
      <w:r>
        <w:rPr>
          <w:rStyle w:val="VerbatimChar"/>
        </w:rPr>
        <w:t xml:space="preserve">Date: ______________   Time of observation: ______________</w:t>
      </w:r>
      <w:r>
        <w:br/>
      </w:r>
      <w:r>
        <w:br/>
      </w:r>
      <w:r>
        <w:rPr>
          <w:rStyle w:val="VerbatimChar"/>
        </w:rPr>
        <w:t xml:space="preserve">Location (one line): ______________________________________________</w:t>
      </w:r>
      <w:r>
        <w:br/>
      </w:r>
      <w:r>
        <w:br/>
      </w:r>
      <w:r>
        <w:rPr>
          <w:rStyle w:val="VerbatimChar"/>
        </w:rPr>
        <w:t xml:space="preserve">Which element is out of balance? __________________________________</w:t>
      </w:r>
      <w:r>
        <w:br/>
      </w:r>
      <w:r>
        <w:br/>
      </w:r>
      <w:r>
        <w:rPr>
          <w:rStyle w:val="VerbatimChar"/>
        </w:rPr>
        <w:t xml:space="preserve">Is it in EXCESS or DEPLETION? (circle one)    EXCESS  /  DEPLETION</w:t>
      </w:r>
      <w:r>
        <w:br/>
      </w:r>
      <w:r>
        <w:br/>
      </w:r>
      <w:r>
        <w:rPr>
          <w:rStyle w:val="VerbatimChar"/>
        </w:rPr>
        <w:t xml:space="preserve">What did you observe? (3 sentences)</w:t>
      </w:r>
      <w:r>
        <w:br/>
      </w:r>
      <w:r>
        <w:rPr>
          <w:rStyle w:val="VerbatimChar"/>
        </w:rPr>
        <w:t xml:space="preserve">___________________________________________________________________</w:t>
      </w:r>
      <w:r>
        <w:br/>
      </w:r>
      <w:r>
        <w:rPr>
          <w:rStyle w:val="VerbatimChar"/>
        </w:rPr>
        <w:t xml:space="preserve">___________________________________________________________________</w:t>
      </w:r>
      <w:r>
        <w:br/>
      </w:r>
      <w:r>
        <w:rPr>
          <w:rStyle w:val="VerbatimChar"/>
        </w:rPr>
        <w:t xml:space="preserve">___________________________________________________________________</w:t>
      </w:r>
      <w:r>
        <w:br/>
      </w:r>
      <w:r>
        <w:br/>
      </w:r>
      <w:r>
        <w:rPr>
          <w:rStyle w:val="VerbatimChar"/>
        </w:rPr>
        <w:t xml:space="preserve">What is one observable consequence?</w:t>
      </w:r>
      <w:r>
        <w:br/>
      </w:r>
      <w:r>
        <w:rPr>
          <w:rStyle w:val="VerbatimChar"/>
        </w:rPr>
        <w:t xml:space="preserve">___________________________________________________________________</w:t>
      </w:r>
      <w:r>
        <w:br/>
      </w:r>
      <w:r>
        <w:rPr>
          <w:rStyle w:val="VerbatimChar"/>
        </w:rPr>
        <w:t xml:space="preserve">___________________________________________________________________</w:t>
      </w:r>
      <w:r>
        <w:br/>
      </w:r>
      <w:r>
        <w:br/>
      </w:r>
      <w:r>
        <w:rPr>
          <w:rStyle w:val="VerbatimChar"/>
        </w:rPr>
        <w:t xml:space="preserve">What is ONE small action you (or your community) could take?</w:t>
      </w:r>
      <w:r>
        <w:br/>
      </w:r>
      <w:r>
        <w:rPr>
          <w:rStyle w:val="VerbatimChar"/>
        </w:rPr>
        <w:t xml:space="preserve">___________________________________________________________________</w:t>
      </w:r>
      <w:r>
        <w:br/>
      </w:r>
      <w:r>
        <w:rPr>
          <w:rStyle w:val="VerbatimChar"/>
        </w:rPr>
        <w:t xml:space="preserve">___________________________________________________________________</w:t>
      </w:r>
      <w:r>
        <w:br/>
      </w:r>
      <w:r>
        <w:br/>
      </w:r>
      <w:r>
        <w:rPr>
          <w:rStyle w:val="VerbatimChar"/>
        </w:rPr>
        <w:t xml:space="preserve">(Optional) Sketch or describe what you saw:</w:t>
      </w:r>
      <w:r>
        <w:br/>
      </w:r>
      <w:r>
        <w:br/>
      </w:r>
      <w:r>
        <w:br/>
      </w:r>
      <w:r>
        <w:br/>
      </w:r>
    </w:p>
    <w:bookmarkEnd w:id="439"/>
    <w:bookmarkEnd w:id="440"/>
    <w:bookmarkStart w:id="441" w:name="discussion-prompts-day-7-in-class"/>
    <w:p>
      <w:pPr>
        <w:pStyle w:val="Heading2"/>
      </w:pPr>
      <w:r>
        <w:t xml:space="preserve">Discussion prompts (Day 7 in class)</w:t>
      </w:r>
    </w:p>
    <w:p>
      <w:pPr>
        <w:pStyle w:val="Compact"/>
        <w:numPr>
          <w:ilvl w:val="0"/>
          <w:numId w:val="1307"/>
        </w:numPr>
      </w:pPr>
      <w:r>
        <w:t xml:space="preserve">Whose observation was the most specific (named a real street, a real time)?</w:t>
      </w:r>
    </w:p>
    <w:p>
      <w:pPr>
        <w:pStyle w:val="Compact"/>
        <w:numPr>
          <w:ilvl w:val="0"/>
          <w:numId w:val="1307"/>
        </w:numPr>
      </w:pPr>
      <w:r>
        <w:t xml:space="preserve">Did any two students choose the same location? How did their observations differ?</w:t>
      </w:r>
    </w:p>
    <w:p>
      <w:pPr>
        <w:pStyle w:val="Compact"/>
        <w:numPr>
          <w:ilvl w:val="0"/>
          <w:numId w:val="1307"/>
        </w:numPr>
      </w:pPr>
      <w:r>
        <w:t xml:space="preserve">Which</w:t>
      </w:r>
      <w:r>
        <w:t xml:space="preserve"> </w:t>
      </w:r>
      <w:r>
        <w:t xml:space="preserve">“small actions”</w:t>
      </w:r>
      <w:r>
        <w:t xml:space="preserve"> </w:t>
      </w:r>
      <w:r>
        <w:t xml:space="preserve">feel most doable? Which feel hardest?</w:t>
      </w:r>
    </w:p>
    <w:bookmarkEnd w:id="441"/>
    <w:bookmarkStart w:id="442" w:name="safety-sensitivity-2"/>
    <w:p>
      <w:pPr>
        <w:pStyle w:val="Heading2"/>
      </w:pPr>
      <w:r>
        <w:t xml:space="preserve">Safety / sensitivity</w:t>
      </w:r>
    </w:p>
    <w:p>
      <w:pPr>
        <w:pStyle w:val="Compact"/>
        <w:numPr>
          <w:ilvl w:val="0"/>
          <w:numId w:val="1308"/>
        </w:numPr>
      </w:pPr>
      <w:r>
        <w:rPr>
          <w:b/>
          <w:bCs/>
        </w:rPr>
        <w:t xml:space="preserve">No solo walks for younger students (Grade 6).</w:t>
      </w:r>
      <w:r>
        <w:t xml:space="preserve"> </w:t>
      </w:r>
      <w:r>
        <w:t xml:space="preserve">Pair with a sibling, parent, or do the walk on school grounds during break.</w:t>
      </w:r>
    </w:p>
    <w:p>
      <w:pPr>
        <w:pStyle w:val="Compact"/>
        <w:numPr>
          <w:ilvl w:val="0"/>
          <w:numId w:val="1308"/>
        </w:numPr>
      </w:pPr>
      <w:r>
        <w:rPr>
          <w:b/>
          <w:bCs/>
        </w:rPr>
        <w:t xml:space="preserve">Avoid actually inhaling smoke, drinking unsafe water, etc.</w:t>
      </w:r>
      <w:r>
        <w:t xml:space="preserve"> </w:t>
      </w:r>
      <w:r>
        <w:t xml:space="preserve">Observation is the goal — not exposure.</w:t>
      </w:r>
    </w:p>
    <w:p>
      <w:pPr>
        <w:pStyle w:val="Compact"/>
        <w:numPr>
          <w:ilvl w:val="0"/>
          <w:numId w:val="1308"/>
        </w:numPr>
      </w:pPr>
      <w:r>
        <w:rPr>
          <w:b/>
          <w:bCs/>
        </w:rPr>
        <w:t xml:space="preserve">Be aware</w:t>
      </w:r>
      <w:r>
        <w:t xml:space="preserve"> </w:t>
      </w:r>
      <w:r>
        <w:t xml:space="preserve">of sensitivity around naming specific neighbourhoods as polluted (some students live there). Frame the observation as</w:t>
      </w:r>
      <w:r>
        <w:t xml:space="preserve"> </w:t>
      </w:r>
      <w:r>
        <w:t xml:space="preserve">“everyone’s neighbourhood has imbalances, including mine.”</w:t>
      </w:r>
    </w:p>
    <w:bookmarkEnd w:id="442"/>
    <w:bookmarkStart w:id="443" w:name="differentiation-24"/>
    <w:p>
      <w:pPr>
        <w:pStyle w:val="Heading2"/>
      </w:pPr>
      <w:r>
        <w:t xml:space="preserve">Differentiation</w:t>
      </w:r>
    </w:p>
    <w:p>
      <w:pPr>
        <w:pStyle w:val="Compact"/>
        <w:numPr>
          <w:ilvl w:val="0"/>
          <w:numId w:val="1309"/>
        </w:numPr>
      </w:pPr>
      <w:r>
        <w:rPr>
          <w:b/>
          <w:bCs/>
        </w:rPr>
        <w:t xml:space="preserve">Tier up:</w:t>
      </w:r>
      <w:r>
        <w:t xml:space="preserve"> </w:t>
      </w:r>
      <w:r>
        <w:t xml:space="preserve">Find TWO related imbalances (e.g. polluted water leads to depleted plant life). Document the connection.</w:t>
      </w:r>
    </w:p>
    <w:p>
      <w:pPr>
        <w:pStyle w:val="Compact"/>
        <w:numPr>
          <w:ilvl w:val="0"/>
          <w:numId w:val="1309"/>
        </w:numPr>
      </w:pPr>
      <w:r>
        <w:rPr>
          <w:b/>
          <w:bCs/>
        </w:rPr>
        <w:t xml:space="preserve">Tier down:</w:t>
      </w:r>
      <w:r>
        <w:t xml:space="preserve"> </w:t>
      </w:r>
      <w:r>
        <w:t xml:space="preserve">Just describe what you saw. The</w:t>
      </w:r>
      <w:r>
        <w:t xml:space="preserve"> </w:t>
      </w:r>
      <w:r>
        <w:t xml:space="preserve">“one action”</w:t>
      </w:r>
      <w:r>
        <w:t xml:space="preserve"> </w:t>
      </w:r>
      <w:r>
        <w:t xml:space="preserve">can be one of the suggestions from the in-class examples.</w:t>
      </w:r>
    </w:p>
    <w:bookmarkEnd w:id="443"/>
    <w:bookmarkStart w:id="444" w:name="clean-up-2"/>
    <w:p>
      <w:pPr>
        <w:pStyle w:val="Heading2"/>
      </w:pPr>
      <w:r>
        <w:t xml:space="preserve">Clean-up</w:t>
      </w:r>
    </w:p>
    <w:p>
      <w:pPr>
        <w:pStyle w:val="Compact"/>
        <w:numPr>
          <w:ilvl w:val="0"/>
          <w:numId w:val="1310"/>
        </w:numPr>
      </w:pPr>
      <w:r>
        <w:t xml:space="preserve">Bring the worksheet to Day 7 class.</w:t>
      </w:r>
    </w:p>
    <w:p>
      <w:pPr>
        <w:pStyle w:val="Compact"/>
        <w:numPr>
          <w:ilvl w:val="0"/>
          <w:numId w:val="1310"/>
        </w:numPr>
      </w:pPr>
      <w:r>
        <w:t xml:space="preserve">Photos optional — only if devices are allowed in school per school policy.</w:t>
      </w:r>
    </w:p>
    <w:bookmarkEnd w:id="444"/>
    <w:bookmarkEnd w:id="445"/>
    <w:bookmarkStart w:id="456" w:name="X4442fde7c85a85d6599950aba70a80e3f0fb45c"/>
    <w:p>
      <w:pPr>
        <w:pStyle w:val="Heading1"/>
      </w:pPr>
      <w:r>
        <w:t xml:space="preserve">Project Brief — Module 2 Panchabhūta (Middle)</w:t>
      </w:r>
    </w:p>
    <w:p>
      <w:pPr>
        <w:pStyle w:val="FirstParagraph"/>
      </w:pPr>
      <w:r>
        <w:rPr>
          <w:b/>
          <w:bCs/>
        </w:rPr>
        <w:t xml:space="preserve">Work sessions:</w:t>
      </w:r>
      <w:r>
        <w:t xml:space="preserve"> </w:t>
      </w:r>
      <w:r>
        <w:t xml:space="preserve">Day 8 + Day 9 (in class) ·</w:t>
      </w:r>
      <w:r>
        <w:t xml:space="preserve"> </w:t>
      </w:r>
      <w:r>
        <w:rPr>
          <w:b/>
          <w:bCs/>
        </w:rPr>
        <w:t xml:space="preserve">Presentation + summative:</w:t>
      </w:r>
      <w:r>
        <w:t xml:space="preserve"> </w:t>
      </w:r>
      <w:r>
        <w:t xml:space="preserve">Day 10 ·</w:t>
      </w:r>
      <w:r>
        <w:t xml:space="preserve"> </w:t>
      </w:r>
      <w:r>
        <w:rPr>
          <w:b/>
          <w:bCs/>
        </w:rPr>
        <w:t xml:space="preserve">Total marks:</w:t>
      </w:r>
      <w:r>
        <w:t xml:space="preserve"> </w:t>
      </w:r>
      <w:r>
        <w:t xml:space="preserve">40</w:t>
      </w:r>
    </w:p>
    <w:bookmarkStart w:id="446" w:name="the-project"/>
    <w:p>
      <w:pPr>
        <w:pStyle w:val="Heading2"/>
      </w:pPr>
      <w:r>
        <w:t xml:space="preserve">The project</w:t>
      </w:r>
    </w:p>
    <w:p>
      <w:pPr>
        <w:pStyle w:val="FirstParagraph"/>
      </w:pPr>
      <w:r>
        <w:t xml:space="preserve">Each pair (or individual, with teacher approval) chooses</w:t>
      </w:r>
      <w:r>
        <w:t xml:space="preserve"> </w:t>
      </w:r>
      <w:r>
        <w:rPr>
          <w:b/>
          <w:bCs/>
        </w:rPr>
        <w:t xml:space="preserve">one</w:t>
      </w:r>
      <w:r>
        <w:t xml:space="preserve"> </w:t>
      </w:r>
      <w:r>
        <w:t xml:space="preserve">of the five elements and produces a small project that shows:</w:t>
      </w:r>
    </w:p>
    <w:p>
      <w:pPr>
        <w:pStyle w:val="Compact"/>
        <w:numPr>
          <w:ilvl w:val="0"/>
          <w:numId w:val="1311"/>
        </w:numPr>
      </w:pPr>
      <w:r>
        <w:rPr>
          <w:b/>
          <w:bCs/>
        </w:rPr>
        <w:t xml:space="preserve">What the</w:t>
      </w:r>
      <w:r>
        <w:rPr>
          <w:b/>
          <w:bCs/>
        </w:rPr>
        <w:t xml:space="preserve"> </w:t>
      </w:r>
      <w:r>
        <w:rPr>
          <w:b/>
          <w:bCs/>
          <w:i/>
          <w:iCs/>
        </w:rPr>
        <w:t xml:space="preserve">pañcabhūta</w:t>
      </w:r>
      <w:r>
        <w:rPr>
          <w:b/>
          <w:bCs/>
        </w:rPr>
        <w:t xml:space="preserve"> </w:t>
      </w:r>
      <w:r>
        <w:rPr>
          <w:b/>
          <w:bCs/>
        </w:rPr>
        <w:t xml:space="preserve">tradition says</w:t>
      </w:r>
      <w:r>
        <w:t xml:space="preserve"> </w:t>
      </w:r>
      <w:r>
        <w:t xml:space="preserve">about this element (its tanmātra, its position in the creation sequence, the quality-count rule, what it</w:t>
      </w:r>
      <w:r>
        <w:t xml:space="preserve"> </w:t>
      </w:r>
      <w:r>
        <w:t xml:space="preserve">“does”</w:t>
      </w:r>
      <w:r>
        <w:t xml:space="preserve">). Must cite at least one source — a verse from the RAG cache, or a reference from</w:t>
      </w:r>
      <w:r>
        <w:t xml:space="preserve"> </w:t>
      </w:r>
      <w:r>
        <w:rPr>
          <w:rStyle w:val="VerbatimChar"/>
        </w:rPr>
        <w:t xml:space="preserve">sources.md</w:t>
      </w:r>
      <w:r>
        <w:t xml:space="preserve">.</w:t>
      </w:r>
    </w:p>
    <w:p>
      <w:pPr>
        <w:pStyle w:val="Compact"/>
        <w:numPr>
          <w:ilvl w:val="0"/>
          <w:numId w:val="1311"/>
        </w:numPr>
      </w:pPr>
      <w:r>
        <w:rPr>
          <w:b/>
          <w:bCs/>
        </w:rPr>
        <w:t xml:space="preserve">One modern-science parallel</w:t>
      </w:r>
      <w:r>
        <w:t xml:space="preserve"> </w:t>
      </w:r>
      <w:r>
        <w:t xml:space="preserve">— a concept from chemistry, biology, physics, or ecology that overlaps with this element. Explain where the parallel works and where it breaks down.</w:t>
      </w:r>
    </w:p>
    <w:p>
      <w:pPr>
        <w:pStyle w:val="Compact"/>
        <w:numPr>
          <w:ilvl w:val="0"/>
          <w:numId w:val="1311"/>
        </w:numPr>
      </w:pPr>
      <w:r>
        <w:rPr>
          <w:b/>
          <w:bCs/>
        </w:rPr>
        <w:t xml:space="preserve">One local imbalance</w:t>
      </w:r>
      <w:r>
        <w:t xml:space="preserve"> </w:t>
      </w:r>
      <w:r>
        <w:t xml:space="preserve">— a real example in your neighbourhood where this element is in excess or depletion, with one doable action.</w:t>
      </w:r>
    </w:p>
    <w:bookmarkEnd w:id="446"/>
    <w:bookmarkStart w:id="447" w:name="why-this-matters"/>
    <w:p>
      <w:pPr>
        <w:pStyle w:val="Heading2"/>
      </w:pPr>
      <w:r>
        <w:t xml:space="preserve">Why this matters</w:t>
      </w:r>
    </w:p>
    <w:p>
      <w:pPr>
        <w:pStyle w:val="FirstParagraph"/>
      </w:pPr>
      <w:r>
        <w:t xml:space="preserve">You’re learning to hold two intellectual frameworks side-by-side without forcing one to win. This is a core skill — not just for</w:t>
      </w:r>
      <w:r>
        <w:t xml:space="preserve"> </w:t>
      </w:r>
      <w:r>
        <w:rPr>
          <w:i/>
          <w:iCs/>
        </w:rPr>
        <w:t xml:space="preserve">pañcabhūta</w:t>
      </w:r>
      <w:r>
        <w:t xml:space="preserve">, but for any time you encounter a way of seeing the world that’s different from your own.</w:t>
      </w:r>
    </w:p>
    <w:bookmarkEnd w:id="447"/>
    <w:bookmarkStart w:id="448" w:name="what-success-looks-like-2"/>
    <w:p>
      <w:pPr>
        <w:pStyle w:val="Heading2"/>
      </w:pPr>
      <w:r>
        <w:t xml:space="preserve">What success looks like</w:t>
      </w:r>
    </w:p>
    <w:p>
      <w:pPr>
        <w:pStyle w:val="FirstParagraph"/>
      </w:pPr>
      <w:r>
        <w:t xml:space="preserve">A strong project will:</w:t>
      </w:r>
      <w:r>
        <w:t xml:space="preserve"> </w:t>
      </w:r>
      <w:r>
        <w:t xml:space="preserve">- Demonstrate the module’s central concepts accurately (tanmātra, creation sequence, quality-count rule).</w:t>
      </w:r>
      <w:r>
        <w:t xml:space="preserve"> </w:t>
      </w:r>
      <w:r>
        <w:t xml:space="preserve">- Connect the Indian tradition to a modern scientific concept fairly — without saying</w:t>
      </w:r>
      <w:r>
        <w:t xml:space="preserve"> </w:t>
      </w:r>
      <w:r>
        <w:t xml:space="preserve">“ancient Indians knew this already.”</w:t>
      </w:r>
      <w:r>
        <w:t xml:space="preserve"> </w:t>
      </w:r>
      <w:r>
        <w:t xml:space="preserve">- Show your own thinking, not just summary.</w:t>
      </w:r>
      <w:r>
        <w:t xml:space="preserve"> </w:t>
      </w:r>
      <w:r>
        <w:t xml:space="preserve">- Be clearly communicated in your chosen medium.</w:t>
      </w:r>
    </w:p>
    <w:bookmarkEnd w:id="448"/>
    <w:bookmarkStart w:id="449" w:name="format-options"/>
    <w:p>
      <w:pPr>
        <w:pStyle w:val="Heading2"/>
      </w:pPr>
      <w:r>
        <w:t xml:space="preserve">Format options</w:t>
      </w:r>
    </w:p>
    <w:tbl>
      <w:tblPr>
        <w:tblStyle w:val="Table"/>
        <w:tblW w:type="pct" w:w="5000"/>
        <w:tblLayout w:type="fixed"/>
        <w:tblLook w:firstRow="1" w:lastRow="0" w:firstColumn="0" w:lastColumn="0" w:noHBand="0" w:noVBand="0" w:val="0020"/>
      </w:tblPr>
      <w:tblGrid>
        <w:gridCol w:w="1760"/>
        <w:gridCol w:w="4620"/>
        <w:gridCol w:w="1540"/>
      </w:tblGrid>
      <w:tr>
        <w:trPr>
          <w:tblHeader w:val="on"/>
        </w:trPr>
        <w:tc>
          <w:tcPr/>
          <w:p>
            <w:pPr>
              <w:pStyle w:val="Compact"/>
            </w:pPr>
            <w:r>
              <w:t xml:space="preserve">Format</w:t>
            </w:r>
          </w:p>
        </w:tc>
        <w:tc>
          <w:tcPr/>
          <w:p>
            <w:pPr>
              <w:pStyle w:val="Compact"/>
            </w:pPr>
            <w:r>
              <w:t xml:space="preserve">Best for elements</w:t>
            </w:r>
          </w:p>
        </w:tc>
        <w:tc>
          <w:tcPr/>
          <w:p>
            <w:pPr>
              <w:pStyle w:val="Compact"/>
            </w:pPr>
            <w:r>
              <w:t xml:space="preserve">Notes</w:t>
            </w:r>
          </w:p>
        </w:tc>
      </w:tr>
      <w:tr>
        <w:tc>
          <w:tcPr/>
          <w:p>
            <w:pPr>
              <w:pStyle w:val="Compact"/>
            </w:pPr>
            <w:r>
              <w:t xml:space="preserve">Poster (A2 or larger)</w:t>
            </w:r>
          </w:p>
        </w:tc>
        <w:tc>
          <w:tcPr/>
          <w:p>
            <w:pPr>
              <w:pStyle w:val="Compact"/>
            </w:pPr>
            <w:r>
              <w:t xml:space="preserve">Any</w:t>
            </w:r>
          </w:p>
        </w:tc>
        <w:tc>
          <w:tcPr/>
          <w:p>
            <w:pPr>
              <w:pStyle w:val="Compact"/>
            </w:pPr>
            <w:r>
              <w:t xml:space="preserve">Lots of visual space; works for nervous presenters</w:t>
            </w:r>
          </w:p>
        </w:tc>
      </w:tr>
      <w:tr>
        <w:tc>
          <w:tcPr/>
          <w:p>
            <w:pPr>
              <w:pStyle w:val="Compact"/>
            </w:pPr>
            <w:r>
              <w:t xml:space="preserve">Live demonstration (2 min hands-on)</w:t>
            </w:r>
          </w:p>
        </w:tc>
        <w:tc>
          <w:tcPr/>
          <w:p>
            <w:pPr>
              <w:pStyle w:val="Compact"/>
            </w:pPr>
            <w:r>
              <w:rPr>
                <w:i/>
                <w:iCs/>
              </w:rPr>
              <w:t xml:space="preserve">tejas</w:t>
            </w:r>
            <w:r>
              <w:t xml:space="preserve"> </w:t>
            </w:r>
            <w:r>
              <w:t xml:space="preserve">(fire),</w:t>
            </w:r>
            <w:r>
              <w:t xml:space="preserve"> </w:t>
            </w:r>
            <w:r>
              <w:rPr>
                <w:i/>
                <w:iCs/>
              </w:rPr>
              <w:t xml:space="preserve">vāyu</w:t>
            </w:r>
            <w:r>
              <w:t xml:space="preserve"> </w:t>
            </w:r>
            <w:r>
              <w:t xml:space="preserve">(air),</w:t>
            </w:r>
            <w:r>
              <w:t xml:space="preserve"> </w:t>
            </w:r>
            <w:r>
              <w:rPr>
                <w:i/>
                <w:iCs/>
              </w:rPr>
              <w:t xml:space="preserve">ap</w:t>
            </w:r>
            <w:r>
              <w:t xml:space="preserve"> </w:t>
            </w:r>
            <w:r>
              <w:t xml:space="preserve">(water)</w:t>
            </w:r>
          </w:p>
        </w:tc>
        <w:tc>
          <w:tcPr/>
          <w:p>
            <w:pPr>
              <w:pStyle w:val="Compact"/>
            </w:pPr>
            <w:r>
              <w:t xml:space="preserve">Needs safety check</w:t>
            </w:r>
          </w:p>
        </w:tc>
      </w:tr>
      <w:tr>
        <w:tc>
          <w:tcPr/>
          <w:p>
            <w:pPr>
              <w:pStyle w:val="Compact"/>
            </w:pPr>
            <w:r>
              <w:t xml:space="preserve">Short written story (1 page)</w:t>
            </w:r>
          </w:p>
        </w:tc>
        <w:tc>
          <w:tcPr/>
          <w:p>
            <w:pPr>
              <w:pStyle w:val="Compact"/>
            </w:pPr>
            <w:r>
              <w:rPr>
                <w:i/>
                <w:iCs/>
              </w:rPr>
              <w:t xml:space="preserve">ākāśa</w:t>
            </w:r>
            <w:r>
              <w:t xml:space="preserve">, any</w:t>
            </w:r>
          </w:p>
        </w:tc>
        <w:tc>
          <w:tcPr/>
          <w:p>
            <w:pPr>
              <w:pStyle w:val="Compact"/>
            </w:pPr>
            <w:r>
              <w:t xml:space="preserve">Read aloud or hand out</w:t>
            </w:r>
          </w:p>
        </w:tc>
      </w:tr>
      <w:tr>
        <w:tc>
          <w:tcPr/>
          <w:p>
            <w:pPr>
              <w:pStyle w:val="Compact"/>
            </w:pPr>
            <w:r>
              <w:t xml:space="preserve">90-second video</w:t>
            </w:r>
          </w:p>
        </w:tc>
        <w:tc>
          <w:tcPr/>
          <w:p>
            <w:pPr>
              <w:pStyle w:val="Compact"/>
            </w:pPr>
            <w:r>
              <w:t xml:space="preserve">Any</w:t>
            </w:r>
          </w:p>
        </w:tc>
        <w:tc>
          <w:tcPr/>
          <w:p>
            <w:pPr>
              <w:pStyle w:val="Compact"/>
            </w:pPr>
            <w:r>
              <w:t xml:space="preserve">Pre-made and played in class</w:t>
            </w:r>
          </w:p>
        </w:tc>
      </w:tr>
      <w:tr>
        <w:tc>
          <w:tcPr/>
          <w:p>
            <w:pPr>
              <w:pStyle w:val="Compact"/>
            </w:pPr>
            <w:r>
              <w:t xml:space="preserve">Infographic</w:t>
            </w:r>
          </w:p>
        </w:tc>
        <w:tc>
          <w:tcPr/>
          <w:p>
            <w:pPr>
              <w:pStyle w:val="Compact"/>
            </w:pPr>
            <w:r>
              <w:rPr>
                <w:i/>
                <w:iCs/>
              </w:rPr>
              <w:t xml:space="preserve">pṛthvī</w:t>
            </w:r>
            <w:r>
              <w:t xml:space="preserve"> </w:t>
            </w:r>
            <w:r>
              <w:t xml:space="preserve">(data-heavy),</w:t>
            </w:r>
            <w:r>
              <w:t xml:space="preserve"> </w:t>
            </w:r>
            <w:r>
              <w:rPr>
                <w:i/>
                <w:iCs/>
              </w:rPr>
              <w:t xml:space="preserve">ap</w:t>
            </w:r>
          </w:p>
        </w:tc>
        <w:tc>
          <w:tcPr/>
          <w:p>
            <w:pPr>
              <w:pStyle w:val="Compact"/>
            </w:pPr>
            <w:r>
              <w:t xml:space="preserve">Combine drawing + facts</w:t>
            </w:r>
          </w:p>
        </w:tc>
      </w:tr>
      <w:tr>
        <w:tc>
          <w:tcPr/>
          <w:p>
            <w:pPr>
              <w:pStyle w:val="Compact"/>
            </w:pPr>
            <w:r>
              <w:t xml:space="preserve">Original song or poem</w:t>
            </w:r>
          </w:p>
        </w:tc>
        <w:tc>
          <w:tcPr/>
          <w:p>
            <w:pPr>
              <w:pStyle w:val="Compact"/>
            </w:pPr>
            <w:r>
              <w:rPr>
                <w:i/>
                <w:iCs/>
              </w:rPr>
              <w:t xml:space="preserve">vāyu</w:t>
            </w:r>
            <w:r>
              <w:t xml:space="preserve">,</w:t>
            </w:r>
            <w:r>
              <w:t xml:space="preserve"> </w:t>
            </w:r>
            <w:r>
              <w:rPr>
                <w:i/>
                <w:iCs/>
              </w:rPr>
              <w:t xml:space="preserve">ākāśa</w:t>
            </w:r>
          </w:p>
        </w:tc>
        <w:tc>
          <w:tcPr/>
          <w:p>
            <w:pPr>
              <w:pStyle w:val="Compact"/>
            </w:pPr>
            <w:r>
              <w:t xml:space="preserve">90 sec performed live</w:t>
            </w:r>
          </w:p>
        </w:tc>
      </w:tr>
    </w:tbl>
    <w:p>
      <w:pPr>
        <w:pStyle w:val="BodyText"/>
      </w:pPr>
      <w:r>
        <w:t xml:space="preserve">Other formats with teacher approval. Whatever the format, the 3-minute time limit on Day 10 applies.</w:t>
      </w:r>
    </w:p>
    <w:bookmarkEnd w:id="449"/>
    <w:bookmarkStart w:id="450" w:name="working-in-pairs-or-individually"/>
    <w:p>
      <w:pPr>
        <w:pStyle w:val="Heading2"/>
      </w:pPr>
      <w:r>
        <w:t xml:space="preserve">Working in pairs (or individually)</w:t>
      </w:r>
    </w:p>
    <w:p>
      <w:pPr>
        <w:pStyle w:val="Compact"/>
        <w:numPr>
          <w:ilvl w:val="0"/>
          <w:numId w:val="1312"/>
        </w:numPr>
      </w:pPr>
      <w:r>
        <w:rPr>
          <w:b/>
          <w:bCs/>
        </w:rPr>
        <w:t xml:space="preserve">Pair work is encouraged</w:t>
      </w:r>
      <w:r>
        <w:t xml:space="preserve">, especially for video/song/demo formats.</w:t>
      </w:r>
    </w:p>
    <w:p>
      <w:pPr>
        <w:pStyle w:val="Compact"/>
        <w:numPr>
          <w:ilvl w:val="0"/>
          <w:numId w:val="1312"/>
        </w:numPr>
      </w:pPr>
      <w:r>
        <w:rPr>
          <w:b/>
          <w:bCs/>
        </w:rPr>
        <w:t xml:space="preserve">Individual is allowed</w:t>
      </w:r>
      <w:r>
        <w:t xml:space="preserve">, especially if the topic is</w:t>
      </w:r>
      <w:r>
        <w:t xml:space="preserve"> </w:t>
      </w:r>
      <w:r>
        <w:rPr>
          <w:i/>
          <w:iCs/>
        </w:rPr>
        <w:t xml:space="preserve">ākāśa</w:t>
      </w:r>
      <w:r>
        <w:t xml:space="preserve"> </w:t>
      </w:r>
      <w:r>
        <w:t xml:space="preserve">(often suits a solo reflective piece).</w:t>
      </w:r>
    </w:p>
    <w:p>
      <w:pPr>
        <w:pStyle w:val="Compact"/>
        <w:numPr>
          <w:ilvl w:val="0"/>
          <w:numId w:val="1312"/>
        </w:numPr>
      </w:pPr>
      <w:r>
        <w:t xml:space="preserve">Groups of 3 are acceptable but each member must have a distinct sub-role (visuals / script / presenter, or research / draft / final).</w:t>
      </w:r>
    </w:p>
    <w:bookmarkEnd w:id="450"/>
    <w:bookmarkStart w:id="451" w:name="schedule"/>
    <w:p>
      <w:pPr>
        <w:pStyle w:val="Heading2"/>
      </w:pPr>
      <w:r>
        <w:t xml:space="preserve">Schedule</w:t>
      </w:r>
    </w:p>
    <w:tbl>
      <w:tblPr>
        <w:tblStyle w:val="Table"/>
        <w:tblW w:type="pct" w:w="5000"/>
        <w:tblLayout w:type="fixed"/>
        <w:tblLook w:firstRow="1" w:lastRow="0" w:firstColumn="0" w:lastColumn="0" w:noHBand="0" w:noVBand="0" w:val="0020"/>
      </w:tblPr>
      <w:tblGrid>
        <w:gridCol w:w="942"/>
        <w:gridCol w:w="2451"/>
        <w:gridCol w:w="4525"/>
      </w:tblGrid>
      <w:tr>
        <w:trPr>
          <w:tblHeader w:val="on"/>
        </w:trPr>
        <w:tc>
          <w:tcPr/>
          <w:p>
            <w:pPr>
              <w:pStyle w:val="Compact"/>
            </w:pPr>
            <w:r>
              <w:t xml:space="preserve">Day</w:t>
            </w:r>
          </w:p>
        </w:tc>
        <w:tc>
          <w:tcPr/>
          <w:p>
            <w:pPr>
              <w:pStyle w:val="Compact"/>
            </w:pPr>
            <w:r>
              <w:t xml:space="preserve">What you do</w:t>
            </w:r>
          </w:p>
        </w:tc>
        <w:tc>
          <w:tcPr/>
          <w:p>
            <w:pPr>
              <w:pStyle w:val="Compact"/>
            </w:pPr>
            <w:r>
              <w:t xml:space="preserve">Submit at end of class</w:t>
            </w:r>
          </w:p>
        </w:tc>
      </w:tr>
      <w:tr>
        <w:tc>
          <w:tcPr/>
          <w:p>
            <w:pPr>
              <w:pStyle w:val="Compact"/>
            </w:pPr>
            <w:r>
              <w:t xml:space="preserve">5</w:t>
            </w:r>
          </w:p>
        </w:tc>
        <w:tc>
          <w:tcPr/>
          <w:p>
            <w:pPr>
              <w:pStyle w:val="Compact"/>
            </w:pPr>
            <w:r>
              <w:t xml:space="preserve">Choose element + format + partner</w:t>
            </w:r>
          </w:p>
        </w:tc>
        <w:tc>
          <w:tcPr/>
          <w:p>
            <w:pPr>
              <w:pStyle w:val="Compact"/>
            </w:pPr>
            <w:r>
              <w:t xml:space="preserve">Sticky note on the board</w:t>
            </w:r>
          </w:p>
        </w:tc>
      </w:tr>
      <w:tr>
        <w:tc>
          <w:tcPr/>
          <w:p>
            <w:pPr>
              <w:pStyle w:val="Compact"/>
            </w:pPr>
            <w:r>
              <w:t xml:space="preserve">6</w:t>
            </w:r>
          </w:p>
        </w:tc>
        <w:tc>
          <w:tcPr/>
          <w:p>
            <w:pPr>
              <w:pStyle w:val="Compact"/>
            </w:pPr>
            <w:r>
              <w:t xml:space="preserve">(Homework) Submit project plan paragraph</w:t>
            </w:r>
          </w:p>
        </w:tc>
        <w:tc>
          <w:tcPr/>
          <w:p>
            <w:pPr>
              <w:pStyle w:val="Compact"/>
            </w:pPr>
            <w:r>
              <w:t xml:space="preserve">Project plan paragraph</w:t>
            </w:r>
          </w:p>
        </w:tc>
      </w:tr>
      <w:tr>
        <w:tc>
          <w:tcPr/>
          <w:p>
            <w:pPr>
              <w:pStyle w:val="Compact"/>
            </w:pPr>
            <w:r>
              <w:t xml:space="preserve">8</w:t>
            </w:r>
          </w:p>
        </w:tc>
        <w:tc>
          <w:tcPr/>
          <w:p>
            <w:pPr>
              <w:pStyle w:val="Compact"/>
            </w:pPr>
            <w:r>
              <w:t xml:space="preserve">Plan + start first artefact</w:t>
            </w:r>
          </w:p>
        </w:tc>
        <w:tc>
          <w:tcPr/>
          <w:p>
            <w:pPr>
              <w:pStyle w:val="Compact"/>
            </w:pPr>
            <w:r>
              <w:t xml:space="preserve">Draft of first artefact (photo or scan accepted)</w:t>
            </w:r>
          </w:p>
        </w:tc>
      </w:tr>
      <w:tr>
        <w:tc>
          <w:tcPr/>
          <w:p>
            <w:pPr>
              <w:pStyle w:val="Compact"/>
            </w:pPr>
            <w:r>
              <w:t xml:space="preserve">9</w:t>
            </w:r>
          </w:p>
        </w:tc>
        <w:tc>
          <w:tcPr/>
          <w:p>
            <w:pPr>
              <w:pStyle w:val="Compact"/>
            </w:pPr>
            <w:r>
              <w:t xml:space="preserve">Refine + rehearse</w:t>
            </w:r>
          </w:p>
        </w:tc>
        <w:tc>
          <w:tcPr/>
          <w:p>
            <w:pPr>
              <w:pStyle w:val="Compact"/>
            </w:pPr>
            <w:r>
              <w:t xml:space="preserve">Draft of final artefact</w:t>
            </w:r>
          </w:p>
        </w:tc>
      </w:tr>
      <w:tr>
        <w:tc>
          <w:tcPr/>
          <w:p>
            <w:pPr>
              <w:pStyle w:val="Compact"/>
            </w:pPr>
            <w:r>
              <w:t xml:space="preserve">10</w:t>
            </w:r>
          </w:p>
        </w:tc>
        <w:tc>
          <w:tcPr/>
          <w:p>
            <w:pPr>
              <w:pStyle w:val="Compact"/>
            </w:pPr>
            <w:r>
              <w:t xml:space="preserve">Present (3 min) + Q&amp;A (1 min)</w:t>
            </w:r>
          </w:p>
        </w:tc>
        <w:tc>
          <w:tcPr/>
          <w:p>
            <w:pPr>
              <w:pStyle w:val="Compact"/>
            </w:pPr>
            <w:r>
              <w:t xml:space="preserve">Final artefact + reflection slip</w:t>
            </w:r>
          </w:p>
        </w:tc>
      </w:tr>
    </w:tbl>
    <w:bookmarkEnd w:id="451"/>
    <w:bookmarkStart w:id="452" w:name="citation-rules"/>
    <w:p>
      <w:pPr>
        <w:pStyle w:val="Heading2"/>
      </w:pPr>
      <w:r>
        <w:t xml:space="preserve">Citation rules</w:t>
      </w:r>
    </w:p>
    <w:p>
      <w:pPr>
        <w:pStyle w:val="Compact"/>
        <w:numPr>
          <w:ilvl w:val="0"/>
          <w:numId w:val="1313"/>
        </w:numPr>
      </w:pPr>
      <w:r>
        <w:t xml:space="preserve">At minimum</w:t>
      </w:r>
      <w:r>
        <w:t xml:space="preserve"> </w:t>
      </w:r>
      <w:r>
        <w:rPr>
          <w:b/>
          <w:bCs/>
        </w:rPr>
        <w:t xml:space="preserve">one</w:t>
      </w:r>
      <w:r>
        <w:t xml:space="preserve"> </w:t>
      </w:r>
      <w:r>
        <w:t xml:space="preserve">citation must appear in your project — visible on the poster, named in the video, or printed in the story.</w:t>
      </w:r>
    </w:p>
    <w:p>
      <w:pPr>
        <w:pStyle w:val="Compact"/>
        <w:numPr>
          <w:ilvl w:val="0"/>
          <w:numId w:val="1313"/>
        </w:numPr>
      </w:pPr>
      <w:r>
        <w:t xml:space="preserve">The citation must be from a source you can point to: a verse from one of the day-NN.json cache files in</w:t>
      </w:r>
      <w:r>
        <w:t xml:space="preserve"> </w:t>
      </w:r>
      <w:r>
        <w:rPr>
          <w:rStyle w:val="VerbatimChar"/>
        </w:rPr>
        <w:t xml:space="preserve">.rag-cache/</w:t>
      </w:r>
      <w:r>
        <w:t xml:space="preserve">, OR a reference from</w:t>
      </w:r>
      <w:r>
        <w:t xml:space="preserve"> </w:t>
      </w:r>
      <w:r>
        <w:rPr>
          <w:rStyle w:val="VerbatimChar"/>
        </w:rPr>
        <w:t xml:space="preserve">sources.md</w:t>
      </w:r>
      <w:r>
        <w:t xml:space="preserve">.</w:t>
      </w:r>
    </w:p>
    <w:p>
      <w:pPr>
        <w:pStyle w:val="Compact"/>
        <w:numPr>
          <w:ilvl w:val="0"/>
          <w:numId w:val="1313"/>
        </w:numPr>
      </w:pPr>
      <w:r>
        <w:t xml:space="preserve">If you invent a citation or pull one off the internet without verification, you’ll score 0 on both</w:t>
      </w:r>
      <w:r>
        <w:t xml:space="preserve"> </w:t>
      </w:r>
      <w:r>
        <w:rPr>
          <w:b/>
          <w:bCs/>
        </w:rPr>
        <w:t xml:space="preserve">Use of sources</w:t>
      </w:r>
      <w:r>
        <w:t xml:space="preserve"> </w:t>
      </w:r>
      <w:r>
        <w:t xml:space="preserve">and</w:t>
      </w:r>
      <w:r>
        <w:t xml:space="preserve"> </w:t>
      </w:r>
      <w:r>
        <w:rPr>
          <w:b/>
          <w:bCs/>
        </w:rPr>
        <w:t xml:space="preserve">Originality</w:t>
      </w:r>
      <w:r>
        <w:t xml:space="preserve">.</w:t>
      </w:r>
    </w:p>
    <w:bookmarkEnd w:id="452"/>
    <w:bookmarkStart w:id="453" w:name="rubric"/>
    <w:p>
      <w:pPr>
        <w:pStyle w:val="Heading2"/>
      </w:pPr>
      <w:r>
        <w:t xml:space="preserve">Rubric</w:t>
      </w:r>
    </w:p>
    <w:p>
      <w:pPr>
        <w:pStyle w:val="FirstParagraph"/>
      </w:pPr>
      <w:r>
        <w:t xml:space="preserve">See</w:t>
      </w:r>
      <w:r>
        <w:t xml:space="preserve"> </w:t>
      </w:r>
      <w:r>
        <w:rPr>
          <w:rStyle w:val="VerbatimChar"/>
        </w:rPr>
        <w:t xml:space="preserve">rubric.md</w:t>
      </w:r>
      <w:r>
        <w:t xml:space="preserve">. Read it before Day 8.</w:t>
      </w:r>
    </w:p>
    <w:bookmarkEnd w:id="453"/>
    <w:bookmarkStart w:id="454" w:name="Xbf94ac4ac2de124b5d9adbaa7c06f57108e88a2"/>
    <w:p>
      <w:pPr>
        <w:pStyle w:val="Heading2"/>
      </w:pPr>
      <w:r>
        <w:t xml:space="preserve">Self-reflection (submitted on Day 10 with project)</w:t>
      </w:r>
    </w:p>
    <w:p>
      <w:pPr>
        <w:pStyle w:val="FirstParagraph"/>
      </w:pPr>
      <w:r>
        <w:t xml:space="preserve">In 4–6 sentences, answer:</w:t>
      </w:r>
    </w:p>
    <w:p>
      <w:pPr>
        <w:pStyle w:val="Compact"/>
        <w:numPr>
          <w:ilvl w:val="0"/>
          <w:numId w:val="1314"/>
        </w:numPr>
      </w:pPr>
      <w:r>
        <w:t xml:space="preserve">What did you set out to learn or make, and what did you actually end up with?</w:t>
      </w:r>
    </w:p>
    <w:p>
      <w:pPr>
        <w:pStyle w:val="Compact"/>
        <w:numPr>
          <w:ilvl w:val="0"/>
          <w:numId w:val="1314"/>
        </w:numPr>
      </w:pPr>
      <w:r>
        <w:t xml:space="preserve">What is the most surprising thing you discovered while making this?</w:t>
      </w:r>
    </w:p>
    <w:p>
      <w:pPr>
        <w:pStyle w:val="Compact"/>
        <w:numPr>
          <w:ilvl w:val="0"/>
          <w:numId w:val="1314"/>
        </w:numPr>
      </w:pPr>
      <w:r>
        <w:t xml:space="preserve">If you had three more days, what would you do differently?</w:t>
      </w:r>
    </w:p>
    <w:bookmarkEnd w:id="454"/>
    <w:bookmarkStart w:id="455" w:name="exemplars"/>
    <w:p>
      <w:pPr>
        <w:pStyle w:val="Heading2"/>
      </w:pPr>
      <w:r>
        <w:t xml:space="preserve">Exemplars</w:t>
      </w:r>
    </w:p>
    <w:p>
      <w:pPr>
        <w:pStyle w:val="FirstParagraph"/>
      </w:pPr>
      <w:r>
        <w:t xml:space="preserve">A</w:t>
      </w:r>
      <w:r>
        <w:t xml:space="preserve"> </w:t>
      </w:r>
      <w:r>
        <w:t xml:space="preserve">“Meets”</w:t>
      </w:r>
      <w:r>
        <w:t xml:space="preserve"> </w:t>
      </w:r>
      <w:r>
        <w:t xml:space="preserve">exemplar will be added to</w:t>
      </w:r>
      <w:r>
        <w:t xml:space="preserve"> </w:t>
      </w:r>
      <w:r>
        <w:rPr>
          <w:rStyle w:val="VerbatimChar"/>
        </w:rPr>
        <w:t xml:space="preserve">exports/pdf/middle-module-02-panchabhuta/exemplar-strong.pdf</w:t>
      </w:r>
      <w:r>
        <w:t xml:space="preserve"> </w:t>
      </w:r>
      <w:r>
        <w:t xml:space="preserve">after the first cohort presents.</w:t>
      </w:r>
    </w:p>
    <w:bookmarkEnd w:id="455"/>
    <w:bookmarkEnd w:id="456"/>
    <w:bookmarkStart w:id="463" w:name="Xd403ea0a228e02f65f437d96ac10946fbf3e789"/>
    <w:p>
      <w:pPr>
        <w:pStyle w:val="Heading1"/>
      </w:pPr>
      <w:r>
        <w:t xml:space="preserve">Project Rubric — Module 2 Panchabhūta (Middle)</w:t>
      </w:r>
    </w:p>
    <w:p>
      <w:pPr>
        <w:pStyle w:val="FirstParagraph"/>
      </w:pPr>
      <w:r>
        <w:rPr>
          <w:b/>
          <w:bCs/>
        </w:rPr>
        <w:t xml:space="preserve">Project marks:</w:t>
      </w:r>
      <w:r>
        <w:t xml:space="preserve"> </w:t>
      </w:r>
      <w:r>
        <w:t xml:space="preserve">30 (out of 40 total when combined with presentation 10).</w:t>
      </w:r>
    </w:p>
    <w:bookmarkStart w:id="457" w:name="criteria"/>
    <w:p>
      <w:pPr>
        <w:pStyle w:val="Heading2"/>
      </w:pPr>
      <w:r>
        <w:t xml:space="preserve">Criteria</w:t>
      </w:r>
    </w:p>
    <w:tbl>
      <w:tblPr>
        <w:tblStyle w:val="Table"/>
        <w:tblW w:type="pct" w:w="5000"/>
        <w:tblLayout w:type="fixed"/>
        <w:tblLook w:firstRow="1" w:lastRow="0" w:firstColumn="0" w:lastColumn="0" w:noHBand="0" w:noVBand="0" w:val="0020"/>
      </w:tblPr>
      <w:tblGrid>
        <w:gridCol w:w="1161"/>
        <w:gridCol w:w="1372"/>
        <w:gridCol w:w="1161"/>
        <w:gridCol w:w="1689"/>
        <w:gridCol w:w="1689"/>
        <w:gridCol w:w="844"/>
      </w:tblGrid>
      <w:tr>
        <w:trPr>
          <w:tblHeader w:val="on"/>
        </w:trPr>
        <w:tc>
          <w:tcPr/>
          <w:p>
            <w:pPr>
              <w:pStyle w:val="Compact"/>
            </w:pPr>
            <w:r>
              <w:t xml:space="preserve">Criterion</w:t>
            </w:r>
          </w:p>
        </w:tc>
        <w:tc>
          <w:tcPr/>
          <w:p>
            <w:pPr>
              <w:pStyle w:val="Compact"/>
            </w:pPr>
            <w:r>
              <w:t xml:space="preserve">4 — Exceeds</w:t>
            </w:r>
          </w:p>
        </w:tc>
        <w:tc>
          <w:tcPr/>
          <w:p>
            <w:pPr>
              <w:pStyle w:val="Compact"/>
            </w:pPr>
            <w:r>
              <w:t xml:space="preserve">3 — Meets</w:t>
            </w:r>
          </w:p>
        </w:tc>
        <w:tc>
          <w:tcPr/>
          <w:p>
            <w:pPr>
              <w:pStyle w:val="Compact"/>
            </w:pPr>
            <w:r>
              <w:t xml:space="preserve">2 — Approaches</w:t>
            </w:r>
          </w:p>
        </w:tc>
        <w:tc>
          <w:tcPr/>
          <w:p>
            <w:pPr>
              <w:pStyle w:val="Compact"/>
            </w:pPr>
            <w:r>
              <w:t xml:space="preserve">1 — Beginning</w:t>
            </w:r>
          </w:p>
        </w:tc>
        <w:tc>
          <w:tcPr/>
          <w:p>
            <w:pPr>
              <w:pStyle w:val="Compact"/>
            </w:pPr>
            <w:r>
              <w:t xml:space="preserve">Weight</w:t>
            </w:r>
          </w:p>
        </w:tc>
      </w:tr>
      <w:tr>
        <w:tc>
          <w:tcPr/>
          <w:p>
            <w:pPr>
              <w:pStyle w:val="Compact"/>
            </w:pPr>
            <w:r>
              <w:rPr>
                <w:b/>
                <w:bCs/>
              </w:rPr>
              <w:t xml:space="preserve">Conceptual accuracy</w:t>
            </w:r>
          </w:p>
        </w:tc>
        <w:tc>
          <w:tcPr/>
          <w:p>
            <w:pPr>
              <w:pStyle w:val="Compact"/>
            </w:pPr>
            <w:r>
              <w:t xml:space="preserve">Names the element AND its tanmātra AND its position in the creation sequence correctly. Connects to the quality-count rule.</w:t>
            </w:r>
          </w:p>
        </w:tc>
        <w:tc>
          <w:tcPr/>
          <w:p>
            <w:pPr>
              <w:pStyle w:val="Compact"/>
            </w:pPr>
            <w:r>
              <w:t xml:space="preserve">Names the element, tanmātra, and one accurate fact about its place in the framework. Minor imprecision OK.</w:t>
            </w:r>
          </w:p>
        </w:tc>
        <w:tc>
          <w:tcPr/>
          <w:p>
            <w:pPr>
              <w:pStyle w:val="Compact"/>
            </w:pPr>
            <w:r>
              <w:t xml:space="preserve">Names the element correctly but mixes up tanmātra OR creation order.</w:t>
            </w:r>
          </w:p>
        </w:tc>
        <w:tc>
          <w:tcPr/>
          <w:p>
            <w:pPr>
              <w:pStyle w:val="Compact"/>
            </w:pPr>
            <w:r>
              <w:t xml:space="preserve">Names the element only; gets the tanmātra or creation order wrong.</w:t>
            </w:r>
          </w:p>
        </w:tc>
        <w:tc>
          <w:tcPr/>
          <w:p>
            <w:pPr>
              <w:pStyle w:val="Compact"/>
            </w:pPr>
            <w:r>
              <w:t xml:space="preserve">× 2</w:t>
            </w:r>
          </w:p>
        </w:tc>
      </w:tr>
      <w:tr>
        <w:tc>
          <w:tcPr/>
          <w:p>
            <w:pPr>
              <w:pStyle w:val="Compact"/>
            </w:pPr>
            <w:r>
              <w:rPr>
                <w:b/>
                <w:bCs/>
              </w:rPr>
              <w:t xml:space="preserve">Use of sources</w:t>
            </w:r>
          </w:p>
        </w:tc>
        <w:tc>
          <w:tcPr/>
          <w:p>
            <w:pPr>
              <w:pStyle w:val="Compact"/>
            </w:pPr>
            <w:r>
              <w:t xml:space="preserve">Cites at least one verse from the RAG cache verbatim, with reference (e.g. </w:t>
            </w:r>
            <w:r>
              <w:t xml:space="preserve">“SB 3.26.36”</w:t>
            </w:r>
            <w:r>
              <w:t xml:space="preserve">); cites it correctly. Bonus: weaves a paraphrase in addition to the direct cite.</w:t>
            </w:r>
          </w:p>
        </w:tc>
        <w:tc>
          <w:tcPr/>
          <w:p>
            <w:pPr>
              <w:pStyle w:val="Compact"/>
            </w:pPr>
            <w:r>
              <w:t xml:space="preserve">Cites a source by reference; the source matches a real entry in the cache or sources.md.</w:t>
            </w:r>
          </w:p>
        </w:tc>
        <w:tc>
          <w:tcPr/>
          <w:p>
            <w:pPr>
              <w:pStyle w:val="Compact"/>
            </w:pPr>
            <w:r>
              <w:t xml:space="preserve">Mentions a source vaguely (</w:t>
            </w:r>
            <w:r>
              <w:t xml:space="preserve">“an old Sanskrit text says …”</w:t>
            </w:r>
            <w:r>
              <w:t xml:space="preserve">) without a specific reference.</w:t>
            </w:r>
          </w:p>
        </w:tc>
        <w:tc>
          <w:tcPr/>
          <w:p>
            <w:pPr>
              <w:pStyle w:val="Compact"/>
            </w:pPr>
            <w:r>
              <w:t xml:space="preserve">No source cited.</w:t>
            </w:r>
          </w:p>
        </w:tc>
        <w:tc>
          <w:tcPr/>
          <w:p>
            <w:pPr>
              <w:pStyle w:val="Compact"/>
            </w:pPr>
            <w:r>
              <w:t xml:space="preserve">× 2</w:t>
            </w:r>
          </w:p>
        </w:tc>
      </w:tr>
      <w:tr>
        <w:tc>
          <w:tcPr/>
          <w:p>
            <w:pPr>
              <w:pStyle w:val="Compact"/>
            </w:pPr>
            <w:r>
              <w:rPr>
                <w:b/>
                <w:bCs/>
              </w:rPr>
              <w:t xml:space="preserve">Modern-science parallel</w:t>
            </w:r>
          </w:p>
        </w:tc>
        <w:tc>
          <w:tcPr/>
          <w:p>
            <w:pPr>
              <w:pStyle w:val="Compact"/>
            </w:pPr>
            <w:r>
              <w:t xml:space="preserve">Names a specific modern-science concept and explains the parallel AND where it falls short.</w:t>
            </w:r>
          </w:p>
        </w:tc>
        <w:tc>
          <w:tcPr/>
          <w:p>
            <w:pPr>
              <w:pStyle w:val="Compact"/>
            </w:pPr>
            <w:r>
              <w:t xml:space="preserve">Names a modern-science concept and explains the parallel.</w:t>
            </w:r>
          </w:p>
        </w:tc>
        <w:tc>
          <w:tcPr/>
          <w:p>
            <w:pPr>
              <w:pStyle w:val="Compact"/>
            </w:pPr>
            <w:r>
              <w:t xml:space="preserve">Names a modern-science concept but doesn’t explain the parallel.</w:t>
            </w:r>
          </w:p>
        </w:tc>
        <w:tc>
          <w:tcPr/>
          <w:p>
            <w:pPr>
              <w:pStyle w:val="Compact"/>
            </w:pPr>
            <w:r>
              <w:t xml:space="preserve">No parallel attempted.</w:t>
            </w:r>
          </w:p>
        </w:tc>
        <w:tc>
          <w:tcPr/>
          <w:p>
            <w:pPr>
              <w:pStyle w:val="Compact"/>
            </w:pPr>
            <w:r>
              <w:t xml:space="preserve">× 1</w:t>
            </w:r>
          </w:p>
        </w:tc>
      </w:tr>
      <w:tr>
        <w:tc>
          <w:tcPr/>
          <w:p>
            <w:pPr>
              <w:pStyle w:val="Compact"/>
            </w:pPr>
            <w:r>
              <w:rPr>
                <w:b/>
                <w:bCs/>
              </w:rPr>
              <w:t xml:space="preserve">Local-imbalance connection</w:t>
            </w:r>
          </w:p>
        </w:tc>
        <w:tc>
          <w:tcPr/>
          <w:p>
            <w:pPr>
              <w:pStyle w:val="Compact"/>
            </w:pPr>
            <w:r>
              <w:t xml:space="preserve">Names a specific local example with date/place/observation + names a doable action.</w:t>
            </w:r>
          </w:p>
        </w:tc>
        <w:tc>
          <w:tcPr/>
          <w:p>
            <w:pPr>
              <w:pStyle w:val="Compact"/>
            </w:pPr>
            <w:r>
              <w:t xml:space="preserve">Names a local example and an observation.</w:t>
            </w:r>
          </w:p>
        </w:tc>
        <w:tc>
          <w:tcPr/>
          <w:p>
            <w:pPr>
              <w:pStyle w:val="Compact"/>
            </w:pPr>
            <w:r>
              <w:t xml:space="preserve">Names a generic example (</w:t>
            </w:r>
            <w:r>
              <w:t xml:space="preserve">“pollution is bad”</w:t>
            </w:r>
            <w:r>
              <w:t xml:space="preserve">).</w:t>
            </w:r>
          </w:p>
        </w:tc>
        <w:tc>
          <w:tcPr/>
          <w:p>
            <w:pPr>
              <w:pStyle w:val="Compact"/>
            </w:pPr>
            <w:r>
              <w:t xml:space="preserve">No local connection.</w:t>
            </w:r>
          </w:p>
        </w:tc>
        <w:tc>
          <w:tcPr/>
          <w:p>
            <w:pPr>
              <w:pStyle w:val="Compact"/>
            </w:pPr>
            <w:r>
              <w:t xml:space="preserve">× 1</w:t>
            </w:r>
          </w:p>
        </w:tc>
      </w:tr>
      <w:tr>
        <w:tc>
          <w:tcPr/>
          <w:p>
            <w:pPr>
              <w:pStyle w:val="Compact"/>
            </w:pPr>
            <w:r>
              <w:rPr>
                <w:b/>
                <w:bCs/>
              </w:rPr>
              <w:t xml:space="preserve">Originality of expression</w:t>
            </w:r>
          </w:p>
        </w:tc>
        <w:tc>
          <w:tcPr/>
          <w:p>
            <w:pPr>
              <w:pStyle w:val="Compact"/>
            </w:pPr>
            <w:r>
              <w:t xml:space="preserve">The project shows the pair’s own thinking — a turn of phrase, a fresh comparison, a surprising example.</w:t>
            </w:r>
          </w:p>
        </w:tc>
        <w:tc>
          <w:tcPr/>
          <w:p>
            <w:pPr>
              <w:pStyle w:val="Compact"/>
            </w:pPr>
            <w:r>
              <w:t xml:space="preserve">Clearly the students’ own work; not lifted from any single source.</w:t>
            </w:r>
          </w:p>
        </w:tc>
        <w:tc>
          <w:tcPr/>
          <w:p>
            <w:pPr>
              <w:pStyle w:val="Compact"/>
            </w:pPr>
            <w:r>
              <w:t xml:space="preserve">Largely paraphrased from a single source; little independent thinking visible.</w:t>
            </w:r>
          </w:p>
        </w:tc>
        <w:tc>
          <w:tcPr/>
          <w:p>
            <w:pPr>
              <w:pStyle w:val="Compact"/>
            </w:pPr>
            <w:r>
              <w:t xml:space="preserve">Clearly copied from a single source.</w:t>
            </w:r>
          </w:p>
        </w:tc>
        <w:tc>
          <w:tcPr/>
          <w:p>
            <w:pPr>
              <w:pStyle w:val="Compact"/>
            </w:pPr>
            <w:r>
              <w:t xml:space="preserve">× 1</w:t>
            </w:r>
          </w:p>
        </w:tc>
      </w:tr>
      <w:tr>
        <w:tc>
          <w:tcPr/>
          <w:p>
            <w:pPr>
              <w:pStyle w:val="Compact"/>
            </w:pPr>
            <w:r>
              <w:rPr>
                <w:b/>
                <w:bCs/>
              </w:rPr>
              <w:t xml:space="preserve">Communication / craft</w:t>
            </w:r>
          </w:p>
        </w:tc>
        <w:tc>
          <w:tcPr/>
          <w:p>
            <w:pPr>
              <w:pStyle w:val="Compact"/>
            </w:pPr>
            <w:r>
              <w:t xml:space="preserve">Visuals, layout, or narrative are clean, deliberate, and serve the message. Spelling and IAST are correct.</w:t>
            </w:r>
          </w:p>
        </w:tc>
        <w:tc>
          <w:tcPr/>
          <w:p>
            <w:pPr>
              <w:pStyle w:val="Compact"/>
            </w:pPr>
            <w:r>
              <w:t xml:space="preserve">Communicates clearly. One or two craft issues (a typo, a misaligned heading).</w:t>
            </w:r>
          </w:p>
        </w:tc>
        <w:tc>
          <w:tcPr/>
          <w:p>
            <w:pPr>
              <w:pStyle w:val="Compact"/>
            </w:pPr>
            <w:r>
              <w:t xml:space="preserve">Message comes through despite some craft issues.</w:t>
            </w:r>
          </w:p>
        </w:tc>
        <w:tc>
          <w:tcPr/>
          <w:p>
            <w:pPr>
              <w:pStyle w:val="Compact"/>
            </w:pPr>
            <w:r>
              <w:t xml:space="preserve">Hard to follow; multiple craft issues impede understanding.</w:t>
            </w:r>
          </w:p>
        </w:tc>
        <w:tc>
          <w:tcPr/>
          <w:p>
            <w:pPr>
              <w:pStyle w:val="Compact"/>
            </w:pPr>
            <w:r>
              <w:t xml:space="preserve">× 1</w:t>
            </w:r>
          </w:p>
        </w:tc>
      </w:tr>
    </w:tbl>
    <w:bookmarkEnd w:id="457"/>
    <w:bookmarkStart w:id="458" w:name="score-calculation"/>
    <w:p>
      <w:pPr>
        <w:pStyle w:val="Heading2"/>
      </w:pPr>
      <w:r>
        <w:t xml:space="preserve">Score calculation</w:t>
      </w:r>
    </w:p>
    <w:p>
      <w:pPr>
        <w:pStyle w:val="FirstParagraph"/>
      </w:pPr>
      <w:r>
        <w:rPr>
          <w:rStyle w:val="VerbatimChar"/>
        </w:rPr>
        <w:t xml:space="preserve">Project score = (sum of criterion scores × weights) × 0.9375</w:t>
      </w:r>
    </w:p>
    <w:p>
      <w:pPr>
        <w:pStyle w:val="BodyText"/>
      </w:pPr>
      <w:r>
        <w:t xml:space="preserve">Maximum raw score: 32. Multiply by 30/32 = 0.9375 to get out of 30.</w:t>
      </w:r>
    </w:p>
    <w:bookmarkEnd w:id="458"/>
    <w:bookmarkStart w:id="459" w:name="presentation-marks-10-on-day-10"/>
    <w:p>
      <w:pPr>
        <w:pStyle w:val="Heading2"/>
      </w:pPr>
      <w:r>
        <w:t xml:space="preserve">Presentation marks (10, on Day 10)</w:t>
      </w:r>
    </w:p>
    <w:tbl>
      <w:tblPr>
        <w:tblStyle w:val="Table"/>
        <w:tblW w:type="pct" w:w="5000"/>
        <w:tblLayout w:type="fixed"/>
        <w:tblLook w:firstRow="1" w:lastRow="0" w:firstColumn="0" w:lastColumn="0" w:noHBand="0" w:noVBand="0" w:val="0020"/>
      </w:tblPr>
      <w:tblGrid>
        <w:gridCol w:w="2810"/>
        <w:gridCol w:w="766"/>
        <w:gridCol w:w="766"/>
        <w:gridCol w:w="766"/>
        <w:gridCol w:w="766"/>
        <w:gridCol w:w="2043"/>
      </w:tblGrid>
      <w:tr>
        <w:trPr>
          <w:tblHeader w:val="on"/>
        </w:trPr>
        <w:tc>
          <w:tcPr/>
          <w:p>
            <w:pPr>
              <w:pStyle w:val="Compact"/>
            </w:pPr>
            <w:r>
              <w:t xml:space="preserve">Criterion</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Weight</w:t>
            </w:r>
          </w:p>
        </w:tc>
      </w:tr>
      <w:tr>
        <w:tc>
          <w:tcPr/>
          <w:p>
            <w:pPr>
              <w:pStyle w:val="Compact"/>
            </w:pPr>
            <w:r>
              <w:rPr>
                <w:b/>
                <w:bCs/>
              </w:rPr>
              <w:t xml:space="preserve">Within time (3 min)</w:t>
            </w:r>
          </w:p>
        </w:tc>
        <w:tc>
          <w:tcPr/>
          <w:p>
            <w:pPr>
              <w:pStyle w:val="Compact"/>
            </w:pPr>
            <w:r>
              <w:t xml:space="preserve">Within 2:45–3:00</w:t>
            </w:r>
          </w:p>
        </w:tc>
        <w:tc>
          <w:tcPr/>
          <w:p>
            <w:pPr>
              <w:pStyle w:val="Compact"/>
            </w:pPr>
            <w:r>
              <w:t xml:space="preserve">Within 2:30–3:15</w:t>
            </w:r>
          </w:p>
        </w:tc>
        <w:tc>
          <w:tcPr/>
          <w:p>
            <w:pPr>
              <w:pStyle w:val="Compact"/>
            </w:pPr>
            <w:r>
              <w:t xml:space="preserve">Within 2:15–3:30</w:t>
            </w:r>
          </w:p>
        </w:tc>
        <w:tc>
          <w:tcPr/>
          <w:p>
            <w:pPr>
              <w:pStyle w:val="Compact"/>
            </w:pPr>
            <w:r>
              <w:t xml:space="preserve">Outside that range</w:t>
            </w:r>
          </w:p>
        </w:tc>
        <w:tc>
          <w:tcPr/>
          <w:p>
            <w:pPr>
              <w:pStyle w:val="Compact"/>
            </w:pPr>
            <w:r>
              <w:t xml:space="preserve">× 1</w:t>
            </w:r>
          </w:p>
        </w:tc>
      </w:tr>
      <w:tr>
        <w:tc>
          <w:tcPr/>
          <w:p>
            <w:pPr>
              <w:pStyle w:val="Compact"/>
            </w:pPr>
            <w:r>
              <w:rPr>
                <w:b/>
                <w:bCs/>
              </w:rPr>
              <w:t xml:space="preserve">Both partners contribute (or solo presents whole)</w:t>
            </w:r>
          </w:p>
        </w:tc>
        <w:tc>
          <w:tcPr/>
          <w:p>
            <w:pPr>
              <w:pStyle w:val="Compact"/>
            </w:pPr>
            <w:r>
              <w:t xml:space="preserve">Equal contribution; smooth handoffs</w:t>
            </w:r>
          </w:p>
        </w:tc>
        <w:tc>
          <w:tcPr/>
          <w:p>
            <w:pPr>
              <w:pStyle w:val="Compact"/>
            </w:pPr>
            <w:r>
              <w:t xml:space="preserve">Both partners speak but unequally</w:t>
            </w:r>
          </w:p>
        </w:tc>
        <w:tc>
          <w:tcPr/>
          <w:p>
            <w:pPr>
              <w:pStyle w:val="Compact"/>
            </w:pPr>
            <w:r>
              <w:t xml:space="preserve">One partner dominates</w:t>
            </w:r>
          </w:p>
        </w:tc>
        <w:tc>
          <w:tcPr/>
          <w:p>
            <w:pPr>
              <w:pStyle w:val="Compact"/>
            </w:pPr>
            <w:r>
              <w:t xml:space="preserve">One partner silent</w:t>
            </w:r>
          </w:p>
        </w:tc>
        <w:tc>
          <w:tcPr/>
          <w:p>
            <w:pPr>
              <w:pStyle w:val="Compact"/>
            </w:pPr>
            <w:r>
              <w:t xml:space="preserve">× 1</w:t>
            </w:r>
          </w:p>
        </w:tc>
      </w:tr>
      <w:tr>
        <w:tc>
          <w:tcPr/>
          <w:p>
            <w:pPr>
              <w:pStyle w:val="Compact"/>
            </w:pPr>
            <w:r>
              <w:rPr>
                <w:b/>
                <w:bCs/>
              </w:rPr>
              <w:t xml:space="preserve">Clarity and audibility</w:t>
            </w:r>
          </w:p>
        </w:tc>
        <w:tc>
          <w:tcPr/>
          <w:p>
            <w:pPr>
              <w:pStyle w:val="Compact"/>
            </w:pPr>
            <w:r>
              <w:t xml:space="preserve">Confident, audible to the back of the room, clear pace</w:t>
            </w:r>
          </w:p>
        </w:tc>
        <w:tc>
          <w:tcPr/>
          <w:p>
            <w:pPr>
              <w:pStyle w:val="Compact"/>
            </w:pPr>
            <w:r>
              <w:t xml:space="preserve">Audible, mostly clear</w:t>
            </w:r>
          </w:p>
        </w:tc>
        <w:tc>
          <w:tcPr/>
          <w:p>
            <w:pPr>
              <w:pStyle w:val="Compact"/>
            </w:pPr>
            <w:r>
              <w:t xml:space="preserve">Audible only in front rows; some mumbling</w:t>
            </w:r>
          </w:p>
        </w:tc>
        <w:tc>
          <w:tcPr/>
          <w:p>
            <w:pPr>
              <w:pStyle w:val="Compact"/>
            </w:pPr>
            <w:r>
              <w:t xml:space="preserve">Mostly inaudible</w:t>
            </w:r>
          </w:p>
        </w:tc>
        <w:tc>
          <w:tcPr/>
          <w:p>
            <w:pPr>
              <w:pStyle w:val="Compact"/>
            </w:pPr>
            <w:r>
              <w:t xml:space="preserve">× 0.5</w:t>
            </w:r>
          </w:p>
        </w:tc>
      </w:tr>
    </w:tbl>
    <w:p>
      <w:pPr>
        <w:pStyle w:val="BodyText"/>
      </w:pPr>
      <w:r>
        <w:t xml:space="preserve">Maximum: 10.</w:t>
      </w:r>
    </w:p>
    <w:bookmarkEnd w:id="459"/>
    <w:bookmarkStart w:id="460" w:name="X594bcf64d2d89b47a8edf7c54218f277ce67cf2"/>
    <w:p>
      <w:pPr>
        <w:pStyle w:val="Heading2"/>
      </w:pPr>
      <w:r>
        <w:t xml:space="preserve">Self-reflection mark (folded into project score)</w:t>
      </w:r>
    </w:p>
    <w:p>
      <w:pPr>
        <w:pStyle w:val="FirstParagraph"/>
      </w:pPr>
      <w:r>
        <w:t xml:space="preserve">The 3 reflection questions are not separately scored — but if the reflection is missing or perfunctory, the</w:t>
      </w:r>
      <w:r>
        <w:t xml:space="preserve"> </w:t>
      </w:r>
      <w:r>
        <w:rPr>
          <w:b/>
          <w:bCs/>
        </w:rPr>
        <w:t xml:space="preserve">Originality</w:t>
      </w:r>
      <w:r>
        <w:t xml:space="preserve"> </w:t>
      </w:r>
      <w:r>
        <w:t xml:space="preserve">mark drops by 1.</w:t>
      </w:r>
    </w:p>
    <w:bookmarkEnd w:id="460"/>
    <w:bookmarkStart w:id="461" w:name="common-decision-points"/>
    <w:p>
      <w:pPr>
        <w:pStyle w:val="Heading2"/>
      </w:pPr>
      <w:r>
        <w:t xml:space="preserve">Common decision points</w:t>
      </w:r>
    </w:p>
    <w:p>
      <w:pPr>
        <w:pStyle w:val="Compact"/>
        <w:numPr>
          <w:ilvl w:val="0"/>
          <w:numId w:val="1315"/>
        </w:numPr>
      </w:pPr>
      <w:r>
        <w:rPr>
          <w:b/>
          <w:bCs/>
        </w:rPr>
        <w:t xml:space="preserve">Group of 3 vs pair</w:t>
      </w:r>
      <w:r>
        <w:t xml:space="preserve">: Acceptable, but the third member must have a clearly distinct sub-role (e.g. visuals + script + presenter). Marks are equal across the group unless one member visibly didn’t contribute.</w:t>
      </w:r>
    </w:p>
    <w:p>
      <w:pPr>
        <w:pStyle w:val="Compact"/>
        <w:numPr>
          <w:ilvl w:val="0"/>
          <w:numId w:val="1315"/>
        </w:numPr>
      </w:pPr>
      <w:r>
        <w:rPr>
          <w:b/>
          <w:bCs/>
        </w:rPr>
        <w:t xml:space="preserve">Late submission</w:t>
      </w:r>
      <w:r>
        <w:t xml:space="preserve">: -2 marks per school day, capped at -6.</w:t>
      </w:r>
    </w:p>
    <w:p>
      <w:pPr>
        <w:pStyle w:val="Compact"/>
        <w:numPr>
          <w:ilvl w:val="0"/>
          <w:numId w:val="1315"/>
        </w:numPr>
      </w:pPr>
      <w:r>
        <w:rPr>
          <w:b/>
          <w:bCs/>
        </w:rPr>
        <w:t xml:space="preserve">Originality dispute</w:t>
      </w:r>
      <w:r>
        <w:t xml:space="preserve">: If a project closely matches an online source not cited, the project goes to 0 on</w:t>
      </w:r>
      <w:r>
        <w:t xml:space="preserve"> </w:t>
      </w:r>
      <w:r>
        <w:rPr>
          <w:b/>
          <w:bCs/>
        </w:rPr>
        <w:t xml:space="preserve">Use of sources</w:t>
      </w:r>
      <w:r>
        <w:t xml:space="preserve"> </w:t>
      </w:r>
      <w:r>
        <w:t xml:space="preserve">AND on</w:t>
      </w:r>
      <w:r>
        <w:t xml:space="preserve"> </w:t>
      </w:r>
      <w:r>
        <w:rPr>
          <w:b/>
          <w:bCs/>
        </w:rPr>
        <w:t xml:space="preserve">Originality</w:t>
      </w:r>
      <w:r>
        <w:t xml:space="preserve">. A 1-day extension is offered for a redo.</w:t>
      </w:r>
    </w:p>
    <w:bookmarkEnd w:id="461"/>
    <w:bookmarkStart w:id="462" w:name="marking-process"/>
    <w:p>
      <w:pPr>
        <w:pStyle w:val="Heading2"/>
      </w:pPr>
      <w:r>
        <w:t xml:space="preserve">Marking process</w:t>
      </w:r>
    </w:p>
    <w:p>
      <w:pPr>
        <w:pStyle w:val="Compact"/>
        <w:numPr>
          <w:ilvl w:val="0"/>
          <w:numId w:val="1316"/>
        </w:numPr>
      </w:pPr>
      <w:r>
        <w:t xml:space="preserve">Mark in real-time during presentation (5 minutes per pair: 3 present + 1 Q&amp;A + 1 marking).</w:t>
      </w:r>
    </w:p>
    <w:p>
      <w:pPr>
        <w:pStyle w:val="Compact"/>
        <w:numPr>
          <w:ilvl w:val="0"/>
          <w:numId w:val="1316"/>
        </w:numPr>
      </w:pPr>
      <w:r>
        <w:t xml:space="preserve">Write 1-sentence written feedback after each presentation finishes.</w:t>
      </w:r>
    </w:p>
    <w:p>
      <w:pPr>
        <w:pStyle w:val="Compact"/>
        <w:numPr>
          <w:ilvl w:val="0"/>
          <w:numId w:val="1316"/>
        </w:numPr>
      </w:pPr>
      <w:r>
        <w:t xml:space="preserve">Return marked rubrics within 2 school days.</w:t>
      </w:r>
    </w:p>
    <w:bookmarkEnd w:id="462"/>
    <w:bookmarkEnd w:id="463"/>
    <w:bookmarkStart w:id="474" w:name="Xbd3acdaae3b2504c71a9a4a5c53394bb92f2613"/>
    <w:p>
      <w:pPr>
        <w:pStyle w:val="Heading1"/>
      </w:pPr>
      <w:r>
        <w:t xml:space="preserve">Student Workbook — Module 2 Panchabhūta (Middle)</w:t>
      </w:r>
    </w:p>
    <w:p>
      <w:pPr>
        <w:pStyle w:val="FirstParagraph"/>
      </w:pPr>
      <w:r>
        <w:rPr>
          <w:b/>
          <w:bCs/>
        </w:rPr>
        <w:t xml:space="preserve">Name:</w:t>
      </w:r>
      <w:r>
        <w:t xml:space="preserve"> </w:t>
      </w:r>
      <w:r>
        <w:t xml:space="preserve">____________________</w:t>
      </w:r>
      <w:r>
        <w:t xml:space="preserve"> </w:t>
      </w:r>
      <w:r>
        <w:rPr>
          <w:b/>
          <w:bCs/>
        </w:rPr>
        <w:t xml:space="preserve">Class:</w:t>
      </w:r>
      <w:r>
        <w:t xml:space="preserve"> </w:t>
      </w:r>
      <w:r>
        <w:t xml:space="preserve">____</w:t>
      </w:r>
      <w:r>
        <w:t xml:space="preserve"> </w:t>
      </w:r>
      <w:r>
        <w:rPr>
          <w:b/>
          <w:bCs/>
        </w:rPr>
        <w:t xml:space="preserve">Section:</w:t>
      </w:r>
      <w:r>
        <w:t xml:space="preserve"> </w:t>
      </w:r>
      <w:r>
        <w:t xml:space="preserve">____</w:t>
      </w:r>
    </w:p>
    <w:p>
      <w:pPr>
        <w:pStyle w:val="BodyText"/>
      </w:pPr>
      <w:r>
        <w:t xml:space="preserve">This is your workbook for the next two weeks. Write in it freely. Bring it to every class.</w:t>
      </w:r>
    </w:p>
    <w:p>
      <w:r>
        <w:pict>
          <v:rect style="width:0;height:1.5pt" o:hralign="center" o:hrstd="t" o:hr="t"/>
        </w:pict>
      </w:r>
    </w:p>
    <w:bookmarkStart w:id="464" w:name="day-1-the-five-great-elements"/>
    <w:p>
      <w:pPr>
        <w:pStyle w:val="Heading2"/>
      </w:pPr>
      <w:r>
        <w:t xml:space="preserve">Day 1 — The Five Great Elements</w:t>
      </w:r>
    </w:p>
    <w:p>
      <w:pPr>
        <w:pStyle w:val="FirstParagraph"/>
      </w:pPr>
      <w:r>
        <w:t xml:space="preserve">I am learning about the</w:t>
      </w:r>
      <w:r>
        <w:t xml:space="preserve"> </w:t>
      </w:r>
      <w:r>
        <w:rPr>
          <w:i/>
          <w:iCs/>
        </w:rPr>
        <w:t xml:space="preserve">pañca-mahābhūta</w:t>
      </w:r>
      <w:r>
        <w:t xml:space="preserve"> </w:t>
      </w:r>
      <w:r>
        <w:t xml:space="preserve">— the five categories that the Indian tradition uses to organise everything around 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Sanskrit (IAST)</w:t>
            </w:r>
          </w:p>
        </w:tc>
        <w:tc>
          <w:tcPr/>
          <w:p>
            <w:pPr>
              <w:pStyle w:val="Compact"/>
            </w:pPr>
            <w:r>
              <w:t xml:space="preserve">English</w:t>
            </w:r>
          </w:p>
        </w:tc>
        <w:tc>
          <w:tcPr/>
          <w:p>
            <w:pPr>
              <w:pStyle w:val="Compact"/>
            </w:pPr>
            <w:r>
              <w:t xml:space="preserve">One example I can see right now</w:t>
            </w:r>
          </w:p>
        </w:tc>
      </w:tr>
      <w:tr>
        <w:tc>
          <w:tcPr/>
          <w:p>
            <w:pPr>
              <w:pStyle w:val="Compact"/>
            </w:pPr>
            <w:r>
              <w:rPr>
                <w:i/>
                <w:iCs/>
              </w:rPr>
              <w:t xml:space="preserve">pṛthvī</w:t>
            </w:r>
          </w:p>
        </w:tc>
        <w:tc>
          <w:tcPr/>
          <w:p>
            <w:pPr>
              <w:pStyle w:val="Compact"/>
            </w:pPr>
            <w:r>
              <w:t xml:space="preserve">earth / solid</w:t>
            </w:r>
          </w:p>
        </w:tc>
        <w:tc>
          <w:tcPr/>
          <w:p>
            <w:pPr>
              <w:pStyle w:val="Compact"/>
            </w:pPr>
            <w:r>
              <w:t xml:space="preserve">_____________________________</w:t>
            </w:r>
          </w:p>
        </w:tc>
      </w:tr>
      <w:tr>
        <w:tc>
          <w:tcPr/>
          <w:p>
            <w:pPr>
              <w:pStyle w:val="Compact"/>
            </w:pPr>
            <w:r>
              <w:rPr>
                <w:i/>
                <w:iCs/>
              </w:rPr>
              <w:t xml:space="preserve">ap</w:t>
            </w:r>
          </w:p>
        </w:tc>
        <w:tc>
          <w:tcPr/>
          <w:p>
            <w:pPr>
              <w:pStyle w:val="Compact"/>
            </w:pPr>
            <w:r>
              <w:t xml:space="preserve">water / liquid</w:t>
            </w:r>
          </w:p>
        </w:tc>
        <w:tc>
          <w:tcPr/>
          <w:p>
            <w:pPr>
              <w:pStyle w:val="Compact"/>
            </w:pPr>
            <w:r>
              <w:t xml:space="preserve">_____________________________</w:t>
            </w:r>
          </w:p>
        </w:tc>
      </w:tr>
      <w:tr>
        <w:tc>
          <w:tcPr/>
          <w:p>
            <w:pPr>
              <w:pStyle w:val="Compact"/>
            </w:pPr>
            <w:r>
              <w:rPr>
                <w:i/>
                <w:iCs/>
              </w:rPr>
              <w:t xml:space="preserve">tejas</w:t>
            </w:r>
          </w:p>
        </w:tc>
        <w:tc>
          <w:tcPr/>
          <w:p>
            <w:pPr>
              <w:pStyle w:val="Compact"/>
            </w:pPr>
            <w:r>
              <w:t xml:space="preserve">fire / heat / light</w:t>
            </w:r>
          </w:p>
        </w:tc>
        <w:tc>
          <w:tcPr/>
          <w:p>
            <w:pPr>
              <w:pStyle w:val="Compact"/>
            </w:pPr>
            <w:r>
              <w:t xml:space="preserve">_____________________________</w:t>
            </w:r>
          </w:p>
        </w:tc>
      </w:tr>
      <w:tr>
        <w:tc>
          <w:tcPr/>
          <w:p>
            <w:pPr>
              <w:pStyle w:val="Compact"/>
            </w:pPr>
            <w:r>
              <w:rPr>
                <w:i/>
                <w:iCs/>
              </w:rPr>
              <w:t xml:space="preserve">vāyu</w:t>
            </w:r>
          </w:p>
        </w:tc>
        <w:tc>
          <w:tcPr/>
          <w:p>
            <w:pPr>
              <w:pStyle w:val="Compact"/>
            </w:pPr>
            <w:r>
              <w:t xml:space="preserve">air / gas / movement</w:t>
            </w:r>
          </w:p>
        </w:tc>
        <w:tc>
          <w:tcPr/>
          <w:p>
            <w:pPr>
              <w:pStyle w:val="Compact"/>
            </w:pPr>
            <w:r>
              <w:t xml:space="preserve">_____________________________</w:t>
            </w:r>
          </w:p>
        </w:tc>
      </w:tr>
      <w:tr>
        <w:tc>
          <w:tcPr/>
          <w:p>
            <w:pPr>
              <w:pStyle w:val="Compact"/>
            </w:pPr>
            <w:r>
              <w:rPr>
                <w:i/>
                <w:iCs/>
              </w:rPr>
              <w:t xml:space="preserve">ākāśa</w:t>
            </w:r>
          </w:p>
        </w:tc>
        <w:tc>
          <w:tcPr/>
          <w:p>
            <w:pPr>
              <w:pStyle w:val="Compact"/>
            </w:pPr>
            <w:r>
              <w:t xml:space="preserve">space / room</w:t>
            </w:r>
          </w:p>
        </w:tc>
        <w:tc>
          <w:tcPr/>
          <w:p>
            <w:pPr>
              <w:pStyle w:val="Compact"/>
            </w:pPr>
            <w:r>
              <w:t xml:space="preserve">_____________________________</w:t>
            </w:r>
          </w:p>
        </w:tc>
      </w:tr>
    </w:tbl>
    <w:p>
      <w:pPr>
        <w:pStyle w:val="BodyText"/>
      </w:pPr>
      <w:r>
        <w:rPr>
          <w:b/>
          <w:bCs/>
        </w:rPr>
        <w:t xml:space="preserve">My exit-ticket element today:</w:t>
      </w:r>
      <w:r>
        <w:t xml:space="preserve"> </w:t>
      </w:r>
      <w:r>
        <w:t xml:space="preserve">____________________________</w:t>
      </w:r>
    </w:p>
    <w:p>
      <w:r>
        <w:pict>
          <v:rect style="width:0;height:1.5pt" o:hralign="center" o:hrstd="t" o:hr="t"/>
        </w:pict>
      </w:r>
    </w:p>
    <w:bookmarkEnd w:id="464"/>
    <w:bookmarkStart w:id="465" w:name="day-2-the-creation-sequence-1"/>
    <w:p>
      <w:pPr>
        <w:pStyle w:val="Heading2"/>
      </w:pPr>
      <w:r>
        <w:t xml:space="preserve">Day 2 — The Creation Sequence</w:t>
      </w:r>
    </w:p>
    <w:p>
      <w:pPr>
        <w:pStyle w:val="FirstParagraph"/>
      </w:pPr>
      <w:r>
        <w:t xml:space="preserve">The five elements emerge in this order:</w:t>
      </w:r>
    </w:p>
    <w:p>
      <w:pPr>
        <w:pStyle w:val="SourceCode"/>
      </w:pPr>
      <w:r>
        <w:rPr>
          <w:rStyle w:val="VerbatimChar"/>
        </w:rPr>
        <w:t xml:space="preserve">ākāśa  →  vāyu  →  tejas  →  ap  →  pṛthvī</w:t>
      </w:r>
      <w:r>
        <w:br/>
      </w:r>
      <w:r>
        <w:rPr>
          <w:rStyle w:val="VerbatimChar"/>
        </w:rPr>
        <w:t xml:space="preserve">(space)   (air)    (fire)   (water)  (earth)</w:t>
      </w:r>
    </w:p>
    <w:p>
      <w:pPr>
        <w:pStyle w:val="FirstParagraph"/>
      </w:pPr>
      <w:r>
        <w:rPr>
          <w:b/>
          <w:bCs/>
        </w:rPr>
        <w:t xml:space="preserve">The quality-count rule:</w:t>
      </w:r>
      <w:r>
        <w:t xml:space="preserve"> </w:t>
      </w:r>
      <w:r>
        <w:t xml:space="preserve">each element inherits the qualities of the elements before it, then adds one new quality of its 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Number of qualities</w:t>
            </w:r>
          </w:p>
        </w:tc>
      </w:tr>
      <w:tr>
        <w:tc>
          <w:tcPr/>
          <w:p>
            <w:pPr>
              <w:pStyle w:val="Compact"/>
            </w:pPr>
            <w:r>
              <w:rPr>
                <w:i/>
                <w:iCs/>
              </w:rPr>
              <w:t xml:space="preserve">ākāśa</w:t>
            </w:r>
          </w:p>
        </w:tc>
        <w:tc>
          <w:tcPr/>
          <w:p>
            <w:pPr>
              <w:pStyle w:val="Compact"/>
            </w:pPr>
            <w:r>
              <w:t xml:space="preserve">1</w:t>
            </w:r>
          </w:p>
        </w:tc>
      </w:tr>
      <w:tr>
        <w:tc>
          <w:tcPr/>
          <w:p>
            <w:pPr>
              <w:pStyle w:val="Compact"/>
            </w:pPr>
            <w:r>
              <w:rPr>
                <w:i/>
                <w:iCs/>
              </w:rPr>
              <w:t xml:space="preserve">vāyu</w:t>
            </w:r>
          </w:p>
        </w:tc>
        <w:tc>
          <w:tcPr/>
          <w:p>
            <w:pPr>
              <w:pStyle w:val="Compact"/>
            </w:pPr>
            <w:r>
              <w:t xml:space="preserve">2</w:t>
            </w:r>
          </w:p>
        </w:tc>
      </w:tr>
      <w:tr>
        <w:tc>
          <w:tcPr/>
          <w:p>
            <w:pPr>
              <w:pStyle w:val="Compact"/>
            </w:pPr>
            <w:r>
              <w:rPr>
                <w:i/>
                <w:iCs/>
              </w:rPr>
              <w:t xml:space="preserve">tejas</w:t>
            </w:r>
          </w:p>
        </w:tc>
        <w:tc>
          <w:tcPr/>
          <w:p>
            <w:pPr>
              <w:pStyle w:val="Compact"/>
            </w:pPr>
            <w:r>
              <w:t xml:space="preserve">3</w:t>
            </w:r>
          </w:p>
        </w:tc>
      </w:tr>
      <w:tr>
        <w:tc>
          <w:tcPr/>
          <w:p>
            <w:pPr>
              <w:pStyle w:val="Compact"/>
            </w:pPr>
            <w:r>
              <w:rPr>
                <w:i/>
                <w:iCs/>
              </w:rPr>
              <w:t xml:space="preserve">ap</w:t>
            </w:r>
          </w:p>
        </w:tc>
        <w:tc>
          <w:tcPr/>
          <w:p>
            <w:pPr>
              <w:pStyle w:val="Compact"/>
            </w:pPr>
            <w:r>
              <w:t xml:space="preserve">4</w:t>
            </w:r>
          </w:p>
        </w:tc>
      </w:tr>
      <w:tr>
        <w:tc>
          <w:tcPr/>
          <w:p>
            <w:pPr>
              <w:pStyle w:val="Compact"/>
            </w:pPr>
            <w:r>
              <w:rPr>
                <w:i/>
                <w:iCs/>
              </w:rPr>
              <w:t xml:space="preserve">pṛthvī</w:t>
            </w:r>
          </w:p>
        </w:tc>
        <w:tc>
          <w:tcPr/>
          <w:p>
            <w:pPr>
              <w:pStyle w:val="Compact"/>
            </w:pPr>
            <w:r>
              <w:t xml:space="preserve">5</w:t>
            </w:r>
          </w:p>
        </w:tc>
      </w:tr>
    </w:tbl>
    <w:p>
      <w:pPr>
        <w:pStyle w:val="BodyText"/>
      </w:pPr>
      <w:r>
        <w:rPr>
          <w:b/>
          <w:bCs/>
        </w:rPr>
        <w:t xml:space="preserve">My diagram:</w:t>
      </w:r>
      <w:r>
        <w:t xml:space="preserve"> </w:t>
      </w:r>
      <w:r>
        <w:t xml:space="preserve">(draw the five elements as nested rings or stacked layers in the space below)</w:t>
      </w:r>
    </w:p>
    <w:p>
      <w:pPr>
        <w:pStyle w:val="SourceCode"/>
      </w:pPr>
      <w:r>
        <w:br/>
      </w:r>
      <w:r>
        <w:br/>
      </w:r>
      <w:r>
        <w:br/>
      </w:r>
    </w:p>
    <w:p>
      <w:pPr>
        <w:pStyle w:val="FirstParagraph"/>
      </w:pPr>
      <w:r>
        <w:rPr>
          <w:b/>
          <w:bCs/>
        </w:rPr>
        <w:t xml:space="preserve">One sentence: why does my diagram make sense?</w:t>
      </w:r>
    </w:p>
    <w:p>
      <w:r>
        <w:pict>
          <v:rect style="width:0;height:1.5pt" o:hralign="center" o:hrstd="t" o:hr="t"/>
        </w:pict>
      </w:r>
    </w:p>
    <w:p>
      <w:r>
        <w:pict>
          <v:rect style="width:0;height:1.5pt" o:hralign="center" o:hrstd="t" o:hr="t"/>
        </w:pict>
      </w:r>
    </w:p>
    <w:p>
      <w:r>
        <w:pict>
          <v:rect style="width:0;height:1.5pt" o:hralign="center" o:hrstd="t" o:hr="t"/>
        </w:pict>
      </w:r>
    </w:p>
    <w:bookmarkEnd w:id="465"/>
    <w:bookmarkStart w:id="466" w:name="day-3-five-qualities-and-five-senses-1"/>
    <w:p>
      <w:pPr>
        <w:pStyle w:val="Heading2"/>
      </w:pPr>
      <w:r>
        <w:t xml:space="preserve">Day 3 — Five Qualities and Five Senses</w:t>
      </w:r>
    </w:p>
    <w:p>
      <w:pPr>
        <w:pStyle w:val="FirstParagraph"/>
      </w:pPr>
      <w:r>
        <w:t xml:space="preserve">The</w:t>
      </w:r>
      <w:r>
        <w:t xml:space="preserve"> </w:t>
      </w:r>
      <w:r>
        <w:rPr>
          <w:i/>
          <w:iCs/>
        </w:rPr>
        <w:t xml:space="preserve">tanmātras</w:t>
      </w:r>
      <w:r>
        <w:t xml:space="preserve"> </w:t>
      </w:r>
      <w:r>
        <w:t xml:space="preserve">are the qualities that</w:t>
      </w:r>
      <w:r>
        <w:t xml:space="preserve"> </w:t>
      </w:r>
      <w:r>
        <w:t xml:space="preserve">“belong”</w:t>
      </w:r>
      <w:r>
        <w:t xml:space="preserve"> </w:t>
      </w:r>
      <w:r>
        <w:t xml:space="preserve">to each element. Each tanmātra is perceived by one sense organ.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Tanmātra (quality)</w:t>
            </w:r>
          </w:p>
        </w:tc>
        <w:tc>
          <w:tcPr/>
          <w:p>
            <w:pPr>
              <w:pStyle w:val="Compact"/>
            </w:pPr>
            <w:r>
              <w:t xml:space="preserve">Sense organ</w:t>
            </w:r>
          </w:p>
        </w:tc>
      </w:tr>
      <w:tr>
        <w:tc>
          <w:tcPr/>
          <w:p>
            <w:pPr>
              <w:pStyle w:val="Compact"/>
            </w:pPr>
            <w:r>
              <w:rPr>
                <w:i/>
                <w:iCs/>
              </w:rPr>
              <w:t xml:space="preserve">ākāśa</w:t>
            </w:r>
          </w:p>
        </w:tc>
        <w:tc>
          <w:tcPr/>
          <w:p>
            <w:pPr>
              <w:pStyle w:val="Compact"/>
            </w:pPr>
            <w:r>
              <w:rPr>
                <w:i/>
                <w:iCs/>
              </w:rPr>
              <w:t xml:space="preserve">śabda</w:t>
            </w:r>
            <w:r>
              <w:t xml:space="preserve"> </w:t>
            </w:r>
            <w:r>
              <w:t xml:space="preserve">(sound)</w:t>
            </w:r>
          </w:p>
        </w:tc>
        <w:tc>
          <w:tcPr/>
          <w:p>
            <w:pPr>
              <w:pStyle w:val="Compact"/>
            </w:pPr>
            <w:r>
              <w:t xml:space="preserve">ear</w:t>
            </w:r>
          </w:p>
        </w:tc>
      </w:tr>
      <w:tr>
        <w:tc>
          <w:tcPr/>
          <w:p>
            <w:pPr>
              <w:pStyle w:val="Compact"/>
            </w:pPr>
            <w:r>
              <w:rPr>
                <w:i/>
                <w:iCs/>
              </w:rPr>
              <w:t xml:space="preserve">vāyu</w:t>
            </w:r>
          </w:p>
        </w:tc>
        <w:tc>
          <w:tcPr/>
          <w:p>
            <w:pPr>
              <w:pStyle w:val="Compact"/>
            </w:pPr>
            <w:r>
              <w:rPr>
                <w:i/>
                <w:iCs/>
              </w:rPr>
              <w:t xml:space="preserve">sparśa</w:t>
            </w:r>
            <w:r>
              <w:t xml:space="preserve"> </w:t>
            </w:r>
            <w:r>
              <w:t xml:space="preserve">(touch)</w:t>
            </w:r>
          </w:p>
        </w:tc>
        <w:tc>
          <w:tcPr/>
          <w:p>
            <w:pPr>
              <w:pStyle w:val="Compact"/>
            </w:pPr>
            <w:r>
              <w:t xml:space="preserve">skin</w:t>
            </w:r>
          </w:p>
        </w:tc>
      </w:tr>
      <w:tr>
        <w:tc>
          <w:tcPr/>
          <w:p>
            <w:pPr>
              <w:pStyle w:val="Compact"/>
            </w:pPr>
            <w:r>
              <w:rPr>
                <w:i/>
                <w:iCs/>
              </w:rPr>
              <w:t xml:space="preserve">tejas</w:t>
            </w:r>
          </w:p>
        </w:tc>
        <w:tc>
          <w:tcPr/>
          <w:p>
            <w:pPr>
              <w:pStyle w:val="Compact"/>
            </w:pPr>
            <w:r>
              <w:rPr>
                <w:i/>
                <w:iCs/>
              </w:rPr>
              <w:t xml:space="preserve">rūpa</w:t>
            </w:r>
            <w:r>
              <w:t xml:space="preserve"> </w:t>
            </w:r>
            <w:r>
              <w:t xml:space="preserve">(form / colour)</w:t>
            </w:r>
          </w:p>
        </w:tc>
        <w:tc>
          <w:tcPr/>
          <w:p>
            <w:pPr>
              <w:pStyle w:val="Compact"/>
            </w:pPr>
            <w:r>
              <w:t xml:space="preserve">eye</w:t>
            </w:r>
          </w:p>
        </w:tc>
      </w:tr>
      <w:tr>
        <w:tc>
          <w:tcPr/>
          <w:p>
            <w:pPr>
              <w:pStyle w:val="Compact"/>
            </w:pPr>
            <w:r>
              <w:rPr>
                <w:i/>
                <w:iCs/>
              </w:rPr>
              <w:t xml:space="preserve">ap</w:t>
            </w:r>
          </w:p>
        </w:tc>
        <w:tc>
          <w:tcPr/>
          <w:p>
            <w:pPr>
              <w:pStyle w:val="Compact"/>
            </w:pPr>
            <w:r>
              <w:rPr>
                <w:i/>
                <w:iCs/>
              </w:rPr>
              <w:t xml:space="preserve">rasa</w:t>
            </w:r>
            <w:r>
              <w:t xml:space="preserve"> </w:t>
            </w:r>
            <w:r>
              <w:t xml:space="preserve">(taste)</w:t>
            </w:r>
          </w:p>
        </w:tc>
        <w:tc>
          <w:tcPr/>
          <w:p>
            <w:pPr>
              <w:pStyle w:val="Compact"/>
            </w:pPr>
            <w:r>
              <w:t xml:space="preserve">tongue</w:t>
            </w:r>
          </w:p>
        </w:tc>
      </w:tr>
      <w:tr>
        <w:tc>
          <w:tcPr/>
          <w:p>
            <w:pPr>
              <w:pStyle w:val="Compact"/>
            </w:pPr>
            <w:r>
              <w:rPr>
                <w:i/>
                <w:iCs/>
              </w:rPr>
              <w:t xml:space="preserve">pṛthvī</w:t>
            </w:r>
          </w:p>
        </w:tc>
        <w:tc>
          <w:tcPr/>
          <w:p>
            <w:pPr>
              <w:pStyle w:val="Compact"/>
            </w:pPr>
            <w:r>
              <w:rPr>
                <w:i/>
                <w:iCs/>
              </w:rPr>
              <w:t xml:space="preserve">gandha</w:t>
            </w:r>
            <w:r>
              <w:t xml:space="preserve"> </w:t>
            </w:r>
            <w:r>
              <w:t xml:space="preserve">(smell)</w:t>
            </w:r>
          </w:p>
        </w:tc>
        <w:tc>
          <w:tcPr/>
          <w:p>
            <w:pPr>
              <w:pStyle w:val="Compact"/>
            </w:pPr>
            <w:r>
              <w:t xml:space="preserve">nose</w:t>
            </w:r>
          </w:p>
        </w:tc>
      </w:tr>
    </w:tbl>
    <w:p>
      <w:pPr>
        <w:pStyle w:val="BodyText"/>
      </w:pPr>
      <w:r>
        <w:rPr>
          <w:b/>
          <w:bCs/>
        </w:rPr>
        <w:t xml:space="preserve">Sense station rotation worksheet:</w:t>
      </w:r>
      <w:r>
        <w:t xml:space="preserve"> </w:t>
      </w:r>
      <w:r>
        <w:t xml:space="preserve">(see Activity 02 sheet)</w:t>
      </w:r>
    </w:p>
    <w:p>
      <w:r>
        <w:pict>
          <v:rect style="width:0;height:1.5pt" o:hralign="center" o:hrstd="t" o:hr="t"/>
        </w:pict>
      </w:r>
    </w:p>
    <w:bookmarkEnd w:id="466"/>
    <w:bookmarkStart w:id="467" w:name="day-4-element-sort"/>
    <w:p>
      <w:pPr>
        <w:pStyle w:val="Heading2"/>
      </w:pPr>
      <w:r>
        <w:t xml:space="preserve">Day 4 — Element Sort</w:t>
      </w:r>
    </w:p>
    <w:p>
      <w:pPr>
        <w:pStyle w:val="FirstParagraph"/>
      </w:pPr>
      <w:r>
        <w:t xml:space="preserve">(See Activity 01 worksheet — paste or staple it here.)</w:t>
      </w:r>
    </w:p>
    <w:p>
      <w:pPr>
        <w:pStyle w:val="BodyText"/>
      </w:pPr>
      <w:r>
        <w:t xml:space="preserve">My three home objects: ___________________________ , ___________________________ , ___________________________</w:t>
      </w:r>
    </w:p>
    <w:p>
      <w:pPr>
        <w:pStyle w:val="BodyText"/>
      </w:pPr>
      <w:r>
        <w:t xml:space="preserve">The teacher’s mystery objects: ___________________________ , ___________________________</w:t>
      </w:r>
    </w:p>
    <w:p>
      <w:r>
        <w:pict>
          <v:rect style="width:0;height:1.5pt" o:hralign="center" o:hrstd="t" o:hr="t"/>
        </w:pict>
      </w:r>
    </w:p>
    <w:bookmarkEnd w:id="467"/>
    <w:bookmarkStart w:id="468" w:name="day-5-mid-module-check-2"/>
    <w:p>
      <w:pPr>
        <w:pStyle w:val="Heading2"/>
      </w:pPr>
      <w:r>
        <w:t xml:space="preserve">Day 5 — Mid-module check</w:t>
      </w:r>
    </w:p>
    <w:p>
      <w:pPr>
        <w:pStyle w:val="FirstParagraph"/>
      </w:pPr>
      <w:r>
        <w:t xml:space="preserve">(Stapled formative quiz here)</w:t>
      </w:r>
    </w:p>
    <w:p>
      <w:pPr>
        <w:pStyle w:val="BodyText"/>
      </w:pPr>
      <w:r>
        <w:rPr>
          <w:b/>
          <w:bCs/>
        </w:rPr>
        <w:t xml:space="preserve">My project plan:</w:t>
      </w:r>
    </w:p>
    <w:p>
      <w:pPr>
        <w:pStyle w:val="Compact"/>
        <w:numPr>
          <w:ilvl w:val="0"/>
          <w:numId w:val="1317"/>
        </w:numPr>
      </w:pPr>
      <w:r>
        <w:t xml:space="preserve">Element: ____________________________</w:t>
      </w:r>
    </w:p>
    <w:p>
      <w:pPr>
        <w:pStyle w:val="Compact"/>
        <w:numPr>
          <w:ilvl w:val="0"/>
          <w:numId w:val="1317"/>
        </w:numPr>
      </w:pPr>
      <w:r>
        <w:t xml:space="preserve">Format: ____________________________</w:t>
      </w:r>
    </w:p>
    <w:p>
      <w:pPr>
        <w:pStyle w:val="Compact"/>
        <w:numPr>
          <w:ilvl w:val="0"/>
          <w:numId w:val="1317"/>
        </w:numPr>
      </w:pPr>
      <w:r>
        <w:t xml:space="preserve">Partner: ____________________________</w:t>
      </w:r>
    </w:p>
    <w:p>
      <w:pPr>
        <w:pStyle w:val="Compact"/>
        <w:numPr>
          <w:ilvl w:val="0"/>
          <w:numId w:val="1317"/>
        </w:numPr>
      </w:pPr>
      <w:r>
        <w:t xml:space="preserve">What the audience walks away thinking: ____________________________</w:t>
      </w:r>
    </w:p>
    <w:p>
      <w:r>
        <w:pict>
          <v:rect style="width:0;height:1.5pt" o:hralign="center" o:hrstd="t" o:hr="t"/>
        </w:pict>
      </w:r>
    </w:p>
    <w:bookmarkEnd w:id="468"/>
    <w:bookmarkStart w:id="469" w:name="day-6-modern-science-and-pañcabhūta"/>
    <w:p>
      <w:pPr>
        <w:pStyle w:val="Heading2"/>
      </w:pPr>
      <w:r>
        <w:t xml:space="preserve">Day 6 — Modern science and</w:t>
      </w:r>
      <w:r>
        <w:t xml:space="preserve"> </w:t>
      </w:r>
      <w:r>
        <w:rPr>
          <w:i/>
          <w:iCs/>
        </w:rPr>
        <w:t xml:space="preserve">pañcabhūta</w:t>
      </w:r>
    </w:p>
    <w:p>
      <w:pPr>
        <w:pStyle w:val="FirstParagraph"/>
      </w:pPr>
      <w:r>
        <w:t xml:space="preserve">Two frameworks for the same world: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Framework that fits</w:t>
            </w:r>
          </w:p>
        </w:tc>
      </w:tr>
      <w:tr>
        <w:tc>
          <w:tcPr/>
          <w:p>
            <w:pPr>
              <w:pStyle w:val="Compact"/>
            </w:pPr>
            <w:r>
              <w:t xml:space="preserve">“What’s the dominant</w:t>
            </w:r>
            <w:r>
              <w:t xml:space="preserve"> </w:t>
            </w:r>
            <w:r>
              <w:rPr>
                <w:i/>
                <w:iCs/>
              </w:rPr>
              <w:t xml:space="preserve">feel</w:t>
            </w:r>
            <w:r>
              <w:t xml:space="preserve"> </w:t>
            </w:r>
            <w:r>
              <w:t xml:space="preserve">of this object?”</w:t>
            </w:r>
          </w:p>
        </w:tc>
        <w:tc>
          <w:tcPr/>
          <w:p>
            <w:pPr>
              <w:pStyle w:val="Compact"/>
            </w:pPr>
            <w:r>
              <w:rPr>
                <w:i/>
                <w:iCs/>
              </w:rPr>
              <w:t xml:space="preserve">Pañcabhūta</w:t>
            </w:r>
          </w:p>
        </w:tc>
      </w:tr>
      <w:tr>
        <w:tc>
          <w:tcPr/>
          <w:p>
            <w:pPr>
              <w:pStyle w:val="Compact"/>
            </w:pPr>
            <w:r>
              <w:t xml:space="preserve">“What atoms make up this object?”</w:t>
            </w:r>
          </w:p>
        </w:tc>
        <w:tc>
          <w:tcPr/>
          <w:p>
            <w:pPr>
              <w:pStyle w:val="Compact"/>
            </w:pPr>
            <w:r>
              <w:t xml:space="preserve">Periodic table</w:t>
            </w:r>
          </w:p>
        </w:tc>
      </w:tr>
    </w:tbl>
    <w:p>
      <w:pPr>
        <w:pStyle w:val="BodyText"/>
      </w:pPr>
      <w:r>
        <w:rPr>
          <w:b/>
          <w:bCs/>
        </w:rPr>
        <w:t xml:space="preserve">My three-object comparison worksheet: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w:t>
            </w:r>
          </w:p>
        </w:tc>
        <w:tc>
          <w:tcPr/>
          <w:p>
            <w:pPr>
              <w:pStyle w:val="Compact"/>
            </w:pPr>
            <w:r>
              <w:t xml:space="preserve">Pañcabhūta description</w:t>
            </w:r>
          </w:p>
        </w:tc>
        <w:tc>
          <w:tcPr/>
          <w:p>
            <w:pPr>
              <w:pStyle w:val="Compact"/>
            </w:pPr>
            <w:r>
              <w:t xml:space="preserve">Modern science description</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bookmarkEnd w:id="469"/>
    <w:bookmarkStart w:id="470" w:name="day-7-balance-and-imbalance"/>
    <w:p>
      <w:pPr>
        <w:pStyle w:val="Heading2"/>
      </w:pPr>
      <w:r>
        <w:t xml:space="preserve">Day 7 — Balance and Imbalance</w:t>
      </w:r>
    </w:p>
    <w:p>
      <w:pPr>
        <w:pStyle w:val="FirstParagraph"/>
      </w:pPr>
      <w:r>
        <w:t xml:space="preserve">(See Activity 03 element-walk worksheet — paste here)</w:t>
      </w:r>
    </w:p>
    <w:p>
      <w:pPr>
        <w:pStyle w:val="BodyText"/>
      </w:pPr>
      <w:r>
        <w:rPr>
          <w:b/>
          <w:bCs/>
        </w:rPr>
        <w:t xml:space="preserve">Our group’s element:</w:t>
      </w:r>
      <w:r>
        <w:t xml:space="preserve"> </w:t>
      </w:r>
      <w:r>
        <w:t xml:space="preserve">____________________________</w:t>
      </w:r>
    </w:p>
    <w:p>
      <w:pPr>
        <w:pStyle w:val="BodyText"/>
      </w:pPr>
      <w:r>
        <w:rPr>
          <w:b/>
          <w:bCs/>
        </w:rPr>
        <w:t xml:space="preserve">Imbalance example near our area:</w:t>
      </w:r>
      <w:r>
        <w:t xml:space="preserve"> </w:t>
      </w:r>
      <w:r>
        <w:t xml:space="preserve">____________________________</w:t>
      </w:r>
    </w:p>
    <w:p>
      <w:pPr>
        <w:pStyle w:val="BodyText"/>
      </w:pPr>
      <w:r>
        <w:rPr>
          <w:b/>
          <w:bCs/>
        </w:rPr>
        <w:t xml:space="preserve">One small action this week:</w:t>
      </w:r>
      <w:r>
        <w:t xml:space="preserve"> </w:t>
      </w:r>
      <w:r>
        <w:t xml:space="preserve">____________________________</w:t>
      </w:r>
    </w:p>
    <w:p>
      <w:r>
        <w:pict>
          <v:rect style="width:0;height:1.5pt" o:hralign="center" o:hrstd="t" o:hr="t"/>
        </w:pict>
      </w:r>
    </w:p>
    <w:bookmarkEnd w:id="470"/>
    <w:bookmarkStart w:id="471" w:name="days-89-project-work"/>
    <w:p>
      <w:pPr>
        <w:pStyle w:val="Heading2"/>
      </w:pPr>
      <w:r>
        <w:t xml:space="preserve">Days 8–9 — Project Work</w:t>
      </w:r>
    </w:p>
    <w:p>
      <w:pPr>
        <w:pStyle w:val="FirstParagraph"/>
      </w:pPr>
      <w:r>
        <w:rPr>
          <w:b/>
          <w:bCs/>
        </w:rPr>
        <w:t xml:space="preserve">Today’s progress (Day 8):</w:t>
      </w:r>
    </w:p>
    <w:p>
      <w:r>
        <w:pict>
          <v:rect style="width:0;height:1.5pt" o:hralign="center" o:hrstd="t" o:hr="t"/>
        </w:pict>
      </w:r>
    </w:p>
    <w:p>
      <w:r>
        <w:pict>
          <v:rect style="width:0;height:1.5pt" o:hralign="center" o:hrstd="t" o:hr="t"/>
        </w:pict>
      </w:r>
    </w:p>
    <w:p>
      <w:pPr>
        <w:pStyle w:val="FirstParagraph"/>
      </w:pPr>
      <w:r>
        <w:rPr>
          <w:b/>
          <w:bCs/>
        </w:rPr>
        <w:t xml:space="preserve">Today’s progress (Day 9):</w:t>
      </w:r>
    </w:p>
    <w:p>
      <w:r>
        <w:pict>
          <v:rect style="width:0;height:1.5pt" o:hralign="center" o:hrstd="t" o:hr="t"/>
        </w:pict>
      </w:r>
    </w:p>
    <w:p>
      <w:r>
        <w:pict>
          <v:rect style="width:0;height:1.5pt" o:hralign="center" o:hrstd="t" o:hr="t"/>
        </w:pict>
      </w:r>
    </w:p>
    <w:p>
      <w:r>
        <w:pict>
          <v:rect style="width:0;height:1.5pt" o:hralign="center" o:hrstd="t" o:hr="t"/>
        </w:pict>
      </w:r>
    </w:p>
    <w:bookmarkEnd w:id="471"/>
    <w:bookmarkStart w:id="472" w:name="day-10-reflection-1"/>
    <w:p>
      <w:pPr>
        <w:pStyle w:val="Heading2"/>
      </w:pPr>
      <w:r>
        <w:t xml:space="preserve">Day 10 — Reflection</w:t>
      </w:r>
    </w:p>
    <w:p>
      <w:pPr>
        <w:pStyle w:val="Compact"/>
        <w:numPr>
          <w:ilvl w:val="0"/>
          <w:numId w:val="1318"/>
        </w:numPr>
      </w:pPr>
      <w:r>
        <w:t xml:space="preserve">What did you set out to learn or make, and what did you actually end up with?</w:t>
      </w:r>
    </w:p>
    <w:p>
      <w:r>
        <w:pict>
          <v:rect style="width:0;height:1.5pt" o:hralign="center" o:hrstd="t" o:hr="t"/>
        </w:pict>
      </w:r>
    </w:p>
    <w:p>
      <w:r>
        <w:pict>
          <v:rect style="width:0;height:1.5pt" o:hralign="center" o:hrstd="t" o:hr="t"/>
        </w:pict>
      </w:r>
    </w:p>
    <w:p>
      <w:pPr>
        <w:pStyle w:val="Compact"/>
        <w:numPr>
          <w:ilvl w:val="0"/>
          <w:numId w:val="1319"/>
        </w:numPr>
      </w:pPr>
      <w:r>
        <w:t xml:space="preserve">What is the most surprising thing you discovered while making this?</w:t>
      </w:r>
    </w:p>
    <w:p>
      <w:r>
        <w:pict>
          <v:rect style="width:0;height:1.5pt" o:hralign="center" o:hrstd="t" o:hr="t"/>
        </w:pict>
      </w:r>
    </w:p>
    <w:p>
      <w:r>
        <w:pict>
          <v:rect style="width:0;height:1.5pt" o:hralign="center" o:hrstd="t" o:hr="t"/>
        </w:pict>
      </w:r>
    </w:p>
    <w:p>
      <w:pPr>
        <w:pStyle w:val="Compact"/>
        <w:numPr>
          <w:ilvl w:val="0"/>
          <w:numId w:val="1320"/>
        </w:numPr>
      </w:pPr>
      <w:r>
        <w:t xml:space="preserve">If you had three more days, what would you do differently?</w:t>
      </w:r>
    </w:p>
    <w:p>
      <w:r>
        <w:pict>
          <v:rect style="width:0;height:1.5pt" o:hralign="center" o:hrstd="t" o:hr="t"/>
        </w:pict>
      </w:r>
    </w:p>
    <w:p>
      <w:r>
        <w:pict>
          <v:rect style="width:0;height:1.5pt" o:hralign="center" o:hrstd="t" o:hr="t"/>
        </w:pict>
      </w:r>
    </w:p>
    <w:p>
      <w:r>
        <w:pict>
          <v:rect style="width:0;height:1.5pt" o:hralign="center" o:hrstd="t" o:hr="t"/>
        </w:pict>
      </w:r>
    </w:p>
    <w:bookmarkEnd w:id="472"/>
    <w:bookmarkStart w:id="473" w:name="glossary-your-own-building-up"/>
    <w:p>
      <w:pPr>
        <w:pStyle w:val="Heading2"/>
      </w:pPr>
      <w:r>
        <w:t xml:space="preserve">Glossary (your own, building 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Sanskrit</w:t>
            </w:r>
          </w:p>
        </w:tc>
        <w:tc>
          <w:tcPr/>
          <w:p>
            <w:pPr>
              <w:pStyle w:val="Compact"/>
            </w:pPr>
            <w:r>
              <w:t xml:space="preserve">Meaning</w:t>
            </w:r>
          </w:p>
        </w:tc>
        <w:tc>
          <w:tcPr/>
          <w:p>
            <w:pPr>
              <w:pStyle w:val="Compact"/>
            </w:pPr>
            <w:r>
              <w:t xml:space="preserve">First met</w:t>
            </w:r>
          </w:p>
        </w:tc>
      </w:tr>
      <w:tr>
        <w:tc>
          <w:tcPr/>
          <w:p>
            <w:pPr>
              <w:pStyle w:val="Compact"/>
            </w:pPr>
            <w:r>
              <w:rPr>
                <w:i/>
                <w:iCs/>
              </w:rPr>
              <w:t xml:space="preserve">pañca-mahābhūta</w:t>
            </w:r>
          </w:p>
        </w:tc>
        <w:tc>
          <w:tcPr/>
          <w:p>
            <w:pPr>
              <w:pStyle w:val="Compact"/>
            </w:pPr>
            <w:r>
              <w:t xml:space="preserve">five great elements</w:t>
            </w:r>
          </w:p>
        </w:tc>
        <w:tc>
          <w:tcPr/>
          <w:p>
            <w:pPr>
              <w:pStyle w:val="Compact"/>
            </w:pPr>
            <w:r>
              <w:t xml:space="preserve">Day 1</w:t>
            </w:r>
          </w:p>
        </w:tc>
      </w:tr>
      <w:tr>
        <w:tc>
          <w:tcPr/>
          <w:p>
            <w:pPr>
              <w:pStyle w:val="Compact"/>
            </w:pPr>
            <w:r>
              <w:rPr>
                <w:i/>
                <w:iCs/>
              </w:rPr>
              <w:t xml:space="preserve">pṛthvī</w:t>
            </w:r>
          </w:p>
        </w:tc>
        <w:tc>
          <w:tcPr/>
          <w:p>
            <w:pPr>
              <w:pStyle w:val="Compact"/>
            </w:pPr>
            <w:r>
              <w:t xml:space="preserve">earth / solid</w:t>
            </w:r>
          </w:p>
        </w:tc>
        <w:tc>
          <w:tcPr/>
          <w:p>
            <w:pPr>
              <w:pStyle w:val="Compact"/>
            </w:pPr>
            <w:r>
              <w:t xml:space="preserve">Day 1</w:t>
            </w:r>
          </w:p>
        </w:tc>
      </w:tr>
      <w:tr>
        <w:tc>
          <w:tcPr/>
          <w:p>
            <w:pPr>
              <w:pStyle w:val="Compact"/>
            </w:pPr>
            <w:r>
              <w:rPr>
                <w:i/>
                <w:iCs/>
              </w:rPr>
              <w:t xml:space="preserve">ap</w:t>
            </w:r>
            <w:r>
              <w:t xml:space="preserve"> </w:t>
            </w:r>
            <w:r>
              <w:t xml:space="preserve">(</w:t>
            </w:r>
            <w:r>
              <w:rPr>
                <w:i/>
                <w:iCs/>
              </w:rPr>
              <w:t xml:space="preserve">jala</w:t>
            </w:r>
            <w:r>
              <w:t xml:space="preserve">)</w:t>
            </w:r>
          </w:p>
        </w:tc>
        <w:tc>
          <w:tcPr/>
          <w:p>
            <w:pPr>
              <w:pStyle w:val="Compact"/>
            </w:pPr>
            <w:r>
              <w:t xml:space="preserve">water / liquid</w:t>
            </w:r>
          </w:p>
        </w:tc>
        <w:tc>
          <w:tcPr/>
          <w:p>
            <w:pPr>
              <w:pStyle w:val="Compact"/>
            </w:pPr>
            <w:r>
              <w:t xml:space="preserve">Day 1</w:t>
            </w:r>
          </w:p>
        </w:tc>
      </w:tr>
      <w:tr>
        <w:tc>
          <w:tcPr/>
          <w:p>
            <w:pPr>
              <w:pStyle w:val="Compact"/>
            </w:pPr>
            <w:r>
              <w:rPr>
                <w:i/>
                <w:iCs/>
              </w:rPr>
              <w:t xml:space="preserve">tejas</w:t>
            </w:r>
            <w:r>
              <w:t xml:space="preserve"> </w:t>
            </w:r>
            <w:r>
              <w:t xml:space="preserve">(</w:t>
            </w:r>
            <w:r>
              <w:rPr>
                <w:i/>
                <w:iCs/>
              </w:rPr>
              <w:t xml:space="preserve">agni</w:t>
            </w:r>
            <w:r>
              <w:t xml:space="preserve">)</w:t>
            </w:r>
          </w:p>
        </w:tc>
        <w:tc>
          <w:tcPr/>
          <w:p>
            <w:pPr>
              <w:pStyle w:val="Compact"/>
            </w:pPr>
            <w:r>
              <w:t xml:space="preserve">fire / heat / light</w:t>
            </w:r>
          </w:p>
        </w:tc>
        <w:tc>
          <w:tcPr/>
          <w:p>
            <w:pPr>
              <w:pStyle w:val="Compact"/>
            </w:pPr>
            <w:r>
              <w:t xml:space="preserve">Day 1</w:t>
            </w:r>
          </w:p>
        </w:tc>
      </w:tr>
      <w:tr>
        <w:tc>
          <w:tcPr/>
          <w:p>
            <w:pPr>
              <w:pStyle w:val="Compact"/>
            </w:pPr>
            <w:r>
              <w:rPr>
                <w:i/>
                <w:iCs/>
              </w:rPr>
              <w:t xml:space="preserve">vāyu</w:t>
            </w:r>
          </w:p>
        </w:tc>
        <w:tc>
          <w:tcPr/>
          <w:p>
            <w:pPr>
              <w:pStyle w:val="Compact"/>
            </w:pPr>
            <w:r>
              <w:t xml:space="preserve">air / gas / movement</w:t>
            </w:r>
          </w:p>
        </w:tc>
        <w:tc>
          <w:tcPr/>
          <w:p>
            <w:pPr>
              <w:pStyle w:val="Compact"/>
            </w:pPr>
            <w:r>
              <w:t xml:space="preserve">Day 1</w:t>
            </w:r>
          </w:p>
        </w:tc>
      </w:tr>
      <w:tr>
        <w:tc>
          <w:tcPr/>
          <w:p>
            <w:pPr>
              <w:pStyle w:val="Compact"/>
            </w:pPr>
            <w:r>
              <w:rPr>
                <w:i/>
                <w:iCs/>
              </w:rPr>
              <w:t xml:space="preserve">ākāśa</w:t>
            </w:r>
          </w:p>
        </w:tc>
        <w:tc>
          <w:tcPr/>
          <w:p>
            <w:pPr>
              <w:pStyle w:val="Compact"/>
            </w:pPr>
            <w:r>
              <w:t xml:space="preserve">space / room / ether</w:t>
            </w:r>
          </w:p>
        </w:tc>
        <w:tc>
          <w:tcPr/>
          <w:p>
            <w:pPr>
              <w:pStyle w:val="Compact"/>
            </w:pPr>
            <w:r>
              <w:t xml:space="preserve">Day 1</w:t>
            </w:r>
          </w:p>
        </w:tc>
      </w:tr>
      <w:tr>
        <w:tc>
          <w:tcPr/>
          <w:p>
            <w:pPr>
              <w:pStyle w:val="Compact"/>
            </w:pPr>
            <w:r>
              <w:rPr>
                <w:i/>
                <w:iCs/>
              </w:rPr>
              <w:t xml:space="preserve">guṇa</w:t>
            </w:r>
          </w:p>
        </w:tc>
        <w:tc>
          <w:tcPr/>
          <w:p>
            <w:pPr>
              <w:pStyle w:val="Compact"/>
            </w:pPr>
            <w:r>
              <w:t xml:space="preserve">quality / attribute</w:t>
            </w:r>
          </w:p>
        </w:tc>
        <w:tc>
          <w:tcPr/>
          <w:p>
            <w:pPr>
              <w:pStyle w:val="Compact"/>
            </w:pPr>
            <w:r>
              <w:t xml:space="preserve">Day 2</w:t>
            </w:r>
          </w:p>
        </w:tc>
      </w:tr>
      <w:tr>
        <w:tc>
          <w:tcPr/>
          <w:p>
            <w:pPr>
              <w:pStyle w:val="Compact"/>
            </w:pPr>
            <w:r>
              <w:rPr>
                <w:i/>
                <w:iCs/>
              </w:rPr>
              <w:t xml:space="preserve">tanmātra</w:t>
            </w:r>
          </w:p>
        </w:tc>
        <w:tc>
          <w:tcPr/>
          <w:p>
            <w:pPr>
              <w:pStyle w:val="Compact"/>
            </w:pPr>
            <w:r>
              <w:t xml:space="preserve">subtle quality / perceptual essence</w:t>
            </w:r>
          </w:p>
        </w:tc>
        <w:tc>
          <w:tcPr/>
          <w:p>
            <w:pPr>
              <w:pStyle w:val="Compact"/>
            </w:pPr>
            <w:r>
              <w:t xml:space="preserve">Day 3</w:t>
            </w:r>
          </w:p>
        </w:tc>
      </w:tr>
      <w:tr>
        <w:tc>
          <w:tcPr/>
          <w:p>
            <w:pPr>
              <w:pStyle w:val="Compact"/>
            </w:pPr>
            <w:r>
              <w:rPr>
                <w:i/>
                <w:iCs/>
              </w:rPr>
              <w:t xml:space="preserve">śabda</w:t>
            </w:r>
          </w:p>
        </w:tc>
        <w:tc>
          <w:tcPr/>
          <w:p>
            <w:pPr>
              <w:pStyle w:val="Compact"/>
            </w:pPr>
            <w:r>
              <w:t xml:space="preserve">sound</w:t>
            </w:r>
          </w:p>
        </w:tc>
        <w:tc>
          <w:tcPr/>
          <w:p>
            <w:pPr>
              <w:pStyle w:val="Compact"/>
            </w:pPr>
            <w:r>
              <w:t xml:space="preserve">Day 3</w:t>
            </w:r>
          </w:p>
        </w:tc>
      </w:tr>
      <w:tr>
        <w:tc>
          <w:tcPr/>
          <w:p>
            <w:pPr>
              <w:pStyle w:val="Compact"/>
            </w:pPr>
            <w:r>
              <w:rPr>
                <w:i/>
                <w:iCs/>
              </w:rPr>
              <w:t xml:space="preserve">sparśa</w:t>
            </w:r>
          </w:p>
        </w:tc>
        <w:tc>
          <w:tcPr/>
          <w:p>
            <w:pPr>
              <w:pStyle w:val="Compact"/>
            </w:pPr>
            <w:r>
              <w:t xml:space="preserve">touch</w:t>
            </w:r>
          </w:p>
        </w:tc>
        <w:tc>
          <w:tcPr/>
          <w:p>
            <w:pPr>
              <w:pStyle w:val="Compact"/>
            </w:pPr>
            <w:r>
              <w:t xml:space="preserve">Day 3</w:t>
            </w:r>
          </w:p>
        </w:tc>
      </w:tr>
      <w:tr>
        <w:tc>
          <w:tcPr/>
          <w:p>
            <w:pPr>
              <w:pStyle w:val="Compact"/>
            </w:pPr>
            <w:r>
              <w:rPr>
                <w:i/>
                <w:iCs/>
              </w:rPr>
              <w:t xml:space="preserve">rūpa</w:t>
            </w:r>
          </w:p>
        </w:tc>
        <w:tc>
          <w:tcPr/>
          <w:p>
            <w:pPr>
              <w:pStyle w:val="Compact"/>
            </w:pPr>
            <w:r>
              <w:t xml:space="preserve">form / colour</w:t>
            </w:r>
          </w:p>
        </w:tc>
        <w:tc>
          <w:tcPr/>
          <w:p>
            <w:pPr>
              <w:pStyle w:val="Compact"/>
            </w:pPr>
            <w:r>
              <w:t xml:space="preserve">Day 3</w:t>
            </w:r>
          </w:p>
        </w:tc>
      </w:tr>
      <w:tr>
        <w:tc>
          <w:tcPr/>
          <w:p>
            <w:pPr>
              <w:pStyle w:val="Compact"/>
            </w:pPr>
            <w:r>
              <w:rPr>
                <w:i/>
                <w:iCs/>
              </w:rPr>
              <w:t xml:space="preserve">rasa</w:t>
            </w:r>
          </w:p>
        </w:tc>
        <w:tc>
          <w:tcPr/>
          <w:p>
            <w:pPr>
              <w:pStyle w:val="Compact"/>
            </w:pPr>
            <w:r>
              <w:t xml:space="preserve">taste</w:t>
            </w:r>
          </w:p>
        </w:tc>
        <w:tc>
          <w:tcPr/>
          <w:p>
            <w:pPr>
              <w:pStyle w:val="Compact"/>
            </w:pPr>
            <w:r>
              <w:t xml:space="preserve">Day 3</w:t>
            </w:r>
          </w:p>
        </w:tc>
      </w:tr>
      <w:tr>
        <w:tc>
          <w:tcPr/>
          <w:p>
            <w:pPr>
              <w:pStyle w:val="Compact"/>
            </w:pPr>
            <w:r>
              <w:rPr>
                <w:i/>
                <w:iCs/>
              </w:rPr>
              <w:t xml:space="preserve">gandha</w:t>
            </w:r>
          </w:p>
        </w:tc>
        <w:tc>
          <w:tcPr/>
          <w:p>
            <w:pPr>
              <w:pStyle w:val="Compact"/>
            </w:pPr>
            <w:r>
              <w:t xml:space="preserve">smell</w:t>
            </w:r>
          </w:p>
        </w:tc>
        <w:tc>
          <w:tcPr/>
          <w:p>
            <w:pPr>
              <w:pStyle w:val="Compact"/>
            </w:pPr>
            <w:r>
              <w:t xml:space="preserve">Day 3</w:t>
            </w:r>
          </w:p>
        </w:tc>
      </w:tr>
    </w:tbl>
    <w:p>
      <w:pPr>
        <w:pStyle w:val="BodyText"/>
      </w:pPr>
      <w:r>
        <w:t xml:space="preserve">Add new terms as you meet them.</w:t>
      </w:r>
    </w:p>
    <w:bookmarkEnd w:id="473"/>
    <w:bookmarkEnd w:id="474"/>
    <w:bookmarkStart w:id="475" w:name="module-03-ayurveda-good-health"/>
    <w:p>
      <w:pPr>
        <w:pStyle w:val="Heading1"/>
      </w:pPr>
      <w:r>
        <w:t xml:space="preserve">──── module-03-ayurveda-good-health ────</w:t>
      </w:r>
    </w:p>
    <w:bookmarkEnd w:id="475"/>
    <w:bookmarkStart w:id="485" w:name="module-3-ayurveda-and-good-health"/>
    <w:p>
      <w:pPr>
        <w:pStyle w:val="Heading1"/>
      </w:pPr>
      <w:r>
        <w:t xml:space="preserve">Module 3 — Ayurveda and Good Health</w:t>
      </w:r>
    </w:p>
    <w:p>
      <w:pPr>
        <w:pStyle w:val="FirstParagraph"/>
      </w:pPr>
      <w:r>
        <w:rPr>
          <w:b/>
          <w:bCs/>
        </w:rPr>
        <w:t xml:space="preserve">Age band:</w:t>
      </w:r>
      <w:r>
        <w:t xml:space="preserve"> </w:t>
      </w:r>
      <w:r>
        <w:t xml:space="preserve">Middle ·</w:t>
      </w:r>
      <w:r>
        <w:t xml:space="preserve"> </w:t>
      </w:r>
      <w:r>
        <w:rPr>
          <w:b/>
          <w:bCs/>
        </w:rPr>
        <w:t xml:space="preserve">Grades:</w:t>
      </w:r>
      <w:r>
        <w:t xml:space="preserve"> </w:t>
      </w:r>
      <w:r>
        <w:t xml:space="preserve">6–8 ·</w:t>
      </w:r>
      <w:r>
        <w:t xml:space="preserve"> </w:t>
      </w:r>
      <w:r>
        <w:rPr>
          <w:b/>
          <w:bCs/>
        </w:rPr>
        <w:t xml:space="preserve">Duration:</w:t>
      </w:r>
      <w:r>
        <w:t xml:space="preserve"> </w:t>
      </w:r>
      <w:r>
        <w:t xml:space="preserve">10 sessions × 45 min</w:t>
      </w:r>
    </w:p>
    <w:bookmarkStart w:id="476" w:name="learning-objectives-2"/>
    <w:p>
      <w:pPr>
        <w:pStyle w:val="Heading2"/>
      </w:pPr>
      <w:r>
        <w:t xml:space="preserve">Learning objectives</w:t>
      </w:r>
    </w:p>
    <w:p>
      <w:pPr>
        <w:pStyle w:val="FirstParagraph"/>
      </w:pPr>
      <w:r>
        <w:t xml:space="preserve">By the end of this module, students will be able to:</w:t>
      </w:r>
    </w:p>
    <w:p>
      <w:pPr>
        <w:pStyle w:val="Compact"/>
        <w:numPr>
          <w:ilvl w:val="0"/>
          <w:numId w:val="1321"/>
        </w:numPr>
      </w:pPr>
      <w:r>
        <w:rPr>
          <w:b/>
          <w:bCs/>
        </w:rPr>
        <w:t xml:space="preserve">Define</w:t>
      </w:r>
      <w:r>
        <w:t xml:space="preserve"> </w:t>
      </w:r>
      <w:r>
        <w:rPr>
          <w:i/>
          <w:iCs/>
        </w:rPr>
        <w:t xml:space="preserve">Āyurveda</w:t>
      </w:r>
      <w:r>
        <w:t xml:space="preserve"> </w:t>
      </w:r>
      <w:r>
        <w:t xml:space="preserve">(literally</w:t>
      </w:r>
      <w:r>
        <w:t xml:space="preserve"> </w:t>
      </w:r>
      <w:r>
        <w:t xml:space="preserve">“science of life”</w:t>
      </w:r>
      <w:r>
        <w:t xml:space="preserve">) and</w:t>
      </w:r>
      <w:r>
        <w:t xml:space="preserve"> </w:t>
      </w:r>
      <w:r>
        <w:rPr>
          <w:i/>
          <w:iCs/>
        </w:rPr>
        <w:t xml:space="preserve">Swasthya</w:t>
      </w:r>
      <w:r>
        <w:t xml:space="preserve"> </w:t>
      </w:r>
      <w:r>
        <w:t xml:space="preserve">(wellbeing, including physical, mental, and social dimensions).</w:t>
      </w:r>
    </w:p>
    <w:p>
      <w:pPr>
        <w:pStyle w:val="Compact"/>
        <w:numPr>
          <w:ilvl w:val="0"/>
          <w:numId w:val="1321"/>
        </w:numPr>
      </w:pPr>
      <w:r>
        <w:rPr>
          <w:b/>
          <w:bCs/>
        </w:rPr>
        <w:t xml:space="preserve">Name</w:t>
      </w:r>
      <w:r>
        <w:t xml:space="preserve"> </w:t>
      </w:r>
      <w:r>
        <w:t xml:space="preserve">the three doshas (</w:t>
      </w:r>
      <w:r>
        <w:rPr>
          <w:i/>
          <w:iCs/>
        </w:rPr>
        <w:t xml:space="preserve">Vāta, Pitta, Kapha</w:t>
      </w:r>
      <w:r>
        <w:t xml:space="preserve">) with their elemental basis, qualities, and observable signs.</w:t>
      </w:r>
    </w:p>
    <w:p>
      <w:pPr>
        <w:pStyle w:val="Compact"/>
        <w:numPr>
          <w:ilvl w:val="0"/>
          <w:numId w:val="1321"/>
        </w:numPr>
      </w:pPr>
      <w:r>
        <w:rPr>
          <w:b/>
          <w:bCs/>
        </w:rPr>
        <w:t xml:space="preserve">Recall</w:t>
      </w:r>
      <w:r>
        <w:t xml:space="preserve"> </w:t>
      </w:r>
      <w:r>
        <w:t xml:space="preserve">the components of</w:t>
      </w:r>
      <w:r>
        <w:t xml:space="preserve"> </w:t>
      </w:r>
      <w:r>
        <w:rPr>
          <w:i/>
          <w:iCs/>
        </w:rPr>
        <w:t xml:space="preserve">Dinacharya</w:t>
      </w:r>
      <w:r>
        <w:t xml:space="preserve"> </w:t>
      </w:r>
      <w:r>
        <w:t xml:space="preserve">(daily routine) — waking, oral hygiene, oil massage, exercise, meals, sleep — and articulate the principle behind each.</w:t>
      </w:r>
    </w:p>
    <w:p>
      <w:pPr>
        <w:pStyle w:val="Compact"/>
        <w:numPr>
          <w:ilvl w:val="0"/>
          <w:numId w:val="1321"/>
        </w:numPr>
      </w:pPr>
      <w:r>
        <w:rPr>
          <w:b/>
          <w:bCs/>
        </w:rPr>
        <w:t xml:space="preserve">Quote</w:t>
      </w:r>
      <w:r>
        <w:t xml:space="preserve"> </w:t>
      </w:r>
      <w:r>
        <w:t xml:space="preserve">at least one primary source verse (Bhagavad-gītā 6.17 on regulated lifestyle) in IAST with translation.</w:t>
      </w:r>
    </w:p>
    <w:p>
      <w:pPr>
        <w:pStyle w:val="Compact"/>
        <w:numPr>
          <w:ilvl w:val="0"/>
          <w:numId w:val="1321"/>
        </w:numPr>
      </w:pPr>
      <w:r>
        <w:rPr>
          <w:b/>
          <w:bCs/>
        </w:rPr>
        <w:t xml:space="preserve">Apply</w:t>
      </w:r>
      <w:r>
        <w:t xml:space="preserve"> </w:t>
      </w:r>
      <w:r>
        <w:t xml:space="preserve">the framework: design a 1-week dinacharya for themselves with rationale.</w:t>
      </w:r>
    </w:p>
    <w:p>
      <w:pPr>
        <w:pStyle w:val="Compact"/>
        <w:numPr>
          <w:ilvl w:val="0"/>
          <w:numId w:val="1321"/>
        </w:numPr>
      </w:pPr>
      <w:r>
        <w:rPr>
          <w:b/>
          <w:bCs/>
        </w:rPr>
        <w:t xml:space="preserve">Distinguish</w:t>
      </w:r>
      <w:r>
        <w:t xml:space="preserve"> </w:t>
      </w:r>
      <w:r>
        <w:t xml:space="preserve">Ayurveda’s domain (lifestyle, prevention, chronic care, herbal pharmacology) from modern allopathic medicine’s domain (acute care, surgery, infectious disease), articulating where they’re complementary and where they’re not equivalent.</w:t>
      </w:r>
    </w:p>
    <w:bookmarkEnd w:id="476"/>
    <w:bookmarkStart w:id="477" w:name="nep-2020-alignment-2"/>
    <w:p>
      <w:pPr>
        <w:pStyle w:val="Heading2"/>
      </w:pPr>
      <w:r>
        <w:t xml:space="preserve">NEP 2020 alignment</w:t>
      </w:r>
    </w:p>
    <w:p>
      <w:pPr>
        <w:pStyle w:val="Compact"/>
        <w:numPr>
          <w:ilvl w:val="0"/>
          <w:numId w:val="1322"/>
        </w:numPr>
      </w:pPr>
      <w:r>
        <w:t xml:space="preserve">§4.6 — IKS integration</w:t>
      </w:r>
    </w:p>
    <w:p>
      <w:pPr>
        <w:pStyle w:val="Compact"/>
        <w:numPr>
          <w:ilvl w:val="0"/>
          <w:numId w:val="1322"/>
        </w:numPr>
      </w:pPr>
      <w:r>
        <w:t xml:space="preserve">§4.31 — Physical fitness and well-being</w:t>
      </w:r>
    </w:p>
    <w:p>
      <w:pPr>
        <w:pStyle w:val="Compact"/>
        <w:numPr>
          <w:ilvl w:val="0"/>
          <w:numId w:val="1322"/>
        </w:numPr>
      </w:pPr>
      <w:r>
        <w:t xml:space="preserve">§11.8 — Multidisciplinary (Ayurveda + biology + lifestyle science)</w:t>
      </w:r>
    </w:p>
    <w:bookmarkEnd w:id="477"/>
    <w:bookmarkStart w:id="478" w:name="prerequisites-2"/>
    <w:p>
      <w:pPr>
        <w:pStyle w:val="Heading2"/>
      </w:pPr>
      <w:r>
        <w:t xml:space="preserve">Prerequisites</w:t>
      </w:r>
    </w:p>
    <w:p>
      <w:pPr>
        <w:pStyle w:val="Compact"/>
        <w:numPr>
          <w:ilvl w:val="0"/>
          <w:numId w:val="1323"/>
        </w:numPr>
      </w:pPr>
      <w:r>
        <w:t xml:space="preserve">Familiarity with the five elements (Module 2 — Panchabhuta — recommended).</w:t>
      </w:r>
    </w:p>
    <w:p>
      <w:pPr>
        <w:pStyle w:val="Compact"/>
        <w:numPr>
          <w:ilvl w:val="0"/>
          <w:numId w:val="1323"/>
        </w:numPr>
      </w:pPr>
      <w:r>
        <w:t xml:space="preserve">Basic biology of digestion, sleep, exercise from school science.</w:t>
      </w:r>
    </w:p>
    <w:bookmarkEnd w:id="478"/>
    <w:bookmarkStart w:id="479" w:name="key-vocabulary-2"/>
    <w:p>
      <w:pPr>
        <w:pStyle w:val="Heading2"/>
      </w:pPr>
      <w:r>
        <w:t xml:space="preserve">Key vocabulary</w:t>
      </w:r>
    </w:p>
    <w:p>
      <w:pPr>
        <w:pStyle w:val="Compact"/>
        <w:numPr>
          <w:ilvl w:val="0"/>
          <w:numId w:val="1324"/>
        </w:numPr>
      </w:pPr>
      <w:r>
        <w:rPr>
          <w:i/>
          <w:iCs/>
        </w:rPr>
        <w:t xml:space="preserve">Āyurveda</w:t>
      </w:r>
      <w:r>
        <w:t xml:space="preserve"> </w:t>
      </w:r>
      <w:r>
        <w:t xml:space="preserve">—</w:t>
      </w:r>
      <w:r>
        <w:t xml:space="preserve"> </w:t>
      </w:r>
      <w:r>
        <w:t xml:space="preserve">“science of life”</w:t>
      </w:r>
    </w:p>
    <w:p>
      <w:pPr>
        <w:pStyle w:val="Compact"/>
        <w:numPr>
          <w:ilvl w:val="0"/>
          <w:numId w:val="1324"/>
        </w:numPr>
      </w:pPr>
      <w:r>
        <w:rPr>
          <w:i/>
          <w:iCs/>
        </w:rPr>
        <w:t xml:space="preserve">Swasthya</w:t>
      </w:r>
      <w:r>
        <w:t xml:space="preserve"> </w:t>
      </w:r>
      <w:r>
        <w:t xml:space="preserve">— wellbeing (literally</w:t>
      </w:r>
      <w:r>
        <w:t xml:space="preserve"> </w:t>
      </w:r>
      <w:r>
        <w:t xml:space="preserve">“self-established”</w:t>
      </w:r>
      <w:r>
        <w:t xml:space="preserve">)</w:t>
      </w:r>
    </w:p>
    <w:p>
      <w:pPr>
        <w:pStyle w:val="Compact"/>
        <w:numPr>
          <w:ilvl w:val="0"/>
          <w:numId w:val="1324"/>
        </w:numPr>
      </w:pPr>
      <w:r>
        <w:rPr>
          <w:i/>
          <w:iCs/>
        </w:rPr>
        <w:t xml:space="preserve">Dosha</w:t>
      </w:r>
      <w:r>
        <w:t xml:space="preserve"> </w:t>
      </w:r>
      <w:r>
        <w:t xml:space="preserve">— humour, biological energy</w:t>
      </w:r>
    </w:p>
    <w:p>
      <w:pPr>
        <w:pStyle w:val="Compact"/>
        <w:numPr>
          <w:ilvl w:val="0"/>
          <w:numId w:val="1324"/>
        </w:numPr>
      </w:pPr>
      <w:r>
        <w:rPr>
          <w:i/>
          <w:iCs/>
        </w:rPr>
        <w:t xml:space="preserve">Vāta, Pitta, Kapha</w:t>
      </w:r>
      <w:r>
        <w:t xml:space="preserve"> </w:t>
      </w:r>
      <w:r>
        <w:t xml:space="preserve">— the three doshas</w:t>
      </w:r>
    </w:p>
    <w:p>
      <w:pPr>
        <w:pStyle w:val="Compact"/>
        <w:numPr>
          <w:ilvl w:val="0"/>
          <w:numId w:val="1324"/>
        </w:numPr>
      </w:pPr>
      <w:r>
        <w:rPr>
          <w:i/>
          <w:iCs/>
        </w:rPr>
        <w:t xml:space="preserve">Dinacharya</w:t>
      </w:r>
      <w:r>
        <w:t xml:space="preserve"> </w:t>
      </w:r>
      <w:r>
        <w:t xml:space="preserve">— daily routine</w:t>
      </w:r>
    </w:p>
    <w:p>
      <w:pPr>
        <w:pStyle w:val="Compact"/>
        <w:numPr>
          <w:ilvl w:val="0"/>
          <w:numId w:val="1324"/>
        </w:numPr>
      </w:pPr>
      <w:r>
        <w:rPr>
          <w:i/>
          <w:iCs/>
        </w:rPr>
        <w:t xml:space="preserve">Ritucharya</w:t>
      </w:r>
      <w:r>
        <w:t xml:space="preserve"> </w:t>
      </w:r>
      <w:r>
        <w:t xml:space="preserve">— seasonal routine</w:t>
      </w:r>
    </w:p>
    <w:p>
      <w:pPr>
        <w:pStyle w:val="Compact"/>
        <w:numPr>
          <w:ilvl w:val="0"/>
          <w:numId w:val="1324"/>
        </w:numPr>
      </w:pPr>
      <w:r>
        <w:rPr>
          <w:i/>
          <w:iCs/>
        </w:rPr>
        <w:t xml:space="preserve">Ahāra</w:t>
      </w:r>
      <w:r>
        <w:t xml:space="preserve"> </w:t>
      </w:r>
      <w:r>
        <w:t xml:space="preserve">— food</w:t>
      </w:r>
    </w:p>
    <w:p>
      <w:pPr>
        <w:pStyle w:val="Compact"/>
        <w:numPr>
          <w:ilvl w:val="0"/>
          <w:numId w:val="1324"/>
        </w:numPr>
      </w:pPr>
      <w:r>
        <w:rPr>
          <w:i/>
          <w:iCs/>
        </w:rPr>
        <w:t xml:space="preserve">Vihāra</w:t>
      </w:r>
      <w:r>
        <w:t xml:space="preserve"> </w:t>
      </w:r>
      <w:r>
        <w:t xml:space="preserve">— recreation, lifestyle</w:t>
      </w:r>
    </w:p>
    <w:bookmarkEnd w:id="479"/>
    <w:bookmarkStart w:id="480" w:name="materials-checklist-1"/>
    <w:p>
      <w:pPr>
        <w:pStyle w:val="Heading2"/>
      </w:pPr>
      <w:r>
        <w:t xml:space="preserve">Materials checklist</w:t>
      </w:r>
    </w:p>
    <w:p>
      <w:pPr>
        <w:pStyle w:val="Compact"/>
        <w:numPr>
          <w:ilvl w:val="0"/>
          <w:numId w:val="1325"/>
        </w:numPr>
      </w:pPr>
      <w:r>
        <w:t xml:space="preserve">Wall poster of the 3 doshas with elements + qualities</w:t>
      </w:r>
    </w:p>
    <w:p>
      <w:pPr>
        <w:pStyle w:val="Compact"/>
        <w:numPr>
          <w:ilvl w:val="0"/>
          <w:numId w:val="1325"/>
        </w:numPr>
      </w:pPr>
      <w:r>
        <w:t xml:space="preserve">Printed extract: BG 6.17 + translation</w:t>
      </w:r>
    </w:p>
    <w:p>
      <w:pPr>
        <w:pStyle w:val="Compact"/>
        <w:numPr>
          <w:ilvl w:val="0"/>
          <w:numId w:val="1325"/>
        </w:numPr>
      </w:pPr>
      <w:r>
        <w:t xml:space="preserve">Self-assessment worksheet (Day 3) — for fun, not diagnosis</w:t>
      </w:r>
    </w:p>
    <w:p>
      <w:pPr>
        <w:pStyle w:val="Compact"/>
        <w:numPr>
          <w:ilvl w:val="0"/>
          <w:numId w:val="1325"/>
        </w:numPr>
      </w:pPr>
      <w:r>
        <w:t xml:space="preserve">Sample herbs (tulsi, ginger — if no allergies)</w:t>
      </w:r>
    </w:p>
    <w:bookmarkEnd w:id="480"/>
    <w:bookmarkStart w:id="481" w:name="day-by-day-overview-2"/>
    <w:p>
      <w:pPr>
        <w:pStyle w:val="Heading2"/>
      </w:pPr>
      <w:r>
        <w:t xml:space="preserve">Day-by-day overview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Title</w:t>
            </w:r>
          </w:p>
        </w:tc>
        <w:tc>
          <w:tcPr/>
          <w:p>
            <w:pPr>
              <w:pStyle w:val="Compact"/>
            </w:pPr>
            <w:r>
              <w:t xml:space="preserve">Focus</w:t>
            </w:r>
          </w:p>
        </w:tc>
      </w:tr>
      <w:tr>
        <w:tc>
          <w:tcPr/>
          <w:p>
            <w:pPr>
              <w:pStyle w:val="Compact"/>
            </w:pPr>
            <w:r>
              <w:t xml:space="preserve">1</w:t>
            </w:r>
          </w:p>
        </w:tc>
        <w:tc>
          <w:tcPr/>
          <w:p>
            <w:pPr>
              <w:pStyle w:val="Compact"/>
            </w:pPr>
            <w:r>
              <w:t xml:space="preserve">What is Ayurveda? + Swasthya</w:t>
            </w:r>
          </w:p>
        </w:tc>
        <w:tc>
          <w:tcPr/>
          <w:p>
            <w:pPr>
              <w:pStyle w:val="Compact"/>
            </w:pPr>
            <w:r>
              <w:t xml:space="preserve">Definition + scope</w:t>
            </w:r>
          </w:p>
        </w:tc>
      </w:tr>
      <w:tr>
        <w:tc>
          <w:tcPr/>
          <w:p>
            <w:pPr>
              <w:pStyle w:val="Compact"/>
            </w:pPr>
            <w:r>
              <w:t xml:space="preserve">2</w:t>
            </w:r>
          </w:p>
        </w:tc>
        <w:tc>
          <w:tcPr/>
          <w:p>
            <w:pPr>
              <w:pStyle w:val="Compact"/>
            </w:pPr>
            <w:r>
              <w:t xml:space="preserve">The Tridosha</w:t>
            </w:r>
          </w:p>
        </w:tc>
        <w:tc>
          <w:tcPr/>
          <w:p>
            <w:pPr>
              <w:pStyle w:val="Compact"/>
            </w:pPr>
            <w:r>
              <w:t xml:space="preserve">Vāta, Pitta, Kapha intro</w:t>
            </w:r>
          </w:p>
        </w:tc>
      </w:tr>
      <w:tr>
        <w:tc>
          <w:tcPr/>
          <w:p>
            <w:pPr>
              <w:pStyle w:val="Compact"/>
            </w:pPr>
            <w:r>
              <w:t xml:space="preserve">3</w:t>
            </w:r>
          </w:p>
        </w:tc>
        <w:tc>
          <w:tcPr/>
          <w:p>
            <w:pPr>
              <w:pStyle w:val="Compact"/>
            </w:pPr>
            <w:r>
              <w:t xml:space="preserve">Self-assessment (with caveats)</w:t>
            </w:r>
          </w:p>
        </w:tc>
        <w:tc>
          <w:tcPr/>
          <w:p>
            <w:pPr>
              <w:pStyle w:val="Compact"/>
            </w:pPr>
            <w:r>
              <w:t xml:space="preserve">Which dosha</w:t>
            </w:r>
            <w:r>
              <w:t xml:space="preserve"> </w:t>
            </w:r>
            <w:r>
              <w:t xml:space="preserve">“tilts”</w:t>
            </w:r>
            <w:r>
              <w:t xml:space="preserve"> </w:t>
            </w:r>
            <w:r>
              <w:t xml:space="preserve">your life?</w:t>
            </w:r>
          </w:p>
        </w:tc>
      </w:tr>
      <w:tr>
        <w:tc>
          <w:tcPr/>
          <w:p>
            <w:pPr>
              <w:pStyle w:val="Compact"/>
            </w:pPr>
            <w:r>
              <w:t xml:space="preserve">4</w:t>
            </w:r>
          </w:p>
        </w:tc>
        <w:tc>
          <w:tcPr/>
          <w:p>
            <w:pPr>
              <w:pStyle w:val="Compact"/>
            </w:pPr>
            <w:r>
              <w:t xml:space="preserve">Dinacharya</w:t>
            </w:r>
          </w:p>
        </w:tc>
        <w:tc>
          <w:tcPr/>
          <w:p>
            <w:pPr>
              <w:pStyle w:val="Compact"/>
            </w:pPr>
            <w:r>
              <w:t xml:space="preserve">The daily routine</w:t>
            </w:r>
          </w:p>
        </w:tc>
      </w:tr>
      <w:tr>
        <w:tc>
          <w:tcPr/>
          <w:p>
            <w:pPr>
              <w:pStyle w:val="Compact"/>
            </w:pPr>
            <w:r>
              <w:t xml:space="preserve">5</w:t>
            </w:r>
          </w:p>
        </w:tc>
        <w:tc>
          <w:tcPr/>
          <w:p>
            <w:pPr>
              <w:pStyle w:val="Compact"/>
            </w:pPr>
            <w:r>
              <w:t xml:space="preserve">Mid-module check + project</w:t>
            </w:r>
          </w:p>
        </w:tc>
        <w:tc>
          <w:tcPr/>
          <w:p>
            <w:pPr>
              <w:pStyle w:val="Compact"/>
            </w:pPr>
            <w:r>
              <w:t xml:space="preserve">Formative + topic</w:t>
            </w:r>
          </w:p>
        </w:tc>
      </w:tr>
      <w:tr>
        <w:tc>
          <w:tcPr/>
          <w:p>
            <w:pPr>
              <w:pStyle w:val="Compact"/>
            </w:pPr>
            <w:r>
              <w:t xml:space="preserve">6</w:t>
            </w:r>
          </w:p>
        </w:tc>
        <w:tc>
          <w:tcPr/>
          <w:p>
            <w:pPr>
              <w:pStyle w:val="Compact"/>
            </w:pPr>
            <w:r>
              <w:t xml:space="preserve">Ahāra — food</w:t>
            </w:r>
          </w:p>
        </w:tc>
        <w:tc>
          <w:tcPr/>
          <w:p>
            <w:pPr>
              <w:pStyle w:val="Compact"/>
            </w:pPr>
            <w:r>
              <w:t xml:space="preserve">Six tastes; what to eat when</w:t>
            </w:r>
          </w:p>
        </w:tc>
      </w:tr>
      <w:tr>
        <w:tc>
          <w:tcPr/>
          <w:p>
            <w:pPr>
              <w:pStyle w:val="Compact"/>
            </w:pPr>
            <w:r>
              <w:t xml:space="preserve">7</w:t>
            </w:r>
          </w:p>
        </w:tc>
        <w:tc>
          <w:tcPr/>
          <w:p>
            <w:pPr>
              <w:pStyle w:val="Compact"/>
            </w:pPr>
            <w:r>
              <w:t xml:space="preserve">BG 6.17 primary source</w:t>
            </w:r>
          </w:p>
        </w:tc>
        <w:tc>
          <w:tcPr/>
          <w:p>
            <w:pPr>
              <w:pStyle w:val="Compact"/>
            </w:pPr>
            <w:r>
              <w:rPr>
                <w:i/>
                <w:iCs/>
              </w:rPr>
              <w:t xml:space="preserve">yuktāhāra-vihārasya</w:t>
            </w:r>
            <w:r>
              <w:t xml:space="preserve"> </w:t>
            </w:r>
            <w:r>
              <w:t xml:space="preserve">— regulated life</w:t>
            </w:r>
          </w:p>
        </w:tc>
      </w:tr>
      <w:tr>
        <w:tc>
          <w:tcPr/>
          <w:p>
            <w:pPr>
              <w:pStyle w:val="Compact"/>
            </w:pPr>
            <w:r>
              <w:t xml:space="preserve">8</w:t>
            </w:r>
          </w:p>
        </w:tc>
        <w:tc>
          <w:tcPr/>
          <w:p>
            <w:pPr>
              <w:pStyle w:val="Compact"/>
            </w:pPr>
            <w:r>
              <w:t xml:space="preserve">Project Session 1</w:t>
            </w:r>
          </w:p>
        </w:tc>
        <w:tc>
          <w:tcPr/>
          <w:p>
            <w:pPr>
              <w:pStyle w:val="Compact"/>
            </w:pPr>
            <w:r>
              <w:t xml:space="preserve">Design your dinacharya</w:t>
            </w:r>
          </w:p>
        </w:tc>
      </w:tr>
      <w:tr>
        <w:tc>
          <w:tcPr/>
          <w:p>
            <w:pPr>
              <w:pStyle w:val="Compact"/>
            </w:pPr>
            <w:r>
              <w:t xml:space="preserve">9</w:t>
            </w:r>
          </w:p>
        </w:tc>
        <w:tc>
          <w:tcPr/>
          <w:p>
            <w:pPr>
              <w:pStyle w:val="Compact"/>
            </w:pPr>
            <w:r>
              <w:t xml:space="preserve">Project Session 2</w:t>
            </w:r>
          </w:p>
        </w:tc>
        <w:tc>
          <w:tcPr/>
          <w:p>
            <w:pPr>
              <w:pStyle w:val="Compact"/>
            </w:pPr>
            <w:r>
              <w:t xml:space="preserve">Refine</w:t>
            </w:r>
          </w:p>
        </w:tc>
      </w:tr>
      <w:tr>
        <w:tc>
          <w:tcPr/>
          <w:p>
            <w:pPr>
              <w:pStyle w:val="Compact"/>
            </w:pPr>
            <w:r>
              <w:t xml:space="preserve">10</w:t>
            </w:r>
          </w:p>
        </w:tc>
        <w:tc>
          <w:tcPr/>
          <w:p>
            <w:pPr>
              <w:pStyle w:val="Compact"/>
            </w:pPr>
            <w:r>
              <w:t xml:space="preserve">Final + presentation</w:t>
            </w:r>
          </w:p>
        </w:tc>
        <w:tc>
          <w:tcPr/>
          <w:p>
            <w:pPr>
              <w:pStyle w:val="Compact"/>
            </w:pPr>
            <w:r>
              <w:t xml:space="preserve">Summative + present your dinacharya</w:t>
            </w:r>
          </w:p>
        </w:tc>
      </w:tr>
    </w:tbl>
    <w:bookmarkEnd w:id="481"/>
    <w:bookmarkStart w:id="482" w:name="citation-sources-1"/>
    <w:p>
      <w:pPr>
        <w:pStyle w:val="Heading2"/>
      </w:pPr>
      <w:r>
        <w:t xml:space="preserve">Citation sources</w:t>
      </w:r>
    </w:p>
    <w:p>
      <w:pPr>
        <w:pStyle w:val="Compact"/>
        <w:numPr>
          <w:ilvl w:val="0"/>
          <w:numId w:val="1326"/>
        </w:numPr>
      </w:pPr>
      <w:r>
        <w:t xml:space="preserve">vidya-karana RAG: BG 6.17 (regulated lifestyle), supporting Bhagavatam chunks</w:t>
      </w:r>
    </w:p>
    <w:p>
      <w:pPr>
        <w:pStyle w:val="Compact"/>
        <w:numPr>
          <w:ilvl w:val="0"/>
          <w:numId w:val="1326"/>
        </w:numPr>
      </w:pPr>
      <w:r>
        <w:t xml:space="preserve">Caraka Saṃhitā for teacher reference (Wujastyk 2003)</w:t>
      </w:r>
    </w:p>
    <w:bookmarkEnd w:id="482"/>
    <w:bookmarkStart w:id="483" w:name="project-brief-1"/>
    <w:p>
      <w:pPr>
        <w:pStyle w:val="Heading2"/>
      </w:pPr>
      <w:r>
        <w:t xml:space="preserve">Project brief</w:t>
      </w:r>
    </w:p>
    <w:p>
      <w:pPr>
        <w:pStyle w:val="FirstParagraph"/>
      </w:pPr>
      <w:r>
        <w:t xml:space="preserve">Each student designs a 7-day dinacharya (daily routine) for themselves, with one line per item explaining the Ayurvedic principle behind it. Presented Day 10. Full brief in</w:t>
      </w:r>
      <w:r>
        <w:t xml:space="preserve"> </w:t>
      </w:r>
      <w:r>
        <w:rPr>
          <w:rStyle w:val="VerbatimChar"/>
        </w:rPr>
        <w:t xml:space="preserve">assessments/project-brief.md</w:t>
      </w:r>
      <w:r>
        <w:t xml:space="preserve">.</w:t>
      </w:r>
    </w:p>
    <w:bookmarkEnd w:id="483"/>
    <w:bookmarkStart w:id="484" w:name="safety-note"/>
    <w:p>
      <w:pPr>
        <w:pStyle w:val="Heading2"/>
      </w:pPr>
      <w:r>
        <w:t xml:space="preserve">Safety note</w:t>
      </w:r>
    </w:p>
    <w:p>
      <w:pPr>
        <w:pStyle w:val="FirstParagraph"/>
      </w:pPr>
      <w:r>
        <w:t xml:space="preserve">Ayurveda is not magic. Students with medical conditions (asthma, allergies, diabetes, etc.) should NOT change their existing care based on this module. The module teaches the framework; medical decisions belong with a qualified physician.</w:t>
      </w:r>
    </w:p>
    <w:bookmarkEnd w:id="484"/>
    <w:bookmarkEnd w:id="485"/>
    <w:bookmarkStart w:id="489" w:name="module-3-middle-10-day-lesson-plan"/>
    <w:p>
      <w:pPr>
        <w:pStyle w:val="Heading1"/>
      </w:pPr>
      <w:r>
        <w:t xml:space="preserve">Module 3 (Middle) — 10-Day Lesson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Title</w:t>
            </w:r>
          </w:p>
        </w:tc>
        <w:tc>
          <w:tcPr/>
          <w:p>
            <w:pPr>
              <w:pStyle w:val="Compact"/>
            </w:pPr>
            <w:r>
              <w:t xml:space="preserve">File</w:t>
            </w:r>
          </w:p>
        </w:tc>
      </w:tr>
      <w:tr>
        <w:tc>
          <w:tcPr/>
          <w:p>
            <w:pPr>
              <w:pStyle w:val="Compact"/>
            </w:pPr>
            <w:r>
              <w:t xml:space="preserve">1</w:t>
            </w:r>
          </w:p>
        </w:tc>
        <w:tc>
          <w:tcPr/>
          <w:p>
            <w:pPr>
              <w:pStyle w:val="Compact"/>
            </w:pPr>
            <w:r>
              <w:t xml:space="preserve">What is Ayurveda?</w:t>
            </w:r>
          </w:p>
        </w:tc>
        <w:tc>
          <w:tcPr/>
          <w:p>
            <w:pPr>
              <w:pStyle w:val="Compact"/>
            </w:pPr>
            <w:r>
              <w:rPr>
                <w:rStyle w:val="VerbatimChar"/>
              </w:rPr>
              <w:t xml:space="preserve">days/day-01-hook.md</w:t>
            </w:r>
          </w:p>
        </w:tc>
      </w:tr>
      <w:tr>
        <w:tc>
          <w:tcPr/>
          <w:p>
            <w:pPr>
              <w:pStyle w:val="Compact"/>
            </w:pPr>
            <w:r>
              <w:t xml:space="preserve">2</w:t>
            </w:r>
          </w:p>
        </w:tc>
        <w:tc>
          <w:tcPr/>
          <w:p>
            <w:pPr>
              <w:pStyle w:val="Compact"/>
            </w:pPr>
            <w:r>
              <w:t xml:space="preserve">The Tridosha</w:t>
            </w:r>
          </w:p>
        </w:tc>
        <w:tc>
          <w:tcPr/>
          <w:p>
            <w:pPr>
              <w:pStyle w:val="Compact"/>
            </w:pPr>
            <w:r>
              <w:rPr>
                <w:rStyle w:val="VerbatimChar"/>
              </w:rPr>
              <w:t xml:space="preserve">days/day-02-tridosha.md</w:t>
            </w:r>
          </w:p>
        </w:tc>
      </w:tr>
      <w:tr>
        <w:tc>
          <w:tcPr/>
          <w:p>
            <w:pPr>
              <w:pStyle w:val="Compact"/>
            </w:pPr>
            <w:r>
              <w:t xml:space="preserve">3</w:t>
            </w:r>
          </w:p>
        </w:tc>
        <w:tc>
          <w:tcPr/>
          <w:p>
            <w:pPr>
              <w:pStyle w:val="Compact"/>
            </w:pPr>
            <w:r>
              <w:t xml:space="preserve">Self-assessment</w:t>
            </w:r>
          </w:p>
        </w:tc>
        <w:tc>
          <w:tcPr/>
          <w:p>
            <w:pPr>
              <w:pStyle w:val="Compact"/>
            </w:pPr>
            <w:r>
              <w:rPr>
                <w:rStyle w:val="VerbatimChar"/>
              </w:rPr>
              <w:t xml:space="preserve">days/day-03-self-assessment.md</w:t>
            </w:r>
          </w:p>
        </w:tc>
      </w:tr>
      <w:tr>
        <w:tc>
          <w:tcPr/>
          <w:p>
            <w:pPr>
              <w:pStyle w:val="Compact"/>
            </w:pPr>
            <w:r>
              <w:t xml:space="preserve">4</w:t>
            </w:r>
          </w:p>
        </w:tc>
        <w:tc>
          <w:tcPr/>
          <w:p>
            <w:pPr>
              <w:pStyle w:val="Compact"/>
            </w:pPr>
            <w:r>
              <w:t xml:space="preserve">Dinacharya</w:t>
            </w:r>
          </w:p>
        </w:tc>
        <w:tc>
          <w:tcPr/>
          <w:p>
            <w:pPr>
              <w:pStyle w:val="Compact"/>
            </w:pPr>
            <w:r>
              <w:rPr>
                <w:rStyle w:val="VerbatimChar"/>
              </w:rPr>
              <w:t xml:space="preserve">days/day-04-dinacharya.md</w:t>
            </w:r>
          </w:p>
        </w:tc>
      </w:tr>
      <w:tr>
        <w:tc>
          <w:tcPr/>
          <w:p>
            <w:pPr>
              <w:pStyle w:val="Compact"/>
            </w:pPr>
            <w:r>
              <w:t xml:space="preserve">5</w:t>
            </w:r>
          </w:p>
        </w:tc>
        <w:tc>
          <w:tcPr/>
          <w:p>
            <w:pPr>
              <w:pStyle w:val="Compact"/>
            </w:pPr>
            <w:r>
              <w:t xml:space="preserve">Mid-module + project</w:t>
            </w:r>
          </w:p>
        </w:tc>
        <w:tc>
          <w:tcPr/>
          <w:p>
            <w:pPr>
              <w:pStyle w:val="Compact"/>
            </w:pPr>
            <w:r>
              <w:rPr>
                <w:rStyle w:val="VerbatimChar"/>
              </w:rPr>
              <w:t xml:space="preserve">days/day-05-mid-module.md</w:t>
            </w:r>
          </w:p>
        </w:tc>
      </w:tr>
      <w:tr>
        <w:tc>
          <w:tcPr/>
          <w:p>
            <w:pPr>
              <w:pStyle w:val="Compact"/>
            </w:pPr>
            <w:r>
              <w:t xml:space="preserve">6</w:t>
            </w:r>
          </w:p>
        </w:tc>
        <w:tc>
          <w:tcPr/>
          <w:p>
            <w:pPr>
              <w:pStyle w:val="Compact"/>
            </w:pPr>
            <w:r>
              <w:t xml:space="preserve">Ahāra — food</w:t>
            </w:r>
          </w:p>
        </w:tc>
        <w:tc>
          <w:tcPr/>
          <w:p>
            <w:pPr>
              <w:pStyle w:val="Compact"/>
            </w:pPr>
            <w:r>
              <w:rPr>
                <w:rStyle w:val="VerbatimChar"/>
              </w:rPr>
              <w:t xml:space="preserve">days/day-06-ahara.md</w:t>
            </w:r>
          </w:p>
        </w:tc>
      </w:tr>
      <w:tr>
        <w:tc>
          <w:tcPr/>
          <w:p>
            <w:pPr>
              <w:pStyle w:val="Compact"/>
            </w:pPr>
            <w:r>
              <w:t xml:space="preserve">7</w:t>
            </w:r>
          </w:p>
        </w:tc>
        <w:tc>
          <w:tcPr/>
          <w:p>
            <w:pPr>
              <w:pStyle w:val="Compact"/>
            </w:pPr>
            <w:r>
              <w:t xml:space="preserve">BG 6.17 primary source</w:t>
            </w:r>
          </w:p>
        </w:tc>
        <w:tc>
          <w:tcPr/>
          <w:p>
            <w:pPr>
              <w:pStyle w:val="Compact"/>
            </w:pPr>
            <w:r>
              <w:rPr>
                <w:rStyle w:val="VerbatimChar"/>
              </w:rPr>
              <w:t xml:space="preserve">days/day-07-primary-source.md</w:t>
            </w:r>
          </w:p>
        </w:tc>
      </w:tr>
      <w:tr>
        <w:tc>
          <w:tcPr/>
          <w:p>
            <w:pPr>
              <w:pStyle w:val="Compact"/>
            </w:pPr>
            <w:r>
              <w:t xml:space="preserve">8</w:t>
            </w:r>
          </w:p>
        </w:tc>
        <w:tc>
          <w:tcPr/>
          <w:p>
            <w:pPr>
              <w:pStyle w:val="Compact"/>
            </w:pPr>
            <w:r>
              <w:t xml:space="preserve">Project Session 1</w:t>
            </w:r>
          </w:p>
        </w:tc>
        <w:tc>
          <w:tcPr/>
          <w:p>
            <w:pPr>
              <w:pStyle w:val="Compact"/>
            </w:pPr>
            <w:r>
              <w:rPr>
                <w:rStyle w:val="VerbatimChar"/>
              </w:rPr>
              <w:t xml:space="preserve">days/day-08-project-session-1.md</w:t>
            </w:r>
          </w:p>
        </w:tc>
      </w:tr>
      <w:tr>
        <w:tc>
          <w:tcPr/>
          <w:p>
            <w:pPr>
              <w:pStyle w:val="Compact"/>
            </w:pPr>
            <w:r>
              <w:t xml:space="preserve">9</w:t>
            </w:r>
          </w:p>
        </w:tc>
        <w:tc>
          <w:tcPr/>
          <w:p>
            <w:pPr>
              <w:pStyle w:val="Compact"/>
            </w:pPr>
            <w:r>
              <w:t xml:space="preserve">Project Session 2</w:t>
            </w:r>
          </w:p>
        </w:tc>
        <w:tc>
          <w:tcPr/>
          <w:p>
            <w:pPr>
              <w:pStyle w:val="Compact"/>
            </w:pPr>
            <w:r>
              <w:rPr>
                <w:rStyle w:val="VerbatimChar"/>
              </w:rPr>
              <w:t xml:space="preserve">days/day-09-project-session-2.md</w:t>
            </w:r>
          </w:p>
        </w:tc>
      </w:tr>
      <w:tr>
        <w:tc>
          <w:tcPr/>
          <w:p>
            <w:pPr>
              <w:pStyle w:val="Compact"/>
            </w:pPr>
            <w:r>
              <w:t xml:space="preserve">10</w:t>
            </w:r>
          </w:p>
        </w:tc>
        <w:tc>
          <w:tcPr/>
          <w:p>
            <w:pPr>
              <w:pStyle w:val="Compact"/>
            </w:pPr>
            <w:r>
              <w:t xml:space="preserve">Final + presentation</w:t>
            </w:r>
          </w:p>
        </w:tc>
        <w:tc>
          <w:tcPr/>
          <w:p>
            <w:pPr>
              <w:pStyle w:val="Compact"/>
            </w:pPr>
            <w:r>
              <w:rPr>
                <w:rStyle w:val="VerbatimChar"/>
              </w:rPr>
              <w:t xml:space="preserve">days/day-10-final-assessment.md</w:t>
            </w:r>
          </w:p>
        </w:tc>
      </w:tr>
    </w:tbl>
    <w:bookmarkStart w:id="486" w:name="pacing-1"/>
    <w:p>
      <w:pPr>
        <w:pStyle w:val="Heading2"/>
      </w:pPr>
      <w:r>
        <w:t xml:space="preserve">Pacing</w:t>
      </w:r>
    </w:p>
    <w:p>
      <w:pPr>
        <w:pStyle w:val="Compact"/>
        <w:numPr>
          <w:ilvl w:val="0"/>
          <w:numId w:val="1327"/>
        </w:numPr>
      </w:pPr>
      <w:r>
        <w:t xml:space="preserve">Day 3 self-assessment is FOR FUN, not diagnostic. State this firmly.</w:t>
      </w:r>
    </w:p>
    <w:p>
      <w:pPr>
        <w:pStyle w:val="Compact"/>
        <w:numPr>
          <w:ilvl w:val="0"/>
          <w:numId w:val="1327"/>
        </w:numPr>
      </w:pPr>
      <w:r>
        <w:t xml:space="preserve">Day 4 dinacharya is the most practical session — protect time.</w:t>
      </w:r>
    </w:p>
    <w:p>
      <w:pPr>
        <w:pStyle w:val="Compact"/>
        <w:numPr>
          <w:ilvl w:val="0"/>
          <w:numId w:val="1327"/>
        </w:numPr>
      </w:pPr>
      <w:r>
        <w:t xml:space="preserve">Day 10 needs ~4 min per student presenting their dinacharya.</w:t>
      </w:r>
    </w:p>
    <w:bookmarkEnd w:id="486"/>
    <w:bookmarkStart w:id="487" w:name="daily-warm-up-1"/>
    <w:p>
      <w:pPr>
        <w:pStyle w:val="Heading2"/>
      </w:pPr>
      <w:r>
        <w:t xml:space="preserve">Daily warm-up</w:t>
      </w:r>
    </w:p>
    <w:p>
      <w:pPr>
        <w:pStyle w:val="FirstParagraph"/>
      </w:pPr>
      <w:r>
        <w:t xml:space="preserve">Each class opens with:</w:t>
      </w:r>
      <w:r>
        <w:t xml:space="preserve"> </w:t>
      </w:r>
      <w:r>
        <w:rPr>
          <w:i/>
          <w:iCs/>
        </w:rPr>
        <w:t xml:space="preserve">“Which dosha did you notice most yesterday?”</w:t>
      </w:r>
      <w:r>
        <w:t xml:space="preserve"> </w:t>
      </w:r>
      <w:r>
        <w:t xml:space="preserve">(mood/energy/food/sleep observation). 2 students share.</w:t>
      </w:r>
    </w:p>
    <w:bookmarkEnd w:id="487"/>
    <w:bookmarkStart w:id="488" w:name="what-students-leave-with-1"/>
    <w:p>
      <w:pPr>
        <w:pStyle w:val="Heading2"/>
      </w:pPr>
      <w:r>
        <w:t xml:space="preserve">What students leave with</w:t>
      </w:r>
    </w:p>
    <w:p>
      <w:pPr>
        <w:pStyle w:val="Compact"/>
        <w:numPr>
          <w:ilvl w:val="0"/>
          <w:numId w:val="1328"/>
        </w:numPr>
      </w:pPr>
      <w:r>
        <w:t xml:space="preserve">Vocabulary: Ayurveda, Swasthya, dosha, dinacharya.</w:t>
      </w:r>
    </w:p>
    <w:p>
      <w:pPr>
        <w:pStyle w:val="Compact"/>
        <w:numPr>
          <w:ilvl w:val="0"/>
          <w:numId w:val="1328"/>
        </w:numPr>
      </w:pPr>
      <w:r>
        <w:t xml:space="preserve">The Tridosha framework with examples.</w:t>
      </w:r>
    </w:p>
    <w:p>
      <w:pPr>
        <w:pStyle w:val="Compact"/>
        <w:numPr>
          <w:ilvl w:val="0"/>
          <w:numId w:val="1328"/>
        </w:numPr>
      </w:pPr>
      <w:r>
        <w:t xml:space="preserve">A personal 7-day dinacharya.</w:t>
      </w:r>
    </w:p>
    <w:p>
      <w:pPr>
        <w:pStyle w:val="Compact"/>
        <w:numPr>
          <w:ilvl w:val="0"/>
          <w:numId w:val="1328"/>
        </w:numPr>
      </w:pPr>
      <w:r>
        <w:t xml:space="preserve">BG 6.17 in IAST + translation.</w:t>
      </w:r>
    </w:p>
    <w:p>
      <w:pPr>
        <w:pStyle w:val="Compact"/>
        <w:numPr>
          <w:ilvl w:val="0"/>
          <w:numId w:val="1328"/>
        </w:numPr>
      </w:pPr>
      <w:r>
        <w:t xml:space="preserve">The discipline of distinguishing lifestyle medicine from acute medicine.</w:t>
      </w:r>
    </w:p>
    <w:bookmarkEnd w:id="488"/>
    <w:bookmarkEnd w:id="489"/>
    <w:bookmarkStart w:id="497" w:name="teacher-notes-module-3-middle"/>
    <w:p>
      <w:pPr>
        <w:pStyle w:val="Heading1"/>
      </w:pPr>
      <w:r>
        <w:t xml:space="preserve">Teacher Notes — Module 3 (Middle)</w:t>
      </w:r>
    </w:p>
    <w:bookmarkStart w:id="490" w:name="posture-1"/>
    <w:p>
      <w:pPr>
        <w:pStyle w:val="Heading2"/>
      </w:pPr>
      <w:r>
        <w:t xml:space="preserve">Posture</w:t>
      </w:r>
    </w:p>
    <w:p>
      <w:pPr>
        <w:pStyle w:val="FirstParagraph"/>
      </w:pPr>
      <w:r>
        <w:t xml:space="preserve">The honest framing:</w:t>
      </w:r>
    </w:p>
    <w:p>
      <w:pPr>
        <w:pStyle w:val="BlockText"/>
      </w:pPr>
      <w:r>
        <w:rPr>
          <w:b/>
          <w:bCs/>
        </w:rPr>
        <w:t xml:space="preserve">Ayurveda is a real, ancient, sophisticated framework of lifestyle medicine. It is well-suited for: prevention, chronic conditions, daily wellbeing, dietary guidance. It is NOT a substitute for modern medicine for: acute illness, infections, surgery, life-threatening conditions.</w:t>
      </w:r>
    </w:p>
    <w:p>
      <w:pPr>
        <w:pStyle w:val="FirstParagraph"/>
      </w:pPr>
      <w:r>
        <w:t xml:space="preserve">The</w:t>
      </w:r>
      <w:r>
        <w:t xml:space="preserve"> </w:t>
      </w:r>
      <w:r>
        <w:t xml:space="preserve">“both/and”</w:t>
      </w:r>
      <w:r>
        <w:t xml:space="preserve"> </w:t>
      </w:r>
      <w:r>
        <w:t xml:space="preserve">framing is critical. We are NOT teaching that Ayurveda replaces modern medicine. We ARE teaching that the Ayurvedic framework has real wisdom about sleep, food, daily rhythms, and that modern medicine increasingly validates many of these (circadian biology, gut microbiome, sleep science).</w:t>
      </w:r>
    </w:p>
    <w:bookmarkEnd w:id="490"/>
    <w:bookmarkStart w:id="491" w:name="hard-rule-never-teach-as-medical-advice"/>
    <w:p>
      <w:pPr>
        <w:pStyle w:val="Heading2"/>
      </w:pPr>
      <w:r>
        <w:t xml:space="preserve">Hard rule — never teach as medical advice</w:t>
      </w:r>
    </w:p>
    <w:p>
      <w:pPr>
        <w:pStyle w:val="FirstParagraph"/>
      </w:pPr>
      <w:r>
        <w:t xml:space="preserve">The Day 3 self-assessment is</w:t>
      </w:r>
      <w:r>
        <w:t xml:space="preserve"> </w:t>
      </w:r>
      <w:r>
        <w:rPr>
          <w:b/>
          <w:bCs/>
        </w:rPr>
        <w:t xml:space="preserve">fun and educational</w:t>
      </w:r>
      <w:r>
        <w:t xml:space="preserve">, NOT diagnostic. Make this explicit:</w:t>
      </w:r>
      <w:r>
        <w:t xml:space="preserve"> </w:t>
      </w:r>
      <w:r>
        <w:t xml:space="preserve">-</w:t>
      </w:r>
      <w:r>
        <w:t xml:space="preserve"> </w:t>
      </w:r>
      <w:r>
        <w:t xml:space="preserve">“This is not a doctor’s diagnosis.”</w:t>
      </w:r>
      <w:r>
        <w:t xml:space="preserve"> </w:t>
      </w:r>
      <w:r>
        <w:t xml:space="preserve">-</w:t>
      </w:r>
      <w:r>
        <w:t xml:space="preserve"> </w:t>
      </w:r>
      <w:r>
        <w:t xml:space="preserve">“If you are unwell, see a qualified physician.”</w:t>
      </w:r>
      <w:r>
        <w:t xml:space="preserve"> </w:t>
      </w:r>
      <w:r>
        <w:t xml:space="preserve">-</w:t>
      </w:r>
      <w:r>
        <w:t xml:space="preserve"> </w:t>
      </w:r>
      <w:r>
        <w:t xml:space="preserve">“Some students take medications; nothing in this module changes that.”</w:t>
      </w:r>
    </w:p>
    <w:p>
      <w:pPr>
        <w:pStyle w:val="BodyText"/>
      </w:pPr>
      <w:r>
        <w:t xml:space="preserve">If a student says</w:t>
      </w:r>
      <w:r>
        <w:t xml:space="preserve"> </w:t>
      </w:r>
      <w:r>
        <w:t xml:space="preserve">“but I think I have a Pitta imbalance”</w:t>
      </w:r>
      <w:r>
        <w:t xml:space="preserve"> </w:t>
      </w:r>
      <w:r>
        <w:t xml:space="preserve">— gently redirect:</w:t>
      </w:r>
      <w:r>
        <w:t xml:space="preserve"> </w:t>
      </w:r>
      <w:r>
        <w:t xml:space="preserve">“the framework is interesting; if you have actual health concerns, talk to a doctor.”</w:t>
      </w:r>
    </w:p>
    <w:bookmarkEnd w:id="491"/>
    <w:bookmarkStart w:id="492" w:name="common-misconceptions-1"/>
    <w:p>
      <w:pPr>
        <w:pStyle w:val="Heading2"/>
      </w:pPr>
      <w:r>
        <w:t xml:space="preserve">Common misconceptions</w:t>
      </w:r>
    </w:p>
    <w:p>
      <w:pPr>
        <w:pStyle w:val="Compact"/>
        <w:numPr>
          <w:ilvl w:val="0"/>
          <w:numId w:val="1329"/>
        </w:numPr>
      </w:pPr>
      <w:r>
        <w:rPr>
          <w:b/>
          <w:bCs/>
        </w:rPr>
        <w:t xml:space="preserve">“Ayurveda doesn’t work.”</w:t>
      </w:r>
      <w:r>
        <w:t xml:space="preserve"> </w:t>
      </w:r>
      <w:r>
        <w:t xml:space="preserve">False at the population-medicine level. Many Ayurvedic herbs (turmeric, ashwagandha, neem) have modern evidence. Many dinacharya practices (regular sleep, balanced meals, oil massage) align with modern lifestyle medicine.</w:t>
      </w:r>
    </w:p>
    <w:p>
      <w:pPr>
        <w:pStyle w:val="Compact"/>
        <w:numPr>
          <w:ilvl w:val="0"/>
          <w:numId w:val="1329"/>
        </w:numPr>
      </w:pPr>
      <w:r>
        <w:rPr>
          <w:b/>
          <w:bCs/>
        </w:rPr>
        <w:t xml:space="preserve">“Ayurveda works for everything.”</w:t>
      </w:r>
      <w:r>
        <w:t xml:space="preserve"> </w:t>
      </w:r>
      <w:r>
        <w:t xml:space="preserve">False at the acute-care level. If you have pneumonia, you need antibiotics, not turmeric.</w:t>
      </w:r>
    </w:p>
    <w:p>
      <w:pPr>
        <w:pStyle w:val="Compact"/>
        <w:numPr>
          <w:ilvl w:val="0"/>
          <w:numId w:val="1329"/>
        </w:numPr>
      </w:pPr>
      <w:r>
        <w:rPr>
          <w:b/>
          <w:bCs/>
        </w:rPr>
        <w:t xml:space="preserve">“Dosha types are scientifically validated.”</w:t>
      </w:r>
      <w:r>
        <w:t xml:space="preserve"> </w:t>
      </w:r>
      <w:r>
        <w:t xml:space="preserve">Mixed evidence. The tridosha framework is best understood as a</w:t>
      </w:r>
      <w:r>
        <w:t xml:space="preserve"> </w:t>
      </w:r>
      <w:r>
        <w:rPr>
          <w:i/>
          <w:iCs/>
        </w:rPr>
        <w:t xml:space="preserve">typology of tendency</w:t>
      </w:r>
      <w:r>
        <w:t xml:space="preserve">, not a strict biomedical classification. Some studies show correlates; many do not.</w:t>
      </w:r>
    </w:p>
    <w:p>
      <w:pPr>
        <w:pStyle w:val="Compact"/>
        <w:numPr>
          <w:ilvl w:val="0"/>
          <w:numId w:val="1329"/>
        </w:numPr>
      </w:pPr>
      <w:r>
        <w:rPr>
          <w:b/>
          <w:bCs/>
        </w:rPr>
        <w:t xml:space="preserve">“Sushruta did rhinoplasty.”</w:t>
      </w:r>
      <w:r>
        <w:t xml:space="preserve"> </w:t>
      </w:r>
      <w:r>
        <w:t xml:space="preserve">True. Documented in Suśruta Saṃhitā. European surgeons learned the technique via 18th-c. Bengali practitioners. (This is a Module 1 fact; reinforces Ayurveda’s scope.)</w:t>
      </w:r>
    </w:p>
    <w:bookmarkEnd w:id="492"/>
    <w:bookmarkStart w:id="493" w:name="on-the-religious-dimension"/>
    <w:p>
      <w:pPr>
        <w:pStyle w:val="Heading2"/>
      </w:pPr>
      <w:r>
        <w:t xml:space="preserve">On the religious dimension</w:t>
      </w:r>
    </w:p>
    <w:p>
      <w:pPr>
        <w:pStyle w:val="FirstParagraph"/>
      </w:pPr>
      <w:r>
        <w:t xml:space="preserve">Ayurveda has theological associations (Dhanvantari, the deity of Ayurveda; the Caraka Saṃhitā’s invocations). The classroom frame: respect the tradition’s religious dimensions, focus on the lifestyle and pharmacological insights, don’t conflate.</w:t>
      </w:r>
    </w:p>
    <w:bookmarkEnd w:id="493"/>
    <w:bookmarkStart w:id="494" w:name="differentiation-25"/>
    <w:p>
      <w:pPr>
        <w:pStyle w:val="Heading2"/>
      </w:pPr>
      <w:r>
        <w:t xml:space="preserve">Differentiation</w:t>
      </w:r>
    </w:p>
    <w:p>
      <w:pPr>
        <w:pStyle w:val="Compact"/>
        <w:numPr>
          <w:ilvl w:val="0"/>
          <w:numId w:val="1330"/>
        </w:numPr>
      </w:pPr>
      <w:r>
        <w:rPr>
          <w:b/>
          <w:bCs/>
        </w:rPr>
        <w:t xml:space="preserve">Tier up:</w:t>
      </w:r>
      <w:r>
        <w:t xml:space="preserve"> </w:t>
      </w:r>
      <w:r>
        <w:t xml:space="preserve">Read excerpts from Caraka Saṃhitā chapter on dinacharya.</w:t>
      </w:r>
    </w:p>
    <w:p>
      <w:pPr>
        <w:pStyle w:val="Compact"/>
        <w:numPr>
          <w:ilvl w:val="0"/>
          <w:numId w:val="1330"/>
        </w:numPr>
      </w:pPr>
      <w:r>
        <w:rPr>
          <w:b/>
          <w:bCs/>
        </w:rPr>
        <w:t xml:space="preserve">Tier down:</w:t>
      </w:r>
      <w:r>
        <w:t xml:space="preserve"> </w:t>
      </w:r>
      <w:r>
        <w:t xml:space="preserve">Focus on Vāta-Pitta-Kapha + 3 dinacharya practices.</w:t>
      </w:r>
    </w:p>
    <w:bookmarkEnd w:id="494"/>
    <w:bookmarkStart w:id="495" w:name="project-oversight-1"/>
    <w:p>
      <w:pPr>
        <w:pStyle w:val="Heading2"/>
      </w:pPr>
      <w:r>
        <w:t xml:space="preserve">Project oversight</w:t>
      </w:r>
    </w:p>
    <w:p>
      <w:pPr>
        <w:pStyle w:val="Compact"/>
        <w:numPr>
          <w:ilvl w:val="0"/>
          <w:numId w:val="1331"/>
        </w:numPr>
      </w:pPr>
      <w:r>
        <w:t xml:space="preserve">The 7-day dinacharya project is personal. Students should NOT share specifics they’re uncomfortable with.</w:t>
      </w:r>
    </w:p>
    <w:p>
      <w:pPr>
        <w:pStyle w:val="Compact"/>
        <w:numPr>
          <w:ilvl w:val="0"/>
          <w:numId w:val="1331"/>
        </w:numPr>
      </w:pPr>
      <w:r>
        <w:t xml:space="preserve">Strong projects have</w:t>
      </w:r>
      <w:r>
        <w:t xml:space="preserve"> </w:t>
      </w:r>
      <w:r>
        <w:rPr>
          <w:i/>
          <w:iCs/>
        </w:rPr>
        <w:t xml:space="preserve">realistic</w:t>
      </w:r>
      <w:r>
        <w:t xml:space="preserve"> </w:t>
      </w:r>
      <w:r>
        <w:t xml:space="preserve">schedules (not</w:t>
      </w:r>
      <w:r>
        <w:t xml:space="preserve"> </w:t>
      </w:r>
      <w:r>
        <w:t xml:space="preserve">“wake at 4am every day if you’ve never done this”</w:t>
      </w:r>
      <w:r>
        <w:t xml:space="preserve">).</w:t>
      </w:r>
    </w:p>
    <w:bookmarkEnd w:id="495"/>
    <w:bookmarkStart w:id="496" w:name="if-you-only-have-6-days-1"/>
    <w:p>
      <w:pPr>
        <w:pStyle w:val="Heading2"/>
      </w:pPr>
      <w:r>
        <w:t xml:space="preserve">If you only have 6 days</w:t>
      </w:r>
    </w:p>
    <w:p>
      <w:pPr>
        <w:pStyle w:val="Compact"/>
        <w:numPr>
          <w:ilvl w:val="0"/>
          <w:numId w:val="1332"/>
        </w:numPr>
      </w:pPr>
      <w:r>
        <w:t xml:space="preserve">Day 1: Ayurveda + Swasthya</w:t>
      </w:r>
    </w:p>
    <w:p>
      <w:pPr>
        <w:pStyle w:val="Compact"/>
        <w:numPr>
          <w:ilvl w:val="0"/>
          <w:numId w:val="1332"/>
        </w:numPr>
      </w:pPr>
      <w:r>
        <w:t xml:space="preserve">Day 2: Tridosha</w:t>
      </w:r>
    </w:p>
    <w:p>
      <w:pPr>
        <w:pStyle w:val="Compact"/>
        <w:numPr>
          <w:ilvl w:val="0"/>
          <w:numId w:val="1332"/>
        </w:numPr>
      </w:pPr>
      <w:r>
        <w:t xml:space="preserve">Day 3: Dinacharya</w:t>
      </w:r>
    </w:p>
    <w:p>
      <w:pPr>
        <w:pStyle w:val="Compact"/>
        <w:numPr>
          <w:ilvl w:val="0"/>
          <w:numId w:val="1332"/>
        </w:numPr>
      </w:pPr>
      <w:r>
        <w:t xml:space="preserve">Day 4: Ahāra + BG 6.17</w:t>
      </w:r>
    </w:p>
    <w:p>
      <w:pPr>
        <w:pStyle w:val="Compact"/>
        <w:numPr>
          <w:ilvl w:val="0"/>
          <w:numId w:val="1332"/>
        </w:numPr>
      </w:pPr>
      <w:r>
        <w:t xml:space="preserve">Day 5: Project session</w:t>
      </w:r>
    </w:p>
    <w:p>
      <w:pPr>
        <w:pStyle w:val="Compact"/>
        <w:numPr>
          <w:ilvl w:val="0"/>
          <w:numId w:val="1332"/>
        </w:numPr>
      </w:pPr>
      <w:r>
        <w:t xml:space="preserve">Day 6: Presentations + summative</w:t>
      </w:r>
    </w:p>
    <w:bookmarkEnd w:id="496"/>
    <w:bookmarkEnd w:id="497"/>
    <w:bookmarkStart w:id="503" w:name="sources-module-3-middle"/>
    <w:p>
      <w:pPr>
        <w:pStyle w:val="Heading1"/>
      </w:pPr>
      <w:r>
        <w:t xml:space="preserve">Sources — Module 3 (Middle)</w:t>
      </w:r>
    </w:p>
    <w:bookmarkStart w:id="498" w:name="primary-sources-from-rag"/>
    <w:p>
      <w:pPr>
        <w:pStyle w:val="Heading2"/>
      </w:pPr>
      <w:r>
        <w:t xml:space="preserve">Primary sources (from RAG)</w:t>
      </w:r>
    </w:p>
    <w:p>
      <w:pPr>
        <w:pStyle w:val="Compact"/>
        <w:numPr>
          <w:ilvl w:val="0"/>
          <w:numId w:val="1333"/>
        </w:numPr>
      </w:pPr>
      <w:r>
        <w:rPr>
          <w:b/>
          <w:bCs/>
        </w:rPr>
        <w:t xml:space="preserve">Bhagavad-gītā 6.17</w:t>
      </w:r>
      <w:r>
        <w:t xml:space="preserve"> </w:t>
      </w:r>
      <w:r>
        <w:t xml:space="preserve">—</w:t>
      </w:r>
      <w:r>
        <w:t xml:space="preserve"> </w:t>
      </w:r>
      <w:r>
        <w:rPr>
          <w:i/>
          <w:iCs/>
        </w:rPr>
        <w:t xml:space="preserve">yuktāhāra-vihārasya yukta-ceṣṭasya karmasu yukta-svapnāvabodhasya yogo bhavati duḥkha-hā</w:t>
      </w:r>
      <w:r>
        <w:t xml:space="preserve"> </w:t>
      </w:r>
      <w:r>
        <w:t xml:space="preserve">—</w:t>
      </w:r>
      <w:r>
        <w:t xml:space="preserve"> </w:t>
      </w:r>
      <w:r>
        <w:t xml:space="preserve">“He who is regulated in eating, recreation, work, sleep, and waking can mitigate sorrow.”</w:t>
      </w:r>
    </w:p>
    <w:p>
      <w:pPr>
        <w:pStyle w:val="FirstParagraph"/>
      </w:pPr>
      <w:r>
        <w:t xml:space="preserve">This verse is the philosophical anchor for the dinacharya framework. Cached in</w:t>
      </w:r>
      <w:r>
        <w:t xml:space="preserve"> </w:t>
      </w:r>
      <w:r>
        <w:rPr>
          <w:rStyle w:val="VerbatimChar"/>
        </w:rPr>
        <w:t xml:space="preserve">.rag-cache/day-04-dinacharya.json</w:t>
      </w:r>
      <w:r>
        <w:t xml:space="preserve">.</w:t>
      </w:r>
    </w:p>
    <w:p>
      <w:pPr>
        <w:pStyle w:val="Compact"/>
        <w:numPr>
          <w:ilvl w:val="0"/>
          <w:numId w:val="1334"/>
        </w:numPr>
      </w:pPr>
      <w:r>
        <w:t xml:space="preserve">Supporting Bhāgavatam and Prabhupāda commentary chunks in</w:t>
      </w:r>
      <w:r>
        <w:t xml:space="preserve"> </w:t>
      </w:r>
      <w:r>
        <w:rPr>
          <w:rStyle w:val="VerbatimChar"/>
        </w:rPr>
        <w:t xml:space="preserve">.rag-cache/day-01-intro.json</w:t>
      </w:r>
      <w:r>
        <w:t xml:space="preserve">.</w:t>
      </w:r>
    </w:p>
    <w:bookmarkEnd w:id="498"/>
    <w:bookmarkStart w:id="499" w:name="scholarly-secondary"/>
    <w:p>
      <w:pPr>
        <w:pStyle w:val="Heading2"/>
      </w:pPr>
      <w:r>
        <w:t xml:space="preserve">Scholarly secondary</w:t>
      </w:r>
    </w:p>
    <w:p>
      <w:pPr>
        <w:pStyle w:val="Compact"/>
        <w:numPr>
          <w:ilvl w:val="0"/>
          <w:numId w:val="1335"/>
        </w:numPr>
      </w:pPr>
      <w:r>
        <w:rPr>
          <w:b/>
          <w:bCs/>
        </w:rPr>
        <w:t xml:space="preserve">Wujastyk, D. (2003).</w:t>
      </w:r>
      <w:r>
        <w:t xml:space="preserve"> </w:t>
      </w:r>
      <w:r>
        <w:rPr>
          <w:i/>
          <w:iCs/>
        </w:rPr>
        <w:t xml:space="preserve">The Roots of Ayurveda</w:t>
      </w:r>
      <w:r>
        <w:t xml:space="preserve">. Penguin. — Accessible primary-source translations of Caraka, Suśruta, Aṣṭāṅga Hṛdaya excerpts.</w:t>
      </w:r>
    </w:p>
    <w:p>
      <w:pPr>
        <w:pStyle w:val="Compact"/>
        <w:numPr>
          <w:ilvl w:val="0"/>
          <w:numId w:val="1335"/>
        </w:numPr>
      </w:pPr>
      <w:r>
        <w:rPr>
          <w:b/>
          <w:bCs/>
        </w:rPr>
        <w:t xml:space="preserve">Smith, F. M. (2006).</w:t>
      </w:r>
      <w:r>
        <w:t xml:space="preserve"> </w:t>
      </w:r>
      <w:r>
        <w:rPr>
          <w:i/>
          <w:iCs/>
        </w:rPr>
        <w:t xml:space="preserve">The Self Possessed: Deity and Spirit Possession in South Asian Literature and Civilization</w:t>
      </w:r>
      <w:r>
        <w:t xml:space="preserve">. Columbia. — Broader cultural-historical context.</w:t>
      </w:r>
    </w:p>
    <w:bookmarkEnd w:id="499"/>
    <w:bookmarkStart w:id="500" w:name="classical-primary-for-teacher-reference"/>
    <w:p>
      <w:pPr>
        <w:pStyle w:val="Heading2"/>
      </w:pPr>
      <w:r>
        <w:t xml:space="preserve">Classical primary (for teacher reference)</w:t>
      </w:r>
    </w:p>
    <w:p>
      <w:pPr>
        <w:pStyle w:val="Compact"/>
        <w:numPr>
          <w:ilvl w:val="0"/>
          <w:numId w:val="1336"/>
        </w:numPr>
      </w:pPr>
      <w:r>
        <w:rPr>
          <w:b/>
          <w:bCs/>
        </w:rPr>
        <w:t xml:space="preserve">Caraka Saṃhitā</w:t>
      </w:r>
      <w:r>
        <w:t xml:space="preserve"> </w:t>
      </w:r>
      <w:r>
        <w:t xml:space="preserve">(~2nd c. BCE) — Sharma (1981) translation.</w:t>
      </w:r>
    </w:p>
    <w:p>
      <w:pPr>
        <w:pStyle w:val="Compact"/>
        <w:numPr>
          <w:ilvl w:val="0"/>
          <w:numId w:val="1336"/>
        </w:numPr>
      </w:pPr>
      <w:r>
        <w:rPr>
          <w:b/>
          <w:bCs/>
        </w:rPr>
        <w:t xml:space="preserve">Suśruta Saṃhitā</w:t>
      </w:r>
      <w:r>
        <w:t xml:space="preserve"> </w:t>
      </w:r>
      <w:r>
        <w:t xml:space="preserve">— Sushruta’s surgical procedures.</w:t>
      </w:r>
    </w:p>
    <w:p>
      <w:pPr>
        <w:pStyle w:val="Compact"/>
        <w:numPr>
          <w:ilvl w:val="0"/>
          <w:numId w:val="1336"/>
        </w:numPr>
      </w:pPr>
      <w:r>
        <w:rPr>
          <w:b/>
          <w:bCs/>
        </w:rPr>
        <w:t xml:space="preserve">Aṣṭāṅga Hṛdaya</w:t>
      </w:r>
      <w:r>
        <w:t xml:space="preserve"> </w:t>
      </w:r>
      <w:r>
        <w:t xml:space="preserve">by Vāgbhaṭa (~7th c. CE) — standard classical Ayurvedic textbook.</w:t>
      </w:r>
    </w:p>
    <w:bookmarkEnd w:id="500"/>
    <w:bookmarkStart w:id="501" w:name="modern-medical-perspective"/>
    <w:p>
      <w:pPr>
        <w:pStyle w:val="Heading2"/>
      </w:pPr>
      <w:r>
        <w:t xml:space="preserve">Modern medical perspective</w:t>
      </w:r>
    </w:p>
    <w:p>
      <w:pPr>
        <w:pStyle w:val="Compact"/>
        <w:numPr>
          <w:ilvl w:val="0"/>
          <w:numId w:val="1337"/>
        </w:numPr>
      </w:pPr>
      <w:r>
        <w:t xml:space="preserve">Patwardhan, B., Mutalik, G., &amp; Tillu, G. (2015).</w:t>
      </w:r>
      <w:r>
        <w:t xml:space="preserve"> </w:t>
      </w:r>
      <w:r>
        <w:rPr>
          <w:i/>
          <w:iCs/>
        </w:rPr>
        <w:t xml:space="preserve">Integrative Approaches for Health: Biomedical Research, Ayurveda and Yoga</w:t>
      </w:r>
      <w:r>
        <w:t xml:space="preserve">. Academic Press. — Engages the modern-evidence question seriously.</w:t>
      </w:r>
    </w:p>
    <w:bookmarkEnd w:id="501"/>
    <w:bookmarkStart w:id="502" w:name="citation-discipline"/>
    <w:p>
      <w:pPr>
        <w:pStyle w:val="Heading2"/>
      </w:pPr>
      <w:r>
        <w:t xml:space="preserve">Citation discipline</w:t>
      </w:r>
    </w:p>
    <w:p>
      <w:pPr>
        <w:pStyle w:val="FirstParagraph"/>
      </w:pPr>
      <w:r>
        <w:t xml:space="preserve">A strong Middle-band project cites at least one source. Acceptable: the BG 6.17 verse from the RAG cache, OR a citation from Wujastyk, OR an NCERT Health &amp; Physical Education chapter.</w:t>
      </w:r>
    </w:p>
    <w:bookmarkEnd w:id="502"/>
    <w:bookmarkEnd w:id="503"/>
    <w:bookmarkStart w:id="511" w:name="Xcd52b8344c1a4483c13d8ab3274277fca7ff5bc"/>
    <w:p>
      <w:pPr>
        <w:pStyle w:val="Heading1"/>
      </w:pPr>
      <w:r>
        <w:t xml:space="preserve">Parent Guide — Module 3: Ayurveda and Good Health</w:t>
      </w:r>
    </w:p>
    <w:p>
      <w:pPr>
        <w:pStyle w:val="FirstParagraph"/>
      </w:pPr>
      <w:r>
        <w:rPr>
          <w:b/>
          <w:bCs/>
        </w:rPr>
        <w:t xml:space="preserve">Your child’s age:</w:t>
      </w:r>
      <w:r>
        <w:t xml:space="preserve"> </w:t>
      </w:r>
      <w:r>
        <w:t xml:space="preserve">Middle (Grades 6–8) ·</w:t>
      </w:r>
      <w:r>
        <w:t xml:space="preserve"> </w:t>
      </w:r>
      <w:r>
        <w:rPr>
          <w:b/>
          <w:bCs/>
        </w:rPr>
        <w:t xml:space="preserve">Module length:</w:t>
      </w:r>
      <w:r>
        <w:t xml:space="preserve"> </w:t>
      </w:r>
      <w:r>
        <w:t xml:space="preserve">10 sessions × 45 min</w:t>
      </w:r>
    </w:p>
    <w:bookmarkStart w:id="504" w:name="what-your-child-is-learning-2"/>
    <w:p>
      <w:pPr>
        <w:pStyle w:val="Heading2"/>
      </w:pPr>
      <w:r>
        <w:t xml:space="preserve">What your child is learning</w:t>
      </w:r>
    </w:p>
    <w:p>
      <w:pPr>
        <w:pStyle w:val="FirstParagraph"/>
      </w:pPr>
      <w:r>
        <w:t xml:space="preserve">The Ayurvedic framework for daily health:</w:t>
      </w:r>
    </w:p>
    <w:p>
      <w:pPr>
        <w:pStyle w:val="Compact"/>
        <w:numPr>
          <w:ilvl w:val="0"/>
          <w:numId w:val="1338"/>
        </w:numPr>
      </w:pPr>
      <w:r>
        <w:rPr>
          <w:b/>
          <w:bCs/>
        </w:rPr>
        <w:t xml:space="preserve">Āyurveda</w:t>
      </w:r>
      <w:r>
        <w:t xml:space="preserve"> </w:t>
      </w:r>
      <w:r>
        <w:t xml:space="preserve">—</w:t>
      </w:r>
      <w:r>
        <w:t xml:space="preserve"> </w:t>
      </w:r>
      <w:r>
        <w:t xml:space="preserve">“the science of life.”</w:t>
      </w:r>
      <w:r>
        <w:t xml:space="preserve"> </w:t>
      </w:r>
      <w:r>
        <w:t xml:space="preserve">A 2000-year-old Indian framework for wellbeing.</w:t>
      </w:r>
    </w:p>
    <w:p>
      <w:pPr>
        <w:pStyle w:val="Compact"/>
        <w:numPr>
          <w:ilvl w:val="0"/>
          <w:numId w:val="1338"/>
        </w:numPr>
      </w:pPr>
      <w:r>
        <w:rPr>
          <w:b/>
          <w:bCs/>
        </w:rPr>
        <w:t xml:space="preserve">Swasthya</w:t>
      </w:r>
      <w:r>
        <w:t xml:space="preserve"> </w:t>
      </w:r>
      <w:r>
        <w:t xml:space="preserve">— wellbeing, defined as physical + mental + social balance.</w:t>
      </w:r>
    </w:p>
    <w:p>
      <w:pPr>
        <w:pStyle w:val="Compact"/>
        <w:numPr>
          <w:ilvl w:val="0"/>
          <w:numId w:val="1338"/>
        </w:numPr>
      </w:pPr>
      <w:r>
        <w:rPr>
          <w:b/>
          <w:bCs/>
        </w:rPr>
        <w:t xml:space="preserve">Tridosha</w:t>
      </w:r>
      <w:r>
        <w:t xml:space="preserve"> </w:t>
      </w:r>
      <w:r>
        <w:t xml:space="preserve">— the three biological energies:</w:t>
      </w:r>
      <w:r>
        <w:t xml:space="preserve"> </w:t>
      </w:r>
      <w:r>
        <w:rPr>
          <w:b/>
          <w:bCs/>
        </w:rPr>
        <w:t xml:space="preserve">Vāta</w:t>
      </w:r>
      <w:r>
        <w:t xml:space="preserve"> </w:t>
      </w:r>
      <w:r>
        <w:t xml:space="preserve">(movement; air + space),</w:t>
      </w:r>
      <w:r>
        <w:t xml:space="preserve"> </w:t>
      </w:r>
      <w:r>
        <w:rPr>
          <w:b/>
          <w:bCs/>
        </w:rPr>
        <w:t xml:space="preserve">Pitta</w:t>
      </w:r>
      <w:r>
        <w:t xml:space="preserve"> </w:t>
      </w:r>
      <w:r>
        <w:t xml:space="preserve">(transformation; fire + water),</w:t>
      </w:r>
      <w:r>
        <w:t xml:space="preserve"> </w:t>
      </w:r>
      <w:r>
        <w:rPr>
          <w:b/>
          <w:bCs/>
        </w:rPr>
        <w:t xml:space="preserve">Kapha</w:t>
      </w:r>
      <w:r>
        <w:t xml:space="preserve"> </w:t>
      </w:r>
      <w:r>
        <w:t xml:space="preserve">(structure; water + earth).</w:t>
      </w:r>
    </w:p>
    <w:p>
      <w:pPr>
        <w:pStyle w:val="Compact"/>
        <w:numPr>
          <w:ilvl w:val="0"/>
          <w:numId w:val="1338"/>
        </w:numPr>
      </w:pPr>
      <w:r>
        <w:rPr>
          <w:b/>
          <w:bCs/>
        </w:rPr>
        <w:t xml:space="preserve">Dinacharya</w:t>
      </w:r>
      <w:r>
        <w:t xml:space="preserve"> </w:t>
      </w:r>
      <w:r>
        <w:t xml:space="preserve">— daily routine: when to wake, eat, exercise, sleep.</w:t>
      </w:r>
    </w:p>
    <w:p>
      <w:pPr>
        <w:pStyle w:val="Compact"/>
        <w:numPr>
          <w:ilvl w:val="0"/>
          <w:numId w:val="1338"/>
        </w:numPr>
      </w:pPr>
      <w:r>
        <w:rPr>
          <w:b/>
          <w:bCs/>
        </w:rPr>
        <w:t xml:space="preserve">Ahāra</w:t>
      </w:r>
      <w:r>
        <w:t xml:space="preserve"> </w:t>
      </w:r>
      <w:r>
        <w:t xml:space="preserve">— food: the six tastes (sweet, sour, salty, pungent, bitter, astringent).</w:t>
      </w:r>
    </w:p>
    <w:p>
      <w:pPr>
        <w:pStyle w:val="FirstParagraph"/>
      </w:pPr>
      <w:r>
        <w:t xml:space="preserve">Plus a primary-source verse —</w:t>
      </w:r>
      <w:r>
        <w:t xml:space="preserve"> </w:t>
      </w:r>
      <w:r>
        <w:rPr>
          <w:b/>
          <w:bCs/>
        </w:rPr>
        <w:t xml:space="preserve">Bhagavad-gītā 6.17</w:t>
      </w:r>
      <w:r>
        <w:t xml:space="preserve"> </w:t>
      </w:r>
      <w:r>
        <w:t xml:space="preserve">on regulated lifestyle.</w:t>
      </w:r>
    </w:p>
    <w:bookmarkEnd w:id="504"/>
    <w:bookmarkStart w:id="505" w:name="how-we-teach-it-1"/>
    <w:p>
      <w:pPr>
        <w:pStyle w:val="Heading2"/>
      </w:pPr>
      <w:r>
        <w:t xml:space="preserve">How we teach it</w:t>
      </w:r>
    </w:p>
    <w:p>
      <w:pPr>
        <w:pStyle w:val="FirstParagraph"/>
      </w:pPr>
      <w:r>
        <w:t xml:space="preserve">The framing is honest:</w:t>
      </w:r>
      <w:r>
        <w:t xml:space="preserve"> </w:t>
      </w:r>
      <w:r>
        <w:t xml:space="preserve">- Ayurveda is a real, ancient, sophisticated framework — especially good for prevention, daily wellbeing, lifestyle.</w:t>
      </w:r>
      <w:r>
        <w:t xml:space="preserve"> </w:t>
      </w:r>
      <w:r>
        <w:t xml:space="preserve">- It is NOT a substitute for modern medicine when acute care is needed.</w:t>
      </w:r>
      <w:r>
        <w:t xml:space="preserve"> </w:t>
      </w:r>
      <w:r>
        <w:t xml:space="preserve">- The Day 3 self-assessment is FOR FUN, not diagnosis.</w:t>
      </w:r>
    </w:p>
    <w:bookmarkEnd w:id="505"/>
    <w:bookmarkStart w:id="506" w:name="important-safety-note"/>
    <w:p>
      <w:pPr>
        <w:pStyle w:val="Heading2"/>
      </w:pPr>
      <w:r>
        <w:t xml:space="preserve">Important safety note</w:t>
      </w:r>
    </w:p>
    <w:p>
      <w:pPr>
        <w:pStyle w:val="FirstParagraph"/>
      </w:pPr>
      <w:r>
        <w:rPr>
          <w:b/>
          <w:bCs/>
        </w:rPr>
        <w:t xml:space="preserve">Nothing in this module is medical advice.</w:t>
      </w:r>
      <w:r>
        <w:t xml:space="preserve"> </w:t>
      </w:r>
      <w:r>
        <w:t xml:space="preserve">If your child has any condition (asthma, allergies, diabetes, mental health, etc.), their existing care continues unchanged. The school will state this clearly. If you have any concern about your child making lifestyle changes, contact us.</w:t>
      </w:r>
    </w:p>
    <w:bookmarkEnd w:id="506"/>
    <w:bookmarkStart w:id="507" w:name="what-your-child-will-do"/>
    <w:p>
      <w:pPr>
        <w:pStyle w:val="Heading2"/>
      </w:pPr>
      <w:r>
        <w:t xml:space="preserve">What your child will do</w:t>
      </w:r>
    </w:p>
    <w:p>
      <w:pPr>
        <w:pStyle w:val="Compact"/>
        <w:numPr>
          <w:ilvl w:val="0"/>
          <w:numId w:val="1339"/>
        </w:numPr>
      </w:pPr>
      <w:r>
        <w:t xml:space="preserve">Learn the Tridosha (Vāta, Pitta, Kapha) with examples.</w:t>
      </w:r>
    </w:p>
    <w:p>
      <w:pPr>
        <w:pStyle w:val="Compact"/>
        <w:numPr>
          <w:ilvl w:val="0"/>
          <w:numId w:val="1339"/>
        </w:numPr>
      </w:pPr>
      <w:r>
        <w:t xml:space="preserve">Try a self-assessment (for fun).</w:t>
      </w:r>
    </w:p>
    <w:p>
      <w:pPr>
        <w:pStyle w:val="Compact"/>
        <w:numPr>
          <w:ilvl w:val="0"/>
          <w:numId w:val="1339"/>
        </w:numPr>
      </w:pPr>
      <w:r>
        <w:t xml:space="preserve">Design a 7-day dinacharya — their own personal daily routine, with rationale.</w:t>
      </w:r>
    </w:p>
    <w:p>
      <w:pPr>
        <w:pStyle w:val="Compact"/>
        <w:numPr>
          <w:ilvl w:val="0"/>
          <w:numId w:val="1339"/>
        </w:numPr>
      </w:pPr>
      <w:r>
        <w:t xml:space="preserve">Read BG 6.17 in IAST with translation.</w:t>
      </w:r>
    </w:p>
    <w:p>
      <w:pPr>
        <w:pStyle w:val="Compact"/>
        <w:numPr>
          <w:ilvl w:val="0"/>
          <w:numId w:val="1339"/>
        </w:numPr>
      </w:pPr>
      <w:r>
        <w:t xml:space="preserve">Present their dinacharya on Day 10.</w:t>
      </w:r>
    </w:p>
    <w:bookmarkEnd w:id="507"/>
    <w:bookmarkStart w:id="508" w:name="how-to-help-2"/>
    <w:p>
      <w:pPr>
        <w:pStyle w:val="Heading2"/>
      </w:pPr>
      <w:r>
        <w:t xml:space="preserve">How to help</w:t>
      </w:r>
    </w:p>
    <w:p>
      <w:pPr>
        <w:pStyle w:val="FirstParagraph"/>
      </w:pPr>
      <w:r>
        <w:rPr>
          <w:b/>
          <w:bCs/>
        </w:rPr>
        <w:t xml:space="preserve">Helpful:</w:t>
      </w:r>
      <w:r>
        <w:t xml:space="preserve"> </w:t>
      </w:r>
      <w:r>
        <w:t xml:space="preserve">- Discuss your family’s existing wellness habits (regular meal times, sleep schedule, traditional food choices). Many are aligned with dinacharya principles.</w:t>
      </w:r>
      <w:r>
        <w:t xml:space="preserve"> </w:t>
      </w:r>
      <w:r>
        <w:t xml:space="preserve">- For their project: help with realistic scheduling. A dinacharya that fits the actual school day works; one that requires waking at 4am doesn’t.</w:t>
      </w:r>
      <w:r>
        <w:t xml:space="preserve"> </w:t>
      </w:r>
      <w:r>
        <w:t xml:space="preserve">- If your family uses any traditional remedies (turmeric milk, etc.), share the family knowledge.</w:t>
      </w:r>
    </w:p>
    <w:p>
      <w:pPr>
        <w:pStyle w:val="BodyText"/>
      </w:pPr>
      <w:r>
        <w:rPr>
          <w:b/>
          <w:bCs/>
        </w:rPr>
        <w:t xml:space="preserve">Not helpful:</w:t>
      </w:r>
      <w:r>
        <w:t xml:space="preserve"> </w:t>
      </w:r>
      <w:r>
        <w:t xml:space="preserve">- Pushing dramatic lifestyle changes based on the self-assessment.</w:t>
      </w:r>
      <w:r>
        <w:t xml:space="preserve"> </w:t>
      </w:r>
      <w:r>
        <w:t xml:space="preserve">- Dismissing Ayurveda entirely; some practices ARE supported by modern lifestyle medicine.</w:t>
      </w:r>
      <w:r>
        <w:t xml:space="preserve"> </w:t>
      </w:r>
      <w:r>
        <w:t xml:space="preserve">- Pushing Ayurveda as a substitute for any medication or treatment your child is on.</w:t>
      </w:r>
    </w:p>
    <w:bookmarkEnd w:id="508"/>
    <w:bookmarkStart w:id="509" w:name="what-success-looks-like-3"/>
    <w:p>
      <w:pPr>
        <w:pStyle w:val="Heading2"/>
      </w:pPr>
      <w:r>
        <w:t xml:space="preserve">What success looks like</w:t>
      </w:r>
    </w:p>
    <w:p>
      <w:pPr>
        <w:pStyle w:val="Compact"/>
        <w:numPr>
          <w:ilvl w:val="0"/>
          <w:numId w:val="1340"/>
        </w:numPr>
      </w:pPr>
      <w:r>
        <w:t xml:space="preserve">Your child can name the three doshas with their elemental basis.</w:t>
      </w:r>
    </w:p>
    <w:p>
      <w:pPr>
        <w:pStyle w:val="Compact"/>
        <w:numPr>
          <w:ilvl w:val="0"/>
          <w:numId w:val="1340"/>
        </w:numPr>
      </w:pPr>
      <w:r>
        <w:t xml:space="preserve">They can describe dinacharya as a coherent framework, not a random list.</w:t>
      </w:r>
    </w:p>
    <w:p>
      <w:pPr>
        <w:pStyle w:val="Compact"/>
        <w:numPr>
          <w:ilvl w:val="0"/>
          <w:numId w:val="1340"/>
        </w:numPr>
      </w:pPr>
      <w:r>
        <w:t xml:space="preserve">They have a personal 7-day routine that’s realistic for their actual life.</w:t>
      </w:r>
    </w:p>
    <w:p>
      <w:pPr>
        <w:pStyle w:val="Compact"/>
        <w:numPr>
          <w:ilvl w:val="0"/>
          <w:numId w:val="1340"/>
        </w:numPr>
      </w:pPr>
      <w:r>
        <w:t xml:space="preserve">They can articulate where Ayurveda helps and where modern medicine is essential.</w:t>
      </w:r>
    </w:p>
    <w:bookmarkEnd w:id="509"/>
    <w:bookmarkStart w:id="510" w:name="want-to-go-deeper-2"/>
    <w:p>
      <w:pPr>
        <w:pStyle w:val="Heading2"/>
      </w:pPr>
      <w:r>
        <w:t xml:space="preserve">Want to go deeper?</w:t>
      </w:r>
    </w:p>
    <w:p>
      <w:pPr>
        <w:pStyle w:val="Compact"/>
        <w:numPr>
          <w:ilvl w:val="0"/>
          <w:numId w:val="1341"/>
        </w:numPr>
      </w:pPr>
      <w:r>
        <w:t xml:space="preserve">Wujastyk, D. (2003).</w:t>
      </w:r>
      <w:r>
        <w:t xml:space="preserve"> </w:t>
      </w:r>
      <w:r>
        <w:rPr>
          <w:i/>
          <w:iCs/>
        </w:rPr>
        <w:t xml:space="preserve">The Roots of Ayurveda</w:t>
      </w:r>
      <w:r>
        <w:t xml:space="preserve">. Penguin. (Accessible adult introduction.)</w:t>
      </w:r>
    </w:p>
    <w:p>
      <w:pPr>
        <w:pStyle w:val="Compact"/>
        <w:numPr>
          <w:ilvl w:val="0"/>
          <w:numId w:val="1341"/>
        </w:numPr>
      </w:pPr>
      <w:r>
        <w:t xml:space="preserve">Patwardhan, B. et al. (2015).</w:t>
      </w:r>
      <w:r>
        <w:t xml:space="preserve"> </w:t>
      </w:r>
      <w:r>
        <w:rPr>
          <w:i/>
          <w:iCs/>
        </w:rPr>
        <w:t xml:space="preserve">Integrative Approaches for Health</w:t>
      </w:r>
      <w:r>
        <w:t xml:space="preserve">. Academic Press. (Engages the modern evidence question.)</w:t>
      </w:r>
    </w:p>
    <w:p>
      <w:pPr>
        <w:pStyle w:val="FirstParagraph"/>
      </w:pPr>
      <w:r>
        <w:t xml:space="preserve">Senior band (Grade 9–12) goes into classical text reading, the modern evidence base, and integration debates.</w:t>
      </w:r>
    </w:p>
    <w:bookmarkEnd w:id="510"/>
    <w:bookmarkEnd w:id="511"/>
    <w:bookmarkStart w:id="523" w:name="day-1-what-is-ayurveda-swasthya"/>
    <w:p>
      <w:pPr>
        <w:pStyle w:val="Heading1"/>
      </w:pPr>
      <w:r>
        <w:t xml:space="preserve">Day 1 — What is Ayurveda? + Swasthya</w:t>
      </w:r>
    </w:p>
    <w:p>
      <w:pPr>
        <w:pStyle w:val="FirstParagraph"/>
      </w:pPr>
      <w:r>
        <w:rPr>
          <w:b/>
          <w:bCs/>
        </w:rPr>
        <w:t xml:space="preserve">Module:</w:t>
      </w:r>
      <w:r>
        <w:t xml:space="preserve"> </w:t>
      </w:r>
      <w:r>
        <w:t xml:space="preserve">Ayurveda (Middle) ·</w:t>
      </w:r>
      <w:r>
        <w:t xml:space="preserve"> </w:t>
      </w:r>
      <w:r>
        <w:rPr>
          <w:b/>
          <w:bCs/>
        </w:rPr>
        <w:t xml:space="preserve">Time:</w:t>
      </w:r>
      <w:r>
        <w:t xml:space="preserve"> </w:t>
      </w:r>
      <w:r>
        <w:t xml:space="preserve">45 min</w:t>
      </w:r>
    </w:p>
    <w:bookmarkStart w:id="512" w:name="learning-objective-20"/>
    <w:p>
      <w:pPr>
        <w:pStyle w:val="Heading2"/>
      </w:pPr>
      <w:r>
        <w:t xml:space="preserve">Learning objective</w:t>
      </w:r>
    </w:p>
    <w:p>
      <w:pPr>
        <w:pStyle w:val="FirstParagraph"/>
      </w:pPr>
      <w:r>
        <w:t xml:space="preserve">Students define</w:t>
      </w:r>
      <w:r>
        <w:t xml:space="preserve"> </w:t>
      </w:r>
      <w:r>
        <w:rPr>
          <w:i/>
          <w:iCs/>
        </w:rPr>
        <w:t xml:space="preserve">Āyurveda</w:t>
      </w:r>
      <w:r>
        <w:t xml:space="preserve"> </w:t>
      </w:r>
      <w:r>
        <w:t xml:space="preserve">and</w:t>
      </w:r>
      <w:r>
        <w:t xml:space="preserve"> </w:t>
      </w:r>
      <w:r>
        <w:rPr>
          <w:i/>
          <w:iCs/>
        </w:rPr>
        <w:t xml:space="preserve">Swasthya</w:t>
      </w:r>
      <w:r>
        <w:t xml:space="preserve"> </w:t>
      </w:r>
      <w:r>
        <w:t xml:space="preserve">and articulate the scope of the framework (lifestyle, prevention, herbal medicine — not surgery or acute care).</w:t>
      </w:r>
    </w:p>
    <w:bookmarkEnd w:id="512"/>
    <w:bookmarkStart w:id="513" w:name="materials-20"/>
    <w:p>
      <w:pPr>
        <w:pStyle w:val="Heading2"/>
      </w:pPr>
      <w:r>
        <w:t xml:space="preserve">Materials</w:t>
      </w:r>
    </w:p>
    <w:p>
      <w:pPr>
        <w:pStyle w:val="Compact"/>
        <w:numPr>
          <w:ilvl w:val="0"/>
          <w:numId w:val="1342"/>
        </w:numPr>
      </w:pPr>
      <w:r>
        <w:t xml:space="preserve">Whiteboard</w:t>
      </w:r>
    </w:p>
    <w:p>
      <w:pPr>
        <w:pStyle w:val="Compact"/>
        <w:numPr>
          <w:ilvl w:val="0"/>
          <w:numId w:val="1342"/>
        </w:numPr>
      </w:pPr>
      <w:r>
        <w:t xml:space="preserve">A few sample herbs (turmeric, tulsi if available — check allergies)</w:t>
      </w:r>
    </w:p>
    <w:bookmarkEnd w:id="513"/>
    <w:bookmarkStart w:id="518" w:name="flow-10"/>
    <w:p>
      <w:pPr>
        <w:pStyle w:val="Heading2"/>
      </w:pPr>
      <w:r>
        <w:t xml:space="preserve">Flow</w:t>
      </w:r>
    </w:p>
    <w:bookmarkStart w:id="514" w:name="warm-up-5-min-17"/>
    <w:p>
      <w:pPr>
        <w:pStyle w:val="Heading3"/>
      </w:pPr>
      <w:r>
        <w:t xml:space="preserve">Warm-up (5 min)</w:t>
      </w:r>
    </w:p>
    <w:p>
      <w:pPr>
        <w:pStyle w:val="FirstParagraph"/>
      </w:pPr>
      <w:r>
        <w:t xml:space="preserve">Provocation:</w:t>
      </w:r>
      <w:r>
        <w:t xml:space="preserve"> </w:t>
      </w:r>
      <w:r>
        <w:rPr>
          <w:i/>
          <w:iCs/>
        </w:rPr>
        <w:t xml:space="preserve">“If someone said to you</w:t>
      </w:r>
      <w:r>
        <w:rPr>
          <w:i/>
          <w:iCs/>
        </w:rPr>
        <w:t xml:space="preserve"> </w:t>
      </w:r>
      <w:r>
        <w:rPr>
          <w:i/>
          <w:iCs/>
        </w:rPr>
        <w:t xml:space="preserve">‘what is Ayurveda?’</w:t>
      </w:r>
      <w:r>
        <w:rPr>
          <w:i/>
          <w:iCs/>
        </w:rPr>
        <w:t xml:space="preserve">, what would you say in one sentence?”</w:t>
      </w:r>
    </w:p>
    <w:p>
      <w:pPr>
        <w:pStyle w:val="BodyText"/>
      </w:pPr>
      <w:r>
        <w:t xml:space="preserve">Take 3 student answers.</w:t>
      </w:r>
    </w:p>
    <w:bookmarkEnd w:id="514"/>
    <w:bookmarkStart w:id="515" w:name="core-25-min-3"/>
    <w:p>
      <w:pPr>
        <w:pStyle w:val="Heading3"/>
      </w:pPr>
      <w:r>
        <w:t xml:space="preserve">Core (25 min)</w:t>
      </w:r>
    </w:p>
    <w:p>
      <w:pPr>
        <w:numPr>
          <w:ilvl w:val="0"/>
          <w:numId w:val="1343"/>
        </w:numPr>
      </w:pPr>
      <w:r>
        <w:rPr>
          <w:b/>
          <w:bCs/>
        </w:rPr>
        <w:t xml:space="preserve">Etymology:</w:t>
      </w:r>
      <w:r>
        <w:t xml:space="preserve"> </w:t>
      </w:r>
      <w:r>
        <w:rPr>
          <w:i/>
          <w:iCs/>
        </w:rPr>
        <w:t xml:space="preserve">āyu</w:t>
      </w:r>
      <w:r>
        <w:t xml:space="preserve"> </w:t>
      </w:r>
      <w:r>
        <w:t xml:space="preserve">(life, vitality) +</w:t>
      </w:r>
      <w:r>
        <w:t xml:space="preserve"> </w:t>
      </w:r>
      <w:r>
        <w:rPr>
          <w:i/>
          <w:iCs/>
        </w:rPr>
        <w:t xml:space="preserve">veda</w:t>
      </w:r>
      <w:r>
        <w:t xml:space="preserve"> </w:t>
      </w:r>
      <w:r>
        <w:t xml:space="preserve">(knowledge, science) =</w:t>
      </w:r>
      <w:r>
        <w:t xml:space="preserve"> </w:t>
      </w:r>
      <w:r>
        <w:rPr>
          <w:b/>
          <w:bCs/>
        </w:rPr>
        <w:t xml:space="preserve">“the science of life.”</w:t>
      </w:r>
      <w:r>
        <w:t xml:space="preserve"> </w:t>
      </w:r>
      <w:r>
        <w:t xml:space="preserve">Not just illness — the entire life.</w:t>
      </w:r>
    </w:p>
    <w:p>
      <w:pPr>
        <w:numPr>
          <w:ilvl w:val="0"/>
          <w:numId w:val="1343"/>
        </w:numPr>
      </w:pPr>
      <w:r>
        <w:rPr>
          <w:b/>
          <w:bCs/>
        </w:rPr>
        <w:t xml:space="preserve">Swasthya</w:t>
      </w:r>
      <w:r>
        <w:t xml:space="preserve"> </w:t>
      </w:r>
      <w:r>
        <w:t xml:space="preserve">—</w:t>
      </w:r>
      <w:r>
        <w:t xml:space="preserve"> </w:t>
      </w:r>
      <w:r>
        <w:rPr>
          <w:i/>
          <w:iCs/>
        </w:rPr>
        <w:t xml:space="preserve">swa</w:t>
      </w:r>
      <w:r>
        <w:t xml:space="preserve"> </w:t>
      </w:r>
      <w:r>
        <w:t xml:space="preserve">(self) +</w:t>
      </w:r>
      <w:r>
        <w:t xml:space="preserve"> </w:t>
      </w:r>
      <w:r>
        <w:rPr>
          <w:i/>
          <w:iCs/>
        </w:rPr>
        <w:t xml:space="preserve">stha</w:t>
      </w:r>
      <w:r>
        <w:t xml:space="preserve"> </w:t>
      </w:r>
      <w:r>
        <w:t xml:space="preserve">(established) =</w:t>
      </w:r>
      <w:r>
        <w:t xml:space="preserve"> </w:t>
      </w:r>
      <w:r>
        <w:rPr>
          <w:b/>
          <w:bCs/>
        </w:rPr>
        <w:t xml:space="preserve">“self-established / situated in oneself.”</w:t>
      </w:r>
      <w:r>
        <w:t xml:space="preserve"> </w:t>
      </w:r>
      <w:r>
        <w:t xml:space="preserve">A working definition of wellbeing: physical + mental + social balance.</w:t>
      </w:r>
    </w:p>
    <w:p>
      <w:pPr>
        <w:numPr>
          <w:ilvl w:val="0"/>
          <w:numId w:val="1343"/>
        </w:numPr>
      </w:pPr>
      <w:r>
        <w:rPr>
          <w:b/>
          <w:bCs/>
        </w:rPr>
        <w:t xml:space="preserve">What Ayurveda covers:</w:t>
      </w:r>
    </w:p>
    <w:p>
      <w:pPr>
        <w:pStyle w:val="Compact"/>
        <w:numPr>
          <w:ilvl w:val="1"/>
          <w:numId w:val="1344"/>
        </w:numPr>
      </w:pPr>
      <w:r>
        <w:t xml:space="preserve">Daily routine (</w:t>
      </w:r>
      <w:r>
        <w:rPr>
          <w:i/>
          <w:iCs/>
        </w:rPr>
        <w:t xml:space="preserve">dinacharya</w:t>
      </w:r>
      <w:r>
        <w:t xml:space="preserve">)</w:t>
      </w:r>
    </w:p>
    <w:p>
      <w:pPr>
        <w:pStyle w:val="Compact"/>
        <w:numPr>
          <w:ilvl w:val="1"/>
          <w:numId w:val="1344"/>
        </w:numPr>
      </w:pPr>
      <w:r>
        <w:t xml:space="preserve">Seasonal routine (</w:t>
      </w:r>
      <w:r>
        <w:rPr>
          <w:i/>
          <w:iCs/>
        </w:rPr>
        <w:t xml:space="preserve">ritucharya</w:t>
      </w:r>
      <w:r>
        <w:t xml:space="preserve">)</w:t>
      </w:r>
    </w:p>
    <w:p>
      <w:pPr>
        <w:pStyle w:val="Compact"/>
        <w:numPr>
          <w:ilvl w:val="1"/>
          <w:numId w:val="1344"/>
        </w:numPr>
      </w:pPr>
      <w:r>
        <w:t xml:space="preserve">Food (</w:t>
      </w:r>
      <w:r>
        <w:rPr>
          <w:i/>
          <w:iCs/>
        </w:rPr>
        <w:t xml:space="preserve">ahāra</w:t>
      </w:r>
      <w:r>
        <w:t xml:space="preserve">) — what, when, how to eat</w:t>
      </w:r>
    </w:p>
    <w:p>
      <w:pPr>
        <w:pStyle w:val="Compact"/>
        <w:numPr>
          <w:ilvl w:val="1"/>
          <w:numId w:val="1344"/>
        </w:numPr>
      </w:pPr>
      <w:r>
        <w:t xml:space="preserve">Recreation (</w:t>
      </w:r>
      <w:r>
        <w:rPr>
          <w:i/>
          <w:iCs/>
        </w:rPr>
        <w:t xml:space="preserve">vihāra</w:t>
      </w:r>
      <w:r>
        <w:t xml:space="preserve">) — exercise, sleep, social life</w:t>
      </w:r>
    </w:p>
    <w:p>
      <w:pPr>
        <w:pStyle w:val="Compact"/>
        <w:numPr>
          <w:ilvl w:val="1"/>
          <w:numId w:val="1344"/>
        </w:numPr>
      </w:pPr>
      <w:r>
        <w:t xml:space="preserve">Herbal medicines (</w:t>
      </w:r>
      <w:r>
        <w:rPr>
          <w:i/>
          <w:iCs/>
        </w:rPr>
        <w:t xml:space="preserve">aushadhi</w:t>
      </w:r>
      <w:r>
        <w:t xml:space="preserve">)</w:t>
      </w:r>
    </w:p>
    <w:p>
      <w:pPr>
        <w:pStyle w:val="Compact"/>
        <w:numPr>
          <w:ilvl w:val="1"/>
          <w:numId w:val="1344"/>
        </w:numPr>
      </w:pPr>
      <w:r>
        <w:t xml:space="preserve">Surgery (</w:t>
      </w:r>
      <w:r>
        <w:rPr>
          <w:i/>
          <w:iCs/>
        </w:rPr>
        <w:t xml:space="preserve">śalya-tantra</w:t>
      </w:r>
      <w:r>
        <w:t xml:space="preserve">) — historically, e.g. Sushruta</w:t>
      </w:r>
    </w:p>
    <w:p>
      <w:pPr>
        <w:pStyle w:val="Compact"/>
        <w:numPr>
          <w:ilvl w:val="1"/>
          <w:numId w:val="1344"/>
        </w:numPr>
      </w:pPr>
      <w:r>
        <w:t xml:space="preserve">8 branches total (the</w:t>
      </w:r>
      <w:r>
        <w:t xml:space="preserve"> </w:t>
      </w:r>
      <w:r>
        <w:rPr>
          <w:i/>
          <w:iCs/>
        </w:rPr>
        <w:t xml:space="preserve">aṣṭāṅga</w:t>
      </w:r>
      <w:r>
        <w:t xml:space="preserve"> </w:t>
      </w:r>
      <w:r>
        <w:t xml:space="preserve">of Ayurveda)</w:t>
      </w:r>
    </w:p>
    <w:p>
      <w:pPr>
        <w:numPr>
          <w:ilvl w:val="0"/>
          <w:numId w:val="1343"/>
        </w:numPr>
      </w:pPr>
      <w:r>
        <w:rPr>
          <w:b/>
          <w:bCs/>
        </w:rPr>
        <w:t xml:space="preserve">What Ayurveda does NOT cover well:</w:t>
      </w:r>
    </w:p>
    <w:p>
      <w:pPr>
        <w:pStyle w:val="Compact"/>
        <w:numPr>
          <w:ilvl w:val="1"/>
          <w:numId w:val="1345"/>
        </w:numPr>
      </w:pPr>
      <w:r>
        <w:t xml:space="preserve">Acute infections requiring antibiotics</w:t>
      </w:r>
    </w:p>
    <w:p>
      <w:pPr>
        <w:pStyle w:val="Compact"/>
        <w:numPr>
          <w:ilvl w:val="1"/>
          <w:numId w:val="1345"/>
        </w:numPr>
      </w:pPr>
      <w:r>
        <w:t xml:space="preserve">Emergency surgery</w:t>
      </w:r>
    </w:p>
    <w:p>
      <w:pPr>
        <w:pStyle w:val="Compact"/>
        <w:numPr>
          <w:ilvl w:val="1"/>
          <w:numId w:val="1345"/>
        </w:numPr>
      </w:pPr>
      <w:r>
        <w:t xml:space="preserve">Genetic conditions requiring modern diagnostics</w:t>
      </w:r>
    </w:p>
    <w:p>
      <w:pPr>
        <w:pStyle w:val="Compact"/>
        <w:numPr>
          <w:ilvl w:val="1"/>
          <w:numId w:val="1345"/>
        </w:numPr>
      </w:pPr>
      <w:r>
        <w:t xml:space="preserve">Mental health requiring specialised psychiatric care</w:t>
      </w:r>
    </w:p>
    <w:p>
      <w:pPr>
        <w:numPr>
          <w:ilvl w:val="0"/>
          <w:numId w:val="1343"/>
        </w:numPr>
      </w:pPr>
      <w:r>
        <w:rPr>
          <w:b/>
          <w:bCs/>
        </w:rPr>
        <w:t xml:space="preserve">The honest framing:</w:t>
      </w:r>
      <w:r>
        <w:t xml:space="preserve"> </w:t>
      </w:r>
      <w:r>
        <w:t xml:space="preserve">Ayurveda + modern medicine are</w:t>
      </w:r>
      <w:r>
        <w:t xml:space="preserve"> </w:t>
      </w:r>
      <w:r>
        <w:rPr>
          <w:i/>
          <w:iCs/>
        </w:rPr>
        <w:t xml:space="preserve">partners</w:t>
      </w:r>
      <w:r>
        <w:t xml:space="preserve">, not rivals. Each has a domain. Don’t substitute one for the other.</w:t>
      </w:r>
    </w:p>
    <w:bookmarkEnd w:id="515"/>
    <w:bookmarkStart w:id="516" w:name="activity-10-min-map-a-day"/>
    <w:p>
      <w:pPr>
        <w:pStyle w:val="Heading3"/>
      </w:pPr>
      <w:r>
        <w:t xml:space="preserve">Activity (10 min) — Map a day</w:t>
      </w:r>
    </w:p>
    <w:p>
      <w:pPr>
        <w:pStyle w:val="FirstParagraph"/>
      </w:pPr>
      <w:r>
        <w:t xml:space="preserve">Students fold paper in 4. Label each quadrant:</w:t>
      </w:r>
      <w:r>
        <w:t xml:space="preserve"> </w:t>
      </w:r>
      <w:r>
        <w:rPr>
          <w:i/>
          <w:iCs/>
        </w:rPr>
        <w:t xml:space="preserve">Sleep, Food, Exercise, Mood</w:t>
      </w:r>
      <w:r>
        <w:t xml:space="preserve">. In each, write what they did yesterday.</w:t>
      </w:r>
    </w:p>
    <w:p>
      <w:pPr>
        <w:pStyle w:val="BodyText"/>
      </w:pPr>
      <w:r>
        <w:t xml:space="preserve">Note:</w:t>
      </w:r>
      <w:r>
        <w:t xml:space="preserve"> </w:t>
      </w:r>
      <w:r>
        <w:rPr>
          <w:i/>
          <w:iCs/>
        </w:rPr>
        <w:t xml:space="preserve">“This is your raw data. Over the next 2 weeks we’ll learn the Ayurvedic framework to make sense of it.”</w:t>
      </w:r>
    </w:p>
    <w:bookmarkEnd w:id="516"/>
    <w:bookmarkStart w:id="517" w:name="wrap-up-5-min-18"/>
    <w:p>
      <w:pPr>
        <w:pStyle w:val="Heading3"/>
      </w:pPr>
      <w:r>
        <w:t xml:space="preserve">Wrap-up (5 min)</w:t>
      </w:r>
    </w:p>
    <w:p>
      <w:pPr>
        <w:pStyle w:val="Compact"/>
        <w:numPr>
          <w:ilvl w:val="0"/>
          <w:numId w:val="1346"/>
        </w:numPr>
      </w:pPr>
      <w:r>
        <w:t xml:space="preserve">Preview Day 2:</w:t>
      </w:r>
      <w:r>
        <w:t xml:space="preserve"> </w:t>
      </w:r>
      <w:r>
        <w:rPr>
          <w:i/>
          <w:iCs/>
        </w:rPr>
        <w:t xml:space="preserve">“Tomorrow — the Tridosha. Three biological energies.”</w:t>
      </w:r>
    </w:p>
    <w:bookmarkEnd w:id="517"/>
    <w:bookmarkEnd w:id="518"/>
    <w:bookmarkStart w:id="519" w:name="homework-19"/>
    <w:p>
      <w:pPr>
        <w:pStyle w:val="Heading2"/>
      </w:pPr>
      <w:r>
        <w:t xml:space="preserve">Homework</w:t>
      </w:r>
    </w:p>
    <w:p>
      <w:pPr>
        <w:pStyle w:val="Compact"/>
        <w:numPr>
          <w:ilvl w:val="0"/>
          <w:numId w:val="1347"/>
        </w:numPr>
      </w:pPr>
      <w:r>
        <w:t xml:space="preserve">Notice tonight: what time do you go to sleep? What did you eat for dinner? How did you feel after?</w:t>
      </w:r>
    </w:p>
    <w:bookmarkEnd w:id="519"/>
    <w:bookmarkStart w:id="520" w:name="differentiation-26"/>
    <w:p>
      <w:pPr>
        <w:pStyle w:val="Heading2"/>
      </w:pPr>
      <w:r>
        <w:t xml:space="preserve">Differentiation</w:t>
      </w:r>
    </w:p>
    <w:p>
      <w:pPr>
        <w:pStyle w:val="Compact"/>
        <w:numPr>
          <w:ilvl w:val="0"/>
          <w:numId w:val="1348"/>
        </w:numPr>
      </w:pPr>
      <w:r>
        <w:rPr>
          <w:b/>
          <w:bCs/>
        </w:rPr>
        <w:t xml:space="preserve">Tier up:</w:t>
      </w:r>
      <w:r>
        <w:t xml:space="preserve"> </w:t>
      </w:r>
      <w:r>
        <w:t xml:space="preserve">Read Wujastyk’s intro chapter.</w:t>
      </w:r>
    </w:p>
    <w:p>
      <w:pPr>
        <w:pStyle w:val="Compact"/>
        <w:numPr>
          <w:ilvl w:val="0"/>
          <w:numId w:val="1348"/>
        </w:numPr>
      </w:pPr>
      <w:r>
        <w:rPr>
          <w:b/>
          <w:bCs/>
        </w:rPr>
        <w:t xml:space="preserve">Tier down:</w:t>
      </w:r>
      <w:r>
        <w:t xml:space="preserve"> </w:t>
      </w:r>
      <w:r>
        <w:t xml:space="preserve">Just memorise</w:t>
      </w:r>
      <w:r>
        <w:t xml:space="preserve"> </w:t>
      </w:r>
      <w:r>
        <w:rPr>
          <w:i/>
          <w:iCs/>
        </w:rPr>
        <w:t xml:space="preserve">Āyurveda</w:t>
      </w:r>
      <w:r>
        <w:t xml:space="preserve"> </w:t>
      </w:r>
      <w:r>
        <w:t xml:space="preserve">(science of life) and</w:t>
      </w:r>
      <w:r>
        <w:t xml:space="preserve"> </w:t>
      </w:r>
      <w:r>
        <w:rPr>
          <w:i/>
          <w:iCs/>
        </w:rPr>
        <w:t xml:space="preserve">Swasthya</w:t>
      </w:r>
      <w:r>
        <w:t xml:space="preserve"> </w:t>
      </w:r>
      <w:r>
        <w:t xml:space="preserve">(wellbeing).</w:t>
      </w:r>
    </w:p>
    <w:bookmarkEnd w:id="520"/>
    <w:bookmarkStart w:id="521" w:name="teacher-notes-20"/>
    <w:p>
      <w:pPr>
        <w:pStyle w:val="Heading2"/>
      </w:pPr>
      <w:r>
        <w:t xml:space="preserve">Teacher notes</w:t>
      </w:r>
    </w:p>
    <w:p>
      <w:pPr>
        <w:pStyle w:val="Compact"/>
        <w:numPr>
          <w:ilvl w:val="0"/>
          <w:numId w:val="1349"/>
        </w:numPr>
      </w:pPr>
      <w:r>
        <w:t xml:space="preserve">The</w:t>
      </w:r>
      <w:r>
        <w:t xml:space="preserve"> </w:t>
      </w:r>
      <w:r>
        <w:t xml:space="preserve">“8 branches”</w:t>
      </w:r>
      <w:r>
        <w:t xml:space="preserve"> </w:t>
      </w:r>
      <w:r>
        <w:t xml:space="preserve">detail is for students who want depth. At Middle band, the 6 mentioned items are enough.</w:t>
      </w:r>
    </w:p>
    <w:p>
      <w:pPr>
        <w:pStyle w:val="Compact"/>
        <w:numPr>
          <w:ilvl w:val="0"/>
          <w:numId w:val="1349"/>
        </w:numPr>
      </w:pPr>
      <w:r>
        <w:t xml:space="preserve">Watch for students with health conditions — don’t single them out or imply Ayurveda is for them.</w:t>
      </w:r>
    </w:p>
    <w:bookmarkEnd w:id="521"/>
    <w:bookmarkStart w:id="522" w:name="citations-used-7"/>
    <w:p>
      <w:pPr>
        <w:pStyle w:val="Heading2"/>
      </w:pPr>
      <w:r>
        <w:t xml:space="preserve">Citation(s) used</w:t>
      </w:r>
    </w:p>
    <w:p>
      <w:pPr>
        <w:pStyle w:val="Compact"/>
        <w:numPr>
          <w:ilvl w:val="0"/>
          <w:numId w:val="1350"/>
        </w:numPr>
      </w:pPr>
      <w:r>
        <w:t xml:space="preserve">vidya-karana RAG cache</w:t>
      </w:r>
      <w:r>
        <w:t xml:space="preserve"> </w:t>
      </w:r>
      <w:r>
        <w:rPr>
          <w:rStyle w:val="VerbatimChar"/>
        </w:rPr>
        <w:t xml:space="preserve">day-01-intro.json</w:t>
      </w:r>
      <w:r>
        <w:t xml:space="preserve"> </w:t>
      </w:r>
      <w:r>
        <w:t xml:space="preserve">for general Ayurveda framing.</w:t>
      </w:r>
    </w:p>
    <w:p>
      <w:pPr>
        <w:pStyle w:val="Compact"/>
        <w:numPr>
          <w:ilvl w:val="0"/>
          <w:numId w:val="1350"/>
        </w:numPr>
      </w:pPr>
      <w:r>
        <w:t xml:space="preserve">Wujastyk (2003) for scope.</w:t>
      </w:r>
    </w:p>
    <w:bookmarkEnd w:id="522"/>
    <w:bookmarkEnd w:id="523"/>
    <w:bookmarkStart w:id="536" w:name="day-2-the-tridosha"/>
    <w:p>
      <w:pPr>
        <w:pStyle w:val="Heading1"/>
      </w:pPr>
      <w:r>
        <w:t xml:space="preserve">Day 2 — The Tridosha</w:t>
      </w:r>
    </w:p>
    <w:p>
      <w:pPr>
        <w:pStyle w:val="FirstParagraph"/>
      </w:pPr>
      <w:r>
        <w:rPr>
          <w:b/>
          <w:bCs/>
        </w:rPr>
        <w:t xml:space="preserve">Module:</w:t>
      </w:r>
      <w:r>
        <w:t xml:space="preserve"> </w:t>
      </w:r>
      <w:r>
        <w:t xml:space="preserve">Ayurveda (Middle) ·</w:t>
      </w:r>
      <w:r>
        <w:t xml:space="preserve"> </w:t>
      </w:r>
      <w:r>
        <w:rPr>
          <w:b/>
          <w:bCs/>
        </w:rPr>
        <w:t xml:space="preserve">Time:</w:t>
      </w:r>
      <w:r>
        <w:t xml:space="preserve"> </w:t>
      </w:r>
      <w:r>
        <w:t xml:space="preserve">45 min</w:t>
      </w:r>
    </w:p>
    <w:bookmarkStart w:id="524" w:name="learning-objective-21"/>
    <w:p>
      <w:pPr>
        <w:pStyle w:val="Heading2"/>
      </w:pPr>
      <w:r>
        <w:t xml:space="preserve">Learning objective</w:t>
      </w:r>
    </w:p>
    <w:p>
      <w:pPr>
        <w:pStyle w:val="FirstParagraph"/>
      </w:pPr>
      <w:r>
        <w:t xml:space="preserve">Students name the three doshas, their elemental basis, characteristic qualities, and one observable sign of each.</w:t>
      </w:r>
    </w:p>
    <w:bookmarkEnd w:id="524"/>
    <w:bookmarkStart w:id="525" w:name="materials-21"/>
    <w:p>
      <w:pPr>
        <w:pStyle w:val="Heading2"/>
      </w:pPr>
      <w:r>
        <w:t xml:space="preserve">Materials</w:t>
      </w:r>
    </w:p>
    <w:p>
      <w:pPr>
        <w:pStyle w:val="Compact"/>
        <w:numPr>
          <w:ilvl w:val="0"/>
          <w:numId w:val="1351"/>
        </w:numPr>
      </w:pPr>
      <w:r>
        <w:t xml:space="preserve">Wall chart of the 3 doshas</w:t>
      </w:r>
    </w:p>
    <w:p>
      <w:pPr>
        <w:pStyle w:val="Compact"/>
        <w:numPr>
          <w:ilvl w:val="0"/>
          <w:numId w:val="1351"/>
        </w:numPr>
      </w:pPr>
      <w:r>
        <w:t xml:space="preserve">Whiteboard</w:t>
      </w:r>
    </w:p>
    <w:bookmarkEnd w:id="525"/>
    <w:bookmarkStart w:id="526" w:name="vocabulary-7"/>
    <w:p>
      <w:pPr>
        <w:pStyle w:val="Heading2"/>
      </w:pPr>
      <w:r>
        <w:t xml:space="preserve">Vocabulary</w:t>
      </w:r>
    </w:p>
    <w:p>
      <w:pPr>
        <w:pStyle w:val="Compact"/>
        <w:numPr>
          <w:ilvl w:val="0"/>
          <w:numId w:val="1352"/>
        </w:numPr>
      </w:pPr>
      <w:r>
        <w:rPr>
          <w:i/>
          <w:iCs/>
        </w:rPr>
        <w:t xml:space="preserve">dosha</w:t>
      </w:r>
      <w:r>
        <w:t xml:space="preserve"> </w:t>
      </w:r>
      <w:r>
        <w:t xml:space="preserve">— humour, biological energy</w:t>
      </w:r>
    </w:p>
    <w:p>
      <w:pPr>
        <w:pStyle w:val="Compact"/>
        <w:numPr>
          <w:ilvl w:val="0"/>
          <w:numId w:val="1352"/>
        </w:numPr>
      </w:pPr>
      <w:r>
        <w:rPr>
          <w:i/>
          <w:iCs/>
        </w:rPr>
        <w:t xml:space="preserve">Vāta</w:t>
      </w:r>
      <w:r>
        <w:t xml:space="preserve"> </w:t>
      </w:r>
      <w:r>
        <w:t xml:space="preserve">— wind/space dosha</w:t>
      </w:r>
    </w:p>
    <w:p>
      <w:pPr>
        <w:pStyle w:val="Compact"/>
        <w:numPr>
          <w:ilvl w:val="0"/>
          <w:numId w:val="1352"/>
        </w:numPr>
      </w:pPr>
      <w:r>
        <w:rPr>
          <w:i/>
          <w:iCs/>
        </w:rPr>
        <w:t xml:space="preserve">Pitta</w:t>
      </w:r>
      <w:r>
        <w:t xml:space="preserve"> </w:t>
      </w:r>
      <w:r>
        <w:t xml:space="preserve">— fire/water dosha</w:t>
      </w:r>
    </w:p>
    <w:p>
      <w:pPr>
        <w:pStyle w:val="Compact"/>
        <w:numPr>
          <w:ilvl w:val="0"/>
          <w:numId w:val="1352"/>
        </w:numPr>
      </w:pPr>
      <w:r>
        <w:rPr>
          <w:i/>
          <w:iCs/>
        </w:rPr>
        <w:t xml:space="preserve">Kapha</w:t>
      </w:r>
      <w:r>
        <w:t xml:space="preserve"> </w:t>
      </w:r>
      <w:r>
        <w:t xml:space="preserve">— water/earth dosha</w:t>
      </w:r>
    </w:p>
    <w:bookmarkEnd w:id="526"/>
    <w:bookmarkStart w:id="531" w:name="flow-11"/>
    <w:p>
      <w:pPr>
        <w:pStyle w:val="Heading2"/>
      </w:pPr>
      <w:r>
        <w:t xml:space="preserve">Flow</w:t>
      </w:r>
    </w:p>
    <w:bookmarkStart w:id="527" w:name="warm-up-5-min-18"/>
    <w:p>
      <w:pPr>
        <w:pStyle w:val="Heading3"/>
      </w:pPr>
      <w:r>
        <w:t xml:space="preserve">Warm-up (5 min)</w:t>
      </w:r>
    </w:p>
    <w:p>
      <w:pPr>
        <w:pStyle w:val="FirstParagraph"/>
      </w:pPr>
      <w:r>
        <w:t xml:space="preserve">Daily prompt + recall: define Āyurveda and Swasthya.</w:t>
      </w:r>
    </w:p>
    <w:bookmarkEnd w:id="527"/>
    <w:bookmarkStart w:id="528" w:name="core-25-min-4"/>
    <w:p>
      <w:pPr>
        <w:pStyle w:val="Heading3"/>
      </w:pPr>
      <w:r>
        <w:t xml:space="preserve">Core (25 min)</w:t>
      </w:r>
    </w:p>
    <w:p>
      <w:pPr>
        <w:numPr>
          <w:ilvl w:val="0"/>
          <w:numId w:val="1353"/>
        </w:numPr>
      </w:pPr>
      <w:r>
        <w:rPr>
          <w:b/>
          <w:bCs/>
        </w:rPr>
        <w:t xml:space="preserve">Build the dosha table on the board:</w:t>
      </w:r>
    </w:p>
    <w:tbl>
      <w:tblPr>
        <w:tblStyle w:val="Table"/>
        <w:tblW w:type="pct" w:w="5000"/>
        <w:jc w:val="left"/>
        <w:tblInd w:w="720" w:type="dxa"/>
        <w:tblLayout w:type="fixed"/>
        <w:tblLook w:firstRow="1" w:lastRow="0" w:firstColumn="0" w:lastColumn="0" w:noHBand="0" w:noVBand="0" w:val="0020"/>
      </w:tblPr>
      <w:tblGrid>
        <w:gridCol w:w="924"/>
        <w:gridCol w:w="1320"/>
        <w:gridCol w:w="1452"/>
        <w:gridCol w:w="1320"/>
        <w:gridCol w:w="2904"/>
      </w:tblGrid>
      <w:tr>
        <w:trPr>
          <w:tblHeader w:val="on"/>
        </w:trPr>
        <w:tc>
          <w:tcPr/>
          <w:p>
            <w:pPr>
              <w:pStyle w:val="Compact"/>
            </w:pPr>
            <w:r>
              <w:t xml:space="preserve">Dosha</w:t>
            </w:r>
          </w:p>
        </w:tc>
        <w:tc>
          <w:tcPr/>
          <w:p>
            <w:pPr>
              <w:pStyle w:val="Compact"/>
            </w:pPr>
            <w:r>
              <w:t xml:space="preserve">Elements</w:t>
            </w:r>
          </w:p>
        </w:tc>
        <w:tc>
          <w:tcPr/>
          <w:p>
            <w:pPr>
              <w:pStyle w:val="Compact"/>
            </w:pPr>
            <w:r>
              <w:t xml:space="preserve">Qualities</w:t>
            </w:r>
          </w:p>
        </w:tc>
        <w:tc>
          <w:tcPr/>
          <w:p>
            <w:pPr>
              <w:pStyle w:val="Compact"/>
            </w:pPr>
            <w:r>
              <w:t xml:space="preserve">Function</w:t>
            </w:r>
          </w:p>
        </w:tc>
        <w:tc>
          <w:tcPr/>
          <w:p>
            <w:pPr>
              <w:pStyle w:val="Compact"/>
            </w:pPr>
            <w:r>
              <w:t xml:space="preserve">When out of balance</w:t>
            </w:r>
          </w:p>
        </w:tc>
      </w:tr>
      <w:tr>
        <w:tc>
          <w:tcPr/>
          <w:p>
            <w:pPr>
              <w:pStyle w:val="Compact"/>
            </w:pPr>
            <w:r>
              <w:rPr>
                <w:b/>
                <w:bCs/>
              </w:rPr>
              <w:t xml:space="preserve">Vāta</w:t>
            </w:r>
          </w:p>
        </w:tc>
        <w:tc>
          <w:tcPr/>
          <w:p>
            <w:pPr>
              <w:pStyle w:val="Compact"/>
            </w:pPr>
            <w:r>
              <w:t xml:space="preserve">air + space</w:t>
            </w:r>
          </w:p>
        </w:tc>
        <w:tc>
          <w:tcPr/>
          <w:p>
            <w:pPr>
              <w:pStyle w:val="Compact"/>
            </w:pPr>
            <w:r>
              <w:t xml:space="preserve">mobile, dry, light, cold, rough</w:t>
            </w:r>
          </w:p>
        </w:tc>
        <w:tc>
          <w:tcPr/>
          <w:p>
            <w:pPr>
              <w:pStyle w:val="Compact"/>
            </w:pPr>
            <w:r>
              <w:t xml:space="preserve">Movement, breath, nervous system</w:t>
            </w:r>
          </w:p>
        </w:tc>
        <w:tc>
          <w:tcPr/>
          <w:p>
            <w:pPr>
              <w:pStyle w:val="Compact"/>
            </w:pPr>
            <w:r>
              <w:t xml:space="preserve">Anxiety, insomnia, dry skin, constipation</w:t>
            </w:r>
          </w:p>
        </w:tc>
      </w:tr>
      <w:tr>
        <w:tc>
          <w:tcPr/>
          <w:p>
            <w:pPr>
              <w:pStyle w:val="Compact"/>
            </w:pPr>
            <w:r>
              <w:rPr>
                <w:b/>
                <w:bCs/>
              </w:rPr>
              <w:t xml:space="preserve">Pitta</w:t>
            </w:r>
          </w:p>
        </w:tc>
        <w:tc>
          <w:tcPr/>
          <w:p>
            <w:pPr>
              <w:pStyle w:val="Compact"/>
            </w:pPr>
            <w:r>
              <w:t xml:space="preserve">fire + water</w:t>
            </w:r>
          </w:p>
        </w:tc>
        <w:tc>
          <w:tcPr/>
          <w:p>
            <w:pPr>
              <w:pStyle w:val="Compact"/>
            </w:pPr>
            <w:r>
              <w:t xml:space="preserve">hot, sharp, light, oily, slightly liquid</w:t>
            </w:r>
          </w:p>
        </w:tc>
        <w:tc>
          <w:tcPr/>
          <w:p>
            <w:pPr>
              <w:pStyle w:val="Compact"/>
            </w:pPr>
            <w:r>
              <w:t xml:space="preserve">Digestion, metabolism, vision</w:t>
            </w:r>
          </w:p>
        </w:tc>
        <w:tc>
          <w:tcPr/>
          <w:p>
            <w:pPr>
              <w:pStyle w:val="Compact"/>
            </w:pPr>
            <w:r>
              <w:t xml:space="preserve">Heartburn, irritability, skin inflammation</w:t>
            </w:r>
          </w:p>
        </w:tc>
      </w:tr>
      <w:tr>
        <w:tc>
          <w:tcPr/>
          <w:p>
            <w:pPr>
              <w:pStyle w:val="Compact"/>
            </w:pPr>
            <w:r>
              <w:rPr>
                <w:b/>
                <w:bCs/>
              </w:rPr>
              <w:t xml:space="preserve">Kapha</w:t>
            </w:r>
          </w:p>
        </w:tc>
        <w:tc>
          <w:tcPr/>
          <w:p>
            <w:pPr>
              <w:pStyle w:val="Compact"/>
            </w:pPr>
            <w:r>
              <w:t xml:space="preserve">water + earth</w:t>
            </w:r>
          </w:p>
        </w:tc>
        <w:tc>
          <w:tcPr/>
          <w:p>
            <w:pPr>
              <w:pStyle w:val="Compact"/>
            </w:pPr>
            <w:r>
              <w:t xml:space="preserve">heavy, slow, cool, oily, smooth</w:t>
            </w:r>
          </w:p>
        </w:tc>
        <w:tc>
          <w:tcPr/>
          <w:p>
            <w:pPr>
              <w:pStyle w:val="Compact"/>
            </w:pPr>
            <w:r>
              <w:t xml:space="preserve">Structure, immunity, lubrication</w:t>
            </w:r>
          </w:p>
        </w:tc>
        <w:tc>
          <w:tcPr/>
          <w:p>
            <w:pPr>
              <w:pStyle w:val="Compact"/>
            </w:pPr>
            <w:r>
              <w:t xml:space="preserve">Lethargy, congestion, weight gain</w:t>
            </w:r>
          </w:p>
        </w:tc>
      </w:tr>
    </w:tbl>
    <w:p>
      <w:pPr>
        <w:numPr>
          <w:ilvl w:val="0"/>
          <w:numId w:val="1353"/>
        </w:numPr>
      </w:pPr>
      <w:r>
        <w:rPr>
          <w:b/>
          <w:bCs/>
        </w:rPr>
        <w:t xml:space="preserve">Note the connection to Module 2.</w:t>
      </w:r>
      <w:r>
        <w:t xml:space="preserve"> </w:t>
      </w:r>
      <w:r>
        <w:t xml:space="preserve">The doshas are built from the</w:t>
      </w:r>
      <w:r>
        <w:t xml:space="preserve"> </w:t>
      </w:r>
      <w:r>
        <w:rPr>
          <w:i/>
          <w:iCs/>
        </w:rPr>
        <w:t xml:space="preserve">pañcabhūta</w:t>
      </w:r>
      <w:r>
        <w:t xml:space="preserve"> </w:t>
      </w:r>
      <w:r>
        <w:t xml:space="preserve">(five elements). Each dosha is a particular combination of elements + qualities.</w:t>
      </w:r>
    </w:p>
    <w:p>
      <w:pPr>
        <w:numPr>
          <w:ilvl w:val="0"/>
          <w:numId w:val="1353"/>
        </w:numPr>
      </w:pPr>
      <w:r>
        <w:rPr>
          <w:b/>
          <w:bCs/>
        </w:rPr>
        <w:t xml:space="preserve">Important framing:</w:t>
      </w:r>
      <w:r>
        <w:t xml:space="preserve"> </w:t>
      </w:r>
      <w:r>
        <w:rPr>
          <w:b/>
          <w:bCs/>
        </w:rPr>
        <w:t xml:space="preserve">Everyone has all three doshas.</w:t>
      </w:r>
      <w:r>
        <w:t xml:space="preserve"> </w:t>
      </w:r>
      <w:r>
        <w:t xml:space="preserve">Your</w:t>
      </w:r>
      <w:r>
        <w:t xml:space="preserve"> </w:t>
      </w:r>
      <w:r>
        <w:rPr>
          <w:i/>
          <w:iCs/>
        </w:rPr>
        <w:t xml:space="preserve">prakṛti</w:t>
      </w:r>
      <w:r>
        <w:t xml:space="preserve"> </w:t>
      </w:r>
      <w:r>
        <w:t xml:space="preserve">(constitution) is the proportion you’re born with. Your</w:t>
      </w:r>
      <w:r>
        <w:t xml:space="preserve"> </w:t>
      </w:r>
      <w:r>
        <w:rPr>
          <w:i/>
          <w:iCs/>
        </w:rPr>
        <w:t xml:space="preserve">vikṛti</w:t>
      </w:r>
      <w:r>
        <w:t xml:space="preserve"> </w:t>
      </w:r>
      <w:r>
        <w:t xml:space="preserve">(current state) is your present balance.</w:t>
      </w:r>
    </w:p>
    <w:p>
      <w:pPr>
        <w:numPr>
          <w:ilvl w:val="0"/>
          <w:numId w:val="1353"/>
        </w:numPr>
      </w:pPr>
      <w:r>
        <w:rPr>
          <w:b/>
          <w:bCs/>
        </w:rPr>
        <w:t xml:space="preserve">Where modern medicine agrees, where it doesn’t:</w:t>
      </w:r>
    </w:p>
    <w:p>
      <w:pPr>
        <w:pStyle w:val="Compact"/>
        <w:numPr>
          <w:ilvl w:val="1"/>
          <w:numId w:val="1354"/>
        </w:numPr>
      </w:pPr>
      <w:r>
        <w:t xml:space="preserve">Modern lifestyle medicine: agrees on regular sleep, balanced meals, moderate exercise.</w:t>
      </w:r>
    </w:p>
    <w:p>
      <w:pPr>
        <w:pStyle w:val="Compact"/>
        <w:numPr>
          <w:ilvl w:val="1"/>
          <w:numId w:val="1354"/>
        </w:numPr>
      </w:pPr>
      <w:r>
        <w:t xml:space="preserve">Modern circadian biology: agrees on aligning daily activities with body rhythms.</w:t>
      </w:r>
    </w:p>
    <w:p>
      <w:pPr>
        <w:pStyle w:val="Compact"/>
        <w:numPr>
          <w:ilvl w:val="1"/>
          <w:numId w:val="1354"/>
        </w:numPr>
      </w:pPr>
      <w:r>
        <w:t xml:space="preserve">Modern dosha-as-biomedical-category:</w:t>
      </w:r>
      <w:r>
        <w:t xml:space="preserve"> </w:t>
      </w:r>
      <w:r>
        <w:rPr>
          <w:b/>
          <w:bCs/>
        </w:rPr>
        <w:t xml:space="preserve">mixed evidence</w:t>
      </w:r>
      <w:r>
        <w:t xml:space="preserve">. Some studies show correlates with body type and metabolism; others don’t.</w:t>
      </w:r>
    </w:p>
    <w:bookmarkEnd w:id="528"/>
    <w:bookmarkStart w:id="529" w:name="activity-10-min-sign-spotting"/>
    <w:p>
      <w:pPr>
        <w:pStyle w:val="Heading3"/>
      </w:pPr>
      <w:r>
        <w:t xml:space="preserve">Activity (10 min) — Sign spotting</w:t>
      </w:r>
    </w:p>
    <w:p>
      <w:pPr>
        <w:pStyle w:val="FirstParagraph"/>
      </w:pPr>
      <w:r>
        <w:t xml:space="preserve">Students think of one person they know (not themselves). Write 3 observable traits. Try to match to a dosha tilt.</w:t>
      </w:r>
    </w:p>
    <w:p>
      <w:pPr>
        <w:pStyle w:val="BodyText"/>
      </w:pPr>
      <w:r>
        <w:t xml:space="preserve">(Stress: NOT diagnostic. Just practice with the framework.)</w:t>
      </w:r>
    </w:p>
    <w:bookmarkEnd w:id="529"/>
    <w:bookmarkStart w:id="530" w:name="wrap-up-5-min-19"/>
    <w:p>
      <w:pPr>
        <w:pStyle w:val="Heading3"/>
      </w:pPr>
      <w:r>
        <w:t xml:space="preserve">Wrap-up (5 min)</w:t>
      </w:r>
    </w:p>
    <w:p>
      <w:pPr>
        <w:pStyle w:val="Compact"/>
        <w:numPr>
          <w:ilvl w:val="0"/>
          <w:numId w:val="1355"/>
        </w:numPr>
      </w:pPr>
      <w:r>
        <w:t xml:space="preserve">Preview Day 3:</w:t>
      </w:r>
      <w:r>
        <w:t xml:space="preserve"> </w:t>
      </w:r>
      <w:r>
        <w:rPr>
          <w:i/>
          <w:iCs/>
        </w:rPr>
        <w:t xml:space="preserve">“Tomorrow — your own self-assessment. With caveats.”</w:t>
      </w:r>
    </w:p>
    <w:bookmarkEnd w:id="530"/>
    <w:bookmarkEnd w:id="531"/>
    <w:bookmarkStart w:id="532" w:name="homework-20"/>
    <w:p>
      <w:pPr>
        <w:pStyle w:val="Heading2"/>
      </w:pPr>
      <w:r>
        <w:t xml:space="preserve">Homework</w:t>
      </w:r>
    </w:p>
    <w:p>
      <w:pPr>
        <w:pStyle w:val="Compact"/>
        <w:numPr>
          <w:ilvl w:val="0"/>
          <w:numId w:val="1356"/>
        </w:numPr>
      </w:pPr>
      <w:r>
        <w:t xml:space="preserve">Notice tonight: what did you eat? When? How did you feel after? Take notes.</w:t>
      </w:r>
    </w:p>
    <w:bookmarkEnd w:id="532"/>
    <w:bookmarkStart w:id="533" w:name="differentiation-27"/>
    <w:p>
      <w:pPr>
        <w:pStyle w:val="Heading2"/>
      </w:pPr>
      <w:r>
        <w:t xml:space="preserve">Differentiation</w:t>
      </w:r>
    </w:p>
    <w:p>
      <w:pPr>
        <w:pStyle w:val="Compact"/>
        <w:numPr>
          <w:ilvl w:val="0"/>
          <w:numId w:val="1357"/>
        </w:numPr>
      </w:pPr>
      <w:r>
        <w:rPr>
          <w:b/>
          <w:bCs/>
        </w:rPr>
        <w:t xml:space="preserve">Tier up:</w:t>
      </w:r>
      <w:r>
        <w:t xml:space="preserve"> </w:t>
      </w:r>
      <w:r>
        <w:t xml:space="preserve">Read the Caraka Saṃhitā chapter on dosha (in Wujastyk 2003).</w:t>
      </w:r>
    </w:p>
    <w:p>
      <w:pPr>
        <w:pStyle w:val="Compact"/>
        <w:numPr>
          <w:ilvl w:val="0"/>
          <w:numId w:val="1357"/>
        </w:numPr>
      </w:pPr>
      <w:r>
        <w:rPr>
          <w:b/>
          <w:bCs/>
        </w:rPr>
        <w:t xml:space="preserve">Tier down:</w:t>
      </w:r>
      <w:r>
        <w:t xml:space="preserve"> </w:t>
      </w:r>
      <w:r>
        <w:t xml:space="preserve">Memorise just: Vāta (air+space, movement), Pitta (fire+water, digestion), Kapha (water+earth, structure).</w:t>
      </w:r>
    </w:p>
    <w:bookmarkEnd w:id="533"/>
    <w:bookmarkStart w:id="534" w:name="teacher-notes-21"/>
    <w:p>
      <w:pPr>
        <w:pStyle w:val="Heading2"/>
      </w:pPr>
      <w:r>
        <w:t xml:space="preserve">Teacher notes</w:t>
      </w:r>
    </w:p>
    <w:p>
      <w:pPr>
        <w:pStyle w:val="Compact"/>
        <w:numPr>
          <w:ilvl w:val="0"/>
          <w:numId w:val="1358"/>
        </w:numPr>
      </w:pPr>
      <w:r>
        <w:t xml:space="preserve">Don’t push students to</w:t>
      </w:r>
      <w:r>
        <w:t xml:space="preserve"> </w:t>
      </w:r>
      <w:r>
        <w:t xml:space="preserve">“find their type.”</w:t>
      </w:r>
      <w:r>
        <w:t xml:space="preserve"> </w:t>
      </w:r>
      <w:r>
        <w:t xml:space="preserve">The framework is interesting; over-typing is not.</w:t>
      </w:r>
    </w:p>
    <w:p>
      <w:pPr>
        <w:pStyle w:val="Compact"/>
        <w:numPr>
          <w:ilvl w:val="0"/>
          <w:numId w:val="1358"/>
        </w:numPr>
      </w:pPr>
      <w:r>
        <w:t xml:space="preserve">The</w:t>
      </w:r>
      <w:r>
        <w:t xml:space="preserve"> </w:t>
      </w:r>
      <w:r>
        <w:t xml:space="preserve">“everyone has all three”</w:t>
      </w:r>
      <w:r>
        <w:t xml:space="preserve"> </w:t>
      </w:r>
      <w:r>
        <w:t xml:space="preserve">point is critical. Resist the pop-Ayurveda</w:t>
      </w:r>
      <w:r>
        <w:t xml:space="preserve"> </w:t>
      </w:r>
      <w:r>
        <w:t xml:space="preserve">“you ARE Vāta”</w:t>
      </w:r>
      <w:r>
        <w:t xml:space="preserve"> </w:t>
      </w:r>
      <w:r>
        <w:t xml:space="preserve">framing.</w:t>
      </w:r>
    </w:p>
    <w:bookmarkEnd w:id="534"/>
    <w:bookmarkStart w:id="535" w:name="citations-used-8"/>
    <w:p>
      <w:pPr>
        <w:pStyle w:val="Heading2"/>
      </w:pPr>
      <w:r>
        <w:t xml:space="preserve">Citation(s) used</w:t>
      </w:r>
    </w:p>
    <w:p>
      <w:pPr>
        <w:pStyle w:val="Compact"/>
        <w:numPr>
          <w:ilvl w:val="0"/>
          <w:numId w:val="1359"/>
        </w:numPr>
      </w:pPr>
      <w:r>
        <w:t xml:space="preserve">vidya-karana RAG cache</w:t>
      </w:r>
      <w:r>
        <w:t xml:space="preserve"> </w:t>
      </w:r>
      <w:r>
        <w:rPr>
          <w:rStyle w:val="VerbatimChar"/>
        </w:rPr>
        <w:t xml:space="preserve">day-02-tridosha.json</w:t>
      </w:r>
      <w:r>
        <w:t xml:space="preserve">.</w:t>
      </w:r>
    </w:p>
    <w:p>
      <w:pPr>
        <w:pStyle w:val="Compact"/>
        <w:numPr>
          <w:ilvl w:val="0"/>
          <w:numId w:val="1359"/>
        </w:numPr>
      </w:pPr>
      <w:r>
        <w:t xml:space="preserve">Wujastyk (2003) for classical Tridosha exposition.</w:t>
      </w:r>
    </w:p>
    <w:bookmarkEnd w:id="535"/>
    <w:bookmarkEnd w:id="536"/>
    <w:bookmarkStart w:id="550" w:name="day-3-self-assessment-with-caveats"/>
    <w:p>
      <w:pPr>
        <w:pStyle w:val="Heading1"/>
      </w:pPr>
      <w:r>
        <w:t xml:space="preserve">Day 3 — Self-Assessment (with Caveats)</w:t>
      </w:r>
    </w:p>
    <w:p>
      <w:pPr>
        <w:pStyle w:val="FirstParagraph"/>
      </w:pPr>
      <w:r>
        <w:rPr>
          <w:b/>
          <w:bCs/>
        </w:rPr>
        <w:t xml:space="preserve">Module:</w:t>
      </w:r>
      <w:r>
        <w:t xml:space="preserve"> </w:t>
      </w:r>
      <w:r>
        <w:t xml:space="preserve">Ayurveda (Middle) ·</w:t>
      </w:r>
      <w:r>
        <w:t xml:space="preserve"> </w:t>
      </w:r>
      <w:r>
        <w:rPr>
          <w:b/>
          <w:bCs/>
        </w:rPr>
        <w:t xml:space="preserve">Time:</w:t>
      </w:r>
      <w:r>
        <w:t xml:space="preserve"> </w:t>
      </w:r>
      <w:r>
        <w:t xml:space="preserve">45 min</w:t>
      </w:r>
    </w:p>
    <w:bookmarkStart w:id="537" w:name="learning-objective-22"/>
    <w:p>
      <w:pPr>
        <w:pStyle w:val="Heading2"/>
      </w:pPr>
      <w:r>
        <w:t xml:space="preserve">Learning objective</w:t>
      </w:r>
    </w:p>
    <w:p>
      <w:pPr>
        <w:pStyle w:val="FirstParagraph"/>
      </w:pPr>
      <w:r>
        <w:t xml:space="preserve">Students apply the dosha framework to themselves via a self-assessment worksheet, while understanding firmly that it is for fun and learning, not medical diagnosis.</w:t>
      </w:r>
    </w:p>
    <w:bookmarkEnd w:id="537"/>
    <w:bookmarkStart w:id="538" w:name="materials-22"/>
    <w:p>
      <w:pPr>
        <w:pStyle w:val="Heading2"/>
      </w:pPr>
      <w:r>
        <w:t xml:space="preserve">Materials</w:t>
      </w:r>
    </w:p>
    <w:p>
      <w:pPr>
        <w:pStyle w:val="Compact"/>
        <w:numPr>
          <w:ilvl w:val="0"/>
          <w:numId w:val="1360"/>
        </w:numPr>
      </w:pPr>
      <w:r>
        <w:t xml:space="preserve">Self-assessment worksheet (12 questions)</w:t>
      </w:r>
    </w:p>
    <w:bookmarkEnd w:id="538"/>
    <w:bookmarkStart w:id="545" w:name="flow-12"/>
    <w:p>
      <w:pPr>
        <w:pStyle w:val="Heading2"/>
      </w:pPr>
      <w:r>
        <w:t xml:space="preserve">Flow</w:t>
      </w:r>
    </w:p>
    <w:bookmarkStart w:id="539" w:name="warm-up-5-min-19"/>
    <w:p>
      <w:pPr>
        <w:pStyle w:val="Heading3"/>
      </w:pPr>
      <w:r>
        <w:t xml:space="preserve">Warm-up (5 min)</w:t>
      </w:r>
    </w:p>
    <w:p>
      <w:pPr>
        <w:pStyle w:val="FirstParagraph"/>
      </w:pPr>
      <w:r>
        <w:t xml:space="preserve">Daily prompt + recall: 3 doshas with one quality each.</w:t>
      </w:r>
    </w:p>
    <w:bookmarkEnd w:id="539"/>
    <w:bookmarkStart w:id="540" w:name="Xb604d2dbcaffeb7f881829d3b9b2bc045efae4e"/>
    <w:p>
      <w:pPr>
        <w:pStyle w:val="Heading3"/>
      </w:pPr>
      <w:r>
        <w:t xml:space="preserve">The disclaimer (5 min) — TEACHER FRAMING IS CRITICAL</w:t>
      </w:r>
    </w:p>
    <w:p>
      <w:pPr>
        <w:pStyle w:val="FirstParagraph"/>
      </w:pPr>
      <w:r>
        <w:t xml:space="preserve">Write on board:</w:t>
      </w:r>
    </w:p>
    <w:p>
      <w:pPr>
        <w:pStyle w:val="BlockText"/>
      </w:pPr>
      <w:r>
        <w:rPr>
          <w:b/>
          <w:bCs/>
        </w:rPr>
        <w:t xml:space="preserve">TODAY’S QUIZ IS NOT A DIAGNOSIS.</w:t>
      </w:r>
    </w:p>
    <w:p>
      <w:pPr>
        <w:pStyle w:val="BlockText"/>
      </w:pPr>
      <w:r>
        <w:t xml:space="preserve">It’s a way to practise the framework.</w:t>
      </w:r>
    </w:p>
    <w:p>
      <w:pPr>
        <w:pStyle w:val="BlockText"/>
      </w:pPr>
      <w:r>
        <w:t xml:space="preserve">If you have any health concerns, see a doctor.</w:t>
      </w:r>
    </w:p>
    <w:p>
      <w:pPr>
        <w:pStyle w:val="BlockText"/>
      </w:pPr>
      <w:r>
        <w:t xml:space="preserve">Everyone has all three doshas.</w:t>
      </w:r>
    </w:p>
    <w:p>
      <w:pPr>
        <w:pStyle w:val="FirstParagraph"/>
      </w:pPr>
      <w:r>
        <w:t xml:space="preserve">Make the class chorus this last line out loud.</w:t>
      </w:r>
    </w:p>
    <w:bookmarkEnd w:id="540"/>
    <w:bookmarkStart w:id="542" w:name="self-assessment-15-min"/>
    <w:p>
      <w:pPr>
        <w:pStyle w:val="Heading3"/>
      </w:pPr>
      <w:r>
        <w:t xml:space="preserve">Self-assessment (15 min)</w:t>
      </w:r>
    </w:p>
    <w:p>
      <w:pPr>
        <w:pStyle w:val="FirstParagraph"/>
      </w:pPr>
      <w:r>
        <w:t xml:space="preserve">Hand out worksheet (sample below). Students answer honestly. Tally V / P / K.</w:t>
      </w:r>
    </w:p>
    <w:bookmarkStart w:id="541" w:name="worksheet-12-questions-3-each-per-dosha"/>
    <w:p>
      <w:pPr>
        <w:pStyle w:val="Heading4"/>
      </w:pPr>
      <w:r>
        <w:t xml:space="preserve">Worksheet (12 questions, 3 each per dosha)</w:t>
      </w:r>
    </w:p>
    <w:p>
      <w:pPr>
        <w:pStyle w:val="FirstParagraph"/>
      </w:pPr>
      <w:r>
        <w:t xml:space="preserve">For each, circle the option closest to you:</w:t>
      </w:r>
    </w:p>
    <w:tbl>
      <w:tblPr>
        <w:tblStyle w:val="Table"/>
        <w:tblW w:type="pct" w:w="5000"/>
        <w:tblLayout w:type="fixed"/>
        <w:tblLook w:firstRow="1" w:lastRow="0" w:firstColumn="0" w:lastColumn="0" w:noHBand="0" w:noVBand="0" w:val="0020"/>
      </w:tblPr>
      <w:tblGrid>
        <w:gridCol w:w="1080"/>
        <w:gridCol w:w="3600"/>
        <w:gridCol w:w="1080"/>
        <w:gridCol w:w="1080"/>
        <w:gridCol w:w="1080"/>
      </w:tblGrid>
      <w:tr>
        <w:trPr>
          <w:tblHeader w:val="on"/>
        </w:trPr>
        <w:tc>
          <w:tcPr/>
          <w:p>
            <w:pPr>
              <w:pStyle w:val="Compact"/>
            </w:pPr>
            <w:r>
              <w:t xml:space="preserve">#</w:t>
            </w:r>
          </w:p>
        </w:tc>
        <w:tc>
          <w:tcPr/>
          <w:p>
            <w:pPr>
              <w:pStyle w:val="Compact"/>
            </w:pPr>
            <w:r>
              <w:t xml:space="preserve">Question</w:t>
            </w:r>
          </w:p>
        </w:tc>
        <w:tc>
          <w:tcPr/>
          <w:p>
            <w:pPr>
              <w:pStyle w:val="Compact"/>
            </w:pPr>
            <w:r>
              <w:t xml:space="preserve">V</w:t>
            </w:r>
          </w:p>
        </w:tc>
        <w:tc>
          <w:tcPr/>
          <w:p>
            <w:pPr>
              <w:pStyle w:val="Compact"/>
            </w:pPr>
            <w:r>
              <w:t xml:space="preserve">P</w:t>
            </w:r>
          </w:p>
        </w:tc>
        <w:tc>
          <w:tcPr/>
          <w:p>
            <w:pPr>
              <w:pStyle w:val="Compact"/>
            </w:pPr>
            <w:r>
              <w:t xml:space="preserve">K</w:t>
            </w:r>
          </w:p>
        </w:tc>
      </w:tr>
      <w:tr>
        <w:tc>
          <w:tcPr/>
          <w:p>
            <w:pPr>
              <w:pStyle w:val="Compact"/>
            </w:pPr>
            <w:r>
              <w:t xml:space="preserve">1</w:t>
            </w:r>
          </w:p>
        </w:tc>
        <w:tc>
          <w:tcPr/>
          <w:p>
            <w:pPr>
              <w:pStyle w:val="Compact"/>
            </w:pPr>
            <w:r>
              <w:t xml:space="preserve">Build</w:t>
            </w:r>
          </w:p>
        </w:tc>
        <w:tc>
          <w:tcPr/>
          <w:p>
            <w:pPr>
              <w:pStyle w:val="Compact"/>
            </w:pPr>
            <w:r>
              <w:t xml:space="preserve">thin, light</w:t>
            </w:r>
          </w:p>
        </w:tc>
        <w:tc>
          <w:tcPr/>
          <w:p>
            <w:pPr>
              <w:pStyle w:val="Compact"/>
            </w:pPr>
            <w:r>
              <w:t xml:space="preserve">medium</w:t>
            </w:r>
          </w:p>
        </w:tc>
        <w:tc>
          <w:tcPr/>
          <w:p>
            <w:pPr>
              <w:pStyle w:val="Compact"/>
            </w:pPr>
            <w:r>
              <w:t xml:space="preserve">sturdy, heavier</w:t>
            </w:r>
          </w:p>
        </w:tc>
      </w:tr>
      <w:tr>
        <w:tc>
          <w:tcPr/>
          <w:p>
            <w:pPr>
              <w:pStyle w:val="Compact"/>
            </w:pPr>
            <w:r>
              <w:t xml:space="preserve">2</w:t>
            </w:r>
          </w:p>
        </w:tc>
        <w:tc>
          <w:tcPr/>
          <w:p>
            <w:pPr>
              <w:pStyle w:val="Compact"/>
            </w:pPr>
            <w:r>
              <w:t xml:space="preserve">Skin</w:t>
            </w:r>
          </w:p>
        </w:tc>
        <w:tc>
          <w:tcPr/>
          <w:p>
            <w:pPr>
              <w:pStyle w:val="Compact"/>
            </w:pPr>
            <w:r>
              <w:t xml:space="preserve">dry, cool</w:t>
            </w:r>
          </w:p>
        </w:tc>
        <w:tc>
          <w:tcPr/>
          <w:p>
            <w:pPr>
              <w:pStyle w:val="Compact"/>
            </w:pPr>
            <w:r>
              <w:t xml:space="preserve">warm, sensitive</w:t>
            </w:r>
          </w:p>
        </w:tc>
        <w:tc>
          <w:tcPr/>
          <w:p>
            <w:pPr>
              <w:pStyle w:val="Compact"/>
            </w:pPr>
            <w:r>
              <w:t xml:space="preserve">smooth, oily</w:t>
            </w:r>
          </w:p>
        </w:tc>
      </w:tr>
      <w:tr>
        <w:tc>
          <w:tcPr/>
          <w:p>
            <w:pPr>
              <w:pStyle w:val="Compact"/>
            </w:pPr>
            <w:r>
              <w:t xml:space="preserve">3</w:t>
            </w:r>
          </w:p>
        </w:tc>
        <w:tc>
          <w:tcPr/>
          <w:p>
            <w:pPr>
              <w:pStyle w:val="Compact"/>
            </w:pPr>
            <w:r>
              <w:t xml:space="preserve">Energy</w:t>
            </w:r>
          </w:p>
        </w:tc>
        <w:tc>
          <w:tcPr/>
          <w:p>
            <w:pPr>
              <w:pStyle w:val="Compact"/>
            </w:pPr>
            <w:r>
              <w:t xml:space="preserve">bursts and lulls</w:t>
            </w:r>
          </w:p>
        </w:tc>
        <w:tc>
          <w:tcPr/>
          <w:p>
            <w:pPr>
              <w:pStyle w:val="Compact"/>
            </w:pPr>
            <w:r>
              <w:t xml:space="preserve">strong and focused</w:t>
            </w:r>
          </w:p>
        </w:tc>
        <w:tc>
          <w:tcPr/>
          <w:p>
            <w:pPr>
              <w:pStyle w:val="Compact"/>
            </w:pPr>
            <w:r>
              <w:t xml:space="preserve">steady, slow</w:t>
            </w:r>
          </w:p>
        </w:tc>
      </w:tr>
      <w:tr>
        <w:tc>
          <w:tcPr/>
          <w:p>
            <w:pPr>
              <w:pStyle w:val="Compact"/>
            </w:pPr>
            <w:r>
              <w:t xml:space="preserve">4</w:t>
            </w:r>
          </w:p>
        </w:tc>
        <w:tc>
          <w:tcPr/>
          <w:p>
            <w:pPr>
              <w:pStyle w:val="Compact"/>
            </w:pPr>
            <w:r>
              <w:t xml:space="preserve">Hunger</w:t>
            </w:r>
          </w:p>
        </w:tc>
        <w:tc>
          <w:tcPr/>
          <w:p>
            <w:pPr>
              <w:pStyle w:val="Compact"/>
            </w:pPr>
            <w:r>
              <w:t xml:space="preserve">irregular</w:t>
            </w:r>
          </w:p>
        </w:tc>
        <w:tc>
          <w:tcPr/>
          <w:p>
            <w:pPr>
              <w:pStyle w:val="Compact"/>
            </w:pPr>
            <w:r>
              <w:t xml:space="preserve">strong, can’t skip</w:t>
            </w:r>
          </w:p>
        </w:tc>
        <w:tc>
          <w:tcPr/>
          <w:p>
            <w:pPr>
              <w:pStyle w:val="Compact"/>
            </w:pPr>
            <w:r>
              <w:t xml:space="preserve">mild, can skip</w:t>
            </w:r>
          </w:p>
        </w:tc>
      </w:tr>
      <w:tr>
        <w:tc>
          <w:tcPr/>
          <w:p>
            <w:pPr>
              <w:pStyle w:val="Compact"/>
            </w:pPr>
            <w:r>
              <w:t xml:space="preserve">5</w:t>
            </w:r>
          </w:p>
        </w:tc>
        <w:tc>
          <w:tcPr/>
          <w:p>
            <w:pPr>
              <w:pStyle w:val="Compact"/>
            </w:pPr>
            <w:r>
              <w:t xml:space="preserve">Sleep</w:t>
            </w:r>
          </w:p>
        </w:tc>
        <w:tc>
          <w:tcPr/>
          <w:p>
            <w:pPr>
              <w:pStyle w:val="Compact"/>
            </w:pPr>
            <w:r>
              <w:t xml:space="preserve">light, easily disturbed</w:t>
            </w:r>
          </w:p>
        </w:tc>
        <w:tc>
          <w:tcPr/>
          <w:p>
            <w:pPr>
              <w:pStyle w:val="Compact"/>
            </w:pPr>
            <w:r>
              <w:t xml:space="preserve">sound, normal</w:t>
            </w:r>
          </w:p>
        </w:tc>
        <w:tc>
          <w:tcPr/>
          <w:p>
            <w:pPr>
              <w:pStyle w:val="Compact"/>
            </w:pPr>
            <w:r>
              <w:t xml:space="preserve">deep, long</w:t>
            </w:r>
          </w:p>
        </w:tc>
      </w:tr>
      <w:tr>
        <w:tc>
          <w:tcPr/>
          <w:p>
            <w:pPr>
              <w:pStyle w:val="Compact"/>
            </w:pPr>
            <w:r>
              <w:t xml:space="preserve">6</w:t>
            </w:r>
          </w:p>
        </w:tc>
        <w:tc>
          <w:tcPr/>
          <w:p>
            <w:pPr>
              <w:pStyle w:val="Compact"/>
            </w:pPr>
            <w:r>
              <w:t xml:space="preserve">Speech</w:t>
            </w:r>
          </w:p>
        </w:tc>
        <w:tc>
          <w:tcPr/>
          <w:p>
            <w:pPr>
              <w:pStyle w:val="Compact"/>
            </w:pPr>
            <w:r>
              <w:t xml:space="preserve">fast, talkative</w:t>
            </w:r>
          </w:p>
        </w:tc>
        <w:tc>
          <w:tcPr/>
          <w:p>
            <w:pPr>
              <w:pStyle w:val="Compact"/>
            </w:pPr>
            <w:r>
              <w:t xml:space="preserve">sharp, persuasive</w:t>
            </w:r>
          </w:p>
        </w:tc>
        <w:tc>
          <w:tcPr/>
          <w:p>
            <w:pPr>
              <w:pStyle w:val="Compact"/>
            </w:pPr>
            <w:r>
              <w:t xml:space="preserve">slow, calm</w:t>
            </w:r>
          </w:p>
        </w:tc>
      </w:tr>
      <w:tr>
        <w:tc>
          <w:tcPr/>
          <w:p>
            <w:pPr>
              <w:pStyle w:val="Compact"/>
            </w:pPr>
            <w:r>
              <w:t xml:space="preserve">7</w:t>
            </w:r>
          </w:p>
        </w:tc>
        <w:tc>
          <w:tcPr/>
          <w:p>
            <w:pPr>
              <w:pStyle w:val="Compact"/>
            </w:pPr>
            <w:r>
              <w:t xml:space="preserve">Memory</w:t>
            </w:r>
          </w:p>
        </w:tc>
        <w:tc>
          <w:tcPr/>
          <w:p>
            <w:pPr>
              <w:pStyle w:val="Compact"/>
            </w:pPr>
            <w:r>
              <w:t xml:space="preserve">quick to learn, quick to forget</w:t>
            </w:r>
          </w:p>
        </w:tc>
        <w:tc>
          <w:tcPr/>
          <w:p>
            <w:pPr>
              <w:pStyle w:val="Compact"/>
            </w:pPr>
            <w:r>
              <w:t xml:space="preserve">sharp, decisive</w:t>
            </w:r>
          </w:p>
        </w:tc>
        <w:tc>
          <w:tcPr/>
          <w:p>
            <w:pPr>
              <w:pStyle w:val="Compact"/>
            </w:pPr>
            <w:r>
              <w:t xml:space="preserve">slow, lasting</w:t>
            </w:r>
          </w:p>
        </w:tc>
      </w:tr>
      <w:tr>
        <w:tc>
          <w:tcPr/>
          <w:p>
            <w:pPr>
              <w:pStyle w:val="Compact"/>
            </w:pPr>
            <w:r>
              <w:t xml:space="preserve">8</w:t>
            </w:r>
          </w:p>
        </w:tc>
        <w:tc>
          <w:tcPr/>
          <w:p>
            <w:pPr>
              <w:pStyle w:val="Compact"/>
            </w:pPr>
            <w:r>
              <w:t xml:space="preserve">Stress</w:t>
            </w:r>
          </w:p>
        </w:tc>
        <w:tc>
          <w:tcPr/>
          <w:p>
            <w:pPr>
              <w:pStyle w:val="Compact"/>
            </w:pPr>
            <w:r>
              <w:t xml:space="preserve">anxious, worried</w:t>
            </w:r>
          </w:p>
        </w:tc>
        <w:tc>
          <w:tcPr/>
          <w:p>
            <w:pPr>
              <w:pStyle w:val="Compact"/>
            </w:pPr>
            <w:r>
              <w:t xml:space="preserve">irritable, frustrated</w:t>
            </w:r>
          </w:p>
        </w:tc>
        <w:tc>
          <w:tcPr/>
          <w:p>
            <w:pPr>
              <w:pStyle w:val="Compact"/>
            </w:pPr>
            <w:r>
              <w:t xml:space="preserve">withdrawn, slow</w:t>
            </w:r>
          </w:p>
        </w:tc>
      </w:tr>
      <w:tr>
        <w:tc>
          <w:tcPr/>
          <w:p>
            <w:pPr>
              <w:pStyle w:val="Compact"/>
            </w:pPr>
            <w:r>
              <w:t xml:space="preserve">9</w:t>
            </w:r>
          </w:p>
        </w:tc>
        <w:tc>
          <w:tcPr/>
          <w:p>
            <w:pPr>
              <w:pStyle w:val="Compact"/>
            </w:pPr>
            <w:r>
              <w:t xml:space="preserve">Weather preferred</w:t>
            </w:r>
          </w:p>
        </w:tc>
        <w:tc>
          <w:tcPr/>
          <w:p>
            <w:pPr>
              <w:pStyle w:val="Compact"/>
            </w:pPr>
            <w:r>
              <w:t xml:space="preserve">warm</w:t>
            </w:r>
          </w:p>
        </w:tc>
        <w:tc>
          <w:tcPr/>
          <w:p>
            <w:pPr>
              <w:pStyle w:val="Compact"/>
            </w:pPr>
            <w:r>
              <w:t xml:space="preserve">cool</w:t>
            </w:r>
          </w:p>
        </w:tc>
        <w:tc>
          <w:tcPr/>
          <w:p>
            <w:pPr>
              <w:pStyle w:val="Compact"/>
            </w:pPr>
            <w:r>
              <w:t xml:space="preserve">warm and dry</w:t>
            </w:r>
          </w:p>
        </w:tc>
      </w:tr>
      <w:tr>
        <w:tc>
          <w:tcPr/>
          <w:p>
            <w:pPr>
              <w:pStyle w:val="Compact"/>
            </w:pPr>
            <w:r>
              <w:t xml:space="preserve">10</w:t>
            </w:r>
          </w:p>
        </w:tc>
        <w:tc>
          <w:tcPr/>
          <w:p>
            <w:pPr>
              <w:pStyle w:val="Compact"/>
            </w:pPr>
            <w:r>
              <w:t xml:space="preserve">Walking</w:t>
            </w:r>
          </w:p>
        </w:tc>
        <w:tc>
          <w:tcPr/>
          <w:p>
            <w:pPr>
              <w:pStyle w:val="Compact"/>
            </w:pPr>
            <w:r>
              <w:t xml:space="preserve">fast</w:t>
            </w:r>
          </w:p>
        </w:tc>
        <w:tc>
          <w:tcPr/>
          <w:p>
            <w:pPr>
              <w:pStyle w:val="Compact"/>
            </w:pPr>
            <w:r>
              <w:t xml:space="preserve">medium</w:t>
            </w:r>
          </w:p>
        </w:tc>
        <w:tc>
          <w:tcPr/>
          <w:p>
            <w:pPr>
              <w:pStyle w:val="Compact"/>
            </w:pPr>
            <w:r>
              <w:t xml:space="preserve">slow</w:t>
            </w:r>
          </w:p>
        </w:tc>
      </w:tr>
      <w:tr>
        <w:tc>
          <w:tcPr/>
          <w:p>
            <w:pPr>
              <w:pStyle w:val="Compact"/>
            </w:pPr>
            <w:r>
              <w:t xml:space="preserve">11</w:t>
            </w:r>
          </w:p>
        </w:tc>
        <w:tc>
          <w:tcPr/>
          <w:p>
            <w:pPr>
              <w:pStyle w:val="Compact"/>
            </w:pPr>
            <w:r>
              <w:t xml:space="preserve">Hands &amp; feet</w:t>
            </w:r>
          </w:p>
        </w:tc>
        <w:tc>
          <w:tcPr/>
          <w:p>
            <w:pPr>
              <w:pStyle w:val="Compact"/>
            </w:pPr>
            <w:r>
              <w:t xml:space="preserve">cold</w:t>
            </w:r>
          </w:p>
        </w:tc>
        <w:tc>
          <w:tcPr/>
          <w:p>
            <w:pPr>
              <w:pStyle w:val="Compact"/>
            </w:pPr>
            <w:r>
              <w:t xml:space="preserve">warm</w:t>
            </w:r>
          </w:p>
        </w:tc>
        <w:tc>
          <w:tcPr/>
          <w:p>
            <w:pPr>
              <w:pStyle w:val="Compact"/>
            </w:pPr>
            <w:r>
              <w:t xml:space="preserve">cool, moist</w:t>
            </w:r>
          </w:p>
        </w:tc>
      </w:tr>
      <w:tr>
        <w:tc>
          <w:tcPr/>
          <w:p>
            <w:pPr>
              <w:pStyle w:val="Compact"/>
            </w:pPr>
            <w:r>
              <w:t xml:space="preserve">12</w:t>
            </w:r>
          </w:p>
        </w:tc>
        <w:tc>
          <w:tcPr/>
          <w:p>
            <w:pPr>
              <w:pStyle w:val="Compact"/>
            </w:pPr>
            <w:r>
              <w:t xml:space="preserve">Spending</w:t>
            </w:r>
          </w:p>
        </w:tc>
        <w:tc>
          <w:tcPr/>
          <w:p>
            <w:pPr>
              <w:pStyle w:val="Compact"/>
            </w:pPr>
            <w:r>
              <w:t xml:space="preserve">impulsive</w:t>
            </w:r>
          </w:p>
        </w:tc>
        <w:tc>
          <w:tcPr/>
          <w:p>
            <w:pPr>
              <w:pStyle w:val="Compact"/>
            </w:pPr>
            <w:r>
              <w:t xml:space="preserve">calculated</w:t>
            </w:r>
          </w:p>
        </w:tc>
        <w:tc>
          <w:tcPr/>
          <w:p>
            <w:pPr>
              <w:pStyle w:val="Compact"/>
            </w:pPr>
            <w:r>
              <w:t xml:space="preserve">careful, saver</w:t>
            </w:r>
          </w:p>
        </w:tc>
      </w:tr>
    </w:tbl>
    <w:p>
      <w:pPr>
        <w:pStyle w:val="BodyText"/>
      </w:pPr>
      <w:r>
        <w:t xml:space="preserve">Total: V =</w:t>
      </w:r>
      <w:r>
        <w:t xml:space="preserve"> </w:t>
      </w:r>
      <w:r>
        <w:rPr>
          <w:b/>
          <w:bCs/>
          <w:i/>
          <w:iCs/>
        </w:rPr>
        <w:t xml:space="preserve">, P =</w:t>
      </w:r>
      <w:r>
        <w:rPr>
          <w:b/>
          <w:bCs/>
          <w:i/>
          <w:iCs/>
        </w:rPr>
        <w:t xml:space="preserve"> </w:t>
      </w:r>
      <w:r>
        <w:t xml:space="preserve">, K = ___</w:t>
      </w:r>
    </w:p>
    <w:p>
      <w:pPr>
        <w:pStyle w:val="BodyText"/>
      </w:pPr>
      <w:r>
        <w:t xml:space="preserve">The largest score = your</w:t>
      </w:r>
      <w:r>
        <w:t xml:space="preserve"> </w:t>
      </w:r>
      <w:r>
        <w:rPr>
          <w:i/>
          <w:iCs/>
        </w:rPr>
        <w:t xml:space="preserve">current</w:t>
      </w:r>
      <w:r>
        <w:t xml:space="preserve"> </w:t>
      </w:r>
      <w:r>
        <w:t xml:space="preserve">dosha tilt. Note: this is a snapshot, not your identity.</w:t>
      </w:r>
    </w:p>
    <w:bookmarkEnd w:id="541"/>
    <w:bookmarkEnd w:id="542"/>
    <w:bookmarkStart w:id="543" w:name="discussion-15-min"/>
    <w:p>
      <w:pPr>
        <w:pStyle w:val="Heading3"/>
      </w:pPr>
      <w:r>
        <w:t xml:space="preserve">Discussion (15 min)</w:t>
      </w:r>
    </w:p>
    <w:p>
      <w:pPr>
        <w:pStyle w:val="Compact"/>
        <w:numPr>
          <w:ilvl w:val="0"/>
          <w:numId w:val="1361"/>
        </w:numPr>
      </w:pPr>
      <w:r>
        <w:t xml:space="preserve">Share-of-hands: how many are predominantly Vāta? Pitta? Kapha? Mixed?</w:t>
      </w:r>
    </w:p>
    <w:p>
      <w:pPr>
        <w:pStyle w:val="Compact"/>
        <w:numPr>
          <w:ilvl w:val="0"/>
          <w:numId w:val="1361"/>
        </w:numPr>
      </w:pPr>
      <w:r>
        <w:t xml:space="preserve">Reinforce:</w:t>
      </w:r>
      <w:r>
        <w:t xml:space="preserve"> </w:t>
      </w:r>
      <w:r>
        <w:rPr>
          <w:i/>
          <w:iCs/>
        </w:rPr>
        <w:t xml:space="preserve">“This is a tendency observation, not a verdict.”</w:t>
      </w:r>
    </w:p>
    <w:p>
      <w:pPr>
        <w:pStyle w:val="Compact"/>
        <w:numPr>
          <w:ilvl w:val="0"/>
          <w:numId w:val="1361"/>
        </w:numPr>
      </w:pPr>
      <w:r>
        <w:t xml:space="preserve">Discuss: did anyone get a result that surprised them?</w:t>
      </w:r>
    </w:p>
    <w:bookmarkEnd w:id="543"/>
    <w:bookmarkStart w:id="544" w:name="wrap-up-5-min-20"/>
    <w:p>
      <w:pPr>
        <w:pStyle w:val="Heading3"/>
      </w:pPr>
      <w:r>
        <w:t xml:space="preserve">Wrap-up (5 min)</w:t>
      </w:r>
    </w:p>
    <w:p>
      <w:pPr>
        <w:pStyle w:val="Compact"/>
        <w:numPr>
          <w:ilvl w:val="0"/>
          <w:numId w:val="1362"/>
        </w:numPr>
      </w:pPr>
      <w:r>
        <w:t xml:space="preserve">Preview Day 4:</w:t>
      </w:r>
      <w:r>
        <w:t xml:space="preserve"> </w:t>
      </w:r>
      <w:r>
        <w:rPr>
          <w:i/>
          <w:iCs/>
        </w:rPr>
        <w:t xml:space="preserve">“Tomorrow — Dinacharya. The daily routine that tradition recommends for keeping all three doshas in balance.”</w:t>
      </w:r>
    </w:p>
    <w:bookmarkEnd w:id="544"/>
    <w:bookmarkEnd w:id="545"/>
    <w:bookmarkStart w:id="546" w:name="homework-21"/>
    <w:p>
      <w:pPr>
        <w:pStyle w:val="Heading2"/>
      </w:pPr>
      <w:r>
        <w:t xml:space="preserve">Homework</w:t>
      </w:r>
    </w:p>
    <w:p>
      <w:pPr>
        <w:pStyle w:val="Compact"/>
        <w:numPr>
          <w:ilvl w:val="0"/>
          <w:numId w:val="1363"/>
        </w:numPr>
      </w:pPr>
      <w:r>
        <w:t xml:space="preserve">Look up ONE Ayurvedic recommendation for your dominant dosha (food, sleep timing, type of exercise). Bring tomorrow.</w:t>
      </w:r>
    </w:p>
    <w:bookmarkEnd w:id="546"/>
    <w:bookmarkStart w:id="547" w:name="differentiation-28"/>
    <w:p>
      <w:pPr>
        <w:pStyle w:val="Heading2"/>
      </w:pPr>
      <w:r>
        <w:t xml:space="preserve">Differentiation</w:t>
      </w:r>
    </w:p>
    <w:p>
      <w:pPr>
        <w:pStyle w:val="Compact"/>
        <w:numPr>
          <w:ilvl w:val="0"/>
          <w:numId w:val="1364"/>
        </w:numPr>
      </w:pPr>
      <w:r>
        <w:rPr>
          <w:b/>
          <w:bCs/>
        </w:rPr>
        <w:t xml:space="preserve">Tier up:</w:t>
      </w:r>
      <w:r>
        <w:t xml:space="preserve"> </w:t>
      </w:r>
      <w:r>
        <w:t xml:space="preserve">Notice your result; do you AGREE? If not, why might the framework miss?</w:t>
      </w:r>
    </w:p>
    <w:p>
      <w:pPr>
        <w:pStyle w:val="Compact"/>
        <w:numPr>
          <w:ilvl w:val="0"/>
          <w:numId w:val="1364"/>
        </w:numPr>
      </w:pPr>
      <w:r>
        <w:rPr>
          <w:b/>
          <w:bCs/>
        </w:rPr>
        <w:t xml:space="preserve">Tier down:</w:t>
      </w:r>
      <w:r>
        <w:t xml:space="preserve"> </w:t>
      </w:r>
      <w:r>
        <w:t xml:space="preserve">Focus on Q1–6; skip Q7–12.</w:t>
      </w:r>
    </w:p>
    <w:bookmarkEnd w:id="547"/>
    <w:bookmarkStart w:id="548" w:name="teacher-notes-22"/>
    <w:p>
      <w:pPr>
        <w:pStyle w:val="Heading2"/>
      </w:pPr>
      <w:r>
        <w:t xml:space="preserve">Teacher notes</w:t>
      </w:r>
    </w:p>
    <w:p>
      <w:pPr>
        <w:pStyle w:val="Compact"/>
        <w:numPr>
          <w:ilvl w:val="0"/>
          <w:numId w:val="1365"/>
        </w:numPr>
      </w:pPr>
      <w:r>
        <w:t xml:space="preserve">Some students will be deeply invested in</w:t>
      </w:r>
      <w:r>
        <w:t xml:space="preserve"> </w:t>
      </w:r>
      <w:r>
        <w:t xml:space="preserve">“their type.”</w:t>
      </w:r>
      <w:r>
        <w:t xml:space="preserve"> </w:t>
      </w:r>
      <w:r>
        <w:t xml:space="preserve">Gently redirect:</w:t>
      </w:r>
      <w:r>
        <w:t xml:space="preserve"> </w:t>
      </w:r>
      <w:r>
        <w:rPr>
          <w:i/>
          <w:iCs/>
        </w:rPr>
        <w:t xml:space="preserve">“It’s a tool, not a label.”</w:t>
      </w:r>
    </w:p>
    <w:p>
      <w:pPr>
        <w:pStyle w:val="Compact"/>
        <w:numPr>
          <w:ilvl w:val="0"/>
          <w:numId w:val="1365"/>
        </w:numPr>
      </w:pPr>
      <w:r>
        <w:t xml:space="preserve">The framework correlates loosely with body-type psychology (Sheldon’s somatotypes, for example). Senior students engage this comparison.</w:t>
      </w:r>
    </w:p>
    <w:bookmarkEnd w:id="548"/>
    <w:bookmarkStart w:id="549" w:name="citations-used-9"/>
    <w:p>
      <w:pPr>
        <w:pStyle w:val="Heading2"/>
      </w:pPr>
      <w:r>
        <w:t xml:space="preserve">Citation(s) used</w:t>
      </w:r>
    </w:p>
    <w:p>
      <w:pPr>
        <w:pStyle w:val="Compact"/>
        <w:numPr>
          <w:ilvl w:val="0"/>
          <w:numId w:val="1366"/>
        </w:numPr>
      </w:pPr>
      <w:r>
        <w:t xml:space="preserve">Self-assessment adapted from standard Ayurveda introductory texts (Wujastyk 2003; various modern Ayurveda primers).</w:t>
      </w:r>
    </w:p>
    <w:bookmarkEnd w:id="549"/>
    <w:bookmarkEnd w:id="550"/>
    <w:bookmarkStart w:id="564" w:name="day-4-dinacharya-daily-routine"/>
    <w:p>
      <w:pPr>
        <w:pStyle w:val="Heading1"/>
      </w:pPr>
      <w:r>
        <w:t xml:space="preserve">Day 4 — Dinacharya (Daily Routine)</w:t>
      </w:r>
    </w:p>
    <w:p>
      <w:pPr>
        <w:pStyle w:val="FirstParagraph"/>
      </w:pPr>
      <w:r>
        <w:rPr>
          <w:b/>
          <w:bCs/>
        </w:rPr>
        <w:t xml:space="preserve">Module:</w:t>
      </w:r>
      <w:r>
        <w:t xml:space="preserve"> </w:t>
      </w:r>
      <w:r>
        <w:t xml:space="preserve">Ayurveda (Middle) ·</w:t>
      </w:r>
      <w:r>
        <w:t xml:space="preserve"> </w:t>
      </w:r>
      <w:r>
        <w:rPr>
          <w:b/>
          <w:bCs/>
        </w:rPr>
        <w:t xml:space="preserve">Time:</w:t>
      </w:r>
      <w:r>
        <w:t xml:space="preserve"> </w:t>
      </w:r>
      <w:r>
        <w:t xml:space="preserve">45 min</w:t>
      </w:r>
    </w:p>
    <w:bookmarkStart w:id="551" w:name="learning-objective-23"/>
    <w:p>
      <w:pPr>
        <w:pStyle w:val="Heading2"/>
      </w:pPr>
      <w:r>
        <w:t xml:space="preserve">Learning objective</w:t>
      </w:r>
    </w:p>
    <w:p>
      <w:pPr>
        <w:pStyle w:val="FirstParagraph"/>
      </w:pPr>
      <w:r>
        <w:t xml:space="preserve">Students recall the components of</w:t>
      </w:r>
      <w:r>
        <w:t xml:space="preserve"> </w:t>
      </w:r>
      <w:r>
        <w:rPr>
          <w:i/>
          <w:iCs/>
        </w:rPr>
        <w:t xml:space="preserve">dinacharya</w:t>
      </w:r>
      <w:r>
        <w:t xml:space="preserve"> </w:t>
      </w:r>
      <w:r>
        <w:t xml:space="preserve">(waking, oral hygiene, oil massage, exercise, meals, sleep) and articulate the principle behind each.</w:t>
      </w:r>
    </w:p>
    <w:bookmarkEnd w:id="551"/>
    <w:bookmarkStart w:id="552" w:name="materials-23"/>
    <w:p>
      <w:pPr>
        <w:pStyle w:val="Heading2"/>
      </w:pPr>
      <w:r>
        <w:t xml:space="preserve">Materials</w:t>
      </w:r>
    </w:p>
    <w:p>
      <w:pPr>
        <w:pStyle w:val="Compact"/>
        <w:numPr>
          <w:ilvl w:val="0"/>
          <w:numId w:val="1367"/>
        </w:numPr>
      </w:pPr>
      <w:r>
        <w:t xml:space="preserve">Wall chart of dinacharya timeline</w:t>
      </w:r>
    </w:p>
    <w:p>
      <w:pPr>
        <w:pStyle w:val="Compact"/>
        <w:numPr>
          <w:ilvl w:val="0"/>
          <w:numId w:val="1367"/>
        </w:numPr>
      </w:pPr>
      <w:r>
        <w:t xml:space="preserve">Whiteboard</w:t>
      </w:r>
    </w:p>
    <w:bookmarkEnd w:id="552"/>
    <w:bookmarkStart w:id="553" w:name="vocabulary-8"/>
    <w:p>
      <w:pPr>
        <w:pStyle w:val="Heading2"/>
      </w:pPr>
      <w:r>
        <w:t xml:space="preserve">Vocabulary</w:t>
      </w:r>
    </w:p>
    <w:p>
      <w:pPr>
        <w:pStyle w:val="Compact"/>
        <w:numPr>
          <w:ilvl w:val="0"/>
          <w:numId w:val="1368"/>
        </w:numPr>
      </w:pPr>
      <w:r>
        <w:rPr>
          <w:i/>
          <w:iCs/>
        </w:rPr>
        <w:t xml:space="preserve">Dinacharya</w:t>
      </w:r>
      <w:r>
        <w:t xml:space="preserve"> </w:t>
      </w:r>
      <w:r>
        <w:t xml:space="preserve">— daily routine (literally</w:t>
      </w:r>
      <w:r>
        <w:t xml:space="preserve"> </w:t>
      </w:r>
      <w:r>
        <w:t xml:space="preserve">“day’s conduct”</w:t>
      </w:r>
      <w:r>
        <w:t xml:space="preserve">)</w:t>
      </w:r>
    </w:p>
    <w:p>
      <w:pPr>
        <w:pStyle w:val="Compact"/>
        <w:numPr>
          <w:ilvl w:val="0"/>
          <w:numId w:val="1368"/>
        </w:numPr>
      </w:pPr>
      <w:r>
        <w:rPr>
          <w:i/>
          <w:iCs/>
        </w:rPr>
        <w:t xml:space="preserve">Brāhma muhūrta</w:t>
      </w:r>
      <w:r>
        <w:t xml:space="preserve"> </w:t>
      </w:r>
      <w:r>
        <w:t xml:space="preserve">—</w:t>
      </w:r>
      <w:r>
        <w:t xml:space="preserve"> </w:t>
      </w:r>
      <w:r>
        <w:t xml:space="preserve">“Brahma’s hour,”</w:t>
      </w:r>
      <w:r>
        <w:t xml:space="preserve"> </w:t>
      </w:r>
      <w:r>
        <w:t xml:space="preserve">~96 min before sunrise (recommended wake time, traditionally)</w:t>
      </w:r>
    </w:p>
    <w:p>
      <w:pPr>
        <w:pStyle w:val="Compact"/>
        <w:numPr>
          <w:ilvl w:val="0"/>
          <w:numId w:val="1368"/>
        </w:numPr>
      </w:pPr>
      <w:r>
        <w:rPr>
          <w:i/>
          <w:iCs/>
        </w:rPr>
        <w:t xml:space="preserve">Abhyanga</w:t>
      </w:r>
      <w:r>
        <w:t xml:space="preserve"> </w:t>
      </w:r>
      <w:r>
        <w:t xml:space="preserve">— oil self-massage</w:t>
      </w:r>
    </w:p>
    <w:p>
      <w:pPr>
        <w:pStyle w:val="Compact"/>
        <w:numPr>
          <w:ilvl w:val="0"/>
          <w:numId w:val="1368"/>
        </w:numPr>
      </w:pPr>
      <w:r>
        <w:rPr>
          <w:i/>
          <w:iCs/>
        </w:rPr>
        <w:t xml:space="preserve">Vyāyāma</w:t>
      </w:r>
      <w:r>
        <w:t xml:space="preserve"> </w:t>
      </w:r>
      <w:r>
        <w:t xml:space="preserve">— exercise</w:t>
      </w:r>
    </w:p>
    <w:bookmarkEnd w:id="553"/>
    <w:bookmarkStart w:id="559" w:name="flow-13"/>
    <w:p>
      <w:pPr>
        <w:pStyle w:val="Heading2"/>
      </w:pPr>
      <w:r>
        <w:t xml:space="preserve">Flow</w:t>
      </w:r>
    </w:p>
    <w:bookmarkStart w:id="554" w:name="warm-up-5-min-20"/>
    <w:p>
      <w:pPr>
        <w:pStyle w:val="Heading3"/>
      </w:pPr>
      <w:r>
        <w:t xml:space="preserve">Warm-up (5 min)</w:t>
      </w:r>
    </w:p>
    <w:p>
      <w:pPr>
        <w:pStyle w:val="FirstParagraph"/>
      </w:pPr>
      <w:r>
        <w:t xml:space="preserve">Daily prompt + recall: dosha balance principle from yesterday.</w:t>
      </w:r>
    </w:p>
    <w:bookmarkEnd w:id="554"/>
    <w:bookmarkStart w:id="555" w:name="core-25-min-5"/>
    <w:p>
      <w:pPr>
        <w:pStyle w:val="Heading3"/>
      </w:pPr>
      <w:r>
        <w:t xml:space="preserve">Core (25 min)</w:t>
      </w:r>
    </w:p>
    <w:p>
      <w:pPr>
        <w:numPr>
          <w:ilvl w:val="0"/>
          <w:numId w:val="1369"/>
        </w:numPr>
      </w:pPr>
      <w:r>
        <w:rPr>
          <w:b/>
          <w:bCs/>
        </w:rPr>
        <w:t xml:space="preserve">The dinacharya timeline</w:t>
      </w:r>
      <w:r>
        <w:t xml:space="preserve"> </w:t>
      </w:r>
      <w:r>
        <w:t xml:space="preserve">(build on the board, in order):</w:t>
      </w:r>
    </w:p>
    <w:tbl>
      <w:tblPr>
        <w:tblStyle w:val="Table"/>
        <w:tblW w:type="pct" w:w="5000"/>
        <w:jc w:val="left"/>
        <w:tblInd w:w="720" w:type="dxa"/>
        <w:tblLayout w:type="fixed"/>
        <w:tblLook w:firstRow="1" w:lastRow="0" w:firstColumn="0" w:lastColumn="0" w:noHBand="0" w:noVBand="0" w:val="0020"/>
      </w:tblPr>
      <w:tblGrid>
        <w:gridCol w:w="2262"/>
        <w:gridCol w:w="3771"/>
        <w:gridCol w:w="1885"/>
      </w:tblGrid>
      <w:tr>
        <w:trPr>
          <w:tblHeader w:val="on"/>
        </w:trPr>
        <w:tc>
          <w:tcPr/>
          <w:p>
            <w:pPr>
              <w:pStyle w:val="Compact"/>
            </w:pPr>
            <w:r>
              <w:t xml:space="preserve">Time</w:t>
            </w:r>
          </w:p>
        </w:tc>
        <w:tc>
          <w:tcPr/>
          <w:p>
            <w:pPr>
              <w:pStyle w:val="Compact"/>
            </w:pPr>
            <w:r>
              <w:t xml:space="preserve">Practice</w:t>
            </w:r>
          </w:p>
        </w:tc>
        <w:tc>
          <w:tcPr/>
          <w:p>
            <w:pPr>
              <w:pStyle w:val="Compact"/>
            </w:pPr>
            <w:r>
              <w:t xml:space="preserve">Why</w:t>
            </w:r>
          </w:p>
        </w:tc>
      </w:tr>
      <w:tr>
        <w:tc>
          <w:tcPr/>
          <w:p>
            <w:pPr>
              <w:pStyle w:val="Compact"/>
            </w:pPr>
            <w:r>
              <w:t xml:space="preserve">Brāhma muhūrta (before sunrise)</w:t>
            </w:r>
          </w:p>
        </w:tc>
        <w:tc>
          <w:tcPr/>
          <w:p>
            <w:pPr>
              <w:pStyle w:val="Compact"/>
            </w:pPr>
            <w:r>
              <w:t xml:space="preserve">Wake</w:t>
            </w:r>
          </w:p>
        </w:tc>
        <w:tc>
          <w:tcPr/>
          <w:p>
            <w:pPr>
              <w:pStyle w:val="Compact"/>
            </w:pPr>
            <w:r>
              <w:t xml:space="preserve">Body’s natural alertness peak</w:t>
            </w:r>
          </w:p>
        </w:tc>
      </w:tr>
      <w:tr>
        <w:tc>
          <w:tcPr/>
          <w:p>
            <w:pPr>
              <w:pStyle w:val="Compact"/>
            </w:pPr>
            <w:r>
              <w:t xml:space="preserve">Just after waking</w:t>
            </w:r>
          </w:p>
        </w:tc>
        <w:tc>
          <w:tcPr/>
          <w:p>
            <w:pPr>
              <w:pStyle w:val="Compact"/>
            </w:pPr>
            <w:r>
              <w:t xml:space="preserve">Drink warm water</w:t>
            </w:r>
          </w:p>
        </w:tc>
        <w:tc>
          <w:tcPr/>
          <w:p>
            <w:pPr>
              <w:pStyle w:val="Compact"/>
            </w:pPr>
            <w:r>
              <w:t xml:space="preserve">Stimulates digestion, aids elimination</w:t>
            </w:r>
          </w:p>
        </w:tc>
      </w:tr>
      <w:tr>
        <w:tc>
          <w:tcPr/>
          <w:p>
            <w:pPr>
              <w:pStyle w:val="Compact"/>
            </w:pPr>
            <w:r>
              <w:t xml:space="preserve">Morning</w:t>
            </w:r>
          </w:p>
        </w:tc>
        <w:tc>
          <w:tcPr/>
          <w:p>
            <w:pPr>
              <w:pStyle w:val="Compact"/>
            </w:pPr>
            <w:r>
              <w:t xml:space="preserve">Oral hygiene (tongue scraping, oil pulling)</w:t>
            </w:r>
          </w:p>
        </w:tc>
        <w:tc>
          <w:tcPr/>
          <w:p>
            <w:pPr>
              <w:pStyle w:val="Compact"/>
            </w:pPr>
            <w:r>
              <w:t xml:space="preserve">Removes overnight buildup</w:t>
            </w:r>
          </w:p>
        </w:tc>
      </w:tr>
      <w:tr>
        <w:tc>
          <w:tcPr/>
          <w:p>
            <w:pPr>
              <w:pStyle w:val="Compact"/>
            </w:pPr>
            <w:r>
              <w:t xml:space="preserve">Pre-bath</w:t>
            </w:r>
          </w:p>
        </w:tc>
        <w:tc>
          <w:tcPr/>
          <w:p>
            <w:pPr>
              <w:pStyle w:val="Compact"/>
            </w:pPr>
            <w:r>
              <w:t xml:space="preserve">Abhyanga (warm oil self-massage)</w:t>
            </w:r>
          </w:p>
        </w:tc>
        <w:tc>
          <w:tcPr/>
          <w:p>
            <w:pPr>
              <w:pStyle w:val="Compact"/>
            </w:pPr>
            <w:r>
              <w:t xml:space="preserve">Calms Vāta; nourishes skin</w:t>
            </w:r>
          </w:p>
        </w:tc>
      </w:tr>
      <w:tr>
        <w:tc>
          <w:tcPr/>
          <w:p>
            <w:pPr>
              <w:pStyle w:val="Compact"/>
            </w:pPr>
            <w:r>
              <w:t xml:space="preserve">Morning</w:t>
            </w:r>
          </w:p>
        </w:tc>
        <w:tc>
          <w:tcPr/>
          <w:p>
            <w:pPr>
              <w:pStyle w:val="Compact"/>
            </w:pPr>
            <w:r>
              <w:t xml:space="preserve">Exercise (vyāyāma) — up to 50% capacity</w:t>
            </w:r>
          </w:p>
        </w:tc>
        <w:tc>
          <w:tcPr/>
          <w:p>
            <w:pPr>
              <w:pStyle w:val="Compact"/>
            </w:pPr>
            <w:r>
              <w:t xml:space="preserve">Builds Pitta; doesn’t deplete</w:t>
            </w:r>
          </w:p>
        </w:tc>
      </w:tr>
      <w:tr>
        <w:tc>
          <w:tcPr/>
          <w:p>
            <w:pPr>
              <w:pStyle w:val="Compact"/>
            </w:pPr>
            <w:r>
              <w:t xml:space="preserve">Mid-morning</w:t>
            </w:r>
          </w:p>
        </w:tc>
        <w:tc>
          <w:tcPr/>
          <w:p>
            <w:pPr>
              <w:pStyle w:val="Compact"/>
            </w:pPr>
            <w:r>
              <w:t xml:space="preserve">Largest meal of the day</w:t>
            </w:r>
          </w:p>
        </w:tc>
        <w:tc>
          <w:tcPr/>
          <w:p>
            <w:pPr>
              <w:pStyle w:val="Compact"/>
            </w:pPr>
            <w:r>
              <w:t xml:space="preserve">Digestive fire (Pitta) is strongest</w:t>
            </w:r>
          </w:p>
        </w:tc>
      </w:tr>
      <w:tr>
        <w:tc>
          <w:tcPr/>
          <w:p>
            <w:pPr>
              <w:pStyle w:val="Compact"/>
            </w:pPr>
            <w:r>
              <w:t xml:space="preserve">Evening</w:t>
            </w:r>
          </w:p>
        </w:tc>
        <w:tc>
          <w:tcPr/>
          <w:p>
            <w:pPr>
              <w:pStyle w:val="Compact"/>
            </w:pPr>
            <w:r>
              <w:t xml:space="preserve">Light dinner, before sunset (ideally)</w:t>
            </w:r>
          </w:p>
        </w:tc>
        <w:tc>
          <w:tcPr/>
          <w:p>
            <w:pPr>
              <w:pStyle w:val="Compact"/>
            </w:pPr>
            <w:r>
              <w:t xml:space="preserve">Aligns with digestive rhythm</w:t>
            </w:r>
          </w:p>
        </w:tc>
      </w:tr>
      <w:tr>
        <w:tc>
          <w:tcPr/>
          <w:p>
            <w:pPr>
              <w:pStyle w:val="Compact"/>
            </w:pPr>
            <w:r>
              <w:t xml:space="preserve">Night</w:t>
            </w:r>
          </w:p>
        </w:tc>
        <w:tc>
          <w:tcPr/>
          <w:p>
            <w:pPr>
              <w:pStyle w:val="Compact"/>
            </w:pPr>
            <w:r>
              <w:t xml:space="preserve">Sleep by 10pm</w:t>
            </w:r>
          </w:p>
        </w:tc>
        <w:tc>
          <w:tcPr/>
          <w:p>
            <w:pPr>
              <w:pStyle w:val="Compact"/>
            </w:pPr>
            <w:r>
              <w:t xml:space="preserve">Aligns with Kapha→Pitta night cycle</w:t>
            </w:r>
          </w:p>
        </w:tc>
      </w:tr>
    </w:tbl>
    <w:p>
      <w:pPr>
        <w:numPr>
          <w:ilvl w:val="0"/>
          <w:numId w:val="1369"/>
        </w:numPr>
      </w:pPr>
      <w:r>
        <w:rPr>
          <w:b/>
          <w:bCs/>
        </w:rPr>
        <w:t xml:space="preserve">The principle:</w:t>
      </w:r>
      <w:r>
        <w:t xml:space="preserve"> </w:t>
      </w:r>
      <w:r>
        <w:t xml:space="preserve">the day is divided into Kapha (6am–10am), Pitta (10am–2pm), Vāta (2pm–6pm), then repeating. Each time block has dominant dosha character. Activities aligned with the block work with the body, not against it.</w:t>
      </w:r>
    </w:p>
    <w:p>
      <w:pPr>
        <w:numPr>
          <w:ilvl w:val="0"/>
          <w:numId w:val="1369"/>
        </w:numPr>
      </w:pPr>
      <w:r>
        <w:rPr>
          <w:b/>
          <w:bCs/>
        </w:rPr>
        <w:t xml:space="preserve">Modern science overlap:</w:t>
      </w:r>
    </w:p>
    <w:p>
      <w:pPr>
        <w:pStyle w:val="Compact"/>
        <w:numPr>
          <w:ilvl w:val="1"/>
          <w:numId w:val="1370"/>
        </w:numPr>
      </w:pPr>
      <w:r>
        <w:rPr>
          <w:b/>
          <w:bCs/>
        </w:rPr>
        <w:t xml:space="preserve">Circadian biology</w:t>
      </w:r>
      <w:r>
        <w:t xml:space="preserve"> </w:t>
      </w:r>
      <w:r>
        <w:t xml:space="preserve">(Aschoff 1965, Nobel Prize 2017 to Hall, Rosbash, Young) — confirms ~24-hour rhythms in metabolism, hormones, sleep.</w:t>
      </w:r>
    </w:p>
    <w:p>
      <w:pPr>
        <w:pStyle w:val="Compact"/>
        <w:numPr>
          <w:ilvl w:val="1"/>
          <w:numId w:val="1370"/>
        </w:numPr>
      </w:pPr>
      <w:r>
        <w:rPr>
          <w:b/>
          <w:bCs/>
        </w:rPr>
        <w:t xml:space="preserve">Time-restricted eating</w:t>
      </w:r>
      <w:r>
        <w:t xml:space="preserve"> </w:t>
      </w:r>
      <w:r>
        <w:t xml:space="preserve">(Satchidananda Panda’s work) — confirms larger meal earlier is metabolically better.</w:t>
      </w:r>
    </w:p>
    <w:p>
      <w:pPr>
        <w:pStyle w:val="Compact"/>
        <w:numPr>
          <w:ilvl w:val="1"/>
          <w:numId w:val="1370"/>
        </w:numPr>
      </w:pPr>
      <w:r>
        <w:rPr>
          <w:b/>
          <w:bCs/>
        </w:rPr>
        <w:t xml:space="preserve">Sleep science</w:t>
      </w:r>
      <w:r>
        <w:t xml:space="preserve"> </w:t>
      </w:r>
      <w:r>
        <w:t xml:space="preserve">— confirms sleeping by ~10pm aligns with melatonin curve.</w:t>
      </w:r>
    </w:p>
    <w:p>
      <w:pPr>
        <w:pStyle w:val="Compact"/>
        <w:numPr>
          <w:ilvl w:val="1"/>
          <w:numId w:val="1370"/>
        </w:numPr>
      </w:pPr>
      <w:r>
        <w:rPr>
          <w:b/>
          <w:bCs/>
        </w:rPr>
        <w:t xml:space="preserve">Oil massage</w:t>
      </w:r>
      <w:r>
        <w:t xml:space="preserve"> </w:t>
      </w:r>
      <w:r>
        <w:t xml:space="preserve">— emerging evidence on skin barrier, lymphatic drainage.</w:t>
      </w:r>
    </w:p>
    <w:p>
      <w:pPr>
        <w:numPr>
          <w:ilvl w:val="0"/>
          <w:numId w:val="1369"/>
        </w:numPr>
      </w:pPr>
      <w:r>
        <w:rPr>
          <w:b/>
          <w:bCs/>
        </w:rPr>
        <w:t xml:space="preserve">The honest framing:</w:t>
      </w:r>
      <w:r>
        <w:t xml:space="preserve"> </w:t>
      </w:r>
      <w:r>
        <w:t xml:space="preserve">Many dinacharya practices align with modern lifestyle medicine. The framework was figured out from observation centuries before modern measurement.</w:t>
      </w:r>
    </w:p>
    <w:bookmarkEnd w:id="555"/>
    <w:bookmarkStart w:id="556" w:name="read-primary-source-5-min"/>
    <w:p>
      <w:pPr>
        <w:pStyle w:val="Heading3"/>
      </w:pPr>
      <w:r>
        <w:t xml:space="preserve">Read primary source (5 min)</w:t>
      </w:r>
    </w:p>
    <w:p>
      <w:pPr>
        <w:pStyle w:val="FirstParagraph"/>
      </w:pPr>
      <w:r>
        <w:rPr>
          <w:b/>
          <w:bCs/>
        </w:rPr>
        <w:t xml:space="preserve">BG 6.17:</w:t>
      </w:r>
      <w:r>
        <w:t xml:space="preserve"> </w:t>
      </w:r>
      <w:r>
        <w:t xml:space="preserve">&gt;</w:t>
      </w:r>
      <w:r>
        <w:t xml:space="preserve"> </w:t>
      </w:r>
      <w:r>
        <w:rPr>
          <w:i/>
          <w:iCs/>
        </w:rPr>
        <w:t xml:space="preserve">yuktāhāra-vihārasya yukta-ceṣṭasya karmasu</w:t>
      </w:r>
      <w:r>
        <w:t xml:space="preserve"> </w:t>
      </w:r>
      <w:r>
        <w:t xml:space="preserve">&gt;</w:t>
      </w:r>
      <w:r>
        <w:t xml:space="preserve"> </w:t>
      </w:r>
      <w:r>
        <w:rPr>
          <w:i/>
          <w:iCs/>
        </w:rPr>
        <w:t xml:space="preserve">yukta-svapnāvabodhasya yogo bhavati duḥkha-hā</w:t>
      </w:r>
    </w:p>
    <w:p>
      <w:pPr>
        <w:pStyle w:val="BodyText"/>
      </w:pPr>
      <w:r>
        <w:t xml:space="preserve">“He who is regulated in eating, recreation, work, sleep, and waking can mitigate sorrow.”</w:t>
      </w:r>
    </w:p>
    <w:p>
      <w:pPr>
        <w:pStyle w:val="BodyText"/>
      </w:pPr>
      <w:r>
        <w:t xml:space="preserve">(Read aloud once. Won’t fully analyse today — that’s Day 7.)</w:t>
      </w:r>
    </w:p>
    <w:bookmarkEnd w:id="556"/>
    <w:bookmarkStart w:id="557" w:name="activity-8-min-map-your-dinacharya"/>
    <w:p>
      <w:pPr>
        <w:pStyle w:val="Heading3"/>
      </w:pPr>
      <w:r>
        <w:t xml:space="preserve">Activity (8 min) — Map your dinacharya</w:t>
      </w:r>
    </w:p>
    <w:p>
      <w:pPr>
        <w:pStyle w:val="FirstParagraph"/>
      </w:pPr>
      <w:r>
        <w:t xml:space="preserve">Each student writes their CURRENT daily routine in the dinacharya timeline format. Notice where it aligns and where it doesn’t.</w:t>
      </w:r>
    </w:p>
    <w:bookmarkEnd w:id="557"/>
    <w:bookmarkStart w:id="558" w:name="wrap-up-2-min-1"/>
    <w:p>
      <w:pPr>
        <w:pStyle w:val="Heading3"/>
      </w:pPr>
      <w:r>
        <w:t xml:space="preserve">Wrap-up (2 min)</w:t>
      </w:r>
    </w:p>
    <w:p>
      <w:pPr>
        <w:pStyle w:val="Compact"/>
        <w:numPr>
          <w:ilvl w:val="0"/>
          <w:numId w:val="1371"/>
        </w:numPr>
      </w:pPr>
      <w:r>
        <w:t xml:space="preserve">Preview Day 5:</w:t>
      </w:r>
      <w:r>
        <w:t xml:space="preserve"> </w:t>
      </w:r>
      <w:r>
        <w:rPr>
          <w:i/>
          <w:iCs/>
        </w:rPr>
        <w:t xml:space="preserve">“Tomorrow — mid-module check + project topic.”</w:t>
      </w:r>
    </w:p>
    <w:bookmarkEnd w:id="558"/>
    <w:bookmarkEnd w:id="559"/>
    <w:bookmarkStart w:id="560" w:name="homework-22"/>
    <w:p>
      <w:pPr>
        <w:pStyle w:val="Heading2"/>
      </w:pPr>
      <w:r>
        <w:t xml:space="preserve">Homework</w:t>
      </w:r>
    </w:p>
    <w:p>
      <w:pPr>
        <w:pStyle w:val="Compact"/>
        <w:numPr>
          <w:ilvl w:val="0"/>
          <w:numId w:val="1372"/>
        </w:numPr>
      </w:pPr>
      <w:r>
        <w:t xml:space="preserve">Pick ONE dinacharya practice you don’t currently do. Try it tomorrow. Note how it felt.</w:t>
      </w:r>
    </w:p>
    <w:bookmarkEnd w:id="560"/>
    <w:bookmarkStart w:id="561" w:name="differentiation-29"/>
    <w:p>
      <w:pPr>
        <w:pStyle w:val="Heading2"/>
      </w:pPr>
      <w:r>
        <w:t xml:space="preserve">Differentiation</w:t>
      </w:r>
    </w:p>
    <w:p>
      <w:pPr>
        <w:pStyle w:val="Compact"/>
        <w:numPr>
          <w:ilvl w:val="0"/>
          <w:numId w:val="1373"/>
        </w:numPr>
      </w:pPr>
      <w:r>
        <w:rPr>
          <w:b/>
          <w:bCs/>
        </w:rPr>
        <w:t xml:space="preserve">Tier up:</w:t>
      </w:r>
      <w:r>
        <w:t xml:space="preserve"> </w:t>
      </w:r>
      <w:r>
        <w:t xml:space="preserve">Read about Panda’s time-restricted eating research. Note overlap with dinacharya meal timing.</w:t>
      </w:r>
    </w:p>
    <w:p>
      <w:pPr>
        <w:pStyle w:val="Compact"/>
        <w:numPr>
          <w:ilvl w:val="0"/>
          <w:numId w:val="1373"/>
        </w:numPr>
      </w:pPr>
      <w:r>
        <w:rPr>
          <w:b/>
          <w:bCs/>
        </w:rPr>
        <w:t xml:space="preserve">Tier down:</w:t>
      </w:r>
      <w:r>
        <w:t xml:space="preserve"> </w:t>
      </w:r>
      <w:r>
        <w:t xml:space="preserve">Focus on 3 practices: wake with sun, eat largest meal mid-morning, sleep by 10pm.</w:t>
      </w:r>
    </w:p>
    <w:bookmarkEnd w:id="561"/>
    <w:bookmarkStart w:id="562" w:name="teacher-notes-23"/>
    <w:p>
      <w:pPr>
        <w:pStyle w:val="Heading2"/>
      </w:pPr>
      <w:r>
        <w:t xml:space="preserve">Teacher notes</w:t>
      </w:r>
    </w:p>
    <w:p>
      <w:pPr>
        <w:pStyle w:val="Compact"/>
        <w:numPr>
          <w:ilvl w:val="0"/>
          <w:numId w:val="1374"/>
        </w:numPr>
      </w:pPr>
      <w:r>
        <w:t xml:space="preserve">The</w:t>
      </w:r>
      <w:r>
        <w:t xml:space="preserve"> </w:t>
      </w:r>
      <w:r>
        <w:t xml:space="preserve">“brāhma muhūrta wake time”</w:t>
      </w:r>
      <w:r>
        <w:t xml:space="preserve"> </w:t>
      </w:r>
      <w:r>
        <w:t xml:space="preserve">is</w:t>
      </w:r>
      <w:r>
        <w:t xml:space="preserve"> </w:t>
      </w:r>
      <w:r>
        <w:rPr>
          <w:i/>
          <w:iCs/>
        </w:rPr>
        <w:t xml:space="preserve">traditionally</w:t>
      </w:r>
      <w:r>
        <w:t xml:space="preserve"> </w:t>
      </w:r>
      <w:r>
        <w:t xml:space="preserve">recommended but unrealistic for many students. Don’t push.</w:t>
      </w:r>
    </w:p>
    <w:p>
      <w:pPr>
        <w:pStyle w:val="Compact"/>
        <w:numPr>
          <w:ilvl w:val="0"/>
          <w:numId w:val="1374"/>
        </w:numPr>
      </w:pPr>
      <w:r>
        <w:t xml:space="preserve">The science overlap is real; don’t oversell (</w:t>
      </w:r>
      <w:r>
        <w:t xml:space="preserve">“Ayurveda predicted everything”</w:t>
      </w:r>
      <w:r>
        <w:t xml:space="preserve">). The honest framing:</w:t>
      </w:r>
      <w:r>
        <w:t xml:space="preserve"> </w:t>
      </w:r>
      <w:r>
        <w:t xml:space="preserve">“tradition observed; science measured; they agree on much.”</w:t>
      </w:r>
    </w:p>
    <w:bookmarkEnd w:id="562"/>
    <w:bookmarkStart w:id="563" w:name="citations-used-10"/>
    <w:p>
      <w:pPr>
        <w:pStyle w:val="Heading2"/>
      </w:pPr>
      <w:r>
        <w:t xml:space="preserve">Citation(s) used</w:t>
      </w:r>
    </w:p>
    <w:p>
      <w:pPr>
        <w:pStyle w:val="Compact"/>
        <w:numPr>
          <w:ilvl w:val="0"/>
          <w:numId w:val="1375"/>
        </w:numPr>
      </w:pPr>
      <w:r>
        <w:t xml:space="preserve">BG 6.17 — vidya-karana RAG cache</w:t>
      </w:r>
      <w:r>
        <w:t xml:space="preserve"> </w:t>
      </w:r>
      <w:r>
        <w:rPr>
          <w:rStyle w:val="VerbatimChar"/>
        </w:rPr>
        <w:t xml:space="preserve">day-04-dinacharya.json#chunks[0]</w:t>
      </w:r>
      <w:r>
        <w:t xml:space="preserve">.</w:t>
      </w:r>
    </w:p>
    <w:p>
      <w:pPr>
        <w:pStyle w:val="Compact"/>
        <w:numPr>
          <w:ilvl w:val="0"/>
          <w:numId w:val="1375"/>
        </w:numPr>
      </w:pPr>
      <w:r>
        <w:t xml:space="preserve">Panda, S. (2018).</w:t>
      </w:r>
      <w:r>
        <w:t xml:space="preserve"> </w:t>
      </w:r>
      <w:r>
        <w:rPr>
          <w:i/>
          <w:iCs/>
        </w:rPr>
        <w:t xml:space="preserve">The Circadian Code</w:t>
      </w:r>
      <w:r>
        <w:t xml:space="preserve">. Rodale. (Modern alignment.)</w:t>
      </w:r>
    </w:p>
    <w:bookmarkEnd w:id="563"/>
    <w:bookmarkEnd w:id="564"/>
    <w:bookmarkStart w:id="574" w:name="day-5-mid-module-check-project"/>
    <w:p>
      <w:pPr>
        <w:pStyle w:val="Heading1"/>
      </w:pPr>
      <w:r>
        <w:t xml:space="preserve">Day 5 — Mid-Module Check + Project</w:t>
      </w:r>
    </w:p>
    <w:p>
      <w:pPr>
        <w:pStyle w:val="FirstParagraph"/>
      </w:pPr>
      <w:r>
        <w:rPr>
          <w:b/>
          <w:bCs/>
        </w:rPr>
        <w:t xml:space="preserve">Module:</w:t>
      </w:r>
      <w:r>
        <w:t xml:space="preserve"> </w:t>
      </w:r>
      <w:r>
        <w:t xml:space="preserve">Ayurveda (Middle) ·</w:t>
      </w:r>
      <w:r>
        <w:t xml:space="preserve"> </w:t>
      </w:r>
      <w:r>
        <w:rPr>
          <w:b/>
          <w:bCs/>
        </w:rPr>
        <w:t xml:space="preserve">Time:</w:t>
      </w:r>
      <w:r>
        <w:t xml:space="preserve"> </w:t>
      </w:r>
      <w:r>
        <w:t xml:space="preserve">45 min</w:t>
      </w:r>
    </w:p>
    <w:bookmarkStart w:id="565" w:name="learning-objective-24"/>
    <w:p>
      <w:pPr>
        <w:pStyle w:val="Heading2"/>
      </w:pPr>
      <w:r>
        <w:t xml:space="preserve">Learning objective</w:t>
      </w:r>
    </w:p>
    <w:p>
      <w:pPr>
        <w:pStyle w:val="FirstParagraph"/>
      </w:pPr>
      <w:r>
        <w:t xml:space="preserve">Students consolidate Days 1–4 + commit to project (their 7-day dinacharya design).</w:t>
      </w:r>
    </w:p>
    <w:bookmarkEnd w:id="565"/>
    <w:bookmarkStart w:id="566" w:name="materials-24"/>
    <w:p>
      <w:pPr>
        <w:pStyle w:val="Heading2"/>
      </w:pPr>
      <w:r>
        <w:t xml:space="preserve">Materials</w:t>
      </w:r>
    </w:p>
    <w:p>
      <w:pPr>
        <w:pStyle w:val="Compact"/>
        <w:numPr>
          <w:ilvl w:val="0"/>
          <w:numId w:val="1376"/>
        </w:numPr>
      </w:pPr>
      <w:r>
        <w:t xml:space="preserve">Formative quiz Part B</w:t>
      </w:r>
    </w:p>
    <w:p>
      <w:pPr>
        <w:pStyle w:val="Compact"/>
        <w:numPr>
          <w:ilvl w:val="0"/>
          <w:numId w:val="1376"/>
        </w:numPr>
      </w:pPr>
      <w:r>
        <w:t xml:space="preserve">Project brief</w:t>
      </w:r>
    </w:p>
    <w:bookmarkEnd w:id="566"/>
    <w:bookmarkStart w:id="572" w:name="flow-14"/>
    <w:p>
      <w:pPr>
        <w:pStyle w:val="Heading2"/>
      </w:pPr>
      <w:r>
        <w:t xml:space="preserve">Flow</w:t>
      </w:r>
    </w:p>
    <w:bookmarkStart w:id="567" w:name="warm-up-3-min-2"/>
    <w:p>
      <w:pPr>
        <w:pStyle w:val="Heading3"/>
      </w:pPr>
      <w:r>
        <w:t xml:space="preserve">Warm-up (3 min)</w:t>
      </w:r>
    </w:p>
    <w:p>
      <w:pPr>
        <w:pStyle w:val="FirstParagraph"/>
      </w:pPr>
      <w:r>
        <w:t xml:space="preserve">Daily prompt.</w:t>
      </w:r>
    </w:p>
    <w:bookmarkEnd w:id="567"/>
    <w:bookmarkStart w:id="568" w:name="formative-quiz-15-min-1"/>
    <w:p>
      <w:pPr>
        <w:pStyle w:val="Heading3"/>
      </w:pPr>
      <w:r>
        <w:t xml:space="preserve">Formative quiz (15 min)</w:t>
      </w:r>
    </w:p>
    <w:p>
      <w:pPr>
        <w:pStyle w:val="FirstParagraph"/>
      </w:pPr>
      <w:r>
        <w:rPr>
          <w:rStyle w:val="VerbatimChar"/>
        </w:rPr>
        <w:t xml:space="preserve">quizzes/formative.md</w:t>
      </w:r>
      <w:r>
        <w:t xml:space="preserve"> </w:t>
      </w:r>
      <w:r>
        <w:t xml:space="preserve">Part B. Closed notebook.</w:t>
      </w:r>
    </w:p>
    <w:bookmarkEnd w:id="568"/>
    <w:bookmarkStart w:id="569" w:name="review-10-min-1"/>
    <w:p>
      <w:pPr>
        <w:pStyle w:val="Heading3"/>
      </w:pPr>
      <w:r>
        <w:t xml:space="preserve">Review (10 min)</w:t>
      </w:r>
    </w:p>
    <w:p>
      <w:pPr>
        <w:pStyle w:val="FirstParagraph"/>
      </w:pPr>
      <w:r>
        <w:t xml:space="preserve">Walk through quiz; common errors.</w:t>
      </w:r>
    </w:p>
    <w:bookmarkEnd w:id="569"/>
    <w:bookmarkStart w:id="570" w:name="project-commitment-15-min"/>
    <w:p>
      <w:pPr>
        <w:pStyle w:val="Heading3"/>
      </w:pPr>
      <w:r>
        <w:t xml:space="preserve">Project commitment (15 min)</w:t>
      </w:r>
    </w:p>
    <w:p>
      <w:pPr>
        <w:pStyle w:val="FirstParagraph"/>
      </w:pPr>
      <w:r>
        <w:t xml:space="preserve">Hand out project brief.</w:t>
      </w:r>
    </w:p>
    <w:p>
      <w:pPr>
        <w:pStyle w:val="BodyText"/>
      </w:pPr>
      <w:r>
        <w:t xml:space="preserve">Each student decides:</w:t>
      </w:r>
      <w:r>
        <w:t xml:space="preserve"> </w:t>
      </w:r>
      <w:r>
        <w:t xml:space="preserve">- Target audience for their dinacharya (themselves, a sibling, a parent, a peer with a busy schedule).</w:t>
      </w:r>
      <w:r>
        <w:t xml:space="preserve"> </w:t>
      </w:r>
      <w:r>
        <w:t xml:space="preserve">- Realistic time slots.</w:t>
      </w:r>
      <w:r>
        <w:t xml:space="preserve"> </w:t>
      </w:r>
      <w:r>
        <w:t xml:space="preserve">- One specific practice they’re committing to from each block: morning, midday, evening, night.</w:t>
      </w:r>
    </w:p>
    <w:p>
      <w:pPr>
        <w:pStyle w:val="BodyText"/>
      </w:pPr>
      <w:r>
        <w:t xml:space="preserve">Submit project plan paragraph.</w:t>
      </w:r>
    </w:p>
    <w:bookmarkEnd w:id="570"/>
    <w:bookmarkStart w:id="571" w:name="wrap-up-2-min-2"/>
    <w:p>
      <w:pPr>
        <w:pStyle w:val="Heading3"/>
      </w:pPr>
      <w:r>
        <w:t xml:space="preserve">Wrap-up (2 min)</w:t>
      </w:r>
    </w:p>
    <w:p>
      <w:pPr>
        <w:pStyle w:val="Compact"/>
        <w:numPr>
          <w:ilvl w:val="0"/>
          <w:numId w:val="1377"/>
        </w:numPr>
      </w:pPr>
      <w:r>
        <w:t xml:space="preserve">Preview Day 6:</w:t>
      </w:r>
      <w:r>
        <w:t xml:space="preserve"> </w:t>
      </w:r>
      <w:r>
        <w:rPr>
          <w:i/>
          <w:iCs/>
        </w:rPr>
        <w:t xml:space="preserve">“Tomorrow — ahāra. Food.”</w:t>
      </w:r>
    </w:p>
    <w:bookmarkEnd w:id="571"/>
    <w:bookmarkEnd w:id="572"/>
    <w:bookmarkStart w:id="573" w:name="homework-23"/>
    <w:p>
      <w:pPr>
        <w:pStyle w:val="Heading2"/>
      </w:pPr>
      <w:r>
        <w:t xml:space="preserve">Homework</w:t>
      </w:r>
    </w:p>
    <w:p>
      <w:pPr>
        <w:pStyle w:val="Compact"/>
        <w:numPr>
          <w:ilvl w:val="0"/>
          <w:numId w:val="1378"/>
        </w:numPr>
      </w:pPr>
      <w:r>
        <w:t xml:space="preserve">Submit project plan paragraph.</w:t>
      </w:r>
    </w:p>
    <w:bookmarkEnd w:id="573"/>
    <w:bookmarkEnd w:id="574"/>
    <w:bookmarkStart w:id="587" w:name="day-6-ahāra-food"/>
    <w:p>
      <w:pPr>
        <w:pStyle w:val="Heading1"/>
      </w:pPr>
      <w:r>
        <w:t xml:space="preserve">Day 6 — Ahāra (Food)</w:t>
      </w:r>
    </w:p>
    <w:p>
      <w:pPr>
        <w:pStyle w:val="FirstParagraph"/>
      </w:pPr>
      <w:r>
        <w:rPr>
          <w:b/>
          <w:bCs/>
        </w:rPr>
        <w:t xml:space="preserve">Module:</w:t>
      </w:r>
      <w:r>
        <w:t xml:space="preserve"> </w:t>
      </w:r>
      <w:r>
        <w:t xml:space="preserve">Ayurveda (Middle) ·</w:t>
      </w:r>
      <w:r>
        <w:t xml:space="preserve"> </w:t>
      </w:r>
      <w:r>
        <w:rPr>
          <w:b/>
          <w:bCs/>
        </w:rPr>
        <w:t xml:space="preserve">Time:</w:t>
      </w:r>
      <w:r>
        <w:t xml:space="preserve"> </w:t>
      </w:r>
      <w:r>
        <w:t xml:space="preserve">45 min</w:t>
      </w:r>
    </w:p>
    <w:bookmarkStart w:id="575" w:name="learning-objective-25"/>
    <w:p>
      <w:pPr>
        <w:pStyle w:val="Heading2"/>
      </w:pPr>
      <w:r>
        <w:t xml:space="preserve">Learning objective</w:t>
      </w:r>
    </w:p>
    <w:p>
      <w:pPr>
        <w:pStyle w:val="FirstParagraph"/>
      </w:pPr>
      <w:r>
        <w:t xml:space="preserve">Students name the six tastes (</w:t>
      </w:r>
      <w:r>
        <w:rPr>
          <w:i/>
          <w:iCs/>
        </w:rPr>
        <w:t xml:space="preserve">rasa</w:t>
      </w:r>
      <w:r>
        <w:t xml:space="preserve">) in Ayurveda, the recommended meal-timing principle, and one food pairing tradition recommends avoiding.</w:t>
      </w:r>
    </w:p>
    <w:bookmarkEnd w:id="575"/>
    <w:bookmarkStart w:id="576" w:name="materials-25"/>
    <w:p>
      <w:pPr>
        <w:pStyle w:val="Heading2"/>
      </w:pPr>
      <w:r>
        <w:t xml:space="preserve">Materials</w:t>
      </w:r>
    </w:p>
    <w:p>
      <w:pPr>
        <w:pStyle w:val="Compact"/>
        <w:numPr>
          <w:ilvl w:val="0"/>
          <w:numId w:val="1379"/>
        </w:numPr>
      </w:pPr>
      <w:r>
        <w:t xml:space="preserve">6 taste samples if available (salt for salty, lemon for sour, jaggery for sweet, mint for bitter, ginger for pungent, raw banana or persimmon for astringent)</w:t>
      </w:r>
    </w:p>
    <w:p>
      <w:pPr>
        <w:pStyle w:val="Compact"/>
        <w:numPr>
          <w:ilvl w:val="0"/>
          <w:numId w:val="1379"/>
        </w:numPr>
      </w:pPr>
      <w:r>
        <w:t xml:space="preserve">Whiteboard</w:t>
      </w:r>
    </w:p>
    <w:bookmarkEnd w:id="576"/>
    <w:bookmarkStart w:id="577" w:name="vocabulary-9"/>
    <w:p>
      <w:pPr>
        <w:pStyle w:val="Heading2"/>
      </w:pPr>
      <w:r>
        <w:t xml:space="preserve">Vocabulary</w:t>
      </w:r>
    </w:p>
    <w:p>
      <w:pPr>
        <w:pStyle w:val="Compact"/>
        <w:numPr>
          <w:ilvl w:val="0"/>
          <w:numId w:val="1380"/>
        </w:numPr>
      </w:pPr>
      <w:r>
        <w:rPr>
          <w:i/>
          <w:iCs/>
        </w:rPr>
        <w:t xml:space="preserve">Ahāra</w:t>
      </w:r>
      <w:r>
        <w:t xml:space="preserve"> </w:t>
      </w:r>
      <w:r>
        <w:t xml:space="preserve">— food</w:t>
      </w:r>
    </w:p>
    <w:p>
      <w:pPr>
        <w:pStyle w:val="Compact"/>
        <w:numPr>
          <w:ilvl w:val="0"/>
          <w:numId w:val="1380"/>
        </w:numPr>
      </w:pPr>
      <w:r>
        <w:rPr>
          <w:i/>
          <w:iCs/>
        </w:rPr>
        <w:t xml:space="preserve">Rasa</w:t>
      </w:r>
      <w:r>
        <w:t xml:space="preserve"> </w:t>
      </w:r>
      <w:r>
        <w:t xml:space="preserve">— taste (also: essence)</w:t>
      </w:r>
    </w:p>
    <w:p>
      <w:pPr>
        <w:pStyle w:val="Compact"/>
        <w:numPr>
          <w:ilvl w:val="0"/>
          <w:numId w:val="1380"/>
        </w:numPr>
      </w:pPr>
      <w:r>
        <w:rPr>
          <w:i/>
          <w:iCs/>
        </w:rPr>
        <w:t xml:space="preserve">Madhura, amla, lavaṇa, kaṭu, tikta, kaṣāya</w:t>
      </w:r>
      <w:r>
        <w:t xml:space="preserve"> </w:t>
      </w:r>
      <w:r>
        <w:t xml:space="preserve">— sweet, sour, salty, pungent, bitter, astringent</w:t>
      </w:r>
    </w:p>
    <w:bookmarkEnd w:id="577"/>
    <w:bookmarkStart w:id="582" w:name="flow-15"/>
    <w:p>
      <w:pPr>
        <w:pStyle w:val="Heading2"/>
      </w:pPr>
      <w:r>
        <w:t xml:space="preserve">Flow</w:t>
      </w:r>
    </w:p>
    <w:bookmarkStart w:id="578" w:name="warm-up-5-min-21"/>
    <w:p>
      <w:pPr>
        <w:pStyle w:val="Heading3"/>
      </w:pPr>
      <w:r>
        <w:t xml:space="preserve">Warm-up (5 min)</w:t>
      </w:r>
    </w:p>
    <w:p>
      <w:pPr>
        <w:pStyle w:val="FirstParagraph"/>
      </w:pPr>
      <w:r>
        <w:t xml:space="preserve">Daily prompt + recall: dinacharya principle.</w:t>
      </w:r>
    </w:p>
    <w:bookmarkEnd w:id="578"/>
    <w:bookmarkStart w:id="579" w:name="core-25-min-6"/>
    <w:p>
      <w:pPr>
        <w:pStyle w:val="Heading3"/>
      </w:pPr>
      <w:r>
        <w:t xml:space="preserve">Core (25 min)</w:t>
      </w:r>
    </w:p>
    <w:p>
      <w:pPr>
        <w:numPr>
          <w:ilvl w:val="0"/>
          <w:numId w:val="1381"/>
        </w:numPr>
      </w:pPr>
      <w:r>
        <w:rPr>
          <w:b/>
          <w:bCs/>
        </w:rPr>
        <w:t xml:space="preserve">The Six Tastes</w:t>
      </w:r>
      <w:r>
        <w:t xml:space="preserve"> </w:t>
      </w:r>
      <w:r>
        <w:t xml:space="preserve">(rasa):</w:t>
      </w:r>
    </w:p>
    <w:tbl>
      <w:tblPr>
        <w:tblStyle w:val="Table"/>
        <w:tblW w:type="pct" w:w="5000"/>
        <w:jc w:val="left"/>
        <w:tblInd w:w="720" w:type="dxa"/>
        <w:tblLayout w:type="fixed"/>
        <w:tblLook w:firstRow="1" w:lastRow="0" w:firstColumn="0" w:lastColumn="0" w:noHBand="0" w:noVBand="0" w:val="0020"/>
      </w:tblPr>
      <w:tblGrid>
        <w:gridCol w:w="1800"/>
        <w:gridCol w:w="1620"/>
        <w:gridCol w:w="1800"/>
        <w:gridCol w:w="2700"/>
      </w:tblGrid>
      <w:tr>
        <w:trPr>
          <w:tblHeader w:val="on"/>
        </w:trPr>
        <w:tc>
          <w:tcPr/>
          <w:p>
            <w:pPr>
              <w:pStyle w:val="Compact"/>
            </w:pPr>
            <w:r>
              <w:t xml:space="preserve">Sanskrit</w:t>
            </w:r>
          </w:p>
        </w:tc>
        <w:tc>
          <w:tcPr/>
          <w:p>
            <w:pPr>
              <w:pStyle w:val="Compact"/>
            </w:pPr>
            <w:r>
              <w:t xml:space="preserve">English</w:t>
            </w:r>
          </w:p>
        </w:tc>
        <w:tc>
          <w:tcPr/>
          <w:p>
            <w:pPr>
              <w:pStyle w:val="Compact"/>
            </w:pPr>
            <w:r>
              <w:t xml:space="preserve">Examples</w:t>
            </w:r>
          </w:p>
        </w:tc>
        <w:tc>
          <w:tcPr/>
          <w:p>
            <w:pPr>
              <w:pStyle w:val="Compact"/>
            </w:pPr>
            <w:r>
              <w:t xml:space="preserve">Dosha effect</w:t>
            </w:r>
          </w:p>
        </w:tc>
      </w:tr>
      <w:tr>
        <w:tc>
          <w:tcPr/>
          <w:p>
            <w:pPr>
              <w:pStyle w:val="Compact"/>
            </w:pPr>
            <w:r>
              <w:t xml:space="preserve">Madhura</w:t>
            </w:r>
          </w:p>
        </w:tc>
        <w:tc>
          <w:tcPr/>
          <w:p>
            <w:pPr>
              <w:pStyle w:val="Compact"/>
            </w:pPr>
            <w:r>
              <w:t xml:space="preserve">Sweet</w:t>
            </w:r>
          </w:p>
        </w:tc>
        <w:tc>
          <w:tcPr/>
          <w:p>
            <w:pPr>
              <w:pStyle w:val="Compact"/>
            </w:pPr>
            <w:r>
              <w:t xml:space="preserve">Rice, milk, sugar, fruit</w:t>
            </w:r>
          </w:p>
        </w:tc>
        <w:tc>
          <w:tcPr/>
          <w:p>
            <w:pPr>
              <w:pStyle w:val="Compact"/>
            </w:pPr>
            <w:r>
              <w:t xml:space="preserve">↓ Vāta, ↓ Pitta, ↑ Kapha</w:t>
            </w:r>
          </w:p>
        </w:tc>
      </w:tr>
      <w:tr>
        <w:tc>
          <w:tcPr/>
          <w:p>
            <w:pPr>
              <w:pStyle w:val="Compact"/>
            </w:pPr>
            <w:r>
              <w:t xml:space="preserve">Amla</w:t>
            </w:r>
          </w:p>
        </w:tc>
        <w:tc>
          <w:tcPr/>
          <w:p>
            <w:pPr>
              <w:pStyle w:val="Compact"/>
            </w:pPr>
            <w:r>
              <w:t xml:space="preserve">Sour</w:t>
            </w:r>
          </w:p>
        </w:tc>
        <w:tc>
          <w:tcPr/>
          <w:p>
            <w:pPr>
              <w:pStyle w:val="Compact"/>
            </w:pPr>
            <w:r>
              <w:t xml:space="preserve">Citrus, yogurt, vinegar</w:t>
            </w:r>
          </w:p>
        </w:tc>
        <w:tc>
          <w:tcPr/>
          <w:p>
            <w:pPr>
              <w:pStyle w:val="Compact"/>
            </w:pPr>
            <w:r>
              <w:t xml:space="preserve">↓ Vāta, ↑ Pitta, ↑ Kapha</w:t>
            </w:r>
          </w:p>
        </w:tc>
      </w:tr>
      <w:tr>
        <w:tc>
          <w:tcPr/>
          <w:p>
            <w:pPr>
              <w:pStyle w:val="Compact"/>
            </w:pPr>
            <w:r>
              <w:t xml:space="preserve">Lavaṇa</w:t>
            </w:r>
          </w:p>
        </w:tc>
        <w:tc>
          <w:tcPr/>
          <w:p>
            <w:pPr>
              <w:pStyle w:val="Compact"/>
            </w:pPr>
            <w:r>
              <w:t xml:space="preserve">Salty</w:t>
            </w:r>
          </w:p>
        </w:tc>
        <w:tc>
          <w:tcPr/>
          <w:p>
            <w:pPr>
              <w:pStyle w:val="Compact"/>
            </w:pPr>
            <w:r>
              <w:t xml:space="preserve">Salt, sea vegetables</w:t>
            </w:r>
          </w:p>
        </w:tc>
        <w:tc>
          <w:tcPr/>
          <w:p>
            <w:pPr>
              <w:pStyle w:val="Compact"/>
            </w:pPr>
            <w:r>
              <w:t xml:space="preserve">↓ Vāta, ↑ Pitta, ↑ Kapha</w:t>
            </w:r>
          </w:p>
        </w:tc>
      </w:tr>
      <w:tr>
        <w:tc>
          <w:tcPr/>
          <w:p>
            <w:pPr>
              <w:pStyle w:val="Compact"/>
            </w:pPr>
            <w:r>
              <w:t xml:space="preserve">Kaṭu</w:t>
            </w:r>
          </w:p>
        </w:tc>
        <w:tc>
          <w:tcPr/>
          <w:p>
            <w:pPr>
              <w:pStyle w:val="Compact"/>
            </w:pPr>
            <w:r>
              <w:t xml:space="preserve">Pungent</w:t>
            </w:r>
          </w:p>
        </w:tc>
        <w:tc>
          <w:tcPr/>
          <w:p>
            <w:pPr>
              <w:pStyle w:val="Compact"/>
            </w:pPr>
            <w:r>
              <w:t xml:space="preserve">Chili, ginger, garlic</w:t>
            </w:r>
          </w:p>
        </w:tc>
        <w:tc>
          <w:tcPr/>
          <w:p>
            <w:pPr>
              <w:pStyle w:val="Compact"/>
            </w:pPr>
            <w:r>
              <w:t xml:space="preserve">↑ Vāta, ↑ Pitta, ↓ Kapha</w:t>
            </w:r>
          </w:p>
        </w:tc>
      </w:tr>
      <w:tr>
        <w:tc>
          <w:tcPr/>
          <w:p>
            <w:pPr>
              <w:pStyle w:val="Compact"/>
            </w:pPr>
            <w:r>
              <w:t xml:space="preserve">Tikta</w:t>
            </w:r>
          </w:p>
        </w:tc>
        <w:tc>
          <w:tcPr/>
          <w:p>
            <w:pPr>
              <w:pStyle w:val="Compact"/>
            </w:pPr>
            <w:r>
              <w:t xml:space="preserve">Bitter</w:t>
            </w:r>
          </w:p>
        </w:tc>
        <w:tc>
          <w:tcPr/>
          <w:p>
            <w:pPr>
              <w:pStyle w:val="Compact"/>
            </w:pPr>
            <w:r>
              <w:t xml:space="preserve">Bitter gourd, turmeric, neem</w:t>
            </w:r>
          </w:p>
        </w:tc>
        <w:tc>
          <w:tcPr/>
          <w:p>
            <w:pPr>
              <w:pStyle w:val="Compact"/>
            </w:pPr>
            <w:r>
              <w:t xml:space="preserve">↑ Vāta, ↓ Pitta, ↓ Kapha</w:t>
            </w:r>
          </w:p>
        </w:tc>
      </w:tr>
      <w:tr>
        <w:tc>
          <w:tcPr/>
          <w:p>
            <w:pPr>
              <w:pStyle w:val="Compact"/>
            </w:pPr>
            <w:r>
              <w:t xml:space="preserve">Kaṣāya</w:t>
            </w:r>
          </w:p>
        </w:tc>
        <w:tc>
          <w:tcPr/>
          <w:p>
            <w:pPr>
              <w:pStyle w:val="Compact"/>
            </w:pPr>
            <w:r>
              <w:t xml:space="preserve">Astringent</w:t>
            </w:r>
          </w:p>
        </w:tc>
        <w:tc>
          <w:tcPr/>
          <w:p>
            <w:pPr>
              <w:pStyle w:val="Compact"/>
            </w:pPr>
            <w:r>
              <w:t xml:space="preserve">Banana (unripe), pomegranate, beans</w:t>
            </w:r>
          </w:p>
        </w:tc>
        <w:tc>
          <w:tcPr/>
          <w:p>
            <w:pPr>
              <w:pStyle w:val="Compact"/>
            </w:pPr>
            <w:r>
              <w:t xml:space="preserve">↑ Vāta, ↓ Pitta, ↓ Kapha</w:t>
            </w:r>
          </w:p>
        </w:tc>
      </w:tr>
    </w:tbl>
    <w:p>
      <w:pPr>
        <w:numPr>
          <w:ilvl w:val="0"/>
          <w:numId w:val="1381"/>
        </w:numPr>
      </w:pPr>
      <w:r>
        <w:rPr>
          <w:b/>
          <w:bCs/>
        </w:rPr>
        <w:t xml:space="preserve">The principle:</w:t>
      </w:r>
      <w:r>
        <w:t xml:space="preserve"> </w:t>
      </w:r>
      <w:r>
        <w:t xml:space="preserve">a balanced meal includes ALL six tastes. Traditional Indian thalis are designed this way — you’ll notice rice (sweet), pickle (sour/salty), chili (pungent), bitter gourd or fenugreek (bitter), and a pulse-based dish (astringent).</w:t>
      </w:r>
    </w:p>
    <w:p>
      <w:pPr>
        <w:numPr>
          <w:ilvl w:val="0"/>
          <w:numId w:val="1381"/>
        </w:numPr>
      </w:pPr>
      <w:r>
        <w:rPr>
          <w:b/>
          <w:bCs/>
        </w:rPr>
        <w:t xml:space="preserve">Meal timing:</w:t>
      </w:r>
    </w:p>
    <w:p>
      <w:pPr>
        <w:pStyle w:val="Compact"/>
        <w:numPr>
          <w:ilvl w:val="1"/>
          <w:numId w:val="1382"/>
        </w:numPr>
      </w:pPr>
      <w:r>
        <w:t xml:space="preserve">Largest meal at midday (Pitta peak — digestion strongest).</w:t>
      </w:r>
    </w:p>
    <w:p>
      <w:pPr>
        <w:pStyle w:val="Compact"/>
        <w:numPr>
          <w:ilvl w:val="1"/>
          <w:numId w:val="1382"/>
        </w:numPr>
      </w:pPr>
      <w:r>
        <w:t xml:space="preserve">Light dinner before sunset (ideally).</w:t>
      </w:r>
    </w:p>
    <w:p>
      <w:pPr>
        <w:pStyle w:val="Compact"/>
        <w:numPr>
          <w:ilvl w:val="1"/>
          <w:numId w:val="1382"/>
        </w:numPr>
      </w:pPr>
      <w:r>
        <w:t xml:space="preserve">No heavy meal close to bedtime.</w:t>
      </w:r>
    </w:p>
    <w:p>
      <w:pPr>
        <w:numPr>
          <w:ilvl w:val="0"/>
          <w:numId w:val="1381"/>
        </w:numPr>
      </w:pPr>
      <w:r>
        <w:rPr>
          <w:b/>
          <w:bCs/>
        </w:rPr>
        <w:t xml:space="preserve">One food rule:</w:t>
      </w:r>
      <w:r>
        <w:t xml:space="preserve"> </w:t>
      </w:r>
      <w:r>
        <w:rPr>
          <w:i/>
          <w:iCs/>
        </w:rPr>
        <w:t xml:space="preserve">Virrudha-ahāra</w:t>
      </w:r>
      <w:r>
        <w:t xml:space="preserve"> </w:t>
      </w:r>
      <w:r>
        <w:t xml:space="preserve">— incompatible food combinations. Classical examples:</w:t>
      </w:r>
    </w:p>
    <w:p>
      <w:pPr>
        <w:pStyle w:val="Compact"/>
        <w:numPr>
          <w:ilvl w:val="1"/>
          <w:numId w:val="1383"/>
        </w:numPr>
      </w:pPr>
      <w:r>
        <w:t xml:space="preserve">Milk + fish (heating + cooling combination).</w:t>
      </w:r>
    </w:p>
    <w:p>
      <w:pPr>
        <w:pStyle w:val="Compact"/>
        <w:numPr>
          <w:ilvl w:val="1"/>
          <w:numId w:val="1383"/>
        </w:numPr>
      </w:pPr>
      <w:r>
        <w:t xml:space="preserve">Milk + sour fruit (digestive disturbance).</w:t>
      </w:r>
    </w:p>
    <w:p>
      <w:pPr>
        <w:pStyle w:val="Compact"/>
        <w:numPr>
          <w:ilvl w:val="1"/>
          <w:numId w:val="1383"/>
        </w:numPr>
      </w:pPr>
      <w:r>
        <w:t xml:space="preserve">Honey heated above body temperature (changes its qualities).</w:t>
      </w:r>
    </w:p>
    <w:p>
      <w:pPr>
        <w:numPr>
          <w:ilvl w:val="0"/>
          <w:numId w:val="1000"/>
        </w:numPr>
      </w:pPr>
      <w:r>
        <w:t xml:space="preserve">Note: some virrudha-ahāra rules have modern evidence (e.g. some lactose-fruit-acid interactions); others are traditional with limited validation.</w:t>
      </w:r>
    </w:p>
    <w:bookmarkEnd w:id="579"/>
    <w:bookmarkStart w:id="580" w:name="activity-10-min-taste-tour"/>
    <w:p>
      <w:pPr>
        <w:pStyle w:val="Heading3"/>
      </w:pPr>
      <w:r>
        <w:t xml:space="preserve">Activity (10 min) — Taste tour</w:t>
      </w:r>
    </w:p>
    <w:p>
      <w:pPr>
        <w:pStyle w:val="FirstParagraph"/>
      </w:pPr>
      <w:r>
        <w:t xml:space="preserve">If samples available: tiny sample of each taste, one at a time. Note the sensation. Note what dosha it would affect.</w:t>
      </w:r>
    </w:p>
    <w:p>
      <w:pPr>
        <w:pStyle w:val="BodyText"/>
      </w:pPr>
      <w:r>
        <w:t xml:space="preserve">If no samples: students list 3 foods they ate in the last 24 hours and identify which tastes were present + missing.</w:t>
      </w:r>
    </w:p>
    <w:bookmarkEnd w:id="580"/>
    <w:bookmarkStart w:id="581" w:name="wrap-up-5-min-21"/>
    <w:p>
      <w:pPr>
        <w:pStyle w:val="Heading3"/>
      </w:pPr>
      <w:r>
        <w:t xml:space="preserve">Wrap-up (5 min)</w:t>
      </w:r>
    </w:p>
    <w:p>
      <w:pPr>
        <w:pStyle w:val="Compact"/>
        <w:numPr>
          <w:ilvl w:val="0"/>
          <w:numId w:val="1384"/>
        </w:numPr>
      </w:pPr>
      <w:r>
        <w:t xml:space="preserve">Preview Day 7:</w:t>
      </w:r>
      <w:r>
        <w:t xml:space="preserve"> </w:t>
      </w:r>
      <w:r>
        <w:rPr>
          <w:i/>
          <w:iCs/>
        </w:rPr>
        <w:t xml:space="preserve">“Tomorrow — primary source. BG 6.17.”</w:t>
      </w:r>
    </w:p>
    <w:bookmarkEnd w:id="581"/>
    <w:bookmarkEnd w:id="582"/>
    <w:bookmarkStart w:id="583" w:name="homework-24"/>
    <w:p>
      <w:pPr>
        <w:pStyle w:val="Heading2"/>
      </w:pPr>
      <w:r>
        <w:t xml:space="preserve">Homework</w:t>
      </w:r>
    </w:p>
    <w:p>
      <w:pPr>
        <w:pStyle w:val="Compact"/>
        <w:numPr>
          <w:ilvl w:val="0"/>
          <w:numId w:val="1385"/>
        </w:numPr>
      </w:pPr>
      <w:r>
        <w:t xml:space="preserve">For tomorrow’s meals, count how many of the six tastes you include. Aim for at least 4.</w:t>
      </w:r>
    </w:p>
    <w:bookmarkEnd w:id="583"/>
    <w:bookmarkStart w:id="584" w:name="differentiation-30"/>
    <w:p>
      <w:pPr>
        <w:pStyle w:val="Heading2"/>
      </w:pPr>
      <w:r>
        <w:t xml:space="preserve">Differentiation</w:t>
      </w:r>
    </w:p>
    <w:p>
      <w:pPr>
        <w:pStyle w:val="Compact"/>
        <w:numPr>
          <w:ilvl w:val="0"/>
          <w:numId w:val="1386"/>
        </w:numPr>
      </w:pPr>
      <w:r>
        <w:rPr>
          <w:b/>
          <w:bCs/>
        </w:rPr>
        <w:t xml:space="preserve">Tier up:</w:t>
      </w:r>
      <w:r>
        <w:t xml:space="preserve"> </w:t>
      </w:r>
      <w:r>
        <w:t xml:space="preserve">Read about the six-taste theory in Caraka Saṃhitā Sūtra-sthāna chapter 26.</w:t>
      </w:r>
    </w:p>
    <w:p>
      <w:pPr>
        <w:pStyle w:val="Compact"/>
        <w:numPr>
          <w:ilvl w:val="0"/>
          <w:numId w:val="1386"/>
        </w:numPr>
      </w:pPr>
      <w:r>
        <w:rPr>
          <w:b/>
          <w:bCs/>
        </w:rPr>
        <w:t xml:space="preserve">Tier down:</w:t>
      </w:r>
      <w:r>
        <w:t xml:space="preserve"> </w:t>
      </w:r>
      <w:r>
        <w:t xml:space="preserve">Memorise just 4 tastes (sweet, sour, salty, bitter).</w:t>
      </w:r>
    </w:p>
    <w:bookmarkEnd w:id="584"/>
    <w:bookmarkStart w:id="585" w:name="teacher-notes-24"/>
    <w:p>
      <w:pPr>
        <w:pStyle w:val="Heading2"/>
      </w:pPr>
      <w:r>
        <w:t xml:space="preserve">Teacher notes</w:t>
      </w:r>
    </w:p>
    <w:p>
      <w:pPr>
        <w:pStyle w:val="Compact"/>
        <w:numPr>
          <w:ilvl w:val="0"/>
          <w:numId w:val="1387"/>
        </w:numPr>
      </w:pPr>
      <w:r>
        <w:t xml:space="preserve">Skip the taste samples if allergies are a concern.</w:t>
      </w:r>
    </w:p>
    <w:p>
      <w:pPr>
        <w:pStyle w:val="Compact"/>
        <w:numPr>
          <w:ilvl w:val="0"/>
          <w:numId w:val="1387"/>
        </w:numPr>
      </w:pPr>
      <w:r>
        <w:t xml:space="preserve">The</w:t>
      </w:r>
      <w:r>
        <w:t xml:space="preserve"> </w:t>
      </w:r>
      <w:r>
        <w:t xml:space="preserve">“milk + fish”</w:t>
      </w:r>
      <w:r>
        <w:t xml:space="preserve"> </w:t>
      </w:r>
      <w:r>
        <w:t xml:space="preserve">rule is famous; honest framing: some virrudha-ahāra has biochemical basis, some is traditional. Don’t overstate either way.</w:t>
      </w:r>
    </w:p>
    <w:bookmarkEnd w:id="585"/>
    <w:bookmarkStart w:id="586" w:name="citations-used-11"/>
    <w:p>
      <w:pPr>
        <w:pStyle w:val="Heading2"/>
      </w:pPr>
      <w:r>
        <w:t xml:space="preserve">Citation(s) used</w:t>
      </w:r>
    </w:p>
    <w:p>
      <w:pPr>
        <w:pStyle w:val="Compact"/>
        <w:numPr>
          <w:ilvl w:val="0"/>
          <w:numId w:val="1388"/>
        </w:numPr>
      </w:pPr>
      <w:r>
        <w:t xml:space="preserve">Caraka Saṃhitā Sūtra-sthāna ch. 26 — Sharma (1981) translation.</w:t>
      </w:r>
    </w:p>
    <w:p>
      <w:pPr>
        <w:pStyle w:val="Compact"/>
        <w:numPr>
          <w:ilvl w:val="0"/>
          <w:numId w:val="1388"/>
        </w:numPr>
      </w:pPr>
      <w:r>
        <w:t xml:space="preserve">Wujastyk (2003) on the six tastes.</w:t>
      </w:r>
    </w:p>
    <w:bookmarkEnd w:id="586"/>
    <w:bookmarkEnd w:id="587"/>
    <w:bookmarkStart w:id="600" w:name="day-7-primary-source-bhagavad-gītā-6.17"/>
    <w:p>
      <w:pPr>
        <w:pStyle w:val="Heading1"/>
      </w:pPr>
      <w:r>
        <w:t xml:space="preserve">Day 7 — Primary Source: Bhagavad-gītā 6.17</w:t>
      </w:r>
    </w:p>
    <w:p>
      <w:pPr>
        <w:pStyle w:val="FirstParagraph"/>
      </w:pPr>
      <w:r>
        <w:rPr>
          <w:b/>
          <w:bCs/>
        </w:rPr>
        <w:t xml:space="preserve">Module:</w:t>
      </w:r>
      <w:r>
        <w:t xml:space="preserve"> </w:t>
      </w:r>
      <w:r>
        <w:t xml:space="preserve">Ayurveda (Middle) ·</w:t>
      </w:r>
      <w:r>
        <w:t xml:space="preserve"> </w:t>
      </w:r>
      <w:r>
        <w:rPr>
          <w:b/>
          <w:bCs/>
        </w:rPr>
        <w:t xml:space="preserve">Time:</w:t>
      </w:r>
      <w:r>
        <w:t xml:space="preserve"> </w:t>
      </w:r>
      <w:r>
        <w:t xml:space="preserve">45 min</w:t>
      </w:r>
    </w:p>
    <w:bookmarkStart w:id="588" w:name="learning-objective-26"/>
    <w:p>
      <w:pPr>
        <w:pStyle w:val="Heading2"/>
      </w:pPr>
      <w:r>
        <w:t xml:space="preserve">Learning objective</w:t>
      </w:r>
    </w:p>
    <w:p>
      <w:pPr>
        <w:pStyle w:val="FirstParagraph"/>
      </w:pPr>
      <w:r>
        <w:t xml:space="preserve">Students read BG 6.17 in IAST + translation, identify the five activities Krishna names as needing regulation, and connect each to a dinacharya practice.</w:t>
      </w:r>
    </w:p>
    <w:bookmarkEnd w:id="588"/>
    <w:bookmarkStart w:id="589" w:name="materials-26"/>
    <w:p>
      <w:pPr>
        <w:pStyle w:val="Heading2"/>
      </w:pPr>
      <w:r>
        <w:t xml:space="preserve">Materials</w:t>
      </w:r>
    </w:p>
    <w:p>
      <w:pPr>
        <w:pStyle w:val="Compact"/>
        <w:numPr>
          <w:ilvl w:val="0"/>
          <w:numId w:val="1389"/>
        </w:numPr>
      </w:pPr>
      <w:r>
        <w:t xml:space="preserve">Printed handout: BG 6.17 (Sanskrit, IAST, word-by-word, translation, brief commentary)</w:t>
      </w:r>
    </w:p>
    <w:bookmarkEnd w:id="589"/>
    <w:bookmarkStart w:id="595" w:name="flow-16"/>
    <w:p>
      <w:pPr>
        <w:pStyle w:val="Heading2"/>
      </w:pPr>
      <w:r>
        <w:t xml:space="preserve">Flow</w:t>
      </w:r>
    </w:p>
    <w:bookmarkStart w:id="590" w:name="warm-up-5-min-22"/>
    <w:p>
      <w:pPr>
        <w:pStyle w:val="Heading3"/>
      </w:pPr>
      <w:r>
        <w:t xml:space="preserve">Warm-up (5 min)</w:t>
      </w:r>
    </w:p>
    <w:p>
      <w:pPr>
        <w:pStyle w:val="FirstParagraph"/>
      </w:pPr>
      <w:r>
        <w:t xml:space="preserve">Daily prompt + recall: dinacharya practice they tried.</w:t>
      </w:r>
    </w:p>
    <w:bookmarkEnd w:id="590"/>
    <w:bookmarkStart w:id="591" w:name="reading-20-min"/>
    <w:p>
      <w:pPr>
        <w:pStyle w:val="Heading3"/>
      </w:pPr>
      <w:r>
        <w:t xml:space="preserve">Reading (20 min)</w:t>
      </w:r>
    </w:p>
    <w:p>
      <w:pPr>
        <w:pStyle w:val="BlockText"/>
      </w:pPr>
      <w:r>
        <w:rPr>
          <w:i/>
          <w:iCs/>
        </w:rPr>
        <w:t xml:space="preserve">yuktāhāra-vihārasya yukta-ceṣṭasya karmasu</w:t>
      </w:r>
      <w:r>
        <w:t xml:space="preserve"> </w:t>
      </w:r>
      <w:r>
        <w:rPr>
          <w:i/>
          <w:iCs/>
        </w:rPr>
        <w:t xml:space="preserve">yukta-svapnāvabodhasya yogo bhavati duḥkha-hā</w:t>
      </w:r>
      <w:r>
        <w:t xml:space="preserve"> </w:t>
      </w:r>
      <w:r>
        <w:t xml:space="preserve">— Bhagavad-gītā 6.17</w:t>
      </w:r>
    </w:p>
    <w:p>
      <w:pPr>
        <w:pStyle w:val="FirstParagraph"/>
      </w:pPr>
      <w:r>
        <w:rPr>
          <w:b/>
          <w:bCs/>
        </w:rPr>
        <w:t xml:space="preserve">Word-by-word: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Sanskrit</w:t>
            </w:r>
          </w:p>
        </w:tc>
        <w:tc>
          <w:tcPr/>
          <w:p>
            <w:pPr>
              <w:pStyle w:val="Compact"/>
            </w:pPr>
            <w:r>
              <w:t xml:space="preserve">Gloss</w:t>
            </w:r>
          </w:p>
        </w:tc>
      </w:tr>
      <w:tr>
        <w:tc>
          <w:tcPr/>
          <w:p>
            <w:pPr>
              <w:pStyle w:val="Compact"/>
            </w:pPr>
            <w:r>
              <w:t xml:space="preserve">yukta</w:t>
            </w:r>
          </w:p>
        </w:tc>
        <w:tc>
          <w:tcPr/>
          <w:p>
            <w:pPr>
              <w:pStyle w:val="Compact"/>
            </w:pPr>
            <w:r>
              <w:t xml:space="preserve">regulated, balanced, joined</w:t>
            </w:r>
          </w:p>
        </w:tc>
      </w:tr>
      <w:tr>
        <w:tc>
          <w:tcPr/>
          <w:p>
            <w:pPr>
              <w:pStyle w:val="Compact"/>
            </w:pPr>
            <w:r>
              <w:t xml:space="preserve">āhāra</w:t>
            </w:r>
          </w:p>
        </w:tc>
        <w:tc>
          <w:tcPr/>
          <w:p>
            <w:pPr>
              <w:pStyle w:val="Compact"/>
            </w:pPr>
            <w:r>
              <w:t xml:space="preserve">food</w:t>
            </w:r>
          </w:p>
        </w:tc>
      </w:tr>
      <w:tr>
        <w:tc>
          <w:tcPr/>
          <w:p>
            <w:pPr>
              <w:pStyle w:val="Compact"/>
            </w:pPr>
            <w:r>
              <w:t xml:space="preserve">vihārasya</w:t>
            </w:r>
          </w:p>
        </w:tc>
        <w:tc>
          <w:tcPr/>
          <w:p>
            <w:pPr>
              <w:pStyle w:val="Compact"/>
            </w:pPr>
            <w:r>
              <w:t xml:space="preserve">of recreation, lifestyle (gen.)</w:t>
            </w:r>
          </w:p>
        </w:tc>
      </w:tr>
      <w:tr>
        <w:tc>
          <w:tcPr/>
          <w:p>
            <w:pPr>
              <w:pStyle w:val="Compact"/>
            </w:pPr>
            <w:r>
              <w:t xml:space="preserve">yukta-ceṣṭasya</w:t>
            </w:r>
          </w:p>
        </w:tc>
        <w:tc>
          <w:tcPr/>
          <w:p>
            <w:pPr>
              <w:pStyle w:val="Compact"/>
            </w:pPr>
            <w:r>
              <w:t xml:space="preserve">of regulated effort/activity (gen.)</w:t>
            </w:r>
          </w:p>
        </w:tc>
      </w:tr>
      <w:tr>
        <w:tc>
          <w:tcPr/>
          <w:p>
            <w:pPr>
              <w:pStyle w:val="Compact"/>
            </w:pPr>
            <w:r>
              <w:t xml:space="preserve">karmasu</w:t>
            </w:r>
          </w:p>
        </w:tc>
        <w:tc>
          <w:tcPr/>
          <w:p>
            <w:pPr>
              <w:pStyle w:val="Compact"/>
            </w:pPr>
            <w:r>
              <w:t xml:space="preserve">in work, actions (loc.)</w:t>
            </w:r>
          </w:p>
        </w:tc>
      </w:tr>
      <w:tr>
        <w:tc>
          <w:tcPr/>
          <w:p>
            <w:pPr>
              <w:pStyle w:val="Compact"/>
            </w:pPr>
            <w:r>
              <w:t xml:space="preserve">yukta-svapna</w:t>
            </w:r>
          </w:p>
        </w:tc>
        <w:tc>
          <w:tcPr/>
          <w:p>
            <w:pPr>
              <w:pStyle w:val="Compact"/>
            </w:pPr>
            <w:r>
              <w:t xml:space="preserve">regulated sleep</w:t>
            </w:r>
          </w:p>
        </w:tc>
      </w:tr>
      <w:tr>
        <w:tc>
          <w:tcPr/>
          <w:p>
            <w:pPr>
              <w:pStyle w:val="Compact"/>
            </w:pPr>
            <w:r>
              <w:t xml:space="preserve">avabodhasya</w:t>
            </w:r>
          </w:p>
        </w:tc>
        <w:tc>
          <w:tcPr/>
          <w:p>
            <w:pPr>
              <w:pStyle w:val="Compact"/>
            </w:pPr>
            <w:r>
              <w:t xml:space="preserve">of waking (gen.)</w:t>
            </w:r>
          </w:p>
        </w:tc>
      </w:tr>
      <w:tr>
        <w:tc>
          <w:tcPr/>
          <w:p>
            <w:pPr>
              <w:pStyle w:val="Compact"/>
            </w:pPr>
            <w:r>
              <w:t xml:space="preserve">yogo</w:t>
            </w:r>
          </w:p>
        </w:tc>
        <w:tc>
          <w:tcPr/>
          <w:p>
            <w:pPr>
              <w:pStyle w:val="Compact"/>
            </w:pPr>
            <w:r>
              <w:t xml:space="preserve">yoga, discipline</w:t>
            </w:r>
          </w:p>
        </w:tc>
      </w:tr>
      <w:tr>
        <w:tc>
          <w:tcPr/>
          <w:p>
            <w:pPr>
              <w:pStyle w:val="Compact"/>
            </w:pPr>
            <w:r>
              <w:t xml:space="preserve">bhavati</w:t>
            </w:r>
          </w:p>
        </w:tc>
        <w:tc>
          <w:tcPr/>
          <w:p>
            <w:pPr>
              <w:pStyle w:val="Compact"/>
            </w:pPr>
            <w:r>
              <w:t xml:space="preserve">becomes</w:t>
            </w:r>
          </w:p>
        </w:tc>
      </w:tr>
      <w:tr>
        <w:tc>
          <w:tcPr/>
          <w:p>
            <w:pPr>
              <w:pStyle w:val="Compact"/>
            </w:pPr>
            <w:r>
              <w:t xml:space="preserve">duḥkha-hā</w:t>
            </w:r>
          </w:p>
        </w:tc>
        <w:tc>
          <w:tcPr/>
          <w:p>
            <w:pPr>
              <w:pStyle w:val="Compact"/>
            </w:pPr>
            <w:r>
              <w:t xml:space="preserve">sorrow-destroying</w:t>
            </w:r>
          </w:p>
        </w:tc>
      </w:tr>
    </w:tbl>
    <w:p>
      <w:pPr>
        <w:pStyle w:val="BodyText"/>
      </w:pPr>
      <w:r>
        <w:rPr>
          <w:b/>
          <w:bCs/>
        </w:rPr>
        <w:t xml:space="preserve">Continuous translation:</w:t>
      </w:r>
      <w:r>
        <w:t xml:space="preserve"> </w:t>
      </w:r>
      <w:r>
        <w:t xml:space="preserve">&gt;</w:t>
      </w:r>
      <w:r>
        <w:t xml:space="preserve"> </w:t>
      </w:r>
      <w:r>
        <w:t xml:space="preserve">“He who is regulated in eating and recreation, in his effort in work, in his sleep and waking — for him, yoga becomes the destroyer of sorrow.”</w:t>
      </w:r>
    </w:p>
    <w:bookmarkEnd w:id="591"/>
    <w:bookmarkStart w:id="592" w:name="the-five-activities-10-min"/>
    <w:p>
      <w:pPr>
        <w:pStyle w:val="Heading3"/>
      </w:pPr>
      <w:r>
        <w:t xml:space="preserve">The five activities (10 min)</w:t>
      </w:r>
    </w:p>
    <w:p>
      <w:pPr>
        <w:pStyle w:val="FirstParagraph"/>
      </w:pPr>
      <w:r>
        <w:t xml:space="preserve">Krishna names FIVE activities that need regulation:</w:t>
      </w:r>
      <w:r>
        <w:t xml:space="preserve"> </w:t>
      </w:r>
      <w:r>
        <w:t xml:space="preserve">1.</w:t>
      </w:r>
      <w:r>
        <w:t xml:space="preserve"> </w:t>
      </w:r>
      <w:r>
        <w:rPr>
          <w:i/>
          <w:iCs/>
        </w:rPr>
        <w:t xml:space="preserve">Āhāra</w:t>
      </w:r>
      <w:r>
        <w:t xml:space="preserve"> </w:t>
      </w:r>
      <w:r>
        <w:t xml:space="preserve">— eating</w:t>
      </w:r>
      <w:r>
        <w:t xml:space="preserve"> </w:t>
      </w:r>
      <w:r>
        <w:t xml:space="preserve">2.</w:t>
      </w:r>
      <w:r>
        <w:t xml:space="preserve"> </w:t>
      </w:r>
      <w:r>
        <w:rPr>
          <w:i/>
          <w:iCs/>
        </w:rPr>
        <w:t xml:space="preserve">Vihāra</w:t>
      </w:r>
      <w:r>
        <w:t xml:space="preserve"> </w:t>
      </w:r>
      <w:r>
        <w:t xml:space="preserve">— recreation, lifestyle</w:t>
      </w:r>
      <w:r>
        <w:t xml:space="preserve"> </w:t>
      </w:r>
      <w:r>
        <w:t xml:space="preserve">3.</w:t>
      </w:r>
      <w:r>
        <w:t xml:space="preserve"> </w:t>
      </w:r>
      <w:r>
        <w:rPr>
          <w:i/>
          <w:iCs/>
        </w:rPr>
        <w:t xml:space="preserve">Ceṣṭā in karma</w:t>
      </w:r>
      <w:r>
        <w:t xml:space="preserve"> </w:t>
      </w:r>
      <w:r>
        <w:t xml:space="preserve">— effort in work</w:t>
      </w:r>
      <w:r>
        <w:t xml:space="preserve"> </w:t>
      </w:r>
      <w:r>
        <w:t xml:space="preserve">4.</w:t>
      </w:r>
      <w:r>
        <w:t xml:space="preserve"> </w:t>
      </w:r>
      <w:r>
        <w:rPr>
          <w:i/>
          <w:iCs/>
        </w:rPr>
        <w:t xml:space="preserve">Svapna</w:t>
      </w:r>
      <w:r>
        <w:t xml:space="preserve"> </w:t>
      </w:r>
      <w:r>
        <w:t xml:space="preserve">— sleep</w:t>
      </w:r>
      <w:r>
        <w:t xml:space="preserve"> </w:t>
      </w:r>
      <w:r>
        <w:t xml:space="preserve">5.</w:t>
      </w:r>
      <w:r>
        <w:t xml:space="preserve"> </w:t>
      </w:r>
      <w:r>
        <w:rPr>
          <w:i/>
          <w:iCs/>
        </w:rPr>
        <w:t xml:space="preserve">Avabodha</w:t>
      </w:r>
      <w:r>
        <w:t xml:space="preserve"> </w:t>
      </w:r>
      <w:r>
        <w:t xml:space="preserve">— waking</w:t>
      </w:r>
    </w:p>
    <w:p>
      <w:pPr>
        <w:pStyle w:val="BodyText"/>
      </w:pPr>
      <w:r>
        <w:t xml:space="preserve">Now connect to dinacharya:</w:t>
      </w:r>
      <w:r>
        <w:t xml:space="preserve"> </w:t>
      </w:r>
      <w:r>
        <w:t xml:space="preserve">-</w:t>
      </w:r>
      <w:r>
        <w:t xml:space="preserve"> </w:t>
      </w:r>
      <w:r>
        <w:rPr>
          <w:i/>
          <w:iCs/>
        </w:rPr>
        <w:t xml:space="preserve">Āhāra</w:t>
      </w:r>
      <w:r>
        <w:t xml:space="preserve"> </w:t>
      </w:r>
      <w:r>
        <w:t xml:space="preserve">→ eating timing + six tastes (Day 6)</w:t>
      </w:r>
      <w:r>
        <w:t xml:space="preserve"> </w:t>
      </w:r>
      <w:r>
        <w:t xml:space="preserve">-</w:t>
      </w:r>
      <w:r>
        <w:t xml:space="preserve"> </w:t>
      </w:r>
      <w:r>
        <w:rPr>
          <w:i/>
          <w:iCs/>
        </w:rPr>
        <w:t xml:space="preserve">Vihāra</w:t>
      </w:r>
      <w:r>
        <w:t xml:space="preserve"> </w:t>
      </w:r>
      <w:r>
        <w:t xml:space="preserve">→ exercise (vyāyāma) + leisure</w:t>
      </w:r>
      <w:r>
        <w:t xml:space="preserve"> </w:t>
      </w:r>
      <w:r>
        <w:t xml:space="preserve">-</w:t>
      </w:r>
      <w:r>
        <w:t xml:space="preserve"> </w:t>
      </w:r>
      <w:r>
        <w:rPr>
          <w:i/>
          <w:iCs/>
        </w:rPr>
        <w:t xml:space="preserve">Ceṣṭā in karma</w:t>
      </w:r>
      <w:r>
        <w:t xml:space="preserve"> </w:t>
      </w:r>
      <w:r>
        <w:t xml:space="preserve">→ balanced effort, neither lazy nor over-exerted</w:t>
      </w:r>
      <w:r>
        <w:t xml:space="preserve"> </w:t>
      </w:r>
      <w:r>
        <w:t xml:space="preserve">-</w:t>
      </w:r>
      <w:r>
        <w:t xml:space="preserve"> </w:t>
      </w:r>
      <w:r>
        <w:rPr>
          <w:i/>
          <w:iCs/>
        </w:rPr>
        <w:t xml:space="preserve">Svapna</w:t>
      </w:r>
      <w:r>
        <w:t xml:space="preserve"> </w:t>
      </w:r>
      <w:r>
        <w:t xml:space="preserve">→ sleep by 10pm</w:t>
      </w:r>
      <w:r>
        <w:t xml:space="preserve"> </w:t>
      </w:r>
      <w:r>
        <w:t xml:space="preserve">-</w:t>
      </w:r>
      <w:r>
        <w:t xml:space="preserve"> </w:t>
      </w:r>
      <w:r>
        <w:rPr>
          <w:i/>
          <w:iCs/>
        </w:rPr>
        <w:t xml:space="preserve">Avabodha</w:t>
      </w:r>
      <w:r>
        <w:t xml:space="preserve"> </w:t>
      </w:r>
      <w:r>
        <w:t xml:space="preserve">→ waking before sunrise (brāhma muhūrta)</w:t>
      </w:r>
    </w:p>
    <w:p>
      <w:pPr>
        <w:pStyle w:val="BodyText"/>
      </w:pPr>
      <w:r>
        <w:rPr>
          <w:b/>
          <w:bCs/>
        </w:rPr>
        <w:t xml:space="preserve">Note:</w:t>
      </w:r>
      <w:r>
        <w:t xml:space="preserve"> </w:t>
      </w:r>
      <w:r>
        <w:t xml:space="preserve">the verse is from the</w:t>
      </w:r>
      <w:r>
        <w:t xml:space="preserve"> </w:t>
      </w:r>
      <w:r>
        <w:rPr>
          <w:i/>
          <w:iCs/>
        </w:rPr>
        <w:t xml:space="preserve">Bhagavad-gītā</w:t>
      </w:r>
      <w:r>
        <w:t xml:space="preserve">, a philosophical-spiritual text. It frames regulated living as the foundation for</w:t>
      </w:r>
      <w:r>
        <w:t xml:space="preserve"> </w:t>
      </w:r>
      <w:r>
        <w:rPr>
          <w:i/>
          <w:iCs/>
        </w:rPr>
        <w:t xml:space="preserve">yoga</w:t>
      </w:r>
      <w:r>
        <w:t xml:space="preserve"> </w:t>
      </w:r>
      <w:r>
        <w:t xml:space="preserve">(the discipline of mind). Ayurveda picks up this same framework on the body-health side.</w:t>
      </w:r>
    </w:p>
    <w:bookmarkEnd w:id="592"/>
    <w:bookmarkStart w:id="593" w:name="discussion-8-min"/>
    <w:p>
      <w:pPr>
        <w:pStyle w:val="Heading3"/>
      </w:pPr>
      <w:r>
        <w:t xml:space="preserve">Discussion (8 min)</w:t>
      </w:r>
    </w:p>
    <w:p>
      <w:pPr>
        <w:pStyle w:val="Compact"/>
        <w:numPr>
          <w:ilvl w:val="0"/>
          <w:numId w:val="1390"/>
        </w:numPr>
      </w:pPr>
      <w:r>
        <w:t xml:space="preserve">Question:</w:t>
      </w:r>
      <w:r>
        <w:t xml:space="preserve"> </w:t>
      </w:r>
      <w:r>
        <w:rPr>
          <w:i/>
          <w:iCs/>
        </w:rPr>
        <w:t xml:space="preserve">“Which of the five activities do you find HARDEST to regulate in your own life?”</w:t>
      </w:r>
    </w:p>
    <w:p>
      <w:pPr>
        <w:pStyle w:val="Compact"/>
        <w:numPr>
          <w:ilvl w:val="0"/>
          <w:numId w:val="1390"/>
        </w:numPr>
      </w:pPr>
      <w:r>
        <w:t xml:space="preserve">Take 4 student answers.</w:t>
      </w:r>
    </w:p>
    <w:bookmarkEnd w:id="593"/>
    <w:bookmarkStart w:id="594" w:name="wrap-up-2-min-3"/>
    <w:p>
      <w:pPr>
        <w:pStyle w:val="Heading3"/>
      </w:pPr>
      <w:r>
        <w:t xml:space="preserve">Wrap-up (2 min)</w:t>
      </w:r>
    </w:p>
    <w:p>
      <w:pPr>
        <w:pStyle w:val="Compact"/>
        <w:numPr>
          <w:ilvl w:val="0"/>
          <w:numId w:val="1391"/>
        </w:numPr>
      </w:pPr>
      <w:r>
        <w:t xml:space="preserve">Preview Day 8:</w:t>
      </w:r>
      <w:r>
        <w:t xml:space="preserve"> </w:t>
      </w:r>
      <w:r>
        <w:rPr>
          <w:i/>
          <w:iCs/>
        </w:rPr>
        <w:t xml:space="preserve">“Tomorrow — start designing your own 7-day dinacharya.”</w:t>
      </w:r>
    </w:p>
    <w:bookmarkEnd w:id="594"/>
    <w:bookmarkEnd w:id="595"/>
    <w:bookmarkStart w:id="596" w:name="homework-25"/>
    <w:p>
      <w:pPr>
        <w:pStyle w:val="Heading2"/>
      </w:pPr>
      <w:r>
        <w:t xml:space="preserve">Homework</w:t>
      </w:r>
    </w:p>
    <w:p>
      <w:pPr>
        <w:pStyle w:val="Compact"/>
        <w:numPr>
          <w:ilvl w:val="0"/>
          <w:numId w:val="1392"/>
        </w:numPr>
      </w:pPr>
      <w:r>
        <w:t xml:space="preserve">Pick ONE of the five activities. Notice it tomorrow. Are you</w:t>
      </w:r>
      <w:r>
        <w:t xml:space="preserve"> </w:t>
      </w:r>
      <w:r>
        <w:t xml:space="preserve">“yukta”</w:t>
      </w:r>
      <w:r>
        <w:t xml:space="preserve"> </w:t>
      </w:r>
      <w:r>
        <w:t xml:space="preserve">(regulated) or out of balance?</w:t>
      </w:r>
    </w:p>
    <w:bookmarkEnd w:id="596"/>
    <w:bookmarkStart w:id="597" w:name="differentiation-31"/>
    <w:p>
      <w:pPr>
        <w:pStyle w:val="Heading2"/>
      </w:pPr>
      <w:r>
        <w:t xml:space="preserve">Differentiation</w:t>
      </w:r>
    </w:p>
    <w:p>
      <w:pPr>
        <w:pStyle w:val="Compact"/>
        <w:numPr>
          <w:ilvl w:val="0"/>
          <w:numId w:val="1393"/>
        </w:numPr>
      </w:pPr>
      <w:r>
        <w:rPr>
          <w:b/>
          <w:bCs/>
        </w:rPr>
        <w:t xml:space="preserve">Tier up:</w:t>
      </w:r>
      <w:r>
        <w:t xml:space="preserve"> </w:t>
      </w:r>
      <w:r>
        <w:t xml:space="preserve">Read Bryant (2009) commentary on BG 6.17.</w:t>
      </w:r>
    </w:p>
    <w:p>
      <w:pPr>
        <w:pStyle w:val="Compact"/>
        <w:numPr>
          <w:ilvl w:val="0"/>
          <w:numId w:val="1393"/>
        </w:numPr>
      </w:pPr>
      <w:r>
        <w:rPr>
          <w:b/>
          <w:bCs/>
        </w:rPr>
        <w:t xml:space="preserve">Tier down:</w:t>
      </w:r>
      <w:r>
        <w:t xml:space="preserve"> </w:t>
      </w:r>
      <w:r>
        <w:t xml:space="preserve">Memorise the 5 activities only.</w:t>
      </w:r>
    </w:p>
    <w:bookmarkEnd w:id="597"/>
    <w:bookmarkStart w:id="598" w:name="teacher-notes-25"/>
    <w:p>
      <w:pPr>
        <w:pStyle w:val="Heading2"/>
      </w:pPr>
      <w:r>
        <w:t xml:space="preserve">Teacher notes</w:t>
      </w:r>
    </w:p>
    <w:p>
      <w:pPr>
        <w:pStyle w:val="Compact"/>
        <w:numPr>
          <w:ilvl w:val="0"/>
          <w:numId w:val="1394"/>
        </w:numPr>
      </w:pPr>
      <w:r>
        <w:t xml:space="preserve">BG is a religious text for many traditions. Honour that. Here we use it as a primary source for the lifestyle-regulation principle.</w:t>
      </w:r>
    </w:p>
    <w:p>
      <w:pPr>
        <w:pStyle w:val="Compact"/>
        <w:numPr>
          <w:ilvl w:val="0"/>
          <w:numId w:val="1394"/>
        </w:numPr>
      </w:pPr>
      <w:r>
        <w:t xml:space="preserve">The</w:t>
      </w:r>
      <w:r>
        <w:t xml:space="preserve"> </w:t>
      </w:r>
      <w:r>
        <w:t xml:space="preserve">“yoga destroys sorrow”</w:t>
      </w:r>
      <w:r>
        <w:t xml:space="preserve"> </w:t>
      </w:r>
      <w:r>
        <w:t xml:space="preserve">line is profound; let it land without over-interpretation.</w:t>
      </w:r>
    </w:p>
    <w:bookmarkEnd w:id="598"/>
    <w:bookmarkStart w:id="599" w:name="citations-used-12"/>
    <w:p>
      <w:pPr>
        <w:pStyle w:val="Heading2"/>
      </w:pPr>
      <w:r>
        <w:t xml:space="preserve">Citation(s) used</w:t>
      </w:r>
    </w:p>
    <w:p>
      <w:pPr>
        <w:pStyle w:val="Compact"/>
        <w:numPr>
          <w:ilvl w:val="0"/>
          <w:numId w:val="1395"/>
        </w:numPr>
      </w:pPr>
      <w:r>
        <w:t xml:space="preserve">BG 6.17 — vidya-karana RAG cache</w:t>
      </w:r>
      <w:r>
        <w:t xml:space="preserve"> </w:t>
      </w:r>
      <w:r>
        <w:rPr>
          <w:rStyle w:val="VerbatimChar"/>
        </w:rPr>
        <w:t xml:space="preserve">day-04-dinacharya.json#chunks[0]</w:t>
      </w:r>
      <w:r>
        <w:t xml:space="preserve">.</w:t>
      </w:r>
    </w:p>
    <w:p>
      <w:pPr>
        <w:pStyle w:val="Compact"/>
        <w:numPr>
          <w:ilvl w:val="0"/>
          <w:numId w:val="1395"/>
        </w:numPr>
      </w:pPr>
      <w:r>
        <w:t xml:space="preserve">Bryant (2009) for Sāṅkhya-Yoga commentary on BG.</w:t>
      </w:r>
    </w:p>
    <w:bookmarkEnd w:id="599"/>
    <w:bookmarkEnd w:id="600"/>
    <w:bookmarkStart w:id="610" w:name="X70162baed1e6c7794af0d23ea0c1b31bb6d05e0"/>
    <w:p>
      <w:pPr>
        <w:pStyle w:val="Heading1"/>
      </w:pPr>
      <w:r>
        <w:t xml:space="preserve">Day 8 — Project Session 1: Design Your Dinacharya</w:t>
      </w:r>
    </w:p>
    <w:p>
      <w:pPr>
        <w:pStyle w:val="FirstParagraph"/>
      </w:pPr>
      <w:r>
        <w:rPr>
          <w:b/>
          <w:bCs/>
        </w:rPr>
        <w:t xml:space="preserve">Module:</w:t>
      </w:r>
      <w:r>
        <w:t xml:space="preserve"> </w:t>
      </w:r>
      <w:r>
        <w:t xml:space="preserve">Ayurveda (Middle) ·</w:t>
      </w:r>
      <w:r>
        <w:t xml:space="preserve"> </w:t>
      </w:r>
      <w:r>
        <w:rPr>
          <w:b/>
          <w:bCs/>
        </w:rPr>
        <w:t xml:space="preserve">Time:</w:t>
      </w:r>
      <w:r>
        <w:t xml:space="preserve"> </w:t>
      </w:r>
      <w:r>
        <w:t xml:space="preserve">45 min</w:t>
      </w:r>
    </w:p>
    <w:bookmarkStart w:id="601" w:name="learning-objective-27"/>
    <w:p>
      <w:pPr>
        <w:pStyle w:val="Heading2"/>
      </w:pPr>
      <w:r>
        <w:t xml:space="preserve">Learning objective</w:t>
      </w:r>
    </w:p>
    <w:p>
      <w:pPr>
        <w:pStyle w:val="FirstParagraph"/>
      </w:pPr>
      <w:r>
        <w:t xml:space="preserve">Each student drafts a 7-day dinacharya for themselves, with each practice paired to its Ayurvedic principle.</w:t>
      </w:r>
    </w:p>
    <w:bookmarkEnd w:id="601"/>
    <w:bookmarkStart w:id="602" w:name="materials-27"/>
    <w:p>
      <w:pPr>
        <w:pStyle w:val="Heading2"/>
      </w:pPr>
      <w:r>
        <w:t xml:space="preserve">Materials</w:t>
      </w:r>
    </w:p>
    <w:p>
      <w:pPr>
        <w:pStyle w:val="Compact"/>
        <w:numPr>
          <w:ilvl w:val="0"/>
          <w:numId w:val="1396"/>
        </w:numPr>
      </w:pPr>
      <w:r>
        <w:t xml:space="preserve">Project brief + rubric</w:t>
      </w:r>
    </w:p>
    <w:p>
      <w:pPr>
        <w:pStyle w:val="Compact"/>
        <w:numPr>
          <w:ilvl w:val="0"/>
          <w:numId w:val="1396"/>
        </w:numPr>
      </w:pPr>
      <w:r>
        <w:t xml:space="preserve">Worksheet template</w:t>
      </w:r>
    </w:p>
    <w:bookmarkEnd w:id="602"/>
    <w:bookmarkStart w:id="606" w:name="flow-17"/>
    <w:p>
      <w:pPr>
        <w:pStyle w:val="Heading2"/>
      </w:pPr>
      <w:r>
        <w:t xml:space="preserve">Flow</w:t>
      </w:r>
    </w:p>
    <w:bookmarkStart w:id="603" w:name="warm-up-5-min-23"/>
    <w:p>
      <w:pPr>
        <w:pStyle w:val="Heading3"/>
      </w:pPr>
      <w:r>
        <w:t xml:space="preserve">Warm-up (5 min)</w:t>
      </w:r>
    </w:p>
    <w:p>
      <w:pPr>
        <w:pStyle w:val="FirstParagraph"/>
      </w:pPr>
      <w:r>
        <w:t xml:space="preserve">Brief: today is design. Show rubric.</w:t>
      </w:r>
    </w:p>
    <w:bookmarkEnd w:id="603"/>
    <w:bookmarkStart w:id="604" w:name="core-35-min-design-sprints"/>
    <w:p>
      <w:pPr>
        <w:pStyle w:val="Heading3"/>
      </w:pPr>
      <w:r>
        <w:t xml:space="preserve">Core (35 min) — Design sprints</w:t>
      </w:r>
    </w:p>
    <w:p>
      <w:pPr>
        <w:pStyle w:val="FirstParagraph"/>
      </w:pPr>
      <w:r>
        <w:rPr>
          <w:b/>
          <w:bCs/>
        </w:rPr>
        <w:t xml:space="preserve">Sprint 1 (10 min) — Wake-to-school routine.</w:t>
      </w:r>
      <w:r>
        <w:t xml:space="preserve"> </w:t>
      </w:r>
      <w:r>
        <w:t xml:space="preserve">- Wake time?</w:t>
      </w:r>
      <w:r>
        <w:t xml:space="preserve"> </w:t>
      </w:r>
      <w:r>
        <w:t xml:space="preserve">- First glass of water?</w:t>
      </w:r>
      <w:r>
        <w:t xml:space="preserve"> </w:t>
      </w:r>
      <w:r>
        <w:t xml:space="preserve">- Oral hygiene?</w:t>
      </w:r>
      <w:r>
        <w:t xml:space="preserve"> </w:t>
      </w:r>
      <w:r>
        <w:t xml:space="preserve">- Exercise?</w:t>
      </w:r>
      <w:r>
        <w:t xml:space="preserve"> </w:t>
      </w:r>
      <w:r>
        <w:t xml:space="preserve">- Breakfast?</w:t>
      </w:r>
    </w:p>
    <w:p>
      <w:pPr>
        <w:pStyle w:val="BodyText"/>
      </w:pPr>
      <w:r>
        <w:t xml:space="preserve">Each item paired with its Ayurvedic principle.</w:t>
      </w:r>
    </w:p>
    <w:p>
      <w:pPr>
        <w:pStyle w:val="BodyText"/>
      </w:pPr>
      <w:r>
        <w:rPr>
          <w:b/>
          <w:bCs/>
        </w:rPr>
        <w:t xml:space="preserve">Sprint 2 (10 min) — Midday routine.</w:t>
      </w:r>
      <w:r>
        <w:t xml:space="preserve"> </w:t>
      </w:r>
      <w:r>
        <w:t xml:space="preserve">- Largest meal timing?</w:t>
      </w:r>
      <w:r>
        <w:t xml:space="preserve"> </w:t>
      </w:r>
      <w:r>
        <w:t xml:space="preserve">- Activities during Pitta hours (10am–2pm)?</w:t>
      </w:r>
    </w:p>
    <w:p>
      <w:pPr>
        <w:pStyle w:val="BodyText"/>
      </w:pPr>
      <w:r>
        <w:rPr>
          <w:b/>
          <w:bCs/>
        </w:rPr>
        <w:t xml:space="preserve">Sprint 3 (10 min) — Evening + sleep.</w:t>
      </w:r>
      <w:r>
        <w:t xml:space="preserve"> </w:t>
      </w:r>
      <w:r>
        <w:t xml:space="preserve">- Dinner timing?</w:t>
      </w:r>
      <w:r>
        <w:t xml:space="preserve"> </w:t>
      </w:r>
      <w:r>
        <w:t xml:space="preserve">- Pre-bed wind-down?</w:t>
      </w:r>
      <w:r>
        <w:t xml:space="preserve"> </w:t>
      </w:r>
      <w:r>
        <w:t xml:space="preserve">- Sleep target?</w:t>
      </w:r>
    </w:p>
    <w:p>
      <w:pPr>
        <w:pStyle w:val="BodyText"/>
      </w:pPr>
      <w:r>
        <w:rPr>
          <w:b/>
          <w:bCs/>
        </w:rPr>
        <w:t xml:space="preserve">Sprint 4 (5 min) — Realism check.</w:t>
      </w:r>
      <w:r>
        <w:t xml:space="preserve"> </w:t>
      </w:r>
      <w:r>
        <w:t xml:space="preserve">- Are these times achievable for your actual school week?</w:t>
      </w:r>
      <w:r>
        <w:t xml:space="preserve"> </w:t>
      </w:r>
      <w:r>
        <w:t xml:space="preserve">- If not, what’s the MINIMUM viable change?</w:t>
      </w:r>
    </w:p>
    <w:bookmarkEnd w:id="604"/>
    <w:bookmarkStart w:id="605" w:name="wrap-up-5-min-22"/>
    <w:p>
      <w:pPr>
        <w:pStyle w:val="Heading3"/>
      </w:pPr>
      <w:r>
        <w:t xml:space="preserve">Wrap-up (5 min)</w:t>
      </w:r>
    </w:p>
    <w:p>
      <w:pPr>
        <w:pStyle w:val="Compact"/>
        <w:numPr>
          <w:ilvl w:val="0"/>
          <w:numId w:val="1397"/>
        </w:numPr>
      </w:pPr>
      <w:r>
        <w:t xml:space="preserve">Plan submitted at door.</w:t>
      </w:r>
    </w:p>
    <w:bookmarkEnd w:id="605"/>
    <w:bookmarkEnd w:id="606"/>
    <w:bookmarkStart w:id="607" w:name="homework-26"/>
    <w:p>
      <w:pPr>
        <w:pStyle w:val="Heading2"/>
      </w:pPr>
      <w:r>
        <w:t xml:space="preserve">Homework</w:t>
      </w:r>
    </w:p>
    <w:p>
      <w:pPr>
        <w:pStyle w:val="Compact"/>
        <w:numPr>
          <w:ilvl w:val="0"/>
          <w:numId w:val="1398"/>
        </w:numPr>
      </w:pPr>
      <w:r>
        <w:t xml:space="preserve">Try ONE day of your dinacharya tonight + tomorrow morning. Note what worked and what didn’t.</w:t>
      </w:r>
    </w:p>
    <w:bookmarkEnd w:id="607"/>
    <w:bookmarkStart w:id="608" w:name="differentiation-32"/>
    <w:p>
      <w:pPr>
        <w:pStyle w:val="Heading2"/>
      </w:pPr>
      <w:r>
        <w:t xml:space="preserve">Differentiation</w:t>
      </w:r>
    </w:p>
    <w:p>
      <w:pPr>
        <w:pStyle w:val="Compact"/>
        <w:numPr>
          <w:ilvl w:val="0"/>
          <w:numId w:val="1399"/>
        </w:numPr>
      </w:pPr>
      <w:r>
        <w:rPr>
          <w:b/>
          <w:bCs/>
        </w:rPr>
        <w:t xml:space="preserve">Tier up:</w:t>
      </w:r>
      <w:r>
        <w:t xml:space="preserve"> </w:t>
      </w:r>
      <w:r>
        <w:t xml:space="preserve">Also design a</w:t>
      </w:r>
      <w:r>
        <w:t xml:space="preserve"> </w:t>
      </w:r>
      <w:r>
        <w:t xml:space="preserve">“weekend”</w:t>
      </w:r>
      <w:r>
        <w:t xml:space="preserve"> </w:t>
      </w:r>
      <w:r>
        <w:t xml:space="preserve">version + a</w:t>
      </w:r>
      <w:r>
        <w:t xml:space="preserve"> </w:t>
      </w:r>
      <w:r>
        <w:t xml:space="preserve">“school holiday”</w:t>
      </w:r>
      <w:r>
        <w:t xml:space="preserve"> </w:t>
      </w:r>
      <w:r>
        <w:t xml:space="preserve">version.</w:t>
      </w:r>
    </w:p>
    <w:p>
      <w:pPr>
        <w:pStyle w:val="Compact"/>
        <w:numPr>
          <w:ilvl w:val="0"/>
          <w:numId w:val="1399"/>
        </w:numPr>
      </w:pPr>
      <w:r>
        <w:rPr>
          <w:b/>
          <w:bCs/>
        </w:rPr>
        <w:t xml:space="preserve">Tier down:</w:t>
      </w:r>
      <w:r>
        <w:t xml:space="preserve"> </w:t>
      </w:r>
      <w:r>
        <w:t xml:space="preserve">Pick 3 specific changes (not a full overhaul).</w:t>
      </w:r>
    </w:p>
    <w:bookmarkEnd w:id="608"/>
    <w:bookmarkStart w:id="609" w:name="teacher-notes-26"/>
    <w:p>
      <w:pPr>
        <w:pStyle w:val="Heading2"/>
      </w:pPr>
      <w:r>
        <w:t xml:space="preserve">Teacher notes</w:t>
      </w:r>
    </w:p>
    <w:p>
      <w:pPr>
        <w:pStyle w:val="Compact"/>
        <w:numPr>
          <w:ilvl w:val="0"/>
          <w:numId w:val="1400"/>
        </w:numPr>
      </w:pPr>
      <w:r>
        <w:t xml:space="preserve">Realism is the #1 thing. A dinacharya that requires getting up at 4am won’t be followed.</w:t>
      </w:r>
    </w:p>
    <w:p>
      <w:pPr>
        <w:pStyle w:val="Compact"/>
        <w:numPr>
          <w:ilvl w:val="0"/>
          <w:numId w:val="1400"/>
        </w:numPr>
      </w:pPr>
      <w:r>
        <w:t xml:space="preserve">Some students may push back on family meal times. Don’t override the family; suggest small adjustments only.</w:t>
      </w:r>
    </w:p>
    <w:bookmarkEnd w:id="609"/>
    <w:bookmarkEnd w:id="610"/>
    <w:bookmarkStart w:id="619" w:name="day-9-project-session-2-test-refine"/>
    <w:p>
      <w:pPr>
        <w:pStyle w:val="Heading1"/>
      </w:pPr>
      <w:r>
        <w:t xml:space="preserve">Day 9 — Project Session 2: Test + Refine</w:t>
      </w:r>
    </w:p>
    <w:p>
      <w:pPr>
        <w:pStyle w:val="FirstParagraph"/>
      </w:pPr>
      <w:r>
        <w:rPr>
          <w:b/>
          <w:bCs/>
        </w:rPr>
        <w:t xml:space="preserve">Module:</w:t>
      </w:r>
      <w:r>
        <w:t xml:space="preserve"> </w:t>
      </w:r>
      <w:r>
        <w:t xml:space="preserve">Ayurveda (Middle) ·</w:t>
      </w:r>
      <w:r>
        <w:t xml:space="preserve"> </w:t>
      </w:r>
      <w:r>
        <w:rPr>
          <w:b/>
          <w:bCs/>
        </w:rPr>
        <w:t xml:space="preserve">Time:</w:t>
      </w:r>
      <w:r>
        <w:t xml:space="preserve"> </w:t>
      </w:r>
      <w:r>
        <w:t xml:space="preserve">45 min</w:t>
      </w:r>
    </w:p>
    <w:bookmarkStart w:id="611" w:name="learning-objective-28"/>
    <w:p>
      <w:pPr>
        <w:pStyle w:val="Heading2"/>
      </w:pPr>
      <w:r>
        <w:t xml:space="preserve">Learning objective</w:t>
      </w:r>
    </w:p>
    <w:p>
      <w:pPr>
        <w:pStyle w:val="FirstParagraph"/>
      </w:pPr>
      <w:r>
        <w:t xml:space="preserve">Each student refines their dinacharya based on yesterday’s trial and prepares a 3-min presentation.</w:t>
      </w:r>
    </w:p>
    <w:bookmarkEnd w:id="611"/>
    <w:bookmarkStart w:id="612" w:name="materials-28"/>
    <w:p>
      <w:pPr>
        <w:pStyle w:val="Heading2"/>
      </w:pPr>
      <w:r>
        <w:t xml:space="preserve">Materials</w:t>
      </w:r>
    </w:p>
    <w:p>
      <w:pPr>
        <w:pStyle w:val="Compact"/>
        <w:numPr>
          <w:ilvl w:val="0"/>
          <w:numId w:val="1401"/>
        </w:numPr>
      </w:pPr>
      <w:r>
        <w:t xml:space="preserve">In-progress dinacharya drafts</w:t>
      </w:r>
    </w:p>
    <w:bookmarkEnd w:id="612"/>
    <w:bookmarkStart w:id="617" w:name="flow-18"/>
    <w:p>
      <w:pPr>
        <w:pStyle w:val="Heading2"/>
      </w:pPr>
      <w:r>
        <w:t xml:space="preserve">Flow</w:t>
      </w:r>
    </w:p>
    <w:bookmarkStart w:id="613" w:name="warm-up-5-min-24"/>
    <w:p>
      <w:pPr>
        <w:pStyle w:val="Heading3"/>
      </w:pPr>
      <w:r>
        <w:t xml:space="preserve">Warm-up (5 min)</w:t>
      </w:r>
    </w:p>
    <w:p>
      <w:pPr>
        <w:pStyle w:val="Compact"/>
        <w:numPr>
          <w:ilvl w:val="0"/>
          <w:numId w:val="1402"/>
        </w:numPr>
      </w:pPr>
      <w:r>
        <w:t xml:space="preserve">Quick share: which dinacharya item went well last night? Which didn’t?</w:t>
      </w:r>
    </w:p>
    <w:bookmarkEnd w:id="613"/>
    <w:bookmarkStart w:id="614" w:name="refine-15-min"/>
    <w:p>
      <w:pPr>
        <w:pStyle w:val="Heading3"/>
      </w:pPr>
      <w:r>
        <w:t xml:space="preserve">Refine (15 min)</w:t>
      </w:r>
    </w:p>
    <w:p>
      <w:pPr>
        <w:pStyle w:val="Compact"/>
        <w:numPr>
          <w:ilvl w:val="0"/>
          <w:numId w:val="1403"/>
        </w:numPr>
      </w:pPr>
      <w:r>
        <w:t xml:space="preserve">Adjust the dinacharya based on yesterday’s experience.</w:t>
      </w:r>
    </w:p>
    <w:p>
      <w:pPr>
        <w:pStyle w:val="Compact"/>
        <w:numPr>
          <w:ilvl w:val="0"/>
          <w:numId w:val="1403"/>
        </w:numPr>
      </w:pPr>
      <w:r>
        <w:t xml:space="preserve">Add a one-line justification per item (cite the principle).</w:t>
      </w:r>
    </w:p>
    <w:bookmarkEnd w:id="614"/>
    <w:bookmarkStart w:id="615" w:name="buddy-rehearse-15-min"/>
    <w:p>
      <w:pPr>
        <w:pStyle w:val="Heading3"/>
      </w:pPr>
      <w:r>
        <w:t xml:space="preserve">Buddy rehearse (15 min)</w:t>
      </w:r>
    </w:p>
    <w:p>
      <w:pPr>
        <w:pStyle w:val="FirstParagraph"/>
      </w:pPr>
      <w:r>
        <w:t xml:space="preserve">Pairs.</w:t>
      </w:r>
      <w:r>
        <w:t xml:space="preserve"> </w:t>
      </w:r>
      <w:r>
        <w:t xml:space="preserve">- 3-min presentation each:</w:t>
      </w:r>
      <w:r>
        <w:t xml:space="preserve"> </w:t>
      </w:r>
      <w:r>
        <w:t xml:space="preserve">“My dinacharya — what, why, how I’ll know it’s working.”</w:t>
      </w:r>
      <w:r>
        <w:t xml:space="preserve"> </w:t>
      </w:r>
      <w:r>
        <w:t xml:space="preserve">- 2-min feedback.</w:t>
      </w:r>
    </w:p>
    <w:bookmarkEnd w:id="615"/>
    <w:bookmarkStart w:id="616" w:name="wrap-up-10-min"/>
    <w:p>
      <w:pPr>
        <w:pStyle w:val="Heading3"/>
      </w:pPr>
      <w:r>
        <w:t xml:space="preserve">Wrap-up (10 min)</w:t>
      </w:r>
    </w:p>
    <w:p>
      <w:pPr>
        <w:pStyle w:val="Compact"/>
        <w:numPr>
          <w:ilvl w:val="0"/>
          <w:numId w:val="1404"/>
        </w:numPr>
      </w:pPr>
      <w:r>
        <w:t xml:space="preserve">3 students share one change they made.</w:t>
      </w:r>
    </w:p>
    <w:p>
      <w:pPr>
        <w:pStyle w:val="Compact"/>
        <w:numPr>
          <w:ilvl w:val="0"/>
          <w:numId w:val="1404"/>
        </w:numPr>
      </w:pPr>
      <w:r>
        <w:t xml:space="preserve">Final touches at home.</w:t>
      </w:r>
    </w:p>
    <w:bookmarkEnd w:id="616"/>
    <w:bookmarkEnd w:id="617"/>
    <w:bookmarkStart w:id="618" w:name="homework-27"/>
    <w:p>
      <w:pPr>
        <w:pStyle w:val="Heading2"/>
      </w:pPr>
      <w:r>
        <w:t xml:space="preserve">Homework</w:t>
      </w:r>
    </w:p>
    <w:p>
      <w:pPr>
        <w:pStyle w:val="Compact"/>
        <w:numPr>
          <w:ilvl w:val="0"/>
          <w:numId w:val="1405"/>
        </w:numPr>
      </w:pPr>
      <w:r>
        <w:t xml:space="preserve">Finalise dinacharya. Practise presentation once.</w:t>
      </w:r>
    </w:p>
    <w:bookmarkEnd w:id="618"/>
    <w:bookmarkEnd w:id="619"/>
    <w:bookmarkStart w:id="626" w:name="day-10-final-presentations"/>
    <w:p>
      <w:pPr>
        <w:pStyle w:val="Heading1"/>
      </w:pPr>
      <w:r>
        <w:t xml:space="preserve">Day 10 — Final + Presentations</w:t>
      </w:r>
    </w:p>
    <w:p>
      <w:pPr>
        <w:pStyle w:val="FirstParagraph"/>
      </w:pPr>
      <w:r>
        <w:rPr>
          <w:b/>
          <w:bCs/>
        </w:rPr>
        <w:t xml:space="preserve">Module:</w:t>
      </w:r>
      <w:r>
        <w:t xml:space="preserve"> </w:t>
      </w:r>
      <w:r>
        <w:t xml:space="preserve">Ayurveda (Middle) ·</w:t>
      </w:r>
      <w:r>
        <w:t xml:space="preserve"> </w:t>
      </w:r>
      <w:r>
        <w:rPr>
          <w:b/>
          <w:bCs/>
        </w:rPr>
        <w:t xml:space="preserve">Time:</w:t>
      </w:r>
      <w:r>
        <w:t xml:space="preserve"> </w:t>
      </w:r>
      <w:r>
        <w:t xml:space="preserve">60 min (extend if possible)</w:t>
      </w:r>
    </w:p>
    <w:bookmarkStart w:id="620" w:name="learning-objective-29"/>
    <w:p>
      <w:pPr>
        <w:pStyle w:val="Heading2"/>
      </w:pPr>
      <w:r>
        <w:t xml:space="preserve">Learning objective</w:t>
      </w:r>
    </w:p>
    <w:p>
      <w:pPr>
        <w:pStyle w:val="FirstParagraph"/>
      </w:pPr>
      <w:r>
        <w:t xml:space="preserve">Students demonstrate mastery via summative quiz + 3-min dinacharya presentation.</w:t>
      </w:r>
    </w:p>
    <w:bookmarkEnd w:id="620"/>
    <w:bookmarkStart w:id="624" w:name="flow-19"/>
    <w:p>
      <w:pPr>
        <w:pStyle w:val="Heading2"/>
      </w:pPr>
      <w:r>
        <w:t xml:space="preserve">Flow</w:t>
      </w:r>
    </w:p>
    <w:bookmarkStart w:id="621" w:name="quiz-20-min"/>
    <w:p>
      <w:pPr>
        <w:pStyle w:val="Heading3"/>
      </w:pPr>
      <w:r>
        <w:t xml:space="preserve">Quiz (20 min)</w:t>
      </w:r>
    </w:p>
    <w:p>
      <w:pPr>
        <w:pStyle w:val="FirstParagraph"/>
      </w:pPr>
      <w:r>
        <w:t xml:space="preserve">20 marks. MC + short answer + BG 6.17 reading + open response.</w:t>
      </w:r>
    </w:p>
    <w:bookmarkEnd w:id="621"/>
    <w:bookmarkStart w:id="622" w:name="presentations-35-min"/>
    <w:p>
      <w:pPr>
        <w:pStyle w:val="Heading3"/>
      </w:pPr>
      <w:r>
        <w:t xml:space="preserve">Presentations (35 min)</w:t>
      </w:r>
    </w:p>
    <w:p>
      <w:pPr>
        <w:pStyle w:val="Compact"/>
        <w:numPr>
          <w:ilvl w:val="0"/>
          <w:numId w:val="1406"/>
        </w:numPr>
      </w:pPr>
      <w:r>
        <w:t xml:space="preserve">3 min talk + 1 min Q&amp;A per student.</w:t>
      </w:r>
    </w:p>
    <w:p>
      <w:pPr>
        <w:pStyle w:val="Compact"/>
        <w:numPr>
          <w:ilvl w:val="0"/>
          <w:numId w:val="1406"/>
        </w:numPr>
      </w:pPr>
      <w:r>
        <w:t xml:space="preserve">Teacher marks rubric in real time.</w:t>
      </w:r>
    </w:p>
    <w:bookmarkEnd w:id="622"/>
    <w:bookmarkStart w:id="623" w:name="wrap-up-5-min-23"/>
    <w:p>
      <w:pPr>
        <w:pStyle w:val="Heading3"/>
      </w:pPr>
      <w:r>
        <w:t xml:space="preserve">Wrap-up (5 min)</w:t>
      </w:r>
    </w:p>
    <w:p>
      <w:pPr>
        <w:pStyle w:val="Compact"/>
        <w:numPr>
          <w:ilvl w:val="0"/>
          <w:numId w:val="1407"/>
        </w:numPr>
      </w:pPr>
      <w:r>
        <w:t xml:space="preserve">Closing:</w:t>
      </w:r>
      <w:r>
        <w:t xml:space="preserve"> </w:t>
      </w:r>
      <w:r>
        <w:t xml:space="preserve">“Pick the ONE dinacharya practice you’ll keep beyond this module.”</w:t>
      </w:r>
    </w:p>
    <w:p>
      <w:pPr>
        <w:pStyle w:val="Compact"/>
        <w:numPr>
          <w:ilvl w:val="0"/>
          <w:numId w:val="1407"/>
        </w:numPr>
      </w:pPr>
      <w:r>
        <w:t xml:space="preserve">Reflection slip.</w:t>
      </w:r>
    </w:p>
    <w:bookmarkEnd w:id="623"/>
    <w:bookmarkEnd w:id="624"/>
    <w:bookmarkStart w:id="625" w:name="homework-28"/>
    <w:p>
      <w:pPr>
        <w:pStyle w:val="Heading2"/>
      </w:pPr>
      <w:r>
        <w:t xml:space="preserve">Homework</w:t>
      </w:r>
    </w:p>
    <w:p>
      <w:pPr>
        <w:pStyle w:val="Compact"/>
        <w:numPr>
          <w:ilvl w:val="0"/>
          <w:numId w:val="1408"/>
        </w:numPr>
      </w:pPr>
      <w:r>
        <w:t xml:space="preserve">None. Module done.</w:t>
      </w:r>
    </w:p>
    <w:bookmarkEnd w:id="625"/>
    <w:bookmarkEnd w:id="626"/>
    <w:bookmarkStart w:id="631" w:name="module-3-middle-formative-quizzes"/>
    <w:p>
      <w:pPr>
        <w:pStyle w:val="Heading1"/>
      </w:pPr>
      <w:r>
        <w:t xml:space="preserve">Module 3 (Middle) — Formative Quizzes</w:t>
      </w:r>
    </w:p>
    <w:bookmarkStart w:id="628" w:name="part-a-day-3-5-q-5-min"/>
    <w:p>
      <w:pPr>
        <w:pStyle w:val="Heading2"/>
      </w:pPr>
      <w:r>
        <w:t xml:space="preserve">Part A — Day 3 (5 Q, 5 min)</w:t>
      </w:r>
    </w:p>
    <w:p>
      <w:pPr>
        <w:pStyle w:val="Compact"/>
        <w:numPr>
          <w:ilvl w:val="0"/>
          <w:numId w:val="1409"/>
        </w:numPr>
      </w:pPr>
    </w:p>
    <w:p>
      <w:pPr>
        <w:pStyle w:val="Compact"/>
        <w:numPr>
          <w:ilvl w:val="1"/>
          <w:numId w:val="1410"/>
        </w:numPr>
      </w:pPr>
      <w:r>
        <w:t xml:space="preserve">Define Āyurveda literally.</w:t>
      </w:r>
    </w:p>
    <w:p>
      <w:pPr>
        <w:pStyle w:val="Compact"/>
        <w:numPr>
          <w:ilvl w:val="0"/>
          <w:numId w:val="1409"/>
        </w:numPr>
      </w:pPr>
    </w:p>
    <w:p>
      <w:pPr>
        <w:pStyle w:val="Compact"/>
        <w:numPr>
          <w:ilvl w:val="1"/>
          <w:numId w:val="1411"/>
        </w:numPr>
      </w:pPr>
      <w:r>
        <w:t xml:space="preserve">Define Swasthya.</w:t>
      </w:r>
    </w:p>
    <w:p>
      <w:pPr>
        <w:pStyle w:val="Compact"/>
        <w:numPr>
          <w:ilvl w:val="0"/>
          <w:numId w:val="1409"/>
        </w:numPr>
      </w:pPr>
    </w:p>
    <w:p>
      <w:pPr>
        <w:pStyle w:val="Compact"/>
        <w:numPr>
          <w:ilvl w:val="1"/>
          <w:numId w:val="1412"/>
        </w:numPr>
      </w:pPr>
      <w:r>
        <w:t xml:space="preserve">Name the 3 doshas.</w:t>
      </w:r>
    </w:p>
    <w:p>
      <w:pPr>
        <w:pStyle w:val="Compact"/>
        <w:numPr>
          <w:ilvl w:val="0"/>
          <w:numId w:val="1409"/>
        </w:numPr>
      </w:pPr>
    </w:p>
    <w:p>
      <w:pPr>
        <w:pStyle w:val="Compact"/>
        <w:numPr>
          <w:ilvl w:val="1"/>
          <w:numId w:val="1413"/>
        </w:numPr>
      </w:pPr>
      <w:r>
        <w:t xml:space="preserve">Which elements make up Pitta?</w:t>
      </w:r>
    </w:p>
    <w:p>
      <w:pPr>
        <w:pStyle w:val="Compact"/>
        <w:numPr>
          <w:ilvl w:val="0"/>
          <w:numId w:val="1409"/>
        </w:numPr>
      </w:pPr>
    </w:p>
    <w:p>
      <w:pPr>
        <w:pStyle w:val="Compact"/>
        <w:numPr>
          <w:ilvl w:val="1"/>
          <w:numId w:val="1414"/>
        </w:numPr>
      </w:pPr>
      <w:r>
        <w:t xml:space="preserve">True or False:</w:t>
      </w:r>
      <w:r>
        <w:t xml:space="preserve"> </w:t>
      </w:r>
      <w:r>
        <w:t xml:space="preserve">“Everyone has all three doshas.”</w:t>
      </w:r>
      <w:r>
        <w:t xml:space="preserve"> </w:t>
      </w:r>
      <w:r>
        <w:t xml:space="preserve">(T/F)</w:t>
      </w:r>
    </w:p>
    <w:bookmarkStart w:id="627" w:name="key-1"/>
    <w:p>
      <w:pPr>
        <w:pStyle w:val="Heading3"/>
      </w:pPr>
      <w:r>
        <w:t xml:space="preserve">Key</w:t>
      </w:r>
    </w:p>
    <w:p>
      <w:pPr>
        <w:pStyle w:val="Compact"/>
        <w:numPr>
          <w:ilvl w:val="0"/>
          <w:numId w:val="1415"/>
        </w:numPr>
      </w:pPr>
      <w:r>
        <w:rPr>
          <w:i/>
          <w:iCs/>
        </w:rPr>
        <w:t xml:space="preserve">āyu</w:t>
      </w:r>
      <w:r>
        <w:t xml:space="preserve"> </w:t>
      </w:r>
      <w:r>
        <w:t xml:space="preserve">(life) +</w:t>
      </w:r>
      <w:r>
        <w:t xml:space="preserve"> </w:t>
      </w:r>
      <w:r>
        <w:rPr>
          <w:i/>
          <w:iCs/>
        </w:rPr>
        <w:t xml:space="preserve">veda</w:t>
      </w:r>
      <w:r>
        <w:t xml:space="preserve"> </w:t>
      </w:r>
      <w:r>
        <w:t xml:space="preserve">(knowledge) = science of life.</w:t>
      </w:r>
    </w:p>
    <w:p>
      <w:pPr>
        <w:pStyle w:val="Compact"/>
        <w:numPr>
          <w:ilvl w:val="0"/>
          <w:numId w:val="1415"/>
        </w:numPr>
      </w:pPr>
      <w:r>
        <w:rPr>
          <w:i/>
          <w:iCs/>
        </w:rPr>
        <w:t xml:space="preserve">swa</w:t>
      </w:r>
      <w:r>
        <w:t xml:space="preserve"> </w:t>
      </w:r>
      <w:r>
        <w:t xml:space="preserve">(self) +</w:t>
      </w:r>
      <w:r>
        <w:t xml:space="preserve"> </w:t>
      </w:r>
      <w:r>
        <w:rPr>
          <w:i/>
          <w:iCs/>
        </w:rPr>
        <w:t xml:space="preserve">stha</w:t>
      </w:r>
      <w:r>
        <w:t xml:space="preserve"> </w:t>
      </w:r>
      <w:r>
        <w:t xml:space="preserve">(established) = wellbeing.</w:t>
      </w:r>
    </w:p>
    <w:p>
      <w:pPr>
        <w:pStyle w:val="Compact"/>
        <w:numPr>
          <w:ilvl w:val="0"/>
          <w:numId w:val="1415"/>
        </w:numPr>
      </w:pPr>
      <w:r>
        <w:t xml:space="preserve">Vāta, Pitta, Kapha.</w:t>
      </w:r>
    </w:p>
    <w:p>
      <w:pPr>
        <w:pStyle w:val="Compact"/>
        <w:numPr>
          <w:ilvl w:val="0"/>
          <w:numId w:val="1415"/>
        </w:numPr>
      </w:pPr>
      <w:r>
        <w:t xml:space="preserve">Fire + water.</w:t>
      </w:r>
    </w:p>
    <w:p>
      <w:pPr>
        <w:pStyle w:val="Compact"/>
        <w:numPr>
          <w:ilvl w:val="0"/>
          <w:numId w:val="1415"/>
        </w:numPr>
      </w:pPr>
    </w:p>
    <w:bookmarkEnd w:id="627"/>
    <w:bookmarkEnd w:id="628"/>
    <w:bookmarkStart w:id="630" w:name="part-b-day-5-8-q-12-min"/>
    <w:p>
      <w:pPr>
        <w:pStyle w:val="Heading2"/>
      </w:pPr>
      <w:r>
        <w:t xml:space="preserve">Part B — Day 5 (8 Q, 12 min)</w:t>
      </w:r>
    </w:p>
    <w:p>
      <w:pPr>
        <w:pStyle w:val="Compact"/>
        <w:numPr>
          <w:ilvl w:val="0"/>
          <w:numId w:val="1417"/>
        </w:numPr>
      </w:pPr>
    </w:p>
    <w:p>
      <w:pPr>
        <w:pStyle w:val="Compact"/>
        <w:numPr>
          <w:ilvl w:val="1"/>
          <w:numId w:val="1418"/>
        </w:numPr>
      </w:pPr>
      <w:r>
        <w:t xml:space="preserve">Vāta is built from which elements?</w:t>
      </w:r>
    </w:p>
    <w:p>
      <w:pPr>
        <w:pStyle w:val="Compact"/>
        <w:numPr>
          <w:ilvl w:val="0"/>
          <w:numId w:val="1417"/>
        </w:numPr>
      </w:pPr>
    </w:p>
    <w:p>
      <w:pPr>
        <w:pStyle w:val="Compact"/>
        <w:numPr>
          <w:ilvl w:val="1"/>
          <w:numId w:val="1419"/>
        </w:numPr>
      </w:pPr>
      <w:r>
        <w:t xml:space="preserve">Kapha is built from which elements?</w:t>
      </w:r>
    </w:p>
    <w:p>
      <w:pPr>
        <w:pStyle w:val="Compact"/>
        <w:numPr>
          <w:ilvl w:val="0"/>
          <w:numId w:val="1417"/>
        </w:numPr>
      </w:pPr>
    </w:p>
    <w:p>
      <w:pPr>
        <w:pStyle w:val="Compact"/>
        <w:numPr>
          <w:ilvl w:val="1"/>
          <w:numId w:val="1420"/>
        </w:numPr>
      </w:pPr>
      <w:r>
        <w:t xml:space="preserve">Name 4 of the 6 tastes (rasa) in Ayurveda.</w:t>
      </w:r>
    </w:p>
    <w:p>
      <w:pPr>
        <w:pStyle w:val="Compact"/>
        <w:numPr>
          <w:ilvl w:val="0"/>
          <w:numId w:val="1417"/>
        </w:numPr>
      </w:pPr>
    </w:p>
    <w:p>
      <w:pPr>
        <w:pStyle w:val="Compact"/>
        <w:numPr>
          <w:ilvl w:val="1"/>
          <w:numId w:val="1421"/>
        </w:numPr>
      </w:pPr>
      <w:r>
        <w:t xml:space="preserve">Brāhma muhūrta refers to what?</w:t>
      </w:r>
    </w:p>
    <w:p>
      <w:pPr>
        <w:pStyle w:val="Compact"/>
        <w:numPr>
          <w:ilvl w:val="0"/>
          <w:numId w:val="1417"/>
        </w:numPr>
      </w:pPr>
    </w:p>
    <w:p>
      <w:pPr>
        <w:pStyle w:val="Compact"/>
        <w:numPr>
          <w:ilvl w:val="1"/>
          <w:numId w:val="1422"/>
        </w:numPr>
      </w:pPr>
      <w:r>
        <w:t xml:space="preserve">Pitta is dominant during which hours roughly?</w:t>
      </w:r>
    </w:p>
    <w:p>
      <w:pPr>
        <w:pStyle w:val="Compact"/>
        <w:numPr>
          <w:ilvl w:val="0"/>
          <w:numId w:val="1417"/>
        </w:numPr>
      </w:pPr>
    </w:p>
    <w:p>
      <w:pPr>
        <w:pStyle w:val="Compact"/>
        <w:numPr>
          <w:ilvl w:val="1"/>
          <w:numId w:val="1423"/>
        </w:numPr>
      </w:pPr>
      <w:r>
        <w:t xml:space="preserve">Why is the largest meal recommended at midday?</w:t>
      </w:r>
    </w:p>
    <w:p>
      <w:pPr>
        <w:pStyle w:val="Compact"/>
        <w:numPr>
          <w:ilvl w:val="0"/>
          <w:numId w:val="1417"/>
        </w:numPr>
      </w:pPr>
    </w:p>
    <w:p>
      <w:pPr>
        <w:pStyle w:val="Compact"/>
        <w:numPr>
          <w:ilvl w:val="1"/>
          <w:numId w:val="1424"/>
        </w:numPr>
      </w:pPr>
      <w:r>
        <w:t xml:space="preserve">What is dinacharya?</w:t>
      </w:r>
    </w:p>
    <w:p>
      <w:pPr>
        <w:pStyle w:val="Compact"/>
        <w:numPr>
          <w:ilvl w:val="0"/>
          <w:numId w:val="1417"/>
        </w:numPr>
      </w:pPr>
    </w:p>
    <w:p>
      <w:pPr>
        <w:pStyle w:val="Compact"/>
        <w:numPr>
          <w:ilvl w:val="1"/>
          <w:numId w:val="1425"/>
        </w:numPr>
      </w:pPr>
      <w:r>
        <w:t xml:space="preserve">Short answer: distinguish prakṛti from vikṛti.</w:t>
      </w:r>
    </w:p>
    <w:bookmarkStart w:id="629" w:name="key-2"/>
    <w:p>
      <w:pPr>
        <w:pStyle w:val="Heading3"/>
      </w:pPr>
      <w:r>
        <w:t xml:space="preserve">Key</w:t>
      </w:r>
    </w:p>
    <w:p>
      <w:pPr>
        <w:pStyle w:val="Compact"/>
        <w:numPr>
          <w:ilvl w:val="0"/>
          <w:numId w:val="1426"/>
        </w:numPr>
      </w:pPr>
      <w:r>
        <w:t xml:space="preserve">Air + space. 2. Water + earth. 3. Any 4 of madhura, amla, lavaṇa, kaṭu, tikta, kaṣāya. 4. ~96 min before sunrise; the traditionally-recommended waking time. 5. 10am–2pm. 6. Digestive fire (Pitta) is at peak then. 7. Daily routine. 8. Prakṛti = the dosha constitution you’re born with. Vikṛti = your current dosha state (which can be out of balance).</w:t>
      </w:r>
    </w:p>
    <w:bookmarkEnd w:id="629"/>
    <w:bookmarkEnd w:id="630"/>
    <w:bookmarkEnd w:id="631"/>
    <w:bookmarkStart w:id="637" w:name="module-3-middle-summative-quiz"/>
    <w:p>
      <w:pPr>
        <w:pStyle w:val="Heading1"/>
      </w:pPr>
      <w:r>
        <w:t xml:space="preserve">Module 3 (Middle) — Summative Quiz</w:t>
      </w:r>
    </w:p>
    <w:p>
      <w:pPr>
        <w:pStyle w:val="FirstParagraph"/>
      </w:pPr>
      <w:r>
        <w:rPr>
          <w:b/>
          <w:bCs/>
        </w:rPr>
        <w:t xml:space="preserve">Time:</w:t>
      </w:r>
      <w:r>
        <w:t xml:space="preserve"> </w:t>
      </w:r>
      <w:r>
        <w:t xml:space="preserve">20 min ·</w:t>
      </w:r>
      <w:r>
        <w:t xml:space="preserve"> </w:t>
      </w:r>
      <w:r>
        <w:rPr>
          <w:b/>
          <w:bCs/>
        </w:rPr>
        <w:t xml:space="preserve">Marks:</w:t>
      </w:r>
      <w:r>
        <w:t xml:space="preserve"> </w:t>
      </w:r>
      <w:r>
        <w:t xml:space="preserve">20 ·</w:t>
      </w:r>
      <w:r>
        <w:t xml:space="preserve"> </w:t>
      </w:r>
      <w:r>
        <w:rPr>
          <w:b/>
          <w:bCs/>
        </w:rPr>
        <w:t xml:space="preserve">Closed notebook</w:t>
      </w:r>
    </w:p>
    <w:p>
      <w:pPr>
        <w:pStyle w:val="BodyText"/>
      </w:pPr>
      <w:r>
        <w:rPr>
          <w:b/>
          <w:bCs/>
        </w:rPr>
        <w:t xml:space="preserve">Name:</w:t>
      </w:r>
      <w:r>
        <w:t xml:space="preserve"> </w:t>
      </w:r>
      <w:r>
        <w:t xml:space="preserve">________________</w:t>
      </w:r>
      <w:r>
        <w:t xml:space="preserve"> </w:t>
      </w:r>
      <w:r>
        <w:rPr>
          <w:b/>
          <w:bCs/>
        </w:rPr>
        <w:t xml:space="preserve">Class:</w:t>
      </w:r>
      <w:r>
        <w:t xml:space="preserve"> </w:t>
      </w:r>
      <w:r>
        <w:t xml:space="preserve">______</w:t>
      </w:r>
    </w:p>
    <w:bookmarkStart w:id="632" w:name="a-multiple-choice-5-1-5"/>
    <w:p>
      <w:pPr>
        <w:pStyle w:val="Heading2"/>
      </w:pPr>
      <w:r>
        <w:t xml:space="preserve">A — Multiple choice (5 × 1 = 5)</w:t>
      </w:r>
    </w:p>
    <w:p>
      <w:pPr>
        <w:pStyle w:val="Compact"/>
        <w:numPr>
          <w:ilvl w:val="0"/>
          <w:numId w:val="1427"/>
        </w:numPr>
      </w:pPr>
      <w:r>
        <w:t xml:space="preserve">Āyurveda means:</w:t>
      </w:r>
    </w:p>
    <w:p>
      <w:pPr>
        <w:pStyle w:val="Compact"/>
        <w:numPr>
          <w:ilvl w:val="1"/>
          <w:numId w:val="1428"/>
        </w:numPr>
      </w:pPr>
      <w:r>
        <w:t xml:space="preserve">Ancient medicine b) Science of life c) Hindu wellness d) Yoga lifestyle</w:t>
      </w:r>
    </w:p>
    <w:p>
      <w:pPr>
        <w:pStyle w:val="Compact"/>
        <w:numPr>
          <w:ilvl w:val="0"/>
          <w:numId w:val="1427"/>
        </w:numPr>
      </w:pPr>
      <w:r>
        <w:t xml:space="preserve">Pitta is built from which two elements?</w:t>
      </w:r>
    </w:p>
    <w:p>
      <w:pPr>
        <w:pStyle w:val="Compact"/>
        <w:numPr>
          <w:ilvl w:val="1"/>
          <w:numId w:val="1429"/>
        </w:numPr>
      </w:pPr>
      <w:r>
        <w:t xml:space="preserve">Earth + water b) Air + space c) Fire + water d) Fire + air</w:t>
      </w:r>
    </w:p>
    <w:p>
      <w:pPr>
        <w:pStyle w:val="Compact"/>
        <w:numPr>
          <w:ilvl w:val="0"/>
          <w:numId w:val="1427"/>
        </w:numPr>
      </w:pPr>
      <w:r>
        <w:t xml:space="preserve">The traditional time to wake (brāhma muhūrta) is:</w:t>
      </w:r>
    </w:p>
    <w:p>
      <w:pPr>
        <w:pStyle w:val="Compact"/>
        <w:numPr>
          <w:ilvl w:val="1"/>
          <w:numId w:val="1430"/>
        </w:numPr>
      </w:pPr>
      <w:r>
        <w:t xml:space="preserve">Sunrise b) ~96 min before sunrise c) Noon d) Anytime</w:t>
      </w:r>
    </w:p>
    <w:p>
      <w:pPr>
        <w:pStyle w:val="Compact"/>
        <w:numPr>
          <w:ilvl w:val="0"/>
          <w:numId w:val="1427"/>
        </w:numPr>
      </w:pPr>
      <w:r>
        <w:t xml:space="preserve">The largest meal is best at midday because:</w:t>
      </w:r>
    </w:p>
    <w:p>
      <w:pPr>
        <w:pStyle w:val="Compact"/>
        <w:numPr>
          <w:ilvl w:val="1"/>
          <w:numId w:val="1431"/>
        </w:numPr>
      </w:pPr>
      <w:r>
        <w:t xml:space="preserve">Tradition b) Digestive fire (Pitta) is strongest then c) School lunch timing d) Kapha is depleted</w:t>
      </w:r>
    </w:p>
    <w:p>
      <w:pPr>
        <w:pStyle w:val="Compact"/>
        <w:numPr>
          <w:ilvl w:val="0"/>
          <w:numId w:val="1427"/>
        </w:numPr>
      </w:pPr>
      <w:r>
        <w:t xml:space="preserve">The 5 activities in BG 6.17 are:</w:t>
      </w:r>
    </w:p>
    <w:p>
      <w:pPr>
        <w:pStyle w:val="Compact"/>
        <w:numPr>
          <w:ilvl w:val="1"/>
          <w:numId w:val="1432"/>
        </w:numPr>
      </w:pPr>
      <w:r>
        <w:t xml:space="preserve">Eating, exercising, drinking, sleeping, praying</w:t>
      </w:r>
    </w:p>
    <w:p>
      <w:pPr>
        <w:pStyle w:val="Compact"/>
        <w:numPr>
          <w:ilvl w:val="1"/>
          <w:numId w:val="1432"/>
        </w:numPr>
      </w:pPr>
      <w:r>
        <w:t xml:space="preserve">Eating, recreation, work, sleep, waking</w:t>
      </w:r>
    </w:p>
    <w:p>
      <w:pPr>
        <w:pStyle w:val="Compact"/>
        <w:numPr>
          <w:ilvl w:val="1"/>
          <w:numId w:val="1432"/>
        </w:numPr>
      </w:pPr>
      <w:r>
        <w:t xml:space="preserve">Yoga, meditation, food, rest, work</w:t>
      </w:r>
    </w:p>
    <w:p>
      <w:pPr>
        <w:pStyle w:val="Compact"/>
        <w:numPr>
          <w:ilvl w:val="1"/>
          <w:numId w:val="1432"/>
        </w:numPr>
      </w:pPr>
      <w:r>
        <w:t xml:space="preserve">Wind, fire, water, earth, space</w:t>
      </w:r>
    </w:p>
    <w:bookmarkEnd w:id="632"/>
    <w:bookmarkStart w:id="633" w:name="b-short-3-2-6"/>
    <w:p>
      <w:pPr>
        <w:pStyle w:val="Heading2"/>
      </w:pPr>
      <w:r>
        <w:t xml:space="preserve">B — Short (3 × 2 = 6)</w:t>
      </w:r>
    </w:p>
    <w:p>
      <w:pPr>
        <w:pStyle w:val="Compact"/>
        <w:numPr>
          <w:ilvl w:val="0"/>
          <w:numId w:val="1433"/>
        </w:numPr>
      </w:pPr>
      <w:r>
        <w:t xml:space="preserve">Distinguish prakṛti from vikṛti.</w:t>
      </w:r>
    </w:p>
    <w:p>
      <w:pPr>
        <w:pStyle w:val="Compact"/>
        <w:numPr>
          <w:ilvl w:val="0"/>
          <w:numId w:val="1433"/>
        </w:numPr>
      </w:pPr>
      <w:r>
        <w:t xml:space="preserve">Name the 6 tastes (rasa) in Ayurveda.</w:t>
      </w:r>
    </w:p>
    <w:p>
      <w:pPr>
        <w:pStyle w:val="Compact"/>
        <w:numPr>
          <w:ilvl w:val="0"/>
          <w:numId w:val="1433"/>
        </w:numPr>
      </w:pPr>
      <w:r>
        <w:t xml:space="preserve">Name 3 dinacharya practices, each with its Ayurvedic principle.</w:t>
      </w:r>
    </w:p>
    <w:bookmarkEnd w:id="633"/>
    <w:bookmarkStart w:id="634" w:name="c-primary-source-3"/>
    <w:p>
      <w:pPr>
        <w:pStyle w:val="Heading2"/>
      </w:pPr>
      <w:r>
        <w:t xml:space="preserve">C — Primary source (3)</w:t>
      </w:r>
    </w:p>
    <w:p>
      <w:pPr>
        <w:pStyle w:val="Compact"/>
        <w:numPr>
          <w:ilvl w:val="0"/>
          <w:numId w:val="1434"/>
        </w:numPr>
      </w:pPr>
    </w:p>
    <w:p>
      <w:pPr>
        <w:pStyle w:val="Compact"/>
        <w:numPr>
          <w:ilvl w:val="1"/>
          <w:numId w:val="1435"/>
        </w:numPr>
      </w:pPr>
      <w:r>
        <w:t xml:space="preserve">BG 6.17: word-by-word translate</w:t>
      </w:r>
      <w:r>
        <w:t xml:space="preserve"> </w:t>
      </w:r>
      <w:r>
        <w:rPr>
          <w:i/>
          <w:iCs/>
        </w:rPr>
        <w:t xml:space="preserve">yukta-svapnāvabodhasya</w:t>
      </w:r>
      <w:r>
        <w:t xml:space="preserve">.</w:t>
      </w:r>
    </w:p>
    <w:bookmarkEnd w:id="634"/>
    <w:bookmarkStart w:id="636" w:name="d-open-response-6"/>
    <w:p>
      <w:pPr>
        <w:pStyle w:val="Heading2"/>
      </w:pPr>
      <w:r>
        <w:t xml:space="preserve">D — Open response (6)</w:t>
      </w:r>
    </w:p>
    <w:p>
      <w:pPr>
        <w:pStyle w:val="Compact"/>
        <w:numPr>
          <w:ilvl w:val="0"/>
          <w:numId w:val="1436"/>
        </w:numPr>
      </w:pPr>
    </w:p>
    <w:p>
      <w:pPr>
        <w:pStyle w:val="Compact"/>
        <w:numPr>
          <w:ilvl w:val="1"/>
          <w:numId w:val="1437"/>
        </w:numPr>
      </w:pPr>
      <w:r>
        <w:t xml:space="preserve">In 4–5 sentences, articulate one specific area where Ayurveda is well-suited AND one where modern medicine is essential. Use specific examples.</w:t>
      </w:r>
    </w:p>
    <w:bookmarkStart w:id="635" w:name="key-3"/>
    <w:p>
      <w:pPr>
        <w:pStyle w:val="Heading3"/>
      </w:pPr>
      <w:r>
        <w:t xml:space="preserve">Key</w:t>
      </w:r>
    </w:p>
    <w:p>
      <w:pPr>
        <w:pStyle w:val="FirstParagraph"/>
      </w:pPr>
      <w:r>
        <w:t xml:space="preserve">1b. 2c. 3b. 4b. 5b.</w:t>
      </w:r>
      <w:r>
        <w:t xml:space="preserve"> </w:t>
      </w:r>
      <w:r>
        <w:t xml:space="preserve">6. Prakṛti = inborn constitution; vikṛti = current state.</w:t>
      </w:r>
      <w:r>
        <w:t xml:space="preserve"> </w:t>
      </w:r>
      <w:r>
        <w:t xml:space="preserve">7. madhura, amla, lavaṇa, kaṭu, tikta, kaṣāya.</w:t>
      </w:r>
      <w:r>
        <w:t xml:space="preserve"> </w:t>
      </w:r>
      <w:r>
        <w:t xml:space="preserve">8. Examples: wake before sunrise (aligns with body’s natural alertness peak); largest meal at midday (digestive Pitta is strongest); sleep by 10pm (aligns with melatonin cycle).</w:t>
      </w:r>
      <w:r>
        <w:t xml:space="preserve"> </w:t>
      </w:r>
      <w:r>
        <w:t xml:space="preserve">9. yukta (regulated) + svapna (sleep) + avabodhasya (of waking, gen.) —</w:t>
      </w:r>
      <w:r>
        <w:t xml:space="preserve"> </w:t>
      </w:r>
      <w:r>
        <w:t xml:space="preserve">“of regulated sleep and waking.”</w:t>
      </w:r>
      <w:r>
        <w:t xml:space="preserve"> </w:t>
      </w:r>
      <w:r>
        <w:t xml:space="preserve">10. Personal answer. Marked on: specificity (3), honest both-and framing (2), clarity (1).</w:t>
      </w:r>
    </w:p>
    <w:p>
      <w:pPr>
        <w:pStyle w:val="BodyText"/>
      </w:pPr>
      <w:r>
        <w:t xml:space="preserve">Total: 20.</w:t>
      </w:r>
    </w:p>
    <w:bookmarkEnd w:id="635"/>
    <w:bookmarkEnd w:id="636"/>
    <w:bookmarkEnd w:id="637"/>
    <w:bookmarkStart w:id="638" w:name="writing-prompts-module-3-middle"/>
    <w:p>
      <w:pPr>
        <w:pStyle w:val="Heading1"/>
      </w:pPr>
      <w:r>
        <w:t xml:space="preserve">Writing Prompts — Module 3 (Middle)</w:t>
      </w:r>
    </w:p>
    <w:p>
      <w:pPr>
        <w:pStyle w:val="Compact"/>
        <w:numPr>
          <w:ilvl w:val="0"/>
          <w:numId w:val="1438"/>
        </w:numPr>
      </w:pPr>
      <w:r>
        <w:rPr>
          <w:b/>
          <w:bCs/>
        </w:rPr>
        <w:t xml:space="preserve">(Day 1)</w:t>
      </w:r>
      <w:r>
        <w:t xml:space="preserve"> </w:t>
      </w:r>
      <w:r>
        <w:t xml:space="preserve">What was your impression of Ayurveda before this module? In 5 sentences, what changed?</w:t>
      </w:r>
    </w:p>
    <w:p>
      <w:pPr>
        <w:pStyle w:val="Compact"/>
        <w:numPr>
          <w:ilvl w:val="0"/>
          <w:numId w:val="1438"/>
        </w:numPr>
      </w:pPr>
      <w:r>
        <w:rPr>
          <w:b/>
          <w:bCs/>
        </w:rPr>
        <w:t xml:space="preserve">(Day 3)</w:t>
      </w:r>
      <w:r>
        <w:t xml:space="preserve"> </w:t>
      </w:r>
      <w:r>
        <w:t xml:space="preserve">After the self-assessment — do you agree with the result? Why or why not?</w:t>
      </w:r>
    </w:p>
    <w:p>
      <w:pPr>
        <w:pStyle w:val="Compact"/>
        <w:numPr>
          <w:ilvl w:val="0"/>
          <w:numId w:val="1438"/>
        </w:numPr>
      </w:pPr>
      <w:r>
        <w:rPr>
          <w:b/>
          <w:bCs/>
        </w:rPr>
        <w:t xml:space="preserve">(Day 4)</w:t>
      </w:r>
      <w:r>
        <w:t xml:space="preserve"> </w:t>
      </w:r>
      <w:r>
        <w:t xml:space="preserve">Pick one dinacharya practice. Describe what trying it for one day felt like.</w:t>
      </w:r>
    </w:p>
    <w:p>
      <w:pPr>
        <w:pStyle w:val="Compact"/>
        <w:numPr>
          <w:ilvl w:val="0"/>
          <w:numId w:val="1438"/>
        </w:numPr>
      </w:pPr>
      <w:r>
        <w:rPr>
          <w:b/>
          <w:bCs/>
        </w:rPr>
        <w:t xml:space="preserve">(Day 6)</w:t>
      </w:r>
      <w:r>
        <w:t xml:space="preserve"> </w:t>
      </w:r>
      <w:r>
        <w:t xml:space="preserve">Pick one of the 6 tastes. Describe a meal that’s heavy in this taste and what dosha effect it would have.</w:t>
      </w:r>
    </w:p>
    <w:p>
      <w:pPr>
        <w:pStyle w:val="Compact"/>
        <w:numPr>
          <w:ilvl w:val="0"/>
          <w:numId w:val="1438"/>
        </w:numPr>
      </w:pPr>
      <w:r>
        <w:rPr>
          <w:b/>
          <w:bCs/>
        </w:rPr>
        <w:t xml:space="preserve">(Day 7)</w:t>
      </w:r>
      <w:r>
        <w:t xml:space="preserve"> </w:t>
      </w:r>
      <w:r>
        <w:t xml:space="preserve">BG 6.17 names 5 activities to regulate. Pick the one you find HARDEST. In 5 sentences, explain why.</w:t>
      </w:r>
    </w:p>
    <w:p>
      <w:pPr>
        <w:pStyle w:val="Compact"/>
        <w:numPr>
          <w:ilvl w:val="0"/>
          <w:numId w:val="1438"/>
        </w:numPr>
      </w:pPr>
      <w:r>
        <w:rPr>
          <w:b/>
          <w:bCs/>
        </w:rPr>
        <w:t xml:space="preserve">(Day 10)</w:t>
      </w:r>
      <w:r>
        <w:t xml:space="preserve"> </w:t>
      </w:r>
      <w:r>
        <w:t xml:space="preserve">Argue: should Ayurveda be taught in school PE / health class? Defend your position in 1 page.</w:t>
      </w:r>
    </w:p>
    <w:p>
      <w:pPr>
        <w:pStyle w:val="Compact"/>
        <w:numPr>
          <w:ilvl w:val="0"/>
          <w:numId w:val="1438"/>
        </w:numPr>
      </w:pPr>
      <w:r>
        <w:rPr>
          <w:b/>
          <w:bCs/>
        </w:rPr>
        <w:t xml:space="preserve">(Cross-disciplinary)</w:t>
      </w:r>
      <w:r>
        <w:t xml:space="preserve"> </w:t>
      </w:r>
      <w:r>
        <w:t xml:space="preserve">Modern circadian biology says daily rhythms matter for health. Dinacharya says the same. Are they the SAME insight or DIFFERENT? Defend in 1 paragraph.</w:t>
      </w:r>
    </w:p>
    <w:bookmarkEnd w:id="638"/>
    <w:bookmarkStart w:id="639" w:name="homework-module-3-middle"/>
    <w:p>
      <w:pPr>
        <w:pStyle w:val="Heading1"/>
      </w:pPr>
      <w:r>
        <w:t xml:space="preserve">Homework — Module 3 (Middle)</w:t>
      </w:r>
    </w:p>
    <w:tbl>
      <w:tblPr>
        <w:tblStyle w:val="Table"/>
        <w:tblW w:type="pct" w:w="5000"/>
        <w:tblLayout w:type="fixed"/>
        <w:tblLook w:firstRow="1" w:lastRow="0" w:firstColumn="0" w:lastColumn="0" w:noHBand="0" w:noVBand="0" w:val="0020"/>
      </w:tblPr>
      <w:tblGrid>
        <w:gridCol w:w="2329"/>
        <w:gridCol w:w="2795"/>
        <w:gridCol w:w="2795"/>
      </w:tblGrid>
      <w:tr>
        <w:trPr>
          <w:tblHeader w:val="on"/>
        </w:trPr>
        <w:tc>
          <w:tcPr/>
          <w:p>
            <w:pPr>
              <w:pStyle w:val="Compact"/>
            </w:pPr>
            <w:r>
              <w:t xml:space="preserve">Day</w:t>
            </w:r>
          </w:p>
        </w:tc>
        <w:tc>
          <w:tcPr/>
          <w:p>
            <w:pPr>
              <w:pStyle w:val="Compact"/>
            </w:pPr>
            <w:r>
              <w:t xml:space="preserve">Task</w:t>
            </w:r>
          </w:p>
        </w:tc>
        <w:tc>
          <w:tcPr/>
          <w:p>
            <w:pPr>
              <w:pStyle w:val="Compact"/>
            </w:pPr>
            <w:r>
              <w:t xml:space="preserve">Time</w:t>
            </w:r>
          </w:p>
        </w:tc>
      </w:tr>
      <w:tr>
        <w:tc>
          <w:tcPr/>
          <w:p>
            <w:pPr>
              <w:pStyle w:val="Compact"/>
            </w:pPr>
            <w:r>
              <w:t xml:space="preserve">1→2</w:t>
            </w:r>
          </w:p>
        </w:tc>
        <w:tc>
          <w:tcPr/>
          <w:p>
            <w:pPr>
              <w:pStyle w:val="Compact"/>
            </w:pPr>
            <w:r>
              <w:t xml:space="preserve">Notice: bedtime, dinner, mood. Take 3 lines of notes.</w:t>
            </w:r>
          </w:p>
        </w:tc>
        <w:tc>
          <w:tcPr/>
          <w:p>
            <w:pPr>
              <w:pStyle w:val="Compact"/>
            </w:pPr>
            <w:r>
              <w:t xml:space="preserve">10 min</w:t>
            </w:r>
          </w:p>
        </w:tc>
      </w:tr>
      <w:tr>
        <w:tc>
          <w:tcPr/>
          <w:p>
            <w:pPr>
              <w:pStyle w:val="Compact"/>
            </w:pPr>
            <w:r>
              <w:t xml:space="preserve">2→3</w:t>
            </w:r>
          </w:p>
        </w:tc>
        <w:tc>
          <w:tcPr/>
          <w:p>
            <w:pPr>
              <w:pStyle w:val="Compact"/>
            </w:pPr>
            <w:r>
              <w:t xml:space="preserve">Notice: which dosha tendencies do you see in YOURSELF?</w:t>
            </w:r>
          </w:p>
        </w:tc>
        <w:tc>
          <w:tcPr/>
          <w:p>
            <w:pPr>
              <w:pStyle w:val="Compact"/>
            </w:pPr>
            <w:r>
              <w:t xml:space="preserve">10 min</w:t>
            </w:r>
          </w:p>
        </w:tc>
      </w:tr>
      <w:tr>
        <w:tc>
          <w:tcPr/>
          <w:p>
            <w:pPr>
              <w:pStyle w:val="Compact"/>
            </w:pPr>
            <w:r>
              <w:t xml:space="preserve">3→4</w:t>
            </w:r>
          </w:p>
        </w:tc>
        <w:tc>
          <w:tcPr/>
          <w:p>
            <w:pPr>
              <w:pStyle w:val="Compact"/>
            </w:pPr>
            <w:r>
              <w:t xml:space="preserve">Look up ONE Ayurvedic recommendation for your dominant dosha.</w:t>
            </w:r>
          </w:p>
        </w:tc>
        <w:tc>
          <w:tcPr/>
          <w:p>
            <w:pPr>
              <w:pStyle w:val="Compact"/>
            </w:pPr>
            <w:r>
              <w:t xml:space="preserve">15 min</w:t>
            </w:r>
          </w:p>
        </w:tc>
      </w:tr>
      <w:tr>
        <w:tc>
          <w:tcPr/>
          <w:p>
            <w:pPr>
              <w:pStyle w:val="Compact"/>
            </w:pPr>
            <w:r>
              <w:t xml:space="preserve">4→5</w:t>
            </w:r>
          </w:p>
        </w:tc>
        <w:tc>
          <w:tcPr/>
          <w:p>
            <w:pPr>
              <w:pStyle w:val="Compact"/>
            </w:pPr>
            <w:r>
              <w:t xml:space="preserve">Pick ONE dinacharya practice. Try it tomorrow.</w:t>
            </w:r>
          </w:p>
        </w:tc>
        <w:tc>
          <w:tcPr/>
          <w:p>
            <w:pPr>
              <w:pStyle w:val="Compact"/>
            </w:pPr>
            <w:r>
              <w:t xml:space="preserve">5 min + practice</w:t>
            </w:r>
          </w:p>
        </w:tc>
      </w:tr>
      <w:tr>
        <w:tc>
          <w:tcPr/>
          <w:p>
            <w:pPr>
              <w:pStyle w:val="Compact"/>
            </w:pPr>
            <w:r>
              <w:t xml:space="preserve">5→6</w:t>
            </w:r>
          </w:p>
        </w:tc>
        <w:tc>
          <w:tcPr/>
          <w:p>
            <w:pPr>
              <w:pStyle w:val="Compact"/>
            </w:pPr>
            <w:r>
              <w:t xml:space="preserve">Submit project plan (your draft dinacharya).</w:t>
            </w:r>
          </w:p>
        </w:tc>
        <w:tc>
          <w:tcPr/>
          <w:p>
            <w:pPr>
              <w:pStyle w:val="Compact"/>
            </w:pPr>
            <w:r>
              <w:t xml:space="preserve">20 min</w:t>
            </w:r>
          </w:p>
        </w:tc>
      </w:tr>
      <w:tr>
        <w:tc>
          <w:tcPr/>
          <w:p>
            <w:pPr>
              <w:pStyle w:val="Compact"/>
            </w:pPr>
            <w:r>
              <w:t xml:space="preserve">6→7</w:t>
            </w:r>
          </w:p>
        </w:tc>
        <w:tc>
          <w:tcPr/>
          <w:p>
            <w:pPr>
              <w:pStyle w:val="Compact"/>
            </w:pPr>
            <w:r>
              <w:t xml:space="preserve">Count tastes in your meals tomorrow. Aim for at least 4.</w:t>
            </w:r>
          </w:p>
        </w:tc>
        <w:tc>
          <w:tcPr/>
          <w:p>
            <w:pPr>
              <w:pStyle w:val="Compact"/>
            </w:pPr>
            <w:r>
              <w:t xml:space="preserve">10 min</w:t>
            </w:r>
          </w:p>
        </w:tc>
      </w:tr>
      <w:tr>
        <w:tc>
          <w:tcPr/>
          <w:p>
            <w:pPr>
              <w:pStyle w:val="Compact"/>
            </w:pPr>
            <w:r>
              <w:t xml:space="preserve">7→8</w:t>
            </w:r>
          </w:p>
        </w:tc>
        <w:tc>
          <w:tcPr/>
          <w:p>
            <w:pPr>
              <w:pStyle w:val="Compact"/>
            </w:pPr>
            <w:r>
              <w:t xml:space="preserve">Pick one of BG 6.17’s 5 activities. Notice it tomorrow.</w:t>
            </w:r>
          </w:p>
        </w:tc>
        <w:tc>
          <w:tcPr/>
          <w:p>
            <w:pPr>
              <w:pStyle w:val="Compact"/>
            </w:pPr>
            <w:r>
              <w:t xml:space="preserve">5 min + practice</w:t>
            </w:r>
          </w:p>
        </w:tc>
      </w:tr>
      <w:tr>
        <w:tc>
          <w:tcPr/>
          <w:p>
            <w:pPr>
              <w:pStyle w:val="Compact"/>
            </w:pPr>
            <w:r>
              <w:t xml:space="preserve">8→9</w:t>
            </w:r>
          </w:p>
        </w:tc>
        <w:tc>
          <w:tcPr/>
          <w:p>
            <w:pPr>
              <w:pStyle w:val="Compact"/>
            </w:pPr>
            <w:r>
              <w:t xml:space="preserve">Try ONE day of your dinacharya. Note what worked.</w:t>
            </w:r>
          </w:p>
        </w:tc>
        <w:tc>
          <w:tcPr/>
          <w:p>
            <w:pPr>
              <w:pStyle w:val="Compact"/>
            </w:pPr>
            <w:r>
              <w:t xml:space="preserve">24 hr practice</w:t>
            </w:r>
          </w:p>
        </w:tc>
      </w:tr>
      <w:tr>
        <w:tc>
          <w:tcPr/>
          <w:p>
            <w:pPr>
              <w:pStyle w:val="Compact"/>
            </w:pPr>
            <w:r>
              <w:t xml:space="preserve">9→10</w:t>
            </w:r>
          </w:p>
        </w:tc>
        <w:tc>
          <w:tcPr/>
          <w:p>
            <w:pPr>
              <w:pStyle w:val="Compact"/>
            </w:pPr>
            <w:r>
              <w:t xml:space="preserve">Finalise + practise presentation.</w:t>
            </w:r>
          </w:p>
        </w:tc>
        <w:tc>
          <w:tcPr/>
          <w:p>
            <w:pPr>
              <w:pStyle w:val="Compact"/>
            </w:pPr>
            <w:r>
              <w:t xml:space="preserve">20 min</w:t>
            </w:r>
          </w:p>
        </w:tc>
      </w:tr>
    </w:tbl>
    <w:bookmarkEnd w:id="639"/>
    <w:bookmarkStart w:id="645" w:name="activity-01-design-your-dinacharya"/>
    <w:p>
      <w:pPr>
        <w:pStyle w:val="Heading1"/>
      </w:pPr>
      <w:r>
        <w:t xml:space="preserve">Activity 01 — Design Your Dinacharya</w:t>
      </w:r>
    </w:p>
    <w:p>
      <w:pPr>
        <w:pStyle w:val="FirstParagraph"/>
      </w:pPr>
      <w:r>
        <w:rPr>
          <w:b/>
          <w:bCs/>
        </w:rPr>
        <w:t xml:space="preserve">Module:</w:t>
      </w:r>
      <w:r>
        <w:t xml:space="preserve"> </w:t>
      </w:r>
      <w:r>
        <w:t xml:space="preserve">Ayurveda (Middle) ·</w:t>
      </w:r>
      <w:r>
        <w:t xml:space="preserve"> </w:t>
      </w:r>
      <w:r>
        <w:rPr>
          <w:b/>
          <w:bCs/>
        </w:rPr>
        <w:t xml:space="preserve">Days:</w:t>
      </w:r>
      <w:r>
        <w:t xml:space="preserve"> </w:t>
      </w:r>
      <w:r>
        <w:t xml:space="preserve">8 ·</w:t>
      </w:r>
      <w:r>
        <w:t xml:space="preserve"> </w:t>
      </w:r>
      <w:r>
        <w:rPr>
          <w:b/>
          <w:bCs/>
        </w:rPr>
        <w:t xml:space="preserve">Time:</w:t>
      </w:r>
      <w:r>
        <w:t xml:space="preserve"> </w:t>
      </w:r>
      <w:r>
        <w:t xml:space="preserve">30 min within Day 8</w:t>
      </w:r>
    </w:p>
    <w:bookmarkStart w:id="640" w:name="goal-4"/>
    <w:p>
      <w:pPr>
        <w:pStyle w:val="Heading2"/>
      </w:pPr>
      <w:r>
        <w:t xml:space="preserve">Goal</w:t>
      </w:r>
    </w:p>
    <w:p>
      <w:pPr>
        <w:pStyle w:val="FirstParagraph"/>
      </w:pPr>
      <w:r>
        <w:t xml:space="preserve">Each student drafts a personalised 7-day dinacharya with Ayurvedic justification per item.</w:t>
      </w:r>
    </w:p>
    <w:bookmarkEnd w:id="640"/>
    <w:bookmarkStart w:id="641" w:name="materials-per-student-1"/>
    <w:p>
      <w:pPr>
        <w:pStyle w:val="Heading2"/>
      </w:pPr>
      <w:r>
        <w:t xml:space="preserve">Materials per student</w:t>
      </w:r>
    </w:p>
    <w:p>
      <w:pPr>
        <w:pStyle w:val="Compact"/>
        <w:numPr>
          <w:ilvl w:val="0"/>
          <w:numId w:val="1439"/>
        </w:numPr>
      </w:pPr>
      <w:r>
        <w:t xml:space="preserve">Worksheet (below)</w:t>
      </w:r>
    </w:p>
    <w:p>
      <w:pPr>
        <w:pStyle w:val="Compact"/>
        <w:numPr>
          <w:ilvl w:val="0"/>
          <w:numId w:val="1439"/>
        </w:numPr>
      </w:pPr>
      <w:r>
        <w:t xml:space="preserve">Pencil</w:t>
      </w:r>
    </w:p>
    <w:bookmarkEnd w:id="641"/>
    <w:bookmarkStart w:id="642" w:name="worksheet-template"/>
    <w:p>
      <w:pPr>
        <w:pStyle w:val="Heading2"/>
      </w:pPr>
      <w:r>
        <w:t xml:space="preserve">Worksheet template</w:t>
      </w:r>
    </w:p>
    <w:p>
      <w:pPr>
        <w:pStyle w:val="SourceCode"/>
      </w:pPr>
      <w:r>
        <w:rPr>
          <w:rStyle w:val="VerbatimChar"/>
        </w:rPr>
        <w:t xml:space="preserve">Name: ______________________</w:t>
      </w:r>
      <w:r>
        <w:br/>
      </w:r>
      <w:r>
        <w:br/>
      </w:r>
      <w:r>
        <w:rPr>
          <w:rStyle w:val="VerbatimChar"/>
        </w:rPr>
        <w:t xml:space="preserve">DAILY ROUTINE (Mon–Fri, school days):</w:t>
      </w:r>
      <w:r>
        <w:br/>
      </w:r>
      <w:r>
        <w:br/>
      </w:r>
      <w:r>
        <w:rPr>
          <w:rStyle w:val="VerbatimChar"/>
        </w:rPr>
        <w:t xml:space="preserve">| Time | Practice | Ayurvedic principle |</w:t>
      </w:r>
      <w:r>
        <w:br/>
      </w:r>
      <w:r>
        <w:rPr>
          <w:rStyle w:val="VerbatimChar"/>
        </w:rPr>
        <w:t xml:space="preserve">|------|----------|----------------------|</w:t>
      </w:r>
      <w:r>
        <w:br/>
      </w:r>
      <w:r>
        <w:rPr>
          <w:rStyle w:val="VerbatimChar"/>
        </w:rPr>
        <w:t xml:space="preserve">| Wake (___): _______ | ______________ | ______________ |</w:t>
      </w:r>
      <w:r>
        <w:br/>
      </w:r>
      <w:r>
        <w:rPr>
          <w:rStyle w:val="VerbatimChar"/>
        </w:rPr>
        <w:t xml:space="preserve">| Morning hygiene: _______ | ______________ | ______________ |</w:t>
      </w:r>
      <w:r>
        <w:br/>
      </w:r>
      <w:r>
        <w:rPr>
          <w:rStyle w:val="VerbatimChar"/>
        </w:rPr>
        <w:t xml:space="preserve">| Pre-school: _______ | ______________ | ______________ |</w:t>
      </w:r>
      <w:r>
        <w:br/>
      </w:r>
      <w:r>
        <w:rPr>
          <w:rStyle w:val="VerbatimChar"/>
        </w:rPr>
        <w:t xml:space="preserve">| Mid-morning meal: _______ | ______________ | ______________ |</w:t>
      </w:r>
      <w:r>
        <w:br/>
      </w:r>
      <w:r>
        <w:rPr>
          <w:rStyle w:val="VerbatimChar"/>
        </w:rPr>
        <w:t xml:space="preserve">| Midday meal: _______ | ______________ | ______________ |</w:t>
      </w:r>
      <w:r>
        <w:br/>
      </w:r>
      <w:r>
        <w:rPr>
          <w:rStyle w:val="VerbatimChar"/>
        </w:rPr>
        <w:t xml:space="preserve">| Afternoon: _______ | ______________ | ______________ |</w:t>
      </w:r>
      <w:r>
        <w:br/>
      </w:r>
      <w:r>
        <w:rPr>
          <w:rStyle w:val="VerbatimChar"/>
        </w:rPr>
        <w:t xml:space="preserve">| Dinner: _______ | ______________ | ______________ |</w:t>
      </w:r>
      <w:r>
        <w:br/>
      </w:r>
      <w:r>
        <w:rPr>
          <w:rStyle w:val="VerbatimChar"/>
        </w:rPr>
        <w:t xml:space="preserve">| Pre-bed wind-down: _______ | ______________ | ______________ |</w:t>
      </w:r>
      <w:r>
        <w:br/>
      </w:r>
      <w:r>
        <w:rPr>
          <w:rStyle w:val="VerbatimChar"/>
        </w:rPr>
        <w:t xml:space="preserve">| Sleep: _______ | ______________ | ______________ |</w:t>
      </w:r>
      <w:r>
        <w:br/>
      </w:r>
      <w:r>
        <w:br/>
      </w:r>
      <w:r>
        <w:rPr>
          <w:rStyle w:val="VerbatimChar"/>
        </w:rPr>
        <w:t xml:space="preserve">WEEKEND DIFFERENCES (Sat/Sun):</w:t>
      </w:r>
      <w:r>
        <w:br/>
      </w:r>
      <w:r>
        <w:rPr>
          <w:rStyle w:val="VerbatimChar"/>
        </w:rPr>
        <w:t xml:space="preserve">__________________________________________________________________</w:t>
      </w:r>
      <w:r>
        <w:br/>
      </w:r>
      <w:r>
        <w:br/>
      </w:r>
      <w:r>
        <w:rPr>
          <w:rStyle w:val="VerbatimChar"/>
        </w:rPr>
        <w:t xml:space="preserve">REALISM CHECK:</w:t>
      </w:r>
      <w:r>
        <w:br/>
      </w:r>
      <w:r>
        <w:rPr>
          <w:rStyle w:val="VerbatimChar"/>
        </w:rPr>
        <w:t xml:space="preserve">- Is this achievable for my actual life? Y / N</w:t>
      </w:r>
      <w:r>
        <w:br/>
      </w:r>
      <w:r>
        <w:rPr>
          <w:rStyle w:val="VerbatimChar"/>
        </w:rPr>
        <w:t xml:space="preserve">- If "N" on any item, what's a smaller version I can do? __________________________________________________________________</w:t>
      </w:r>
    </w:p>
    <w:bookmarkEnd w:id="642"/>
    <w:bookmarkStart w:id="643" w:name="discussion-5-min"/>
    <w:p>
      <w:pPr>
        <w:pStyle w:val="Heading2"/>
      </w:pPr>
      <w:r>
        <w:t xml:space="preserve">Discussion (5 min)</w:t>
      </w:r>
    </w:p>
    <w:p>
      <w:pPr>
        <w:pStyle w:val="Compact"/>
        <w:numPr>
          <w:ilvl w:val="0"/>
          <w:numId w:val="1440"/>
        </w:numPr>
      </w:pPr>
      <w:r>
        <w:t xml:space="preserve">Whose dinacharya is the most ambitious? Whose is the most realistic?</w:t>
      </w:r>
    </w:p>
    <w:p>
      <w:pPr>
        <w:pStyle w:val="Compact"/>
        <w:numPr>
          <w:ilvl w:val="0"/>
          <w:numId w:val="1440"/>
        </w:numPr>
      </w:pPr>
      <w:r>
        <w:t xml:space="preserve">Which item was hardest to find a Ayurvedic principle for?</w:t>
      </w:r>
    </w:p>
    <w:bookmarkEnd w:id="643"/>
    <w:bookmarkStart w:id="644" w:name="differentiation-33"/>
    <w:p>
      <w:pPr>
        <w:pStyle w:val="Heading2"/>
      </w:pPr>
      <w:r>
        <w:t xml:space="preserve">Differentiation</w:t>
      </w:r>
    </w:p>
    <w:p>
      <w:pPr>
        <w:pStyle w:val="Compact"/>
        <w:numPr>
          <w:ilvl w:val="0"/>
          <w:numId w:val="1441"/>
        </w:numPr>
      </w:pPr>
      <w:r>
        <w:rPr>
          <w:b/>
          <w:bCs/>
        </w:rPr>
        <w:t xml:space="preserve">Tier up:</w:t>
      </w:r>
      <w:r>
        <w:t xml:space="preserve"> </w:t>
      </w:r>
      <w:r>
        <w:t xml:space="preserve">Add a Ritucharya (seasonal routine) layer — what would change in summer vs. winter?</w:t>
      </w:r>
    </w:p>
    <w:p>
      <w:pPr>
        <w:pStyle w:val="Compact"/>
        <w:numPr>
          <w:ilvl w:val="0"/>
          <w:numId w:val="1441"/>
        </w:numPr>
      </w:pPr>
      <w:r>
        <w:rPr>
          <w:b/>
          <w:bCs/>
        </w:rPr>
        <w:t xml:space="preserve">Tier down:</w:t>
      </w:r>
      <w:r>
        <w:t xml:space="preserve"> </w:t>
      </w:r>
      <w:r>
        <w:t xml:space="preserve">Pick 3 specific changes only.</w:t>
      </w:r>
    </w:p>
    <w:bookmarkEnd w:id="644"/>
    <w:bookmarkEnd w:id="645"/>
    <w:bookmarkStart w:id="651" w:name="project-brief-module-3-middle"/>
    <w:p>
      <w:pPr>
        <w:pStyle w:val="Heading1"/>
      </w:pPr>
      <w:r>
        <w:t xml:space="preserve">Project Brief — Module 3 (Middle)</w:t>
      </w:r>
    </w:p>
    <w:p>
      <w:pPr>
        <w:pStyle w:val="FirstParagraph"/>
      </w:pPr>
      <w:r>
        <w:rPr>
          <w:b/>
          <w:bCs/>
        </w:rPr>
        <w:t xml:space="preserve">Type:</w:t>
      </w:r>
      <w:r>
        <w:t xml:space="preserve"> </w:t>
      </w:r>
      <w:r>
        <w:t xml:space="preserve">Personal 7-day dinacharya + 3-min presentation ·</w:t>
      </w:r>
      <w:r>
        <w:t xml:space="preserve"> </w:t>
      </w:r>
      <w:r>
        <w:rPr>
          <w:b/>
          <w:bCs/>
        </w:rPr>
        <w:t xml:space="preserve">Marks:</w:t>
      </w:r>
      <w:r>
        <w:t xml:space="preserve"> </w:t>
      </w:r>
      <w:r>
        <w:t xml:space="preserve">20</w:t>
      </w:r>
    </w:p>
    <w:bookmarkStart w:id="646" w:name="what-youll-do-1"/>
    <w:p>
      <w:pPr>
        <w:pStyle w:val="Heading2"/>
      </w:pPr>
      <w:r>
        <w:t xml:space="preserve">What you’ll do</w:t>
      </w:r>
    </w:p>
    <w:p>
      <w:pPr>
        <w:pStyle w:val="FirstParagraph"/>
      </w:pPr>
      <w:r>
        <w:t xml:space="preserve">Design a 7-day dinacharya for yourself. For each practice, write one line explaining the Ayurvedic principle. Then present it to the class in 3 minutes.</w:t>
      </w:r>
    </w:p>
    <w:bookmarkEnd w:id="646"/>
    <w:bookmarkStart w:id="647" w:name="required-elements"/>
    <w:p>
      <w:pPr>
        <w:pStyle w:val="Heading2"/>
      </w:pPr>
      <w:r>
        <w:t xml:space="preserve">Required elements</w:t>
      </w:r>
    </w:p>
    <w:p>
      <w:pPr>
        <w:pStyle w:val="Compact"/>
        <w:numPr>
          <w:ilvl w:val="0"/>
          <w:numId w:val="1442"/>
        </w:numPr>
      </w:pPr>
      <w:r>
        <w:rPr>
          <w:b/>
          <w:bCs/>
        </w:rPr>
        <w:t xml:space="preserve">Weekday routine</w:t>
      </w:r>
      <w:r>
        <w:t xml:space="preserve"> </w:t>
      </w:r>
      <w:r>
        <w:t xml:space="preserve">— wake, morning, midday, evening, sleep.</w:t>
      </w:r>
    </w:p>
    <w:p>
      <w:pPr>
        <w:pStyle w:val="Compact"/>
        <w:numPr>
          <w:ilvl w:val="0"/>
          <w:numId w:val="1442"/>
        </w:numPr>
      </w:pPr>
      <w:r>
        <w:rPr>
          <w:b/>
          <w:bCs/>
        </w:rPr>
        <w:t xml:space="preserve">Weekend variation</w:t>
      </w:r>
      <w:r>
        <w:t xml:space="preserve"> </w:t>
      </w:r>
      <w:r>
        <w:t xml:space="preserve">— what’s different on Sat/Sun.</w:t>
      </w:r>
    </w:p>
    <w:p>
      <w:pPr>
        <w:pStyle w:val="Compact"/>
        <w:numPr>
          <w:ilvl w:val="0"/>
          <w:numId w:val="1442"/>
        </w:numPr>
      </w:pPr>
      <w:r>
        <w:rPr>
          <w:b/>
          <w:bCs/>
        </w:rPr>
        <w:t xml:space="preserve">Ayurvedic principle</w:t>
      </w:r>
      <w:r>
        <w:t xml:space="preserve"> </w:t>
      </w:r>
      <w:r>
        <w:t xml:space="preserve">per item — why the tradition recommends it.</w:t>
      </w:r>
    </w:p>
    <w:p>
      <w:pPr>
        <w:pStyle w:val="Compact"/>
        <w:numPr>
          <w:ilvl w:val="0"/>
          <w:numId w:val="1442"/>
        </w:numPr>
      </w:pPr>
      <w:r>
        <w:rPr>
          <w:b/>
          <w:bCs/>
        </w:rPr>
        <w:t xml:space="preserve">Realism statement</w:t>
      </w:r>
      <w:r>
        <w:t xml:space="preserve"> </w:t>
      </w:r>
      <w:r>
        <w:t xml:space="preserve">— confirm this routine is actually achievable.</w:t>
      </w:r>
    </w:p>
    <w:p>
      <w:pPr>
        <w:pStyle w:val="Compact"/>
        <w:numPr>
          <w:ilvl w:val="0"/>
          <w:numId w:val="1442"/>
        </w:numPr>
      </w:pPr>
      <w:r>
        <w:rPr>
          <w:b/>
          <w:bCs/>
        </w:rPr>
        <w:t xml:space="preserve">One BG 6.17 citation</w:t>
      </w:r>
      <w:r>
        <w:t xml:space="preserve"> </w:t>
      </w:r>
      <w:r>
        <w:t xml:space="preserve">— connect one item to one of the five activities Krishna names.</w:t>
      </w:r>
    </w:p>
    <w:bookmarkEnd w:id="647"/>
    <w:bookmarkStart w:id="648" w:name="format-1"/>
    <w:p>
      <w:pPr>
        <w:pStyle w:val="Heading2"/>
      </w:pPr>
      <w:r>
        <w:t xml:space="preserve">Format</w:t>
      </w:r>
    </w:p>
    <w:p>
      <w:pPr>
        <w:pStyle w:val="Compact"/>
        <w:numPr>
          <w:ilvl w:val="0"/>
          <w:numId w:val="1443"/>
        </w:numPr>
      </w:pPr>
      <w:r>
        <w:t xml:space="preserve">1-page worksheet (template provided).</w:t>
      </w:r>
    </w:p>
    <w:p>
      <w:pPr>
        <w:pStyle w:val="Compact"/>
        <w:numPr>
          <w:ilvl w:val="0"/>
          <w:numId w:val="1443"/>
        </w:numPr>
      </w:pPr>
      <w:r>
        <w:t xml:space="preserve">3-min spoken presentation on Day 10.</w:t>
      </w:r>
    </w:p>
    <w:bookmarkEnd w:id="648"/>
    <w:bookmarkStart w:id="649" w:name="rubric-see-rubric.md-1"/>
    <w:p>
      <w:pPr>
        <w:pStyle w:val="Heading2"/>
      </w:pPr>
      <w:r>
        <w:t xml:space="preserve">Rubric (see</w:t>
      </w:r>
      <w:r>
        <w:t xml:space="preserve"> </w:t>
      </w:r>
      <w:r>
        <w:rPr>
          <w:rStyle w:val="VerbatimChar"/>
        </w:rPr>
        <w:t xml:space="preserve">rubric.md</w:t>
      </w:r>
      <w:r>
        <w:t xml:space="preserve">)</w:t>
      </w:r>
    </w:p>
    <w:p>
      <w:pPr>
        <w:pStyle w:val="FirstParagraph"/>
      </w:pPr>
      <w:r>
        <w:t xml:space="preserve">Practical realism (×2) · Ayurvedic principle accuracy (×1.5) · BG 6.17 connection (×1) · Personal honesty (×1) · Communication (×1).</w:t>
      </w:r>
    </w:p>
    <w:bookmarkEnd w:id="649"/>
    <w:bookmarkStart w:id="650" w:name="self-reflection-day-10"/>
    <w:p>
      <w:pPr>
        <w:pStyle w:val="Heading2"/>
      </w:pPr>
      <w:r>
        <w:t xml:space="preserve">Self-reflection (Day 10)</w:t>
      </w:r>
    </w:p>
    <w:p>
      <w:pPr>
        <w:pStyle w:val="FirstParagraph"/>
      </w:pPr>
      <w:r>
        <w:t xml:space="preserve">In 4 sentences:</w:t>
      </w:r>
      <w:r>
        <w:t xml:space="preserve"> </w:t>
      </w:r>
      <w:r>
        <w:t xml:space="preserve">1. What did you commit to changing?</w:t>
      </w:r>
      <w:r>
        <w:t xml:space="preserve"> </w:t>
      </w:r>
      <w:r>
        <w:t xml:space="preserve">2. What did you discover about your current routine?</w:t>
      </w:r>
      <w:r>
        <w:t xml:space="preserve"> </w:t>
      </w:r>
      <w:r>
        <w:t xml:space="preserve">3. What practice will you keep beyond this module?</w:t>
      </w:r>
    </w:p>
    <w:bookmarkEnd w:id="650"/>
    <w:bookmarkEnd w:id="651"/>
    <w:bookmarkStart w:id="653" w:name="rubric-module-3-middle-project"/>
    <w:p>
      <w:pPr>
        <w:pStyle w:val="Heading1"/>
      </w:pPr>
      <w:r>
        <w:t xml:space="preserve">Rubric — Module 3 (Middle) Project</w:t>
      </w:r>
    </w:p>
    <w:p>
      <w:pPr>
        <w:pStyle w:val="FirstParagraph"/>
      </w:pPr>
      <w:r>
        <w:rPr>
          <w:b/>
          <w:bCs/>
        </w:rPr>
        <w:t xml:space="preserve">Project marks:</w:t>
      </w:r>
      <w:r>
        <w:t xml:space="preserve"> </w:t>
      </w:r>
      <w:r>
        <w:t xml:space="preserve">20 (+ summative 20 → 40 total).</w:t>
      </w:r>
    </w:p>
    <w:tbl>
      <w:tblPr>
        <w:tblStyle w:val="Table"/>
        <w:tblW w:type="pct" w:w="5000"/>
        <w:tblLayout w:type="fixed"/>
        <w:tblLook w:firstRow="1" w:lastRow="0" w:firstColumn="0" w:lastColumn="0" w:noHBand="0" w:noVBand="0" w:val="0020"/>
      </w:tblPr>
      <w:tblGrid>
        <w:gridCol w:w="2810"/>
        <w:gridCol w:w="766"/>
        <w:gridCol w:w="766"/>
        <w:gridCol w:w="766"/>
        <w:gridCol w:w="766"/>
        <w:gridCol w:w="2043"/>
      </w:tblGrid>
      <w:tr>
        <w:trPr>
          <w:tblHeader w:val="on"/>
        </w:trPr>
        <w:tc>
          <w:tcPr/>
          <w:p>
            <w:pPr>
              <w:pStyle w:val="Compact"/>
            </w:pPr>
            <w:r>
              <w:t xml:space="preserve">Criterion</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Weight</w:t>
            </w:r>
          </w:p>
        </w:tc>
      </w:tr>
      <w:tr>
        <w:tc>
          <w:tcPr/>
          <w:p>
            <w:pPr>
              <w:pStyle w:val="Compact"/>
            </w:pPr>
            <w:r>
              <w:t xml:space="preserve">Practical realism</w:t>
            </w:r>
          </w:p>
        </w:tc>
        <w:tc>
          <w:tcPr/>
          <w:p>
            <w:pPr>
              <w:pStyle w:val="Compact"/>
            </w:pPr>
            <w:r>
              <w:t xml:space="preserve">Achievable; thought through for actual school week</w:t>
            </w:r>
          </w:p>
        </w:tc>
        <w:tc>
          <w:tcPr/>
          <w:p>
            <w:pPr>
              <w:pStyle w:val="Compact"/>
            </w:pPr>
            <w:r>
              <w:t xml:space="preserve">Mostly realistic</w:t>
            </w:r>
          </w:p>
        </w:tc>
        <w:tc>
          <w:tcPr/>
          <w:p>
            <w:pPr>
              <w:pStyle w:val="Compact"/>
            </w:pPr>
            <w:r>
              <w:t xml:space="preserve">Some unrealistic items</w:t>
            </w:r>
          </w:p>
        </w:tc>
        <w:tc>
          <w:tcPr/>
          <w:p>
            <w:pPr>
              <w:pStyle w:val="Compact"/>
            </w:pPr>
            <w:r>
              <w:t xml:space="preserve">Unrealistic</w:t>
            </w:r>
          </w:p>
        </w:tc>
        <w:tc>
          <w:tcPr/>
          <w:p>
            <w:pPr>
              <w:pStyle w:val="Compact"/>
            </w:pPr>
            <w:r>
              <w:t xml:space="preserve">× 2</w:t>
            </w:r>
          </w:p>
        </w:tc>
      </w:tr>
      <w:tr>
        <w:tc>
          <w:tcPr/>
          <w:p>
            <w:pPr>
              <w:pStyle w:val="Compact"/>
            </w:pPr>
            <w:r>
              <w:t xml:space="preserve">Ayurvedic principle</w:t>
            </w:r>
          </w:p>
        </w:tc>
        <w:tc>
          <w:tcPr/>
          <w:p>
            <w:pPr>
              <w:pStyle w:val="Compact"/>
            </w:pPr>
            <w:r>
              <w:t xml:space="preserve">Every item has a correct principle</w:t>
            </w:r>
          </w:p>
        </w:tc>
        <w:tc>
          <w:tcPr/>
          <w:p>
            <w:pPr>
              <w:pStyle w:val="Compact"/>
            </w:pPr>
            <w:r>
              <w:t xml:space="preserve">Most items principled</w:t>
            </w:r>
          </w:p>
        </w:tc>
        <w:tc>
          <w:tcPr/>
          <w:p>
            <w:pPr>
              <w:pStyle w:val="Compact"/>
            </w:pPr>
            <w:r>
              <w:t xml:space="preserve">Some items vague</w:t>
            </w:r>
          </w:p>
        </w:tc>
        <w:tc>
          <w:tcPr/>
          <w:p>
            <w:pPr>
              <w:pStyle w:val="Compact"/>
            </w:pPr>
            <w:r>
              <w:t xml:space="preserve">Items unjustified</w:t>
            </w:r>
          </w:p>
        </w:tc>
        <w:tc>
          <w:tcPr/>
          <w:p>
            <w:pPr>
              <w:pStyle w:val="Compact"/>
            </w:pPr>
            <w:r>
              <w:t xml:space="preserve">× 1.5</w:t>
            </w:r>
          </w:p>
        </w:tc>
      </w:tr>
      <w:tr>
        <w:tc>
          <w:tcPr/>
          <w:p>
            <w:pPr>
              <w:pStyle w:val="Compact"/>
            </w:pPr>
            <w:r>
              <w:t xml:space="preserve">BG 6.17 connection</w:t>
            </w:r>
          </w:p>
        </w:tc>
        <w:tc>
          <w:tcPr/>
          <w:p>
            <w:pPr>
              <w:pStyle w:val="Compact"/>
            </w:pPr>
            <w:r>
              <w:t xml:space="preserve">One item explicitly linked to BG 6.17 activity</w:t>
            </w:r>
          </w:p>
        </w:tc>
        <w:tc>
          <w:tcPr/>
          <w:p>
            <w:pPr>
              <w:pStyle w:val="Compact"/>
            </w:pPr>
            <w:r>
              <w:t xml:space="preserve">Connection present</w:t>
            </w:r>
          </w:p>
        </w:tc>
        <w:tc>
          <w:tcPr/>
          <w:p>
            <w:pPr>
              <w:pStyle w:val="Compact"/>
            </w:pPr>
            <w:r>
              <w:t xml:space="preserve">Vague mention</w:t>
            </w:r>
          </w:p>
        </w:tc>
        <w:tc>
          <w:tcPr/>
          <w:p>
            <w:pPr>
              <w:pStyle w:val="Compact"/>
            </w:pPr>
            <w:r>
              <w:t xml:space="preserve">Missing</w:t>
            </w:r>
          </w:p>
        </w:tc>
        <w:tc>
          <w:tcPr/>
          <w:p>
            <w:pPr>
              <w:pStyle w:val="Compact"/>
            </w:pPr>
            <w:r>
              <w:t xml:space="preserve">× 1</w:t>
            </w:r>
          </w:p>
        </w:tc>
      </w:tr>
      <w:tr>
        <w:tc>
          <w:tcPr/>
          <w:p>
            <w:pPr>
              <w:pStyle w:val="Compact"/>
            </w:pPr>
            <w:r>
              <w:t xml:space="preserve">Personal honesty</w:t>
            </w:r>
          </w:p>
        </w:tc>
        <w:tc>
          <w:tcPr/>
          <w:p>
            <w:pPr>
              <w:pStyle w:val="Compact"/>
            </w:pPr>
            <w:r>
              <w:t xml:space="preserve">Honest about current routine + what they’ll actually change</w:t>
            </w:r>
          </w:p>
        </w:tc>
        <w:tc>
          <w:tcPr/>
          <w:p>
            <w:pPr>
              <w:pStyle w:val="Compact"/>
            </w:pPr>
            <w:r>
              <w:t xml:space="preserve">Mostly honest</w:t>
            </w:r>
          </w:p>
        </w:tc>
        <w:tc>
          <w:tcPr/>
          <w:p>
            <w:pPr>
              <w:pStyle w:val="Compact"/>
            </w:pPr>
            <w:r>
              <w:t xml:space="preserve">Aspirational without honesty</w:t>
            </w:r>
          </w:p>
        </w:tc>
        <w:tc>
          <w:tcPr/>
          <w:p>
            <w:pPr>
              <w:pStyle w:val="Compact"/>
            </w:pPr>
            <w:r>
              <w:t xml:space="preserve">Performative</w:t>
            </w:r>
          </w:p>
        </w:tc>
        <w:tc>
          <w:tcPr/>
          <w:p>
            <w:pPr>
              <w:pStyle w:val="Compact"/>
            </w:pPr>
            <w:r>
              <w:t xml:space="preserve">× 1</w:t>
            </w:r>
          </w:p>
        </w:tc>
      </w:tr>
      <w:tr>
        <w:tc>
          <w:tcPr/>
          <w:p>
            <w:pPr>
              <w:pStyle w:val="Compact"/>
            </w:pPr>
            <w:r>
              <w:t xml:space="preserve">Communication</w:t>
            </w:r>
          </w:p>
        </w:tc>
        <w:tc>
          <w:tcPr/>
          <w:p>
            <w:pPr>
              <w:pStyle w:val="Compact"/>
            </w:pPr>
            <w:r>
              <w:t xml:space="preserve">Confident, audible, within time</w:t>
            </w:r>
          </w:p>
        </w:tc>
        <w:tc>
          <w:tcPr/>
          <w:p>
            <w:pPr>
              <w:pStyle w:val="Compact"/>
            </w:pPr>
            <w:r>
              <w:t xml:space="preserve">Mostly clear</w:t>
            </w:r>
          </w:p>
        </w:tc>
        <w:tc>
          <w:tcPr/>
          <w:p>
            <w:pPr>
              <w:pStyle w:val="Compact"/>
            </w:pPr>
            <w:r>
              <w:t xml:space="preserve">Some clarity issues</w:t>
            </w:r>
          </w:p>
        </w:tc>
        <w:tc>
          <w:tcPr/>
          <w:p>
            <w:pPr>
              <w:pStyle w:val="Compact"/>
            </w:pPr>
            <w:r>
              <w:t xml:space="preserve">Hard to follow</w:t>
            </w:r>
          </w:p>
        </w:tc>
        <w:tc>
          <w:tcPr/>
          <w:p>
            <w:pPr>
              <w:pStyle w:val="Compact"/>
            </w:pPr>
            <w:r>
              <w:t xml:space="preserve">× 1</w:t>
            </w:r>
          </w:p>
        </w:tc>
      </w:tr>
    </w:tbl>
    <w:p>
      <w:pPr>
        <w:pStyle w:val="BodyText"/>
      </w:pPr>
      <w:r>
        <w:t xml:space="preserve">Max raw: 26. Project score = (sum × weights) × 20/26.</w:t>
      </w:r>
    </w:p>
    <w:bookmarkStart w:id="652" w:name="common-deductions-1"/>
    <w:p>
      <w:pPr>
        <w:pStyle w:val="Heading2"/>
      </w:pPr>
      <w:r>
        <w:t xml:space="preserve">Common deductions</w:t>
      </w:r>
    </w:p>
    <w:p>
      <w:pPr>
        <w:pStyle w:val="Compact"/>
        <w:numPr>
          <w:ilvl w:val="0"/>
          <w:numId w:val="1444"/>
        </w:numPr>
      </w:pPr>
      <w:r>
        <w:t xml:space="preserve">Recommending changes that medically risk a child with a known condition: −5 and intervention.</w:t>
      </w:r>
    </w:p>
    <w:p>
      <w:pPr>
        <w:pStyle w:val="Compact"/>
        <w:numPr>
          <w:ilvl w:val="0"/>
          <w:numId w:val="1444"/>
        </w:numPr>
      </w:pPr>
      <w:r>
        <w:t xml:space="preserve">“Wake at 4am”</w:t>
      </w:r>
      <w:r>
        <w:t xml:space="preserve"> </w:t>
      </w:r>
      <w:r>
        <w:t xml:space="preserve">without realism note: −2.</w:t>
      </w:r>
    </w:p>
    <w:p>
      <w:pPr>
        <w:pStyle w:val="Compact"/>
        <w:numPr>
          <w:ilvl w:val="0"/>
          <w:numId w:val="1444"/>
        </w:numPr>
      </w:pPr>
      <w:r>
        <w:t xml:space="preserve">No BG 6.17 connection: −2.</w:t>
      </w:r>
    </w:p>
    <w:bookmarkEnd w:id="652"/>
    <w:bookmarkEnd w:id="653"/>
    <w:bookmarkStart w:id="663" w:name="student-workbook-module-3-middle"/>
    <w:p>
      <w:pPr>
        <w:pStyle w:val="Heading1"/>
      </w:pPr>
      <w:r>
        <w:t xml:space="preserve">Student Workbook — Module 3 (Middle)</w:t>
      </w:r>
    </w:p>
    <w:p>
      <w:pPr>
        <w:pStyle w:val="FirstParagraph"/>
      </w:pPr>
      <w:r>
        <w:rPr>
          <w:b/>
          <w:bCs/>
        </w:rPr>
        <w:t xml:space="preserve">Name:</w:t>
      </w:r>
      <w:r>
        <w:t xml:space="preserve"> </w:t>
      </w:r>
      <w:r>
        <w:t xml:space="preserve">________________</w:t>
      </w:r>
      <w:r>
        <w:t xml:space="preserve"> </w:t>
      </w:r>
      <w:r>
        <w:rPr>
          <w:b/>
          <w:bCs/>
        </w:rPr>
        <w:t xml:space="preserve">Class:</w:t>
      </w:r>
      <w:r>
        <w:t xml:space="preserve"> </w:t>
      </w:r>
      <w:r>
        <w:t xml:space="preserve">______</w:t>
      </w:r>
    </w:p>
    <w:bookmarkStart w:id="654" w:name="day-1-ayurveda-swasthya"/>
    <w:p>
      <w:pPr>
        <w:pStyle w:val="Heading2"/>
      </w:pPr>
      <w:r>
        <w:t xml:space="preserve">Day 1 — Ayurveda + Swasthya</w:t>
      </w:r>
    </w:p>
    <w:p>
      <w:pPr>
        <w:pStyle w:val="FirstParagraph"/>
      </w:pPr>
      <w:r>
        <w:t xml:space="preserve">Āyurveda = ____ + ____ = ________________</w:t>
      </w:r>
    </w:p>
    <w:p>
      <w:pPr>
        <w:pStyle w:val="BodyText"/>
      </w:pPr>
      <w:r>
        <w:t xml:space="preserve">Swasthya = ____ + ____ = ________________</w:t>
      </w:r>
    </w:p>
    <w:bookmarkEnd w:id="654"/>
    <w:bookmarkStart w:id="655" w:name="day-2-tridosha"/>
    <w:p>
      <w:pPr>
        <w:pStyle w:val="Heading2"/>
      </w:pPr>
      <w:r>
        <w:t xml:space="preserve">Day 2 — Tridosha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Dosha</w:t>
            </w:r>
          </w:p>
        </w:tc>
        <w:tc>
          <w:tcPr/>
          <w:p>
            <w:pPr>
              <w:pStyle w:val="Compact"/>
            </w:pPr>
            <w:r>
              <w:t xml:space="preserve">Elements</w:t>
            </w:r>
          </w:p>
        </w:tc>
        <w:tc>
          <w:tcPr/>
          <w:p>
            <w:pPr>
              <w:pStyle w:val="Compact"/>
            </w:pPr>
            <w:r>
              <w:t xml:space="preserve">One quality</w:t>
            </w:r>
          </w:p>
        </w:tc>
        <w:tc>
          <w:tcPr/>
          <w:p>
            <w:pPr>
              <w:pStyle w:val="Compact"/>
            </w:pPr>
            <w:r>
              <w:t xml:space="preserve">One sign</w:t>
            </w:r>
          </w:p>
        </w:tc>
      </w:tr>
      <w:tr>
        <w:tc>
          <w:tcPr/>
          <w:p>
            <w:pPr>
              <w:pStyle w:val="Compact"/>
            </w:pPr>
            <w:r>
              <w:t xml:space="preserve">Vāta</w:t>
            </w:r>
          </w:p>
        </w:tc>
        <w:tc>
          <w:tcPr/>
          <w:p>
            <w:pPr>
              <w:pStyle w:val="Compact"/>
            </w:pPr>
          </w:p>
        </w:tc>
        <w:tc>
          <w:tcPr/>
          <w:p>
            <w:pPr>
              <w:pStyle w:val="Compact"/>
            </w:pPr>
          </w:p>
        </w:tc>
        <w:tc>
          <w:tcPr/>
          <w:p>
            <w:pPr>
              <w:pStyle w:val="Compact"/>
            </w:pPr>
          </w:p>
        </w:tc>
      </w:tr>
      <w:tr>
        <w:tc>
          <w:tcPr/>
          <w:p>
            <w:pPr>
              <w:pStyle w:val="Compact"/>
            </w:pPr>
            <w:r>
              <w:t xml:space="preserve">Pitta</w:t>
            </w:r>
          </w:p>
        </w:tc>
        <w:tc>
          <w:tcPr/>
          <w:p>
            <w:pPr>
              <w:pStyle w:val="Compact"/>
            </w:pPr>
          </w:p>
        </w:tc>
        <w:tc>
          <w:tcPr/>
          <w:p>
            <w:pPr>
              <w:pStyle w:val="Compact"/>
            </w:pPr>
          </w:p>
        </w:tc>
        <w:tc>
          <w:tcPr/>
          <w:p>
            <w:pPr>
              <w:pStyle w:val="Compact"/>
            </w:pPr>
          </w:p>
        </w:tc>
      </w:tr>
      <w:tr>
        <w:tc>
          <w:tcPr/>
          <w:p>
            <w:pPr>
              <w:pStyle w:val="Compact"/>
            </w:pPr>
            <w:r>
              <w:t xml:space="preserve">Kapha</w:t>
            </w:r>
          </w:p>
        </w:tc>
        <w:tc>
          <w:tcPr/>
          <w:p>
            <w:pPr>
              <w:pStyle w:val="Compact"/>
            </w:pPr>
          </w:p>
        </w:tc>
        <w:tc>
          <w:tcPr/>
          <w:p>
            <w:pPr>
              <w:pStyle w:val="Compact"/>
            </w:pPr>
          </w:p>
        </w:tc>
        <w:tc>
          <w:tcPr/>
          <w:p>
            <w:pPr>
              <w:pStyle w:val="Compact"/>
            </w:pPr>
          </w:p>
        </w:tc>
      </w:tr>
    </w:tbl>
    <w:bookmarkEnd w:id="655"/>
    <w:bookmarkStart w:id="656" w:name="day-3-self-assessment"/>
    <w:p>
      <w:pPr>
        <w:pStyle w:val="Heading2"/>
      </w:pPr>
      <w:r>
        <w:t xml:space="preserve">Day 3 — Self-Assessment</w:t>
      </w:r>
    </w:p>
    <w:p>
      <w:pPr>
        <w:pStyle w:val="FirstParagraph"/>
      </w:pPr>
      <w:r>
        <w:t xml:space="preserve">Tally: V =</w:t>
      </w:r>
      <w:r>
        <w:t xml:space="preserve"> </w:t>
      </w:r>
      <w:r>
        <w:rPr>
          <w:b/>
          <w:bCs/>
          <w:i/>
          <w:iCs/>
        </w:rPr>
        <w:t xml:space="preserve">, P =</w:t>
      </w:r>
      <w:r>
        <w:rPr>
          <w:b/>
          <w:bCs/>
          <w:i/>
          <w:iCs/>
        </w:rPr>
        <w:t xml:space="preserve"> </w:t>
      </w:r>
      <w:r>
        <w:t xml:space="preserve">, K = ___</w:t>
      </w:r>
    </w:p>
    <w:p>
      <w:pPr>
        <w:pStyle w:val="BodyText"/>
      </w:pPr>
      <w:r>
        <w:t xml:space="preserve">My current tilt: ________________</w:t>
      </w:r>
    </w:p>
    <w:p>
      <w:pPr>
        <w:pStyle w:val="BodyText"/>
      </w:pPr>
      <w:r>
        <w:t xml:space="preserve">(Remember: this is a tendency, NOT a verdict.)</w:t>
      </w:r>
    </w:p>
    <w:bookmarkEnd w:id="656"/>
    <w:bookmarkStart w:id="657" w:name="day-4-dinacharya"/>
    <w:p>
      <w:pPr>
        <w:pStyle w:val="Heading2"/>
      </w:pPr>
      <w:r>
        <w:t xml:space="preserve">Day 4 — Dinacharya</w:t>
      </w:r>
    </w:p>
    <w:p>
      <w:pPr>
        <w:pStyle w:val="FirstParagraph"/>
      </w:pPr>
      <w:r>
        <w:t xml:space="preserve">Recommended morning practice I’ll try: ________________</w:t>
      </w:r>
    </w:p>
    <w:bookmarkEnd w:id="657"/>
    <w:bookmarkStart w:id="658" w:name="day-5-quiz-score-___-8"/>
    <w:p>
      <w:pPr>
        <w:pStyle w:val="Heading2"/>
      </w:pPr>
      <w:r>
        <w:t xml:space="preserve">Day 5 — Quiz score: ___ / 8</w:t>
      </w:r>
    </w:p>
    <w:bookmarkEnd w:id="658"/>
    <w:bookmarkStart w:id="659" w:name="day-6-ahāra"/>
    <w:p>
      <w:pPr>
        <w:pStyle w:val="Heading2"/>
      </w:pPr>
      <w:r>
        <w:t xml:space="preserve">Day 6 — Ahāra</w:t>
      </w:r>
    </w:p>
    <w:p>
      <w:pPr>
        <w:pStyle w:val="FirstParagraph"/>
      </w:pPr>
      <w:r>
        <w:t xml:space="preserve">Six tastes I now know:</w:t>
      </w:r>
      <w:r>
        <w:t xml:space="preserve"> </w:t>
      </w:r>
      <w:r>
        <w:t xml:space="preserve">- madhura (sweet) - example: ________________</w:t>
      </w:r>
      <w:r>
        <w:t xml:space="preserve"> </w:t>
      </w:r>
      <w:r>
        <w:t xml:space="preserve">- amla (sour) - ________________</w:t>
      </w:r>
      <w:r>
        <w:t xml:space="preserve"> </w:t>
      </w:r>
      <w:r>
        <w:t xml:space="preserve">- lavaṇa (salty) - ________________</w:t>
      </w:r>
      <w:r>
        <w:t xml:space="preserve"> </w:t>
      </w:r>
      <w:r>
        <w:t xml:space="preserve">- kaṭu (pungent) - ________________</w:t>
      </w:r>
      <w:r>
        <w:t xml:space="preserve"> </w:t>
      </w:r>
      <w:r>
        <w:t xml:space="preserve">- tikta (bitter) - ________________</w:t>
      </w:r>
      <w:r>
        <w:t xml:space="preserve"> </w:t>
      </w:r>
      <w:r>
        <w:t xml:space="preserve">- kaṣāya (astringent) - ________________</w:t>
      </w:r>
    </w:p>
    <w:bookmarkEnd w:id="659"/>
    <w:bookmarkStart w:id="660" w:name="day-7-bg-6.17"/>
    <w:p>
      <w:pPr>
        <w:pStyle w:val="Heading2"/>
      </w:pPr>
      <w:r>
        <w:t xml:space="preserve">Day 7 — BG 6.17</w:t>
      </w:r>
    </w:p>
    <w:p>
      <w:pPr>
        <w:pStyle w:val="FirstParagraph"/>
      </w:pPr>
      <w:r>
        <w:t xml:space="preserve">The 5 regulated activities:</w:t>
      </w:r>
      <w:r>
        <w:t xml:space="preserve"> </w:t>
      </w:r>
      <w:r>
        <w:t xml:space="preserve">1. ________ (eating)</w:t>
      </w:r>
      <w:r>
        <w:t xml:space="preserve"> </w:t>
      </w:r>
      <w:r>
        <w:t xml:space="preserve">2. ________ (recreation)</w:t>
      </w:r>
      <w:r>
        <w:t xml:space="preserve"> </w:t>
      </w:r>
      <w:r>
        <w:t xml:space="preserve">3. ________ (effort in work)</w:t>
      </w:r>
      <w:r>
        <w:t xml:space="preserve"> </w:t>
      </w:r>
      <w:r>
        <w:t xml:space="preserve">4. ________ (sleep)</w:t>
      </w:r>
      <w:r>
        <w:t xml:space="preserve"> </w:t>
      </w:r>
      <w:r>
        <w:t xml:space="preserve">5. ________ (waking)</w:t>
      </w:r>
    </w:p>
    <w:p>
      <w:pPr>
        <w:pStyle w:val="BodyText"/>
      </w:pPr>
      <w:r>
        <w:t xml:space="preserve">The hardest for me to regulate: ________________</w:t>
      </w:r>
    </w:p>
    <w:bookmarkEnd w:id="660"/>
    <w:bookmarkStart w:id="661" w:name="days-89-my-dinacharya"/>
    <w:p>
      <w:pPr>
        <w:pStyle w:val="Heading2"/>
      </w:pPr>
      <w:r>
        <w:t xml:space="preserve">Days 8–9 — My Dinacharya</w:t>
      </w:r>
    </w:p>
    <w:p>
      <w:pPr>
        <w:pStyle w:val="FirstParagraph"/>
      </w:pPr>
      <w:r>
        <w:t xml:space="preserve">Wake: ______ Sleep: ______</w:t>
      </w:r>
      <w:r>
        <w:t xml:space="preserve"> </w:t>
      </w:r>
      <w:r>
        <w:t xml:space="preserve">Largest meal: ______</w:t>
      </w:r>
    </w:p>
    <w:p>
      <w:pPr>
        <w:pStyle w:val="BodyText"/>
      </w:pPr>
      <w:r>
        <w:t xml:space="preserve">Three items + their principles:</w:t>
      </w:r>
      <w:r>
        <w:t xml:space="preserve"> </w:t>
      </w:r>
      <w:r>
        <w:t xml:space="preserve">1. ________________ — ________________</w:t>
      </w:r>
      <w:r>
        <w:t xml:space="preserve"> </w:t>
      </w:r>
      <w:r>
        <w:t xml:space="preserve">2. ________________ — ________________</w:t>
      </w:r>
      <w:r>
        <w:t xml:space="preserve"> </w:t>
      </w:r>
      <w:r>
        <w:t xml:space="preserve">3. ________________ — ________________</w:t>
      </w:r>
    </w:p>
    <w:bookmarkEnd w:id="661"/>
    <w:bookmarkStart w:id="662" w:name="day-10-reflection-2"/>
    <w:p>
      <w:pPr>
        <w:pStyle w:val="Heading2"/>
      </w:pPr>
      <w:r>
        <w:t xml:space="preserve">Day 10 — Reflection</w:t>
      </w:r>
    </w:p>
    <w:p>
      <w:pPr>
        <w:pStyle w:val="Compact"/>
        <w:numPr>
          <w:ilvl w:val="0"/>
          <w:numId w:val="1445"/>
        </w:numPr>
      </w:pPr>
      <w:r>
        <w:t xml:space="preserve">What I commit to changing: ________________</w:t>
      </w:r>
    </w:p>
    <w:p>
      <w:pPr>
        <w:pStyle w:val="Compact"/>
        <w:numPr>
          <w:ilvl w:val="0"/>
          <w:numId w:val="1445"/>
        </w:numPr>
      </w:pPr>
      <w:r>
        <w:t xml:space="preserve">What I discovered: ________________</w:t>
      </w:r>
    </w:p>
    <w:p>
      <w:pPr>
        <w:pStyle w:val="Compact"/>
        <w:numPr>
          <w:ilvl w:val="0"/>
          <w:numId w:val="1445"/>
        </w:numPr>
      </w:pPr>
      <w:r>
        <w:t xml:space="preserve">Practice I’ll keep beyond this module: ________________</w:t>
      </w:r>
    </w:p>
    <w:bookmarkEnd w:id="662"/>
    <w:bookmarkEnd w:id="663"/>
    <w:bookmarkStart w:id="664" w:name="module-04-doshas"/>
    <w:p>
      <w:pPr>
        <w:pStyle w:val="Heading1"/>
      </w:pPr>
      <w:r>
        <w:t xml:space="preserve">──── module-04-doshas ────</w:t>
      </w:r>
    </w:p>
    <w:bookmarkEnd w:id="664"/>
    <w:bookmarkStart w:id="676" w:name="module-4-doṣas-vāta-pitta-kapha"/>
    <w:p>
      <w:pPr>
        <w:pStyle w:val="Heading1"/>
      </w:pPr>
      <w:r>
        <w:t xml:space="preserve">Module 4 — Doṣas (Vāta, Pitta, Kapha)</w:t>
      </w:r>
    </w:p>
    <w:p>
      <w:pPr>
        <w:pStyle w:val="FirstParagraph"/>
      </w:pPr>
      <w:r>
        <w:rPr>
          <w:b/>
          <w:bCs/>
        </w:rPr>
        <w:t xml:space="preserve">Age band:</w:t>
      </w:r>
      <w:r>
        <w:t xml:space="preserve"> </w:t>
      </w:r>
      <w:r>
        <w:t xml:space="preserve">Middle ·</w:t>
      </w:r>
      <w:r>
        <w:t xml:space="preserve"> </w:t>
      </w:r>
      <w:r>
        <w:rPr>
          <w:b/>
          <w:bCs/>
        </w:rPr>
        <w:t xml:space="preserve">Grades:</w:t>
      </w:r>
      <w:r>
        <w:t xml:space="preserve"> </w:t>
      </w:r>
      <w:r>
        <w:t xml:space="preserve">6–8 ·</w:t>
      </w:r>
      <w:r>
        <w:t xml:space="preserve"> </w:t>
      </w:r>
      <w:r>
        <w:rPr>
          <w:b/>
          <w:bCs/>
        </w:rPr>
        <w:t xml:space="preserve">Duration:</w:t>
      </w:r>
      <w:r>
        <w:t xml:space="preserve"> </w:t>
      </w:r>
      <w:r>
        <w:t xml:space="preserve">10 sessions × 45 min (≈ 2 weeks)</w:t>
      </w:r>
    </w:p>
    <w:bookmarkStart w:id="665" w:name="what-this-module-is"/>
    <w:p>
      <w:pPr>
        <w:pStyle w:val="Heading2"/>
      </w:pPr>
      <w:r>
        <w:t xml:space="preserve">What this module is</w:t>
      </w:r>
    </w:p>
    <w:p>
      <w:pPr>
        <w:pStyle w:val="FirstParagraph"/>
      </w:pPr>
      <w:r>
        <w:t xml:space="preserve">A self-observation framework. Indian classical medicine sorts the body’s functions into three categories —</w:t>
      </w:r>
      <w:r>
        <w:t xml:space="preserve"> </w:t>
      </w:r>
      <w:r>
        <w:rPr>
          <w:i/>
          <w:iCs/>
        </w:rPr>
        <w:t xml:space="preserve">vāta</w:t>
      </w:r>
      <w:r>
        <w:t xml:space="preserve"> </w:t>
      </w:r>
      <w:r>
        <w:t xml:space="preserve">(motion),</w:t>
      </w:r>
      <w:r>
        <w:t xml:space="preserve"> </w:t>
      </w:r>
      <w:r>
        <w:rPr>
          <w:i/>
          <w:iCs/>
        </w:rPr>
        <w:t xml:space="preserve">pitta</w:t>
      </w:r>
      <w:r>
        <w:t xml:space="preserve"> </w:t>
      </w:r>
      <w:r>
        <w:t xml:space="preserve">(transformation),</w:t>
      </w:r>
      <w:r>
        <w:t xml:space="preserve"> </w:t>
      </w:r>
      <w:r>
        <w:rPr>
          <w:i/>
          <w:iCs/>
        </w:rPr>
        <w:t xml:space="preserve">kapha</w:t>
      </w:r>
      <w:r>
        <w:t xml:space="preserve"> </w:t>
      </w:r>
      <w:r>
        <w:t xml:space="preserve">(structure) — and asks students to notice how these three appear in their own daily lives. It is</w:t>
      </w:r>
      <w:r>
        <w:t xml:space="preserve"> </w:t>
      </w:r>
      <w:r>
        <w:rPr>
          <w:b/>
          <w:bCs/>
        </w:rPr>
        <w:t xml:space="preserve">not</w:t>
      </w:r>
      <w:r>
        <w:t xml:space="preserve"> </w:t>
      </w:r>
      <w:r>
        <w:t xml:space="preserve">a diagnostic system in this classroom. It is a vocabulary for noticing.</w:t>
      </w:r>
    </w:p>
    <w:p>
      <w:pPr>
        <w:pStyle w:val="BodyText"/>
      </w:pPr>
      <w:r>
        <w:t xml:space="preserve">Module 3 introduced</w:t>
      </w:r>
      <w:r>
        <w:t xml:space="preserve"> </w:t>
      </w:r>
      <w:r>
        <w:rPr>
          <w:i/>
          <w:iCs/>
        </w:rPr>
        <w:t xml:space="preserve">Āyurveda</w:t>
      </w:r>
      <w:r>
        <w:t xml:space="preserve"> </w:t>
      </w:r>
      <w:r>
        <w:t xml:space="preserve">and named the three</w:t>
      </w:r>
      <w:r>
        <w:t xml:space="preserve"> </w:t>
      </w:r>
      <w:r>
        <w:rPr>
          <w:i/>
          <w:iCs/>
        </w:rPr>
        <w:t xml:space="preserve">doṣa</w:t>
      </w:r>
      <w:r>
        <w:t xml:space="preserve">s briefly. This module does the deeper work: where the</w:t>
      </w:r>
      <w:r>
        <w:t xml:space="preserve"> </w:t>
      </w:r>
      <w:r>
        <w:rPr>
          <w:i/>
          <w:iCs/>
        </w:rPr>
        <w:t xml:space="preserve">doṣa</w:t>
      </w:r>
      <w:r>
        <w:t xml:space="preserve">s come from in the</w:t>
      </w:r>
      <w:r>
        <w:t xml:space="preserve"> </w:t>
      </w:r>
      <w:r>
        <w:rPr>
          <w:i/>
          <w:iCs/>
        </w:rPr>
        <w:t xml:space="preserve">pañcabhūta</w:t>
      </w:r>
      <w:r>
        <w:t xml:space="preserve"> </w:t>
      </w:r>
      <w:r>
        <w:t xml:space="preserve">(Module 2), how each one looks in a person’s day, how the day and the year cycle through them, and what</w:t>
      </w:r>
      <w:r>
        <w:t xml:space="preserve"> </w:t>
      </w:r>
      <w:r>
        <w:t xml:space="preserve">“balance”</w:t>
      </w:r>
      <w:r>
        <w:t xml:space="preserve"> </w:t>
      </w:r>
      <w:r>
        <w:t xml:space="preserve">means in practice.</w:t>
      </w:r>
    </w:p>
    <w:bookmarkEnd w:id="665"/>
    <w:bookmarkStart w:id="666" w:name="learning-objectives-3"/>
    <w:p>
      <w:pPr>
        <w:pStyle w:val="Heading2"/>
      </w:pPr>
      <w:r>
        <w:t xml:space="preserve">Learning objectives</w:t>
      </w:r>
    </w:p>
    <w:p>
      <w:pPr>
        <w:pStyle w:val="FirstParagraph"/>
      </w:pPr>
      <w:r>
        <w:t xml:space="preserve">By the end of this module, students will be able to:</w:t>
      </w:r>
    </w:p>
    <w:p>
      <w:pPr>
        <w:pStyle w:val="Compact"/>
        <w:numPr>
          <w:ilvl w:val="0"/>
          <w:numId w:val="1446"/>
        </w:numPr>
      </w:pPr>
      <w:r>
        <w:rPr>
          <w:b/>
          <w:bCs/>
        </w:rPr>
        <w:t xml:space="preserve">Define</w:t>
      </w:r>
      <w:r>
        <w:t xml:space="preserve"> </w:t>
      </w:r>
      <w:r>
        <w:rPr>
          <w:i/>
          <w:iCs/>
        </w:rPr>
        <w:t xml:space="preserve">doṣa, vāta, pitta, kapha, prakṛti, vikṛti</w:t>
      </w:r>
      <w:r>
        <w:t xml:space="preserve"> </w:t>
      </w:r>
      <w:r>
        <w:t xml:space="preserve">in IAST with English meaning.</w:t>
      </w:r>
    </w:p>
    <w:p>
      <w:pPr>
        <w:pStyle w:val="Compact"/>
        <w:numPr>
          <w:ilvl w:val="0"/>
          <w:numId w:val="1446"/>
        </w:numPr>
      </w:pPr>
      <w:r>
        <w:rPr>
          <w:b/>
          <w:bCs/>
        </w:rPr>
        <w:t xml:space="preserve">Map</w:t>
      </w:r>
      <w:r>
        <w:t xml:space="preserve"> </w:t>
      </w:r>
      <w:r>
        <w:t xml:space="preserve">each</w:t>
      </w:r>
      <w:r>
        <w:t xml:space="preserve"> </w:t>
      </w:r>
      <w:r>
        <w:rPr>
          <w:i/>
          <w:iCs/>
        </w:rPr>
        <w:t xml:space="preserve">doṣa</w:t>
      </w:r>
      <w:r>
        <w:t xml:space="preserve"> </w:t>
      </w:r>
      <w:r>
        <w:t xml:space="preserve">to its two constituent</w:t>
      </w:r>
      <w:r>
        <w:t xml:space="preserve"> </w:t>
      </w:r>
      <w:r>
        <w:rPr>
          <w:i/>
          <w:iCs/>
        </w:rPr>
        <w:t xml:space="preserve">pañcabhūta</w:t>
      </w:r>
      <w:r>
        <w:t xml:space="preserve"> </w:t>
      </w:r>
      <w:r>
        <w:t xml:space="preserve">—</w:t>
      </w:r>
      <w:r>
        <w:t xml:space="preserve"> </w:t>
      </w:r>
      <w:r>
        <w:rPr>
          <w:i/>
          <w:iCs/>
        </w:rPr>
        <w:t xml:space="preserve">vāta</w:t>
      </w:r>
      <w:r>
        <w:t xml:space="preserve"> </w:t>
      </w:r>
      <w:r>
        <w:t xml:space="preserve">=</w:t>
      </w:r>
      <w:r>
        <w:t xml:space="preserve"> </w:t>
      </w:r>
      <w:r>
        <w:rPr>
          <w:i/>
          <w:iCs/>
        </w:rPr>
        <w:t xml:space="preserve">ākāśa</w:t>
      </w:r>
      <w:r>
        <w:t xml:space="preserve"> </w:t>
      </w:r>
      <w:r>
        <w:t xml:space="preserve">+</w:t>
      </w:r>
      <w:r>
        <w:t xml:space="preserve"> </w:t>
      </w:r>
      <w:r>
        <w:rPr>
          <w:i/>
          <w:iCs/>
        </w:rPr>
        <w:t xml:space="preserve">vāyu</w:t>
      </w:r>
      <w:r>
        <w:t xml:space="preserve">,</w:t>
      </w:r>
      <w:r>
        <w:t xml:space="preserve"> </w:t>
      </w:r>
      <w:r>
        <w:rPr>
          <w:i/>
          <w:iCs/>
        </w:rPr>
        <w:t xml:space="preserve">pitta</w:t>
      </w:r>
      <w:r>
        <w:t xml:space="preserve"> </w:t>
      </w:r>
      <w:r>
        <w:t xml:space="preserve">=</w:t>
      </w:r>
      <w:r>
        <w:t xml:space="preserve"> </w:t>
      </w:r>
      <w:r>
        <w:rPr>
          <w:i/>
          <w:iCs/>
        </w:rPr>
        <w:t xml:space="preserve">tejas</w:t>
      </w:r>
      <w:r>
        <w:t xml:space="preserve"> </w:t>
      </w:r>
      <w:r>
        <w:t xml:space="preserve">+</w:t>
      </w:r>
      <w:r>
        <w:t xml:space="preserve"> </w:t>
      </w:r>
      <w:r>
        <w:rPr>
          <w:i/>
          <w:iCs/>
        </w:rPr>
        <w:t xml:space="preserve">ap</w:t>
      </w:r>
      <w:r>
        <w:t xml:space="preserve">,</w:t>
      </w:r>
      <w:r>
        <w:t xml:space="preserve"> </w:t>
      </w:r>
      <w:r>
        <w:rPr>
          <w:i/>
          <w:iCs/>
        </w:rPr>
        <w:t xml:space="preserve">kapha</w:t>
      </w:r>
      <w:r>
        <w:t xml:space="preserve"> </w:t>
      </w:r>
      <w:r>
        <w:t xml:space="preserve">=</w:t>
      </w:r>
      <w:r>
        <w:t xml:space="preserve"> </w:t>
      </w:r>
      <w:r>
        <w:rPr>
          <w:i/>
          <w:iCs/>
        </w:rPr>
        <w:t xml:space="preserve">ap</w:t>
      </w:r>
      <w:r>
        <w:t xml:space="preserve"> </w:t>
      </w:r>
      <w:r>
        <w:t xml:space="preserve">+</w:t>
      </w:r>
      <w:r>
        <w:t xml:space="preserve"> </w:t>
      </w:r>
      <w:r>
        <w:rPr>
          <w:i/>
          <w:iCs/>
        </w:rPr>
        <w:t xml:space="preserve">pṛthvī</w:t>
      </w:r>
      <w:r>
        <w:t xml:space="preserve">.</w:t>
      </w:r>
    </w:p>
    <w:p>
      <w:pPr>
        <w:pStyle w:val="Compact"/>
        <w:numPr>
          <w:ilvl w:val="0"/>
          <w:numId w:val="1446"/>
        </w:numPr>
      </w:pPr>
      <w:r>
        <w:rPr>
          <w:b/>
          <w:bCs/>
        </w:rPr>
        <w:t xml:space="preserve">Identify</w:t>
      </w:r>
      <w:r>
        <w:t xml:space="preserve"> </w:t>
      </w:r>
      <w:r>
        <w:t xml:space="preserve">three qualities of each</w:t>
      </w:r>
      <w:r>
        <w:t xml:space="preserve"> </w:t>
      </w:r>
      <w:r>
        <w:rPr>
          <w:i/>
          <w:iCs/>
        </w:rPr>
        <w:t xml:space="preserve">doṣa</w:t>
      </w:r>
      <w:r>
        <w:t xml:space="preserve"> </w:t>
      </w:r>
      <w:r>
        <w:t xml:space="preserve">(e.g. </w:t>
      </w:r>
      <w:r>
        <w:rPr>
          <w:i/>
          <w:iCs/>
        </w:rPr>
        <w:t xml:space="preserve">vāta</w:t>
      </w:r>
      <w:r>
        <w:t xml:space="preserve"> </w:t>
      </w:r>
      <w:r>
        <w:t xml:space="preserve">— dry, cold, mobile) and one observable sign of each in everyday life.</w:t>
      </w:r>
    </w:p>
    <w:p>
      <w:pPr>
        <w:pStyle w:val="Compact"/>
        <w:numPr>
          <w:ilvl w:val="0"/>
          <w:numId w:val="1446"/>
        </w:numPr>
      </w:pPr>
      <w:r>
        <w:rPr>
          <w:b/>
          <w:bCs/>
        </w:rPr>
        <w:t xml:space="preserve">Distinguish</w:t>
      </w:r>
      <w:r>
        <w:t xml:space="preserve"> </w:t>
      </w:r>
      <w:r>
        <w:rPr>
          <w:i/>
          <w:iCs/>
        </w:rPr>
        <w:t xml:space="preserve">prakṛti</w:t>
      </w:r>
      <w:r>
        <w:t xml:space="preserve"> </w:t>
      </w:r>
      <w:r>
        <w:t xml:space="preserve">(constitutional baseline) from</w:t>
      </w:r>
      <w:r>
        <w:t xml:space="preserve"> </w:t>
      </w:r>
      <w:r>
        <w:rPr>
          <w:i/>
          <w:iCs/>
        </w:rPr>
        <w:t xml:space="preserve">vikṛti</w:t>
      </w:r>
      <w:r>
        <w:t xml:space="preserve"> </w:t>
      </w:r>
      <w:r>
        <w:t xml:space="preserve">(current state), and explain why the same person can be a</w:t>
      </w:r>
      <w:r>
        <w:t xml:space="preserve"> </w:t>
      </w:r>
      <w:r>
        <w:rPr>
          <w:i/>
          <w:iCs/>
        </w:rPr>
        <w:t xml:space="preserve">vāta-pitta prakṛti</w:t>
      </w:r>
      <w:r>
        <w:t xml:space="preserve"> </w:t>
      </w:r>
      <w:r>
        <w:t xml:space="preserve">but have a</w:t>
      </w:r>
      <w:r>
        <w:t xml:space="preserve"> </w:t>
      </w:r>
      <w:r>
        <w:rPr>
          <w:i/>
          <w:iCs/>
        </w:rPr>
        <w:t xml:space="preserve">kapha vikṛti</w:t>
      </w:r>
      <w:r>
        <w:t xml:space="preserve"> </w:t>
      </w:r>
      <w:r>
        <w:t xml:space="preserve">during a cold.</w:t>
      </w:r>
    </w:p>
    <w:p>
      <w:pPr>
        <w:pStyle w:val="Compact"/>
        <w:numPr>
          <w:ilvl w:val="0"/>
          <w:numId w:val="1446"/>
        </w:numPr>
      </w:pPr>
      <w:r>
        <w:rPr>
          <w:b/>
          <w:bCs/>
        </w:rPr>
        <w:t xml:space="preserve">Apply</w:t>
      </w:r>
      <w:r>
        <w:t xml:space="preserve"> </w:t>
      </w:r>
      <w:r>
        <w:t xml:space="preserve">the framework to the daily cycle (kapha morning, pitta midday, vāta evening) and the seasonal cycle.</w:t>
      </w:r>
    </w:p>
    <w:p>
      <w:pPr>
        <w:pStyle w:val="Compact"/>
        <w:numPr>
          <w:ilvl w:val="0"/>
          <w:numId w:val="1446"/>
        </w:numPr>
      </w:pPr>
      <w:r>
        <w:rPr>
          <w:b/>
          <w:bCs/>
        </w:rPr>
        <w:t xml:space="preserve">Critique</w:t>
      </w:r>
      <w:r>
        <w:t xml:space="preserve"> </w:t>
      </w:r>
      <w:r>
        <w:t xml:space="preserve">the misuse of the framework — over-typing, self-medication, prescriptive labelling — and articulate when to consult a doctor instead.</w:t>
      </w:r>
    </w:p>
    <w:bookmarkEnd w:id="666"/>
    <w:bookmarkStart w:id="667" w:name="connection-to-other-modules"/>
    <w:p>
      <w:pPr>
        <w:pStyle w:val="Heading2"/>
      </w:pPr>
      <w:r>
        <w:t xml:space="preserve">Connection to other modules</w:t>
      </w:r>
    </w:p>
    <w:p>
      <w:pPr>
        <w:pStyle w:val="Compact"/>
        <w:numPr>
          <w:ilvl w:val="0"/>
          <w:numId w:val="1447"/>
        </w:numPr>
      </w:pPr>
      <w:r>
        <w:rPr>
          <w:b/>
          <w:bCs/>
        </w:rPr>
        <w:t xml:space="preserve">From Module 2 (Pañcabhūta).</w:t>
      </w:r>
      <w:r>
        <w:t xml:space="preserve"> </w:t>
      </w:r>
      <w:r>
        <w:t xml:space="preserve">The five elements combine in pairs to give the three</w:t>
      </w:r>
      <w:r>
        <w:t xml:space="preserve"> </w:t>
      </w:r>
      <w:r>
        <w:rPr>
          <w:i/>
          <w:iCs/>
        </w:rPr>
        <w:t xml:space="preserve">doṣa</w:t>
      </w:r>
      <w:r>
        <w:t xml:space="preserve">s. The module’s central diagram is this combination.</w:t>
      </w:r>
    </w:p>
    <w:p>
      <w:pPr>
        <w:pStyle w:val="Compact"/>
        <w:numPr>
          <w:ilvl w:val="0"/>
          <w:numId w:val="1447"/>
        </w:numPr>
      </w:pPr>
      <w:r>
        <w:rPr>
          <w:b/>
          <w:bCs/>
        </w:rPr>
        <w:t xml:space="preserve">From Module 3 (Āyurveda).</w:t>
      </w:r>
      <w:r>
        <w:t xml:space="preserve"> </w:t>
      </w:r>
      <w:r>
        <w:t xml:space="preserve">Module 3 named the three</w:t>
      </w:r>
      <w:r>
        <w:t xml:space="preserve"> </w:t>
      </w:r>
      <w:r>
        <w:rPr>
          <w:i/>
          <w:iCs/>
        </w:rPr>
        <w:t xml:space="preserve">doṣa</w:t>
      </w:r>
      <w:r>
        <w:t xml:space="preserve">s; this module sits inside them in detail.</w:t>
      </w:r>
    </w:p>
    <w:p>
      <w:pPr>
        <w:pStyle w:val="Compact"/>
        <w:numPr>
          <w:ilvl w:val="0"/>
          <w:numId w:val="1447"/>
        </w:numPr>
      </w:pPr>
      <w:r>
        <w:rPr>
          <w:b/>
          <w:bCs/>
        </w:rPr>
        <w:t xml:space="preserve">To Module 8 (Yoga).</w:t>
      </w:r>
      <w:r>
        <w:t xml:space="preserve"> </w:t>
      </w:r>
      <w:r>
        <w:t xml:space="preserve">Many</w:t>
      </w:r>
      <w:r>
        <w:t xml:space="preserve"> </w:t>
      </w:r>
      <w:r>
        <w:rPr>
          <w:i/>
          <w:iCs/>
        </w:rPr>
        <w:t xml:space="preserve">āsana</w:t>
      </w:r>
      <w:r>
        <w:t xml:space="preserve"> </w:t>
      </w:r>
      <w:r>
        <w:t xml:space="preserve">recommendations are</w:t>
      </w:r>
      <w:r>
        <w:t xml:space="preserve"> </w:t>
      </w:r>
      <w:r>
        <w:rPr>
          <w:i/>
          <w:iCs/>
        </w:rPr>
        <w:t xml:space="preserve">doṣa</w:t>
      </w:r>
      <w:r>
        <w:t xml:space="preserve">-aware. Touched in passing in Day 8.</w:t>
      </w:r>
    </w:p>
    <w:p>
      <w:pPr>
        <w:pStyle w:val="Compact"/>
        <w:numPr>
          <w:ilvl w:val="0"/>
          <w:numId w:val="1447"/>
        </w:numPr>
      </w:pPr>
      <w:r>
        <w:rPr>
          <w:b/>
          <w:bCs/>
        </w:rPr>
        <w:t xml:space="preserve">To Module 10 (Herbs — separate module).</w:t>
      </w:r>
      <w:r>
        <w:t xml:space="preserve"> </w:t>
      </w:r>
      <w:r>
        <w:t xml:space="preserve">Herbal recommendations are</w:t>
      </w:r>
      <w:r>
        <w:t xml:space="preserve"> </w:t>
      </w:r>
      <w:r>
        <w:rPr>
          <w:i/>
          <w:iCs/>
        </w:rPr>
        <w:t xml:space="preserve">doṣa</w:t>
      </w:r>
      <w:r>
        <w:t xml:space="preserve">-aware. Out of scope here.</w:t>
      </w:r>
    </w:p>
    <w:bookmarkEnd w:id="667"/>
    <w:bookmarkStart w:id="668" w:name="nep-2020-alignment-3"/>
    <w:p>
      <w:pPr>
        <w:pStyle w:val="Heading2"/>
      </w:pPr>
      <w:r>
        <w:t xml:space="preserve">NEP 2020 alignment</w:t>
      </w:r>
    </w:p>
    <w:p>
      <w:pPr>
        <w:pStyle w:val="Compact"/>
        <w:numPr>
          <w:ilvl w:val="0"/>
          <w:numId w:val="1448"/>
        </w:numPr>
      </w:pPr>
      <w:r>
        <w:rPr>
          <w:b/>
          <w:bCs/>
        </w:rPr>
        <w:t xml:space="preserve">§4.6</w:t>
      </w:r>
      <w:r>
        <w:t xml:space="preserve"> </w:t>
      </w:r>
      <w:r>
        <w:t xml:space="preserve">— Integration of Indian Knowledge Systems into mainstream learning, alongside biology and lifestyle science.</w:t>
      </w:r>
    </w:p>
    <w:p>
      <w:pPr>
        <w:pStyle w:val="Compact"/>
        <w:numPr>
          <w:ilvl w:val="0"/>
          <w:numId w:val="1448"/>
        </w:numPr>
      </w:pPr>
      <w:r>
        <w:rPr>
          <w:b/>
          <w:bCs/>
        </w:rPr>
        <w:t xml:space="preserve">§4.23</w:t>
      </w:r>
      <w:r>
        <w:t xml:space="preserve"> </w:t>
      </w:r>
      <w:r>
        <w:t xml:space="preserve">— Experiential learning: students observe their own bodies and routines as data.</w:t>
      </w:r>
    </w:p>
    <w:p>
      <w:pPr>
        <w:pStyle w:val="Compact"/>
        <w:numPr>
          <w:ilvl w:val="0"/>
          <w:numId w:val="1448"/>
        </w:numPr>
      </w:pPr>
      <w:r>
        <w:rPr>
          <w:b/>
          <w:bCs/>
        </w:rPr>
        <w:t xml:space="preserve">§11.8</w:t>
      </w:r>
      <w:r>
        <w:t xml:space="preserve"> </w:t>
      </w:r>
      <w:r>
        <w:t xml:space="preserve">— Multidisciplinary linkage (biology + Sanskrit + chronobiology + critical thinking).</w:t>
      </w:r>
    </w:p>
    <w:p>
      <w:pPr>
        <w:pStyle w:val="Compact"/>
        <w:numPr>
          <w:ilvl w:val="0"/>
          <w:numId w:val="1448"/>
        </w:numPr>
      </w:pPr>
      <w:r>
        <w:rPr>
          <w:b/>
          <w:bCs/>
        </w:rPr>
        <w:t xml:space="preserve">§4.27</w:t>
      </w:r>
      <w:r>
        <w:t xml:space="preserve"> </w:t>
      </w:r>
      <w:r>
        <w:t xml:space="preserve">— Local context: students notice their family’s food and routine patterns.</w:t>
      </w:r>
    </w:p>
    <w:bookmarkEnd w:id="668"/>
    <w:bookmarkStart w:id="669" w:name="prerequisites-3"/>
    <w:p>
      <w:pPr>
        <w:pStyle w:val="Heading2"/>
      </w:pPr>
      <w:r>
        <w:t xml:space="preserve">Prerequisites</w:t>
      </w:r>
    </w:p>
    <w:p>
      <w:pPr>
        <w:pStyle w:val="Compact"/>
        <w:numPr>
          <w:ilvl w:val="0"/>
          <w:numId w:val="1449"/>
        </w:numPr>
      </w:pPr>
      <w:r>
        <w:t xml:space="preserve">Module 2 (Pañcabhūta) — students should know the five elements and the</w:t>
      </w:r>
      <w:r>
        <w:t xml:space="preserve"> </w:t>
      </w:r>
      <w:r>
        <w:rPr>
          <w:i/>
          <w:iCs/>
        </w:rPr>
        <w:t xml:space="preserve">guṇa</w:t>
      </w:r>
      <w:r>
        <w:t xml:space="preserve">-accumulation rule.</w:t>
      </w:r>
    </w:p>
    <w:p>
      <w:pPr>
        <w:pStyle w:val="Compact"/>
        <w:numPr>
          <w:ilvl w:val="0"/>
          <w:numId w:val="1449"/>
        </w:numPr>
      </w:pPr>
      <w:r>
        <w:t xml:space="preserve">Module 3 (Āyurveda) helpful but not required; the relevant scope is restated on Day 1.</w:t>
      </w:r>
    </w:p>
    <w:p>
      <w:pPr>
        <w:pStyle w:val="Compact"/>
        <w:numPr>
          <w:ilvl w:val="0"/>
          <w:numId w:val="1449"/>
        </w:numPr>
      </w:pPr>
      <w:r>
        <w:t xml:space="preserve">Basic biology of digestion, sleep, and circulation from school science.</w:t>
      </w:r>
    </w:p>
    <w:bookmarkEnd w:id="669"/>
    <w:bookmarkStart w:id="670" w:name="key-vocabulary-3"/>
    <w:p>
      <w:pPr>
        <w:pStyle w:val="Heading2"/>
      </w:pPr>
      <w:r>
        <w:t xml:space="preserve">Key vocabulary</w:t>
      </w:r>
    </w:p>
    <w:p>
      <w:pPr>
        <w:pStyle w:val="FirstParagraph"/>
      </w:pPr>
      <w:r>
        <w:t xml:space="preserve">See</w:t>
      </w:r>
      <w:r>
        <w:t xml:space="preserve"> </w:t>
      </w:r>
      <w:r>
        <w:rPr>
          <w:rStyle w:val="VerbatimChar"/>
        </w:rPr>
        <w:t xml:space="preserve">_shared/glossary.md</w:t>
      </w:r>
      <w:r>
        <w:t xml:space="preserve"> </w:t>
      </w:r>
      <w:r>
        <w:t xml:space="preserve">for full entries.</w:t>
      </w:r>
    </w:p>
    <w:p>
      <w:pPr>
        <w:pStyle w:val="Compact"/>
        <w:numPr>
          <w:ilvl w:val="0"/>
          <w:numId w:val="1450"/>
        </w:numPr>
      </w:pPr>
      <w:r>
        <w:rPr>
          <w:i/>
          <w:iCs/>
        </w:rPr>
        <w:t xml:space="preserve">doṣa</w:t>
      </w:r>
      <w:r>
        <w:t xml:space="preserve"> </w:t>
      </w:r>
      <w:r>
        <w:t xml:space="preserve">— biological functional principle</w:t>
      </w:r>
    </w:p>
    <w:p>
      <w:pPr>
        <w:pStyle w:val="Compact"/>
        <w:numPr>
          <w:ilvl w:val="0"/>
          <w:numId w:val="1450"/>
        </w:numPr>
      </w:pPr>
      <w:r>
        <w:rPr>
          <w:i/>
          <w:iCs/>
        </w:rPr>
        <w:t xml:space="preserve">vāta, pitta, kapha</w:t>
      </w:r>
      <w:r>
        <w:t xml:space="preserve"> </w:t>
      </w:r>
      <w:r>
        <w:t xml:space="preserve">— the three</w:t>
      </w:r>
      <w:r>
        <w:t xml:space="preserve"> </w:t>
      </w:r>
      <w:r>
        <w:rPr>
          <w:i/>
          <w:iCs/>
        </w:rPr>
        <w:t xml:space="preserve">doṣa</w:t>
      </w:r>
      <w:r>
        <w:t xml:space="preserve">s</w:t>
      </w:r>
    </w:p>
    <w:p>
      <w:pPr>
        <w:pStyle w:val="Compact"/>
        <w:numPr>
          <w:ilvl w:val="0"/>
          <w:numId w:val="1450"/>
        </w:numPr>
      </w:pPr>
      <w:r>
        <w:rPr>
          <w:i/>
          <w:iCs/>
        </w:rPr>
        <w:t xml:space="preserve">prakṛti, vikṛti</w:t>
      </w:r>
      <w:r>
        <w:t xml:space="preserve"> </w:t>
      </w:r>
      <w:r>
        <w:t xml:space="preserve">— constitutional baseline vs current state</w:t>
      </w:r>
    </w:p>
    <w:p>
      <w:pPr>
        <w:pStyle w:val="Compact"/>
        <w:numPr>
          <w:ilvl w:val="0"/>
          <w:numId w:val="1450"/>
        </w:numPr>
      </w:pPr>
      <w:r>
        <w:rPr>
          <w:i/>
          <w:iCs/>
        </w:rPr>
        <w:t xml:space="preserve">ṣaḍ-rasa</w:t>
      </w:r>
      <w:r>
        <w:t xml:space="preserve"> </w:t>
      </w:r>
      <w:r>
        <w:t xml:space="preserve">— six tastes (light touch on Day 6)</w:t>
      </w:r>
    </w:p>
    <w:p>
      <w:pPr>
        <w:pStyle w:val="Compact"/>
        <w:numPr>
          <w:ilvl w:val="0"/>
          <w:numId w:val="1450"/>
        </w:numPr>
      </w:pPr>
      <w:r>
        <w:rPr>
          <w:i/>
          <w:iCs/>
        </w:rPr>
        <w:t xml:space="preserve">agni</w:t>
      </w:r>
      <w:r>
        <w:t xml:space="preserve"> </w:t>
      </w:r>
      <w:r>
        <w:t xml:space="preserve">— digestive/metabolic fire</w:t>
      </w:r>
    </w:p>
    <w:bookmarkEnd w:id="670"/>
    <w:bookmarkStart w:id="671" w:name="materials-checklist-whole-module-1"/>
    <w:p>
      <w:pPr>
        <w:pStyle w:val="Heading2"/>
      </w:pPr>
      <w:r>
        <w:t xml:space="preserve">Materials checklist (whole module)</w:t>
      </w:r>
    </w:p>
    <w:p>
      <w:pPr>
        <w:pStyle w:val="Compact"/>
        <w:numPr>
          <w:ilvl w:val="0"/>
          <w:numId w:val="1451"/>
        </w:numPr>
      </w:pPr>
      <w:r>
        <w:t xml:space="preserve">A wall-sized three-column poster of the</w:t>
      </w:r>
      <w:r>
        <w:t xml:space="preserve"> </w:t>
      </w:r>
      <w:r>
        <w:rPr>
          <w:i/>
          <w:iCs/>
        </w:rPr>
        <w:t xml:space="preserve">tridoṣa</w:t>
      </w:r>
      <w:r>
        <w:t xml:space="preserve"> </w:t>
      </w:r>
      <w:r>
        <w:t xml:space="preserve">(Sanskrit + English + elements + qualities + signs)</w:t>
      </w:r>
    </w:p>
    <w:p>
      <w:pPr>
        <w:pStyle w:val="Compact"/>
        <w:numPr>
          <w:ilvl w:val="0"/>
          <w:numId w:val="1451"/>
        </w:numPr>
      </w:pPr>
      <w:r>
        <w:t xml:space="preserve">Index cards (~90) for the qualities-sort activity (Day 4)</w:t>
      </w:r>
    </w:p>
    <w:p>
      <w:pPr>
        <w:pStyle w:val="Compact"/>
        <w:numPr>
          <w:ilvl w:val="0"/>
          <w:numId w:val="1451"/>
        </w:numPr>
      </w:pPr>
      <w:r>
        <w:t xml:space="preserve">Self-observation worksheet (one per student, used Days 3, 5, 7)</w:t>
      </w:r>
    </w:p>
    <w:p>
      <w:pPr>
        <w:pStyle w:val="Compact"/>
        <w:numPr>
          <w:ilvl w:val="0"/>
          <w:numId w:val="1451"/>
        </w:numPr>
      </w:pPr>
      <w:r>
        <w:t xml:space="preserve">Six small samples for the six-tastes demo (Day 6) — jaggery (sweet), lemon (sour), salt, pepper (pungent), neem/methi (bitter), unripe banana/black tea (astringent). Check allergies.</w:t>
      </w:r>
    </w:p>
    <w:p>
      <w:pPr>
        <w:pStyle w:val="Compact"/>
        <w:numPr>
          <w:ilvl w:val="0"/>
          <w:numId w:val="1451"/>
        </w:numPr>
      </w:pPr>
      <w:r>
        <w:t xml:space="preserve">A clock or projector showing the dosha-clock diagram (Day 5)</w:t>
      </w:r>
    </w:p>
    <w:p>
      <w:pPr>
        <w:pStyle w:val="Compact"/>
        <w:numPr>
          <w:ilvl w:val="0"/>
          <w:numId w:val="1451"/>
        </w:numPr>
      </w:pPr>
      <w:r>
        <w:t xml:space="preserve">Project supplies — poster paper / cardboard / phone for video</w:t>
      </w:r>
    </w:p>
    <w:bookmarkEnd w:id="671"/>
    <w:bookmarkStart w:id="672" w:name="day-by-day-overview-3"/>
    <w:p>
      <w:pPr>
        <w:pStyle w:val="Heading2"/>
      </w:pPr>
      <w:r>
        <w:t xml:space="preserve">Day-by-day overview</w:t>
      </w:r>
    </w:p>
    <w:tbl>
      <w:tblPr>
        <w:tblStyle w:val="Table"/>
        <w:tblW w:type="pct" w:w="5000"/>
        <w:tblLayout w:type="fixed"/>
        <w:tblLook w:firstRow="1" w:lastRow="0" w:firstColumn="0" w:lastColumn="0" w:noHBand="0" w:noVBand="0" w:val="0020"/>
      </w:tblPr>
      <w:tblGrid>
        <w:gridCol w:w="1277"/>
        <w:gridCol w:w="1788"/>
        <w:gridCol w:w="1788"/>
        <w:gridCol w:w="3065"/>
      </w:tblGrid>
      <w:tr>
        <w:trPr>
          <w:tblHeader w:val="on"/>
        </w:trPr>
        <w:tc>
          <w:tcPr/>
          <w:p>
            <w:pPr>
              <w:pStyle w:val="Compact"/>
            </w:pPr>
            <w:r>
              <w:t xml:space="preserve">Day</w:t>
            </w:r>
          </w:p>
        </w:tc>
        <w:tc>
          <w:tcPr/>
          <w:p>
            <w:pPr>
              <w:pStyle w:val="Compact"/>
            </w:pPr>
            <w:r>
              <w:t xml:space="preserve">Title</w:t>
            </w:r>
          </w:p>
        </w:tc>
        <w:tc>
          <w:tcPr/>
          <w:p>
            <w:pPr>
              <w:pStyle w:val="Compact"/>
            </w:pPr>
            <w:r>
              <w:t xml:space="preserve">Focus</w:t>
            </w:r>
          </w:p>
        </w:tc>
        <w:tc>
          <w:tcPr/>
          <w:p>
            <w:pPr>
              <w:pStyle w:val="Compact"/>
            </w:pPr>
            <w:r>
              <w:t xml:space="preserve">Assessment</w:t>
            </w:r>
          </w:p>
        </w:tc>
      </w:tr>
      <w:tr>
        <w:tc>
          <w:tcPr/>
          <w:p>
            <w:pPr>
              <w:pStyle w:val="Compact"/>
            </w:pPr>
            <w:r>
              <w:t xml:space="preserve">1</w:t>
            </w:r>
          </w:p>
        </w:tc>
        <w:tc>
          <w:tcPr/>
          <w:p>
            <w:pPr>
              <w:pStyle w:val="Compact"/>
            </w:pPr>
            <w:r>
              <w:t xml:space="preserve">Where the Doṣas Come From</w:t>
            </w:r>
          </w:p>
        </w:tc>
        <w:tc>
          <w:tcPr/>
          <w:p>
            <w:pPr>
              <w:pStyle w:val="Compact"/>
            </w:pPr>
            <w:r>
              <w:t xml:space="preserve">Bridge from Module 2; the three pairings</w:t>
            </w:r>
          </w:p>
        </w:tc>
        <w:tc>
          <w:tcPr/>
          <w:p>
            <w:pPr>
              <w:pStyle w:val="Compact"/>
            </w:pPr>
            <w:r>
              <w:t xml:space="preserve">—</w:t>
            </w:r>
          </w:p>
        </w:tc>
      </w:tr>
      <w:tr>
        <w:tc>
          <w:tcPr/>
          <w:p>
            <w:pPr>
              <w:pStyle w:val="Compact"/>
            </w:pPr>
            <w:r>
              <w:t xml:space="preserve">2</w:t>
            </w:r>
          </w:p>
        </w:tc>
        <w:tc>
          <w:tcPr/>
          <w:p>
            <w:pPr>
              <w:pStyle w:val="Compact"/>
            </w:pPr>
            <w:r>
              <w:t xml:space="preserve">Three Doṣas in Detail</w:t>
            </w:r>
          </w:p>
        </w:tc>
        <w:tc>
          <w:tcPr/>
          <w:p>
            <w:pPr>
              <w:pStyle w:val="Compact"/>
            </w:pPr>
            <w:r>
              <w:t xml:space="preserve">Qualities, sites, functions</w:t>
            </w:r>
          </w:p>
        </w:tc>
        <w:tc>
          <w:tcPr/>
          <w:p>
            <w:pPr>
              <w:pStyle w:val="Compact"/>
            </w:pPr>
            <w:r>
              <w:t xml:space="preserve">Exit ticket</w:t>
            </w:r>
          </w:p>
        </w:tc>
      </w:tr>
      <w:tr>
        <w:tc>
          <w:tcPr/>
          <w:p>
            <w:pPr>
              <w:pStyle w:val="Compact"/>
            </w:pPr>
            <w:r>
              <w:t xml:space="preserve">3</w:t>
            </w:r>
          </w:p>
        </w:tc>
        <w:tc>
          <w:tcPr/>
          <w:p>
            <w:pPr>
              <w:pStyle w:val="Compact"/>
            </w:pPr>
            <w:r>
              <w:t xml:space="preserve">Self-Observation: Your Tendencies</w:t>
            </w:r>
          </w:p>
        </w:tc>
        <w:tc>
          <w:tcPr/>
          <w:p>
            <w:pPr>
              <w:pStyle w:val="Compact"/>
            </w:pPr>
            <w:r>
              <w:rPr>
                <w:i/>
                <w:iCs/>
              </w:rPr>
              <w:t xml:space="preserve">prakṛti</w:t>
            </w:r>
            <w:r>
              <w:t xml:space="preserve"> </w:t>
            </w:r>
            <w:r>
              <w:t xml:space="preserve">vs</w:t>
            </w:r>
            <w:r>
              <w:t xml:space="preserve"> </w:t>
            </w:r>
            <w:r>
              <w:rPr>
                <w:i/>
                <w:iCs/>
              </w:rPr>
              <w:t xml:space="preserve">vikṛti</w:t>
            </w:r>
            <w:r>
              <w:t xml:space="preserve">; non-diagnostic</w:t>
            </w:r>
          </w:p>
        </w:tc>
        <w:tc>
          <w:tcPr/>
          <w:p>
            <w:pPr>
              <w:pStyle w:val="Compact"/>
            </w:pPr>
            <w:r>
              <w:t xml:space="preserve">Formative quiz</w:t>
            </w:r>
          </w:p>
        </w:tc>
      </w:tr>
      <w:tr>
        <w:tc>
          <w:tcPr/>
          <w:p>
            <w:pPr>
              <w:pStyle w:val="Compact"/>
            </w:pPr>
            <w:r>
              <w:t xml:space="preserve">4</w:t>
            </w:r>
          </w:p>
        </w:tc>
        <w:tc>
          <w:tcPr/>
          <w:p>
            <w:pPr>
              <w:pStyle w:val="Compact"/>
            </w:pPr>
            <w:r>
              <w:t xml:space="preserve">Qualities Sort (activity)</w:t>
            </w:r>
          </w:p>
        </w:tc>
        <w:tc>
          <w:tcPr/>
          <w:p>
            <w:pPr>
              <w:pStyle w:val="Compact"/>
            </w:pPr>
            <w:r>
              <w:t xml:space="preserve">Sort 30 cards by</w:t>
            </w:r>
            <w:r>
              <w:t xml:space="preserve"> </w:t>
            </w:r>
            <w:r>
              <w:rPr>
                <w:i/>
                <w:iCs/>
              </w:rPr>
              <w:t xml:space="preserve">doṣa</w:t>
            </w:r>
            <w:r>
              <w:t xml:space="preserve">-quality</w:t>
            </w:r>
          </w:p>
        </w:tc>
        <w:tc>
          <w:tcPr/>
          <w:p>
            <w:pPr>
              <w:pStyle w:val="Compact"/>
            </w:pPr>
            <w:r>
              <w:t xml:space="preserve">Activity rubric</w:t>
            </w:r>
          </w:p>
        </w:tc>
      </w:tr>
      <w:tr>
        <w:tc>
          <w:tcPr/>
          <w:p>
            <w:pPr>
              <w:pStyle w:val="Compact"/>
            </w:pPr>
            <w:r>
              <w:t xml:space="preserve">5</w:t>
            </w:r>
          </w:p>
        </w:tc>
        <w:tc>
          <w:tcPr/>
          <w:p>
            <w:pPr>
              <w:pStyle w:val="Compact"/>
            </w:pPr>
            <w:r>
              <w:t xml:space="preserve">The Doṣa Day-Clock</w:t>
            </w:r>
          </w:p>
        </w:tc>
        <w:tc>
          <w:tcPr/>
          <w:p>
            <w:pPr>
              <w:pStyle w:val="Compact"/>
            </w:pPr>
            <w:r>
              <w:t xml:space="preserve">Daily cycle: kapha-morn, pitta-noon, vāta-eve</w:t>
            </w:r>
          </w:p>
        </w:tc>
        <w:tc>
          <w:tcPr/>
          <w:p>
            <w:pPr>
              <w:pStyle w:val="Compact"/>
            </w:pPr>
            <w:r>
              <w:t xml:space="preserve">Formative quiz</w:t>
            </w:r>
          </w:p>
        </w:tc>
      </w:tr>
      <w:tr>
        <w:tc>
          <w:tcPr/>
          <w:p>
            <w:pPr>
              <w:pStyle w:val="Compact"/>
            </w:pPr>
            <w:r>
              <w:t xml:space="preserve">6</w:t>
            </w:r>
          </w:p>
        </w:tc>
        <w:tc>
          <w:tcPr/>
          <w:p>
            <w:pPr>
              <w:pStyle w:val="Compact"/>
            </w:pPr>
            <w:r>
              <w:t xml:space="preserve">The Six Tastes &amp; The Doṣas</w:t>
            </w:r>
          </w:p>
        </w:tc>
        <w:tc>
          <w:tcPr/>
          <w:p>
            <w:pPr>
              <w:pStyle w:val="Compact"/>
            </w:pPr>
            <w:r>
              <w:rPr>
                <w:i/>
                <w:iCs/>
              </w:rPr>
              <w:t xml:space="preserve">ṣaḍ-rasa</w:t>
            </w:r>
            <w:r>
              <w:t xml:space="preserve"> </w:t>
            </w:r>
            <w:r>
              <w:t xml:space="preserve">and what calms each</w:t>
            </w:r>
            <w:r>
              <w:t xml:space="preserve"> </w:t>
            </w:r>
            <w:r>
              <w:rPr>
                <w:i/>
                <w:iCs/>
              </w:rPr>
              <w:t xml:space="preserve">doṣa</w:t>
            </w:r>
          </w:p>
        </w:tc>
        <w:tc>
          <w:tcPr/>
          <w:p>
            <w:pPr>
              <w:pStyle w:val="Compact"/>
            </w:pPr>
            <w:r>
              <w:t xml:space="preserve">Reflection</w:t>
            </w:r>
          </w:p>
        </w:tc>
      </w:tr>
      <w:tr>
        <w:tc>
          <w:tcPr/>
          <w:p>
            <w:pPr>
              <w:pStyle w:val="Compact"/>
            </w:pPr>
            <w:r>
              <w:t xml:space="preserve">7</w:t>
            </w:r>
          </w:p>
        </w:tc>
        <w:tc>
          <w:tcPr/>
          <w:p>
            <w:pPr>
              <w:pStyle w:val="Compact"/>
            </w:pPr>
            <w:r>
              <w:t xml:space="preserve">Imbalance and When to See a Doctor</w:t>
            </w:r>
          </w:p>
        </w:tc>
        <w:tc>
          <w:tcPr/>
          <w:p>
            <w:pPr>
              <w:pStyle w:val="Compact"/>
            </w:pPr>
            <w:r>
              <w:t xml:space="preserve">Symptoms + safety + scope-limits</w:t>
            </w:r>
          </w:p>
        </w:tc>
        <w:tc>
          <w:tcPr/>
          <w:p>
            <w:pPr>
              <w:pStyle w:val="Compact"/>
            </w:pPr>
            <w:r>
              <w:t xml:space="preserve">Discussion</w:t>
            </w:r>
          </w:p>
        </w:tc>
      </w:tr>
      <w:tr>
        <w:tc>
          <w:tcPr/>
          <w:p>
            <w:pPr>
              <w:pStyle w:val="Compact"/>
            </w:pPr>
            <w:r>
              <w:t xml:space="preserve">8</w:t>
            </w:r>
          </w:p>
        </w:tc>
        <w:tc>
          <w:tcPr/>
          <w:p>
            <w:pPr>
              <w:pStyle w:val="Compact"/>
            </w:pPr>
            <w:r>
              <w:t xml:space="preserve">Project Session 1</w:t>
            </w:r>
          </w:p>
        </w:tc>
        <w:tc>
          <w:tcPr/>
          <w:p>
            <w:pPr>
              <w:pStyle w:val="Compact"/>
            </w:pPr>
            <w:r>
              <w:t xml:space="preserve">Design your</w:t>
            </w:r>
            <w:r>
              <w:t xml:space="preserve"> </w:t>
            </w:r>
            <w:r>
              <w:t xml:space="preserve">“doṣa-week”</w:t>
            </w:r>
            <w:r>
              <w:t xml:space="preserve"> </w:t>
            </w:r>
            <w:r>
              <w:t xml:space="preserve">plan</w:t>
            </w:r>
          </w:p>
        </w:tc>
        <w:tc>
          <w:tcPr/>
          <w:p>
            <w:pPr>
              <w:pStyle w:val="Compact"/>
            </w:pPr>
            <w:r>
              <w:t xml:space="preserve">Project draft</w:t>
            </w:r>
          </w:p>
        </w:tc>
      </w:tr>
      <w:tr>
        <w:tc>
          <w:tcPr/>
          <w:p>
            <w:pPr>
              <w:pStyle w:val="Compact"/>
            </w:pPr>
            <w:r>
              <w:t xml:space="preserve">9</w:t>
            </w:r>
          </w:p>
        </w:tc>
        <w:tc>
          <w:tcPr/>
          <w:p>
            <w:pPr>
              <w:pStyle w:val="Compact"/>
            </w:pPr>
            <w:r>
              <w:t xml:space="preserve">Project Session 2</w:t>
            </w:r>
          </w:p>
        </w:tc>
        <w:tc>
          <w:tcPr/>
          <w:p>
            <w:pPr>
              <w:pStyle w:val="Compact"/>
            </w:pPr>
            <w:r>
              <w:t xml:space="preserve">Refine, illustrate, rehearse</w:t>
            </w:r>
          </w:p>
        </w:tc>
        <w:tc>
          <w:tcPr/>
          <w:p>
            <w:pPr>
              <w:pStyle w:val="Compact"/>
            </w:pPr>
            <w:r>
              <w:t xml:space="preserve">Project draft</w:t>
            </w:r>
          </w:p>
        </w:tc>
      </w:tr>
      <w:tr>
        <w:tc>
          <w:tcPr/>
          <w:p>
            <w:pPr>
              <w:pStyle w:val="Compact"/>
            </w:pPr>
            <w:r>
              <w:t xml:space="preserve">10</w:t>
            </w:r>
          </w:p>
        </w:tc>
        <w:tc>
          <w:tcPr/>
          <w:p>
            <w:pPr>
              <w:pStyle w:val="Compact"/>
            </w:pPr>
            <w:r>
              <w:t xml:space="preserve">Final Assessment + Showcase</w:t>
            </w:r>
          </w:p>
        </w:tc>
        <w:tc>
          <w:tcPr/>
          <w:p>
            <w:pPr>
              <w:pStyle w:val="Compact"/>
            </w:pPr>
            <w:r>
              <w:t xml:space="preserve">Summative quiz + 3-min presentations</w:t>
            </w:r>
          </w:p>
        </w:tc>
        <w:tc>
          <w:tcPr/>
          <w:p>
            <w:pPr>
              <w:pStyle w:val="Compact"/>
            </w:pPr>
            <w:r>
              <w:t xml:space="preserve">Summative + project</w:t>
            </w:r>
          </w:p>
        </w:tc>
      </w:tr>
    </w:tbl>
    <w:bookmarkEnd w:id="672"/>
    <w:bookmarkStart w:id="673" w:name="citation-sources-used-1"/>
    <w:p>
      <w:pPr>
        <w:pStyle w:val="Heading2"/>
      </w:pPr>
      <w:r>
        <w:t xml:space="preserve">Citation sources used</w:t>
      </w:r>
    </w:p>
    <w:p>
      <w:pPr>
        <w:pStyle w:val="Compact"/>
        <w:numPr>
          <w:ilvl w:val="0"/>
          <w:numId w:val="1452"/>
        </w:numPr>
      </w:pPr>
      <w:r>
        <w:rPr>
          <w:b/>
          <w:bCs/>
        </w:rPr>
        <w:t xml:space="preserve">Caraka Saṁhitā, Sūtrasthāna 1.57–59</w:t>
      </w:r>
      <w:r>
        <w:t xml:space="preserve"> </w:t>
      </w:r>
      <w:r>
        <w:t xml:space="preserve">— the canonical definition of the three</w:t>
      </w:r>
      <w:r>
        <w:t xml:space="preserve"> </w:t>
      </w:r>
      <w:r>
        <w:rPr>
          <w:i/>
          <w:iCs/>
        </w:rPr>
        <w:t xml:space="preserve">doṣa</w:t>
      </w:r>
      <w:r>
        <w:t xml:space="preserve">s.</w:t>
      </w:r>
    </w:p>
    <w:p>
      <w:pPr>
        <w:pStyle w:val="Compact"/>
        <w:numPr>
          <w:ilvl w:val="0"/>
          <w:numId w:val="1452"/>
        </w:numPr>
      </w:pPr>
      <w:r>
        <w:rPr>
          <w:b/>
          <w:bCs/>
        </w:rPr>
        <w:t xml:space="preserve">Aṣṭāṅga Hṛdaya, Sūtrasthāna 1.6–7</w:t>
      </w:r>
      <w:r>
        <w:t xml:space="preserve"> </w:t>
      </w:r>
      <w:r>
        <w:t xml:space="preserve">— Vāgbhaṭa’s compact</w:t>
      </w:r>
      <w:r>
        <w:t xml:space="preserve"> </w:t>
      </w:r>
      <w:r>
        <w:rPr>
          <w:i/>
          <w:iCs/>
        </w:rPr>
        <w:t xml:space="preserve">doṣa-dhātu-mala</w:t>
      </w:r>
      <w:r>
        <w:t xml:space="preserve"> </w:t>
      </w:r>
      <w:r>
        <w:t xml:space="preserve">framework.</w:t>
      </w:r>
    </w:p>
    <w:p>
      <w:pPr>
        <w:pStyle w:val="Compact"/>
        <w:numPr>
          <w:ilvl w:val="0"/>
          <w:numId w:val="1452"/>
        </w:numPr>
      </w:pPr>
      <w:r>
        <w:t xml:space="preserve">See</w:t>
      </w:r>
      <w:r>
        <w:t xml:space="preserve"> </w:t>
      </w:r>
      <w:r>
        <w:rPr>
          <w:rStyle w:val="VerbatimChar"/>
        </w:rPr>
        <w:t xml:space="preserve">sources.md</w:t>
      </w:r>
      <w:r>
        <w:t xml:space="preserve"> </w:t>
      </w:r>
      <w:r>
        <w:t xml:space="preserve">and</w:t>
      </w:r>
      <w:r>
        <w:t xml:space="preserve"> </w:t>
      </w:r>
      <w:r>
        <w:rPr>
          <w:rStyle w:val="VerbatimChar"/>
        </w:rPr>
        <w:t xml:space="preserve">.rag-cache/README.md</w:t>
      </w:r>
      <w:r>
        <w:t xml:space="preserve">.</w:t>
      </w:r>
    </w:p>
    <w:bookmarkEnd w:id="673"/>
    <w:bookmarkStart w:id="674" w:name="project-brief-one-line-teaser-1"/>
    <w:p>
      <w:pPr>
        <w:pStyle w:val="Heading2"/>
      </w:pPr>
      <w:r>
        <w:t xml:space="preserve">Project brief (one-line teaser)</w:t>
      </w:r>
    </w:p>
    <w:p>
      <w:pPr>
        <w:pStyle w:val="BlockText"/>
      </w:pPr>
      <w:r>
        <w:t xml:space="preserve">Each student designs a 5-day</w:t>
      </w:r>
      <w:r>
        <w:t xml:space="preserve"> </w:t>
      </w:r>
      <w:r>
        <w:t xml:space="preserve">“doṣa-aware week”</w:t>
      </w:r>
      <w:r>
        <w:t xml:space="preserve"> </w:t>
      </w:r>
      <w:r>
        <w:t xml:space="preserve">for themselves — sleep times, meals, and one routine activity per day — with one short paragraph explaining which</w:t>
      </w:r>
      <w:r>
        <w:t xml:space="preserve"> </w:t>
      </w:r>
      <w:r>
        <w:rPr>
          <w:i/>
          <w:iCs/>
        </w:rPr>
        <w:t xml:space="preserve">doṣa</w:t>
      </w:r>
      <w:r>
        <w:t xml:space="preserve"> </w:t>
      </w:r>
      <w:r>
        <w:t xml:space="preserve">each choice is intended to support. Presented Day 10. Full brief in</w:t>
      </w:r>
      <w:r>
        <w:t xml:space="preserve"> </w:t>
      </w:r>
      <w:r>
        <w:rPr>
          <w:rStyle w:val="VerbatimChar"/>
        </w:rPr>
        <w:t xml:space="preserve">assessments/project-brief.md</w:t>
      </w:r>
      <w:r>
        <w:t xml:space="preserve">.</w:t>
      </w:r>
    </w:p>
    <w:bookmarkEnd w:id="674"/>
    <w:bookmarkStart w:id="675" w:name="Xbd58e204448c01d255cdeb4080761c24f6f1694"/>
    <w:p>
      <w:pPr>
        <w:pStyle w:val="Heading2"/>
      </w:pPr>
      <w:r>
        <w:t xml:space="preserve">Safety statement (read on Day 1 and again on Day 7)</w:t>
      </w:r>
    </w:p>
    <w:p>
      <w:pPr>
        <w:pStyle w:val="FirstParagraph"/>
      </w:pPr>
      <w:r>
        <w:t xml:space="preserve">This module teaches a</w:t>
      </w:r>
      <w:r>
        <w:t xml:space="preserve"> </w:t>
      </w:r>
      <w:r>
        <w:rPr>
          <w:i/>
          <w:iCs/>
        </w:rPr>
        <w:t xml:space="preserve">framework for noticing</w:t>
      </w:r>
      <w:r>
        <w:t xml:space="preserve">, not a diagnostic system. Nothing in this module should change a student’s existing medical care. If a student or family has questions about an actual symptom, the answer is: see a doctor.</w:t>
      </w:r>
      <w:r>
        <w:t xml:space="preserve"> </w:t>
      </w:r>
      <w:r>
        <w:rPr>
          <w:i/>
          <w:iCs/>
        </w:rPr>
        <w:t xml:space="preserve">Doṣa</w:t>
      </w:r>
      <w:r>
        <w:t xml:space="preserve"> </w:t>
      </w:r>
      <w:r>
        <w:t xml:space="preserve">talk is wellness-language, not prescription.</w:t>
      </w:r>
    </w:p>
    <w:bookmarkEnd w:id="675"/>
    <w:bookmarkEnd w:id="676"/>
    <w:bookmarkStart w:id="682" w:name="module-4-middle-10-day-lesson-plan"/>
    <w:p>
      <w:pPr>
        <w:pStyle w:val="Heading1"/>
      </w:pPr>
      <w:r>
        <w:t xml:space="preserve">Module 4 (Middle) — 10-Day Lesson Plan</w:t>
      </w:r>
    </w:p>
    <w:bookmarkStart w:id="677" w:name="at-a-glance-2"/>
    <w:p>
      <w:pPr>
        <w:pStyle w:val="Heading2"/>
      </w:pPr>
      <w:r>
        <w:t xml:space="preserve">At a glance</w:t>
      </w:r>
    </w:p>
    <w:tbl>
      <w:tblPr>
        <w:tblStyle w:val="Table"/>
        <w:tblW w:type="pct" w:w="5000"/>
        <w:tblLayout w:type="fixed"/>
        <w:tblLook w:firstRow="1" w:lastRow="0" w:firstColumn="0" w:lastColumn="0" w:noHBand="0" w:noVBand="0" w:val="0020"/>
      </w:tblPr>
      <w:tblGrid>
        <w:gridCol w:w="694"/>
        <w:gridCol w:w="2084"/>
        <w:gridCol w:w="1806"/>
        <w:gridCol w:w="3334"/>
      </w:tblGrid>
      <w:tr>
        <w:trPr>
          <w:tblHeader w:val="on"/>
        </w:trPr>
        <w:tc>
          <w:tcPr/>
          <w:p>
            <w:pPr>
              <w:pStyle w:val="Compact"/>
            </w:pPr>
            <w:r>
              <w:t xml:space="preserve">Day</w:t>
            </w:r>
          </w:p>
        </w:tc>
        <w:tc>
          <w:tcPr/>
          <w:p>
            <w:pPr>
              <w:pStyle w:val="Compact"/>
            </w:pPr>
            <w:r>
              <w:t xml:space="preserve">Session title</w:t>
            </w:r>
          </w:p>
        </w:tc>
        <w:tc>
          <w:tcPr/>
          <w:p>
            <w:pPr>
              <w:pStyle w:val="Compact"/>
            </w:pPr>
            <w:r>
              <w:t xml:space="preserve">Lesson file</w:t>
            </w:r>
          </w:p>
        </w:tc>
        <w:tc>
          <w:tcPr/>
          <w:p>
            <w:pPr>
              <w:pStyle w:val="Compact"/>
            </w:pPr>
            <w:r>
              <w:t xml:space="preserve">Activity / assessment</w:t>
            </w:r>
          </w:p>
        </w:tc>
      </w:tr>
      <w:tr>
        <w:tc>
          <w:tcPr/>
          <w:p>
            <w:pPr>
              <w:pStyle w:val="Compact"/>
            </w:pPr>
            <w:r>
              <w:t xml:space="preserve">1</w:t>
            </w:r>
          </w:p>
        </w:tc>
        <w:tc>
          <w:tcPr/>
          <w:p>
            <w:pPr>
              <w:pStyle w:val="Compact"/>
            </w:pPr>
            <w:r>
              <w:t xml:space="preserve">Where the Doṣas Come From</w:t>
            </w:r>
          </w:p>
        </w:tc>
        <w:tc>
          <w:tcPr/>
          <w:p>
            <w:pPr>
              <w:pStyle w:val="Compact"/>
            </w:pPr>
            <w:r>
              <w:rPr>
                <w:rStyle w:val="VerbatimChar"/>
              </w:rPr>
              <w:t xml:space="preserve">days/day-01-bridge.md</w:t>
            </w:r>
          </w:p>
        </w:tc>
        <w:tc>
          <w:tcPr/>
          <w:p>
            <w:pPr>
              <w:pStyle w:val="Compact"/>
            </w:pPr>
            <w:r>
              <w:t xml:space="preserve">Pair-share recall of pañcabhūta</w:t>
            </w:r>
          </w:p>
        </w:tc>
      </w:tr>
      <w:tr>
        <w:tc>
          <w:tcPr/>
          <w:p>
            <w:pPr>
              <w:pStyle w:val="Compact"/>
            </w:pPr>
            <w:r>
              <w:t xml:space="preserve">2</w:t>
            </w:r>
          </w:p>
        </w:tc>
        <w:tc>
          <w:tcPr/>
          <w:p>
            <w:pPr>
              <w:pStyle w:val="Compact"/>
            </w:pPr>
            <w:r>
              <w:t xml:space="preserve">Three Doṣas in Detail</w:t>
            </w:r>
          </w:p>
        </w:tc>
        <w:tc>
          <w:tcPr/>
          <w:p>
            <w:pPr>
              <w:pStyle w:val="Compact"/>
            </w:pPr>
            <w:r>
              <w:rPr>
                <w:rStyle w:val="VerbatimChar"/>
              </w:rPr>
              <w:t xml:space="preserve">days/day-02-three-doshas.md</w:t>
            </w:r>
          </w:p>
        </w:tc>
        <w:tc>
          <w:tcPr/>
          <w:p>
            <w:pPr>
              <w:pStyle w:val="Compact"/>
            </w:pPr>
            <w:r>
              <w:t xml:space="preserve">Exit ticket</w:t>
            </w:r>
          </w:p>
        </w:tc>
      </w:tr>
      <w:tr>
        <w:tc>
          <w:tcPr/>
          <w:p>
            <w:pPr>
              <w:pStyle w:val="Compact"/>
            </w:pPr>
            <w:r>
              <w:t xml:space="preserve">3</w:t>
            </w:r>
          </w:p>
        </w:tc>
        <w:tc>
          <w:tcPr/>
          <w:p>
            <w:pPr>
              <w:pStyle w:val="Compact"/>
            </w:pPr>
            <w:r>
              <w:t xml:space="preserve">Self-Observation: Your Tendencies</w:t>
            </w:r>
          </w:p>
        </w:tc>
        <w:tc>
          <w:tcPr/>
          <w:p>
            <w:pPr>
              <w:pStyle w:val="Compact"/>
            </w:pPr>
            <w:r>
              <w:rPr>
                <w:rStyle w:val="VerbatimChar"/>
              </w:rPr>
              <w:t xml:space="preserve">days/day-03-self-observation.md</w:t>
            </w:r>
          </w:p>
        </w:tc>
        <w:tc>
          <w:tcPr/>
          <w:p>
            <w:pPr>
              <w:pStyle w:val="Compact"/>
            </w:pPr>
            <w:r>
              <w:rPr>
                <w:rStyle w:val="VerbatimChar"/>
              </w:rPr>
              <w:t xml:space="preserve">quizzes/formative.md</w:t>
            </w:r>
            <w:r>
              <w:t xml:space="preserve"> </w:t>
            </w:r>
            <w:r>
              <w:t xml:space="preserve">Part A</w:t>
            </w:r>
          </w:p>
        </w:tc>
      </w:tr>
      <w:tr>
        <w:tc>
          <w:tcPr/>
          <w:p>
            <w:pPr>
              <w:pStyle w:val="Compact"/>
            </w:pPr>
            <w:r>
              <w:t xml:space="preserve">4</w:t>
            </w:r>
          </w:p>
        </w:tc>
        <w:tc>
          <w:tcPr/>
          <w:p>
            <w:pPr>
              <w:pStyle w:val="Compact"/>
            </w:pPr>
            <w:r>
              <w:t xml:space="preserve">Qualities Sort</w:t>
            </w:r>
          </w:p>
        </w:tc>
        <w:tc>
          <w:tcPr/>
          <w:p>
            <w:pPr>
              <w:pStyle w:val="Compact"/>
            </w:pPr>
            <w:r>
              <w:rPr>
                <w:rStyle w:val="VerbatimChar"/>
              </w:rPr>
              <w:t xml:space="preserve">days/day-04-qualities-sort.md</w:t>
            </w:r>
          </w:p>
        </w:tc>
        <w:tc>
          <w:tcPr/>
          <w:p>
            <w:pPr>
              <w:pStyle w:val="Compact"/>
            </w:pPr>
            <w:r>
              <w:rPr>
                <w:rStyle w:val="VerbatimChar"/>
              </w:rPr>
              <w:t xml:space="preserve">activities/activity-01-qualities-sort.md</w:t>
            </w:r>
          </w:p>
        </w:tc>
      </w:tr>
      <w:tr>
        <w:tc>
          <w:tcPr/>
          <w:p>
            <w:pPr>
              <w:pStyle w:val="Compact"/>
            </w:pPr>
            <w:r>
              <w:t xml:space="preserve">5</w:t>
            </w:r>
          </w:p>
        </w:tc>
        <w:tc>
          <w:tcPr/>
          <w:p>
            <w:pPr>
              <w:pStyle w:val="Compact"/>
            </w:pPr>
            <w:r>
              <w:t xml:space="preserve">The Doṣa Day-Clock</w:t>
            </w:r>
          </w:p>
        </w:tc>
        <w:tc>
          <w:tcPr/>
          <w:p>
            <w:pPr>
              <w:pStyle w:val="Compact"/>
            </w:pPr>
            <w:r>
              <w:rPr>
                <w:rStyle w:val="VerbatimChar"/>
              </w:rPr>
              <w:t xml:space="preserve">days/day-05-doṣa-clock.md</w:t>
            </w:r>
          </w:p>
        </w:tc>
        <w:tc>
          <w:tcPr/>
          <w:p>
            <w:pPr>
              <w:pStyle w:val="Compact"/>
            </w:pPr>
            <w:r>
              <w:rPr>
                <w:rStyle w:val="VerbatimChar"/>
              </w:rPr>
              <w:t xml:space="preserve">quizzes/formative.md</w:t>
            </w:r>
            <w:r>
              <w:t xml:space="preserve"> </w:t>
            </w:r>
            <w:r>
              <w:t xml:space="preserve">Part B</w:t>
            </w:r>
          </w:p>
        </w:tc>
      </w:tr>
      <w:tr>
        <w:tc>
          <w:tcPr/>
          <w:p>
            <w:pPr>
              <w:pStyle w:val="Compact"/>
            </w:pPr>
            <w:r>
              <w:t xml:space="preserve">6</w:t>
            </w:r>
          </w:p>
        </w:tc>
        <w:tc>
          <w:tcPr/>
          <w:p>
            <w:pPr>
              <w:pStyle w:val="Compact"/>
            </w:pPr>
            <w:r>
              <w:t xml:space="preserve">The Six Tastes &amp; The Doṣas</w:t>
            </w:r>
          </w:p>
        </w:tc>
        <w:tc>
          <w:tcPr/>
          <w:p>
            <w:pPr>
              <w:pStyle w:val="Compact"/>
            </w:pPr>
            <w:r>
              <w:rPr>
                <w:rStyle w:val="VerbatimChar"/>
              </w:rPr>
              <w:t xml:space="preserve">days/day-06-six-tastes.md</w:t>
            </w:r>
          </w:p>
        </w:tc>
        <w:tc>
          <w:tcPr/>
          <w:p>
            <w:pPr>
              <w:pStyle w:val="Compact"/>
            </w:pPr>
            <w:r>
              <w:rPr>
                <w:rStyle w:val="VerbatimChar"/>
              </w:rPr>
              <w:t xml:space="preserve">activities/activity-02-taste-station.md</w:t>
            </w:r>
          </w:p>
        </w:tc>
      </w:tr>
      <w:tr>
        <w:tc>
          <w:tcPr/>
          <w:p>
            <w:pPr>
              <w:pStyle w:val="Compact"/>
            </w:pPr>
            <w:r>
              <w:t xml:space="preserve">7</w:t>
            </w:r>
          </w:p>
        </w:tc>
        <w:tc>
          <w:tcPr/>
          <w:p>
            <w:pPr>
              <w:pStyle w:val="Compact"/>
            </w:pPr>
            <w:r>
              <w:t xml:space="preserve">Imbalance and When to See a Doctor</w:t>
            </w:r>
          </w:p>
        </w:tc>
        <w:tc>
          <w:tcPr/>
          <w:p>
            <w:pPr>
              <w:pStyle w:val="Compact"/>
            </w:pPr>
            <w:r>
              <w:rPr>
                <w:rStyle w:val="VerbatimChar"/>
              </w:rPr>
              <w:t xml:space="preserve">days/day-07-imbalance-safety.md</w:t>
            </w:r>
          </w:p>
        </w:tc>
        <w:tc>
          <w:tcPr/>
          <w:p>
            <w:pPr>
              <w:pStyle w:val="Compact"/>
            </w:pPr>
            <w:r>
              <w:rPr>
                <w:rStyle w:val="VerbatimChar"/>
              </w:rPr>
              <w:t xml:space="preserve">activities/activity-03-scope-debate.md</w:t>
            </w:r>
          </w:p>
        </w:tc>
      </w:tr>
      <w:tr>
        <w:tc>
          <w:tcPr/>
          <w:p>
            <w:pPr>
              <w:pStyle w:val="Compact"/>
            </w:pPr>
            <w:r>
              <w:t xml:space="preserve">8</w:t>
            </w:r>
          </w:p>
        </w:tc>
        <w:tc>
          <w:tcPr/>
          <w:p>
            <w:pPr>
              <w:pStyle w:val="Compact"/>
            </w:pPr>
            <w:r>
              <w:t xml:space="preserve">Project Session 1: Plan</w:t>
            </w:r>
          </w:p>
        </w:tc>
        <w:tc>
          <w:tcPr/>
          <w:p>
            <w:pPr>
              <w:pStyle w:val="Compact"/>
            </w:pPr>
            <w:r>
              <w:rPr>
                <w:rStyle w:val="VerbatimChar"/>
              </w:rPr>
              <w:t xml:space="preserve">days/day-08-project-session-1.md</w:t>
            </w:r>
          </w:p>
        </w:tc>
        <w:tc>
          <w:tcPr/>
          <w:p>
            <w:pPr>
              <w:pStyle w:val="Compact"/>
            </w:pPr>
            <w:r>
              <w:t xml:space="preserve">Project draft submitted</w:t>
            </w:r>
          </w:p>
        </w:tc>
      </w:tr>
      <w:tr>
        <w:tc>
          <w:tcPr/>
          <w:p>
            <w:pPr>
              <w:pStyle w:val="Compact"/>
            </w:pPr>
            <w:r>
              <w:t xml:space="preserve">9</w:t>
            </w:r>
          </w:p>
        </w:tc>
        <w:tc>
          <w:tcPr/>
          <w:p>
            <w:pPr>
              <w:pStyle w:val="Compact"/>
            </w:pPr>
            <w:r>
              <w:t xml:space="preserve">Project Session 2: Refine</w:t>
            </w:r>
          </w:p>
        </w:tc>
        <w:tc>
          <w:tcPr/>
          <w:p>
            <w:pPr>
              <w:pStyle w:val="Compact"/>
            </w:pPr>
            <w:r>
              <w:rPr>
                <w:rStyle w:val="VerbatimChar"/>
              </w:rPr>
              <w:t xml:space="preserve">days/day-09-project-session-2.md</w:t>
            </w:r>
          </w:p>
        </w:tc>
        <w:tc>
          <w:tcPr/>
          <w:p>
            <w:pPr>
              <w:pStyle w:val="Compact"/>
            </w:pPr>
            <w:r>
              <w:t xml:space="preserve">Project draft submitted</w:t>
            </w:r>
          </w:p>
        </w:tc>
      </w:tr>
      <w:tr>
        <w:tc>
          <w:tcPr/>
          <w:p>
            <w:pPr>
              <w:pStyle w:val="Compact"/>
            </w:pPr>
            <w:r>
              <w:t xml:space="preserve">10</w:t>
            </w:r>
          </w:p>
        </w:tc>
        <w:tc>
          <w:tcPr/>
          <w:p>
            <w:pPr>
              <w:pStyle w:val="Compact"/>
            </w:pPr>
            <w:r>
              <w:t xml:space="preserve">Final Assessment + Showcase</w:t>
            </w:r>
          </w:p>
        </w:tc>
        <w:tc>
          <w:tcPr/>
          <w:p>
            <w:pPr>
              <w:pStyle w:val="Compact"/>
            </w:pPr>
            <w:r>
              <w:rPr>
                <w:rStyle w:val="VerbatimChar"/>
              </w:rPr>
              <w:t xml:space="preserve">days/day-10-final-assessment.md</w:t>
            </w:r>
          </w:p>
        </w:tc>
        <w:tc>
          <w:tcPr/>
          <w:p>
            <w:pPr>
              <w:pStyle w:val="Compact"/>
            </w:pPr>
            <w:r>
              <w:rPr>
                <w:rStyle w:val="VerbatimChar"/>
              </w:rPr>
              <w:t xml:space="preserve">quizzes/summative.md</w:t>
            </w:r>
            <w:r>
              <w:t xml:space="preserve"> </w:t>
            </w:r>
            <w:r>
              <w:t xml:space="preserve">+ project</w:t>
            </w:r>
          </w:p>
        </w:tc>
      </w:tr>
    </w:tbl>
    <w:bookmarkEnd w:id="677"/>
    <w:bookmarkStart w:id="678" w:name="pacing-notes-1"/>
    <w:p>
      <w:pPr>
        <w:pStyle w:val="Heading2"/>
      </w:pPr>
      <w:r>
        <w:t xml:space="preserve">Pacing notes</w:t>
      </w:r>
    </w:p>
    <w:p>
      <w:pPr>
        <w:pStyle w:val="Compact"/>
        <w:numPr>
          <w:ilvl w:val="0"/>
          <w:numId w:val="1453"/>
        </w:numPr>
      </w:pPr>
      <w:r>
        <w:t xml:space="preserve">Days 1–3 are content-heavy. Day 4’s sort activity is the consolidation. If the class needs more time on Days 1–2, swap Day 4 with a recap day and push the sort to Day 5.</w:t>
      </w:r>
    </w:p>
    <w:p>
      <w:pPr>
        <w:pStyle w:val="Compact"/>
        <w:numPr>
          <w:ilvl w:val="0"/>
          <w:numId w:val="1453"/>
        </w:numPr>
      </w:pPr>
      <w:r>
        <w:t xml:space="preserve">Day 6 (six tastes) is the lightest day; can be compressed if needed to make room for slower learners on Day 3 self-observation.</w:t>
      </w:r>
    </w:p>
    <w:p>
      <w:pPr>
        <w:pStyle w:val="Compact"/>
        <w:numPr>
          <w:ilvl w:val="0"/>
          <w:numId w:val="1453"/>
        </w:numPr>
      </w:pPr>
      <w:r>
        <w:t xml:space="preserve">Day 7 (safety + scope) is</w:t>
      </w:r>
      <w:r>
        <w:t xml:space="preserve"> </w:t>
      </w:r>
      <w:r>
        <w:rPr>
          <w:b/>
          <w:bCs/>
        </w:rPr>
        <w:t xml:space="preserve">not optional</w:t>
      </w:r>
      <w:r>
        <w:t xml:space="preserve">. If you only have 6 days, fold it into Day 5.</w:t>
      </w:r>
    </w:p>
    <w:bookmarkEnd w:id="678"/>
    <w:bookmarkStart w:id="679" w:name="suggested-running-theme-1"/>
    <w:p>
      <w:pPr>
        <w:pStyle w:val="Heading2"/>
      </w:pPr>
      <w:r>
        <w:t xml:space="preserve">Suggested running theme</w:t>
      </w:r>
    </w:p>
    <w:p>
      <w:pPr>
        <w:pStyle w:val="FirstParagraph"/>
      </w:pPr>
      <w:r>
        <w:t xml:space="preserve">Open each class with:</w:t>
      </w:r>
      <w:r>
        <w:t xml:space="preserve"> </w:t>
      </w:r>
      <w:r>
        <w:rPr>
          <w:b/>
          <w:bCs/>
        </w:rPr>
        <w:t xml:space="preserve">“What did your body notice yesterday?”</w:t>
      </w:r>
      <w:r>
        <w:t xml:space="preserve"> </w:t>
      </w:r>
      <w:r>
        <w:t xml:space="preserve">— 2 students share for 30 seconds each. Students need not use</w:t>
      </w:r>
      <w:r>
        <w:t xml:space="preserve"> </w:t>
      </w:r>
      <w:r>
        <w:rPr>
          <w:i/>
          <w:iCs/>
        </w:rPr>
        <w:t xml:space="preserve">doṣa</w:t>
      </w:r>
      <w:r>
        <w:t xml:space="preserve"> </w:t>
      </w:r>
      <w:r>
        <w:t xml:space="preserve">vocabulary at first; by Day 5 they will.</w:t>
      </w:r>
    </w:p>
    <w:bookmarkEnd w:id="679"/>
    <w:bookmarkStart w:id="680" w:name="formative-vs.-summative-weight-1"/>
    <w:p>
      <w:pPr>
        <w:pStyle w:val="Heading2"/>
      </w:pPr>
      <w:r>
        <w:t xml:space="preserve">Formative vs. summative weight</w:t>
      </w:r>
    </w:p>
    <w:p>
      <w:pPr>
        <w:pStyle w:val="Compact"/>
        <w:numPr>
          <w:ilvl w:val="0"/>
          <w:numId w:val="1454"/>
        </w:numPr>
      </w:pPr>
      <w:r>
        <w:t xml:space="preserve">Formative quizzes (Days 3 and 5) — diagnostic only, not graded.</w:t>
      </w:r>
    </w:p>
    <w:p>
      <w:pPr>
        <w:pStyle w:val="Compact"/>
        <w:numPr>
          <w:ilvl w:val="0"/>
          <w:numId w:val="1454"/>
        </w:numPr>
      </w:pPr>
      <w:r>
        <w:t xml:space="preserve">Summative quiz (Day 10) — 25 marks. Combined with project (30 marks) and presentation (5 marks) = 40 total.</w:t>
      </w:r>
    </w:p>
    <w:bookmarkEnd w:id="680"/>
    <w:bookmarkStart w:id="681" w:name="what-students-leave-the-module-with-1"/>
    <w:p>
      <w:pPr>
        <w:pStyle w:val="Heading2"/>
      </w:pPr>
      <w:r>
        <w:t xml:space="preserve">What students leave the module with</w:t>
      </w:r>
    </w:p>
    <w:p>
      <w:pPr>
        <w:pStyle w:val="Compact"/>
        <w:numPr>
          <w:ilvl w:val="0"/>
          <w:numId w:val="1455"/>
        </w:numPr>
      </w:pPr>
      <w:r>
        <w:t xml:space="preserve">A</w:t>
      </w:r>
      <w:r>
        <w:t xml:space="preserve"> </w:t>
      </w:r>
      <w:r>
        <w:rPr>
          <w:i/>
          <w:iCs/>
        </w:rPr>
        <w:t xml:space="preserve">tridoṣa</w:t>
      </w:r>
      <w:r>
        <w:t xml:space="preserve"> </w:t>
      </w:r>
      <w:r>
        <w:t xml:space="preserve">table they built themselves, in their notebook.</w:t>
      </w:r>
    </w:p>
    <w:p>
      <w:pPr>
        <w:pStyle w:val="Compact"/>
        <w:numPr>
          <w:ilvl w:val="0"/>
          <w:numId w:val="1455"/>
        </w:numPr>
      </w:pPr>
      <w:r>
        <w:t xml:space="preserve">An informal sense of their own</w:t>
      </w:r>
      <w:r>
        <w:t xml:space="preserve"> </w:t>
      </w:r>
      <w:r>
        <w:rPr>
          <w:i/>
          <w:iCs/>
        </w:rPr>
        <w:t xml:space="preserve">prakṛti</w:t>
      </w:r>
      <w:r>
        <w:t xml:space="preserve"> </w:t>
      </w:r>
      <w:r>
        <w:t xml:space="preserve">tendency — held lightly, not as identity.</w:t>
      </w:r>
    </w:p>
    <w:p>
      <w:pPr>
        <w:pStyle w:val="Compact"/>
        <w:numPr>
          <w:ilvl w:val="0"/>
          <w:numId w:val="1455"/>
        </w:numPr>
      </w:pPr>
      <w:r>
        <w:t xml:space="preserve">A 5-day</w:t>
      </w:r>
      <w:r>
        <w:t xml:space="preserve"> </w:t>
      </w:r>
      <w:r>
        <w:t xml:space="preserve">“doṣa-aware week”</w:t>
      </w:r>
      <w:r>
        <w:t xml:space="preserve"> </w:t>
      </w:r>
      <w:r>
        <w:t xml:space="preserve">plan they actually wrote.</w:t>
      </w:r>
    </w:p>
    <w:p>
      <w:pPr>
        <w:pStyle w:val="Compact"/>
        <w:numPr>
          <w:ilvl w:val="0"/>
          <w:numId w:val="1455"/>
        </w:numPr>
      </w:pPr>
      <w:r>
        <w:t xml:space="preserve">The skill to spot when</w:t>
      </w:r>
      <w:r>
        <w:t xml:space="preserve"> </w:t>
      </w:r>
      <w:r>
        <w:t xml:space="preserve">“lifestyle observation”</w:t>
      </w:r>
      <w:r>
        <w:t xml:space="preserve"> </w:t>
      </w:r>
      <w:r>
        <w:t xml:space="preserve">is being misused as</w:t>
      </w:r>
      <w:r>
        <w:t xml:space="preserve"> </w:t>
      </w:r>
      <w:r>
        <w:t xml:space="preserve">“diagnosis.”</w:t>
      </w:r>
    </w:p>
    <w:bookmarkEnd w:id="681"/>
    <w:bookmarkEnd w:id="682"/>
    <w:bookmarkStart w:id="693" w:name="teacher-notes-module-4-doṣas-middle"/>
    <w:p>
      <w:pPr>
        <w:pStyle w:val="Heading1"/>
      </w:pPr>
      <w:r>
        <w:t xml:space="preserve">Teacher Notes — Module 4 Doṣas (Middle)</w:t>
      </w:r>
    </w:p>
    <w:bookmarkStart w:id="683" w:name="posture-for-this-module-1"/>
    <w:p>
      <w:pPr>
        <w:pStyle w:val="Heading2"/>
      </w:pPr>
      <w:r>
        <w:t xml:space="preserve">Posture for this module</w:t>
      </w:r>
    </w:p>
    <w:p>
      <w:pPr>
        <w:pStyle w:val="FirstParagraph"/>
      </w:pPr>
      <w:r>
        <w:t xml:space="preserve">Lead with what students can already notice in their own bodies. Some students will think faster, fidget more, dream-wander; some will move slowly, sleep deeply, hold their attention long. These observed tendencies are the data. The</w:t>
      </w:r>
      <w:r>
        <w:t xml:space="preserve"> </w:t>
      </w:r>
      <w:r>
        <w:rPr>
          <w:i/>
          <w:iCs/>
        </w:rPr>
        <w:t xml:space="preserve">doṣa</w:t>
      </w:r>
      <w:r>
        <w:t xml:space="preserve"> </w:t>
      </w:r>
      <w:r>
        <w:t xml:space="preserve">framework is one well-developed vocabulary for sorting that data into three buckets. It is</w:t>
      </w:r>
      <w:r>
        <w:t xml:space="preserve"> </w:t>
      </w:r>
      <w:r>
        <w:rPr>
          <w:b/>
          <w:bCs/>
        </w:rPr>
        <w:t xml:space="preserve">not</w:t>
      </w:r>
      <w:r>
        <w:t xml:space="preserve"> </w:t>
      </w:r>
      <w:r>
        <w:t xml:space="preserve">a personality test, not a medical diagnosis, and not destiny.</w:t>
      </w:r>
    </w:p>
    <w:p>
      <w:pPr>
        <w:pStyle w:val="BodyText"/>
      </w:pPr>
      <w:r>
        <w:t xml:space="preserve">If a student asks</w:t>
      </w:r>
      <w:r>
        <w:t xml:space="preserve"> </w:t>
      </w:r>
      <w:r>
        <w:t xml:space="preserve">“is this real?”</w:t>
      </w:r>
      <w:r>
        <w:t xml:space="preserve"> </w:t>
      </w:r>
      <w:r>
        <w:t xml:space="preserve">— the honest answer is: the framework is a real classical Indian system that practising Ayurvedic clinicians use today. Its claims about</w:t>
      </w:r>
      <w:r>
        <w:t xml:space="preserve"> </w:t>
      </w:r>
      <w:r>
        <w:rPr>
          <w:i/>
          <w:iCs/>
        </w:rPr>
        <w:t xml:space="preserve">biological-rhythm types</w:t>
      </w:r>
      <w:r>
        <w:t xml:space="preserve"> </w:t>
      </w:r>
      <w:r>
        <w:t xml:space="preserve">are partly supported by modern chronobiology. Its claims about</w:t>
      </w:r>
      <w:r>
        <w:t xml:space="preserve"> </w:t>
      </w:r>
      <w:r>
        <w:rPr>
          <w:i/>
          <w:iCs/>
        </w:rPr>
        <w:t xml:space="preserve">biomarker-distinguishable types</w:t>
      </w:r>
      <w:r>
        <w:t xml:space="preserve"> </w:t>
      </w:r>
      <w:r>
        <w:t xml:space="preserve">are weakly supported and contested. We teach it as a lens for self-observation, not as a science of types.</w:t>
      </w:r>
    </w:p>
    <w:bookmarkEnd w:id="683"/>
    <w:bookmarkStart w:id="684" w:name="common-misconceptions-to-watch-for-1"/>
    <w:p>
      <w:pPr>
        <w:pStyle w:val="Heading2"/>
      </w:pPr>
      <w:r>
        <w:t xml:space="preserve">Common misconceptions to watch for</w:t>
      </w:r>
    </w:p>
    <w:p>
      <w:pPr>
        <w:pStyle w:val="Compact"/>
        <w:numPr>
          <w:ilvl w:val="0"/>
          <w:numId w:val="1456"/>
        </w:numPr>
      </w:pPr>
      <w:r>
        <w:rPr>
          <w:b/>
          <w:bCs/>
        </w:rPr>
        <w:t xml:space="preserve">“I am a Vāta.”</w:t>
      </w:r>
      <w:r>
        <w:t xml:space="preserve"> </w:t>
      </w:r>
      <w:r>
        <w:rPr>
          <w:i/>
          <w:iCs/>
        </w:rPr>
        <w:t xml:space="preserve">No.</w:t>
      </w:r>
      <w:r>
        <w:t xml:space="preserve"> </w:t>
      </w:r>
      <w:r>
        <w:t xml:space="preserve">Everyone has all three</w:t>
      </w:r>
      <w:r>
        <w:t xml:space="preserve"> </w:t>
      </w:r>
      <w:r>
        <w:rPr>
          <w:i/>
          <w:iCs/>
        </w:rPr>
        <w:t xml:space="preserve">doṣa</w:t>
      </w:r>
      <w:r>
        <w:t xml:space="preserve">s.</w:t>
      </w:r>
      <w:r>
        <w:t xml:space="preserve"> </w:t>
      </w:r>
      <w:r>
        <w:rPr>
          <w:i/>
          <w:iCs/>
        </w:rPr>
        <w:t xml:space="preserve">Prakṛti</w:t>
      </w:r>
      <w:r>
        <w:t xml:space="preserve"> </w:t>
      </w:r>
      <w:r>
        <w:t xml:space="preserve">is the</w:t>
      </w:r>
      <w:r>
        <w:t xml:space="preserve"> </w:t>
      </w:r>
      <w:r>
        <w:rPr>
          <w:i/>
          <w:iCs/>
        </w:rPr>
        <w:t xml:space="preserve">proportion</w:t>
      </w:r>
      <w:r>
        <w:t xml:space="preserve"> </w:t>
      </w:r>
      <w:r>
        <w:t xml:space="preserve">a person is born with — typically dual-dominant (e.g. </w:t>
      </w:r>
      <w:r>
        <w:rPr>
          <w:i/>
          <w:iCs/>
        </w:rPr>
        <w:t xml:space="preserve">vāta-pitta</w:t>
      </w:r>
      <w:r>
        <w:t xml:space="preserve">) or triple-balanced (rare). Avoid letting students walk away as one-word labels.</w:t>
      </w:r>
    </w:p>
    <w:p>
      <w:pPr>
        <w:pStyle w:val="Compact"/>
        <w:numPr>
          <w:ilvl w:val="0"/>
          <w:numId w:val="1456"/>
        </w:numPr>
      </w:pPr>
      <w:r>
        <w:rPr>
          <w:b/>
          <w:bCs/>
        </w:rPr>
        <w:t xml:space="preserve">“Doṣas are humours like medieval European humours.”</w:t>
      </w:r>
      <w:r>
        <w:t xml:space="preserve"> </w:t>
      </w:r>
      <w:r>
        <w:t xml:space="preserve">Surface similarity, structural difference. Galenic humours were</w:t>
      </w:r>
      <w:r>
        <w:t xml:space="preserve"> </w:t>
      </w:r>
      <w:r>
        <w:rPr>
          <w:i/>
          <w:iCs/>
        </w:rPr>
        <w:t xml:space="preserve">fluids</w:t>
      </w:r>
      <w:r>
        <w:t xml:space="preserve"> </w:t>
      </w:r>
      <w:r>
        <w:t xml:space="preserve">(blood, yellow bile, black bile, phlegm).</w:t>
      </w:r>
      <w:r>
        <w:t xml:space="preserve"> </w:t>
      </w:r>
      <w:r>
        <w:rPr>
          <w:i/>
          <w:iCs/>
        </w:rPr>
        <w:t xml:space="preserve">Doṣa</w:t>
      </w:r>
      <w:r>
        <w:t xml:space="preserve">s are functional principles — patterns of behaviour in the body, not literal substances. The Senior band explores this; at Middle band a one-line contrast is enough.</w:t>
      </w:r>
    </w:p>
    <w:p>
      <w:pPr>
        <w:pStyle w:val="Compact"/>
        <w:numPr>
          <w:ilvl w:val="0"/>
          <w:numId w:val="1456"/>
        </w:numPr>
      </w:pPr>
      <w:r>
        <w:rPr>
          <w:b/>
          <w:bCs/>
        </w:rPr>
        <w:t xml:space="preserve">“Pitta = anger, Vāta = anxiety, Kapha = laziness.”</w:t>
      </w:r>
      <w:r>
        <w:t xml:space="preserve"> </w:t>
      </w:r>
      <w:r>
        <w:t xml:space="preserve">Pop simplifications. The</w:t>
      </w:r>
      <w:r>
        <w:t xml:space="preserve"> </w:t>
      </w:r>
      <w:r>
        <w:rPr>
          <w:i/>
          <w:iCs/>
        </w:rPr>
        <w:t xml:space="preserve">doṣa</w:t>
      </w:r>
      <w:r>
        <w:t xml:space="preserve">s are physiological first. The emotional layer is a downstream correlation, not the definition.</w:t>
      </w:r>
    </w:p>
    <w:p>
      <w:pPr>
        <w:pStyle w:val="Compact"/>
        <w:numPr>
          <w:ilvl w:val="0"/>
          <w:numId w:val="1456"/>
        </w:numPr>
      </w:pPr>
      <w:r>
        <w:rPr>
          <w:b/>
          <w:bCs/>
        </w:rPr>
        <w:t xml:space="preserve">“Doṣas decide what you should eat.”</w:t>
      </w:r>
      <w:r>
        <w:t xml:space="preserve"> </w:t>
      </w:r>
      <w:r>
        <w:t xml:space="preserve">Only loosely. Modern nutritional needs (protein, micronutrients, calories) come first.</w:t>
      </w:r>
      <w:r>
        <w:t xml:space="preserve"> </w:t>
      </w:r>
      <w:r>
        <w:rPr>
          <w:i/>
          <w:iCs/>
        </w:rPr>
        <w:t xml:space="preserve">Doṣa</w:t>
      </w:r>
      <w:r>
        <w:t xml:space="preserve">-aware adjustment is a small overlay, not a substitute.</w:t>
      </w:r>
    </w:p>
    <w:p>
      <w:pPr>
        <w:pStyle w:val="Compact"/>
        <w:numPr>
          <w:ilvl w:val="0"/>
          <w:numId w:val="1456"/>
        </w:numPr>
      </w:pPr>
      <w:r>
        <w:rPr>
          <w:b/>
          <w:bCs/>
        </w:rPr>
        <w:t xml:space="preserve">Confusing</w:t>
      </w:r>
      <w:r>
        <w:rPr>
          <w:b/>
          <w:bCs/>
        </w:rPr>
        <w:t xml:space="preserve"> </w:t>
      </w:r>
      <w:r>
        <w:rPr>
          <w:b/>
          <w:bCs/>
          <w:i/>
          <w:iCs/>
        </w:rPr>
        <w:t xml:space="preserve">prakṛti</w:t>
      </w:r>
      <w:r>
        <w:rPr>
          <w:b/>
          <w:bCs/>
        </w:rPr>
        <w:t xml:space="preserve"> </w:t>
      </w:r>
      <w:r>
        <w:rPr>
          <w:b/>
          <w:bCs/>
        </w:rPr>
        <w:t xml:space="preserve">(Ayurveda) with</w:t>
      </w:r>
      <w:r>
        <w:rPr>
          <w:b/>
          <w:bCs/>
        </w:rPr>
        <w:t xml:space="preserve"> </w:t>
      </w:r>
      <w:r>
        <w:rPr>
          <w:b/>
          <w:bCs/>
          <w:i/>
          <w:iCs/>
        </w:rPr>
        <w:t xml:space="preserve">prakṛti</w:t>
      </w:r>
      <w:r>
        <w:rPr>
          <w:b/>
          <w:bCs/>
        </w:rPr>
        <w:t xml:space="preserve"> </w:t>
      </w:r>
      <w:r>
        <w:rPr>
          <w:b/>
          <w:bCs/>
        </w:rPr>
        <w:t xml:space="preserve">(Sāṅkhya).</w:t>
      </w:r>
      <w:r>
        <w:t xml:space="preserve"> </w:t>
      </w:r>
      <w:r>
        <w:t xml:space="preserve">Same Sanskrit word, different referent. In Sāṅkhya,</w:t>
      </w:r>
      <w:r>
        <w:t xml:space="preserve"> </w:t>
      </w:r>
      <w:r>
        <w:rPr>
          <w:i/>
          <w:iCs/>
        </w:rPr>
        <w:t xml:space="preserve">prakṛti</w:t>
      </w:r>
      <w:r>
        <w:t xml:space="preserve"> </w:t>
      </w:r>
      <w:r>
        <w:t xml:space="preserve">is the universal substance from which everything emerges. In Ayurveda — what we use in this module —</w:t>
      </w:r>
      <w:r>
        <w:t xml:space="preserve"> </w:t>
      </w:r>
      <w:r>
        <w:rPr>
          <w:i/>
          <w:iCs/>
        </w:rPr>
        <w:t xml:space="preserve">prakṛti</w:t>
      </w:r>
      <w:r>
        <w:t xml:space="preserve"> </w:t>
      </w:r>
      <w:r>
        <w:t xml:space="preserve">is</w:t>
      </w:r>
      <w:r>
        <w:t xml:space="preserve"> </w:t>
      </w:r>
      <w:r>
        <w:rPr>
          <w:i/>
          <w:iCs/>
        </w:rPr>
        <w:t xml:space="preserve">your</w:t>
      </w:r>
      <w:r>
        <w:t xml:space="preserve"> </w:t>
      </w:r>
      <w:r>
        <w:t xml:space="preserve">individual constitutional baseline. Mention the dual use once and move on.</w:t>
      </w:r>
    </w:p>
    <w:bookmarkEnd w:id="684"/>
    <w:bookmarkStart w:id="685" w:name="on-sanskrit-pronunciation-1"/>
    <w:p>
      <w:pPr>
        <w:pStyle w:val="Heading2"/>
      </w:pPr>
      <w:r>
        <w:t xml:space="preserve">On Sanskrit pronunciation</w:t>
      </w:r>
    </w:p>
    <w:p>
      <w:pPr>
        <w:pStyle w:val="FirstParagraph"/>
      </w:pPr>
      <w:r>
        <w:t xml:space="preserve">Drill these in week 1:</w:t>
      </w:r>
    </w:p>
    <w:p>
      <w:pPr>
        <w:pStyle w:val="Compact"/>
        <w:numPr>
          <w:ilvl w:val="0"/>
          <w:numId w:val="1457"/>
        </w:numPr>
      </w:pPr>
      <w:r>
        <w:rPr>
          <w:i/>
          <w:iCs/>
        </w:rPr>
        <w:t xml:space="preserve">vāta</w:t>
      </w:r>
      <w:r>
        <w:t xml:space="preserve"> </w:t>
      </w:r>
      <w:r>
        <w:t xml:space="preserve">—</w:t>
      </w:r>
      <w:r>
        <w:t xml:space="preserve"> </w:t>
      </w:r>
      <w:r>
        <w:t xml:space="preserve">“VAH-tuh”</w:t>
      </w:r>
      <w:r>
        <w:t xml:space="preserve"> </w:t>
      </w:r>
      <w:r>
        <w:t xml:space="preserve">(long ā)</w:t>
      </w:r>
    </w:p>
    <w:p>
      <w:pPr>
        <w:pStyle w:val="Compact"/>
        <w:numPr>
          <w:ilvl w:val="0"/>
          <w:numId w:val="1457"/>
        </w:numPr>
      </w:pPr>
      <w:r>
        <w:rPr>
          <w:i/>
          <w:iCs/>
        </w:rPr>
        <w:t xml:space="preserve">pitta</w:t>
      </w:r>
      <w:r>
        <w:t xml:space="preserve"> </w:t>
      </w:r>
      <w:r>
        <w:t xml:space="preserve">—</w:t>
      </w:r>
      <w:r>
        <w:t xml:space="preserve"> </w:t>
      </w:r>
      <w:r>
        <w:t xml:space="preserve">“PIT-tuh”</w:t>
      </w:r>
      <w:r>
        <w:t xml:space="preserve"> </w:t>
      </w:r>
      <w:r>
        <w:t xml:space="preserve">(geminate t)</w:t>
      </w:r>
    </w:p>
    <w:p>
      <w:pPr>
        <w:pStyle w:val="Compact"/>
        <w:numPr>
          <w:ilvl w:val="0"/>
          <w:numId w:val="1457"/>
        </w:numPr>
      </w:pPr>
      <w:r>
        <w:rPr>
          <w:i/>
          <w:iCs/>
        </w:rPr>
        <w:t xml:space="preserve">kapha</w:t>
      </w:r>
      <w:r>
        <w:t xml:space="preserve"> </w:t>
      </w:r>
      <w:r>
        <w:t xml:space="preserve">—</w:t>
      </w:r>
      <w:r>
        <w:t xml:space="preserve"> </w:t>
      </w:r>
      <w:r>
        <w:t xml:space="preserve">“KUH-pha”</w:t>
      </w:r>
      <w:r>
        <w:t xml:space="preserve"> </w:t>
      </w:r>
      <w:r>
        <w:t xml:space="preserve">(aspirated ph — like</w:t>
      </w:r>
      <w:r>
        <w:t xml:space="preserve"> </w:t>
      </w:r>
      <w:r>
        <w:t xml:space="preserve">“uphill,”</w:t>
      </w:r>
      <w:r>
        <w:t xml:space="preserve"> </w:t>
      </w:r>
      <w:r>
        <w:t xml:space="preserve">not English</w:t>
      </w:r>
      <w:r>
        <w:t xml:space="preserve"> </w:t>
      </w:r>
      <w:r>
        <w:t xml:space="preserve">“f”</w:t>
      </w:r>
      <w:r>
        <w:t xml:space="preserve">)</w:t>
      </w:r>
    </w:p>
    <w:p>
      <w:pPr>
        <w:pStyle w:val="Compact"/>
        <w:numPr>
          <w:ilvl w:val="0"/>
          <w:numId w:val="1457"/>
        </w:numPr>
      </w:pPr>
      <w:r>
        <w:rPr>
          <w:i/>
          <w:iCs/>
        </w:rPr>
        <w:t xml:space="preserve">prakṛti</w:t>
      </w:r>
      <w:r>
        <w:t xml:space="preserve"> </w:t>
      </w:r>
      <w:r>
        <w:t xml:space="preserve">—</w:t>
      </w:r>
      <w:r>
        <w:t xml:space="preserve"> </w:t>
      </w:r>
      <w:r>
        <w:t xml:space="preserve">“PRUH-kri-ti”</w:t>
      </w:r>
      <w:r>
        <w:t xml:space="preserve"> </w:t>
      </w:r>
      <w:r>
        <w:t xml:space="preserve">(vowel ṛ rolled lightly)</w:t>
      </w:r>
    </w:p>
    <w:p>
      <w:pPr>
        <w:pStyle w:val="Compact"/>
        <w:numPr>
          <w:ilvl w:val="0"/>
          <w:numId w:val="1457"/>
        </w:numPr>
      </w:pPr>
      <w:r>
        <w:rPr>
          <w:i/>
          <w:iCs/>
        </w:rPr>
        <w:t xml:space="preserve">vikṛti</w:t>
      </w:r>
      <w:r>
        <w:t xml:space="preserve"> </w:t>
      </w:r>
      <w:r>
        <w:t xml:space="preserve">—</w:t>
      </w:r>
      <w:r>
        <w:t xml:space="preserve"> </w:t>
      </w:r>
      <w:r>
        <w:t xml:space="preserve">“VI-kri-ti”</w:t>
      </w:r>
    </w:p>
    <w:p>
      <w:pPr>
        <w:pStyle w:val="Compact"/>
        <w:numPr>
          <w:ilvl w:val="0"/>
          <w:numId w:val="1457"/>
        </w:numPr>
      </w:pPr>
      <w:r>
        <w:rPr>
          <w:i/>
          <w:iCs/>
        </w:rPr>
        <w:t xml:space="preserve">doṣa</w:t>
      </w:r>
      <w:r>
        <w:t xml:space="preserve"> </w:t>
      </w:r>
      <w:r>
        <w:t xml:space="preserve">—</w:t>
      </w:r>
      <w:r>
        <w:t xml:space="preserve"> </w:t>
      </w:r>
      <w:r>
        <w:t xml:space="preserve">“DOE-shuh”</w:t>
      </w:r>
    </w:p>
    <w:p>
      <w:pPr>
        <w:pStyle w:val="FirstParagraph"/>
      </w:pPr>
      <w:r>
        <w:t xml:space="preserve">Common error: students will say</w:t>
      </w:r>
      <w:r>
        <w:t xml:space="preserve"> </w:t>
      </w:r>
      <w:r>
        <w:t xml:space="preserve">“PITTA”</w:t>
      </w:r>
      <w:r>
        <w:t xml:space="preserve"> </w:t>
      </w:r>
      <w:r>
        <w:t xml:space="preserve">with hard English t, like</w:t>
      </w:r>
      <w:r>
        <w:t xml:space="preserve"> </w:t>
      </w:r>
      <w:r>
        <w:t xml:space="preserve">“pizza.”</w:t>
      </w:r>
      <w:r>
        <w:t xml:space="preserve"> </w:t>
      </w:r>
      <w:r>
        <w:t xml:space="preserve">The correct sound is closer to the t in Italian</w:t>
      </w:r>
      <w:r>
        <w:t xml:space="preserve"> </w:t>
      </w:r>
      <w:r>
        <w:rPr>
          <w:i/>
          <w:iCs/>
        </w:rPr>
        <w:t xml:space="preserve">spaghetti</w:t>
      </w:r>
      <w:r>
        <w:t xml:space="preserve">.</w:t>
      </w:r>
    </w:p>
    <w:bookmarkEnd w:id="685"/>
    <w:bookmarkStart w:id="686" w:name="safety-scope-critical-read-before-day-7"/>
    <w:p>
      <w:pPr>
        <w:pStyle w:val="Heading2"/>
      </w:pPr>
      <w:r>
        <w:t xml:space="preserve">Safety scope (CRITICAL — read before Day 7)</w:t>
      </w:r>
    </w:p>
    <w:p>
      <w:pPr>
        <w:pStyle w:val="FirstParagraph"/>
      </w:pPr>
      <w:r>
        <w:t xml:space="preserve">This module trains the framework, not its clinical application. Specifically:</w:t>
      </w:r>
    </w:p>
    <w:p>
      <w:pPr>
        <w:pStyle w:val="Compact"/>
        <w:numPr>
          <w:ilvl w:val="0"/>
          <w:numId w:val="1458"/>
        </w:numPr>
      </w:pPr>
      <w:r>
        <w:rPr>
          <w:b/>
          <w:bCs/>
        </w:rPr>
        <w:t xml:space="preserve">No herbal recommendations.</w:t>
      </w:r>
      <w:r>
        <w:t xml:space="preserve"> </w:t>
      </w:r>
      <w:r>
        <w:t xml:space="preserve">If a student asks</w:t>
      </w:r>
      <w:r>
        <w:t xml:space="preserve"> </w:t>
      </w:r>
      <w:r>
        <w:t xml:space="preserve">“what should I take for X?”</w:t>
      </w:r>
      <w:r>
        <w:t xml:space="preserve">, redirect:</w:t>
      </w:r>
      <w:r>
        <w:t xml:space="preserve"> </w:t>
      </w:r>
      <w:r>
        <w:t xml:space="preserve">“that’s a doctor’s job, not ours.”</w:t>
      </w:r>
    </w:p>
    <w:p>
      <w:pPr>
        <w:pStyle w:val="Compact"/>
        <w:numPr>
          <w:ilvl w:val="0"/>
          <w:numId w:val="1458"/>
        </w:numPr>
      </w:pPr>
      <w:r>
        <w:rPr>
          <w:b/>
          <w:bCs/>
        </w:rPr>
        <w:t xml:space="preserve">No self-diagnosis.</w:t>
      </w:r>
      <w:r>
        <w:t xml:space="preserve"> </w:t>
      </w:r>
      <w:r>
        <w:t xml:space="preserve">Even the self-observation worksheet (Day 3) is framed as</w:t>
      </w:r>
      <w:r>
        <w:t xml:space="preserve"> </w:t>
      </w:r>
      <w:r>
        <w:t xml:space="preserve">“tendency”</w:t>
      </w:r>
      <w:r>
        <w:t xml:space="preserve"> </w:t>
      </w:r>
      <w:r>
        <w:t xml:space="preserve">not</w:t>
      </w:r>
      <w:r>
        <w:t xml:space="preserve"> </w:t>
      </w:r>
      <w:r>
        <w:t xml:space="preserve">“type.”</w:t>
      </w:r>
    </w:p>
    <w:p>
      <w:pPr>
        <w:pStyle w:val="Compact"/>
        <w:numPr>
          <w:ilvl w:val="0"/>
          <w:numId w:val="1458"/>
        </w:numPr>
      </w:pPr>
      <w:r>
        <w:rPr>
          <w:b/>
          <w:bCs/>
        </w:rPr>
        <w:t xml:space="preserve">Existing care.</w:t>
      </w:r>
      <w:r>
        <w:t xml:space="preserve"> </w:t>
      </w:r>
      <w:r>
        <w:t xml:space="preserve">A student already on prescribed medication should change</w:t>
      </w:r>
      <w:r>
        <w:t xml:space="preserve"> </w:t>
      </w:r>
      <w:r>
        <w:rPr>
          <w:i/>
          <w:iCs/>
        </w:rPr>
        <w:t xml:space="preserve">nothing</w:t>
      </w:r>
      <w:r>
        <w:t xml:space="preserve"> </w:t>
      </w:r>
      <w:r>
        <w:t xml:space="preserve">based on this module.</w:t>
      </w:r>
    </w:p>
    <w:p>
      <w:pPr>
        <w:pStyle w:val="Compact"/>
        <w:numPr>
          <w:ilvl w:val="0"/>
          <w:numId w:val="1458"/>
        </w:numPr>
      </w:pPr>
      <w:r>
        <w:rPr>
          <w:b/>
          <w:bCs/>
        </w:rPr>
        <w:t xml:space="preserve">Mental health.</w:t>
      </w:r>
      <w:r>
        <w:t xml:space="preserve"> </w:t>
      </w:r>
      <w:r>
        <w:t xml:space="preserve">Don’t let</w:t>
      </w:r>
      <w:r>
        <w:t xml:space="preserve"> </w:t>
      </w:r>
      <w:r>
        <w:t xml:space="preserve">“Vāta imbalance”</w:t>
      </w:r>
      <w:r>
        <w:t xml:space="preserve"> </w:t>
      </w:r>
      <w:r>
        <w:t xml:space="preserve">become a euphemism for anxiety that a student needs help with. Refer to school counsellor.</w:t>
      </w:r>
    </w:p>
    <w:bookmarkEnd w:id="686"/>
    <w:bookmarkStart w:id="687" w:name="on-the-modern-science-framing"/>
    <w:p>
      <w:pPr>
        <w:pStyle w:val="Heading2"/>
      </w:pPr>
      <w:r>
        <w:t xml:space="preserve">On the modern-science framing</w:t>
      </w:r>
    </w:p>
    <w:p>
      <w:pPr>
        <w:pStyle w:val="FirstParagraph"/>
      </w:pPr>
      <w:r>
        <w:t xml:space="preserve">The closest robust modern parallel to the</w:t>
      </w:r>
      <w:r>
        <w:t xml:space="preserve"> </w:t>
      </w:r>
      <w:r>
        <w:rPr>
          <w:i/>
          <w:iCs/>
        </w:rPr>
        <w:t xml:space="preserve">doṣa</w:t>
      </w:r>
      <w:r>
        <w:t xml:space="preserve"> </w:t>
      </w:r>
      <w:r>
        <w:t xml:space="preserve">day-clock (Day 5) is</w:t>
      </w:r>
      <w:r>
        <w:t xml:space="preserve"> </w:t>
      </w:r>
      <w:r>
        <w:rPr>
          <w:b/>
          <w:bCs/>
        </w:rPr>
        <w:t xml:space="preserve">chronobiology</w:t>
      </w:r>
      <w:r>
        <w:t xml:space="preserve"> </w:t>
      </w:r>
      <w:r>
        <w:t xml:space="preserve">— the science of circadian and ultradian rhythms in metabolism, alertness, hormone release. Cite Roenneberg’s</w:t>
      </w:r>
      <w:r>
        <w:t xml:space="preserve"> </w:t>
      </w:r>
      <w:r>
        <w:rPr>
          <w:i/>
          <w:iCs/>
        </w:rPr>
        <w:t xml:space="preserve">chronotype</w:t>
      </w:r>
      <w:r>
        <w:t xml:space="preserve"> </w:t>
      </w:r>
      <w:r>
        <w:t xml:space="preserve">work if you want a name. The looser correlate is</w:t>
      </w:r>
      <w:r>
        <w:t xml:space="preserve"> </w:t>
      </w:r>
      <w:r>
        <w:rPr>
          <w:i/>
          <w:iCs/>
        </w:rPr>
        <w:t xml:space="preserve">somatotype</w:t>
      </w:r>
      <w:r>
        <w:t xml:space="preserve"> </w:t>
      </w:r>
      <w:r>
        <w:t xml:space="preserve">(Sheldon’s ectomorph / mesomorph / endomorph), but Sheldon’s work has serious methodological problems and shouldn’t be used as a defence of</w:t>
      </w:r>
      <w:r>
        <w:t xml:space="preserve"> </w:t>
      </w:r>
      <w:r>
        <w:rPr>
          <w:i/>
          <w:iCs/>
        </w:rPr>
        <w:t xml:space="preserve">doṣa</w:t>
      </w:r>
      <w:r>
        <w:t xml:space="preserve"> </w:t>
      </w:r>
      <w:r>
        <w:t xml:space="preserve">typology. Better not to mention Sheldon at all.</w:t>
      </w:r>
    </w:p>
    <w:p>
      <w:pPr>
        <w:pStyle w:val="BodyText"/>
      </w:pPr>
      <w:r>
        <w:t xml:space="preserve">The Prasher et al. (2008) genome-expression study is occasionally cited by Ayurveda-defenders. It found modest differences in self-identified</w:t>
      </w:r>
      <w:r>
        <w:t xml:space="preserve"> </w:t>
      </w:r>
      <w:r>
        <w:rPr>
          <w:i/>
          <w:iCs/>
        </w:rPr>
        <w:t xml:space="preserve">vāta/pitta/kapha</w:t>
      </w:r>
      <w:r>
        <w:t xml:space="preserve"> </w:t>
      </w:r>
      <w:r>
        <w:t xml:space="preserve">types. Replication has been mixed. At Middle band, this is too inside-baseball — leave it to Senior.</w:t>
      </w:r>
    </w:p>
    <w:bookmarkEnd w:id="687"/>
    <w:bookmarkStart w:id="688" w:name="differentiation-hints-1"/>
    <w:p>
      <w:pPr>
        <w:pStyle w:val="Heading2"/>
      </w:pPr>
      <w:r>
        <w:t xml:space="preserve">Differentiation hints</w:t>
      </w:r>
    </w:p>
    <w:p>
      <w:pPr>
        <w:pStyle w:val="Compact"/>
        <w:numPr>
          <w:ilvl w:val="0"/>
          <w:numId w:val="1459"/>
        </w:numPr>
      </w:pPr>
      <w:r>
        <w:rPr>
          <w:b/>
          <w:bCs/>
        </w:rPr>
        <w:t xml:space="preserve">Tier up (fast finishers):</w:t>
      </w:r>
      <w:r>
        <w:t xml:space="preserve"> </w:t>
      </w:r>
      <w:r>
        <w:t xml:space="preserve">Have them research one modern study on chronobiology and explain the parallel — or critique it — in one paragraph.</w:t>
      </w:r>
    </w:p>
    <w:p>
      <w:pPr>
        <w:pStyle w:val="Compact"/>
        <w:numPr>
          <w:ilvl w:val="0"/>
          <w:numId w:val="1459"/>
        </w:numPr>
      </w:pPr>
      <w:r>
        <w:rPr>
          <w:b/>
          <w:bCs/>
        </w:rPr>
        <w:t xml:space="preserve">Tier down (scaffolding):</w:t>
      </w:r>
      <w:r>
        <w:t xml:space="preserve"> </w:t>
      </w:r>
      <w:r>
        <w:t xml:space="preserve">Reduce vocabulary to three terms:</w:t>
      </w:r>
      <w:r>
        <w:t xml:space="preserve"> </w:t>
      </w:r>
      <w:r>
        <w:rPr>
          <w:i/>
          <w:iCs/>
        </w:rPr>
        <w:t xml:space="preserve">vāta, pitta, kapha</w:t>
      </w:r>
      <w:r>
        <w:t xml:space="preserve">. Drop</w:t>
      </w:r>
      <w:r>
        <w:t xml:space="preserve"> </w:t>
      </w:r>
      <w:r>
        <w:rPr>
          <w:i/>
          <w:iCs/>
        </w:rPr>
        <w:t xml:space="preserve">prakṛti/vikṛti</w:t>
      </w:r>
      <w:r>
        <w:t xml:space="preserve"> </w:t>
      </w:r>
      <w:r>
        <w:t xml:space="preserve">until Day 4.</w:t>
      </w:r>
    </w:p>
    <w:bookmarkEnd w:id="688"/>
    <w:bookmarkStart w:id="689" w:name="sensitivity-notes-1"/>
    <w:p>
      <w:pPr>
        <w:pStyle w:val="Heading2"/>
      </w:pPr>
      <w:r>
        <w:t xml:space="preserve">Sensitivity notes</w:t>
      </w:r>
    </w:p>
    <w:p>
      <w:pPr>
        <w:pStyle w:val="Compact"/>
        <w:numPr>
          <w:ilvl w:val="0"/>
          <w:numId w:val="1460"/>
        </w:numPr>
      </w:pPr>
      <w:r>
        <w:t xml:space="preserve">Some students come from families that already use</w:t>
      </w:r>
      <w:r>
        <w:t xml:space="preserve"> </w:t>
      </w:r>
      <w:r>
        <w:rPr>
          <w:i/>
          <w:iCs/>
        </w:rPr>
        <w:t xml:space="preserve">doṣa</w:t>
      </w:r>
      <w:r>
        <w:t xml:space="preserve"> </w:t>
      </w:r>
      <w:r>
        <w:t xml:space="preserve">talk casually (</w:t>
      </w:r>
      <w:r>
        <w:t xml:space="preserve">“don’t eat that, it’ll raise your pitta”</w:t>
      </w:r>
      <w:r>
        <w:t xml:space="preserve">). Honour this without privileging it. The class frame is: we’re learning the framework carefully.</w:t>
      </w:r>
    </w:p>
    <w:p>
      <w:pPr>
        <w:pStyle w:val="Compact"/>
        <w:numPr>
          <w:ilvl w:val="0"/>
          <w:numId w:val="1460"/>
        </w:numPr>
      </w:pPr>
      <w:r>
        <w:t xml:space="preserve">A student with a chronic condition (asthma, diabetes, ADHD, depression) may feel exposed by the self-observation worksheet. Allow opt-out without explanation. Don’t make the worksheet collection public.</w:t>
      </w:r>
    </w:p>
    <w:p>
      <w:pPr>
        <w:pStyle w:val="Compact"/>
        <w:numPr>
          <w:ilvl w:val="0"/>
          <w:numId w:val="1460"/>
        </w:numPr>
      </w:pPr>
      <w:r>
        <w:t xml:space="preserve">Body-image concerns: kapha is often described with words like</w:t>
      </w:r>
      <w:r>
        <w:t xml:space="preserve"> </w:t>
      </w:r>
      <w:r>
        <w:t xml:space="preserve">“heavy”</w:t>
      </w:r>
      <w:r>
        <w:t xml:space="preserve"> </w:t>
      </w:r>
      <w:r>
        <w:t xml:space="preserve">and</w:t>
      </w:r>
      <w:r>
        <w:t xml:space="preserve"> </w:t>
      </w:r>
      <w:r>
        <w:t xml:space="preserve">“stable build.”</w:t>
      </w:r>
      <w:r>
        <w:t xml:space="preserve"> </w:t>
      </w:r>
      <w:r>
        <w:t xml:space="preserve">For students who already feel self-conscious about weight, be careful to frame</w:t>
      </w:r>
      <w:r>
        <w:t xml:space="preserve"> </w:t>
      </w:r>
      <w:r>
        <w:rPr>
          <w:i/>
          <w:iCs/>
        </w:rPr>
        <w:t xml:space="preserve">kapha</w:t>
      </w:r>
      <w:r>
        <w:t xml:space="preserve"> </w:t>
      </w:r>
      <w:r>
        <w:t xml:space="preserve">as a</w:t>
      </w:r>
      <w:r>
        <w:t xml:space="preserve"> </w:t>
      </w:r>
      <w:r>
        <w:rPr>
          <w:i/>
          <w:iCs/>
        </w:rPr>
        <w:t xml:space="preserve">strength</w:t>
      </w:r>
      <w:r>
        <w:t xml:space="preserve"> </w:t>
      </w:r>
      <w:r>
        <w:t xml:space="preserve">(stamina, immunity, calm) — which the classical texts do too.</w:t>
      </w:r>
    </w:p>
    <w:bookmarkEnd w:id="689"/>
    <w:bookmarkStart w:id="690" w:name="project-oversight-days-810-1"/>
    <w:p>
      <w:pPr>
        <w:pStyle w:val="Heading2"/>
      </w:pPr>
      <w:r>
        <w:t xml:space="preserve">Project oversight (Days 8–10)</w:t>
      </w:r>
    </w:p>
    <w:p>
      <w:pPr>
        <w:pStyle w:val="Compact"/>
        <w:numPr>
          <w:ilvl w:val="0"/>
          <w:numId w:val="1461"/>
        </w:numPr>
      </w:pPr>
      <w:r>
        <w:t xml:space="preserve">Confirm pairs/individual by end of Day 5.</w:t>
      </w:r>
    </w:p>
    <w:p>
      <w:pPr>
        <w:pStyle w:val="Compact"/>
        <w:numPr>
          <w:ilvl w:val="0"/>
          <w:numId w:val="1461"/>
        </w:numPr>
      </w:pPr>
      <w:r>
        <w:t xml:space="preserve">Day 8: every student leaves with a</w:t>
      </w:r>
      <w:r>
        <w:t xml:space="preserve"> </w:t>
      </w:r>
      <w:r>
        <w:rPr>
          <w:i/>
          <w:iCs/>
        </w:rPr>
        <w:t xml:space="preserve">5-day plan outline</w:t>
      </w:r>
      <w:r>
        <w:t xml:space="preserve"> </w:t>
      </w:r>
      <w:r>
        <w:t xml:space="preserve">and at least one</w:t>
      </w:r>
      <w:r>
        <w:t xml:space="preserve"> </w:t>
      </w:r>
      <w:r>
        <w:rPr>
          <w:i/>
          <w:iCs/>
        </w:rPr>
        <w:t xml:space="preserve">doṣa</w:t>
      </w:r>
      <w:r>
        <w:t xml:space="preserve"> </w:t>
      </w:r>
      <w:r>
        <w:t xml:space="preserve">the plan is targeting.</w:t>
      </w:r>
    </w:p>
    <w:p>
      <w:pPr>
        <w:pStyle w:val="Compact"/>
        <w:numPr>
          <w:ilvl w:val="0"/>
          <w:numId w:val="1461"/>
        </w:numPr>
      </w:pPr>
      <w:r>
        <w:t xml:space="preserve">Day 9: every student leaves with a</w:t>
      </w:r>
      <w:r>
        <w:t xml:space="preserve"> </w:t>
      </w:r>
      <w:r>
        <w:rPr>
          <w:i/>
          <w:iCs/>
        </w:rPr>
        <w:t xml:space="preserve">complete</w:t>
      </w:r>
      <w:r>
        <w:t xml:space="preserve"> </w:t>
      </w:r>
      <w:r>
        <w:t xml:space="preserve">(if rough) plan and the chosen presentation format.</w:t>
      </w:r>
    </w:p>
    <w:p>
      <w:pPr>
        <w:pStyle w:val="Compact"/>
        <w:numPr>
          <w:ilvl w:val="0"/>
          <w:numId w:val="1461"/>
        </w:numPr>
      </w:pPr>
      <w:r>
        <w:t xml:space="preserve">Day 10: 3-minute presentations, strict timer.</w:t>
      </w:r>
    </w:p>
    <w:bookmarkEnd w:id="690"/>
    <w:bookmarkStart w:id="691" w:name="assessment-grading-sequence-1"/>
    <w:p>
      <w:pPr>
        <w:pStyle w:val="Heading2"/>
      </w:pPr>
      <w:r>
        <w:t xml:space="preserve">Assessment grading sequence</w:t>
      </w:r>
    </w:p>
    <w:p>
      <w:pPr>
        <w:pStyle w:val="Compact"/>
        <w:numPr>
          <w:ilvl w:val="0"/>
          <w:numId w:val="1462"/>
        </w:numPr>
      </w:pPr>
      <w:r>
        <w:t xml:space="preserve">Day 3 formative quiz — mark within 24 hours; identify students needing scaffolding.</w:t>
      </w:r>
    </w:p>
    <w:p>
      <w:pPr>
        <w:pStyle w:val="Compact"/>
        <w:numPr>
          <w:ilvl w:val="0"/>
          <w:numId w:val="1462"/>
        </w:numPr>
      </w:pPr>
      <w:r>
        <w:t xml:space="preserve">Day 5 formative quiz — same.</w:t>
      </w:r>
    </w:p>
    <w:p>
      <w:pPr>
        <w:pStyle w:val="Compact"/>
        <w:numPr>
          <w:ilvl w:val="0"/>
          <w:numId w:val="1462"/>
        </w:numPr>
      </w:pPr>
      <w:r>
        <w:t xml:space="preserve">Day 10 summative — mark over the weekend. Combine with project rubric for final grade.</w:t>
      </w:r>
    </w:p>
    <w:bookmarkEnd w:id="691"/>
    <w:bookmarkStart w:id="692" w:name="if-you-only-have-6-days-not-10-1"/>
    <w:p>
      <w:pPr>
        <w:pStyle w:val="Heading2"/>
      </w:pPr>
      <w:r>
        <w:t xml:space="preserve">If you only have 6 days, not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Compressed day</w:t>
            </w:r>
          </w:p>
        </w:tc>
        <w:tc>
          <w:tcPr/>
          <w:p>
            <w:pPr>
              <w:pStyle w:val="Compact"/>
            </w:pPr>
            <w:r>
              <w:t xml:space="preserve">Was day(s)</w:t>
            </w:r>
          </w:p>
        </w:tc>
      </w:tr>
      <w:tr>
        <w:tc>
          <w:tcPr/>
          <w:p>
            <w:pPr>
              <w:pStyle w:val="Compact"/>
            </w:pPr>
            <w:r>
              <w:t xml:space="preserve">1</w:t>
            </w:r>
          </w:p>
        </w:tc>
        <w:tc>
          <w:tcPr/>
          <w:p>
            <w:pPr>
              <w:pStyle w:val="Compact"/>
            </w:pPr>
            <w:r>
              <w:t xml:space="preserve">1 (bridge)</w:t>
            </w:r>
          </w:p>
        </w:tc>
      </w:tr>
      <w:tr>
        <w:tc>
          <w:tcPr/>
          <w:p>
            <w:pPr>
              <w:pStyle w:val="Compact"/>
            </w:pPr>
            <w:r>
              <w:t xml:space="preserve">2</w:t>
            </w:r>
          </w:p>
        </w:tc>
        <w:tc>
          <w:tcPr/>
          <w:p>
            <w:pPr>
              <w:pStyle w:val="Compact"/>
            </w:pPr>
            <w:r>
              <w:t xml:space="preserve">2 (three doṣas) + 3 (self-observation) compressed</w:t>
            </w:r>
          </w:p>
        </w:tc>
      </w:tr>
      <w:tr>
        <w:tc>
          <w:tcPr/>
          <w:p>
            <w:pPr>
              <w:pStyle w:val="Compact"/>
            </w:pPr>
            <w:r>
              <w:t xml:space="preserve">3</w:t>
            </w:r>
          </w:p>
        </w:tc>
        <w:tc>
          <w:tcPr/>
          <w:p>
            <w:pPr>
              <w:pStyle w:val="Compact"/>
            </w:pPr>
            <w:r>
              <w:t xml:space="preserve">4 (qualities sort)</w:t>
            </w:r>
          </w:p>
        </w:tc>
      </w:tr>
      <w:tr>
        <w:tc>
          <w:tcPr/>
          <w:p>
            <w:pPr>
              <w:pStyle w:val="Compact"/>
            </w:pPr>
            <w:r>
              <w:t xml:space="preserve">4</w:t>
            </w:r>
          </w:p>
        </w:tc>
        <w:tc>
          <w:tcPr/>
          <w:p>
            <w:pPr>
              <w:pStyle w:val="Compact"/>
            </w:pPr>
            <w:r>
              <w:t xml:space="preserve">5 (clock) + 7 (safety) compressed —</w:t>
            </w:r>
            <w:r>
              <w:t xml:space="preserve"> </w:t>
            </w:r>
            <w:r>
              <w:rPr>
                <w:b/>
                <w:bCs/>
              </w:rPr>
              <w:t xml:space="preserve">do not drop safety</w:t>
            </w:r>
          </w:p>
        </w:tc>
      </w:tr>
      <w:tr>
        <w:tc>
          <w:tcPr/>
          <w:p>
            <w:pPr>
              <w:pStyle w:val="Compact"/>
            </w:pPr>
            <w:r>
              <w:t xml:space="preserve">5</w:t>
            </w:r>
          </w:p>
        </w:tc>
        <w:tc>
          <w:tcPr/>
          <w:p>
            <w:pPr>
              <w:pStyle w:val="Compact"/>
            </w:pPr>
            <w:r>
              <w:t xml:space="preserve">8 + 9 (project) collapsed into one period</w:t>
            </w:r>
          </w:p>
        </w:tc>
      </w:tr>
      <w:tr>
        <w:tc>
          <w:tcPr/>
          <w:p>
            <w:pPr>
              <w:pStyle w:val="Compact"/>
            </w:pPr>
            <w:r>
              <w:t xml:space="preserve">6</w:t>
            </w:r>
          </w:p>
        </w:tc>
        <w:tc>
          <w:tcPr/>
          <w:p>
            <w:pPr>
              <w:pStyle w:val="Compact"/>
            </w:pPr>
            <w:r>
              <w:t xml:space="preserve">10 (summative + showcase)</w:t>
            </w:r>
          </w:p>
        </w:tc>
      </w:tr>
    </w:tbl>
    <w:p>
      <w:pPr>
        <w:pStyle w:val="BodyText"/>
      </w:pPr>
      <w:r>
        <w:t xml:space="preserve">Drop Day 6 (six tastes) in a compressed run. Skip Day 4 only if you must.</w:t>
      </w:r>
    </w:p>
    <w:bookmarkEnd w:id="692"/>
    <w:bookmarkEnd w:id="693"/>
    <w:bookmarkStart w:id="699" w:name="sources-module-4-doṣas-middle"/>
    <w:p>
      <w:pPr>
        <w:pStyle w:val="Heading1"/>
      </w:pPr>
      <w:r>
        <w:t xml:space="preserve">Sources — Module 4 Doṣas (Middle)</w:t>
      </w:r>
    </w:p>
    <w:bookmarkStart w:id="694" w:name="primary-classical-sources"/>
    <w:p>
      <w:pPr>
        <w:pStyle w:val="Heading2"/>
      </w:pPr>
      <w:r>
        <w:t xml:space="preserve">Primary classical sources</w:t>
      </w:r>
    </w:p>
    <w:p>
      <w:pPr>
        <w:pStyle w:val="FirstParagraph"/>
      </w:pPr>
      <w:r>
        <w:t xml:space="preserve">The two anchor texts for this module are the</w:t>
      </w:r>
      <w:r>
        <w:t xml:space="preserve"> </w:t>
      </w:r>
      <w:r>
        <w:rPr>
          <w:i/>
          <w:iCs/>
        </w:rPr>
        <w:t xml:space="preserve">Caraka Saṁhitā</w:t>
      </w:r>
      <w:r>
        <w:t xml:space="preserve"> </w:t>
      </w:r>
      <w:r>
        <w:t xml:space="preserve">and the</w:t>
      </w:r>
      <w:r>
        <w:t xml:space="preserve"> </w:t>
      </w:r>
      <w:r>
        <w:rPr>
          <w:i/>
          <w:iCs/>
        </w:rPr>
        <w:t xml:space="preserve">Aṣṭāṅga Hṛdaya</w:t>
      </w:r>
      <w:r>
        <w:t xml:space="preserve">. Verse numbering below follows the editions in standard use in Indian Ayurvedic colleges.</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t xml:space="preserve">Citation</w:t>
            </w:r>
          </w:p>
        </w:tc>
        <w:tc>
          <w:tcPr/>
          <w:p>
            <w:pPr>
              <w:pStyle w:val="Compact"/>
            </w:pPr>
            <w:r>
              <w:t xml:space="preserve">Used in</w:t>
            </w:r>
          </w:p>
        </w:tc>
        <w:tc>
          <w:tcPr/>
          <w:p>
            <w:pPr>
              <w:pStyle w:val="Compact"/>
            </w:pPr>
            <w:r>
              <w:t xml:space="preserve">Content</w:t>
            </w:r>
          </w:p>
        </w:tc>
      </w:tr>
      <w:tr>
        <w:tc>
          <w:tcPr/>
          <w:p>
            <w:pPr>
              <w:pStyle w:val="Compact"/>
            </w:pPr>
            <w:r>
              <w:rPr>
                <w:b/>
                <w:bCs/>
              </w:rPr>
              <w:t xml:space="preserve">Caraka Saṁhitā, Sūtrasthāna 1.57</w:t>
            </w:r>
          </w:p>
        </w:tc>
        <w:tc>
          <w:tcPr/>
          <w:p>
            <w:pPr>
              <w:pStyle w:val="Compact"/>
            </w:pPr>
            <w:r>
              <w:t xml:space="preserve">Day 2, Day 7</w:t>
            </w:r>
          </w:p>
        </w:tc>
        <w:tc>
          <w:tcPr/>
          <w:p>
            <w:pPr>
              <w:pStyle w:val="Compact"/>
            </w:pPr>
            <w:r>
              <w:t xml:space="preserve">The three</w:t>
            </w:r>
            <w:r>
              <w:t xml:space="preserve"> </w:t>
            </w:r>
            <w:r>
              <w:rPr>
                <w:i/>
                <w:iCs/>
              </w:rPr>
              <w:t xml:space="preserve">doṣa</w:t>
            </w:r>
            <w:r>
              <w:t xml:space="preserve">s —</w:t>
            </w:r>
            <w:r>
              <w:t xml:space="preserve"> </w:t>
            </w:r>
            <w:r>
              <w:rPr>
                <w:i/>
                <w:iCs/>
              </w:rPr>
              <w:t xml:space="preserve">vāta, pitta, śleṣman</w:t>
            </w:r>
            <w:r>
              <w:t xml:space="preserve"> </w:t>
            </w:r>
            <w:r>
              <w:t xml:space="preserve">(=</w:t>
            </w:r>
            <w:r>
              <w:t xml:space="preserve"> </w:t>
            </w:r>
            <w:r>
              <w:rPr>
                <w:i/>
                <w:iCs/>
              </w:rPr>
              <w:t xml:space="preserve">kapha</w:t>
            </w:r>
            <w:r>
              <w:t xml:space="preserve">) — when in their natural state sustain the body; when vitiated, they cause harm. This is the source-of-record statement of the framework.</w:t>
            </w:r>
          </w:p>
        </w:tc>
      </w:tr>
      <w:tr>
        <w:tc>
          <w:tcPr/>
          <w:p>
            <w:pPr>
              <w:pStyle w:val="Compact"/>
            </w:pPr>
            <w:r>
              <w:rPr>
                <w:b/>
                <w:bCs/>
              </w:rPr>
              <w:t xml:space="preserve">Caraka Saṁhitā, Sūtrasthāna 1.58</w:t>
            </w:r>
          </w:p>
        </w:tc>
        <w:tc>
          <w:tcPr/>
          <w:p>
            <w:pPr>
              <w:pStyle w:val="Compact"/>
            </w:pPr>
            <w:r>
              <w:t xml:space="preserve">Day 2 (paraphrase)</w:t>
            </w:r>
          </w:p>
        </w:tc>
        <w:tc>
          <w:tcPr/>
          <w:p>
            <w:pPr>
              <w:pStyle w:val="Compact"/>
            </w:pPr>
            <w:r>
              <w:t xml:space="preserve">Doṣa-dhātu-mala enumeration: three</w:t>
            </w:r>
            <w:r>
              <w:t xml:space="preserve"> </w:t>
            </w:r>
            <w:r>
              <w:rPr>
                <w:i/>
                <w:iCs/>
              </w:rPr>
              <w:t xml:space="preserve">doṣa</w:t>
            </w:r>
            <w:r>
              <w:t xml:space="preserve">s, seven</w:t>
            </w:r>
            <w:r>
              <w:t xml:space="preserve"> </w:t>
            </w:r>
            <w:r>
              <w:rPr>
                <w:i/>
                <w:iCs/>
              </w:rPr>
              <w:t xml:space="preserve">dhātu</w:t>
            </w:r>
            <w:r>
              <w:t xml:space="preserve">s (tissues), three</w:t>
            </w:r>
            <w:r>
              <w:t xml:space="preserve"> </w:t>
            </w:r>
            <w:r>
              <w:rPr>
                <w:i/>
                <w:iCs/>
              </w:rPr>
              <w:t xml:space="preserve">mala</w:t>
            </w:r>
            <w:r>
              <w:t xml:space="preserve">s (wastes) constitute the</w:t>
            </w:r>
            <w:r>
              <w:t xml:space="preserve"> </w:t>
            </w:r>
            <w:r>
              <w:rPr>
                <w:i/>
                <w:iCs/>
              </w:rPr>
              <w:t xml:space="preserve">śarīra</w:t>
            </w:r>
            <w:r>
              <w:t xml:space="preserve"> </w:t>
            </w:r>
            <w:r>
              <w:t xml:space="preserve">(body).</w:t>
            </w:r>
          </w:p>
        </w:tc>
      </w:tr>
      <w:tr>
        <w:tc>
          <w:tcPr/>
          <w:p>
            <w:pPr>
              <w:pStyle w:val="Compact"/>
            </w:pPr>
            <w:r>
              <w:rPr>
                <w:b/>
                <w:bCs/>
              </w:rPr>
              <w:t xml:space="preserve">Caraka Saṁhitā, Sūtrasthāna 1.59</w:t>
            </w:r>
          </w:p>
        </w:tc>
        <w:tc>
          <w:tcPr/>
          <w:p>
            <w:pPr>
              <w:pStyle w:val="Compact"/>
            </w:pPr>
            <w:r>
              <w:t xml:space="preserve">Day 2 anchor paraphrase</w:t>
            </w:r>
          </w:p>
        </w:tc>
        <w:tc>
          <w:tcPr/>
          <w:p>
            <w:pPr>
              <w:pStyle w:val="Compact"/>
            </w:pPr>
            <w:r>
              <w:rPr>
                <w:i/>
                <w:iCs/>
              </w:rPr>
              <w:t xml:space="preserve">vāyuḥ pittaṁ kaphaścoktaḥ śārīro doṣasaṅgrahaḥ</w:t>
            </w:r>
            <w:r>
              <w:t xml:space="preserve"> </w:t>
            </w:r>
            <w:r>
              <w:t xml:space="preserve">—</w:t>
            </w:r>
            <w:r>
              <w:t xml:space="preserve"> </w:t>
            </w:r>
            <w:r>
              <w:t xml:space="preserve">“Vāyu, pitta, and kapha — declared the summary of bodily</w:t>
            </w:r>
            <w:r>
              <w:t xml:space="preserve"> </w:t>
            </w:r>
            <w:r>
              <w:rPr>
                <w:i/>
                <w:iCs/>
              </w:rPr>
              <w:t xml:space="preserve">doṣa</w:t>
            </w:r>
            <w:r>
              <w:t xml:space="preserve">s.”</w:t>
            </w:r>
            <w:r>
              <w:t xml:space="preserve"> </w:t>
            </w:r>
            <w:r>
              <w:t xml:space="preserve">Used as the Middle-band paraphrase citation.</w:t>
            </w:r>
          </w:p>
        </w:tc>
      </w:tr>
      <w:tr>
        <w:tc>
          <w:tcPr/>
          <w:p>
            <w:pPr>
              <w:pStyle w:val="Compact"/>
            </w:pPr>
            <w:r>
              <w:rPr>
                <w:b/>
                <w:bCs/>
              </w:rPr>
              <w:t xml:space="preserve">Aṣṭāṅga Hṛdaya, Sūtrasthāna 1.6–7</w:t>
            </w:r>
          </w:p>
        </w:tc>
        <w:tc>
          <w:tcPr/>
          <w:p>
            <w:pPr>
              <w:pStyle w:val="Compact"/>
            </w:pPr>
            <w:r>
              <w:t xml:space="preserve">Day 5</w:t>
            </w:r>
          </w:p>
        </w:tc>
        <w:tc>
          <w:tcPr/>
          <w:p>
            <w:pPr>
              <w:pStyle w:val="Compact"/>
            </w:pPr>
            <w:r>
              <w:t xml:space="preserve">Vāgbhaṭa’s compact formulation of the</w:t>
            </w:r>
            <w:r>
              <w:t xml:space="preserve"> </w:t>
            </w:r>
            <w:r>
              <w:rPr>
                <w:i/>
                <w:iCs/>
              </w:rPr>
              <w:t xml:space="preserve">doṣa-dhātu-mala</w:t>
            </w:r>
            <w:r>
              <w:t xml:space="preserve"> </w:t>
            </w:r>
            <w:r>
              <w:t xml:space="preserve">triad and the principle that the</w:t>
            </w:r>
            <w:r>
              <w:t xml:space="preserve"> </w:t>
            </w:r>
            <w:r>
              <w:rPr>
                <w:i/>
                <w:iCs/>
              </w:rPr>
              <w:t xml:space="preserve">doṣa</w:t>
            </w:r>
            <w:r>
              <w:t xml:space="preserve">s have characteristic times of day, season, and life-stage.</w:t>
            </w:r>
          </w:p>
        </w:tc>
      </w:tr>
      <w:tr>
        <w:tc>
          <w:tcPr/>
          <w:p>
            <w:pPr>
              <w:pStyle w:val="Compact"/>
            </w:pPr>
            <w:r>
              <w:rPr>
                <w:b/>
                <w:bCs/>
              </w:rPr>
              <w:t xml:space="preserve">Aṣṭāṅga Hṛdaya, Sūtrasthāna 1.8</w:t>
            </w:r>
          </w:p>
        </w:tc>
        <w:tc>
          <w:tcPr/>
          <w:p>
            <w:pPr>
              <w:pStyle w:val="Compact"/>
            </w:pPr>
            <w:r>
              <w:t xml:space="preserve">Day 7</w:t>
            </w:r>
          </w:p>
        </w:tc>
        <w:tc>
          <w:tcPr/>
          <w:p>
            <w:pPr>
              <w:pStyle w:val="Compact"/>
            </w:pPr>
            <w:r>
              <w:t xml:space="preserve">The principle that knowing the</w:t>
            </w:r>
            <w:r>
              <w:t xml:space="preserve"> </w:t>
            </w:r>
            <w:r>
              <w:rPr>
                <w:i/>
                <w:iCs/>
              </w:rPr>
              <w:t xml:space="preserve">doṣa</w:t>
            </w:r>
            <w:r>
              <w:t xml:space="preserve">s in natural and vitiated states is the basis of medical science.</w:t>
            </w:r>
          </w:p>
        </w:tc>
      </w:tr>
    </w:tbl>
    <w:bookmarkEnd w:id="694"/>
    <w:bookmarkStart w:id="695" w:name="X078cb71d1cb7f6a44c68e8e5a40c54b5ed2c626"/>
    <w:p>
      <w:pPr>
        <w:pStyle w:val="Heading2"/>
      </w:pPr>
      <w:r>
        <w:t xml:space="preserve">Modern science references (Day 5 and Day 7)</w:t>
      </w:r>
    </w:p>
    <w:p>
      <w:pPr>
        <w:pStyle w:val="FirstParagraph"/>
      </w:pPr>
      <w:r>
        <w:t xml:space="preserve">Standard middle-school biology and chronobiology references are sufficient. None of the references below are required student reading.</w:t>
      </w:r>
    </w:p>
    <w:p>
      <w:pPr>
        <w:pStyle w:val="Compact"/>
        <w:numPr>
          <w:ilvl w:val="0"/>
          <w:numId w:val="1463"/>
        </w:numPr>
      </w:pPr>
      <w:r>
        <w:rPr>
          <w:b/>
          <w:bCs/>
        </w:rPr>
        <w:t xml:space="preserve">Chronobiology of digestion</w:t>
      </w:r>
      <w:r>
        <w:t xml:space="preserve"> </w:t>
      </w:r>
      <w:r>
        <w:t xml:space="preserve">— Panda, S. et al. (2012).</w:t>
      </w:r>
      <w:r>
        <w:t xml:space="preserve"> </w:t>
      </w:r>
      <w:r>
        <w:t xml:space="preserve">“Time-restricted feeding without reducing caloric intake prevents metabolic diseases in mice fed a high-fat diet.”</w:t>
      </w:r>
      <w:r>
        <w:t xml:space="preserve"> </w:t>
      </w:r>
      <w:r>
        <w:rPr>
          <w:i/>
          <w:iCs/>
        </w:rPr>
        <w:t xml:space="preserve">Cell Metabolism</w:t>
      </w:r>
      <w:r>
        <w:t xml:space="preserve"> </w:t>
      </w:r>
      <w:r>
        <w:t xml:space="preserve">15. (For Day 5 — the modern observation that meal timing matters, independent of calories.)</w:t>
      </w:r>
    </w:p>
    <w:p>
      <w:pPr>
        <w:pStyle w:val="Compact"/>
        <w:numPr>
          <w:ilvl w:val="0"/>
          <w:numId w:val="1463"/>
        </w:numPr>
      </w:pPr>
      <w:r>
        <w:rPr>
          <w:b/>
          <w:bCs/>
        </w:rPr>
        <w:t xml:space="preserve">Chronotypes (morningness/eveningness)</w:t>
      </w:r>
      <w:r>
        <w:t xml:space="preserve"> </w:t>
      </w:r>
      <w:r>
        <w:t xml:space="preserve">— Roenneberg, T. (2012).</w:t>
      </w:r>
      <w:r>
        <w:t xml:space="preserve"> </w:t>
      </w:r>
      <w:r>
        <w:rPr>
          <w:i/>
          <w:iCs/>
        </w:rPr>
        <w:t xml:space="preserve">Internal Time: Chronotypes, Social Jet Lag, and Why You’re So Tired.</w:t>
      </w:r>
      <w:r>
        <w:t xml:space="preserve"> </w:t>
      </w:r>
      <w:r>
        <w:t xml:space="preserve">Harvard University Press. (Used as a modern parallel to</w:t>
      </w:r>
      <w:r>
        <w:t xml:space="preserve"> </w:t>
      </w:r>
      <w:r>
        <w:rPr>
          <w:i/>
          <w:iCs/>
        </w:rPr>
        <w:t xml:space="preserve">doṣa</w:t>
      </w:r>
      <w:r>
        <w:t xml:space="preserve">-clock framing.)</w:t>
      </w:r>
    </w:p>
    <w:p>
      <w:pPr>
        <w:pStyle w:val="Compact"/>
        <w:numPr>
          <w:ilvl w:val="0"/>
          <w:numId w:val="1463"/>
        </w:numPr>
      </w:pPr>
      <w:r>
        <w:rPr>
          <w:b/>
          <w:bCs/>
        </w:rPr>
        <w:t xml:space="preserve">Six tastes and modern dietetics</w:t>
      </w:r>
      <w:r>
        <w:t xml:space="preserve"> </w:t>
      </w:r>
      <w:r>
        <w:t xml:space="preserve">— Mooventhan, A. and Nivethitha, L. (2017).</w:t>
      </w:r>
      <w:r>
        <w:t xml:space="preserve"> </w:t>
      </w:r>
      <w:r>
        <w:t xml:space="preserve">“Scientific evidence-based effects of hydrotherapy on various systems of the body.”</w:t>
      </w:r>
      <w:r>
        <w:t xml:space="preserve"> </w:t>
      </w:r>
      <w:r>
        <w:t xml:space="preserve">(Tangential — used only as a flag that some lifestyle claims are modestly supported by modern trials.)</w:t>
      </w:r>
    </w:p>
    <w:bookmarkEnd w:id="695"/>
    <w:bookmarkStart w:id="696" w:name="why-we-dont-quote-certain-commentators"/>
    <w:p>
      <w:pPr>
        <w:pStyle w:val="Heading2"/>
      </w:pPr>
      <w:r>
        <w:t xml:space="preserve">Why we don’t quote certain commentators</w:t>
      </w:r>
    </w:p>
    <w:p>
      <w:pPr>
        <w:pStyle w:val="FirstParagraph"/>
      </w:pPr>
      <w:r>
        <w:t xml:space="preserve">This module avoids citation of the</w:t>
      </w:r>
      <w:r>
        <w:t xml:space="preserve"> </w:t>
      </w:r>
      <w:r>
        <w:rPr>
          <w:i/>
          <w:iCs/>
        </w:rPr>
        <w:t xml:space="preserve">Aṣṭāṅga Saṅgraha</w:t>
      </w:r>
      <w:r>
        <w:t xml:space="preserve"> </w:t>
      </w:r>
      <w:r>
        <w:t xml:space="preserve">(Vṛddha-Vāgbhaṭa) and Cakrapāṇi’s commentary on Caraka because verse-numbering across editions varies more than the two anchor texts. The Middle band needs traceable citations.</w:t>
      </w:r>
    </w:p>
    <w:bookmarkEnd w:id="696"/>
    <w:bookmarkStart w:id="697" w:name="what-students-see-vs-what-teachers-see"/>
    <w:p>
      <w:pPr>
        <w:pStyle w:val="Heading2"/>
      </w:pPr>
      <w:r>
        <w:t xml:space="preserve">What students see vs what teachers see</w:t>
      </w:r>
    </w:p>
    <w:p>
      <w:pPr>
        <w:pStyle w:val="Compact"/>
        <w:numPr>
          <w:ilvl w:val="0"/>
          <w:numId w:val="1464"/>
        </w:numPr>
      </w:pPr>
      <w:r>
        <w:rPr>
          <w:b/>
          <w:bCs/>
        </w:rPr>
        <w:t xml:space="preserve">Students</w:t>
      </w:r>
      <w:r>
        <w:t xml:space="preserve"> </w:t>
      </w:r>
      <w:r>
        <w:t xml:space="preserve">see the paraphrase</w:t>
      </w:r>
      <w:r>
        <w:t xml:space="preserve"> </w:t>
      </w:r>
      <w:r>
        <w:rPr>
          <w:i/>
          <w:iCs/>
        </w:rPr>
        <w:t xml:space="preserve">“the three doṣas — vāta, pitta, kapha — in their balanced state sustain the body; vitiated, they cause disease”</w:t>
      </w:r>
      <w:r>
        <w:t xml:space="preserve"> </w:t>
      </w:r>
      <w:r>
        <w:t xml:space="preserve">with the reference</w:t>
      </w:r>
      <w:r>
        <w:t xml:space="preserve"> </w:t>
      </w:r>
      <w:r>
        <w:t xml:space="preserve">“Caraka Saṁhitā, Sūtrasthāna 1.57.”</w:t>
      </w:r>
    </w:p>
    <w:p>
      <w:pPr>
        <w:pStyle w:val="Compact"/>
        <w:numPr>
          <w:ilvl w:val="0"/>
          <w:numId w:val="1464"/>
        </w:numPr>
      </w:pPr>
      <w:r>
        <w:rPr>
          <w:b/>
          <w:bCs/>
        </w:rPr>
        <w:t xml:space="preserve">Teachers</w:t>
      </w:r>
      <w:r>
        <w:t xml:space="preserve"> </w:t>
      </w:r>
      <w:r>
        <w:t xml:space="preserve">have access to the full reference table and the</w:t>
      </w:r>
      <w:r>
        <w:t xml:space="preserve"> </w:t>
      </w:r>
      <w:r>
        <w:rPr>
          <w:rStyle w:val="VerbatimChar"/>
        </w:rPr>
        <w:t xml:space="preserve">.rag-cache/README.md</w:t>
      </w:r>
      <w:r>
        <w:t xml:space="preserve"> </w:t>
      </w:r>
      <w:r>
        <w:t xml:space="preserve">build note.</w:t>
      </w:r>
    </w:p>
    <w:bookmarkEnd w:id="697"/>
    <w:bookmarkStart w:id="698" w:name="note-on-transliteration"/>
    <w:p>
      <w:pPr>
        <w:pStyle w:val="Heading2"/>
      </w:pPr>
      <w:r>
        <w:t xml:space="preserve">Note on transliteration</w:t>
      </w:r>
    </w:p>
    <w:p>
      <w:pPr>
        <w:pStyle w:val="FirstParagraph"/>
      </w:pPr>
      <w:r>
        <w:t xml:space="preserve">We use IAST throughout:</w:t>
      </w:r>
      <w:r>
        <w:t xml:space="preserve"> </w:t>
      </w:r>
      <w:r>
        <w:rPr>
          <w:i/>
          <w:iCs/>
        </w:rPr>
        <w:t xml:space="preserve">vāta</w:t>
      </w:r>
      <w:r>
        <w:t xml:space="preserve"> </w:t>
      </w:r>
      <w:r>
        <w:t xml:space="preserve">(not</w:t>
      </w:r>
      <w:r>
        <w:t xml:space="preserve"> </w:t>
      </w:r>
      <w:r>
        <w:rPr>
          <w:i/>
          <w:iCs/>
        </w:rPr>
        <w:t xml:space="preserve">vata</w:t>
      </w:r>
      <w:r>
        <w:t xml:space="preserve">),</w:t>
      </w:r>
      <w:r>
        <w:t xml:space="preserve"> </w:t>
      </w:r>
      <w:r>
        <w:rPr>
          <w:i/>
          <w:iCs/>
        </w:rPr>
        <w:t xml:space="preserve">pitta</w:t>
      </w:r>
      <w:r>
        <w:t xml:space="preserve">,</w:t>
      </w:r>
      <w:r>
        <w:t xml:space="preserve"> </w:t>
      </w:r>
      <w:r>
        <w:rPr>
          <w:i/>
          <w:iCs/>
        </w:rPr>
        <w:t xml:space="preserve">kapha</w:t>
      </w:r>
      <w:r>
        <w:t xml:space="preserve">,</w:t>
      </w:r>
      <w:r>
        <w:t xml:space="preserve"> </w:t>
      </w:r>
      <w:r>
        <w:rPr>
          <w:i/>
          <w:iCs/>
        </w:rPr>
        <w:t xml:space="preserve">śleṣman</w:t>
      </w:r>
      <w:r>
        <w:t xml:space="preserve"> </w:t>
      </w:r>
      <w:r>
        <w:t xml:space="preserve">(the classical synonym for</w:t>
      </w:r>
      <w:r>
        <w:t xml:space="preserve"> </w:t>
      </w:r>
      <w:r>
        <w:rPr>
          <w:i/>
          <w:iCs/>
        </w:rPr>
        <w:t xml:space="preserve">kapha</w:t>
      </w:r>
      <w:r>
        <w:t xml:space="preserve">),</w:t>
      </w:r>
      <w:r>
        <w:t xml:space="preserve"> </w:t>
      </w:r>
      <w:r>
        <w:rPr>
          <w:i/>
          <w:iCs/>
        </w:rPr>
        <w:t xml:space="preserve">prakṛti</w:t>
      </w:r>
      <w:r>
        <w:t xml:space="preserve"> </w:t>
      </w:r>
      <w:r>
        <w:t xml:space="preserve">(not</w:t>
      </w:r>
      <w:r>
        <w:t xml:space="preserve"> </w:t>
      </w:r>
      <w:r>
        <w:rPr>
          <w:i/>
          <w:iCs/>
        </w:rPr>
        <w:t xml:space="preserve">prakriti</w:t>
      </w:r>
      <w:r>
        <w:t xml:space="preserve">),</w:t>
      </w:r>
      <w:r>
        <w:t xml:space="preserve"> </w:t>
      </w:r>
      <w:r>
        <w:rPr>
          <w:i/>
          <w:iCs/>
        </w:rPr>
        <w:t xml:space="preserve">vikṛti</w:t>
      </w:r>
      <w:r>
        <w:t xml:space="preserve">. Where popular spellings differ, the glossary lists the common alternatives.</w:t>
      </w:r>
    </w:p>
    <w:bookmarkEnd w:id="698"/>
    <w:bookmarkEnd w:id="699"/>
    <w:bookmarkStart w:id="709" w:name="X737caebc2d46e4e219f60571f576721079f866b"/>
    <w:p>
      <w:pPr>
        <w:pStyle w:val="Heading1"/>
      </w:pPr>
      <w:r>
        <w:t xml:space="preserve">Parent Guide — Module 4: Doṣas (Vāta, Pitta, Kapha)</w:t>
      </w:r>
    </w:p>
    <w:p>
      <w:pPr>
        <w:pStyle w:val="FirstParagraph"/>
      </w:pPr>
      <w:r>
        <w:rPr>
          <w:b/>
          <w:bCs/>
        </w:rPr>
        <w:t xml:space="preserve">Your child’s age:</w:t>
      </w:r>
      <w:r>
        <w:t xml:space="preserve"> </w:t>
      </w:r>
      <w:r>
        <w:t xml:space="preserve">Middle (Grades 6–8) ·</w:t>
      </w:r>
      <w:r>
        <w:t xml:space="preserve"> </w:t>
      </w:r>
      <w:r>
        <w:rPr>
          <w:b/>
          <w:bCs/>
        </w:rPr>
        <w:t xml:space="preserve">Module length:</w:t>
      </w:r>
      <w:r>
        <w:t xml:space="preserve"> </w:t>
      </w:r>
      <w:r>
        <w:t xml:space="preserve">10 sessions × 45 min over ~2 weeks</w:t>
      </w:r>
    </w:p>
    <w:bookmarkStart w:id="700" w:name="what-your-child-is-learning-3"/>
    <w:p>
      <w:pPr>
        <w:pStyle w:val="Heading2"/>
      </w:pPr>
      <w:r>
        <w:t xml:space="preserve">What your child is learning</w:t>
      </w:r>
    </w:p>
    <w:p>
      <w:pPr>
        <w:pStyle w:val="FirstParagraph"/>
      </w:pPr>
      <w:r>
        <w:t xml:space="preserve">A classical Indian framework for organising body functions into three categories:</w:t>
      </w:r>
    </w:p>
    <w:tbl>
      <w:tblPr>
        <w:tblStyle w:val="Table"/>
        <w:tblW w:type="pct" w:w="5000"/>
        <w:tblLayout w:type="fixed"/>
        <w:tblLook w:firstRow="1" w:lastRow="0" w:firstColumn="0" w:lastColumn="0" w:noHBand="0" w:noVBand="0" w:val="0020"/>
      </w:tblPr>
      <w:tblGrid>
        <w:gridCol w:w="1721"/>
        <w:gridCol w:w="3099"/>
        <w:gridCol w:w="3099"/>
      </w:tblGrid>
      <w:tr>
        <w:trPr>
          <w:tblHeader w:val="on"/>
        </w:trPr>
        <w:tc>
          <w:tcPr/>
          <w:p>
            <w:pPr>
              <w:pStyle w:val="Compact"/>
            </w:pPr>
            <w:r>
              <w:t xml:space="preserve">Sanskrit</w:t>
            </w:r>
          </w:p>
        </w:tc>
        <w:tc>
          <w:tcPr/>
          <w:p>
            <w:pPr>
              <w:pStyle w:val="Compact"/>
            </w:pPr>
            <w:r>
              <w:t xml:space="preserve">English meaning</w:t>
            </w:r>
          </w:p>
        </w:tc>
        <w:tc>
          <w:tcPr/>
          <w:p>
            <w:pPr>
              <w:pStyle w:val="Compact"/>
            </w:pPr>
            <w:r>
              <w:t xml:space="preserve">What it governs</w:t>
            </w:r>
          </w:p>
        </w:tc>
      </w:tr>
      <w:tr>
        <w:tc>
          <w:tcPr/>
          <w:p>
            <w:pPr>
              <w:pStyle w:val="Compact"/>
            </w:pPr>
            <w:r>
              <w:rPr>
                <w:i/>
                <w:iCs/>
              </w:rPr>
              <w:t xml:space="preserve">vāta</w:t>
            </w:r>
          </w:p>
        </w:tc>
        <w:tc>
          <w:tcPr/>
          <w:p>
            <w:pPr>
              <w:pStyle w:val="Compact"/>
            </w:pPr>
            <w:r>
              <w:t xml:space="preserve">“wind”</w:t>
            </w:r>
            <w:r>
              <w:t xml:space="preserve"> </w:t>
            </w:r>
            <w:r>
              <w:t xml:space="preserve">— motion</w:t>
            </w:r>
          </w:p>
        </w:tc>
        <w:tc>
          <w:tcPr/>
          <w:p>
            <w:pPr>
              <w:pStyle w:val="Compact"/>
            </w:pPr>
            <w:r>
              <w:t xml:space="preserve">Movement, breath, circulation, nervous system</w:t>
            </w:r>
          </w:p>
        </w:tc>
      </w:tr>
      <w:tr>
        <w:tc>
          <w:tcPr/>
          <w:p>
            <w:pPr>
              <w:pStyle w:val="Compact"/>
            </w:pPr>
            <w:r>
              <w:rPr>
                <w:i/>
                <w:iCs/>
              </w:rPr>
              <w:t xml:space="preserve">pitta</w:t>
            </w:r>
          </w:p>
        </w:tc>
        <w:tc>
          <w:tcPr/>
          <w:p>
            <w:pPr>
              <w:pStyle w:val="Compact"/>
            </w:pPr>
            <w:r>
              <w:t xml:space="preserve">“that which heats”</w:t>
            </w:r>
            <w:r>
              <w:t xml:space="preserve"> </w:t>
            </w:r>
            <w:r>
              <w:t xml:space="preserve">— transformation</w:t>
            </w:r>
          </w:p>
        </w:tc>
        <w:tc>
          <w:tcPr/>
          <w:p>
            <w:pPr>
              <w:pStyle w:val="Compact"/>
            </w:pPr>
            <w:r>
              <w:t xml:space="preserve">Digestion, metabolism, body temperature, vision</w:t>
            </w:r>
          </w:p>
        </w:tc>
      </w:tr>
      <w:tr>
        <w:tc>
          <w:tcPr/>
          <w:p>
            <w:pPr>
              <w:pStyle w:val="Compact"/>
            </w:pPr>
            <w:r>
              <w:rPr>
                <w:i/>
                <w:iCs/>
              </w:rPr>
              <w:t xml:space="preserve">kapha</w:t>
            </w:r>
          </w:p>
        </w:tc>
        <w:tc>
          <w:tcPr/>
          <w:p>
            <w:pPr>
              <w:pStyle w:val="Compact"/>
            </w:pPr>
            <w:r>
              <w:t xml:space="preserve">“phlegm”</w:t>
            </w:r>
            <w:r>
              <w:t xml:space="preserve"> </w:t>
            </w:r>
            <w:r>
              <w:t xml:space="preserve">— structure</w:t>
            </w:r>
          </w:p>
        </w:tc>
        <w:tc>
          <w:tcPr/>
          <w:p>
            <w:pPr>
              <w:pStyle w:val="Compact"/>
            </w:pPr>
            <w:r>
              <w:t xml:space="preserve">Mass, lubrication, immunity, stability</w:t>
            </w:r>
          </w:p>
        </w:tc>
      </w:tr>
    </w:tbl>
    <w:p>
      <w:pPr>
        <w:pStyle w:val="BodyText"/>
      </w:pPr>
      <w:r>
        <w:t xml:space="preserve">Plus two important pair-concepts:</w:t>
      </w:r>
    </w:p>
    <w:p>
      <w:pPr>
        <w:pStyle w:val="Compact"/>
        <w:numPr>
          <w:ilvl w:val="0"/>
          <w:numId w:val="1465"/>
        </w:numPr>
      </w:pPr>
      <w:r>
        <w:rPr>
          <w:b/>
          <w:bCs/>
          <w:i/>
          <w:iCs/>
        </w:rPr>
        <w:t xml:space="preserve">prakṛti</w:t>
      </w:r>
      <w:r>
        <w:t xml:space="preserve"> </w:t>
      </w:r>
      <w:r>
        <w:t xml:space="preserve">— the</w:t>
      </w:r>
      <w:r>
        <w:t xml:space="preserve"> </w:t>
      </w:r>
      <w:r>
        <w:rPr>
          <w:i/>
          <w:iCs/>
        </w:rPr>
        <w:t xml:space="preserve">baseline</w:t>
      </w:r>
      <w:r>
        <w:t xml:space="preserve"> </w:t>
      </w:r>
      <w:r>
        <w:t xml:space="preserve">mix of the three a person is born with.</w:t>
      </w:r>
    </w:p>
    <w:p>
      <w:pPr>
        <w:pStyle w:val="Compact"/>
        <w:numPr>
          <w:ilvl w:val="0"/>
          <w:numId w:val="1465"/>
        </w:numPr>
      </w:pPr>
      <w:r>
        <w:rPr>
          <w:b/>
          <w:bCs/>
          <w:i/>
          <w:iCs/>
        </w:rPr>
        <w:t xml:space="preserve">vikṛti</w:t>
      </w:r>
      <w:r>
        <w:t xml:space="preserve"> </w:t>
      </w:r>
      <w:r>
        <w:t xml:space="preserve">— the</w:t>
      </w:r>
      <w:r>
        <w:t xml:space="preserve"> </w:t>
      </w:r>
      <w:r>
        <w:rPr>
          <w:i/>
          <w:iCs/>
        </w:rPr>
        <w:t xml:space="preserve">current</w:t>
      </w:r>
      <w:r>
        <w:t xml:space="preserve"> </w:t>
      </w:r>
      <w:r>
        <w:t xml:space="preserve">state, which can be out of balance temporarily.</w:t>
      </w:r>
    </w:p>
    <w:p>
      <w:pPr>
        <w:pStyle w:val="FirstParagraph"/>
      </w:pPr>
      <w:r>
        <w:t xml:space="preserve">The framework comes from the</w:t>
      </w:r>
      <w:r>
        <w:t xml:space="preserve"> </w:t>
      </w:r>
      <w:r>
        <w:rPr>
          <w:i/>
          <w:iCs/>
        </w:rPr>
        <w:t xml:space="preserve">Caraka Saṁhitā</w:t>
      </w:r>
      <w:r>
        <w:t xml:space="preserve"> </w:t>
      </w:r>
      <w:r>
        <w:t xml:space="preserve">(c. 1st millennium BCE/CE), one of the founding texts of Āyurveda.</w:t>
      </w:r>
    </w:p>
    <w:bookmarkEnd w:id="700"/>
    <w:bookmarkStart w:id="701" w:name="how-we-teach-it-2"/>
    <w:p>
      <w:pPr>
        <w:pStyle w:val="Heading2"/>
      </w:pPr>
      <w:r>
        <w:t xml:space="preserve">How we teach it</w:t>
      </w:r>
    </w:p>
    <w:p>
      <w:pPr>
        <w:pStyle w:val="FirstParagraph"/>
      </w:pPr>
      <w:r>
        <w:t xml:space="preserve">Three things to know:</w:t>
      </w:r>
    </w:p>
    <w:p>
      <w:pPr>
        <w:pStyle w:val="Compact"/>
        <w:numPr>
          <w:ilvl w:val="0"/>
          <w:numId w:val="1466"/>
        </w:numPr>
      </w:pPr>
      <w:r>
        <w:rPr>
          <w:b/>
          <w:bCs/>
        </w:rPr>
        <w:t xml:space="preserve">Observational, not diagnostic.</w:t>
      </w:r>
      <w:r>
        <w:t xml:space="preserve"> </w:t>
      </w:r>
      <w:r>
        <w:t xml:space="preserve">Your child is learning to notice. They are NOT learning to diagnose themselves or anyone else.</w:t>
      </w:r>
    </w:p>
    <w:p>
      <w:pPr>
        <w:pStyle w:val="Compact"/>
        <w:numPr>
          <w:ilvl w:val="0"/>
          <w:numId w:val="1466"/>
        </w:numPr>
      </w:pPr>
      <w:r>
        <w:rPr>
          <w:b/>
          <w:bCs/>
        </w:rPr>
        <w:t xml:space="preserve">Lens, not identity.</w:t>
      </w:r>
      <w:r>
        <w:t xml:space="preserve"> </w:t>
      </w:r>
      <w:r>
        <w:t xml:space="preserve">The class never tells a student</w:t>
      </w:r>
      <w:r>
        <w:t xml:space="preserve"> </w:t>
      </w:r>
      <w:r>
        <w:t xml:space="preserve">“you are a Vāta.”</w:t>
      </w:r>
      <w:r>
        <w:t xml:space="preserve"> </w:t>
      </w:r>
      <w:r>
        <w:t xml:space="preserve">Everyone has all three</w:t>
      </w:r>
      <w:r>
        <w:t xml:space="preserve"> </w:t>
      </w:r>
      <w:r>
        <w:rPr>
          <w:i/>
          <w:iCs/>
        </w:rPr>
        <w:t xml:space="preserve">doṣa</w:t>
      </w:r>
      <w:r>
        <w:t xml:space="preserve">s.</w:t>
      </w:r>
      <w:r>
        <w:t xml:space="preserve"> </w:t>
      </w:r>
      <w:r>
        <w:rPr>
          <w:i/>
          <w:iCs/>
        </w:rPr>
        <w:t xml:space="preserve">Prakṛti</w:t>
      </w:r>
      <w:r>
        <w:t xml:space="preserve"> </w:t>
      </w:r>
      <w:r>
        <w:t xml:space="preserve">is a</w:t>
      </w:r>
      <w:r>
        <w:t xml:space="preserve"> </w:t>
      </w:r>
      <w:r>
        <w:rPr>
          <w:i/>
          <w:iCs/>
        </w:rPr>
        <w:t xml:space="preserve">proportion</w:t>
      </w:r>
      <w:r>
        <w:t xml:space="preserve">, not a label.</w:t>
      </w:r>
    </w:p>
    <w:p>
      <w:pPr>
        <w:pStyle w:val="Compact"/>
        <w:numPr>
          <w:ilvl w:val="0"/>
          <w:numId w:val="1466"/>
        </w:numPr>
      </w:pPr>
      <w:r>
        <w:rPr>
          <w:b/>
          <w:bCs/>
        </w:rPr>
        <w:t xml:space="preserve">Honest about evidence.</w:t>
      </w:r>
      <w:r>
        <w:t xml:space="preserve"> </w:t>
      </w:r>
      <w:r>
        <w:t xml:space="preserve">We teach where the framework matches modern chronobiology (e.g. why digestion is strongest at midday) and where modern science doesn’t support its more specific claims.</w:t>
      </w:r>
    </w:p>
    <w:p>
      <w:pPr>
        <w:pStyle w:val="FirstParagraph"/>
      </w:pPr>
      <w:r>
        <w:t xml:space="preserve">NEP 2020 §4.6 (Integration of Indian Knowledge Systems) and §11.8 (multidisciplinary education) support this approach.</w:t>
      </w:r>
    </w:p>
    <w:bookmarkEnd w:id="701"/>
    <w:bookmarkStart w:id="702" w:name="important-safety-note-1"/>
    <w:p>
      <w:pPr>
        <w:pStyle w:val="Heading2"/>
      </w:pPr>
      <w:r>
        <w:t xml:space="preserve">Important safety note</w:t>
      </w:r>
    </w:p>
    <w:p>
      <w:pPr>
        <w:pStyle w:val="FirstParagraph"/>
      </w:pPr>
      <w:r>
        <w:rPr>
          <w:b/>
          <w:bCs/>
        </w:rPr>
        <w:t xml:space="preserve">This module makes no medical recommendations.</w:t>
      </w:r>
    </w:p>
    <w:p>
      <w:pPr>
        <w:pStyle w:val="Compact"/>
        <w:numPr>
          <w:ilvl w:val="0"/>
          <w:numId w:val="1467"/>
        </w:numPr>
      </w:pPr>
      <w:r>
        <w:t xml:space="preserve">No herbal advice. No supplements. No fasting protocols.</w:t>
      </w:r>
    </w:p>
    <w:p>
      <w:pPr>
        <w:pStyle w:val="Compact"/>
        <w:numPr>
          <w:ilvl w:val="0"/>
          <w:numId w:val="1467"/>
        </w:numPr>
      </w:pPr>
      <w:r>
        <w:t xml:space="preserve">No suggestion that your child change any existing medical care.</w:t>
      </w:r>
    </w:p>
    <w:p>
      <w:pPr>
        <w:pStyle w:val="Compact"/>
        <w:numPr>
          <w:ilvl w:val="0"/>
          <w:numId w:val="1467"/>
        </w:numPr>
      </w:pPr>
      <w:r>
        <w:t xml:space="preserve">If your child reports any actual symptom — please see a doctor, not the</w:t>
      </w:r>
      <w:r>
        <w:t xml:space="preserve"> </w:t>
      </w:r>
      <w:r>
        <w:rPr>
          <w:i/>
          <w:iCs/>
        </w:rPr>
        <w:t xml:space="preserve">doṣa</w:t>
      </w:r>
      <w:r>
        <w:t xml:space="preserve"> </w:t>
      </w:r>
      <w:r>
        <w:t xml:space="preserve">poster.</w:t>
      </w:r>
    </w:p>
    <w:p>
      <w:pPr>
        <w:pStyle w:val="FirstParagraph"/>
      </w:pPr>
      <w:r>
        <w:t xml:space="preserve">The framework is a vocabulary for noticing patterns. It is not a substitute for clinical care.</w:t>
      </w:r>
    </w:p>
    <w:bookmarkEnd w:id="702"/>
    <w:bookmarkStart w:id="703" w:name="homework-youll-see-1"/>
    <w:p>
      <w:pPr>
        <w:pStyle w:val="Heading2"/>
      </w:pPr>
      <w:r>
        <w:t xml:space="preserve">Homework you’ll see</w:t>
      </w:r>
    </w:p>
    <w:p>
      <w:pPr>
        <w:pStyle w:val="Compact"/>
        <w:numPr>
          <w:ilvl w:val="0"/>
          <w:numId w:val="1468"/>
        </w:numPr>
      </w:pPr>
      <w:r>
        <w:t xml:space="preserve">Days 1–3: brief self-observation notes (</w:t>
      </w:r>
      <w:r>
        <w:t xml:space="preserve">“when did you feel most alert today?”</w:t>
      </w:r>
      <w:r>
        <w:t xml:space="preserve">).</w:t>
      </w:r>
    </w:p>
    <w:p>
      <w:pPr>
        <w:pStyle w:val="Compact"/>
        <w:numPr>
          <w:ilvl w:val="0"/>
          <w:numId w:val="1468"/>
        </w:numPr>
      </w:pPr>
      <w:r>
        <w:t xml:space="preserve">Days 4–5: small written exercises on the qualities of each</w:t>
      </w:r>
      <w:r>
        <w:t xml:space="preserve"> </w:t>
      </w:r>
      <w:r>
        <w:rPr>
          <w:i/>
          <w:iCs/>
        </w:rPr>
        <w:t xml:space="preserve">doṣa</w:t>
      </w:r>
      <w:r>
        <w:t xml:space="preserve">.</w:t>
      </w:r>
    </w:p>
    <w:p>
      <w:pPr>
        <w:pStyle w:val="Compact"/>
        <w:numPr>
          <w:ilvl w:val="0"/>
          <w:numId w:val="1468"/>
        </w:numPr>
      </w:pPr>
      <w:r>
        <w:t xml:space="preserve">Day 6: a six-tastes home tasting (involves common foods — jaggery, lemon, salt, etc.).</w:t>
      </w:r>
      <w:r>
        <w:t xml:space="preserve"> </w:t>
      </w:r>
      <w:r>
        <w:rPr>
          <w:b/>
          <w:bCs/>
        </w:rPr>
        <w:t xml:space="preserve">Check for allergies.</w:t>
      </w:r>
    </w:p>
    <w:p>
      <w:pPr>
        <w:pStyle w:val="Compact"/>
        <w:numPr>
          <w:ilvl w:val="0"/>
          <w:numId w:val="1468"/>
        </w:numPr>
      </w:pPr>
      <w:r>
        <w:t xml:space="preserve">Days 8–9: project — design a 5-day</w:t>
      </w:r>
      <w:r>
        <w:t xml:space="preserve"> </w:t>
      </w:r>
      <w:r>
        <w:t xml:space="preserve">“</w:t>
      </w:r>
      <w:r>
        <w:rPr>
          <w:i/>
          <w:iCs/>
        </w:rPr>
        <w:t xml:space="preserve">doṣa</w:t>
      </w:r>
      <w:r>
        <w:t xml:space="preserve">-aware week.”</w:t>
      </w:r>
    </w:p>
    <w:bookmarkEnd w:id="703"/>
    <w:bookmarkStart w:id="704" w:name="how-to-help-3"/>
    <w:p>
      <w:pPr>
        <w:pStyle w:val="Heading2"/>
      </w:pPr>
      <w:r>
        <w:t xml:space="preserve">How to help</w:t>
      </w:r>
    </w:p>
    <w:p>
      <w:pPr>
        <w:pStyle w:val="FirstParagraph"/>
      </w:pPr>
      <w:r>
        <w:rPr>
          <w:b/>
          <w:bCs/>
        </w:rPr>
        <w:t xml:space="preserve">Helpful:</w:t>
      </w:r>
      <w:r>
        <w:t xml:space="preserve"> </w:t>
      </w:r>
      <w:r>
        <w:t xml:space="preserve">- Quiz your child gently on the three Sanskrit terms. They should know them by Day 4.</w:t>
      </w:r>
      <w:r>
        <w:t xml:space="preserve"> </w:t>
      </w:r>
      <w:r>
        <w:t xml:space="preserve">- Talk over your family’s mealtime and sleep habits. Don’t impose change — just notice patterns together.</w:t>
      </w:r>
      <w:r>
        <w:t xml:space="preserve"> </w:t>
      </w:r>
      <w:r>
        <w:t xml:space="preserve">- For the project: provide poster paper / a phone to film with. Let them write their own plan.</w:t>
      </w:r>
    </w:p>
    <w:p>
      <w:pPr>
        <w:pStyle w:val="BodyText"/>
      </w:pPr>
      <w:r>
        <w:rPr>
          <w:b/>
          <w:bCs/>
        </w:rPr>
        <w:t xml:space="preserve">Not helpful:</w:t>
      </w:r>
      <w:r>
        <w:t xml:space="preserve"> </w:t>
      </w:r>
      <w:r>
        <w:t xml:space="preserve">- Telling your child</w:t>
      </w:r>
      <w:r>
        <w:t xml:space="preserve"> </w:t>
      </w:r>
      <w:r>
        <w:t xml:space="preserve">“you’re definitely a Pitta type.”</w:t>
      </w:r>
      <w:r>
        <w:t xml:space="preserve"> </w:t>
      </w:r>
      <w:r>
        <w:t xml:space="preserve">The classroom frame is explicitly</w:t>
      </w:r>
      <w:r>
        <w:t xml:space="preserve"> </w:t>
      </w:r>
      <w:r>
        <w:rPr>
          <w:i/>
          <w:iCs/>
        </w:rPr>
        <w:t xml:space="preserve">not</w:t>
      </w:r>
      <w:r>
        <w:t xml:space="preserve"> </w:t>
      </w:r>
      <w:r>
        <w:t xml:space="preserve">that.</w:t>
      </w:r>
      <w:r>
        <w:t xml:space="preserve"> </w:t>
      </w:r>
      <w:r>
        <w:t xml:space="preserve">- Insisting that classical Ayurveda is</w:t>
      </w:r>
      <w:r>
        <w:t xml:space="preserve"> </w:t>
      </w:r>
      <w:r>
        <w:t xml:space="preserve">“scientifically proven.”</w:t>
      </w:r>
      <w:r>
        <w:t xml:space="preserve"> </w:t>
      </w:r>
      <w:r>
        <w:t xml:space="preserve">It’s a real framework with real history; some parts have modest modern support; some don’t. The honest framing is what we teach.</w:t>
      </w:r>
      <w:r>
        <w:t xml:space="preserve"> </w:t>
      </w:r>
      <w:r>
        <w:t xml:space="preserve">- Using</w:t>
      </w:r>
      <w:r>
        <w:t xml:space="preserve"> </w:t>
      </w:r>
      <w:r>
        <w:rPr>
          <w:i/>
          <w:iCs/>
        </w:rPr>
        <w:t xml:space="preserve">doṣa</w:t>
      </w:r>
      <w:r>
        <w:t xml:space="preserve"> </w:t>
      </w:r>
      <w:r>
        <w:t xml:space="preserve">language to discourage food choices your child enjoys. This module is not a diet plan.</w:t>
      </w:r>
    </w:p>
    <w:bookmarkEnd w:id="704"/>
    <w:bookmarkStart w:id="705" w:name="what-success-looks-like-4"/>
    <w:p>
      <w:pPr>
        <w:pStyle w:val="Heading2"/>
      </w:pPr>
      <w:r>
        <w:t xml:space="preserve">What success looks like</w:t>
      </w:r>
    </w:p>
    <w:p>
      <w:pPr>
        <w:pStyle w:val="FirstParagraph"/>
      </w:pPr>
      <w:r>
        <w:t xml:space="preserve">By end of module, your child can:</w:t>
      </w:r>
      <w:r>
        <w:t xml:space="preserve"> </w:t>
      </w:r>
      <w:r>
        <w:t xml:space="preserve">- Name all three</w:t>
      </w:r>
      <w:r>
        <w:t xml:space="preserve"> </w:t>
      </w:r>
      <w:r>
        <w:rPr>
          <w:i/>
          <w:iCs/>
        </w:rPr>
        <w:t xml:space="preserve">doṣa</w:t>
      </w:r>
      <w:r>
        <w:t xml:space="preserve">s in IAST with their constituent elements.</w:t>
      </w:r>
      <w:r>
        <w:t xml:space="preserve"> </w:t>
      </w:r>
      <w:r>
        <w:t xml:space="preserve">- Describe at least three qualities of each</w:t>
      </w:r>
      <w:r>
        <w:t xml:space="preserve"> </w:t>
      </w:r>
      <w:r>
        <w:rPr>
          <w:i/>
          <w:iCs/>
        </w:rPr>
        <w:t xml:space="preserve">doṣa</w:t>
      </w:r>
      <w:r>
        <w:t xml:space="preserve"> </w:t>
      </w:r>
      <w:r>
        <w:t xml:space="preserve">in plain English.</w:t>
      </w:r>
      <w:r>
        <w:t xml:space="preserve"> </w:t>
      </w:r>
      <w:r>
        <w:t xml:space="preserve">- Explain the difference between</w:t>
      </w:r>
      <w:r>
        <w:t xml:space="preserve"> </w:t>
      </w:r>
      <w:r>
        <w:rPr>
          <w:i/>
          <w:iCs/>
        </w:rPr>
        <w:t xml:space="preserve">prakṛti</w:t>
      </w:r>
      <w:r>
        <w:t xml:space="preserve"> </w:t>
      </w:r>
      <w:r>
        <w:t xml:space="preserve">and</w:t>
      </w:r>
      <w:r>
        <w:t xml:space="preserve"> </w:t>
      </w:r>
      <w:r>
        <w:rPr>
          <w:i/>
          <w:iCs/>
        </w:rPr>
        <w:t xml:space="preserve">vikṛti</w:t>
      </w:r>
      <w:r>
        <w:t xml:space="preserve">.</w:t>
      </w:r>
      <w:r>
        <w:t xml:space="preserve"> </w:t>
      </w:r>
      <w:r>
        <w:t xml:space="preserve">- Identify the daily</w:t>
      </w:r>
      <w:r>
        <w:t xml:space="preserve"> </w:t>
      </w:r>
      <w:r>
        <w:rPr>
          <w:i/>
          <w:iCs/>
        </w:rPr>
        <w:t xml:space="preserve">doṣa</w:t>
      </w:r>
      <w:r>
        <w:t xml:space="preserve"> </w:t>
      </w:r>
      <w:r>
        <w:t xml:space="preserve">cycle (kapha morning, pitta midday, vāta evening).</w:t>
      </w:r>
      <w:r>
        <w:t xml:space="preserve"> </w:t>
      </w:r>
      <w:r>
        <w:t xml:space="preserve">- Articulate when</w:t>
      </w:r>
      <w:r>
        <w:t xml:space="preserve"> </w:t>
      </w:r>
      <w:r>
        <w:rPr>
          <w:i/>
          <w:iCs/>
        </w:rPr>
        <w:t xml:space="preserve">doṣa</w:t>
      </w:r>
      <w:r>
        <w:t xml:space="preserve"> </w:t>
      </w:r>
      <w:r>
        <w:t xml:space="preserve">language is being used carelessly (e.g. as a fixed identity) vs carefully (as observation).</w:t>
      </w:r>
      <w:r>
        <w:t xml:space="preserve"> </w:t>
      </w:r>
      <w:r>
        <w:t xml:space="preserve">- Present a 5-day</w:t>
      </w:r>
      <w:r>
        <w:t xml:space="preserve"> </w:t>
      </w:r>
      <w:r>
        <w:rPr>
          <w:i/>
          <w:iCs/>
        </w:rPr>
        <w:t xml:space="preserve">doṣa</w:t>
      </w:r>
      <w:r>
        <w:t xml:space="preserve">-aware plan with reasoning.</w:t>
      </w:r>
    </w:p>
    <w:bookmarkEnd w:id="705"/>
    <w:bookmarkStart w:id="706" w:name="on-respect-across-traditions-1"/>
    <w:p>
      <w:pPr>
        <w:pStyle w:val="Heading2"/>
      </w:pPr>
      <w:r>
        <w:t xml:space="preserve">On respect across traditions</w:t>
      </w:r>
    </w:p>
    <w:p>
      <w:pPr>
        <w:pStyle w:val="FirstParagraph"/>
      </w:pPr>
      <w:r>
        <w:t xml:space="preserve">Many Indian families use</w:t>
      </w:r>
      <w:r>
        <w:t xml:space="preserve"> </w:t>
      </w:r>
      <w:r>
        <w:rPr>
          <w:i/>
          <w:iCs/>
        </w:rPr>
        <w:t xml:space="preserve">doṣa</w:t>
      </w:r>
      <w:r>
        <w:t xml:space="preserve"> </w:t>
      </w:r>
      <w:r>
        <w:t xml:space="preserve">language casually at home. That’s fine. The classroom adds a careful framing — primary-source citation, evidence-honest comparison with chronobiology, and a firm boundary against diagnosis. Both registers can coexist.</w:t>
      </w:r>
    </w:p>
    <w:bookmarkEnd w:id="706"/>
    <w:bookmarkStart w:id="707" w:name="going-deeper"/>
    <w:p>
      <w:pPr>
        <w:pStyle w:val="Heading2"/>
      </w:pPr>
      <w:r>
        <w:t xml:space="preserve">Going deeper</w:t>
      </w:r>
    </w:p>
    <w:p>
      <w:pPr>
        <w:pStyle w:val="FirstParagraph"/>
      </w:pPr>
      <w:r>
        <w:t xml:space="preserve">Senior band (Grades 9–12) covers the classical</w:t>
      </w:r>
      <w:r>
        <w:t xml:space="preserve"> </w:t>
      </w:r>
      <w:r>
        <w:rPr>
          <w:i/>
          <w:iCs/>
        </w:rPr>
        <w:t xml:space="preserve">prakṛti</w:t>
      </w:r>
      <w:r>
        <w:t xml:space="preserve"> </w:t>
      </w:r>
      <w:r>
        <w:t xml:space="preserve">determination at conception (Caraka</w:t>
      </w:r>
      <w:r>
        <w:t xml:space="preserve"> </w:t>
      </w:r>
      <w:r>
        <w:rPr>
          <w:i/>
          <w:iCs/>
        </w:rPr>
        <w:t xml:space="preserve">Vimānasthāna</w:t>
      </w:r>
      <w:r>
        <w:t xml:space="preserve"> </w:t>
      </w:r>
      <w:r>
        <w:t xml:space="preserve">8), the modern Ayurgenomics literature, and a comparative critique with Greek humoural theory. Preview:</w:t>
      </w:r>
      <w:r>
        <w:t xml:space="preserve"> </w:t>
      </w:r>
      <w:r>
        <w:rPr>
          <w:rStyle w:val="VerbatimChar"/>
        </w:rPr>
        <w:t xml:space="preserve">curriculum/senior/module-04-doshas/README.md</w:t>
      </w:r>
      <w:r>
        <w:t xml:space="preserve">.</w:t>
      </w:r>
    </w:p>
    <w:bookmarkEnd w:id="707"/>
    <w:bookmarkStart w:id="708" w:name="a-note-on-module-3-vs-module-4"/>
    <w:p>
      <w:pPr>
        <w:pStyle w:val="Heading2"/>
      </w:pPr>
      <w:r>
        <w:t xml:space="preserve">A note on Module 3 vs Module 4</w:t>
      </w:r>
    </w:p>
    <w:p>
      <w:pPr>
        <w:pStyle w:val="FirstParagraph"/>
      </w:pPr>
      <w:r>
        <w:t xml:space="preserve">Module 3 (Āyurveda and Good Health) introduced the three</w:t>
      </w:r>
      <w:r>
        <w:t xml:space="preserve"> </w:t>
      </w:r>
      <w:r>
        <w:rPr>
          <w:i/>
          <w:iCs/>
        </w:rPr>
        <w:t xml:space="preserve">doṣa</w:t>
      </w:r>
      <w:r>
        <w:t xml:space="preserve">s lightly within the broader Ayurveda umbrella. Module 4 is the deep dive — students spend two weeks specifically on the</w:t>
      </w:r>
      <w:r>
        <w:t xml:space="preserve"> </w:t>
      </w:r>
      <w:r>
        <w:rPr>
          <w:i/>
          <w:iCs/>
        </w:rPr>
        <w:t xml:space="preserve">tridoṣa</w:t>
      </w:r>
      <w:r>
        <w:t xml:space="preserve"> </w:t>
      </w:r>
      <w:r>
        <w:t xml:space="preserve">framework. Module 10 (separate; not covered here) handles herbs.</w:t>
      </w:r>
    </w:p>
    <w:bookmarkEnd w:id="708"/>
    <w:bookmarkEnd w:id="709"/>
    <w:bookmarkStart w:id="723" w:name="day-1-where-the-doṣas-come-from"/>
    <w:p>
      <w:pPr>
        <w:pStyle w:val="Heading1"/>
      </w:pPr>
      <w:r>
        <w:t xml:space="preserve">Day 1 — Where the Doṣas Come From</w:t>
      </w:r>
    </w:p>
    <w:p>
      <w:pPr>
        <w:pStyle w:val="FirstParagraph"/>
      </w:pPr>
      <w:r>
        <w:rPr>
          <w:b/>
          <w:bCs/>
        </w:rPr>
        <w:t xml:space="preserve">Module:</w:t>
      </w:r>
      <w:r>
        <w:t xml:space="preserve"> </w:t>
      </w:r>
      <w:r>
        <w:t xml:space="preserve">Doṣas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710" w:name="learning-objective-30"/>
    <w:p>
      <w:pPr>
        <w:pStyle w:val="Heading2"/>
      </w:pPr>
      <w:r>
        <w:t xml:space="preserve">Learning objective</w:t>
      </w:r>
    </w:p>
    <w:p>
      <w:pPr>
        <w:pStyle w:val="FirstParagraph"/>
      </w:pPr>
      <w:r>
        <w:t xml:space="preserve">By the end of this lesson, students recall the five</w:t>
      </w:r>
      <w:r>
        <w:t xml:space="preserve"> </w:t>
      </w:r>
      <w:r>
        <w:rPr>
          <w:i/>
          <w:iCs/>
        </w:rPr>
        <w:t xml:space="preserve">pañcabhūta</w:t>
      </w:r>
      <w:r>
        <w:t xml:space="preserve">, pair them into three combinations, and articulate why the body might be organised around motion, transformation, and structure.</w:t>
      </w:r>
    </w:p>
    <w:bookmarkEnd w:id="710"/>
    <w:bookmarkStart w:id="711" w:name="materials-29"/>
    <w:p>
      <w:pPr>
        <w:pStyle w:val="Heading2"/>
      </w:pPr>
      <w:r>
        <w:t xml:space="preserve">Materials</w:t>
      </w:r>
    </w:p>
    <w:p>
      <w:pPr>
        <w:pStyle w:val="Compact"/>
        <w:numPr>
          <w:ilvl w:val="0"/>
          <w:numId w:val="1469"/>
        </w:numPr>
      </w:pPr>
      <w:r>
        <w:t xml:space="preserve">Whiteboard with the</w:t>
      </w:r>
      <w:r>
        <w:t xml:space="preserve"> </w:t>
      </w:r>
      <w:r>
        <w:rPr>
          <w:i/>
          <w:iCs/>
        </w:rPr>
        <w:t xml:space="preserve">pañcabhūta</w:t>
      </w:r>
      <w:r>
        <w:t xml:space="preserve"> </w:t>
      </w:r>
      <w:r>
        <w:t xml:space="preserve">diagram from Module 2 (or a printed copy)</w:t>
      </w:r>
    </w:p>
    <w:p>
      <w:pPr>
        <w:pStyle w:val="Compact"/>
        <w:numPr>
          <w:ilvl w:val="0"/>
          <w:numId w:val="1469"/>
        </w:numPr>
      </w:pPr>
      <w:r>
        <w:t xml:space="preserve">A small fan, a candle (unlit, for show), a stone, a glass of water, an empty box</w:t>
      </w:r>
    </w:p>
    <w:p>
      <w:pPr>
        <w:pStyle w:val="Compact"/>
        <w:numPr>
          <w:ilvl w:val="0"/>
          <w:numId w:val="1469"/>
        </w:numPr>
      </w:pPr>
      <w:r>
        <w:t xml:space="preserve">One blank page per student to start the</w:t>
      </w:r>
      <w:r>
        <w:t xml:space="preserve"> </w:t>
      </w:r>
      <w:r>
        <w:rPr>
          <w:i/>
          <w:iCs/>
        </w:rPr>
        <w:t xml:space="preserve">doṣa</w:t>
      </w:r>
      <w:r>
        <w:t xml:space="preserve"> </w:t>
      </w:r>
      <w:r>
        <w:t xml:space="preserve">notebook</w:t>
      </w:r>
    </w:p>
    <w:bookmarkEnd w:id="711"/>
    <w:bookmarkStart w:id="712" w:name="vocabulary-introduced-today-3"/>
    <w:p>
      <w:pPr>
        <w:pStyle w:val="Heading2"/>
      </w:pPr>
      <w:r>
        <w:t xml:space="preserve">Vocabulary introduced today</w:t>
      </w:r>
    </w:p>
    <w:p>
      <w:pPr>
        <w:pStyle w:val="Compact"/>
        <w:numPr>
          <w:ilvl w:val="0"/>
          <w:numId w:val="1470"/>
        </w:numPr>
      </w:pPr>
      <w:r>
        <w:rPr>
          <w:i/>
          <w:iCs/>
        </w:rPr>
        <w:t xml:space="preserve">doṣa</w:t>
      </w:r>
      <w:r>
        <w:t xml:space="preserve"> </w:t>
      </w:r>
      <w:r>
        <w:t xml:space="preserve">(IAST: doṣa; lit.</w:t>
      </w:r>
      <w:r>
        <w:t xml:space="preserve"> </w:t>
      </w:r>
      <w:r>
        <w:t xml:space="preserve">“that which can become faulty / humour”</w:t>
      </w:r>
      <w:r>
        <w:t xml:space="preserve">) — a biological functional principle in Ayurveda. In its natural state, it sustains the body; out of balance, it causes harm.</w:t>
      </w:r>
    </w:p>
    <w:p>
      <w:pPr>
        <w:pStyle w:val="Compact"/>
        <w:numPr>
          <w:ilvl w:val="0"/>
          <w:numId w:val="1470"/>
        </w:numPr>
      </w:pPr>
      <w:r>
        <w:rPr>
          <w:i/>
          <w:iCs/>
        </w:rPr>
        <w:t xml:space="preserve">tridoṣa</w:t>
      </w:r>
      <w:r>
        <w:t xml:space="preserve"> </w:t>
      </w:r>
      <w:r>
        <w:t xml:space="preserve">(IAST: tri-doṣa; lit.</w:t>
      </w:r>
      <w:r>
        <w:t xml:space="preserve"> </w:t>
      </w:r>
      <w:r>
        <w:t xml:space="preserve">“three doṣas”</w:t>
      </w:r>
      <w:r>
        <w:t xml:space="preserve">) — the three together:</w:t>
      </w:r>
      <w:r>
        <w:t xml:space="preserve"> </w:t>
      </w:r>
      <w:r>
        <w:rPr>
          <w:i/>
          <w:iCs/>
        </w:rPr>
        <w:t xml:space="preserve">vāta, pitta, kapha</w:t>
      </w:r>
      <w:r>
        <w:t xml:space="preserve">.</w:t>
      </w:r>
    </w:p>
    <w:bookmarkEnd w:id="712"/>
    <w:bookmarkStart w:id="717" w:name="lesson-flow-10"/>
    <w:p>
      <w:pPr>
        <w:pStyle w:val="Heading2"/>
      </w:pPr>
      <w:r>
        <w:t xml:space="preserve">Lesson flow</w:t>
      </w:r>
    </w:p>
    <w:bookmarkStart w:id="713" w:name="warm-up-5-min-25"/>
    <w:p>
      <w:pPr>
        <w:pStyle w:val="Heading3"/>
      </w:pPr>
      <w:r>
        <w:t xml:space="preserve">Warm-up (5 min)</w:t>
      </w:r>
    </w:p>
    <w:p>
      <w:pPr>
        <w:pStyle w:val="Compact"/>
        <w:numPr>
          <w:ilvl w:val="0"/>
          <w:numId w:val="1471"/>
        </w:numPr>
      </w:pPr>
      <w:r>
        <w:t xml:space="preserve">On the board:</w:t>
      </w:r>
      <w:r>
        <w:t xml:space="preserve"> </w:t>
      </w:r>
      <w:r>
        <w:rPr>
          <w:i/>
          <w:iCs/>
        </w:rPr>
        <w:t xml:space="preserve">“Name the five elements in IAST.”</w:t>
      </w:r>
      <w:r>
        <w:t xml:space="preserve"> </w:t>
      </w:r>
      <w:r>
        <w:t xml:space="preserve">Whole-class chorus.</w:t>
      </w:r>
    </w:p>
    <w:p>
      <w:pPr>
        <w:pStyle w:val="Compact"/>
        <w:numPr>
          <w:ilvl w:val="0"/>
          <w:numId w:val="1471"/>
        </w:numPr>
      </w:pPr>
      <w:r>
        <w:rPr>
          <w:i/>
          <w:iCs/>
        </w:rPr>
        <w:t xml:space="preserve">“What did pṛthvī mean again? Ap? Tejas? Vāyu? Ākāśa?”</w:t>
      </w:r>
    </w:p>
    <w:p>
      <w:pPr>
        <w:pStyle w:val="Compact"/>
        <w:numPr>
          <w:ilvl w:val="0"/>
          <w:numId w:val="1471"/>
        </w:numPr>
      </w:pPr>
      <w:r>
        <w:rPr>
          <w:i/>
          <w:iCs/>
        </w:rPr>
        <w:t xml:space="preserve">“Today we ask: what happens when you combine two of them at a time? Why might the body be built that way?”</w:t>
      </w:r>
    </w:p>
    <w:bookmarkEnd w:id="713"/>
    <w:bookmarkStart w:id="714" w:name="core-20-min-6"/>
    <w:p>
      <w:pPr>
        <w:pStyle w:val="Heading3"/>
      </w:pPr>
      <w:r>
        <w:t xml:space="preserve">Core (20 min)</w:t>
      </w:r>
    </w:p>
    <w:p>
      <w:pPr>
        <w:numPr>
          <w:ilvl w:val="0"/>
          <w:numId w:val="1472"/>
        </w:numPr>
      </w:pPr>
      <w:r>
        <w:rPr>
          <w:b/>
          <w:bCs/>
        </w:rPr>
        <w:t xml:space="preserve">Recall the five elements with the props.</w:t>
      </w:r>
      <w:r>
        <w:t xml:space="preserve"> </w:t>
      </w:r>
      <w:r>
        <w:t xml:space="preserve">Hold each up briefly:</w:t>
      </w:r>
    </w:p>
    <w:p>
      <w:pPr>
        <w:pStyle w:val="Compact"/>
        <w:numPr>
          <w:ilvl w:val="1"/>
          <w:numId w:val="1473"/>
        </w:numPr>
      </w:pPr>
      <w:r>
        <w:t xml:space="preserve">stone →</w:t>
      </w:r>
      <w:r>
        <w:t xml:space="preserve"> </w:t>
      </w:r>
      <w:r>
        <w:rPr>
          <w:i/>
          <w:iCs/>
        </w:rPr>
        <w:t xml:space="preserve">pṛthvī</w:t>
      </w:r>
      <w:r>
        <w:t xml:space="preserve"> </w:t>
      </w:r>
      <w:r>
        <w:t xml:space="preserve">(solid)</w:t>
      </w:r>
    </w:p>
    <w:p>
      <w:pPr>
        <w:pStyle w:val="Compact"/>
        <w:numPr>
          <w:ilvl w:val="1"/>
          <w:numId w:val="1473"/>
        </w:numPr>
      </w:pPr>
      <w:r>
        <w:t xml:space="preserve">water glass →</w:t>
      </w:r>
      <w:r>
        <w:t xml:space="preserve"> </w:t>
      </w:r>
      <w:r>
        <w:rPr>
          <w:i/>
          <w:iCs/>
        </w:rPr>
        <w:t xml:space="preserve">ap</w:t>
      </w:r>
      <w:r>
        <w:t xml:space="preserve"> </w:t>
      </w:r>
      <w:r>
        <w:t xml:space="preserve">(liquid)</w:t>
      </w:r>
    </w:p>
    <w:p>
      <w:pPr>
        <w:pStyle w:val="Compact"/>
        <w:numPr>
          <w:ilvl w:val="1"/>
          <w:numId w:val="1473"/>
        </w:numPr>
      </w:pPr>
      <w:r>
        <w:t xml:space="preserve">candle →</w:t>
      </w:r>
      <w:r>
        <w:t xml:space="preserve"> </w:t>
      </w:r>
      <w:r>
        <w:rPr>
          <w:i/>
          <w:iCs/>
        </w:rPr>
        <w:t xml:space="preserve">tejas</w:t>
      </w:r>
      <w:r>
        <w:t xml:space="preserve"> </w:t>
      </w:r>
      <w:r>
        <w:t xml:space="preserve">(heat/light)</w:t>
      </w:r>
    </w:p>
    <w:p>
      <w:pPr>
        <w:pStyle w:val="Compact"/>
        <w:numPr>
          <w:ilvl w:val="1"/>
          <w:numId w:val="1473"/>
        </w:numPr>
      </w:pPr>
      <w:r>
        <w:t xml:space="preserve">fan →</w:t>
      </w:r>
      <w:r>
        <w:t xml:space="preserve"> </w:t>
      </w:r>
      <w:r>
        <w:rPr>
          <w:i/>
          <w:iCs/>
        </w:rPr>
        <w:t xml:space="preserve">vāyu</w:t>
      </w:r>
      <w:r>
        <w:t xml:space="preserve"> </w:t>
      </w:r>
      <w:r>
        <w:t xml:space="preserve">(air, moving)</w:t>
      </w:r>
    </w:p>
    <w:p>
      <w:pPr>
        <w:pStyle w:val="Compact"/>
        <w:numPr>
          <w:ilvl w:val="1"/>
          <w:numId w:val="1473"/>
        </w:numPr>
      </w:pPr>
      <w:r>
        <w:t xml:space="preserve">empty box →</w:t>
      </w:r>
      <w:r>
        <w:t xml:space="preserve"> </w:t>
      </w:r>
      <w:r>
        <w:rPr>
          <w:i/>
          <w:iCs/>
        </w:rPr>
        <w:t xml:space="preserve">ākāśa</w:t>
      </w:r>
      <w:r>
        <w:t xml:space="preserve"> </w:t>
      </w:r>
      <w:r>
        <w:t xml:space="preserve">(space inside)</w:t>
      </w:r>
    </w:p>
    <w:p>
      <w:pPr>
        <w:numPr>
          <w:ilvl w:val="0"/>
          <w:numId w:val="1472"/>
        </w:numPr>
      </w:pPr>
      <w:r>
        <w:rPr>
          <w:b/>
          <w:bCs/>
        </w:rPr>
        <w:t xml:space="preserve">The shift from Module 2.</w:t>
      </w:r>
      <w:r>
        <w:t xml:space="preserve"> </w:t>
      </w:r>
      <w:r>
        <w:t xml:space="preserve">Module 2 asked</w:t>
      </w:r>
      <w:r>
        <w:t xml:space="preserve"> </w:t>
      </w:r>
      <w:r>
        <w:t xml:space="preserve">“what categories does</w:t>
      </w:r>
      <w:r>
        <w:t xml:space="preserve"> </w:t>
      </w:r>
      <w:r>
        <w:rPr>
          <w:i/>
          <w:iCs/>
        </w:rPr>
        <w:t xml:space="preserve">matter</w:t>
      </w:r>
      <w:r>
        <w:t xml:space="preserve"> </w:t>
      </w:r>
      <w:r>
        <w:t xml:space="preserve">come in?”</w:t>
      </w:r>
      <w:r>
        <w:t xml:space="preserve"> </w:t>
      </w:r>
      <w:r>
        <w:t xml:space="preserve">Today we ask:</w:t>
      </w:r>
      <w:r>
        <w:t xml:space="preserve"> </w:t>
      </w:r>
      <w:r>
        <w:rPr>
          <w:i/>
          <w:iCs/>
        </w:rPr>
        <w:t xml:space="preserve">“What categories do bodily functions come in?”</w:t>
      </w:r>
      <w:r>
        <w:t xml:space="preserve"> </w:t>
      </w:r>
      <w:r>
        <w:t xml:space="preserve">The body is not made of</w:t>
      </w:r>
      <w:r>
        <w:t xml:space="preserve"> </w:t>
      </w:r>
      <w:r>
        <w:rPr>
          <w:i/>
          <w:iCs/>
        </w:rPr>
        <w:t xml:space="preserve">just</w:t>
      </w:r>
      <w:r>
        <w:t xml:space="preserve"> </w:t>
      </w:r>
      <w:r>
        <w:t xml:space="preserve">matter — it does things. It moves. It transforms food. It holds itself together.</w:t>
      </w:r>
    </w:p>
    <w:p>
      <w:pPr>
        <w:numPr>
          <w:ilvl w:val="0"/>
          <w:numId w:val="1472"/>
        </w:numPr>
      </w:pPr>
      <w:r>
        <w:rPr>
          <w:b/>
          <w:bCs/>
        </w:rPr>
        <w:t xml:space="preserve">Three categories of doing — build on the board:</w:t>
      </w:r>
    </w:p>
    <w:tbl>
      <w:tblPr>
        <w:tblStyle w:val="Table"/>
        <w:tblW w:type="pct" w:w="5000"/>
        <w:jc w:val="left"/>
        <w:tblInd w:w="720" w:type="dxa"/>
        <w:tblLayout w:type="fixed"/>
        <w:tblLook w:firstRow="1" w:lastRow="0" w:firstColumn="0" w:lastColumn="0" w:noHBand="0" w:noVBand="0" w:val="0020"/>
      </w:tblPr>
      <w:tblGrid>
        <w:gridCol w:w="3024"/>
        <w:gridCol w:w="4031"/>
        <w:gridCol w:w="864"/>
      </w:tblGrid>
      <w:tr>
        <w:trPr>
          <w:tblHeader w:val="on"/>
        </w:trPr>
        <w:tc>
          <w:tcPr/>
          <w:p>
            <w:pPr>
              <w:pStyle w:val="Compact"/>
            </w:pPr>
            <w:r>
              <w:t xml:space="preserve">What the body does</w:t>
            </w:r>
          </w:p>
        </w:tc>
        <w:tc>
          <w:tcPr/>
          <w:p>
            <w:pPr>
              <w:pStyle w:val="Compact"/>
            </w:pPr>
            <w:r>
              <w:t xml:space="preserve">Need this kind of element</w:t>
            </w:r>
          </w:p>
        </w:tc>
        <w:tc>
          <w:tcPr/>
          <w:p>
            <w:pPr>
              <w:pStyle w:val="Compact"/>
            </w:pPr>
            <w:r>
              <w:t xml:space="preserve">Pair</w:t>
            </w:r>
          </w:p>
        </w:tc>
      </w:tr>
      <w:tr>
        <w:tc>
          <w:tcPr/>
          <w:p>
            <w:pPr>
              <w:pStyle w:val="Compact"/>
            </w:pPr>
            <w:r>
              <w:rPr>
                <w:b/>
                <w:bCs/>
              </w:rPr>
              <w:t xml:space="preserve">Moves things</w:t>
            </w:r>
            <w:r>
              <w:t xml:space="preserve"> </w:t>
            </w:r>
            <w:r>
              <w:t xml:space="preserve">— breath, blood, food through gut, signals to muscles</w:t>
            </w:r>
          </w:p>
        </w:tc>
        <w:tc>
          <w:tcPr/>
          <w:p>
            <w:pPr>
              <w:pStyle w:val="Compact"/>
            </w:pPr>
            <w:r>
              <w:t xml:space="preserve">Something that moves freely, in a space</w:t>
            </w:r>
          </w:p>
        </w:tc>
        <w:tc>
          <w:tcPr/>
          <w:p>
            <w:pPr>
              <w:pStyle w:val="Compact"/>
            </w:pPr>
            <w:r>
              <w:rPr>
                <w:i/>
                <w:iCs/>
              </w:rPr>
              <w:t xml:space="preserve">ākāśa</w:t>
            </w:r>
            <w:r>
              <w:t xml:space="preserve"> </w:t>
            </w:r>
            <w:r>
              <w:t xml:space="preserve">+</w:t>
            </w:r>
            <w:r>
              <w:t xml:space="preserve"> </w:t>
            </w:r>
            <w:r>
              <w:rPr>
                <w:i/>
                <w:iCs/>
              </w:rPr>
              <w:t xml:space="preserve">vāyu</w:t>
            </w:r>
          </w:p>
        </w:tc>
      </w:tr>
      <w:tr>
        <w:tc>
          <w:tcPr/>
          <w:p>
            <w:pPr>
              <w:pStyle w:val="Compact"/>
            </w:pPr>
            <w:r>
              <w:rPr>
                <w:b/>
                <w:bCs/>
              </w:rPr>
              <w:t xml:space="preserve">Transforms things</w:t>
            </w:r>
            <w:r>
              <w:t xml:space="preserve"> </w:t>
            </w:r>
            <w:r>
              <w:t xml:space="preserve">— digestion (food → energy), seeing (light → image), body heat</w:t>
            </w:r>
          </w:p>
        </w:tc>
        <w:tc>
          <w:tcPr/>
          <w:p>
            <w:pPr>
              <w:pStyle w:val="Compact"/>
            </w:pPr>
            <w:r>
              <w:t xml:space="preserve">Something that converts, with a medium</w:t>
            </w:r>
          </w:p>
        </w:tc>
        <w:tc>
          <w:tcPr/>
          <w:p>
            <w:pPr>
              <w:pStyle w:val="Compact"/>
            </w:pPr>
            <w:r>
              <w:rPr>
                <w:i/>
                <w:iCs/>
              </w:rPr>
              <w:t xml:space="preserve">tejas</w:t>
            </w:r>
            <w:r>
              <w:t xml:space="preserve"> </w:t>
            </w:r>
            <w:r>
              <w:t xml:space="preserve">+</w:t>
            </w:r>
            <w:r>
              <w:t xml:space="preserve"> </w:t>
            </w:r>
            <w:r>
              <w:rPr>
                <w:i/>
                <w:iCs/>
              </w:rPr>
              <w:t xml:space="preserve">ap</w:t>
            </w:r>
          </w:p>
        </w:tc>
      </w:tr>
      <w:tr>
        <w:tc>
          <w:tcPr/>
          <w:p>
            <w:pPr>
              <w:pStyle w:val="Compact"/>
            </w:pPr>
            <w:r>
              <w:rPr>
                <w:b/>
                <w:bCs/>
              </w:rPr>
              <w:t xml:space="preserve">Holds things together</w:t>
            </w:r>
            <w:r>
              <w:t xml:space="preserve"> </w:t>
            </w:r>
            <w:r>
              <w:t xml:space="preserve">— bones, muscle, skin, fluids that lubricate</w:t>
            </w:r>
          </w:p>
        </w:tc>
        <w:tc>
          <w:tcPr/>
          <w:p>
            <w:pPr>
              <w:pStyle w:val="Compact"/>
            </w:pPr>
            <w:r>
              <w:t xml:space="preserve">Something solid and cohesive</w:t>
            </w:r>
          </w:p>
        </w:tc>
        <w:tc>
          <w:tcPr/>
          <w:p>
            <w:pPr>
              <w:pStyle w:val="Compact"/>
            </w:pPr>
            <w:r>
              <w:rPr>
                <w:i/>
                <w:iCs/>
              </w:rPr>
              <w:t xml:space="preserve">ap</w:t>
            </w:r>
            <w:r>
              <w:t xml:space="preserve"> </w:t>
            </w:r>
            <w:r>
              <w:t xml:space="preserve">+</w:t>
            </w:r>
            <w:r>
              <w:t xml:space="preserve"> </w:t>
            </w:r>
            <w:r>
              <w:rPr>
                <w:i/>
                <w:iCs/>
              </w:rPr>
              <w:t xml:space="preserve">pṛthvī</w:t>
            </w:r>
          </w:p>
        </w:tc>
      </w:tr>
    </w:tbl>
    <w:p>
      <w:pPr>
        <w:numPr>
          <w:ilvl w:val="0"/>
          <w:numId w:val="1472"/>
        </w:numPr>
      </w:pPr>
      <w:r>
        <w:rPr>
          <w:b/>
          <w:bCs/>
        </w:rPr>
        <w:t xml:space="preserve">Name the three pairs:</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Pair</w:t>
            </w:r>
          </w:p>
        </w:tc>
        <w:tc>
          <w:tcPr/>
          <w:p>
            <w:pPr>
              <w:pStyle w:val="Compact"/>
            </w:pPr>
            <w:r>
              <w:t xml:space="preserve">Sanskrit name</w:t>
            </w:r>
          </w:p>
        </w:tc>
        <w:tc>
          <w:tcPr/>
          <w:p>
            <w:pPr>
              <w:pStyle w:val="Compact"/>
            </w:pPr>
            <w:r>
              <w:t xml:space="preserve">Lit. meaning</w:t>
            </w:r>
          </w:p>
        </w:tc>
      </w:tr>
      <w:tr>
        <w:tc>
          <w:tcPr/>
          <w:p>
            <w:pPr>
              <w:pStyle w:val="Compact"/>
            </w:pPr>
            <w:r>
              <w:rPr>
                <w:i/>
                <w:iCs/>
              </w:rPr>
              <w:t xml:space="preserve">ākāśa</w:t>
            </w:r>
            <w:r>
              <w:t xml:space="preserve"> </w:t>
            </w:r>
            <w:r>
              <w:t xml:space="preserve">+</w:t>
            </w:r>
            <w:r>
              <w:t xml:space="preserve"> </w:t>
            </w:r>
            <w:r>
              <w:rPr>
                <w:i/>
                <w:iCs/>
              </w:rPr>
              <w:t xml:space="preserve">vāyu</w:t>
            </w:r>
          </w:p>
        </w:tc>
        <w:tc>
          <w:tcPr/>
          <w:p>
            <w:pPr>
              <w:pStyle w:val="Compact"/>
            </w:pPr>
            <w:r>
              <w:rPr>
                <w:b/>
                <w:bCs/>
                <w:i/>
                <w:iCs/>
              </w:rPr>
              <w:t xml:space="preserve">vāta</w:t>
            </w:r>
          </w:p>
        </w:tc>
        <w:tc>
          <w:tcPr/>
          <w:p>
            <w:pPr>
              <w:pStyle w:val="Compact"/>
            </w:pPr>
            <w:r>
              <w:t xml:space="preserve">“wind, that-which-moves”</w:t>
            </w:r>
          </w:p>
        </w:tc>
      </w:tr>
      <w:tr>
        <w:tc>
          <w:tcPr/>
          <w:p>
            <w:pPr>
              <w:pStyle w:val="Compact"/>
            </w:pPr>
            <w:r>
              <w:rPr>
                <w:i/>
                <w:iCs/>
              </w:rPr>
              <w:t xml:space="preserve">tejas</w:t>
            </w:r>
            <w:r>
              <w:t xml:space="preserve"> </w:t>
            </w:r>
            <w:r>
              <w:t xml:space="preserve">+</w:t>
            </w:r>
            <w:r>
              <w:t xml:space="preserve"> </w:t>
            </w:r>
            <w:r>
              <w:rPr>
                <w:i/>
                <w:iCs/>
              </w:rPr>
              <w:t xml:space="preserve">ap</w:t>
            </w:r>
          </w:p>
        </w:tc>
        <w:tc>
          <w:tcPr/>
          <w:p>
            <w:pPr>
              <w:pStyle w:val="Compact"/>
            </w:pPr>
            <w:r>
              <w:rPr>
                <w:b/>
                <w:bCs/>
                <w:i/>
                <w:iCs/>
              </w:rPr>
              <w:t xml:space="preserve">pitta</w:t>
            </w:r>
          </w:p>
        </w:tc>
        <w:tc>
          <w:tcPr/>
          <w:p>
            <w:pPr>
              <w:pStyle w:val="Compact"/>
            </w:pPr>
            <w:r>
              <w:t xml:space="preserve">“that which heats / digests”</w:t>
            </w:r>
          </w:p>
        </w:tc>
      </w:tr>
      <w:tr>
        <w:tc>
          <w:tcPr/>
          <w:p>
            <w:pPr>
              <w:pStyle w:val="Compact"/>
            </w:pPr>
            <w:r>
              <w:rPr>
                <w:i/>
                <w:iCs/>
              </w:rPr>
              <w:t xml:space="preserve">ap</w:t>
            </w:r>
            <w:r>
              <w:t xml:space="preserve"> </w:t>
            </w:r>
            <w:r>
              <w:t xml:space="preserve">+</w:t>
            </w:r>
            <w:r>
              <w:t xml:space="preserve"> </w:t>
            </w:r>
            <w:r>
              <w:rPr>
                <w:i/>
                <w:iCs/>
              </w:rPr>
              <w:t xml:space="preserve">pṛthvī</w:t>
            </w:r>
          </w:p>
        </w:tc>
        <w:tc>
          <w:tcPr/>
          <w:p>
            <w:pPr>
              <w:pStyle w:val="Compact"/>
            </w:pPr>
            <w:r>
              <w:rPr>
                <w:b/>
                <w:bCs/>
                <w:i/>
                <w:iCs/>
              </w:rPr>
              <w:t xml:space="preserve">kapha</w:t>
            </w:r>
          </w:p>
        </w:tc>
        <w:tc>
          <w:tcPr/>
          <w:p>
            <w:pPr>
              <w:pStyle w:val="Compact"/>
            </w:pPr>
            <w:r>
              <w:t xml:space="preserve">“phlegm, that-which-holds”</w:t>
            </w:r>
          </w:p>
        </w:tc>
      </w:tr>
    </w:tbl>
    <w:p>
      <w:pPr>
        <w:numPr>
          <w:ilvl w:val="0"/>
          <w:numId w:val="1472"/>
        </w:numPr>
      </w:pPr>
      <w:r>
        <w:rPr>
          <w:b/>
          <w:bCs/>
        </w:rPr>
        <w:t xml:space="preserve">The Sanskrit name for the trio.</w:t>
      </w:r>
      <w:r>
        <w:t xml:space="preserve"> </w:t>
      </w:r>
      <w:r>
        <w:t xml:space="preserve">Write it:</w:t>
      </w:r>
      <w:r>
        <w:t xml:space="preserve"> </w:t>
      </w:r>
      <w:r>
        <w:rPr>
          <w:b/>
          <w:bCs/>
          <w:i/>
          <w:iCs/>
        </w:rPr>
        <w:t xml:space="preserve">tridoṣa</w:t>
      </w:r>
      <w:r>
        <w:t xml:space="preserve">.</w:t>
      </w:r>
      <w:r>
        <w:t xml:space="preserve"> </w:t>
      </w:r>
      <w:r>
        <w:t xml:space="preserve">“Three</w:t>
      </w:r>
      <w:r>
        <w:t xml:space="preserve"> </w:t>
      </w:r>
      <w:r>
        <w:rPr>
          <w:i/>
          <w:iCs/>
        </w:rPr>
        <w:t xml:space="preserve">doṣa</w:t>
      </w:r>
      <w:r>
        <w:t xml:space="preserve">s.”</w:t>
      </w:r>
      <w:r>
        <w:t xml:space="preserve"> </w:t>
      </w:r>
      <w:r>
        <w:t xml:space="preserve">In classical Indian medicine, these three functional principles are how the body is organised.</w:t>
      </w:r>
    </w:p>
    <w:p>
      <w:pPr>
        <w:numPr>
          <w:ilvl w:val="0"/>
          <w:numId w:val="1472"/>
        </w:numPr>
      </w:pPr>
      <w:r>
        <w:rPr>
          <w:b/>
          <w:bCs/>
        </w:rPr>
        <w:t xml:space="preserve">Source-of-record paraphrase.</w:t>
      </w:r>
      <w:r>
        <w:t xml:space="preserve"> </w:t>
      </w:r>
      <w:r>
        <w:rPr>
          <w:i/>
          <w:iCs/>
        </w:rPr>
        <w:t xml:space="preserve">“The Caraka Saṁhitā — one of the founding Ayurveda texts, c. 1st millennium BCE/CE — says: when vāta, pitta, and kapha are in their natural state, they sustain the body; when they are out of balance, they cause disease.”</w:t>
      </w:r>
      <w:r>
        <w:t xml:space="preserve"> </w:t>
      </w:r>
      <w:r>
        <w:t xml:space="preserve">(Caraka Saṁhitā,</w:t>
      </w:r>
      <w:r>
        <w:t xml:space="preserve"> </w:t>
      </w:r>
      <w:r>
        <w:rPr>
          <w:i/>
          <w:iCs/>
        </w:rPr>
        <w:t xml:space="preserve">Sūtrasthāna</w:t>
      </w:r>
      <w:r>
        <w:t xml:space="preserve"> </w:t>
      </w:r>
      <w:r>
        <w:t xml:space="preserve">1.57 — paraphrase.)</w:t>
      </w:r>
    </w:p>
    <w:p>
      <w:pPr>
        <w:numPr>
          <w:ilvl w:val="0"/>
          <w:numId w:val="1472"/>
        </w:numPr>
      </w:pPr>
      <w:r>
        <w:rPr>
          <w:b/>
          <w:bCs/>
        </w:rPr>
        <w:t xml:space="preserve">What this module is not.</w:t>
      </w:r>
      <w:r>
        <w:t xml:space="preserve"> </w:t>
      </w:r>
      <w:r>
        <w:t xml:space="preserve">Read aloud the safety statement from the README: this is a vocabulary for noticing, not a diagnosis system.</w:t>
      </w:r>
    </w:p>
    <w:bookmarkEnd w:id="714"/>
    <w:bookmarkStart w:id="715" w:name="activity-15-min-build-your-tridoṣa-page"/>
    <w:p>
      <w:pPr>
        <w:pStyle w:val="Heading3"/>
      </w:pPr>
      <w:r>
        <w:t xml:space="preserve">Activity (15 min) — Build your tridoṣa page</w:t>
      </w:r>
    </w:p>
    <w:p>
      <w:pPr>
        <w:pStyle w:val="Compact"/>
        <w:numPr>
          <w:ilvl w:val="0"/>
          <w:numId w:val="1474"/>
        </w:numPr>
      </w:pPr>
      <w:r>
        <w:t xml:space="preserve">Open notebook to a fresh page. At the top, write:</w:t>
      </w:r>
      <w:r>
        <w:t xml:space="preserve"> </w:t>
      </w:r>
      <w:r>
        <w:rPr>
          <w:b/>
          <w:bCs/>
        </w:rPr>
        <w:t xml:space="preserve">tridoṣa — three doṣa</w:t>
      </w:r>
      <w:r>
        <w:t xml:space="preserve">.</w:t>
      </w:r>
    </w:p>
    <w:p>
      <w:pPr>
        <w:pStyle w:val="Compact"/>
        <w:numPr>
          <w:ilvl w:val="0"/>
          <w:numId w:val="1474"/>
        </w:numPr>
      </w:pPr>
      <w:r>
        <w:t xml:space="preserve">Draw three columns, one per</w:t>
      </w:r>
      <w:r>
        <w:t xml:space="preserve"> </w:t>
      </w:r>
      <w:r>
        <w:rPr>
          <w:i/>
          <w:iCs/>
        </w:rPr>
        <w:t xml:space="preserve">doṣa</w:t>
      </w:r>
      <w:r>
        <w:t xml:space="preserve">. At the top of each column write the Sanskrit name + IAST + literal meaning.</w:t>
      </w:r>
    </w:p>
    <w:p>
      <w:pPr>
        <w:pStyle w:val="Compact"/>
        <w:numPr>
          <w:ilvl w:val="0"/>
          <w:numId w:val="1474"/>
        </w:numPr>
      </w:pPr>
      <w:r>
        <w:t xml:space="preserve">Below each name, draw the two elements that combine. Use the Module 2 element-symbol you made earlier.</w:t>
      </w:r>
    </w:p>
    <w:p>
      <w:pPr>
        <w:pStyle w:val="Compact"/>
        <w:numPr>
          <w:ilvl w:val="0"/>
          <w:numId w:val="1474"/>
        </w:numPr>
      </w:pPr>
      <w:r>
        <w:t xml:space="preserve">Leave the rest of the column blank — you’ll fill it tomorrow.</w:t>
      </w:r>
    </w:p>
    <w:p>
      <w:pPr>
        <w:pStyle w:val="Compact"/>
        <w:numPr>
          <w:ilvl w:val="0"/>
          <w:numId w:val="1474"/>
        </w:numPr>
      </w:pPr>
      <w:r>
        <w:t xml:space="preserve">Partner check: swap notebooks with the person next to you. Read theirs out loud. Catch one mistake if you can.</w:t>
      </w:r>
    </w:p>
    <w:bookmarkEnd w:id="715"/>
    <w:bookmarkStart w:id="716" w:name="wrap-up-5-min-24"/>
    <w:p>
      <w:pPr>
        <w:pStyle w:val="Heading3"/>
      </w:pPr>
      <w:r>
        <w:t xml:space="preserve">Wrap-up (5 min)</w:t>
      </w:r>
    </w:p>
    <w:p>
      <w:pPr>
        <w:pStyle w:val="Compact"/>
        <w:numPr>
          <w:ilvl w:val="0"/>
          <w:numId w:val="1475"/>
        </w:numPr>
      </w:pPr>
      <w:r>
        <w:t xml:space="preserve">One-question exit:</w:t>
      </w:r>
      <w:r>
        <w:t xml:space="preserve"> </w:t>
      </w:r>
      <w:r>
        <w:rPr>
          <w:i/>
          <w:iCs/>
        </w:rPr>
        <w:t xml:space="preserve">“Which of the three feels most like YOU right now? Don’t think hard — just one word.”</w:t>
      </w:r>
      <w:r>
        <w:t xml:space="preserve"> </w:t>
      </w:r>
      <w:r>
        <w:t xml:space="preserve">Sticky note.</w:t>
      </w:r>
    </w:p>
    <w:p>
      <w:pPr>
        <w:pStyle w:val="Compact"/>
        <w:numPr>
          <w:ilvl w:val="0"/>
          <w:numId w:val="1475"/>
        </w:numPr>
      </w:pPr>
      <w:r>
        <w:t xml:space="preserve">Preview:</w:t>
      </w:r>
      <w:r>
        <w:t xml:space="preserve"> </w:t>
      </w:r>
      <w:r>
        <w:rPr>
          <w:i/>
          <w:iCs/>
        </w:rPr>
        <w:t xml:space="preserve">“Tomorrow we fill in the rest of the columns — what each doṣa actually does in your body.”</w:t>
      </w:r>
    </w:p>
    <w:bookmarkEnd w:id="716"/>
    <w:bookmarkEnd w:id="717"/>
    <w:bookmarkStart w:id="718" w:name="student-facing-content-16"/>
    <w:p>
      <w:pPr>
        <w:pStyle w:val="Heading2"/>
      </w:pPr>
      <w:r>
        <w:t xml:space="preserve">Student-facing content</w:t>
      </w:r>
    </w:p>
    <w:p>
      <w:pPr>
        <w:pStyle w:val="BlockText"/>
      </w:pPr>
      <w:r>
        <w:rPr>
          <w:b/>
          <w:bCs/>
        </w:rPr>
        <w:t xml:space="preserve">Three categories of</w:t>
      </w:r>
      <w:r>
        <w:rPr>
          <w:b/>
          <w:bCs/>
        </w:rPr>
        <w:t xml:space="preserve"> </w:t>
      </w:r>
      <w:r>
        <w:rPr>
          <w:b/>
          <w:bCs/>
          <w:i/>
          <w:iCs/>
        </w:rPr>
        <w:t xml:space="preserve">doing</w:t>
      </w:r>
      <w:r>
        <w:rPr>
          <w:b/>
          <w:bC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Doṣa</w:t>
            </w:r>
          </w:p>
        </w:tc>
        <w:tc>
          <w:tcPr/>
          <w:p>
            <w:pPr>
              <w:pStyle w:val="Compact"/>
            </w:pPr>
            <w:r>
              <w:t xml:space="preserve">Sanskrit</w:t>
            </w:r>
          </w:p>
        </w:tc>
        <w:tc>
          <w:tcPr/>
          <w:p>
            <w:pPr>
              <w:pStyle w:val="Compact"/>
            </w:pPr>
            <w:r>
              <w:t xml:space="preserve">Elements</w:t>
            </w:r>
          </w:p>
        </w:tc>
        <w:tc>
          <w:tcPr/>
          <w:p>
            <w:pPr>
              <w:pStyle w:val="Compact"/>
            </w:pPr>
            <w:r>
              <w:t xml:space="preserve">What it does</w:t>
            </w:r>
          </w:p>
        </w:tc>
      </w:tr>
      <w:tr>
        <w:tc>
          <w:tcPr/>
          <w:p>
            <w:pPr>
              <w:pStyle w:val="Compact"/>
            </w:pPr>
            <w:r>
              <w:rPr>
                <w:i/>
                <w:iCs/>
              </w:rPr>
              <w:t xml:space="preserve">vāta</w:t>
            </w:r>
          </w:p>
        </w:tc>
        <w:tc>
          <w:tcPr/>
          <w:p>
            <w:pPr>
              <w:pStyle w:val="Compact"/>
            </w:pPr>
            <w:r>
              <w:t xml:space="preserve">“wind”</w:t>
            </w:r>
          </w:p>
        </w:tc>
        <w:tc>
          <w:tcPr/>
          <w:p>
            <w:pPr>
              <w:pStyle w:val="Compact"/>
            </w:pPr>
            <w:r>
              <w:rPr>
                <w:i/>
                <w:iCs/>
              </w:rPr>
              <w:t xml:space="preserve">ākāśa</w:t>
            </w:r>
            <w:r>
              <w:t xml:space="preserve"> </w:t>
            </w:r>
            <w:r>
              <w:t xml:space="preserve">+</w:t>
            </w:r>
            <w:r>
              <w:t xml:space="preserve"> </w:t>
            </w:r>
            <w:r>
              <w:rPr>
                <w:i/>
                <w:iCs/>
              </w:rPr>
              <w:t xml:space="preserve">vāyu</w:t>
            </w:r>
          </w:p>
        </w:tc>
        <w:tc>
          <w:tcPr/>
          <w:p>
            <w:pPr>
              <w:pStyle w:val="Compact"/>
            </w:pPr>
            <w:r>
              <w:t xml:space="preserve">moves things</w:t>
            </w:r>
          </w:p>
        </w:tc>
      </w:tr>
      <w:tr>
        <w:tc>
          <w:tcPr/>
          <w:p>
            <w:pPr>
              <w:pStyle w:val="Compact"/>
            </w:pPr>
            <w:r>
              <w:rPr>
                <w:i/>
                <w:iCs/>
              </w:rPr>
              <w:t xml:space="preserve">pitta</w:t>
            </w:r>
          </w:p>
        </w:tc>
        <w:tc>
          <w:tcPr/>
          <w:p>
            <w:pPr>
              <w:pStyle w:val="Compact"/>
            </w:pPr>
            <w:r>
              <w:t xml:space="preserve">“heater”</w:t>
            </w:r>
          </w:p>
        </w:tc>
        <w:tc>
          <w:tcPr/>
          <w:p>
            <w:pPr>
              <w:pStyle w:val="Compact"/>
            </w:pPr>
            <w:r>
              <w:rPr>
                <w:i/>
                <w:iCs/>
              </w:rPr>
              <w:t xml:space="preserve">tejas</w:t>
            </w:r>
            <w:r>
              <w:t xml:space="preserve"> </w:t>
            </w:r>
            <w:r>
              <w:t xml:space="preserve">+</w:t>
            </w:r>
            <w:r>
              <w:t xml:space="preserve"> </w:t>
            </w:r>
            <w:r>
              <w:rPr>
                <w:i/>
                <w:iCs/>
              </w:rPr>
              <w:t xml:space="preserve">ap</w:t>
            </w:r>
          </w:p>
        </w:tc>
        <w:tc>
          <w:tcPr/>
          <w:p>
            <w:pPr>
              <w:pStyle w:val="Compact"/>
            </w:pPr>
            <w:r>
              <w:t xml:space="preserve">transforms things</w:t>
            </w:r>
          </w:p>
        </w:tc>
      </w:tr>
      <w:tr>
        <w:tc>
          <w:tcPr/>
          <w:p>
            <w:pPr>
              <w:pStyle w:val="Compact"/>
            </w:pPr>
            <w:r>
              <w:rPr>
                <w:i/>
                <w:iCs/>
              </w:rPr>
              <w:t xml:space="preserve">kapha</w:t>
            </w:r>
          </w:p>
        </w:tc>
        <w:tc>
          <w:tcPr/>
          <w:p>
            <w:pPr>
              <w:pStyle w:val="Compact"/>
            </w:pPr>
            <w:r>
              <w:t xml:space="preserve">“binder”</w:t>
            </w:r>
          </w:p>
        </w:tc>
        <w:tc>
          <w:tcPr/>
          <w:p>
            <w:pPr>
              <w:pStyle w:val="Compact"/>
            </w:pPr>
            <w:r>
              <w:rPr>
                <w:i/>
                <w:iCs/>
              </w:rPr>
              <w:t xml:space="preserve">ap</w:t>
            </w:r>
            <w:r>
              <w:t xml:space="preserve"> </w:t>
            </w:r>
            <w:r>
              <w:t xml:space="preserve">+</w:t>
            </w:r>
            <w:r>
              <w:t xml:space="preserve"> </w:t>
            </w:r>
            <w:r>
              <w:rPr>
                <w:i/>
                <w:iCs/>
              </w:rPr>
              <w:t xml:space="preserve">pṛthvī</w:t>
            </w:r>
          </w:p>
        </w:tc>
        <w:tc>
          <w:tcPr/>
          <w:p>
            <w:pPr>
              <w:pStyle w:val="Compact"/>
            </w:pPr>
            <w:r>
              <w:t xml:space="preserve">holds things</w:t>
            </w:r>
          </w:p>
        </w:tc>
      </w:tr>
    </w:tbl>
    <w:p>
      <w:pPr>
        <w:pStyle w:val="BlockText"/>
      </w:pPr>
      <w:r>
        <w:t xml:space="preserve">When they are in balance, they sustain the body. When they are out of balance, they cause trouble.</w:t>
      </w:r>
    </w:p>
    <w:p>
      <w:pPr>
        <w:pStyle w:val="BlockText"/>
      </w:pPr>
      <w:r>
        <w:t xml:space="preserve">— Caraka Saṁhitā,</w:t>
      </w:r>
      <w:r>
        <w:t xml:space="preserve"> </w:t>
      </w:r>
      <w:r>
        <w:rPr>
          <w:i/>
          <w:iCs/>
        </w:rPr>
        <w:t xml:space="preserve">Sūtrasthāna</w:t>
      </w:r>
      <w:r>
        <w:t xml:space="preserve"> </w:t>
      </w:r>
      <w:r>
        <w:t xml:space="preserve">1.57 (paraphrase)</w:t>
      </w:r>
    </w:p>
    <w:bookmarkEnd w:id="718"/>
    <w:bookmarkStart w:id="719" w:name="homework-29"/>
    <w:p>
      <w:pPr>
        <w:pStyle w:val="Heading2"/>
      </w:pPr>
      <w:r>
        <w:t xml:space="preserve">Homework</w:t>
      </w:r>
    </w:p>
    <w:p>
      <w:pPr>
        <w:pStyle w:val="Compact"/>
        <w:numPr>
          <w:ilvl w:val="0"/>
          <w:numId w:val="1476"/>
        </w:numPr>
      </w:pPr>
      <w:r>
        <w:t xml:space="preserve">Look around your home tonight. Find</w:t>
      </w:r>
      <w:r>
        <w:t xml:space="preserve"> </w:t>
      </w:r>
      <w:r>
        <w:rPr>
          <w:b/>
          <w:bCs/>
        </w:rPr>
        <w:t xml:space="preserve">one example</w:t>
      </w:r>
      <w:r>
        <w:t xml:space="preserve"> </w:t>
      </w:r>
      <w:r>
        <w:t xml:space="preserve">for each of the three: something that</w:t>
      </w:r>
      <w:r>
        <w:t xml:space="preserve"> </w:t>
      </w:r>
      <w:r>
        <w:rPr>
          <w:i/>
          <w:iCs/>
        </w:rPr>
        <w:t xml:space="preserve">moves</w:t>
      </w:r>
      <w:r>
        <w:t xml:space="preserve">, something that</w:t>
      </w:r>
      <w:r>
        <w:t xml:space="preserve"> </w:t>
      </w:r>
      <w:r>
        <w:rPr>
          <w:i/>
          <w:iCs/>
        </w:rPr>
        <w:t xml:space="preserve">transforms</w:t>
      </w:r>
      <w:r>
        <w:t xml:space="preserve">, something that</w:t>
      </w:r>
      <w:r>
        <w:t xml:space="preserve"> </w:t>
      </w:r>
      <w:r>
        <w:rPr>
          <w:i/>
          <w:iCs/>
        </w:rPr>
        <w:t xml:space="preserve">holds together</w:t>
      </w:r>
      <w:r>
        <w:t xml:space="preserve">. Write the three examples in your notebook.</w:t>
      </w:r>
    </w:p>
    <w:bookmarkEnd w:id="719"/>
    <w:bookmarkStart w:id="720" w:name="differentiation-34"/>
    <w:p>
      <w:pPr>
        <w:pStyle w:val="Heading2"/>
      </w:pPr>
      <w:r>
        <w:t xml:space="preserve">Differentiation</w:t>
      </w:r>
    </w:p>
    <w:p>
      <w:pPr>
        <w:pStyle w:val="Compact"/>
        <w:numPr>
          <w:ilvl w:val="0"/>
          <w:numId w:val="1477"/>
        </w:numPr>
      </w:pPr>
      <w:r>
        <w:rPr>
          <w:b/>
          <w:bCs/>
        </w:rPr>
        <w:t xml:space="preserve">One tier up:</w:t>
      </w:r>
      <w:r>
        <w:t xml:space="preserve"> </w:t>
      </w:r>
      <w:r>
        <w:t xml:space="preserve">Why does</w:t>
      </w:r>
      <w:r>
        <w:t xml:space="preserve"> </w:t>
      </w:r>
      <w:r>
        <w:rPr>
          <w:i/>
          <w:iCs/>
        </w:rPr>
        <w:t xml:space="preserve">ap</w:t>
      </w:r>
      <w:r>
        <w:t xml:space="preserve"> </w:t>
      </w:r>
      <w:r>
        <w:t xml:space="preserve">(water) appear in TWO of the three doṣas? What does that suggest about water’s special role in the framework?</w:t>
      </w:r>
    </w:p>
    <w:p>
      <w:pPr>
        <w:pStyle w:val="Compact"/>
        <w:numPr>
          <w:ilvl w:val="0"/>
          <w:numId w:val="1477"/>
        </w:numPr>
      </w:pPr>
      <w:r>
        <w:rPr>
          <w:b/>
          <w:bCs/>
        </w:rPr>
        <w:t xml:space="preserve">One tier down:</w:t>
      </w:r>
      <w:r>
        <w:t xml:space="preserve"> </w:t>
      </w:r>
      <w:r>
        <w:t xml:space="preserve">Just remember the three names and what each does. The element pairing can come tomorrow.</w:t>
      </w:r>
    </w:p>
    <w:bookmarkEnd w:id="720"/>
    <w:bookmarkStart w:id="721" w:name="teacher-notes-27"/>
    <w:p>
      <w:pPr>
        <w:pStyle w:val="Heading2"/>
      </w:pPr>
      <w:r>
        <w:t xml:space="preserve">Teacher notes</w:t>
      </w:r>
    </w:p>
    <w:p>
      <w:pPr>
        <w:pStyle w:val="Compact"/>
        <w:numPr>
          <w:ilvl w:val="0"/>
          <w:numId w:val="1478"/>
        </w:numPr>
      </w:pPr>
      <w:r>
        <w:t xml:space="preserve">The trickiest pairing is</w:t>
      </w:r>
      <w:r>
        <w:t xml:space="preserve"> </w:t>
      </w:r>
      <w:r>
        <w:rPr>
          <w:i/>
          <w:iCs/>
        </w:rPr>
        <w:t xml:space="preserve">kapha = ap + pṛthvī</w:t>
      </w:r>
      <w:r>
        <w:t xml:space="preserve">. Students will want</w:t>
      </w:r>
      <w:r>
        <w:t xml:space="preserve"> </w:t>
      </w:r>
      <w:r>
        <w:rPr>
          <w:i/>
          <w:iCs/>
        </w:rPr>
        <w:t xml:space="preserve">pṛthvī</w:t>
      </w:r>
      <w:r>
        <w:t xml:space="preserve"> </w:t>
      </w:r>
      <w:r>
        <w:t xml:space="preserve">alone — but the classical formulation is that earth needs water to hold its cohesive structure (think: dry sand vs wet sand).</w:t>
      </w:r>
    </w:p>
    <w:p>
      <w:pPr>
        <w:pStyle w:val="Compact"/>
        <w:numPr>
          <w:ilvl w:val="0"/>
          <w:numId w:val="1478"/>
        </w:numPr>
      </w:pPr>
      <w:r>
        <w:t xml:space="preserve">Some students will ask why fire (</w:t>
      </w:r>
      <w:r>
        <w:rPr>
          <w:i/>
          <w:iCs/>
        </w:rPr>
        <w:t xml:space="preserve">tejas</w:t>
      </w:r>
      <w:r>
        <w:t xml:space="preserve">) doesn’t appear alone. Good question. The classical answer: fire by itself doesn’t transform — it needs something fluid to transform</w:t>
      </w:r>
      <w:r>
        <w:t xml:space="preserve"> </w:t>
      </w:r>
      <w:r>
        <w:rPr>
          <w:i/>
          <w:iCs/>
        </w:rPr>
        <w:t xml:space="preserve">in</w:t>
      </w:r>
      <w:r>
        <w:t xml:space="preserve">. Hence</w:t>
      </w:r>
      <w:r>
        <w:t xml:space="preserve"> </w:t>
      </w:r>
      <w:r>
        <w:rPr>
          <w:i/>
          <w:iCs/>
        </w:rPr>
        <w:t xml:space="preserve">tejas + ap = pitta</w:t>
      </w:r>
      <w:r>
        <w:t xml:space="preserve">.</w:t>
      </w:r>
    </w:p>
    <w:p>
      <w:pPr>
        <w:pStyle w:val="Compact"/>
        <w:numPr>
          <w:ilvl w:val="0"/>
          <w:numId w:val="1478"/>
        </w:numPr>
      </w:pPr>
      <w:r>
        <w:t xml:space="preserve">Don’t go deep on</w:t>
      </w:r>
      <w:r>
        <w:t xml:space="preserve"> </w:t>
      </w:r>
      <w:r>
        <w:rPr>
          <w:i/>
          <w:iCs/>
        </w:rPr>
        <w:t xml:space="preserve">prakṛti/vikṛti</w:t>
      </w:r>
      <w:r>
        <w:t xml:space="preserve"> </w:t>
      </w:r>
      <w:r>
        <w:t xml:space="preserve">today. That’s Day 3.</w:t>
      </w:r>
    </w:p>
    <w:bookmarkEnd w:id="721"/>
    <w:bookmarkStart w:id="722" w:name="citations-used-in-this-lesson-10"/>
    <w:p>
      <w:pPr>
        <w:pStyle w:val="Heading2"/>
      </w:pPr>
      <w:r>
        <w:t xml:space="preserve">Citation(s) used in this lesson</w:t>
      </w:r>
    </w:p>
    <w:p>
      <w:pPr>
        <w:pStyle w:val="Compact"/>
        <w:numPr>
          <w:ilvl w:val="0"/>
          <w:numId w:val="1479"/>
        </w:numPr>
      </w:pPr>
      <w:r>
        <w:t xml:space="preserve">Caraka Saṁhitā,</w:t>
      </w:r>
      <w:r>
        <w:t xml:space="preserve"> </w:t>
      </w:r>
      <w:r>
        <w:rPr>
          <w:i/>
          <w:iCs/>
        </w:rPr>
        <w:t xml:space="preserve">Sūtrasthāna</w:t>
      </w:r>
      <w:r>
        <w:t xml:space="preserve"> </w:t>
      </w:r>
      <w:r>
        <w:t xml:space="preserve">1.57 (paraphrase; see</w:t>
      </w:r>
      <w:r>
        <w:t xml:space="preserve"> </w:t>
      </w:r>
      <w:r>
        <w:rPr>
          <w:rStyle w:val="VerbatimChar"/>
        </w:rPr>
        <w:t xml:space="preserve">sources.md</w:t>
      </w:r>
      <w:r>
        <w:t xml:space="preserve"> </w:t>
      </w:r>
      <w:r>
        <w:t xml:space="preserve">for full reference).</w:t>
      </w:r>
    </w:p>
    <w:bookmarkEnd w:id="722"/>
    <w:bookmarkEnd w:id="723"/>
    <w:bookmarkStart w:id="737" w:name="day-2-three-doṣas-in-detail"/>
    <w:p>
      <w:pPr>
        <w:pStyle w:val="Heading1"/>
      </w:pPr>
      <w:r>
        <w:t xml:space="preserve">Day 2 — Three Doṣas in Detail</w:t>
      </w:r>
    </w:p>
    <w:p>
      <w:pPr>
        <w:pStyle w:val="FirstParagraph"/>
      </w:pPr>
      <w:r>
        <w:rPr>
          <w:b/>
          <w:bCs/>
        </w:rPr>
        <w:t xml:space="preserve">Module:</w:t>
      </w:r>
      <w:r>
        <w:t xml:space="preserve"> </w:t>
      </w:r>
      <w:r>
        <w:t xml:space="preserve">Doṣas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724" w:name="learning-objective-31"/>
    <w:p>
      <w:pPr>
        <w:pStyle w:val="Heading2"/>
      </w:pPr>
      <w:r>
        <w:t xml:space="preserve">Learning objective</w:t>
      </w:r>
    </w:p>
    <w:p>
      <w:pPr>
        <w:pStyle w:val="FirstParagraph"/>
      </w:pPr>
      <w:r>
        <w:t xml:space="preserve">By the end of this lesson, students name three qualities of each</w:t>
      </w:r>
      <w:r>
        <w:t xml:space="preserve"> </w:t>
      </w:r>
      <w:r>
        <w:rPr>
          <w:i/>
          <w:iCs/>
        </w:rPr>
        <w:t xml:space="preserve">doṣa</w:t>
      </w:r>
      <w:r>
        <w:t xml:space="preserve">, one main bodily site, and one observable everyday sign of each, and explain why those qualities follow logically from the element pairing.</w:t>
      </w:r>
    </w:p>
    <w:bookmarkEnd w:id="724"/>
    <w:bookmarkStart w:id="725" w:name="materials-30"/>
    <w:p>
      <w:pPr>
        <w:pStyle w:val="Heading2"/>
      </w:pPr>
      <w:r>
        <w:t xml:space="preserve">Materials</w:t>
      </w:r>
    </w:p>
    <w:p>
      <w:pPr>
        <w:pStyle w:val="Compact"/>
        <w:numPr>
          <w:ilvl w:val="0"/>
          <w:numId w:val="1480"/>
        </w:numPr>
      </w:pPr>
      <w:r>
        <w:t xml:space="preserve">The class</w:t>
      </w:r>
      <w:r>
        <w:t xml:space="preserve"> </w:t>
      </w:r>
      <w:r>
        <w:rPr>
          <w:i/>
          <w:iCs/>
        </w:rPr>
        <w:t xml:space="preserve">tridoṣa</w:t>
      </w:r>
      <w:r>
        <w:t xml:space="preserve"> </w:t>
      </w:r>
      <w:r>
        <w:t xml:space="preserve">poster (large, on the wall)</w:t>
      </w:r>
    </w:p>
    <w:p>
      <w:pPr>
        <w:pStyle w:val="Compact"/>
        <w:numPr>
          <w:ilvl w:val="0"/>
          <w:numId w:val="1480"/>
        </w:numPr>
      </w:pPr>
      <w:r>
        <w:t xml:space="preserve">Whiteboard for the qualities table</w:t>
      </w:r>
    </w:p>
    <w:p>
      <w:pPr>
        <w:pStyle w:val="Compact"/>
        <w:numPr>
          <w:ilvl w:val="0"/>
          <w:numId w:val="1480"/>
        </w:numPr>
      </w:pPr>
      <w:r>
        <w:t xml:space="preserve">Exit-ticket slips</w:t>
      </w:r>
    </w:p>
    <w:bookmarkEnd w:id="725"/>
    <w:bookmarkStart w:id="726" w:name="vocabulary-introduced-today-4"/>
    <w:p>
      <w:pPr>
        <w:pStyle w:val="Heading2"/>
      </w:pPr>
      <w:r>
        <w:t xml:space="preserve">Vocabulary introduced today</w:t>
      </w:r>
    </w:p>
    <w:p>
      <w:pPr>
        <w:pStyle w:val="Compact"/>
        <w:numPr>
          <w:ilvl w:val="0"/>
          <w:numId w:val="1481"/>
        </w:numPr>
      </w:pPr>
      <w:r>
        <w:rPr>
          <w:i/>
          <w:iCs/>
        </w:rPr>
        <w:t xml:space="preserve">guṇa</w:t>
      </w:r>
      <w:r>
        <w:t xml:space="preserve"> </w:t>
      </w:r>
      <w:r>
        <w:t xml:space="preserve">(IAST: guṇa; lit.</w:t>
      </w:r>
      <w:r>
        <w:t xml:space="preserve"> </w:t>
      </w:r>
      <w:r>
        <w:t xml:space="preserve">“quality, attribute”</w:t>
      </w:r>
      <w:r>
        <w:t xml:space="preserve">) — a property of a substance or process. We met</w:t>
      </w:r>
      <w:r>
        <w:t xml:space="preserve"> </w:t>
      </w:r>
      <w:r>
        <w:rPr>
          <w:i/>
          <w:iCs/>
        </w:rPr>
        <w:t xml:space="preserve">guṇa</w:t>
      </w:r>
      <w:r>
        <w:t xml:space="preserve"> </w:t>
      </w:r>
      <w:r>
        <w:t xml:space="preserve">lightly in Module 2; in Ayurveda, each</w:t>
      </w:r>
      <w:r>
        <w:t xml:space="preserve"> </w:t>
      </w:r>
      <w:r>
        <w:rPr>
          <w:i/>
          <w:iCs/>
        </w:rPr>
        <w:t xml:space="preserve">doṣa</w:t>
      </w:r>
      <w:r>
        <w:t xml:space="preserve"> </w:t>
      </w:r>
      <w:r>
        <w:t xml:space="preserve">is identified by a set of</w:t>
      </w:r>
      <w:r>
        <w:t xml:space="preserve"> </w:t>
      </w:r>
      <w:r>
        <w:rPr>
          <w:i/>
          <w:iCs/>
        </w:rPr>
        <w:t xml:space="preserve">guṇa</w:t>
      </w:r>
      <w:r>
        <w:t xml:space="preserve">s.</w:t>
      </w:r>
    </w:p>
    <w:bookmarkEnd w:id="726"/>
    <w:bookmarkStart w:id="731" w:name="lesson-flow-11"/>
    <w:p>
      <w:pPr>
        <w:pStyle w:val="Heading2"/>
      </w:pPr>
      <w:r>
        <w:t xml:space="preserve">Lesson flow</w:t>
      </w:r>
    </w:p>
    <w:bookmarkStart w:id="727" w:name="warm-up-5-min-26"/>
    <w:p>
      <w:pPr>
        <w:pStyle w:val="Heading3"/>
      </w:pPr>
      <w:r>
        <w:t xml:space="preserve">Warm-up (5 min)</w:t>
      </w:r>
    </w:p>
    <w:p>
      <w:pPr>
        <w:pStyle w:val="Compact"/>
        <w:numPr>
          <w:ilvl w:val="0"/>
          <w:numId w:val="1482"/>
        </w:numPr>
      </w:pPr>
      <w:r>
        <w:t xml:space="preserve">Recall:</w:t>
      </w:r>
      <w:r>
        <w:t xml:space="preserve"> </w:t>
      </w:r>
      <w:r>
        <w:rPr>
          <w:i/>
          <w:iCs/>
        </w:rPr>
        <w:t xml:space="preserve">“What are the three doṣas, and what does each one do?”</w:t>
      </w:r>
      <w:r>
        <w:t xml:space="preserve"> </w:t>
      </w:r>
      <w:r>
        <w:t xml:space="preserve">Whole-class chorus.</w:t>
      </w:r>
    </w:p>
    <w:p>
      <w:pPr>
        <w:pStyle w:val="Compact"/>
        <w:numPr>
          <w:ilvl w:val="0"/>
          <w:numId w:val="1482"/>
        </w:numPr>
      </w:pPr>
      <w:r>
        <w:rPr>
          <w:i/>
          <w:iCs/>
        </w:rPr>
        <w:t xml:space="preserve">“Today: what does each one actually feel like?”</w:t>
      </w:r>
    </w:p>
    <w:bookmarkEnd w:id="727"/>
    <w:bookmarkStart w:id="728" w:name="core-25-min-7"/>
    <w:p>
      <w:pPr>
        <w:pStyle w:val="Heading3"/>
      </w:pPr>
      <w:r>
        <w:t xml:space="preserve">Core (25 min)</w:t>
      </w:r>
    </w:p>
    <w:p>
      <w:pPr>
        <w:numPr>
          <w:ilvl w:val="0"/>
          <w:numId w:val="1483"/>
        </w:numPr>
      </w:pPr>
      <w:r>
        <w:rPr>
          <w:b/>
          <w:bCs/>
        </w:rPr>
        <w:t xml:space="preserve">From elements to qualities — derive on the board.</w:t>
      </w:r>
      <w:r>
        <w:t xml:space="preserve"> </w:t>
      </w:r>
      <w:r>
        <w:t xml:space="preserve">Don’t just give the answer; ask students to predict.</w:t>
      </w:r>
    </w:p>
    <w:p>
      <w:pPr>
        <w:numPr>
          <w:ilvl w:val="0"/>
          <w:numId w:val="1000"/>
        </w:numPr>
      </w:pPr>
      <w:r>
        <w:rPr>
          <w:i/>
          <w:iCs/>
        </w:rPr>
        <w:t xml:space="preserve">“If vāta is space + air — what is wind like? What is space like?”</w:t>
      </w:r>
      <w:r>
        <w:t xml:space="preserve"> </w:t>
      </w:r>
      <w:r>
        <w:t xml:space="preserve">Take answers. Steer toward:</w:t>
      </w:r>
    </w:p>
    <w:p>
      <w:pPr>
        <w:pStyle w:val="Compact"/>
        <w:numPr>
          <w:ilvl w:val="1"/>
          <w:numId w:val="1484"/>
        </w:numPr>
      </w:pPr>
      <w:r>
        <w:t xml:space="preserve">dry (air dries skin and laundry)</w:t>
      </w:r>
    </w:p>
    <w:p>
      <w:pPr>
        <w:pStyle w:val="Compact"/>
        <w:numPr>
          <w:ilvl w:val="1"/>
          <w:numId w:val="1484"/>
        </w:numPr>
      </w:pPr>
      <w:r>
        <w:t xml:space="preserve">cold (a breeze cools you)</w:t>
      </w:r>
    </w:p>
    <w:p>
      <w:pPr>
        <w:pStyle w:val="Compact"/>
        <w:numPr>
          <w:ilvl w:val="1"/>
          <w:numId w:val="1484"/>
        </w:numPr>
      </w:pPr>
      <w:r>
        <w:t xml:space="preserve">mobile (air moves)</w:t>
      </w:r>
    </w:p>
    <w:p>
      <w:pPr>
        <w:pStyle w:val="Compact"/>
        <w:numPr>
          <w:ilvl w:val="1"/>
          <w:numId w:val="1484"/>
        </w:numPr>
      </w:pPr>
      <w:r>
        <w:t xml:space="preserve">light (air rises)</w:t>
      </w:r>
    </w:p>
    <w:p>
      <w:pPr>
        <w:pStyle w:val="Compact"/>
        <w:numPr>
          <w:ilvl w:val="1"/>
          <w:numId w:val="1484"/>
        </w:numPr>
      </w:pPr>
      <w:r>
        <w:t xml:space="preserve">rough (a dry wind is harsh on skin)</w:t>
      </w:r>
    </w:p>
    <w:p>
      <w:pPr>
        <w:pStyle w:val="Compact"/>
        <w:numPr>
          <w:ilvl w:val="1"/>
          <w:numId w:val="1484"/>
        </w:numPr>
      </w:pPr>
      <w:r>
        <w:t xml:space="preserve">subtle (you don’t see air; you feel it)</w:t>
      </w:r>
    </w:p>
    <w:p>
      <w:pPr>
        <w:numPr>
          <w:ilvl w:val="0"/>
          <w:numId w:val="1000"/>
        </w:numPr>
      </w:pPr>
      <w:r>
        <w:rPr>
          <w:i/>
          <w:iCs/>
        </w:rPr>
        <w:t xml:space="preserve">“If pitta is fire + a little water — what is fire like?”</w:t>
      </w:r>
    </w:p>
    <w:p>
      <w:pPr>
        <w:pStyle w:val="Compact"/>
        <w:numPr>
          <w:ilvl w:val="1"/>
          <w:numId w:val="1485"/>
        </w:numPr>
      </w:pPr>
      <w:r>
        <w:t xml:space="preserve">hot</w:t>
      </w:r>
    </w:p>
    <w:p>
      <w:pPr>
        <w:pStyle w:val="Compact"/>
        <w:numPr>
          <w:ilvl w:val="1"/>
          <w:numId w:val="1485"/>
        </w:numPr>
      </w:pPr>
      <w:r>
        <w:t xml:space="preserve">sharp / penetrating (fire cuts through)</w:t>
      </w:r>
    </w:p>
    <w:p>
      <w:pPr>
        <w:pStyle w:val="Compact"/>
        <w:numPr>
          <w:ilvl w:val="1"/>
          <w:numId w:val="1485"/>
        </w:numPr>
      </w:pPr>
      <w:r>
        <w:t xml:space="preserve">light (flame rises)</w:t>
      </w:r>
    </w:p>
    <w:p>
      <w:pPr>
        <w:pStyle w:val="Compact"/>
        <w:numPr>
          <w:ilvl w:val="1"/>
          <w:numId w:val="1485"/>
        </w:numPr>
      </w:pPr>
      <w:r>
        <w:t xml:space="preserve">oily / slightly liquid (the water in pitta gives it fluidity)</w:t>
      </w:r>
    </w:p>
    <w:p>
      <w:pPr>
        <w:pStyle w:val="Compact"/>
        <w:numPr>
          <w:ilvl w:val="1"/>
          <w:numId w:val="1485"/>
        </w:numPr>
      </w:pPr>
      <w:r>
        <w:t xml:space="preserve">sour-smelling (sweat, indigestion)</w:t>
      </w:r>
    </w:p>
    <w:p>
      <w:pPr>
        <w:numPr>
          <w:ilvl w:val="0"/>
          <w:numId w:val="1000"/>
        </w:numPr>
      </w:pPr>
      <w:r>
        <w:rPr>
          <w:i/>
          <w:iCs/>
        </w:rPr>
        <w:t xml:space="preserve">“If kapha is water + earth — what is wet earth like?”</w:t>
      </w:r>
    </w:p>
    <w:p>
      <w:pPr>
        <w:pStyle w:val="Compact"/>
        <w:numPr>
          <w:ilvl w:val="1"/>
          <w:numId w:val="1486"/>
        </w:numPr>
      </w:pPr>
      <w:r>
        <w:t xml:space="preserve">heavy (wet earth is heavy)</w:t>
      </w:r>
    </w:p>
    <w:p>
      <w:pPr>
        <w:pStyle w:val="Compact"/>
        <w:numPr>
          <w:ilvl w:val="1"/>
          <w:numId w:val="1486"/>
        </w:numPr>
      </w:pPr>
      <w:r>
        <w:t xml:space="preserve">slow (mud moves slowly)</w:t>
      </w:r>
    </w:p>
    <w:p>
      <w:pPr>
        <w:pStyle w:val="Compact"/>
        <w:numPr>
          <w:ilvl w:val="1"/>
          <w:numId w:val="1486"/>
        </w:numPr>
      </w:pPr>
      <w:r>
        <w:t xml:space="preserve">cold (cool to touch)</w:t>
      </w:r>
    </w:p>
    <w:p>
      <w:pPr>
        <w:pStyle w:val="Compact"/>
        <w:numPr>
          <w:ilvl w:val="1"/>
          <w:numId w:val="1486"/>
        </w:numPr>
      </w:pPr>
      <w:r>
        <w:t xml:space="preserve">oily / smooth (wet clay is smooth)</w:t>
      </w:r>
    </w:p>
    <w:p>
      <w:pPr>
        <w:pStyle w:val="Compact"/>
        <w:numPr>
          <w:ilvl w:val="1"/>
          <w:numId w:val="1486"/>
        </w:numPr>
      </w:pPr>
      <w:r>
        <w:t xml:space="preserve">stable (wet earth packs together)</w:t>
      </w:r>
    </w:p>
    <w:p>
      <w:pPr>
        <w:pStyle w:val="Compact"/>
        <w:numPr>
          <w:ilvl w:val="1"/>
          <w:numId w:val="1486"/>
        </w:numPr>
      </w:pPr>
      <w:r>
        <w:t xml:space="preserve">dense</w:t>
      </w:r>
    </w:p>
    <w:p>
      <w:pPr>
        <w:numPr>
          <w:ilvl w:val="0"/>
          <w:numId w:val="1483"/>
        </w:numPr>
      </w:pPr>
      <w:r>
        <w:rPr>
          <w:b/>
          <w:bCs/>
        </w:rPr>
        <w:t xml:space="preserve">Build the canonical table</w:t>
      </w:r>
      <w:r>
        <w:t xml:space="preserve"> </w:t>
      </w:r>
      <w:r>
        <w:t xml:space="preserve">(students copy into notebooks):</w:t>
      </w:r>
    </w:p>
    <w:tbl>
      <w:tblPr>
        <w:tblStyle w:val="Table"/>
        <w:tblW w:type="pct" w:w="5000"/>
        <w:jc w:val="left"/>
        <w:tblInd w:w="720" w:type="dxa"/>
        <w:tblLayout w:type="fixed"/>
        <w:tblLook w:firstRow="1" w:lastRow="0" w:firstColumn="0" w:lastColumn="0" w:noHBand="0" w:noVBand="0" w:val="0020"/>
      </w:tblPr>
      <w:tblGrid>
        <w:gridCol w:w="601"/>
        <w:gridCol w:w="1002"/>
        <w:gridCol w:w="2205"/>
        <w:gridCol w:w="2105"/>
        <w:gridCol w:w="2005"/>
      </w:tblGrid>
      <w:tr>
        <w:trPr>
          <w:tblHeader w:val="on"/>
        </w:trPr>
        <w:tc>
          <w:tcPr/>
          <w:p>
            <w:pPr>
              <w:pStyle w:val="Compact"/>
            </w:pPr>
            <w:r>
              <w:t xml:space="preserve">Doṣa</w:t>
            </w:r>
          </w:p>
        </w:tc>
        <w:tc>
          <w:tcPr/>
          <w:p>
            <w:pPr>
              <w:pStyle w:val="Compact"/>
            </w:pPr>
            <w:r>
              <w:t xml:space="preserve">Elements</w:t>
            </w:r>
          </w:p>
        </w:tc>
        <w:tc>
          <w:tcPr/>
          <w:p>
            <w:pPr>
              <w:pStyle w:val="Compact"/>
            </w:pPr>
            <w:r>
              <w:t xml:space="preserve">Three key qualities</w:t>
            </w:r>
          </w:p>
        </w:tc>
        <w:tc>
          <w:tcPr/>
          <w:p>
            <w:pPr>
              <w:pStyle w:val="Compact"/>
            </w:pPr>
            <w:r>
              <w:t xml:space="preserve">Main site in body</w:t>
            </w:r>
          </w:p>
        </w:tc>
        <w:tc>
          <w:tcPr/>
          <w:p>
            <w:pPr>
              <w:pStyle w:val="Compact"/>
            </w:pPr>
            <w:r>
              <w:t xml:space="preserve">One everyday sign</w:t>
            </w:r>
          </w:p>
        </w:tc>
      </w:tr>
      <w:tr>
        <w:tc>
          <w:tcPr/>
          <w:p>
            <w:pPr>
              <w:pStyle w:val="Compact"/>
            </w:pPr>
            <w:r>
              <w:rPr>
                <w:i/>
                <w:iCs/>
              </w:rPr>
              <w:t xml:space="preserve">vāta</w:t>
            </w:r>
          </w:p>
        </w:tc>
        <w:tc>
          <w:tcPr/>
          <w:p>
            <w:pPr>
              <w:pStyle w:val="Compact"/>
            </w:pPr>
            <w:r>
              <w:rPr>
                <w:i/>
                <w:iCs/>
              </w:rPr>
              <w:t xml:space="preserve">ākāśa</w:t>
            </w:r>
            <w:r>
              <w:t xml:space="preserve"> </w:t>
            </w:r>
            <w:r>
              <w:t xml:space="preserve">+</w:t>
            </w:r>
            <w:r>
              <w:t xml:space="preserve"> </w:t>
            </w:r>
            <w:r>
              <w:rPr>
                <w:i/>
                <w:iCs/>
              </w:rPr>
              <w:t xml:space="preserve">vāyu</w:t>
            </w:r>
          </w:p>
        </w:tc>
        <w:tc>
          <w:tcPr/>
          <w:p>
            <w:pPr>
              <w:pStyle w:val="Compact"/>
            </w:pPr>
            <w:r>
              <w:t xml:space="preserve">dry, cold, mobile</w:t>
            </w:r>
          </w:p>
        </w:tc>
        <w:tc>
          <w:tcPr/>
          <w:p>
            <w:pPr>
              <w:pStyle w:val="Compact"/>
            </w:pPr>
            <w:r>
              <w:t xml:space="preserve">colon, lower body</w:t>
            </w:r>
          </w:p>
        </w:tc>
        <w:tc>
          <w:tcPr/>
          <w:p>
            <w:pPr>
              <w:pStyle w:val="Compact"/>
            </w:pPr>
            <w:r>
              <w:t xml:space="preserve">dry skin, fast speech, fidget</w:t>
            </w:r>
          </w:p>
        </w:tc>
      </w:tr>
      <w:tr>
        <w:tc>
          <w:tcPr/>
          <w:p>
            <w:pPr>
              <w:pStyle w:val="Compact"/>
            </w:pPr>
            <w:r>
              <w:rPr>
                <w:i/>
                <w:iCs/>
              </w:rPr>
              <w:t xml:space="preserve">pitta</w:t>
            </w:r>
          </w:p>
        </w:tc>
        <w:tc>
          <w:tcPr/>
          <w:p>
            <w:pPr>
              <w:pStyle w:val="Compact"/>
            </w:pPr>
            <w:r>
              <w:rPr>
                <w:i/>
                <w:iCs/>
              </w:rPr>
              <w:t xml:space="preserve">tejas</w:t>
            </w:r>
            <w:r>
              <w:t xml:space="preserve"> </w:t>
            </w:r>
            <w:r>
              <w:t xml:space="preserve">+</w:t>
            </w:r>
            <w:r>
              <w:t xml:space="preserve"> </w:t>
            </w:r>
            <w:r>
              <w:rPr>
                <w:i/>
                <w:iCs/>
              </w:rPr>
              <w:t xml:space="preserve">ap</w:t>
            </w:r>
          </w:p>
        </w:tc>
        <w:tc>
          <w:tcPr/>
          <w:p>
            <w:pPr>
              <w:pStyle w:val="Compact"/>
            </w:pPr>
            <w:r>
              <w:t xml:space="preserve">hot, sharp, oily</w:t>
            </w:r>
          </w:p>
        </w:tc>
        <w:tc>
          <w:tcPr/>
          <w:p>
            <w:pPr>
              <w:pStyle w:val="Compact"/>
            </w:pPr>
            <w:r>
              <w:t xml:space="preserve">small intestine, eyes</w:t>
            </w:r>
          </w:p>
        </w:tc>
        <w:tc>
          <w:tcPr/>
          <w:p>
            <w:pPr>
              <w:pStyle w:val="Compact"/>
            </w:pPr>
            <w:r>
              <w:t xml:space="preserve">strong appetite, sharp focus, sweating</w:t>
            </w:r>
          </w:p>
        </w:tc>
      </w:tr>
      <w:tr>
        <w:tc>
          <w:tcPr/>
          <w:p>
            <w:pPr>
              <w:pStyle w:val="Compact"/>
            </w:pPr>
            <w:r>
              <w:rPr>
                <w:i/>
                <w:iCs/>
              </w:rPr>
              <w:t xml:space="preserve">kapha</w:t>
            </w:r>
          </w:p>
        </w:tc>
        <w:tc>
          <w:tcPr/>
          <w:p>
            <w:pPr>
              <w:pStyle w:val="Compact"/>
            </w:pPr>
            <w:r>
              <w:rPr>
                <w:i/>
                <w:iCs/>
              </w:rPr>
              <w:t xml:space="preserve">ap</w:t>
            </w:r>
            <w:r>
              <w:t xml:space="preserve"> </w:t>
            </w:r>
            <w:r>
              <w:t xml:space="preserve">+</w:t>
            </w:r>
            <w:r>
              <w:t xml:space="preserve"> </w:t>
            </w:r>
            <w:r>
              <w:rPr>
                <w:i/>
                <w:iCs/>
              </w:rPr>
              <w:t xml:space="preserve">pṛthvī</w:t>
            </w:r>
          </w:p>
        </w:tc>
        <w:tc>
          <w:tcPr/>
          <w:p>
            <w:pPr>
              <w:pStyle w:val="Compact"/>
            </w:pPr>
            <w:r>
              <w:t xml:space="preserve">heavy, slow, cool</w:t>
            </w:r>
          </w:p>
        </w:tc>
        <w:tc>
          <w:tcPr/>
          <w:p>
            <w:pPr>
              <w:pStyle w:val="Compact"/>
            </w:pPr>
            <w:r>
              <w:t xml:space="preserve">stomach, chest</w:t>
            </w:r>
          </w:p>
        </w:tc>
        <w:tc>
          <w:tcPr/>
          <w:p>
            <w:pPr>
              <w:pStyle w:val="Compact"/>
            </w:pPr>
            <w:r>
              <w:t xml:space="preserve">steady stamina, heavy sleeper, slow morning</w:t>
            </w:r>
          </w:p>
        </w:tc>
      </w:tr>
    </w:tbl>
    <w:p>
      <w:pPr>
        <w:numPr>
          <w:ilvl w:val="0"/>
          <w:numId w:val="1483"/>
        </w:numPr>
      </w:pPr>
      <w:r>
        <w:rPr>
          <w:b/>
          <w:bCs/>
        </w:rPr>
        <w:t xml:space="preserve">What balance means.</w:t>
      </w:r>
      <w:r>
        <w:t xml:space="preserve"> </w:t>
      </w:r>
      <w:r>
        <w:t xml:space="preserve">A balanced</w:t>
      </w:r>
      <w:r>
        <w:t xml:space="preserve"> </w:t>
      </w:r>
      <w:r>
        <w:rPr>
          <w:i/>
          <w:iCs/>
        </w:rPr>
        <w:t xml:space="preserve">doṣa</w:t>
      </w:r>
      <w:r>
        <w:t xml:space="preserve"> </w:t>
      </w:r>
      <w:r>
        <w:t xml:space="preserve">state is what the body needs to do its job.</w:t>
      </w:r>
      <w:r>
        <w:t xml:space="preserve"> </w:t>
      </w:r>
      <w:r>
        <w:rPr>
          <w:i/>
          <w:iCs/>
        </w:rPr>
        <w:t xml:space="preserve">Vāta</w:t>
      </w:r>
      <w:r>
        <w:t xml:space="preserve"> </w:t>
      </w:r>
      <w:r>
        <w:t xml:space="preserve">in balance is</w:t>
      </w:r>
      <w:r>
        <w:t xml:space="preserve"> </w:t>
      </w:r>
      <w:r>
        <w:rPr>
          <w:i/>
          <w:iCs/>
        </w:rPr>
        <w:t xml:space="preserve">graceful movement</w:t>
      </w:r>
      <w:r>
        <w:t xml:space="preserve">. Out of balance, it is</w:t>
      </w:r>
      <w:r>
        <w:t xml:space="preserve"> </w:t>
      </w:r>
      <w:r>
        <w:rPr>
          <w:i/>
          <w:iCs/>
        </w:rPr>
        <w:t xml:space="preserve">jittery, jumpy, anxious</w:t>
      </w:r>
      <w:r>
        <w:t xml:space="preserve">.</w:t>
      </w:r>
      <w:r>
        <w:t xml:space="preserve"> </w:t>
      </w:r>
      <w:r>
        <w:rPr>
          <w:i/>
          <w:iCs/>
        </w:rPr>
        <w:t xml:space="preserve">Pitta</w:t>
      </w:r>
      <w:r>
        <w:t xml:space="preserve"> </w:t>
      </w:r>
      <w:r>
        <w:t xml:space="preserve">in balance is</w:t>
      </w:r>
      <w:r>
        <w:t xml:space="preserve"> </w:t>
      </w:r>
      <w:r>
        <w:rPr>
          <w:i/>
          <w:iCs/>
        </w:rPr>
        <w:t xml:space="preserve">clear thinking and strong digestion</w:t>
      </w:r>
      <w:r>
        <w:t xml:space="preserve">. Out of balance, it is</w:t>
      </w:r>
      <w:r>
        <w:t xml:space="preserve"> </w:t>
      </w:r>
      <w:r>
        <w:rPr>
          <w:i/>
          <w:iCs/>
        </w:rPr>
        <w:t xml:space="preserve">burning gut, sharp irritability</w:t>
      </w:r>
      <w:r>
        <w:t xml:space="preserve">.</w:t>
      </w:r>
      <w:r>
        <w:t xml:space="preserve"> </w:t>
      </w:r>
      <w:r>
        <w:rPr>
          <w:i/>
          <w:iCs/>
        </w:rPr>
        <w:t xml:space="preserve">Kapha</w:t>
      </w:r>
      <w:r>
        <w:t xml:space="preserve"> </w:t>
      </w:r>
      <w:r>
        <w:t xml:space="preserve">in balance is</w:t>
      </w:r>
      <w:r>
        <w:t xml:space="preserve"> </w:t>
      </w:r>
      <w:r>
        <w:rPr>
          <w:i/>
          <w:iCs/>
        </w:rPr>
        <w:t xml:space="preserve">steady stamina and strong immunity</w:t>
      </w:r>
      <w:r>
        <w:t xml:space="preserve">. Out of balance, it is</w:t>
      </w:r>
      <w:r>
        <w:t xml:space="preserve"> </w:t>
      </w:r>
      <w:r>
        <w:rPr>
          <w:i/>
          <w:iCs/>
        </w:rPr>
        <w:t xml:space="preserve">sluggish, congested, heavy</w:t>
      </w:r>
      <w:r>
        <w:t xml:space="preserve">.</w:t>
      </w:r>
    </w:p>
    <w:p>
      <w:pPr>
        <w:numPr>
          <w:ilvl w:val="0"/>
          <w:numId w:val="1483"/>
        </w:numPr>
      </w:pPr>
      <w:r>
        <w:rPr>
          <w:b/>
          <w:bCs/>
        </w:rPr>
        <w:t xml:space="preserve">The source paraphrase</w:t>
      </w:r>
      <w:r>
        <w:t xml:space="preserve"> </w:t>
      </w:r>
      <w:r>
        <w:t xml:space="preserve">(write on the board for students to copy):</w:t>
      </w:r>
    </w:p>
    <w:p>
      <w:pPr>
        <w:pStyle w:val="BlockText"/>
        <w:numPr>
          <w:ilvl w:val="0"/>
          <w:numId w:val="1000"/>
        </w:numPr>
      </w:pPr>
      <w:r>
        <w:t xml:space="preserve">“Vāyu, pitta, and kapha — these are declared the summary of the body’s</w:t>
      </w:r>
      <w:r>
        <w:t xml:space="preserve"> </w:t>
      </w:r>
      <w:r>
        <w:rPr>
          <w:i/>
          <w:iCs/>
        </w:rPr>
        <w:t xml:space="preserve">doṣa</w:t>
      </w:r>
      <w:r>
        <w:t xml:space="preserve">s.”</w:t>
      </w:r>
      <w:r>
        <w:t xml:space="preserve"> </w:t>
      </w:r>
      <w:r>
        <w:t xml:space="preserve">— Caraka Saṁhitā,</w:t>
      </w:r>
      <w:r>
        <w:t xml:space="preserve"> </w:t>
      </w:r>
      <w:r>
        <w:rPr>
          <w:i/>
          <w:iCs/>
        </w:rPr>
        <w:t xml:space="preserve">Sūtrasthāna</w:t>
      </w:r>
      <w:r>
        <w:t xml:space="preserve"> </w:t>
      </w:r>
      <w:r>
        <w:t xml:space="preserve">1.59 (paraphrase)</w:t>
      </w:r>
    </w:p>
    <w:p>
      <w:pPr>
        <w:numPr>
          <w:ilvl w:val="0"/>
          <w:numId w:val="1000"/>
        </w:numPr>
      </w:pPr>
      <w:r>
        <w:t xml:space="preserve">The Sanskrit</w:t>
      </w:r>
      <w:r>
        <w:t xml:space="preserve"> </w:t>
      </w:r>
      <w:r>
        <w:rPr>
          <w:i/>
          <w:iCs/>
        </w:rPr>
        <w:t xml:space="preserve">pratīka</w:t>
      </w:r>
      <w:r>
        <w:t xml:space="preserve"> </w:t>
      </w:r>
      <w:r>
        <w:t xml:space="preserve">(cue-phrase) is</w:t>
      </w:r>
      <w:r>
        <w:t xml:space="preserve"> </w:t>
      </w:r>
      <w:r>
        <w:rPr>
          <w:i/>
          <w:iCs/>
        </w:rPr>
        <w:t xml:space="preserve">vāyuḥ pittaṁ kaphaścoktaḥ</w:t>
      </w:r>
      <w:r>
        <w:t xml:space="preserve"> </w:t>
      </w:r>
      <w:r>
        <w:t xml:space="preserve">—</w:t>
      </w:r>
      <w:r>
        <w:t xml:space="preserve"> </w:t>
      </w:r>
      <w:r>
        <w:t xml:space="preserve">“vāyu, pitta, and kapha — declared…”</w:t>
      </w:r>
      <w:r>
        <w:t xml:space="preserve"> </w:t>
      </w:r>
      <w:r>
        <w:t xml:space="preserve">Read it aloud once. Students don’t need to memorise the Sanskrit; the</w:t>
      </w:r>
      <w:r>
        <w:t xml:space="preserve"> </w:t>
      </w:r>
      <w:r>
        <w:rPr>
          <w:i/>
          <w:iCs/>
        </w:rPr>
        <w:t xml:space="preserve">paraphrase</w:t>
      </w:r>
      <w:r>
        <w:t xml:space="preserve"> </w:t>
      </w:r>
      <w:r>
        <w:t xml:space="preserve">is enough.</w:t>
      </w:r>
    </w:p>
    <w:p>
      <w:pPr>
        <w:numPr>
          <w:ilvl w:val="0"/>
          <w:numId w:val="1483"/>
        </w:numPr>
      </w:pPr>
      <w:r>
        <w:rPr>
          <w:b/>
          <w:bCs/>
        </w:rPr>
        <w:t xml:space="preserve">Modern parallel — one line each, no deep dive.</w:t>
      </w:r>
    </w:p>
    <w:p>
      <w:pPr>
        <w:pStyle w:val="Compact"/>
        <w:numPr>
          <w:ilvl w:val="1"/>
          <w:numId w:val="1487"/>
        </w:numPr>
      </w:pPr>
      <w:r>
        <w:t xml:space="preserve">The</w:t>
      </w:r>
      <w:r>
        <w:t xml:space="preserve"> </w:t>
      </w:r>
      <w:r>
        <w:rPr>
          <w:i/>
          <w:iCs/>
        </w:rPr>
        <w:t xml:space="preserve">doṣa</w:t>
      </w:r>
      <w:r>
        <w:t xml:space="preserve">s do not correspond to modern molecules or organs cleanly. They are</w:t>
      </w:r>
      <w:r>
        <w:t xml:space="preserve"> </w:t>
      </w:r>
      <w:r>
        <w:rPr>
          <w:i/>
          <w:iCs/>
        </w:rPr>
        <w:t xml:space="preserve">functional categories</w:t>
      </w:r>
      <w:r>
        <w:t xml:space="preserve">.</w:t>
      </w:r>
    </w:p>
    <w:p>
      <w:pPr>
        <w:pStyle w:val="Compact"/>
        <w:numPr>
          <w:ilvl w:val="1"/>
          <w:numId w:val="1487"/>
        </w:numPr>
      </w:pPr>
      <w:r>
        <w:t xml:space="preserve">The closest modern parallel is</w:t>
      </w:r>
      <w:r>
        <w:t xml:space="preserve"> </w:t>
      </w:r>
      <w:r>
        <w:rPr>
          <w:b/>
          <w:bCs/>
        </w:rPr>
        <w:t xml:space="preserve">chronobiology</w:t>
      </w:r>
      <w:r>
        <w:t xml:space="preserve"> </w:t>
      </w:r>
      <w:r>
        <w:t xml:space="preserve">— the study of how the body’s activities cycle through the day. We’ll meet this on Day 5.</w:t>
      </w:r>
    </w:p>
    <w:bookmarkEnd w:id="728"/>
    <w:bookmarkStart w:id="729" w:name="activity-10-min-three-signs-hunt"/>
    <w:p>
      <w:pPr>
        <w:pStyle w:val="Heading3"/>
      </w:pPr>
      <w:r>
        <w:t xml:space="preserve">Activity (10 min) — Three signs hunt</w:t>
      </w:r>
    </w:p>
    <w:p>
      <w:pPr>
        <w:pStyle w:val="Compact"/>
        <w:numPr>
          <w:ilvl w:val="0"/>
          <w:numId w:val="1488"/>
        </w:numPr>
      </w:pPr>
      <w:r>
        <w:t xml:space="preserve">Working in pairs. On a half-sheet, head three columns:</w:t>
      </w:r>
      <w:r>
        <w:t xml:space="preserve"> </w:t>
      </w:r>
      <w:r>
        <w:rPr>
          <w:i/>
          <w:iCs/>
        </w:rPr>
        <w:t xml:space="preserve">vāta, pitta, kapha</w:t>
      </w:r>
      <w:r>
        <w:t xml:space="preserve">.</w:t>
      </w:r>
    </w:p>
    <w:p>
      <w:pPr>
        <w:pStyle w:val="Compact"/>
        <w:numPr>
          <w:ilvl w:val="0"/>
          <w:numId w:val="1488"/>
        </w:numPr>
      </w:pPr>
      <w:r>
        <w:t xml:space="preserve">In each column, write</w:t>
      </w:r>
      <w:r>
        <w:t xml:space="preserve"> </w:t>
      </w:r>
      <w:r>
        <w:rPr>
          <w:i/>
          <w:iCs/>
        </w:rPr>
        <w:t xml:space="preserve">one observable sign</w:t>
      </w:r>
      <w:r>
        <w:t xml:space="preserve"> </w:t>
      </w:r>
      <w:r>
        <w:t xml:space="preserve">of that</w:t>
      </w:r>
      <w:r>
        <w:t xml:space="preserve"> </w:t>
      </w:r>
      <w:r>
        <w:rPr>
          <w:i/>
          <w:iCs/>
        </w:rPr>
        <w:t xml:space="preserve">doṣa</w:t>
      </w:r>
      <w:r>
        <w:t xml:space="preserve"> </w:t>
      </w:r>
      <w:r>
        <w:t xml:space="preserve">from someone you know (not yourself). One line each.</w:t>
      </w:r>
    </w:p>
    <w:p>
      <w:pPr>
        <w:pStyle w:val="Compact"/>
        <w:numPr>
          <w:ilvl w:val="0"/>
          <w:numId w:val="1488"/>
        </w:numPr>
      </w:pPr>
      <w:r>
        <w:t xml:space="preserve">Examples to seed the activity:</w:t>
      </w:r>
    </w:p>
    <w:p>
      <w:pPr>
        <w:pStyle w:val="Compact"/>
        <w:numPr>
          <w:ilvl w:val="1"/>
          <w:numId w:val="1489"/>
        </w:numPr>
      </w:pPr>
      <w:r>
        <w:t xml:space="preserve">“My uncle eats fast and gets very hungry — pitta sign.”</w:t>
      </w:r>
    </w:p>
    <w:p>
      <w:pPr>
        <w:pStyle w:val="Compact"/>
        <w:numPr>
          <w:ilvl w:val="1"/>
          <w:numId w:val="1489"/>
        </w:numPr>
      </w:pPr>
      <w:r>
        <w:t xml:space="preserve">“My grandmother walks slowly and sleeps deeply — kapha sign.”</w:t>
      </w:r>
    </w:p>
    <w:p>
      <w:pPr>
        <w:pStyle w:val="Compact"/>
        <w:numPr>
          <w:ilvl w:val="1"/>
          <w:numId w:val="1489"/>
        </w:numPr>
      </w:pPr>
      <w:r>
        <w:t xml:space="preserve">“My friend talks fast and can’t sit still — vāta sign.”</w:t>
      </w:r>
    </w:p>
    <w:p>
      <w:pPr>
        <w:pStyle w:val="Compact"/>
        <w:numPr>
          <w:ilvl w:val="0"/>
          <w:numId w:val="1488"/>
        </w:numPr>
      </w:pPr>
      <w:r>
        <w:rPr>
          <w:b/>
          <w:bCs/>
        </w:rPr>
        <w:t xml:space="preserve">Important</w:t>
      </w:r>
      <w:r>
        <w:t xml:space="preserve"> </w:t>
      </w:r>
      <w:r>
        <w:t xml:space="preserve">— they are</w:t>
      </w:r>
      <w:r>
        <w:t xml:space="preserve"> </w:t>
      </w:r>
      <w:r>
        <w:rPr>
          <w:i/>
          <w:iCs/>
        </w:rPr>
        <w:t xml:space="preserve">signs</w:t>
      </w:r>
      <w:r>
        <w:t xml:space="preserve"> </w:t>
      </w:r>
      <w:r>
        <w:t xml:space="preserve">or</w:t>
      </w:r>
      <w:r>
        <w:t xml:space="preserve"> </w:t>
      </w:r>
      <w:r>
        <w:rPr>
          <w:i/>
          <w:iCs/>
        </w:rPr>
        <w:t xml:space="preserve">tendencies</w:t>
      </w:r>
      <w:r>
        <w:t xml:space="preserve">, not diagnoses. We’re noticing patterns, not labelling people.</w:t>
      </w:r>
    </w:p>
    <w:bookmarkEnd w:id="729"/>
    <w:bookmarkStart w:id="730" w:name="wrap-up-5-min-25"/>
    <w:p>
      <w:pPr>
        <w:pStyle w:val="Heading3"/>
      </w:pPr>
      <w:r>
        <w:t xml:space="preserve">Wrap-up (5 min)</w:t>
      </w:r>
    </w:p>
    <w:p>
      <w:pPr>
        <w:pStyle w:val="Compact"/>
        <w:numPr>
          <w:ilvl w:val="0"/>
          <w:numId w:val="1490"/>
        </w:numPr>
      </w:pPr>
      <w:r>
        <w:rPr>
          <w:b/>
          <w:bCs/>
        </w:rPr>
        <w:t xml:space="preserve">Exit ticket</w:t>
      </w:r>
      <w:r>
        <w:t xml:space="preserve"> </w:t>
      </w:r>
      <w:r>
        <w:t xml:space="preserve">(1 question, 2 min):</w:t>
      </w:r>
      <w:r>
        <w:t xml:space="preserve"> </w:t>
      </w:r>
      <w:r>
        <w:rPr>
          <w:i/>
          <w:iCs/>
        </w:rPr>
        <w:t xml:space="preserve">“In one sentence — what is one quality of each doṣa? Use the words on the board.”</w:t>
      </w:r>
    </w:p>
    <w:p>
      <w:pPr>
        <w:pStyle w:val="Compact"/>
        <w:numPr>
          <w:ilvl w:val="0"/>
          <w:numId w:val="1490"/>
        </w:numPr>
      </w:pPr>
      <w:r>
        <w:t xml:space="preserve">Collect.</w:t>
      </w:r>
    </w:p>
    <w:p>
      <w:pPr>
        <w:pStyle w:val="Compact"/>
        <w:numPr>
          <w:ilvl w:val="0"/>
          <w:numId w:val="1490"/>
        </w:numPr>
      </w:pPr>
      <w:r>
        <w:t xml:space="preserve">Preview Day 3:</w:t>
      </w:r>
      <w:r>
        <w:t xml:space="preserve"> </w:t>
      </w:r>
      <w:r>
        <w:rPr>
          <w:i/>
          <w:iCs/>
        </w:rPr>
        <w:t xml:space="preserve">“Tomorrow — your own tendencies. Carefully.”</w:t>
      </w:r>
    </w:p>
    <w:bookmarkEnd w:id="730"/>
    <w:bookmarkEnd w:id="731"/>
    <w:bookmarkStart w:id="732" w:name="student-facing-content-17"/>
    <w:p>
      <w:pPr>
        <w:pStyle w:val="Heading2"/>
      </w:pPr>
      <w:r>
        <w:t xml:space="preserve">Student-facing content</w:t>
      </w:r>
    </w:p>
    <w:p>
      <w:pPr>
        <w:pStyle w:val="BlockText"/>
      </w:pPr>
      <w:r>
        <w:rPr>
          <w:b/>
          <w:bCs/>
        </w:rPr>
        <w:t xml:space="preserve">The three</w:t>
      </w:r>
      <w:r>
        <w:rPr>
          <w:b/>
          <w:bCs/>
        </w:rPr>
        <w:t xml:space="preserve"> </w:t>
      </w:r>
      <w:r>
        <w:rPr>
          <w:b/>
          <w:bCs/>
          <w:i/>
          <w:iCs/>
        </w:rPr>
        <w:t xml:space="preserve">doṣa</w:t>
      </w:r>
      <w:r>
        <w:rPr>
          <w:b/>
          <w:bCs/>
        </w:rPr>
        <w:t xml:space="preserve">s in summary:</w:t>
      </w:r>
    </w:p>
    <w:tbl>
      <w:tblPr>
        <w:tblStyle w:val="Table"/>
        <w:tblW w:type="pct" w:w="5000"/>
        <w:tblLayout w:type="fixed"/>
        <w:tblLook w:firstRow="1" w:lastRow="0" w:firstColumn="0" w:lastColumn="0" w:noHBand="0" w:noVBand="0" w:val="0020"/>
      </w:tblPr>
      <w:tblGrid>
        <w:gridCol w:w="819"/>
        <w:gridCol w:w="819"/>
        <w:gridCol w:w="1365"/>
        <w:gridCol w:w="1638"/>
        <w:gridCol w:w="3277"/>
      </w:tblGrid>
      <w:tr>
        <w:trPr>
          <w:tblHeader w:val="on"/>
        </w:trPr>
        <w:tc>
          <w:tcPr/>
          <w:p>
            <w:pPr>
              <w:pStyle w:val="Compact"/>
            </w:pPr>
            <w:r>
              <w:t xml:space="preserve">Doṣa</w:t>
            </w:r>
          </w:p>
        </w:tc>
        <w:tc>
          <w:tcPr/>
          <w:p>
            <w:pPr>
              <w:pStyle w:val="Compact"/>
            </w:pPr>
            <w:r>
              <w:t xml:space="preserve">Lit.</w:t>
            </w:r>
          </w:p>
        </w:tc>
        <w:tc>
          <w:tcPr/>
          <w:p>
            <w:pPr>
              <w:pStyle w:val="Compact"/>
            </w:pPr>
            <w:r>
              <w:t xml:space="preserve">Elements</w:t>
            </w:r>
          </w:p>
        </w:tc>
        <w:tc>
          <w:tcPr/>
          <w:p>
            <w:pPr>
              <w:pStyle w:val="Compact"/>
            </w:pPr>
            <w:r>
              <w:t xml:space="preserve">Qualities</w:t>
            </w:r>
          </w:p>
        </w:tc>
        <w:tc>
          <w:tcPr/>
          <w:p>
            <w:pPr>
              <w:pStyle w:val="Compact"/>
            </w:pPr>
            <w:r>
              <w:t xml:space="preserve">What you might notice</w:t>
            </w:r>
          </w:p>
        </w:tc>
      </w:tr>
      <w:tr>
        <w:tc>
          <w:tcPr/>
          <w:p>
            <w:pPr>
              <w:pStyle w:val="Compact"/>
            </w:pPr>
            <w:r>
              <w:rPr>
                <w:i/>
                <w:iCs/>
              </w:rPr>
              <w:t xml:space="preserve">vāta</w:t>
            </w:r>
          </w:p>
        </w:tc>
        <w:tc>
          <w:tcPr/>
          <w:p>
            <w:pPr>
              <w:pStyle w:val="Compact"/>
            </w:pPr>
            <w:r>
              <w:t xml:space="preserve">“wind”</w:t>
            </w:r>
          </w:p>
        </w:tc>
        <w:tc>
          <w:tcPr/>
          <w:p>
            <w:pPr>
              <w:pStyle w:val="Compact"/>
            </w:pPr>
            <w:r>
              <w:t xml:space="preserve">space + air</w:t>
            </w:r>
          </w:p>
        </w:tc>
        <w:tc>
          <w:tcPr/>
          <w:p>
            <w:pPr>
              <w:pStyle w:val="Compact"/>
            </w:pPr>
            <w:r>
              <w:t xml:space="preserve">dry, cold, mobile, light, rough</w:t>
            </w:r>
          </w:p>
        </w:tc>
        <w:tc>
          <w:tcPr/>
          <w:p>
            <w:pPr>
              <w:pStyle w:val="Compact"/>
            </w:pPr>
            <w:r>
              <w:t xml:space="preserve">fast speech, fidget, dry skin, light sleeper</w:t>
            </w:r>
          </w:p>
        </w:tc>
      </w:tr>
      <w:tr>
        <w:tc>
          <w:tcPr/>
          <w:p>
            <w:pPr>
              <w:pStyle w:val="Compact"/>
            </w:pPr>
            <w:r>
              <w:rPr>
                <w:i/>
                <w:iCs/>
              </w:rPr>
              <w:t xml:space="preserve">pitta</w:t>
            </w:r>
          </w:p>
        </w:tc>
        <w:tc>
          <w:tcPr/>
          <w:p>
            <w:pPr>
              <w:pStyle w:val="Compact"/>
            </w:pPr>
            <w:r>
              <w:t xml:space="preserve">“heater”</w:t>
            </w:r>
          </w:p>
        </w:tc>
        <w:tc>
          <w:tcPr/>
          <w:p>
            <w:pPr>
              <w:pStyle w:val="Compact"/>
            </w:pPr>
            <w:r>
              <w:t xml:space="preserve">fire + water</w:t>
            </w:r>
          </w:p>
        </w:tc>
        <w:tc>
          <w:tcPr/>
          <w:p>
            <w:pPr>
              <w:pStyle w:val="Compact"/>
            </w:pPr>
            <w:r>
              <w:t xml:space="preserve">hot, sharp, oily, light</w:t>
            </w:r>
          </w:p>
        </w:tc>
        <w:tc>
          <w:tcPr/>
          <w:p>
            <w:pPr>
              <w:pStyle w:val="Compact"/>
            </w:pPr>
            <w:r>
              <w:t xml:space="preserve">strong appetite, focused, sweats, gets irritable when hungry</w:t>
            </w:r>
          </w:p>
        </w:tc>
      </w:tr>
      <w:tr>
        <w:tc>
          <w:tcPr/>
          <w:p>
            <w:pPr>
              <w:pStyle w:val="Compact"/>
            </w:pPr>
            <w:r>
              <w:rPr>
                <w:i/>
                <w:iCs/>
              </w:rPr>
              <w:t xml:space="preserve">kapha</w:t>
            </w:r>
          </w:p>
        </w:tc>
        <w:tc>
          <w:tcPr/>
          <w:p>
            <w:pPr>
              <w:pStyle w:val="Compact"/>
            </w:pPr>
            <w:r>
              <w:t xml:space="preserve">“binder”</w:t>
            </w:r>
          </w:p>
        </w:tc>
        <w:tc>
          <w:tcPr/>
          <w:p>
            <w:pPr>
              <w:pStyle w:val="Compact"/>
            </w:pPr>
            <w:r>
              <w:t xml:space="preserve">water + earth</w:t>
            </w:r>
          </w:p>
        </w:tc>
        <w:tc>
          <w:tcPr/>
          <w:p>
            <w:pPr>
              <w:pStyle w:val="Compact"/>
            </w:pPr>
            <w:r>
              <w:t xml:space="preserve">heavy, slow, cool, oily, stable</w:t>
            </w:r>
          </w:p>
        </w:tc>
        <w:tc>
          <w:tcPr/>
          <w:p>
            <w:pPr>
              <w:pStyle w:val="Compact"/>
            </w:pPr>
            <w:r>
              <w:t xml:space="preserve">calm, steady, deep sleeper, slow to anger, holds weight easily</w:t>
            </w:r>
          </w:p>
        </w:tc>
      </w:tr>
    </w:tbl>
    <w:p>
      <w:pPr>
        <w:pStyle w:val="BlockText"/>
      </w:pPr>
      <w:r>
        <w:t xml:space="preserve">When in balance, each</w:t>
      </w:r>
      <w:r>
        <w:t xml:space="preserve"> </w:t>
      </w:r>
      <w:r>
        <w:rPr>
          <w:i/>
          <w:iCs/>
        </w:rPr>
        <w:t xml:space="preserve">doṣa</w:t>
      </w:r>
      <w:r>
        <w:t xml:space="preserve"> </w:t>
      </w:r>
      <w:r>
        <w:t xml:space="preserve">sustains the body. When out of balance, each causes its own kind of trouble.</w:t>
      </w:r>
    </w:p>
    <w:p>
      <w:pPr>
        <w:pStyle w:val="BlockText"/>
      </w:pPr>
      <w:r>
        <w:rPr>
          <w:i/>
          <w:iCs/>
        </w:rPr>
        <w:t xml:space="preserve">— paraphrased from Caraka Saṁhitā, Sūtrasthāna 1.59</w:t>
      </w:r>
    </w:p>
    <w:bookmarkEnd w:id="732"/>
    <w:bookmarkStart w:id="733" w:name="homework-30"/>
    <w:p>
      <w:pPr>
        <w:pStyle w:val="Heading2"/>
      </w:pPr>
      <w:r>
        <w:t xml:space="preserve">Homework</w:t>
      </w:r>
    </w:p>
    <w:p>
      <w:pPr>
        <w:pStyle w:val="Compact"/>
        <w:numPr>
          <w:ilvl w:val="0"/>
          <w:numId w:val="1491"/>
        </w:numPr>
      </w:pPr>
      <w:r>
        <w:t xml:space="preserve">Tonight, observe ONE person in your home for 10 minutes (gently — don’t stare). Write one sentence about which</w:t>
      </w:r>
      <w:r>
        <w:t xml:space="preserve"> </w:t>
      </w:r>
      <w:r>
        <w:rPr>
          <w:i/>
          <w:iCs/>
        </w:rPr>
        <w:t xml:space="preserve">doṣa</w:t>
      </w:r>
      <w:r>
        <w:t xml:space="preserve"> </w:t>
      </w:r>
      <w:r>
        <w:t xml:space="preserve">their daily pattern reminds you of, and why. (Do</w:t>
      </w:r>
      <w:r>
        <w:t xml:space="preserve"> </w:t>
      </w:r>
      <w:r>
        <w:rPr>
          <w:b/>
          <w:bCs/>
        </w:rPr>
        <w:t xml:space="preserve">not</w:t>
      </w:r>
      <w:r>
        <w:t xml:space="preserve"> </w:t>
      </w:r>
      <w:r>
        <w:t xml:space="preserve">tell them.)</w:t>
      </w:r>
    </w:p>
    <w:bookmarkEnd w:id="733"/>
    <w:bookmarkStart w:id="734" w:name="differentiation-35"/>
    <w:p>
      <w:pPr>
        <w:pStyle w:val="Heading2"/>
      </w:pPr>
      <w:r>
        <w:t xml:space="preserve">Differentiation</w:t>
      </w:r>
    </w:p>
    <w:p>
      <w:pPr>
        <w:pStyle w:val="Compact"/>
        <w:numPr>
          <w:ilvl w:val="0"/>
          <w:numId w:val="1492"/>
        </w:numPr>
      </w:pPr>
      <w:r>
        <w:rPr>
          <w:b/>
          <w:bCs/>
        </w:rPr>
        <w:t xml:space="preserve">One tier up:</w:t>
      </w:r>
      <w:r>
        <w:t xml:space="preserve"> </w:t>
      </w:r>
      <w:r>
        <w:t xml:space="preserve">Look up</w:t>
      </w:r>
      <w:r>
        <w:t xml:space="preserve"> </w:t>
      </w:r>
      <w:r>
        <w:t xml:space="preserve">“biological clock”</w:t>
      </w:r>
      <w:r>
        <w:t xml:space="preserve"> </w:t>
      </w:r>
      <w:r>
        <w:t xml:space="preserve">in any biology resource. Write one sentence connecting it to the</w:t>
      </w:r>
      <w:r>
        <w:t xml:space="preserve"> </w:t>
      </w:r>
      <w:r>
        <w:rPr>
          <w:i/>
          <w:iCs/>
        </w:rPr>
        <w:t xml:space="preserve">doṣa</w:t>
      </w:r>
      <w:r>
        <w:t xml:space="preserve"> </w:t>
      </w:r>
      <w:r>
        <w:t xml:space="preserve">idea. (We’ll formalise this on Day 5.)</w:t>
      </w:r>
    </w:p>
    <w:p>
      <w:pPr>
        <w:pStyle w:val="Compact"/>
        <w:numPr>
          <w:ilvl w:val="0"/>
          <w:numId w:val="1492"/>
        </w:numPr>
      </w:pPr>
      <w:r>
        <w:rPr>
          <w:b/>
          <w:bCs/>
        </w:rPr>
        <w:t xml:space="preserve">One tier down:</w:t>
      </w:r>
      <w:r>
        <w:t xml:space="preserve"> </w:t>
      </w:r>
      <w:r>
        <w:t xml:space="preserve">Memorise the three names and one quality each:</w:t>
      </w:r>
      <w:r>
        <w:t xml:space="preserve"> </w:t>
      </w:r>
      <w:r>
        <w:rPr>
          <w:i/>
          <w:iCs/>
        </w:rPr>
        <w:t xml:space="preserve">vāta</w:t>
      </w:r>
      <w:r>
        <w:t xml:space="preserve"> </w:t>
      </w:r>
      <w:r>
        <w:t xml:space="preserve">dry,</w:t>
      </w:r>
      <w:r>
        <w:t xml:space="preserve"> </w:t>
      </w:r>
      <w:r>
        <w:rPr>
          <w:i/>
          <w:iCs/>
        </w:rPr>
        <w:t xml:space="preserve">pitta</w:t>
      </w:r>
      <w:r>
        <w:t xml:space="preserve"> </w:t>
      </w:r>
      <w:r>
        <w:t xml:space="preserve">hot,</w:t>
      </w:r>
      <w:r>
        <w:t xml:space="preserve"> </w:t>
      </w:r>
      <w:r>
        <w:rPr>
          <w:i/>
          <w:iCs/>
        </w:rPr>
        <w:t xml:space="preserve">kapha</w:t>
      </w:r>
      <w:r>
        <w:t xml:space="preserve"> </w:t>
      </w:r>
      <w:r>
        <w:t xml:space="preserve">heavy.</w:t>
      </w:r>
    </w:p>
    <w:bookmarkEnd w:id="734"/>
    <w:bookmarkStart w:id="735" w:name="teacher-notes-28"/>
    <w:p>
      <w:pPr>
        <w:pStyle w:val="Heading2"/>
      </w:pPr>
      <w:r>
        <w:t xml:space="preserve">Teacher notes</w:t>
      </w:r>
    </w:p>
    <w:p>
      <w:pPr>
        <w:pStyle w:val="Compact"/>
        <w:numPr>
          <w:ilvl w:val="0"/>
          <w:numId w:val="1493"/>
        </w:numPr>
      </w:pPr>
      <w:r>
        <w:t xml:space="preserve">Don’t let students start labelling each other publicly. The home observation is</w:t>
      </w:r>
      <w:r>
        <w:t xml:space="preserve"> </w:t>
      </w:r>
      <w:r>
        <w:rPr>
          <w:i/>
          <w:iCs/>
        </w:rPr>
        <w:t xml:space="preserve">private</w:t>
      </w:r>
      <w:r>
        <w:t xml:space="preserve"> </w:t>
      </w:r>
      <w:r>
        <w:t xml:space="preserve">writing.</w:t>
      </w:r>
    </w:p>
    <w:p>
      <w:pPr>
        <w:pStyle w:val="Compact"/>
        <w:numPr>
          <w:ilvl w:val="0"/>
          <w:numId w:val="1493"/>
        </w:numPr>
      </w:pPr>
      <w:r>
        <w:t xml:space="preserve">Some students will see themselves as</w:t>
      </w:r>
      <w:r>
        <w:t xml:space="preserve"> </w:t>
      </w:r>
      <w:r>
        <w:t xml:space="preserve">“obviously vāta”</w:t>
      </w:r>
      <w:r>
        <w:t xml:space="preserve"> </w:t>
      </w:r>
      <w:r>
        <w:t xml:space="preserve">because they’re fidgety today. Note: today’s state ≠ baseline. Save this distinction for Day 3.</w:t>
      </w:r>
    </w:p>
    <w:p>
      <w:pPr>
        <w:pStyle w:val="Compact"/>
        <w:numPr>
          <w:ilvl w:val="0"/>
          <w:numId w:val="1493"/>
        </w:numPr>
      </w:pPr>
      <w:r>
        <w:t xml:space="preserve">The geminate</w:t>
      </w:r>
      <w:r>
        <w:t xml:space="preserve"> </w:t>
      </w:r>
      <w:r>
        <w:rPr>
          <w:i/>
          <w:iCs/>
        </w:rPr>
        <w:t xml:space="preserve">t</w:t>
      </w:r>
      <w:r>
        <w:t xml:space="preserve"> </w:t>
      </w:r>
      <w:r>
        <w:t xml:space="preserve">in</w:t>
      </w:r>
      <w:r>
        <w:t xml:space="preserve"> </w:t>
      </w:r>
      <w:r>
        <w:rPr>
          <w:i/>
          <w:iCs/>
        </w:rPr>
        <w:t xml:space="preserve">pitta</w:t>
      </w:r>
      <w:r>
        <w:t xml:space="preserve"> </w:t>
      </w:r>
      <w:r>
        <w:t xml:space="preserve">is tricky. Drill it: PIT-tuh, not PIH-tuh.</w:t>
      </w:r>
    </w:p>
    <w:bookmarkEnd w:id="735"/>
    <w:bookmarkStart w:id="736" w:name="citations-used-in-this-lesson-11"/>
    <w:p>
      <w:pPr>
        <w:pStyle w:val="Heading2"/>
      </w:pPr>
      <w:r>
        <w:t xml:space="preserve">Citation(s) used in this lesson</w:t>
      </w:r>
    </w:p>
    <w:p>
      <w:pPr>
        <w:pStyle w:val="Compact"/>
        <w:numPr>
          <w:ilvl w:val="0"/>
          <w:numId w:val="1494"/>
        </w:numPr>
      </w:pPr>
      <w:r>
        <w:t xml:space="preserve">Caraka Saṁhitā,</w:t>
      </w:r>
      <w:r>
        <w:t xml:space="preserve"> </w:t>
      </w:r>
      <w:r>
        <w:rPr>
          <w:i/>
          <w:iCs/>
        </w:rPr>
        <w:t xml:space="preserve">Sūtrasthāna</w:t>
      </w:r>
      <w:r>
        <w:t xml:space="preserve"> </w:t>
      </w:r>
      <w:r>
        <w:t xml:space="preserve">1.59 (paraphrase). See</w:t>
      </w:r>
      <w:r>
        <w:t xml:space="preserve"> </w:t>
      </w:r>
      <w:r>
        <w:rPr>
          <w:rStyle w:val="VerbatimChar"/>
        </w:rPr>
        <w:t xml:space="preserve">sources.md</w:t>
      </w:r>
      <w:r>
        <w:t xml:space="preserve">.</w:t>
      </w:r>
    </w:p>
    <w:bookmarkEnd w:id="736"/>
    <w:bookmarkEnd w:id="737"/>
    <w:bookmarkStart w:id="752" w:name="day-3-self-observation-your-tendencies"/>
    <w:p>
      <w:pPr>
        <w:pStyle w:val="Heading1"/>
      </w:pPr>
      <w:r>
        <w:t xml:space="preserve">Day 3 — Self-Observation: Your Tendencies</w:t>
      </w:r>
    </w:p>
    <w:p>
      <w:pPr>
        <w:pStyle w:val="FirstParagraph"/>
      </w:pPr>
      <w:r>
        <w:rPr>
          <w:b/>
          <w:bCs/>
        </w:rPr>
        <w:t xml:space="preserve">Module:</w:t>
      </w:r>
      <w:r>
        <w:t xml:space="preserve"> </w:t>
      </w:r>
      <w:r>
        <w:t xml:space="preserve">Doṣas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738" w:name="learning-objective-32"/>
    <w:p>
      <w:pPr>
        <w:pStyle w:val="Heading2"/>
      </w:pPr>
      <w:r>
        <w:t xml:space="preserve">Learning objective</w:t>
      </w:r>
    </w:p>
    <w:p>
      <w:pPr>
        <w:pStyle w:val="FirstParagraph"/>
      </w:pPr>
      <w:r>
        <w:t xml:space="preserve">By the end of this lesson, students explain the distinction between</w:t>
      </w:r>
      <w:r>
        <w:t xml:space="preserve"> </w:t>
      </w:r>
      <w:r>
        <w:rPr>
          <w:i/>
          <w:iCs/>
        </w:rPr>
        <w:t xml:space="preserve">prakṛti</w:t>
      </w:r>
      <w:r>
        <w:t xml:space="preserve"> </w:t>
      </w:r>
      <w:r>
        <w:t xml:space="preserve">(constitutional baseline) and</w:t>
      </w:r>
      <w:r>
        <w:t xml:space="preserve"> </w:t>
      </w:r>
      <w:r>
        <w:rPr>
          <w:i/>
          <w:iCs/>
        </w:rPr>
        <w:t xml:space="preserve">vikṛti</w:t>
      </w:r>
      <w:r>
        <w:t xml:space="preserve"> </w:t>
      </w:r>
      <w:r>
        <w:t xml:space="preserve">(current state), complete a non-diagnostic self-observation worksheet, and articulate why the framework should be held lightly.</w:t>
      </w:r>
    </w:p>
    <w:bookmarkEnd w:id="738"/>
    <w:bookmarkStart w:id="739" w:name="materials-31"/>
    <w:p>
      <w:pPr>
        <w:pStyle w:val="Heading2"/>
      </w:pPr>
      <w:r>
        <w:t xml:space="preserve">Materials</w:t>
      </w:r>
    </w:p>
    <w:p>
      <w:pPr>
        <w:pStyle w:val="Compact"/>
        <w:numPr>
          <w:ilvl w:val="0"/>
          <w:numId w:val="1495"/>
        </w:numPr>
      </w:pPr>
      <w:r>
        <w:t xml:space="preserve">Printed self-observation worksheet (one per student)</w:t>
      </w:r>
    </w:p>
    <w:p>
      <w:pPr>
        <w:pStyle w:val="Compact"/>
        <w:numPr>
          <w:ilvl w:val="0"/>
          <w:numId w:val="1495"/>
        </w:numPr>
      </w:pPr>
      <w:r>
        <w:t xml:space="preserve">The Caraka safety paraphrase on a slide or the board</w:t>
      </w:r>
    </w:p>
    <w:p>
      <w:pPr>
        <w:pStyle w:val="Compact"/>
        <w:numPr>
          <w:ilvl w:val="0"/>
          <w:numId w:val="1495"/>
        </w:numPr>
      </w:pPr>
      <w:r>
        <w:t xml:space="preserve">Sticky notes for the exit reflection</w:t>
      </w:r>
    </w:p>
    <w:bookmarkEnd w:id="739"/>
    <w:bookmarkStart w:id="740" w:name="vocabulary-introduced-today-5"/>
    <w:p>
      <w:pPr>
        <w:pStyle w:val="Heading2"/>
      </w:pPr>
      <w:r>
        <w:t xml:space="preserve">Vocabulary introduced today</w:t>
      </w:r>
    </w:p>
    <w:p>
      <w:pPr>
        <w:pStyle w:val="Compact"/>
        <w:numPr>
          <w:ilvl w:val="0"/>
          <w:numId w:val="1496"/>
        </w:numPr>
      </w:pPr>
      <w:r>
        <w:rPr>
          <w:i/>
          <w:iCs/>
        </w:rPr>
        <w:t xml:space="preserve">prakṛti</w:t>
      </w:r>
      <w:r>
        <w:t xml:space="preserve"> </w:t>
      </w:r>
      <w:r>
        <w:t xml:space="preserve">(IAST: pra-kṛti; lit.</w:t>
      </w:r>
      <w:r>
        <w:t xml:space="preserve"> </w:t>
      </w:r>
      <w:r>
        <w:t xml:space="preserve">“nature, primary disposition”</w:t>
      </w:r>
      <w:r>
        <w:t xml:space="preserve">) — in Ayurveda, the constitutional baseline you are born with: a particular</w:t>
      </w:r>
      <w:r>
        <w:t xml:space="preserve"> </w:t>
      </w:r>
      <w:r>
        <w:rPr>
          <w:i/>
          <w:iCs/>
        </w:rPr>
        <w:t xml:space="preserve">proportion</w:t>
      </w:r>
      <w:r>
        <w:t xml:space="preserve"> </w:t>
      </w:r>
      <w:r>
        <w:t xml:space="preserve">of</w:t>
      </w:r>
      <w:r>
        <w:t xml:space="preserve"> </w:t>
      </w:r>
      <w:r>
        <w:rPr>
          <w:i/>
          <w:iCs/>
        </w:rPr>
        <w:t xml:space="preserve">vāta : pitta : kapha</w:t>
      </w:r>
      <w:r>
        <w:t xml:space="preserve">.</w:t>
      </w:r>
    </w:p>
    <w:p>
      <w:pPr>
        <w:pStyle w:val="Compact"/>
        <w:numPr>
          <w:ilvl w:val="0"/>
          <w:numId w:val="1496"/>
        </w:numPr>
      </w:pPr>
      <w:r>
        <w:rPr>
          <w:i/>
          <w:iCs/>
        </w:rPr>
        <w:t xml:space="preserve">vikṛti</w:t>
      </w:r>
      <w:r>
        <w:t xml:space="preserve"> </w:t>
      </w:r>
      <w:r>
        <w:t xml:space="preserve">(IAST: vi-kṛti; lit.</w:t>
      </w:r>
      <w:r>
        <w:t xml:space="preserve"> </w:t>
      </w:r>
      <w:r>
        <w:t xml:space="preserve">“deviation, modification”</w:t>
      </w:r>
      <w:r>
        <w:t xml:space="preserve">) — your</w:t>
      </w:r>
      <w:r>
        <w:t xml:space="preserve"> </w:t>
      </w:r>
      <w:r>
        <w:rPr>
          <w:i/>
          <w:iCs/>
        </w:rPr>
        <w:t xml:space="preserve">current</w:t>
      </w:r>
      <w:r>
        <w:t xml:space="preserve"> </w:t>
      </w:r>
      <w:r>
        <w:t xml:space="preserve">state. Can drift from</w:t>
      </w:r>
      <w:r>
        <w:t xml:space="preserve"> </w:t>
      </w:r>
      <w:r>
        <w:rPr>
          <w:i/>
          <w:iCs/>
        </w:rPr>
        <w:t xml:space="preserve">prakṛti</w:t>
      </w:r>
      <w:r>
        <w:t xml:space="preserve"> </w:t>
      </w:r>
      <w:r>
        <w:t xml:space="preserve">due to season, food, stress, sleep.</w:t>
      </w:r>
    </w:p>
    <w:bookmarkEnd w:id="740"/>
    <w:bookmarkStart w:id="746" w:name="lesson-flow-12"/>
    <w:p>
      <w:pPr>
        <w:pStyle w:val="Heading2"/>
      </w:pPr>
      <w:r>
        <w:t xml:space="preserve">Lesson flow</w:t>
      </w:r>
    </w:p>
    <w:bookmarkStart w:id="741" w:name="warm-up-5-min-27"/>
    <w:p>
      <w:pPr>
        <w:pStyle w:val="Heading3"/>
      </w:pPr>
      <w:r>
        <w:t xml:space="preserve">Warm-up (5 min)</w:t>
      </w:r>
    </w:p>
    <w:p>
      <w:pPr>
        <w:pStyle w:val="Compact"/>
        <w:numPr>
          <w:ilvl w:val="0"/>
          <w:numId w:val="1497"/>
        </w:numPr>
      </w:pPr>
      <w:r>
        <w:t xml:space="preserve">Daily prompt:</w:t>
      </w:r>
      <w:r>
        <w:t xml:space="preserve"> </w:t>
      </w:r>
      <w:r>
        <w:rPr>
          <w:i/>
          <w:iCs/>
        </w:rPr>
        <w:t xml:space="preserve">“What did your body notice yesterday?”</w:t>
      </w:r>
      <w:r>
        <w:t xml:space="preserve"> </w:t>
      </w:r>
      <w:r>
        <w:t xml:space="preserve">— 2 students share.</w:t>
      </w:r>
    </w:p>
    <w:p>
      <w:pPr>
        <w:pStyle w:val="Compact"/>
        <w:numPr>
          <w:ilvl w:val="0"/>
          <w:numId w:val="1497"/>
        </w:numPr>
      </w:pPr>
      <w:r>
        <w:rPr>
          <w:i/>
          <w:iCs/>
        </w:rPr>
        <w:t xml:space="preserve">“Yesterday we learned the three doṣas in detail. Today we ask: which one tends to be loudest in you? Carefully.”</w:t>
      </w:r>
    </w:p>
    <w:bookmarkEnd w:id="741"/>
    <w:bookmarkStart w:id="742" w:name="core-15-min"/>
    <w:p>
      <w:pPr>
        <w:pStyle w:val="Heading3"/>
      </w:pPr>
      <w:r>
        <w:t xml:space="preserve">Core (15 min)</w:t>
      </w:r>
    </w:p>
    <w:p>
      <w:pPr>
        <w:numPr>
          <w:ilvl w:val="0"/>
          <w:numId w:val="1498"/>
        </w:numPr>
      </w:pPr>
      <w:r>
        <w:rPr>
          <w:b/>
          <w:bCs/>
        </w:rPr>
        <w:t xml:space="preserve">The</w:t>
      </w:r>
      <w:r>
        <w:rPr>
          <w:b/>
          <w:bCs/>
        </w:rPr>
        <w:t xml:space="preserve"> </w:t>
      </w:r>
      <w:r>
        <w:rPr>
          <w:b/>
          <w:bCs/>
          <w:i/>
          <w:iCs/>
        </w:rPr>
        <w:t xml:space="preserve">prakṛti</w:t>
      </w:r>
      <w:r>
        <w:rPr>
          <w:b/>
          <w:bCs/>
        </w:rPr>
        <w:t xml:space="preserve"> </w:t>
      </w:r>
      <w:r>
        <w:rPr>
          <w:b/>
          <w:bCs/>
        </w:rPr>
        <w:t xml:space="preserve">vs</w:t>
      </w:r>
      <w:r>
        <w:rPr>
          <w:b/>
          <w:bCs/>
        </w:rPr>
        <w:t xml:space="preserve"> </w:t>
      </w:r>
      <w:r>
        <w:rPr>
          <w:b/>
          <w:bCs/>
          <w:i/>
          <w:iCs/>
        </w:rPr>
        <w:t xml:space="preserve">vikṛti</w:t>
      </w:r>
      <w:r>
        <w:rPr>
          <w:b/>
          <w:bCs/>
        </w:rPr>
        <w:t xml:space="preserve"> </w:t>
      </w:r>
      <w:r>
        <w:rPr>
          <w:b/>
          <w:bCs/>
        </w:rPr>
        <w:t xml:space="preserve">distinction — write the analogy on the board.</w:t>
      </w:r>
    </w:p>
    <w:p>
      <w:pPr>
        <w:pStyle w:val="BlockText"/>
        <w:numPr>
          <w:ilvl w:val="0"/>
          <w:numId w:val="1000"/>
        </w:numPr>
      </w:pPr>
      <w:r>
        <w:t xml:space="preserve">Think of yourself like a song.</w:t>
      </w:r>
      <w:r>
        <w:t xml:space="preserve"> </w:t>
      </w:r>
      <w:r>
        <w:rPr>
          <w:i/>
          <w:iCs/>
        </w:rPr>
        <w:t xml:space="preserve">Prakṛti</w:t>
      </w:r>
      <w:r>
        <w:t xml:space="preserve"> </w:t>
      </w:r>
      <w:r>
        <w:t xml:space="preserve">is the</w:t>
      </w:r>
      <w:r>
        <w:t xml:space="preserve"> </w:t>
      </w:r>
      <w:r>
        <w:rPr>
          <w:b/>
          <w:bCs/>
        </w:rPr>
        <w:t xml:space="preserve">key</w:t>
      </w:r>
      <w:r>
        <w:t xml:space="preserve"> </w:t>
      </w:r>
      <w:r>
        <w:t xml:space="preserve">— the underlying note your life is set in.</w:t>
      </w:r>
      <w:r>
        <w:t xml:space="preserve"> </w:t>
      </w:r>
      <w:r>
        <w:rPr>
          <w:i/>
          <w:iCs/>
        </w:rPr>
        <w:t xml:space="preserve">Vikṛti</w:t>
      </w:r>
      <w:r>
        <w:t xml:space="preserve"> </w:t>
      </w:r>
      <w:r>
        <w:t xml:space="preserve">is</w:t>
      </w:r>
      <w:r>
        <w:t xml:space="preserve"> </w:t>
      </w:r>
      <w:r>
        <w:rPr>
          <w:b/>
          <w:bCs/>
        </w:rPr>
        <w:t xml:space="preserve">today’s notes</w:t>
      </w:r>
      <w:r>
        <w:t xml:space="preserve"> </w:t>
      </w:r>
      <w:r>
        <w:t xml:space="preserve">— what you’re actually playing right now. The same song can be played calmly or frantically. The key doesn’t change. The notes do.</w:t>
      </w:r>
    </w:p>
    <w:p>
      <w:pPr>
        <w:numPr>
          <w:ilvl w:val="0"/>
          <w:numId w:val="1498"/>
        </w:numPr>
      </w:pPr>
      <w:r>
        <w:rPr>
          <w:b/>
          <w:bCs/>
        </w:rPr>
        <w:t xml:space="preserve">Two things this distinction does:</w:t>
      </w:r>
    </w:p>
    <w:p>
      <w:pPr>
        <w:pStyle w:val="Compact"/>
        <w:numPr>
          <w:ilvl w:val="1"/>
          <w:numId w:val="1499"/>
        </w:numPr>
      </w:pPr>
      <w:r>
        <w:t xml:space="preserve">It prevents the</w:t>
      </w:r>
      <w:r>
        <w:t xml:space="preserve"> </w:t>
      </w:r>
      <w:r>
        <w:t xml:space="preserve">“I AM vāta”</w:t>
      </w:r>
      <w:r>
        <w:t xml:space="preserve"> </w:t>
      </w:r>
      <w:r>
        <w:t xml:space="preserve">trap. You’re not a</w:t>
      </w:r>
      <w:r>
        <w:t xml:space="preserve"> </w:t>
      </w:r>
      <w:r>
        <w:rPr>
          <w:i/>
          <w:iCs/>
        </w:rPr>
        <w:t xml:space="preserve">doṣa</w:t>
      </w:r>
      <w:r>
        <w:t xml:space="preserve">. You have a</w:t>
      </w:r>
      <w:r>
        <w:t xml:space="preserve"> </w:t>
      </w:r>
      <w:r>
        <w:rPr>
          <w:i/>
          <w:iCs/>
        </w:rPr>
        <w:t xml:space="preserve">tendency</w:t>
      </w:r>
      <w:r>
        <w:t xml:space="preserve">.</w:t>
      </w:r>
    </w:p>
    <w:p>
      <w:pPr>
        <w:pStyle w:val="Compact"/>
        <w:numPr>
          <w:ilvl w:val="1"/>
          <w:numId w:val="1499"/>
        </w:numPr>
      </w:pPr>
      <w:r>
        <w:t xml:space="preserve">It explains why</w:t>
      </w:r>
      <w:r>
        <w:t xml:space="preserve"> </w:t>
      </w:r>
      <w:r>
        <w:t xml:space="preserve">“you have a cold today”</w:t>
      </w:r>
      <w:r>
        <w:t xml:space="preserve"> </w:t>
      </w:r>
      <w:r>
        <w:t xml:space="preserve">doesn’t change your constitution — it changes your</w:t>
      </w:r>
      <w:r>
        <w:t xml:space="preserve"> </w:t>
      </w:r>
      <w:r>
        <w:rPr>
          <w:i/>
          <w:iCs/>
        </w:rPr>
        <w:t xml:space="preserve">vikṛti</w:t>
      </w:r>
      <w:r>
        <w:t xml:space="preserve">.</w:t>
      </w:r>
    </w:p>
    <w:p>
      <w:pPr>
        <w:numPr>
          <w:ilvl w:val="0"/>
          <w:numId w:val="1498"/>
        </w:numPr>
      </w:pPr>
      <w:r>
        <w:rPr>
          <w:b/>
          <w:bCs/>
        </w:rPr>
        <w:t xml:space="preserve">Most people are dual-dominant.</w:t>
      </w:r>
      <w:r>
        <w:t xml:space="preserve"> </w:t>
      </w:r>
      <w:r>
        <w:t xml:space="preserve">Pure single-</w:t>
      </w:r>
      <w:r>
        <w:rPr>
          <w:i/>
          <w:iCs/>
        </w:rPr>
        <w:t xml:space="preserve">doṣa</w:t>
      </w:r>
      <w:r>
        <w:t xml:space="preserve"> </w:t>
      </w:r>
      <w:r>
        <w:rPr>
          <w:i/>
          <w:iCs/>
        </w:rPr>
        <w:t xml:space="preserve">prakṛti</w:t>
      </w:r>
      <w:r>
        <w:t xml:space="preserve"> </w:t>
      </w:r>
      <w:r>
        <w:t xml:space="preserve">is rare. Most people are</w:t>
      </w:r>
      <w:r>
        <w:t xml:space="preserve"> </w:t>
      </w:r>
      <w:r>
        <w:rPr>
          <w:i/>
          <w:iCs/>
        </w:rPr>
        <w:t xml:space="preserve">vāta-pitta</w:t>
      </w:r>
      <w:r>
        <w:t xml:space="preserve">,</w:t>
      </w:r>
      <w:r>
        <w:t xml:space="preserve"> </w:t>
      </w:r>
      <w:r>
        <w:rPr>
          <w:i/>
          <w:iCs/>
        </w:rPr>
        <w:t xml:space="preserve">pitta-kapha</w:t>
      </w:r>
      <w:r>
        <w:t xml:space="preserve">, or</w:t>
      </w:r>
      <w:r>
        <w:t xml:space="preserve"> </w:t>
      </w:r>
      <w:r>
        <w:rPr>
          <w:i/>
          <w:iCs/>
        </w:rPr>
        <w:t xml:space="preserve">vāta-kapha</w:t>
      </w:r>
      <w:r>
        <w:t xml:space="preserve">. A few are roughly balanced across all three (</w:t>
      </w:r>
      <w:r>
        <w:rPr>
          <w:i/>
          <w:iCs/>
        </w:rPr>
        <w:t xml:space="preserve">sama-prakṛti</w:t>
      </w:r>
      <w:r>
        <w:t xml:space="preserve"> </w:t>
      </w:r>
      <w:r>
        <w:t xml:space="preserve">— rarest).</w:t>
      </w:r>
    </w:p>
    <w:p>
      <w:pPr>
        <w:numPr>
          <w:ilvl w:val="0"/>
          <w:numId w:val="1498"/>
        </w:numPr>
      </w:pPr>
      <w:r>
        <w:rPr>
          <w:b/>
          <w:bCs/>
        </w:rPr>
        <w:t xml:space="preserve">Source paraphrase.</w:t>
      </w:r>
      <w:r>
        <w:t xml:space="preserve"> </w:t>
      </w:r>
      <w:r>
        <w:rPr>
          <w:i/>
          <w:iCs/>
        </w:rPr>
        <w:t xml:space="preserve">“Classical Ayurveda holds that prakṛti is set at conception by the relative balance of the doṣas at that time, with influences from the mother’s diet and lifestyle during pregnancy.”</w:t>
      </w:r>
      <w:r>
        <w:t xml:space="preserve"> </w:t>
      </w:r>
      <w:r>
        <w:t xml:space="preserve">(Paraphrased from Caraka Saṁhitā,</w:t>
      </w:r>
      <w:r>
        <w:t xml:space="preserve"> </w:t>
      </w:r>
      <w:r>
        <w:rPr>
          <w:i/>
          <w:iCs/>
        </w:rPr>
        <w:t xml:space="preserve">Vimānasthāna</w:t>
      </w:r>
      <w:r>
        <w:t xml:space="preserve"> </w:t>
      </w:r>
      <w:r>
        <w:t xml:space="preserve">8 — discussed in fuller detail at Senior band.)</w:t>
      </w:r>
    </w:p>
    <w:p>
      <w:pPr>
        <w:numPr>
          <w:ilvl w:val="0"/>
          <w:numId w:val="1498"/>
        </w:numPr>
      </w:pPr>
      <w:r>
        <w:rPr>
          <w:b/>
          <w:bCs/>
        </w:rPr>
        <w:t xml:space="preserve">The safety statement</w:t>
      </w:r>
      <w:r>
        <w:t xml:space="preserve"> </w:t>
      </w:r>
      <w:r>
        <w:t xml:space="preserve">(read aloud, every student copies into notebook):</w:t>
      </w:r>
    </w:p>
    <w:p>
      <w:pPr>
        <w:pStyle w:val="BlockText"/>
        <w:numPr>
          <w:ilvl w:val="0"/>
          <w:numId w:val="1000"/>
        </w:numPr>
      </w:pPr>
      <w:r>
        <w:rPr>
          <w:b/>
          <w:bCs/>
        </w:rPr>
        <w:t xml:space="preserve">This worksheet is for noticing, not diagnosis. I am not</w:t>
      </w:r>
      <w:r>
        <w:rPr>
          <w:b/>
          <w:bCs/>
        </w:rPr>
        <w:t xml:space="preserve"> </w:t>
      </w:r>
      <w:r>
        <w:rPr>
          <w:b/>
          <w:bCs/>
        </w:rPr>
        <w:t xml:space="preserve">“a Vāta”</w:t>
      </w:r>
      <w:r>
        <w:rPr>
          <w:b/>
          <w:bCs/>
        </w:rPr>
        <w:t xml:space="preserve"> </w:t>
      </w:r>
      <w:r>
        <w:rPr>
          <w:b/>
          <w:bCs/>
        </w:rPr>
        <w:t xml:space="preserve">or</w:t>
      </w:r>
      <w:r>
        <w:rPr>
          <w:b/>
          <w:bCs/>
        </w:rPr>
        <w:t xml:space="preserve"> </w:t>
      </w:r>
      <w:r>
        <w:rPr>
          <w:b/>
          <w:bCs/>
        </w:rPr>
        <w:t xml:space="preserve">“a Pitta.”</w:t>
      </w:r>
      <w:r>
        <w:rPr>
          <w:b/>
          <w:bCs/>
        </w:rPr>
        <w:t xml:space="preserve"> </w:t>
      </w:r>
      <w:r>
        <w:rPr>
          <w:b/>
          <w:bCs/>
        </w:rPr>
        <w:t xml:space="preserve">I have tendencies. If I have a medical concern, I will see a doctor — not my notebook.</w:t>
      </w:r>
    </w:p>
    <w:bookmarkEnd w:id="742"/>
    <w:bookmarkStart w:id="744" w:name="Xb107f6fc3242eb8b4f0eb8ec7593c9e49f87b1b"/>
    <w:p>
      <w:pPr>
        <w:pStyle w:val="Heading3"/>
      </w:pPr>
      <w:r>
        <w:t xml:space="preserve">Activity (20 min) — Self-observation worksheet</w:t>
      </w:r>
    </w:p>
    <w:p>
      <w:pPr>
        <w:pStyle w:val="FirstParagraph"/>
      </w:pPr>
      <w:r>
        <w:t xml:space="preserve">Hand out the worksheet (template below). Students fill it in privately. They are</w:t>
      </w:r>
      <w:r>
        <w:t xml:space="preserve"> </w:t>
      </w:r>
      <w:r>
        <w:rPr>
          <w:b/>
          <w:bCs/>
        </w:rPr>
        <w:t xml:space="preserve">not</w:t>
      </w:r>
      <w:r>
        <w:t xml:space="preserve"> </w:t>
      </w:r>
      <w:r>
        <w:t xml:space="preserve">asked to share the results.</w:t>
      </w:r>
    </w:p>
    <w:bookmarkStart w:id="743" w:name="worksheet"/>
    <w:p>
      <w:pPr>
        <w:pStyle w:val="Heading4"/>
      </w:pPr>
      <w:r>
        <w:t xml:space="preserve">Worksheet</w:t>
      </w:r>
    </w:p>
    <w:p>
      <w:pPr>
        <w:pStyle w:val="BlockText"/>
      </w:pPr>
      <w:r>
        <w:rPr>
          <w:b/>
          <w:bCs/>
        </w:rPr>
        <w:t xml:space="preserve">My doṣa tendencies — a</w:t>
      </w:r>
      <w:r>
        <w:rPr>
          <w:b/>
          <w:bCs/>
        </w:rPr>
        <w:t xml:space="preserve"> </w:t>
      </w:r>
      <w:r>
        <w:rPr>
          <w:b/>
          <w:bCs/>
          <w:i/>
          <w:iCs/>
        </w:rPr>
        <w:t xml:space="preserve">non-diagnostic</w:t>
      </w:r>
      <w:r>
        <w:rPr>
          <w:b/>
          <w:bCs/>
        </w:rPr>
        <w:t xml:space="preserve"> </w:t>
      </w:r>
      <w:r>
        <w:rPr>
          <w:b/>
          <w:bCs/>
        </w:rPr>
        <w:t xml:space="preserve">self-observation</w:t>
      </w:r>
    </w:p>
    <w:p>
      <w:pPr>
        <w:pStyle w:val="BlockText"/>
      </w:pPr>
      <w:r>
        <w:t xml:space="preserve">For each row, tick the column that best matches your usual self over the past month. There are no right answers. Be honest, not aspirational.</w:t>
      </w:r>
    </w:p>
    <w:tbl>
      <w:tblPr>
        <w:tblStyle w:val="Table"/>
        <w:tblW w:type="pct" w:w="5000"/>
        <w:tblLayout w:type="fixed"/>
        <w:tblLook w:firstRow="1" w:lastRow="0" w:firstColumn="0" w:lastColumn="0" w:noHBand="0" w:noVBand="0" w:val="0020"/>
      </w:tblPr>
      <w:tblGrid>
        <w:gridCol w:w="720"/>
        <w:gridCol w:w="2400"/>
        <w:gridCol w:w="1440"/>
        <w:gridCol w:w="1680"/>
        <w:gridCol w:w="1680"/>
      </w:tblGrid>
      <w:tr>
        <w:trPr>
          <w:tblHeader w:val="on"/>
        </w:trPr>
        <w:tc>
          <w:tcPr/>
          <w:p>
            <w:pPr>
              <w:pStyle w:val="Compact"/>
            </w:pPr>
            <w:r>
              <w:t xml:space="preserve">#</w:t>
            </w:r>
          </w:p>
        </w:tc>
        <w:tc>
          <w:tcPr/>
          <w:p>
            <w:pPr>
              <w:pStyle w:val="Compact"/>
            </w:pPr>
            <w:r>
              <w:t xml:space="preserve">Question</w:t>
            </w:r>
          </w:p>
        </w:tc>
        <w:tc>
          <w:tcPr/>
          <w:p>
            <w:pPr>
              <w:pStyle w:val="Compact"/>
            </w:pPr>
            <w:r>
              <w:t xml:space="preserve">Vāta</w:t>
            </w:r>
          </w:p>
        </w:tc>
        <w:tc>
          <w:tcPr/>
          <w:p>
            <w:pPr>
              <w:pStyle w:val="Compact"/>
            </w:pPr>
            <w:r>
              <w:t xml:space="preserve">Pitta</w:t>
            </w:r>
          </w:p>
        </w:tc>
        <w:tc>
          <w:tcPr/>
          <w:p>
            <w:pPr>
              <w:pStyle w:val="Compact"/>
            </w:pPr>
            <w:r>
              <w:t xml:space="preserve">Kapha</w:t>
            </w:r>
          </w:p>
        </w:tc>
      </w:tr>
      <w:tr>
        <w:tc>
          <w:tcPr/>
          <w:p>
            <w:pPr>
              <w:pStyle w:val="Compact"/>
            </w:pPr>
            <w:r>
              <w:t xml:space="preserve">1</w:t>
            </w:r>
          </w:p>
        </w:tc>
        <w:tc>
          <w:tcPr/>
          <w:p>
            <w:pPr>
              <w:pStyle w:val="Compact"/>
            </w:pPr>
            <w:r>
              <w:t xml:space="preserve">Build</w:t>
            </w:r>
          </w:p>
        </w:tc>
        <w:tc>
          <w:tcPr/>
          <w:p>
            <w:pPr>
              <w:pStyle w:val="Compact"/>
            </w:pPr>
            <w:r>
              <w:t xml:space="preserve">thin, hard to gain weight</w:t>
            </w:r>
          </w:p>
        </w:tc>
        <w:tc>
          <w:tcPr/>
          <w:p>
            <w:pPr>
              <w:pStyle w:val="Compact"/>
            </w:pPr>
            <w:r>
              <w:t xml:space="preserve">medium, athletic</w:t>
            </w:r>
          </w:p>
        </w:tc>
        <w:tc>
          <w:tcPr/>
          <w:p>
            <w:pPr>
              <w:pStyle w:val="Compact"/>
            </w:pPr>
            <w:r>
              <w:t xml:space="preserve">solid, gains weight easily</w:t>
            </w:r>
          </w:p>
        </w:tc>
      </w:tr>
      <w:tr>
        <w:tc>
          <w:tcPr/>
          <w:p>
            <w:pPr>
              <w:pStyle w:val="Compact"/>
            </w:pPr>
            <w:r>
              <w:t xml:space="preserve">2</w:t>
            </w:r>
          </w:p>
        </w:tc>
        <w:tc>
          <w:tcPr/>
          <w:p>
            <w:pPr>
              <w:pStyle w:val="Compact"/>
            </w:pPr>
            <w:r>
              <w:t xml:space="preserve">Skin in winter</w:t>
            </w:r>
          </w:p>
        </w:tc>
        <w:tc>
          <w:tcPr/>
          <w:p>
            <w:pPr>
              <w:pStyle w:val="Compact"/>
            </w:pPr>
            <w:r>
              <w:t xml:space="preserve">dry, cracks</w:t>
            </w:r>
          </w:p>
        </w:tc>
        <w:tc>
          <w:tcPr/>
          <w:p>
            <w:pPr>
              <w:pStyle w:val="Compact"/>
            </w:pPr>
            <w:r>
              <w:t xml:space="preserve">sensitive, can flush</w:t>
            </w:r>
          </w:p>
        </w:tc>
        <w:tc>
          <w:tcPr/>
          <w:p>
            <w:pPr>
              <w:pStyle w:val="Compact"/>
            </w:pPr>
            <w:r>
              <w:t xml:space="preserve">smooth, oily, cool</w:t>
            </w:r>
          </w:p>
        </w:tc>
      </w:tr>
      <w:tr>
        <w:tc>
          <w:tcPr/>
          <w:p>
            <w:pPr>
              <w:pStyle w:val="Compact"/>
            </w:pPr>
            <w:r>
              <w:t xml:space="preserve">3</w:t>
            </w:r>
          </w:p>
        </w:tc>
        <w:tc>
          <w:tcPr/>
          <w:p>
            <w:pPr>
              <w:pStyle w:val="Compact"/>
            </w:pPr>
            <w:r>
              <w:t xml:space="preserve">Energy through the day</w:t>
            </w:r>
          </w:p>
        </w:tc>
        <w:tc>
          <w:tcPr/>
          <w:p>
            <w:pPr>
              <w:pStyle w:val="Compact"/>
            </w:pPr>
            <w:r>
              <w:t xml:space="preserve">bursty: high then low</w:t>
            </w:r>
          </w:p>
        </w:tc>
        <w:tc>
          <w:tcPr/>
          <w:p>
            <w:pPr>
              <w:pStyle w:val="Compact"/>
            </w:pPr>
            <w:r>
              <w:t xml:space="preserve">steady-strong</w:t>
            </w:r>
          </w:p>
        </w:tc>
        <w:tc>
          <w:tcPr/>
          <w:p>
            <w:pPr>
              <w:pStyle w:val="Compact"/>
            </w:pPr>
            <w:r>
              <w:t xml:space="preserve">slow-warm-up, long-lasting</w:t>
            </w:r>
          </w:p>
        </w:tc>
      </w:tr>
      <w:tr>
        <w:tc>
          <w:tcPr/>
          <w:p>
            <w:pPr>
              <w:pStyle w:val="Compact"/>
            </w:pPr>
            <w:r>
              <w:t xml:space="preserve">4</w:t>
            </w:r>
          </w:p>
        </w:tc>
        <w:tc>
          <w:tcPr/>
          <w:p>
            <w:pPr>
              <w:pStyle w:val="Compact"/>
            </w:pPr>
            <w:r>
              <w:t xml:space="preserve">Speech</w:t>
            </w:r>
          </w:p>
        </w:tc>
        <w:tc>
          <w:tcPr/>
          <w:p>
            <w:pPr>
              <w:pStyle w:val="Compact"/>
            </w:pPr>
            <w:r>
              <w:t xml:space="preserve">fast, jumpy</w:t>
            </w:r>
          </w:p>
        </w:tc>
        <w:tc>
          <w:tcPr/>
          <w:p>
            <w:pPr>
              <w:pStyle w:val="Compact"/>
            </w:pPr>
            <w:r>
              <w:t xml:space="preserve">clear, sharp</w:t>
            </w:r>
          </w:p>
        </w:tc>
        <w:tc>
          <w:tcPr/>
          <w:p>
            <w:pPr>
              <w:pStyle w:val="Compact"/>
            </w:pPr>
            <w:r>
              <w:t xml:space="preserve">slow, measured</w:t>
            </w:r>
          </w:p>
        </w:tc>
      </w:tr>
      <w:tr>
        <w:tc>
          <w:tcPr/>
          <w:p>
            <w:pPr>
              <w:pStyle w:val="Compact"/>
            </w:pPr>
            <w:r>
              <w:t xml:space="preserve">5</w:t>
            </w:r>
          </w:p>
        </w:tc>
        <w:tc>
          <w:tcPr/>
          <w:p>
            <w:pPr>
              <w:pStyle w:val="Compact"/>
            </w:pPr>
            <w:r>
              <w:t xml:space="preserve">Appetite</w:t>
            </w:r>
          </w:p>
        </w:tc>
        <w:tc>
          <w:tcPr/>
          <w:p>
            <w:pPr>
              <w:pStyle w:val="Compact"/>
            </w:pPr>
            <w:r>
              <w:t xml:space="preserve">irregular, sometimes forget meals</w:t>
            </w:r>
          </w:p>
        </w:tc>
        <w:tc>
          <w:tcPr/>
          <w:p>
            <w:pPr>
              <w:pStyle w:val="Compact"/>
            </w:pPr>
            <w:r>
              <w:t xml:space="preserve">strong, must-eat-on-time</w:t>
            </w:r>
          </w:p>
        </w:tc>
        <w:tc>
          <w:tcPr/>
          <w:p>
            <w:pPr>
              <w:pStyle w:val="Compact"/>
            </w:pPr>
            <w:r>
              <w:t xml:space="preserve">mild, can skip a meal easily</w:t>
            </w:r>
          </w:p>
        </w:tc>
      </w:tr>
      <w:tr>
        <w:tc>
          <w:tcPr/>
          <w:p>
            <w:pPr>
              <w:pStyle w:val="Compact"/>
            </w:pPr>
            <w:r>
              <w:t xml:space="preserve">6</w:t>
            </w:r>
          </w:p>
        </w:tc>
        <w:tc>
          <w:tcPr/>
          <w:p>
            <w:pPr>
              <w:pStyle w:val="Compact"/>
            </w:pPr>
            <w:r>
              <w:t xml:space="preserve">Sleep</w:t>
            </w:r>
          </w:p>
        </w:tc>
        <w:tc>
          <w:tcPr/>
          <w:p>
            <w:pPr>
              <w:pStyle w:val="Compact"/>
            </w:pPr>
            <w:r>
              <w:t xml:space="preserve">light, dreams a lot</w:t>
            </w:r>
          </w:p>
        </w:tc>
        <w:tc>
          <w:tcPr/>
          <w:p>
            <w:pPr>
              <w:pStyle w:val="Compact"/>
            </w:pPr>
            <w:r>
              <w:t xml:space="preserve">sound, ~7 hours, vivid dreams</w:t>
            </w:r>
          </w:p>
        </w:tc>
        <w:tc>
          <w:tcPr/>
          <w:p>
            <w:pPr>
              <w:pStyle w:val="Compact"/>
            </w:pPr>
            <w:r>
              <w:t xml:space="preserve">deep, ~8+ hours, slow to wake</w:t>
            </w:r>
          </w:p>
        </w:tc>
      </w:tr>
      <w:tr>
        <w:tc>
          <w:tcPr/>
          <w:p>
            <w:pPr>
              <w:pStyle w:val="Compact"/>
            </w:pPr>
            <w:r>
              <w:t xml:space="preserve">7</w:t>
            </w:r>
          </w:p>
        </w:tc>
        <w:tc>
          <w:tcPr/>
          <w:p>
            <w:pPr>
              <w:pStyle w:val="Compact"/>
            </w:pPr>
            <w:r>
              <w:t xml:space="preserve">When stressed</w:t>
            </w:r>
          </w:p>
        </w:tc>
        <w:tc>
          <w:tcPr/>
          <w:p>
            <w:pPr>
              <w:pStyle w:val="Compact"/>
            </w:pPr>
            <w:r>
              <w:t xml:space="preserve">worried, can’t settle</w:t>
            </w:r>
          </w:p>
        </w:tc>
        <w:tc>
          <w:tcPr/>
          <w:p>
            <w:pPr>
              <w:pStyle w:val="Compact"/>
            </w:pPr>
            <w:r>
              <w:t xml:space="preserve">irritable, sharp-tongued</w:t>
            </w:r>
          </w:p>
        </w:tc>
        <w:tc>
          <w:tcPr/>
          <w:p>
            <w:pPr>
              <w:pStyle w:val="Compact"/>
            </w:pPr>
            <w:r>
              <w:t xml:space="preserve">withdraw, eat or sleep</w:t>
            </w:r>
          </w:p>
        </w:tc>
      </w:tr>
      <w:tr>
        <w:tc>
          <w:tcPr/>
          <w:p>
            <w:pPr>
              <w:pStyle w:val="Compact"/>
            </w:pPr>
            <w:r>
              <w:t xml:space="preserve">8</w:t>
            </w:r>
          </w:p>
        </w:tc>
        <w:tc>
          <w:tcPr/>
          <w:p>
            <w:pPr>
              <w:pStyle w:val="Compact"/>
            </w:pPr>
            <w:r>
              <w:t xml:space="preserve">Hands</w:t>
            </w:r>
          </w:p>
        </w:tc>
        <w:tc>
          <w:tcPr/>
          <w:p>
            <w:pPr>
              <w:pStyle w:val="Compact"/>
            </w:pPr>
            <w:r>
              <w:t xml:space="preserve">cold, sometimes dry</w:t>
            </w:r>
          </w:p>
        </w:tc>
        <w:tc>
          <w:tcPr/>
          <w:p>
            <w:pPr>
              <w:pStyle w:val="Compact"/>
            </w:pPr>
            <w:r>
              <w:t xml:space="preserve">warm, sometimes moist</w:t>
            </w:r>
          </w:p>
        </w:tc>
        <w:tc>
          <w:tcPr/>
          <w:p>
            <w:pPr>
              <w:pStyle w:val="Compact"/>
            </w:pPr>
            <w:r>
              <w:t xml:space="preserve">cool, sometimes oily</w:t>
            </w:r>
          </w:p>
        </w:tc>
      </w:tr>
      <w:tr>
        <w:tc>
          <w:tcPr/>
          <w:p>
            <w:pPr>
              <w:pStyle w:val="Compact"/>
            </w:pPr>
            <w:r>
              <w:t xml:space="preserve">9</w:t>
            </w:r>
          </w:p>
        </w:tc>
        <w:tc>
          <w:tcPr/>
          <w:p>
            <w:pPr>
              <w:pStyle w:val="Compact"/>
            </w:pPr>
            <w:r>
              <w:t xml:space="preserve">Movement</w:t>
            </w:r>
          </w:p>
        </w:tc>
        <w:tc>
          <w:tcPr/>
          <w:p>
            <w:pPr>
              <w:pStyle w:val="Compact"/>
            </w:pPr>
            <w:r>
              <w:t xml:space="preserve">quick, restless</w:t>
            </w:r>
          </w:p>
        </w:tc>
        <w:tc>
          <w:tcPr/>
          <w:p>
            <w:pPr>
              <w:pStyle w:val="Compact"/>
            </w:pPr>
            <w:r>
              <w:t xml:space="preserve">brisk, purposeful</w:t>
            </w:r>
          </w:p>
        </w:tc>
        <w:tc>
          <w:tcPr/>
          <w:p>
            <w:pPr>
              <w:pStyle w:val="Compact"/>
            </w:pPr>
            <w:r>
              <w:t xml:space="preserve">steady, slow to start</w:t>
            </w:r>
          </w:p>
        </w:tc>
      </w:tr>
      <w:tr>
        <w:tc>
          <w:tcPr/>
          <w:p>
            <w:pPr>
              <w:pStyle w:val="Compact"/>
            </w:pPr>
            <w:r>
              <w:t xml:space="preserve">10</w:t>
            </w:r>
          </w:p>
        </w:tc>
        <w:tc>
          <w:tcPr/>
          <w:p>
            <w:pPr>
              <w:pStyle w:val="Compact"/>
            </w:pPr>
            <w:r>
              <w:t xml:space="preserve">Memory</w:t>
            </w:r>
          </w:p>
        </w:tc>
        <w:tc>
          <w:tcPr/>
          <w:p>
            <w:pPr>
              <w:pStyle w:val="Compact"/>
            </w:pPr>
            <w:r>
              <w:t xml:space="preserve">quick to learn, quick to forget</w:t>
            </w:r>
          </w:p>
        </w:tc>
        <w:tc>
          <w:tcPr/>
          <w:p>
            <w:pPr>
              <w:pStyle w:val="Compact"/>
            </w:pPr>
            <w:r>
              <w:t xml:space="preserve">sharp; remembers facts</w:t>
            </w:r>
          </w:p>
        </w:tc>
        <w:tc>
          <w:tcPr/>
          <w:p>
            <w:pPr>
              <w:pStyle w:val="Compact"/>
            </w:pPr>
            <w:r>
              <w:t xml:space="preserve">slow to learn, never forgets</w:t>
            </w:r>
          </w:p>
        </w:tc>
      </w:tr>
    </w:tbl>
    <w:p>
      <w:pPr>
        <w:pStyle w:val="BlockText"/>
      </w:pPr>
      <w:r>
        <w:rPr>
          <w:b/>
          <w:bCs/>
        </w:rPr>
        <w:t xml:space="preserve">Total ticks per column:</w:t>
      </w:r>
      <w:r>
        <w:t xml:space="preserve"> </w:t>
      </w:r>
      <w:r>
        <w:t xml:space="preserve">Vāta ___ Pitta ___ Kapha ___</w:t>
      </w:r>
    </w:p>
    <w:p>
      <w:pPr>
        <w:pStyle w:val="BlockText"/>
      </w:pPr>
      <w:r>
        <w:rPr>
          <w:b/>
          <w:bCs/>
        </w:rPr>
        <w:t xml:space="preserve">My tentative</w:t>
      </w:r>
      <w:r>
        <w:rPr>
          <w:b/>
          <w:bCs/>
        </w:rPr>
        <w:t xml:space="preserve"> </w:t>
      </w:r>
      <w:r>
        <w:rPr>
          <w:b/>
          <w:bCs/>
          <w:i/>
          <w:iCs/>
        </w:rPr>
        <w:t xml:space="preserve">tendency</w:t>
      </w:r>
      <w:r>
        <w:rPr>
          <w:b/>
          <w:bCs/>
        </w:rPr>
        <w:t xml:space="preserve"> </w:t>
      </w:r>
      <w:r>
        <w:rPr>
          <w:b/>
          <w:bCs/>
        </w:rPr>
        <w:t xml:space="preserve">(not type!) is:</w:t>
      </w:r>
      <w:r>
        <w:t xml:space="preserve"> </w:t>
      </w:r>
      <w:r>
        <w:t xml:space="preserve">_______________________</w:t>
      </w:r>
    </w:p>
    <w:p>
      <w:pPr>
        <w:pStyle w:val="BlockText"/>
      </w:pPr>
      <w:r>
        <w:rPr>
          <w:b/>
          <w:bCs/>
        </w:rPr>
        <w:t xml:space="preserve">Important.</w:t>
      </w:r>
      <w:r>
        <w:t xml:space="preserve"> </w:t>
      </w:r>
      <w:r>
        <w:t xml:space="preserve">No question has a</w:t>
      </w:r>
      <w:r>
        <w:t xml:space="preserve"> </w:t>
      </w:r>
      <w:r>
        <w:t xml:space="preserve">“wrong”</w:t>
      </w:r>
      <w:r>
        <w:t xml:space="preserve"> </w:t>
      </w:r>
      <w:r>
        <w:t xml:space="preserve">answer. Most people score across all three. The top column is your</w:t>
      </w:r>
      <w:r>
        <w:t xml:space="preserve"> </w:t>
      </w:r>
      <w:r>
        <w:rPr>
          <w:i/>
          <w:iCs/>
        </w:rPr>
        <w:t xml:space="preserve">current tendency</w:t>
      </w:r>
      <w:r>
        <w:t xml:space="preserve"> </w:t>
      </w:r>
      <w:r>
        <w:t xml:space="preserve">— which may or may not be your</w:t>
      </w:r>
      <w:r>
        <w:t xml:space="preserve"> </w:t>
      </w:r>
      <w:r>
        <w:rPr>
          <w:i/>
          <w:iCs/>
        </w:rPr>
        <w:t xml:space="preserve">prakṛti</w:t>
      </w:r>
      <w:r>
        <w:t xml:space="preserve">.</w:t>
      </w:r>
    </w:p>
    <w:p>
      <w:pPr>
        <w:pStyle w:val="BlockText"/>
      </w:pPr>
      <w:r>
        <w:rPr>
          <w:b/>
          <w:bCs/>
        </w:rPr>
        <w:t xml:space="preserve">Reminder:</w:t>
      </w:r>
      <w:r>
        <w:t xml:space="preserve"> </w:t>
      </w:r>
      <w:r>
        <w:t xml:space="preserve">if I have a medical concern, I see a doctor — not this worksheet.</w:t>
      </w:r>
    </w:p>
    <w:p>
      <w:pPr>
        <w:pStyle w:val="FirstParagraph"/>
      </w:pPr>
      <w:r>
        <w:t xml:space="preserve">After completion (10 min), discussion (10 min):</w:t>
      </w:r>
    </w:p>
    <w:p>
      <w:pPr>
        <w:pStyle w:val="Compact"/>
        <w:numPr>
          <w:ilvl w:val="0"/>
          <w:numId w:val="1500"/>
        </w:numPr>
      </w:pPr>
      <w:r>
        <w:rPr>
          <w:i/>
          <w:iCs/>
        </w:rPr>
        <w:t xml:space="preserve">“Show of hands — who came out roughly balanced across two of the three?”</w:t>
      </w:r>
      <w:r>
        <w:t xml:space="preserve"> </w:t>
      </w:r>
      <w:r>
        <w:t xml:space="preserve">Most.</w:t>
      </w:r>
    </w:p>
    <w:p>
      <w:pPr>
        <w:pStyle w:val="Compact"/>
        <w:numPr>
          <w:ilvl w:val="0"/>
          <w:numId w:val="1500"/>
        </w:numPr>
      </w:pPr>
      <w:r>
        <w:rPr>
          <w:i/>
          <w:iCs/>
        </w:rPr>
        <w:t xml:space="preserve">“Who came out heavily one-sided?”</w:t>
      </w:r>
      <w:r>
        <w:t xml:space="preserve"> </w:t>
      </w:r>
      <w:r>
        <w:t xml:space="preserve">Some.</w:t>
      </w:r>
    </w:p>
    <w:p>
      <w:pPr>
        <w:pStyle w:val="Compact"/>
        <w:numPr>
          <w:ilvl w:val="0"/>
          <w:numId w:val="1500"/>
        </w:numPr>
      </w:pPr>
      <w:r>
        <w:rPr>
          <w:i/>
          <w:iCs/>
        </w:rPr>
        <w:t xml:space="preserve">“Now the important question — does today’s tendency match your usual? Or are you currently in a vikṛti state — recently slept poorly, eaten different food, exam stress?”</w:t>
      </w:r>
    </w:p>
    <w:bookmarkEnd w:id="743"/>
    <w:bookmarkEnd w:id="744"/>
    <w:bookmarkStart w:id="745" w:name="wrap-up-5-min-26"/>
    <w:p>
      <w:pPr>
        <w:pStyle w:val="Heading3"/>
      </w:pPr>
      <w:r>
        <w:t xml:space="preserve">Wrap-up (5 min)</w:t>
      </w:r>
    </w:p>
    <w:p>
      <w:pPr>
        <w:pStyle w:val="Compact"/>
        <w:numPr>
          <w:ilvl w:val="0"/>
          <w:numId w:val="1501"/>
        </w:numPr>
      </w:pPr>
      <w:r>
        <w:rPr>
          <w:b/>
          <w:bCs/>
        </w:rPr>
        <w:t xml:space="preserve">Formative quiz on a slip of paper (5 questions, 3 min)</w:t>
      </w:r>
      <w:r>
        <w:t xml:space="preserve"> </w:t>
      </w:r>
      <w:r>
        <w:t xml:space="preserve">— see</w:t>
      </w:r>
      <w:r>
        <w:t xml:space="preserve"> </w:t>
      </w:r>
      <w:r>
        <w:rPr>
          <w:rStyle w:val="VerbatimChar"/>
        </w:rPr>
        <w:t xml:space="preserve">quizzes/formative.md</w:t>
      </w:r>
      <w:r>
        <w:t xml:space="preserve"> </w:t>
      </w:r>
      <w:r>
        <w:t xml:space="preserve">Part A.</w:t>
      </w:r>
    </w:p>
    <w:p>
      <w:pPr>
        <w:pStyle w:val="Compact"/>
        <w:numPr>
          <w:ilvl w:val="0"/>
          <w:numId w:val="1501"/>
        </w:numPr>
      </w:pPr>
      <w:r>
        <w:t xml:space="preserve">Collect.</w:t>
      </w:r>
    </w:p>
    <w:p>
      <w:pPr>
        <w:pStyle w:val="Compact"/>
        <w:numPr>
          <w:ilvl w:val="0"/>
          <w:numId w:val="1501"/>
        </w:numPr>
      </w:pPr>
      <w:r>
        <w:t xml:space="preserve">Preview Day 4:</w:t>
      </w:r>
      <w:r>
        <w:t xml:space="preserve"> </w:t>
      </w:r>
      <w:r>
        <w:rPr>
          <w:i/>
          <w:iCs/>
        </w:rPr>
        <w:t xml:space="preserve">“Tomorrow — sort 30 qualities into three buckets in a hands-on game.”</w:t>
      </w:r>
    </w:p>
    <w:bookmarkEnd w:id="745"/>
    <w:bookmarkEnd w:id="746"/>
    <w:bookmarkStart w:id="747" w:name="student-facing-content-18"/>
    <w:p>
      <w:pPr>
        <w:pStyle w:val="Heading2"/>
      </w:pPr>
      <w:r>
        <w:t xml:space="preserve">Student-facing content</w:t>
      </w:r>
    </w:p>
    <w:p>
      <w:pPr>
        <w:pStyle w:val="BlockText"/>
      </w:pPr>
      <w:r>
        <w:rPr>
          <w:b/>
          <w:bCs/>
        </w:rPr>
        <w:t xml:space="preserve">Two important words:</w:t>
      </w:r>
    </w:p>
    <w:p>
      <w:pPr>
        <w:pStyle w:val="Compact"/>
        <w:numPr>
          <w:ilvl w:val="0"/>
          <w:numId w:val="1502"/>
        </w:numPr>
      </w:pPr>
      <w:r>
        <w:rPr>
          <w:b/>
          <w:bCs/>
          <w:i/>
          <w:iCs/>
        </w:rPr>
        <w:t xml:space="preserve">prakṛti</w:t>
      </w:r>
      <w:r>
        <w:t xml:space="preserve"> </w:t>
      </w:r>
      <w:r>
        <w:t xml:space="preserve">= your baseline — the proportion of</w:t>
      </w:r>
      <w:r>
        <w:t xml:space="preserve"> </w:t>
      </w:r>
      <w:r>
        <w:rPr>
          <w:i/>
          <w:iCs/>
        </w:rPr>
        <w:t xml:space="preserve">vāta : pitta : kapha</w:t>
      </w:r>
      <w:r>
        <w:t xml:space="preserve"> </w:t>
      </w:r>
      <w:r>
        <w:t xml:space="preserve">you are born with.</w:t>
      </w:r>
    </w:p>
    <w:p>
      <w:pPr>
        <w:pStyle w:val="Compact"/>
        <w:numPr>
          <w:ilvl w:val="0"/>
          <w:numId w:val="1502"/>
        </w:numPr>
      </w:pPr>
      <w:r>
        <w:rPr>
          <w:b/>
          <w:bCs/>
          <w:i/>
          <w:iCs/>
        </w:rPr>
        <w:t xml:space="preserve">vikṛti</w:t>
      </w:r>
      <w:r>
        <w:t xml:space="preserve"> </w:t>
      </w:r>
      <w:r>
        <w:t xml:space="preserve">= your current state — which can drift due to season, food, stress, sleep.</w:t>
      </w:r>
    </w:p>
    <w:p>
      <w:pPr>
        <w:pStyle w:val="BlockText"/>
      </w:pPr>
      <w:r>
        <w:t xml:space="preserve">If you scored high on a column on the worksheet today, that’s your</w:t>
      </w:r>
      <w:r>
        <w:t xml:space="preserve"> </w:t>
      </w:r>
      <w:r>
        <w:rPr>
          <w:i/>
          <w:iCs/>
        </w:rPr>
        <w:t xml:space="preserve">current tendency</w:t>
      </w:r>
      <w:r>
        <w:t xml:space="preserve">. It may or may not be your</w:t>
      </w:r>
      <w:r>
        <w:t xml:space="preserve"> </w:t>
      </w:r>
      <w:r>
        <w:rPr>
          <w:i/>
          <w:iCs/>
        </w:rPr>
        <w:t xml:space="preserve">prakṛti</w:t>
      </w:r>
      <w:r>
        <w:t xml:space="preserve">. People shift around. That’s normal.</w:t>
      </w:r>
    </w:p>
    <w:p>
      <w:pPr>
        <w:pStyle w:val="BlockText"/>
      </w:pPr>
      <w:r>
        <w:rPr>
          <w:b/>
          <w:bCs/>
        </w:rPr>
        <w:t xml:space="preserve">You are not a doṣa. You have a tendency.</w:t>
      </w:r>
      <w:r>
        <w:t xml:space="preserve"> </w:t>
      </w:r>
      <w:r>
        <w:t xml:space="preserve">The framework is a lens, not a label.</w:t>
      </w:r>
    </w:p>
    <w:bookmarkEnd w:id="747"/>
    <w:bookmarkStart w:id="748" w:name="homework-31"/>
    <w:p>
      <w:pPr>
        <w:pStyle w:val="Heading2"/>
      </w:pPr>
      <w:r>
        <w:t xml:space="preserve">Homework</w:t>
      </w:r>
    </w:p>
    <w:p>
      <w:pPr>
        <w:pStyle w:val="Compact"/>
        <w:numPr>
          <w:ilvl w:val="0"/>
          <w:numId w:val="1503"/>
        </w:numPr>
      </w:pPr>
      <w:r>
        <w:t xml:space="preserve">Keep the worksheet in your notebook. Tonight, redo it in your head AS IF it were yesterday morning. Did your top column shift? Note in one line.</w:t>
      </w:r>
    </w:p>
    <w:bookmarkEnd w:id="748"/>
    <w:bookmarkStart w:id="749" w:name="differentiation-36"/>
    <w:p>
      <w:pPr>
        <w:pStyle w:val="Heading2"/>
      </w:pPr>
      <w:r>
        <w:t xml:space="preserve">Differentiation</w:t>
      </w:r>
    </w:p>
    <w:p>
      <w:pPr>
        <w:pStyle w:val="Compact"/>
        <w:numPr>
          <w:ilvl w:val="0"/>
          <w:numId w:val="1504"/>
        </w:numPr>
      </w:pPr>
      <w:r>
        <w:rPr>
          <w:b/>
          <w:bCs/>
        </w:rPr>
        <w:t xml:space="preserve">One tier up:</w:t>
      </w:r>
      <w:r>
        <w:t xml:space="preserve"> </w:t>
      </w:r>
      <w:r>
        <w:t xml:space="preserve">Try the worksheet from your most calm week of the year vs your most stressed week. Compare. What does that tell you about</w:t>
      </w:r>
      <w:r>
        <w:t xml:space="preserve"> </w:t>
      </w:r>
      <w:r>
        <w:rPr>
          <w:i/>
          <w:iCs/>
        </w:rPr>
        <w:t xml:space="preserve">prakṛti</w:t>
      </w:r>
      <w:r>
        <w:t xml:space="preserve"> </w:t>
      </w:r>
      <w:r>
        <w:t xml:space="preserve">vs</w:t>
      </w:r>
      <w:r>
        <w:t xml:space="preserve"> </w:t>
      </w:r>
      <w:r>
        <w:rPr>
          <w:i/>
          <w:iCs/>
        </w:rPr>
        <w:t xml:space="preserve">vikṛti</w:t>
      </w:r>
      <w:r>
        <w:t xml:space="preserve">?</w:t>
      </w:r>
    </w:p>
    <w:p>
      <w:pPr>
        <w:pStyle w:val="Compact"/>
        <w:numPr>
          <w:ilvl w:val="0"/>
          <w:numId w:val="1504"/>
        </w:numPr>
      </w:pPr>
      <w:r>
        <w:rPr>
          <w:b/>
          <w:bCs/>
        </w:rPr>
        <w:t xml:space="preserve">One tier down:</w:t>
      </w:r>
      <w:r>
        <w:t xml:space="preserve"> </w:t>
      </w:r>
      <w:r>
        <w:t xml:space="preserve">Just complete the worksheet. The</w:t>
      </w:r>
      <w:r>
        <w:t xml:space="preserve"> </w:t>
      </w:r>
      <w:r>
        <w:rPr>
          <w:i/>
          <w:iCs/>
        </w:rPr>
        <w:t xml:space="preserve">prakṛti/vikṛti</w:t>
      </w:r>
      <w:r>
        <w:t xml:space="preserve"> </w:t>
      </w:r>
      <w:r>
        <w:t xml:space="preserve">distinction can be revisited on Day 5.</w:t>
      </w:r>
    </w:p>
    <w:bookmarkEnd w:id="749"/>
    <w:bookmarkStart w:id="750" w:name="teacher-notes-29"/>
    <w:p>
      <w:pPr>
        <w:pStyle w:val="Heading2"/>
      </w:pPr>
      <w:r>
        <w:t xml:space="preserve">Teacher notes</w:t>
      </w:r>
    </w:p>
    <w:p>
      <w:pPr>
        <w:pStyle w:val="Compact"/>
        <w:numPr>
          <w:ilvl w:val="0"/>
          <w:numId w:val="1505"/>
        </w:numPr>
      </w:pPr>
      <w:r>
        <w:t xml:space="preserve">This is the most ethically sensitive day in the module. Watch for:</w:t>
      </w:r>
    </w:p>
    <w:p>
      <w:pPr>
        <w:pStyle w:val="Compact"/>
        <w:numPr>
          <w:ilvl w:val="1"/>
          <w:numId w:val="1506"/>
        </w:numPr>
      </w:pPr>
      <w:r>
        <w:t xml:space="preserve">Students writing</w:t>
      </w:r>
      <w:r>
        <w:t xml:space="preserve"> </w:t>
      </w:r>
      <w:r>
        <w:t xml:space="preserve">“I am Vāta”</w:t>
      </w:r>
      <w:r>
        <w:t xml:space="preserve"> </w:t>
      </w:r>
      <w:r>
        <w:t xml:space="preserve">or</w:t>
      </w:r>
      <w:r>
        <w:t xml:space="preserve"> </w:t>
      </w:r>
      <w:r>
        <w:t xml:space="preserve">“I am stupid because Kapha is slow”</w:t>
      </w:r>
      <w:r>
        <w:t xml:space="preserve"> </w:t>
      </w:r>
      <w:r>
        <w:t xml:space="preserve">— interrupt these gently.</w:t>
      </w:r>
    </w:p>
    <w:p>
      <w:pPr>
        <w:pStyle w:val="Compact"/>
        <w:numPr>
          <w:ilvl w:val="1"/>
          <w:numId w:val="1506"/>
        </w:numPr>
      </w:pPr>
      <w:r>
        <w:t xml:space="preserve">Students who score heavily on one column and seem distressed — pull aside privately.</w:t>
      </w:r>
    </w:p>
    <w:p>
      <w:pPr>
        <w:pStyle w:val="Compact"/>
        <w:numPr>
          <w:ilvl w:val="1"/>
          <w:numId w:val="1506"/>
        </w:numPr>
      </w:pPr>
      <w:r>
        <w:t xml:space="preserve">Students who refuse to complete the worksheet — accept, no questions asked.</w:t>
      </w:r>
    </w:p>
    <w:p>
      <w:pPr>
        <w:pStyle w:val="Compact"/>
        <w:numPr>
          <w:ilvl w:val="0"/>
          <w:numId w:val="1505"/>
        </w:numPr>
      </w:pPr>
      <w:r>
        <w:rPr>
          <w:b/>
          <w:bCs/>
        </w:rPr>
        <w:t xml:space="preserve">Do NOT collect or grade</w:t>
      </w:r>
      <w:r>
        <w:t xml:space="preserve"> </w:t>
      </w:r>
      <w:r>
        <w:t xml:space="preserve">the worksheets. They stay in the student’s notebook, private.</w:t>
      </w:r>
    </w:p>
    <w:p>
      <w:pPr>
        <w:pStyle w:val="Compact"/>
        <w:numPr>
          <w:ilvl w:val="0"/>
          <w:numId w:val="1505"/>
        </w:numPr>
      </w:pPr>
      <w:r>
        <w:t xml:space="preserve">The formative quiz is on the</w:t>
      </w:r>
      <w:r>
        <w:t xml:space="preserve"> </w:t>
      </w:r>
      <w:r>
        <w:rPr>
          <w:i/>
          <w:iCs/>
        </w:rPr>
        <w:t xml:space="preserve">framework concepts</w:t>
      </w:r>
      <w:r>
        <w:t xml:space="preserve"> </w:t>
      </w:r>
      <w:r>
        <w:t xml:space="preserve">— not on the worksheet’s content.</w:t>
      </w:r>
    </w:p>
    <w:bookmarkEnd w:id="750"/>
    <w:bookmarkStart w:id="751" w:name="citations-used-in-this-lesson-12"/>
    <w:p>
      <w:pPr>
        <w:pStyle w:val="Heading2"/>
      </w:pPr>
      <w:r>
        <w:t xml:space="preserve">Citation(s) used in this lesson</w:t>
      </w:r>
    </w:p>
    <w:p>
      <w:pPr>
        <w:pStyle w:val="Compact"/>
        <w:numPr>
          <w:ilvl w:val="0"/>
          <w:numId w:val="1507"/>
        </w:numPr>
      </w:pPr>
      <w:r>
        <w:t xml:space="preserve">Caraka Saṁhitā,</w:t>
      </w:r>
      <w:r>
        <w:t xml:space="preserve"> </w:t>
      </w:r>
      <w:r>
        <w:rPr>
          <w:i/>
          <w:iCs/>
        </w:rPr>
        <w:t xml:space="preserve">Vimānasthāna</w:t>
      </w:r>
      <w:r>
        <w:t xml:space="preserve"> </w:t>
      </w:r>
      <w:r>
        <w:t xml:space="preserve">8 (paraphrase on</w:t>
      </w:r>
      <w:r>
        <w:t xml:space="preserve"> </w:t>
      </w:r>
      <w:r>
        <w:rPr>
          <w:i/>
          <w:iCs/>
        </w:rPr>
        <w:t xml:space="preserve">prakṛti</w:t>
      </w:r>
      <w:r>
        <w:t xml:space="preserve"> </w:t>
      </w:r>
      <w:r>
        <w:t xml:space="preserve">determination). The full classical determination criteria are discussed at Senior band; here we paraphrase one principle.</w:t>
      </w:r>
    </w:p>
    <w:bookmarkEnd w:id="751"/>
    <w:bookmarkEnd w:id="752"/>
    <w:bookmarkStart w:id="766" w:name="day-4-qualities-sort"/>
    <w:p>
      <w:pPr>
        <w:pStyle w:val="Heading1"/>
      </w:pPr>
      <w:r>
        <w:t xml:space="preserve">Day 4 — Qualities Sort</w:t>
      </w:r>
    </w:p>
    <w:p>
      <w:pPr>
        <w:pStyle w:val="FirstParagraph"/>
      </w:pPr>
      <w:r>
        <w:rPr>
          <w:b/>
          <w:bCs/>
        </w:rPr>
        <w:t xml:space="preserve">Module:</w:t>
      </w:r>
      <w:r>
        <w:t xml:space="preserve"> </w:t>
      </w:r>
      <w:r>
        <w:t xml:space="preserve">Doṣas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753" w:name="learning-objective-33"/>
    <w:p>
      <w:pPr>
        <w:pStyle w:val="Heading2"/>
      </w:pPr>
      <w:r>
        <w:t xml:space="preserve">Learning objective</w:t>
      </w:r>
    </w:p>
    <w:p>
      <w:pPr>
        <w:pStyle w:val="FirstParagraph"/>
      </w:pPr>
      <w:r>
        <w:t xml:space="preserve">By the end of this lesson, students sort 30 qualities/objects/events into the three</w:t>
      </w:r>
      <w:r>
        <w:t xml:space="preserve"> </w:t>
      </w:r>
      <w:r>
        <w:rPr>
          <w:i/>
          <w:iCs/>
        </w:rPr>
        <w:t xml:space="preserve">doṣa</w:t>
      </w:r>
      <w:r>
        <w:t xml:space="preserve"> </w:t>
      </w:r>
      <w:r>
        <w:t xml:space="preserve">buckets with reasoned justification, defending borderline cases.</w:t>
      </w:r>
    </w:p>
    <w:bookmarkEnd w:id="753"/>
    <w:bookmarkStart w:id="754" w:name="materials-32"/>
    <w:p>
      <w:pPr>
        <w:pStyle w:val="Heading2"/>
      </w:pPr>
      <w:r>
        <w:t xml:space="preserve">Materials</w:t>
      </w:r>
    </w:p>
    <w:p>
      <w:pPr>
        <w:pStyle w:val="Compact"/>
        <w:numPr>
          <w:ilvl w:val="0"/>
          <w:numId w:val="1508"/>
        </w:numPr>
      </w:pPr>
      <w:r>
        <w:t xml:space="preserve">30 prepared cards (one quality, food, or event per card — see activity file)</w:t>
      </w:r>
    </w:p>
    <w:p>
      <w:pPr>
        <w:pStyle w:val="Compact"/>
        <w:numPr>
          <w:ilvl w:val="0"/>
          <w:numId w:val="1508"/>
        </w:numPr>
      </w:pPr>
      <w:r>
        <w:t xml:space="preserve">3 paper trays / circles on the floor, each labelled with one</w:t>
      </w:r>
      <w:r>
        <w:t xml:space="preserve"> </w:t>
      </w:r>
      <w:r>
        <w:rPr>
          <w:i/>
          <w:iCs/>
        </w:rPr>
        <w:t xml:space="preserve">doṣa</w:t>
      </w:r>
    </w:p>
    <w:p>
      <w:pPr>
        <w:pStyle w:val="Compact"/>
        <w:numPr>
          <w:ilvl w:val="0"/>
          <w:numId w:val="1508"/>
        </w:numPr>
      </w:pPr>
      <w:r>
        <w:t xml:space="preserve">Worksheet for the borderline-cases reflection (last 10 min)</w:t>
      </w:r>
    </w:p>
    <w:bookmarkEnd w:id="754"/>
    <w:bookmarkStart w:id="755" w:name="vocabulary-refreshed"/>
    <w:p>
      <w:pPr>
        <w:pStyle w:val="Heading2"/>
      </w:pPr>
      <w:r>
        <w:t xml:space="preserve">Vocabulary refreshed</w:t>
      </w:r>
    </w:p>
    <w:p>
      <w:pPr>
        <w:pStyle w:val="Compact"/>
        <w:numPr>
          <w:ilvl w:val="0"/>
          <w:numId w:val="1509"/>
        </w:numPr>
      </w:pPr>
      <w:r>
        <w:rPr>
          <w:i/>
          <w:iCs/>
        </w:rPr>
        <w:t xml:space="preserve">vāta, pitta, kapha, guṇa, prakṛti, vikṛti</w:t>
      </w:r>
      <w:r>
        <w:t xml:space="preserve"> </w:t>
      </w:r>
      <w:r>
        <w:t xml:space="preserve">— no new vocabulary today; this is consolidation.</w:t>
      </w:r>
    </w:p>
    <w:bookmarkEnd w:id="755"/>
    <w:bookmarkStart w:id="760" w:name="lesson-flow-13"/>
    <w:p>
      <w:pPr>
        <w:pStyle w:val="Heading2"/>
      </w:pPr>
      <w:r>
        <w:t xml:space="preserve">Lesson flow</w:t>
      </w:r>
    </w:p>
    <w:bookmarkStart w:id="756" w:name="warm-up-5-min-28"/>
    <w:p>
      <w:pPr>
        <w:pStyle w:val="Heading3"/>
      </w:pPr>
      <w:r>
        <w:t xml:space="preserve">Warm-up (5 min)</w:t>
      </w:r>
    </w:p>
    <w:p>
      <w:pPr>
        <w:pStyle w:val="Compact"/>
        <w:numPr>
          <w:ilvl w:val="0"/>
          <w:numId w:val="1510"/>
        </w:numPr>
      </w:pPr>
      <w:r>
        <w:t xml:space="preserve">Whole-class chorus: name the three</w:t>
      </w:r>
      <w:r>
        <w:t xml:space="preserve"> </w:t>
      </w:r>
      <w:r>
        <w:rPr>
          <w:i/>
          <w:iCs/>
        </w:rPr>
        <w:t xml:space="preserve">doṣa</w:t>
      </w:r>
      <w:r>
        <w:t xml:space="preserve">s + one quality of each.</w:t>
      </w:r>
    </w:p>
    <w:p>
      <w:pPr>
        <w:pStyle w:val="Compact"/>
        <w:numPr>
          <w:ilvl w:val="0"/>
          <w:numId w:val="1510"/>
        </w:numPr>
      </w:pPr>
      <w:r>
        <w:rPr>
          <w:i/>
          <w:iCs/>
        </w:rPr>
        <w:t xml:space="preserve">“Today is the day we get fast at this. Cards, trays, 25 minutes. Go.”</w:t>
      </w:r>
    </w:p>
    <w:bookmarkEnd w:id="756"/>
    <w:bookmarkStart w:id="757" w:name="activity-25-min-qualities-sort"/>
    <w:p>
      <w:pPr>
        <w:pStyle w:val="Heading3"/>
      </w:pPr>
      <w:r>
        <w:t xml:space="preserve">Activity (25 min) — Qualities sort</w:t>
      </w:r>
    </w:p>
    <w:p>
      <w:pPr>
        <w:pStyle w:val="FirstParagraph"/>
      </w:pPr>
      <w:r>
        <w:t xml:space="preserve">Full activity in</w:t>
      </w:r>
      <w:r>
        <w:t xml:space="preserve"> </w:t>
      </w:r>
      <w:r>
        <w:rPr>
          <w:rStyle w:val="VerbatimChar"/>
        </w:rPr>
        <w:t xml:space="preserve">activities/activity-01-qualities-sort.md</w:t>
      </w:r>
      <w:r>
        <w:t xml:space="preserve">. Summary:</w:t>
      </w:r>
    </w:p>
    <w:p>
      <w:pPr>
        <w:pStyle w:val="Compact"/>
        <w:numPr>
          <w:ilvl w:val="0"/>
          <w:numId w:val="1511"/>
        </w:numPr>
      </w:pPr>
      <w:r>
        <w:t xml:space="preserve">3 trays on the floor labelled</w:t>
      </w:r>
      <w:r>
        <w:t xml:space="preserve"> </w:t>
      </w:r>
      <w:r>
        <w:rPr>
          <w:i/>
          <w:iCs/>
        </w:rPr>
        <w:t xml:space="preserve">vāta, pitta, kapha</w:t>
      </w:r>
      <w:r>
        <w:t xml:space="preserve">.</w:t>
      </w:r>
    </w:p>
    <w:p>
      <w:pPr>
        <w:pStyle w:val="Compact"/>
        <w:numPr>
          <w:ilvl w:val="0"/>
          <w:numId w:val="1511"/>
        </w:numPr>
      </w:pPr>
      <w:r>
        <w:t xml:space="preserve">30 cards in a deck. Each card has a single phrase:</w:t>
      </w:r>
      <w:r>
        <w:t xml:space="preserve"> </w:t>
      </w:r>
      <w:r>
        <w:t xml:space="preserve">“ice cream,”</w:t>
      </w:r>
      <w:r>
        <w:t xml:space="preserve"> </w:t>
      </w:r>
      <w:r>
        <w:t xml:space="preserve">“running,”</w:t>
      </w:r>
      <w:r>
        <w:t xml:space="preserve"> </w:t>
      </w:r>
      <w:r>
        <w:t xml:space="preserve">“dry wind,”</w:t>
      </w:r>
      <w:r>
        <w:t xml:space="preserve"> </w:t>
      </w:r>
      <w:r>
        <w:t xml:space="preserve">“stew,”</w:t>
      </w:r>
      <w:r>
        <w:t xml:space="preserve"> </w:t>
      </w:r>
      <w:r>
        <w:t xml:space="preserve">“shouting in anger,”</w:t>
      </w:r>
      <w:r>
        <w:t xml:space="preserve"> </w:t>
      </w:r>
      <w:r>
        <w:t xml:space="preserve">“deep sleep,”</w:t>
      </w:r>
      <w:r>
        <w:t xml:space="preserve"> </w:t>
      </w:r>
      <w:r>
        <w:t xml:space="preserve">etc.</w:t>
      </w:r>
    </w:p>
    <w:p>
      <w:pPr>
        <w:pStyle w:val="Compact"/>
        <w:numPr>
          <w:ilvl w:val="0"/>
          <w:numId w:val="1511"/>
        </w:numPr>
      </w:pPr>
      <w:r>
        <w:t xml:space="preserve">Class works in pairs. Each pair draws 6 cards in turn. They place each card on a tray and write a 1-line</w:t>
      </w:r>
      <w:r>
        <w:t xml:space="preserve"> </w:t>
      </w:r>
      <w:r>
        <w:rPr>
          <w:i/>
          <w:iCs/>
        </w:rPr>
        <w:t xml:space="preserve">why</w:t>
      </w:r>
      <w:r>
        <w:t xml:space="preserve"> </w:t>
      </w:r>
      <w:r>
        <w:t xml:space="preserve">in their notebook.</w:t>
      </w:r>
    </w:p>
    <w:p>
      <w:pPr>
        <w:pStyle w:val="Compact"/>
        <w:numPr>
          <w:ilvl w:val="0"/>
          <w:numId w:val="1511"/>
        </w:numPr>
      </w:pPr>
      <w:r>
        <w:t xml:space="preserve">After 15 min, swap pairs. Each pair reads aloud one card placement that’s</w:t>
      </w:r>
      <w:r>
        <w:t xml:space="preserve"> </w:t>
      </w:r>
      <w:r>
        <w:rPr>
          <w:i/>
          <w:iCs/>
        </w:rPr>
        <w:t xml:space="preserve">not obvious</w:t>
      </w:r>
      <w:r>
        <w:t xml:space="preserve"> </w:t>
      </w:r>
      <w:r>
        <w:t xml:space="preserve">and defends it. Other pairs can disagree.</w:t>
      </w:r>
    </w:p>
    <w:p>
      <w:pPr>
        <w:pStyle w:val="Compact"/>
        <w:numPr>
          <w:ilvl w:val="0"/>
          <w:numId w:val="1511"/>
        </w:numPr>
      </w:pPr>
      <w:r>
        <w:t xml:space="preserve">The teacher keeps a tally on the board of cards where pairs disagreed.</w:t>
      </w:r>
    </w:p>
    <w:bookmarkEnd w:id="757"/>
    <w:bookmarkStart w:id="758" w:name="core-debrief-10-min"/>
    <w:p>
      <w:pPr>
        <w:pStyle w:val="Heading3"/>
      </w:pPr>
      <w:r>
        <w:t xml:space="preserve">Core debrief (10 min)</w:t>
      </w:r>
    </w:p>
    <w:p>
      <w:pPr>
        <w:numPr>
          <w:ilvl w:val="0"/>
          <w:numId w:val="1512"/>
        </w:numPr>
      </w:pPr>
      <w:r>
        <w:rPr>
          <w:b/>
          <w:bCs/>
        </w:rPr>
        <w:t xml:space="preserve">Which cards were tricky?</w:t>
      </w:r>
      <w:r>
        <w:t xml:space="preserve"> </w:t>
      </w:r>
      <w:r>
        <w:t xml:space="preserve">Discuss the top 3 disagreed-on cards.</w:t>
      </w:r>
    </w:p>
    <w:p>
      <w:pPr>
        <w:numPr>
          <w:ilvl w:val="0"/>
          <w:numId w:val="1512"/>
        </w:numPr>
      </w:pPr>
      <w:r>
        <w:rPr>
          <w:b/>
          <w:bCs/>
        </w:rPr>
        <w:t xml:space="preserve">The framework’s limits.</w:t>
      </w:r>
      <w:r>
        <w:t xml:space="preserve"> </w:t>
      </w:r>
      <w:r>
        <w:t xml:space="preserve">Some objects are</w:t>
      </w:r>
      <w:r>
        <w:t xml:space="preserve"> </w:t>
      </w:r>
      <w:r>
        <w:rPr>
          <w:i/>
          <w:iCs/>
        </w:rPr>
        <w:t xml:space="preserve">multiple</w:t>
      </w:r>
      <w:r>
        <w:t xml:space="preserve"> </w:t>
      </w:r>
      <w:r>
        <w:t xml:space="preserve">— a hot chocolate is</w:t>
      </w:r>
      <w:r>
        <w:t xml:space="preserve"> </w:t>
      </w:r>
      <w:r>
        <w:rPr>
          <w:i/>
          <w:iCs/>
        </w:rPr>
        <w:t xml:space="preserve">pitta</w:t>
      </w:r>
      <w:r>
        <w:t xml:space="preserve"> </w:t>
      </w:r>
      <w:r>
        <w:t xml:space="preserve">(hot) AND</w:t>
      </w:r>
      <w:r>
        <w:t xml:space="preserve"> </w:t>
      </w:r>
      <w:r>
        <w:rPr>
          <w:i/>
          <w:iCs/>
        </w:rPr>
        <w:t xml:space="preserve">kapha</w:t>
      </w:r>
      <w:r>
        <w:t xml:space="preserve"> </w:t>
      </w:r>
      <w:r>
        <w:t xml:space="preserve">(heavy, milky, sweet). That’s fine. The framework doesn’t claim a clean one-to-one match. Most real things are mixes.</w:t>
      </w:r>
    </w:p>
    <w:p>
      <w:pPr>
        <w:numPr>
          <w:ilvl w:val="0"/>
          <w:numId w:val="1512"/>
        </w:numPr>
      </w:pPr>
      <w:r>
        <w:rPr>
          <w:b/>
          <w:bCs/>
        </w:rPr>
        <w:t xml:space="preserve">The</w:t>
      </w:r>
      <w:r>
        <w:rPr>
          <w:b/>
          <w:bCs/>
        </w:rPr>
        <w:t xml:space="preserve"> </w:t>
      </w:r>
      <w:r>
        <w:rPr>
          <w:b/>
          <w:bCs/>
          <w:i/>
          <w:iCs/>
        </w:rPr>
        <w:t xml:space="preserve">guṇa</w:t>
      </w:r>
      <w:r>
        <w:rPr>
          <w:b/>
          <w:bCs/>
        </w:rPr>
        <w:t xml:space="preserve"> </w:t>
      </w:r>
      <w:r>
        <w:rPr>
          <w:b/>
          <w:bCs/>
        </w:rPr>
        <w:t xml:space="preserve">principle</w:t>
      </w:r>
      <w:r>
        <w:t xml:space="preserve"> </w:t>
      </w:r>
      <w:r>
        <w:t xml:space="preserve">(state the rule):</w:t>
      </w:r>
    </w:p>
    <w:p>
      <w:pPr>
        <w:pStyle w:val="BlockText"/>
        <w:numPr>
          <w:ilvl w:val="0"/>
          <w:numId w:val="1000"/>
        </w:numPr>
      </w:pPr>
      <w:r>
        <w:t xml:space="preserve">Like increases like. To</w:t>
      </w:r>
      <w:r>
        <w:t xml:space="preserve"> </w:t>
      </w:r>
      <w:r>
        <w:rPr>
          <w:i/>
          <w:iCs/>
        </w:rPr>
        <w:t xml:space="preserve">balance</w:t>
      </w:r>
      <w:r>
        <w:t xml:space="preserve"> </w:t>
      </w:r>
      <w:r>
        <w:t xml:space="preserve">a doṣa, use the</w:t>
      </w:r>
      <w:r>
        <w:t xml:space="preserve"> </w:t>
      </w:r>
      <w:r>
        <w:rPr>
          <w:i/>
          <w:iCs/>
        </w:rPr>
        <w:t xml:space="preserve">opposite</w:t>
      </w:r>
      <w:r>
        <w:t xml:space="preserve"> </w:t>
      </w:r>
      <w:r>
        <w:t xml:space="preserve">quality.</w:t>
      </w:r>
    </w:p>
    <w:p>
      <w:pPr>
        <w:numPr>
          <w:ilvl w:val="0"/>
          <w:numId w:val="1000"/>
        </w:numPr>
      </w:pPr>
      <w:r>
        <w:t xml:space="preserve">Examples:</w:t>
      </w:r>
    </w:p>
    <w:p>
      <w:pPr>
        <w:pStyle w:val="Compact"/>
        <w:numPr>
          <w:ilvl w:val="1"/>
          <w:numId w:val="1513"/>
        </w:numPr>
      </w:pPr>
      <w:r>
        <w:rPr>
          <w:i/>
          <w:iCs/>
        </w:rPr>
        <w:t xml:space="preserve">Vāta</w:t>
      </w:r>
      <w:r>
        <w:t xml:space="preserve"> </w:t>
      </w:r>
      <w:r>
        <w:t xml:space="preserve">(dry, cold) is increased by dry crackers and cold weather. Calmed by warm soup and oil massage.</w:t>
      </w:r>
    </w:p>
    <w:p>
      <w:pPr>
        <w:pStyle w:val="Compact"/>
        <w:numPr>
          <w:ilvl w:val="1"/>
          <w:numId w:val="1513"/>
        </w:numPr>
      </w:pPr>
      <w:r>
        <w:rPr>
          <w:i/>
          <w:iCs/>
        </w:rPr>
        <w:t xml:space="preserve">Pitta</w:t>
      </w:r>
      <w:r>
        <w:t xml:space="preserve"> </w:t>
      </w:r>
      <w:r>
        <w:t xml:space="preserve">(hot, sharp) is increased by spicy food and arguments. Calmed by cool milk and a walk in shade.</w:t>
      </w:r>
    </w:p>
    <w:p>
      <w:pPr>
        <w:pStyle w:val="Compact"/>
        <w:numPr>
          <w:ilvl w:val="1"/>
          <w:numId w:val="1513"/>
        </w:numPr>
      </w:pPr>
      <w:r>
        <w:rPr>
          <w:i/>
          <w:iCs/>
        </w:rPr>
        <w:t xml:space="preserve">Kapha</w:t>
      </w:r>
      <w:r>
        <w:t xml:space="preserve"> </w:t>
      </w:r>
      <w:r>
        <w:t xml:space="preserve">(heavy, slow) is increased by heavy oily meals and naps. Calmed by brisk walking and light food.</w:t>
      </w:r>
    </w:p>
    <w:p>
      <w:pPr>
        <w:numPr>
          <w:ilvl w:val="0"/>
          <w:numId w:val="1000"/>
        </w:numPr>
      </w:pPr>
      <w:r>
        <w:t xml:space="preserve">This is the</w:t>
      </w:r>
      <w:r>
        <w:t xml:space="preserve"> </w:t>
      </w:r>
      <w:r>
        <w:rPr>
          <w:i/>
          <w:iCs/>
        </w:rPr>
        <w:t xml:space="preserve">guṇa</w:t>
      </w:r>
      <w:r>
        <w:t xml:space="preserve"> </w:t>
      </w:r>
      <w:r>
        <w:t xml:space="preserve">principle the rest of Ayurveda is built on.</w:t>
      </w:r>
    </w:p>
    <w:p>
      <w:pPr>
        <w:numPr>
          <w:ilvl w:val="0"/>
          <w:numId w:val="1512"/>
        </w:numPr>
      </w:pPr>
      <w:r>
        <w:rPr>
          <w:b/>
          <w:bCs/>
        </w:rPr>
        <w:t xml:space="preserve">What this is NOT.</w:t>
      </w:r>
      <w:r>
        <w:t xml:space="preserve"> </w:t>
      </w:r>
      <w:r>
        <w:t xml:space="preserve">It is</w:t>
      </w:r>
      <w:r>
        <w:t xml:space="preserve"> </w:t>
      </w:r>
      <w:r>
        <w:rPr>
          <w:b/>
          <w:bCs/>
        </w:rPr>
        <w:t xml:space="preserve">not</w:t>
      </w:r>
      <w:r>
        <w:t xml:space="preserve"> </w:t>
      </w:r>
      <w:r>
        <w:t xml:space="preserve">a prescription for what</w:t>
      </w:r>
      <w:r>
        <w:t xml:space="preserve"> </w:t>
      </w:r>
      <w:r>
        <w:rPr>
          <w:i/>
          <w:iCs/>
        </w:rPr>
        <w:t xml:space="preserve">you</w:t>
      </w:r>
      <w:r>
        <w:t xml:space="preserve"> </w:t>
      </w:r>
      <w:r>
        <w:t xml:space="preserve">should eat. Modern nutrition still applies (protein, vitamins, calories).</w:t>
      </w:r>
      <w:r>
        <w:t xml:space="preserve"> </w:t>
      </w:r>
      <w:r>
        <w:rPr>
          <w:i/>
          <w:iCs/>
        </w:rPr>
        <w:t xml:space="preserve">Doṣa</w:t>
      </w:r>
      <w:r>
        <w:t xml:space="preserve">-aware adjustment is a small overlay on top.</w:t>
      </w:r>
    </w:p>
    <w:bookmarkEnd w:id="758"/>
    <w:bookmarkStart w:id="759" w:name="wrap-up-5-min-27"/>
    <w:p>
      <w:pPr>
        <w:pStyle w:val="Heading3"/>
      </w:pPr>
      <w:r>
        <w:t xml:space="preserve">Wrap-up (5 min)</w:t>
      </w:r>
    </w:p>
    <w:p>
      <w:pPr>
        <w:pStyle w:val="Compact"/>
        <w:numPr>
          <w:ilvl w:val="0"/>
          <w:numId w:val="1514"/>
        </w:numPr>
      </w:pPr>
      <w:r>
        <w:t xml:space="preserve">One-word exit:</w:t>
      </w:r>
      <w:r>
        <w:t xml:space="preserve"> </w:t>
      </w:r>
      <w:r>
        <w:rPr>
          <w:i/>
          <w:iCs/>
        </w:rPr>
        <w:t xml:space="preserve">“Which doṣa do you think you’ve been most around this week — in the room you’re in most, the food you’ve eaten most, the weather?”</w:t>
      </w:r>
      <w:r>
        <w:t xml:space="preserve"> </w:t>
      </w:r>
      <w:r>
        <w:t xml:space="preserve">Sticky note.</w:t>
      </w:r>
    </w:p>
    <w:p>
      <w:pPr>
        <w:pStyle w:val="Compact"/>
        <w:numPr>
          <w:ilvl w:val="0"/>
          <w:numId w:val="1514"/>
        </w:numPr>
      </w:pPr>
      <w:r>
        <w:t xml:space="preserve">Preview Day 5:</w:t>
      </w:r>
      <w:r>
        <w:t xml:space="preserve"> </w:t>
      </w:r>
      <w:r>
        <w:rPr>
          <w:i/>
          <w:iCs/>
        </w:rPr>
        <w:t xml:space="preserve">“Tomorrow — the day-clock. Which doṣa runs when.”</w:t>
      </w:r>
    </w:p>
    <w:bookmarkEnd w:id="759"/>
    <w:bookmarkEnd w:id="760"/>
    <w:bookmarkStart w:id="761" w:name="student-facing-content-19"/>
    <w:p>
      <w:pPr>
        <w:pStyle w:val="Heading2"/>
      </w:pPr>
      <w:r>
        <w:t xml:space="preserve">Student-facing content</w:t>
      </w:r>
    </w:p>
    <w:p>
      <w:pPr>
        <w:pStyle w:val="BlockText"/>
      </w:pPr>
      <w:r>
        <w:rPr>
          <w:b/>
          <w:bCs/>
        </w:rPr>
        <w:t xml:space="preserve">The</w:t>
      </w:r>
      <w:r>
        <w:rPr>
          <w:b/>
          <w:bCs/>
        </w:rPr>
        <w:t xml:space="preserve"> </w:t>
      </w:r>
      <w:r>
        <w:rPr>
          <w:b/>
          <w:bCs/>
          <w:i/>
          <w:iCs/>
        </w:rPr>
        <w:t xml:space="preserve">guṇa</w:t>
      </w:r>
      <w:r>
        <w:rPr>
          <w:b/>
          <w:bCs/>
        </w:rPr>
        <w:t xml:space="preserve"> </w:t>
      </w:r>
      <w:r>
        <w:rPr>
          <w:b/>
          <w:bCs/>
        </w:rPr>
        <w:t xml:space="preserve">principle: like increases like.</w:t>
      </w:r>
    </w:p>
    <w:p>
      <w:pPr>
        <w:pStyle w:val="BlockText"/>
      </w:pPr>
      <w:r>
        <w:t xml:space="preserve">If you want to</w:t>
      </w:r>
      <w:r>
        <w:t xml:space="preserve"> </w:t>
      </w:r>
      <w:r>
        <w:rPr>
          <w:i/>
          <w:iCs/>
        </w:rPr>
        <w:t xml:space="preserve">increase</w:t>
      </w:r>
      <w:r>
        <w:t xml:space="preserve"> </w:t>
      </w:r>
      <w:r>
        <w:t xml:space="preserve">a</w:t>
      </w:r>
      <w:r>
        <w:t xml:space="preserve"> </w:t>
      </w:r>
      <w:r>
        <w:rPr>
          <w:i/>
          <w:iCs/>
        </w:rPr>
        <w:t xml:space="preserve">doṣa</w:t>
      </w:r>
      <w:r>
        <w:t xml:space="preserve">, use its qualities.</w:t>
      </w:r>
      <w:r>
        <w:t xml:space="preserve"> </w:t>
      </w:r>
      <w:r>
        <w:t xml:space="preserve">If you want to</w:t>
      </w:r>
      <w:r>
        <w:t xml:space="preserve"> </w:t>
      </w:r>
      <w:r>
        <w:rPr>
          <w:i/>
          <w:iCs/>
        </w:rPr>
        <w:t xml:space="preserve">calm</w:t>
      </w:r>
      <w:r>
        <w:t xml:space="preserve"> </w:t>
      </w:r>
      <w:r>
        <w:t xml:space="preserve">a</w:t>
      </w:r>
      <w:r>
        <w:t xml:space="preserve"> </w:t>
      </w:r>
      <w:r>
        <w:rPr>
          <w:i/>
          <w:iCs/>
        </w:rPr>
        <w:t xml:space="preserve">doṣa</w:t>
      </w:r>
      <w:r>
        <w:t xml:space="preserve">, use the</w:t>
      </w:r>
      <w:r>
        <w:t xml:space="preserve"> </w:t>
      </w:r>
      <w:r>
        <w:rPr>
          <w:i/>
          <w:iCs/>
        </w:rPr>
        <w:t xml:space="preserve">opposite</w:t>
      </w:r>
      <w:r>
        <w:t xml:space="preserve"> </w:t>
      </w:r>
      <w:r>
        <w:t xml:space="preserve">qualities.</w:t>
      </w:r>
    </w:p>
    <w:tbl>
      <w:tblPr>
        <w:tblStyle w:val="Table"/>
        <w:tblW w:type="pct" w:w="5000"/>
        <w:tblLayout w:type="fixed"/>
        <w:tblLook w:firstRow="1" w:lastRow="0" w:firstColumn="0" w:lastColumn="0" w:noHBand="0" w:noVBand="0" w:val="0020"/>
      </w:tblPr>
      <w:tblGrid>
        <w:gridCol w:w="1697"/>
        <w:gridCol w:w="3111"/>
        <w:gridCol w:w="3111"/>
      </w:tblGrid>
      <w:tr>
        <w:trPr>
          <w:tblHeader w:val="on"/>
        </w:trPr>
        <w:tc>
          <w:tcPr/>
          <w:p>
            <w:pPr>
              <w:pStyle w:val="Compact"/>
            </w:pPr>
            <w:r>
              <w:t xml:space="preserve">Doṣa</w:t>
            </w:r>
          </w:p>
        </w:tc>
        <w:tc>
          <w:tcPr/>
          <w:p>
            <w:pPr>
              <w:pStyle w:val="Compact"/>
            </w:pPr>
            <w:r>
              <w:t xml:space="preserve">Qualities</w:t>
            </w:r>
          </w:p>
        </w:tc>
        <w:tc>
          <w:tcPr/>
          <w:p>
            <w:pPr>
              <w:pStyle w:val="Compact"/>
            </w:pPr>
            <w:r>
              <w:t xml:space="preserve">Calmed by</w:t>
            </w:r>
          </w:p>
        </w:tc>
      </w:tr>
      <w:tr>
        <w:tc>
          <w:tcPr/>
          <w:p>
            <w:pPr>
              <w:pStyle w:val="Compact"/>
            </w:pPr>
            <w:r>
              <w:rPr>
                <w:i/>
                <w:iCs/>
              </w:rPr>
              <w:t xml:space="preserve">vāta</w:t>
            </w:r>
          </w:p>
        </w:tc>
        <w:tc>
          <w:tcPr/>
          <w:p>
            <w:pPr>
              <w:pStyle w:val="Compact"/>
            </w:pPr>
            <w:r>
              <w:t xml:space="preserve">dry, cold, mobile</w:t>
            </w:r>
          </w:p>
        </w:tc>
        <w:tc>
          <w:tcPr/>
          <w:p>
            <w:pPr>
              <w:pStyle w:val="Compact"/>
            </w:pPr>
            <w:r>
              <w:t xml:space="preserve">warm, moist, steady — warm soup, oil, rest</w:t>
            </w:r>
          </w:p>
        </w:tc>
      </w:tr>
      <w:tr>
        <w:tc>
          <w:tcPr/>
          <w:p>
            <w:pPr>
              <w:pStyle w:val="Compact"/>
            </w:pPr>
            <w:r>
              <w:rPr>
                <w:i/>
                <w:iCs/>
              </w:rPr>
              <w:t xml:space="preserve">pitta</w:t>
            </w:r>
          </w:p>
        </w:tc>
        <w:tc>
          <w:tcPr/>
          <w:p>
            <w:pPr>
              <w:pStyle w:val="Compact"/>
            </w:pPr>
            <w:r>
              <w:t xml:space="preserve">hot, sharp, oily</w:t>
            </w:r>
          </w:p>
        </w:tc>
        <w:tc>
          <w:tcPr/>
          <w:p>
            <w:pPr>
              <w:pStyle w:val="Compact"/>
            </w:pPr>
            <w:r>
              <w:t xml:space="preserve">cool, mild, sweet — milk, coriander, walk in shade</w:t>
            </w:r>
          </w:p>
        </w:tc>
      </w:tr>
      <w:tr>
        <w:tc>
          <w:tcPr/>
          <w:p>
            <w:pPr>
              <w:pStyle w:val="Compact"/>
            </w:pPr>
            <w:r>
              <w:rPr>
                <w:i/>
                <w:iCs/>
              </w:rPr>
              <w:t xml:space="preserve">kapha</w:t>
            </w:r>
          </w:p>
        </w:tc>
        <w:tc>
          <w:tcPr/>
          <w:p>
            <w:pPr>
              <w:pStyle w:val="Compact"/>
            </w:pPr>
            <w:r>
              <w:t xml:space="preserve">heavy, slow, cool</w:t>
            </w:r>
          </w:p>
        </w:tc>
        <w:tc>
          <w:tcPr/>
          <w:p>
            <w:pPr>
              <w:pStyle w:val="Compact"/>
            </w:pPr>
            <w:r>
              <w:t xml:space="preserve">light, dry, warm — ginger tea, brisk walk</w:t>
            </w:r>
          </w:p>
        </w:tc>
      </w:tr>
    </w:tbl>
    <w:p>
      <w:pPr>
        <w:pStyle w:val="BlockText"/>
      </w:pPr>
      <w:r>
        <w:rPr>
          <w:b/>
          <w:bCs/>
        </w:rPr>
        <w:t xml:space="preserve">Reminder:</w:t>
      </w:r>
      <w:r>
        <w:t xml:space="preserve"> </w:t>
      </w:r>
      <w:r>
        <w:t xml:space="preserve">these are observations about</w:t>
      </w:r>
      <w:r>
        <w:t xml:space="preserve"> </w:t>
      </w:r>
      <w:r>
        <w:rPr>
          <w:i/>
          <w:iCs/>
        </w:rPr>
        <w:t xml:space="preserve">qualities of things</w:t>
      </w:r>
      <w:r>
        <w:t xml:space="preserve">, not prescriptions for</w:t>
      </w:r>
      <w:r>
        <w:t xml:space="preserve"> </w:t>
      </w:r>
      <w:r>
        <w:rPr>
          <w:i/>
          <w:iCs/>
        </w:rPr>
        <w:t xml:space="preserve">what you should eat</w:t>
      </w:r>
      <w:r>
        <w:t xml:space="preserve">. Modern nutrition still applies.</w:t>
      </w:r>
    </w:p>
    <w:bookmarkEnd w:id="761"/>
    <w:bookmarkStart w:id="762" w:name="homework-32"/>
    <w:p>
      <w:pPr>
        <w:pStyle w:val="Heading2"/>
      </w:pPr>
      <w:r>
        <w:t xml:space="preserve">Homework</w:t>
      </w:r>
    </w:p>
    <w:p>
      <w:pPr>
        <w:pStyle w:val="Compact"/>
        <w:numPr>
          <w:ilvl w:val="0"/>
          <w:numId w:val="1515"/>
        </w:numPr>
      </w:pPr>
      <w:r>
        <w:t xml:space="preserve">Write down what you ate at dinner tonight. One line per item describing the</w:t>
      </w:r>
      <w:r>
        <w:t xml:space="preserve"> </w:t>
      </w:r>
      <w:r>
        <w:rPr>
          <w:i/>
          <w:iCs/>
        </w:rPr>
        <w:t xml:space="preserve">qualities</w:t>
      </w:r>
      <w:r>
        <w:t xml:space="preserve"> </w:t>
      </w:r>
      <w:r>
        <w:t xml:space="preserve">(heavy/light, hot/cold, dry/oily). Don’t worry about which</w:t>
      </w:r>
      <w:r>
        <w:t xml:space="preserve"> </w:t>
      </w:r>
      <w:r>
        <w:rPr>
          <w:i/>
          <w:iCs/>
        </w:rPr>
        <w:t xml:space="preserve">doṣa</w:t>
      </w:r>
      <w:r>
        <w:t xml:space="preserve"> </w:t>
      </w:r>
      <w:r>
        <w:t xml:space="preserve">— just the qualities.</w:t>
      </w:r>
    </w:p>
    <w:bookmarkEnd w:id="762"/>
    <w:bookmarkStart w:id="763" w:name="differentiation-37"/>
    <w:p>
      <w:pPr>
        <w:pStyle w:val="Heading2"/>
      </w:pPr>
      <w:r>
        <w:t xml:space="preserve">Differentiation</w:t>
      </w:r>
    </w:p>
    <w:p>
      <w:pPr>
        <w:pStyle w:val="Compact"/>
        <w:numPr>
          <w:ilvl w:val="0"/>
          <w:numId w:val="1516"/>
        </w:numPr>
      </w:pPr>
      <w:r>
        <w:rPr>
          <w:b/>
          <w:bCs/>
        </w:rPr>
        <w:t xml:space="preserve">One tier up:</w:t>
      </w:r>
      <w:r>
        <w:t xml:space="preserve"> </w:t>
      </w:r>
      <w:r>
        <w:t xml:space="preserve">Take your dinner from homework and write which</w:t>
      </w:r>
      <w:r>
        <w:t xml:space="preserve"> </w:t>
      </w:r>
      <w:r>
        <w:rPr>
          <w:i/>
          <w:iCs/>
        </w:rPr>
        <w:t xml:space="preserve">doṣa</w:t>
      </w:r>
      <w:r>
        <w:t xml:space="preserve"> </w:t>
      </w:r>
      <w:r>
        <w:t xml:space="preserve">each item is likely to increase. Then ask: did your meal</w:t>
      </w:r>
      <w:r>
        <w:t xml:space="preserve"> </w:t>
      </w:r>
      <w:r>
        <w:rPr>
          <w:i/>
          <w:iCs/>
        </w:rPr>
        <w:t xml:space="preserve">balance</w:t>
      </w:r>
      <w:r>
        <w:t xml:space="preserve"> </w:t>
      </w:r>
      <w:r>
        <w:t xml:space="preserve">you, or push you one way?</w:t>
      </w:r>
    </w:p>
    <w:p>
      <w:pPr>
        <w:pStyle w:val="Compact"/>
        <w:numPr>
          <w:ilvl w:val="0"/>
          <w:numId w:val="1516"/>
        </w:numPr>
      </w:pPr>
      <w:r>
        <w:rPr>
          <w:b/>
          <w:bCs/>
        </w:rPr>
        <w:t xml:space="preserve">One tier down:</w:t>
      </w:r>
      <w:r>
        <w:t xml:space="preserve"> </w:t>
      </w:r>
      <w:r>
        <w:t xml:space="preserve">Focus on three cards: ice cream (kapha), chili (pitta), windy day (vāta). Just those three patterns.</w:t>
      </w:r>
    </w:p>
    <w:bookmarkEnd w:id="763"/>
    <w:bookmarkStart w:id="764" w:name="teacher-notes-30"/>
    <w:p>
      <w:pPr>
        <w:pStyle w:val="Heading2"/>
      </w:pPr>
      <w:r>
        <w:t xml:space="preserve">Teacher notes</w:t>
      </w:r>
    </w:p>
    <w:p>
      <w:pPr>
        <w:pStyle w:val="Compact"/>
        <w:numPr>
          <w:ilvl w:val="0"/>
          <w:numId w:val="1517"/>
        </w:numPr>
      </w:pPr>
      <w:r>
        <w:t xml:space="preserve">The sort activity is high-energy. Set a timer.</w:t>
      </w:r>
    </w:p>
    <w:p>
      <w:pPr>
        <w:pStyle w:val="Compact"/>
        <w:numPr>
          <w:ilvl w:val="0"/>
          <w:numId w:val="1517"/>
        </w:numPr>
      </w:pPr>
      <w:r>
        <w:t xml:space="preserve">Some pairs will park easy cards quickly and avoid the hard ones. Walk around and hand them a hard one (</w:t>
      </w:r>
      <w:r>
        <w:t xml:space="preserve">“here — try this”</w:t>
      </w:r>
      <w:r>
        <w:t xml:space="preserve">).</w:t>
      </w:r>
    </w:p>
    <w:p>
      <w:pPr>
        <w:pStyle w:val="Compact"/>
        <w:numPr>
          <w:ilvl w:val="0"/>
          <w:numId w:val="1517"/>
        </w:numPr>
      </w:pPr>
      <w:r>
        <w:t xml:space="preserve">For cards with genuine ambiguity (e.g. </w:t>
      </w:r>
      <w:r>
        <w:t xml:space="preserve">“fresh fruit”</w:t>
      </w:r>
      <w:r>
        <w:t xml:space="preserve">), the right answer is</w:t>
      </w:r>
      <w:r>
        <w:t xml:space="preserve"> </w:t>
      </w:r>
      <w:r>
        <w:t xml:space="preserve">“it depends on which fruit, when, and how.”</w:t>
      </w:r>
      <w:r>
        <w:t xml:space="preserve"> </w:t>
      </w:r>
      <w:r>
        <w:t xml:space="preserve">Don’t force a single placement; let the discussion be the lesson.</w:t>
      </w:r>
    </w:p>
    <w:bookmarkEnd w:id="764"/>
    <w:bookmarkStart w:id="765" w:name="citations-used-in-this-lesson-13"/>
    <w:p>
      <w:pPr>
        <w:pStyle w:val="Heading2"/>
      </w:pPr>
      <w:r>
        <w:t xml:space="preserve">Citation(s) used in this lesson</w:t>
      </w:r>
    </w:p>
    <w:p>
      <w:pPr>
        <w:pStyle w:val="Compact"/>
        <w:numPr>
          <w:ilvl w:val="0"/>
          <w:numId w:val="1518"/>
        </w:numPr>
      </w:pPr>
      <w:r>
        <w:t xml:space="preserve">Concepts only — no direct citation in this lesson. The</w:t>
      </w:r>
      <w:r>
        <w:t xml:space="preserve"> </w:t>
      </w:r>
      <w:r>
        <w:rPr>
          <w:i/>
          <w:iCs/>
        </w:rPr>
        <w:t xml:space="preserve">guṇa</w:t>
      </w:r>
      <w:r>
        <w:t xml:space="preserve"> </w:t>
      </w:r>
      <w:r>
        <w:t xml:space="preserve">principle</w:t>
      </w:r>
      <w:r>
        <w:t xml:space="preserve"> </w:t>
      </w:r>
      <w:r>
        <w:t xml:space="preserve">“like increases like”</w:t>
      </w:r>
      <w:r>
        <w:t xml:space="preserve"> </w:t>
      </w:r>
      <w:r>
        <w:t xml:space="preserve">is stated across Caraka, Suśruta, and Aṣṭāṅga Hṛdaya; full citations in</w:t>
      </w:r>
      <w:r>
        <w:t xml:space="preserve"> </w:t>
      </w:r>
      <w:r>
        <w:rPr>
          <w:rStyle w:val="VerbatimChar"/>
        </w:rPr>
        <w:t xml:space="preserve">sources.md</w:t>
      </w:r>
      <w:r>
        <w:t xml:space="preserve">.</w:t>
      </w:r>
    </w:p>
    <w:bookmarkEnd w:id="765"/>
    <w:bookmarkEnd w:id="766"/>
    <w:bookmarkStart w:id="780" w:name="day-5-the-doṣa-day-clock"/>
    <w:p>
      <w:pPr>
        <w:pStyle w:val="Heading1"/>
      </w:pPr>
      <w:r>
        <w:t xml:space="preserve">Day 5 — The Doṣa Day-Clock</w:t>
      </w:r>
    </w:p>
    <w:p>
      <w:pPr>
        <w:pStyle w:val="FirstParagraph"/>
      </w:pPr>
      <w:r>
        <w:rPr>
          <w:b/>
          <w:bCs/>
        </w:rPr>
        <w:t xml:space="preserve">Module:</w:t>
      </w:r>
      <w:r>
        <w:t xml:space="preserve"> </w:t>
      </w:r>
      <w:r>
        <w:t xml:space="preserve">Doṣas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767" w:name="learning-objective-34"/>
    <w:p>
      <w:pPr>
        <w:pStyle w:val="Heading2"/>
      </w:pPr>
      <w:r>
        <w:t xml:space="preserve">Learning objective</w:t>
      </w:r>
    </w:p>
    <w:p>
      <w:pPr>
        <w:pStyle w:val="FirstParagraph"/>
      </w:pPr>
      <w:r>
        <w:t xml:space="preserve">By the end of this lesson, students name the six 4-hour windows of the</w:t>
      </w:r>
      <w:r>
        <w:t xml:space="preserve"> </w:t>
      </w:r>
      <w:r>
        <w:rPr>
          <w:i/>
          <w:iCs/>
        </w:rPr>
        <w:t xml:space="preserve">doṣa</w:t>
      </w:r>
      <w:r>
        <w:t xml:space="preserve"> </w:t>
      </w:r>
      <w:r>
        <w:t xml:space="preserve">day-clock with their dominant</w:t>
      </w:r>
      <w:r>
        <w:t xml:space="preserve"> </w:t>
      </w:r>
      <w:r>
        <w:rPr>
          <w:i/>
          <w:iCs/>
        </w:rPr>
        <w:t xml:space="preserve">doṣa</w:t>
      </w:r>
      <w:r>
        <w:t xml:space="preserve">, explain</w:t>
      </w:r>
      <w:r>
        <w:t xml:space="preserve"> </w:t>
      </w:r>
      <w:r>
        <w:rPr>
          <w:i/>
          <w:iCs/>
        </w:rPr>
        <w:t xml:space="preserve">why</w:t>
      </w:r>
      <w:r>
        <w:t xml:space="preserve"> </w:t>
      </w:r>
      <w:r>
        <w:t xml:space="preserve">each</w:t>
      </w:r>
      <w:r>
        <w:t xml:space="preserve"> </w:t>
      </w:r>
      <w:r>
        <w:rPr>
          <w:i/>
          <w:iCs/>
        </w:rPr>
        <w:t xml:space="preserve">doṣa</w:t>
      </w:r>
      <w:r>
        <w:t xml:space="preserve"> </w:t>
      </w:r>
      <w:r>
        <w:t xml:space="preserve">dominates at that time, and connect this to one modern observation about circadian biology.</w:t>
      </w:r>
    </w:p>
    <w:bookmarkEnd w:id="767"/>
    <w:bookmarkStart w:id="768" w:name="materials-33"/>
    <w:p>
      <w:pPr>
        <w:pStyle w:val="Heading2"/>
      </w:pPr>
      <w:r>
        <w:t xml:space="preserve">Materials</w:t>
      </w:r>
    </w:p>
    <w:p>
      <w:pPr>
        <w:pStyle w:val="Compact"/>
        <w:numPr>
          <w:ilvl w:val="0"/>
          <w:numId w:val="1519"/>
        </w:numPr>
      </w:pPr>
      <w:r>
        <w:t xml:space="preserve">Large clock-face diagram on the board, divided into 6 four-hour windows</w:t>
      </w:r>
    </w:p>
    <w:p>
      <w:pPr>
        <w:pStyle w:val="Compact"/>
        <w:numPr>
          <w:ilvl w:val="0"/>
          <w:numId w:val="1519"/>
        </w:numPr>
      </w:pPr>
      <w:r>
        <w:t xml:space="preserve">Coloured chalk / markers (one per</w:t>
      </w:r>
      <w:r>
        <w:t xml:space="preserve"> </w:t>
      </w:r>
      <w:r>
        <w:rPr>
          <w:i/>
          <w:iCs/>
        </w:rPr>
        <w:t xml:space="preserve">doṣa</w:t>
      </w:r>
      <w:r>
        <w:t xml:space="preserve">)</w:t>
      </w:r>
    </w:p>
    <w:p>
      <w:pPr>
        <w:pStyle w:val="Compact"/>
        <w:numPr>
          <w:ilvl w:val="0"/>
          <w:numId w:val="1519"/>
        </w:numPr>
      </w:pPr>
      <w:r>
        <w:t xml:space="preserve">Printed copy of the day-clock for each student</w:t>
      </w:r>
    </w:p>
    <w:bookmarkEnd w:id="768"/>
    <w:bookmarkStart w:id="769" w:name="vocabulary-introduced-today-6"/>
    <w:p>
      <w:pPr>
        <w:pStyle w:val="Heading2"/>
      </w:pPr>
      <w:r>
        <w:t xml:space="preserve">Vocabulary introduced today</w:t>
      </w:r>
    </w:p>
    <w:p>
      <w:pPr>
        <w:pStyle w:val="Compact"/>
        <w:numPr>
          <w:ilvl w:val="0"/>
          <w:numId w:val="1520"/>
        </w:numPr>
      </w:pPr>
      <w:r>
        <w:rPr>
          <w:i/>
          <w:iCs/>
        </w:rPr>
        <w:t xml:space="preserve">kāla</w:t>
      </w:r>
      <w:r>
        <w:t xml:space="preserve"> </w:t>
      </w:r>
      <w:r>
        <w:t xml:space="preserve">(IAST: kāla; lit.</w:t>
      </w:r>
      <w:r>
        <w:t xml:space="preserve"> </w:t>
      </w:r>
      <w:r>
        <w:t xml:space="preserve">“time”</w:t>
      </w:r>
      <w:r>
        <w:t xml:space="preserve">) — used in Ayurveda as</w:t>
      </w:r>
      <w:r>
        <w:t xml:space="preserve"> </w:t>
      </w:r>
      <w:r>
        <w:t xml:space="preserve">“the time-of-day factor”</w:t>
      </w:r>
      <w:r>
        <w:t xml:space="preserve"> </w:t>
      </w:r>
      <w:r>
        <w:t xml:space="preserve">in determining how the</w:t>
      </w:r>
      <w:r>
        <w:t xml:space="preserve"> </w:t>
      </w:r>
      <w:r>
        <w:rPr>
          <w:i/>
          <w:iCs/>
        </w:rPr>
        <w:t xml:space="preserve">doṣa</w:t>
      </w:r>
      <w:r>
        <w:t xml:space="preserve">s behave.</w:t>
      </w:r>
    </w:p>
    <w:bookmarkEnd w:id="769"/>
    <w:bookmarkStart w:id="774" w:name="lesson-flow-14"/>
    <w:p>
      <w:pPr>
        <w:pStyle w:val="Heading2"/>
      </w:pPr>
      <w:r>
        <w:t xml:space="preserve">Lesson flow</w:t>
      </w:r>
    </w:p>
    <w:bookmarkStart w:id="770" w:name="warm-up-5-min-29"/>
    <w:p>
      <w:pPr>
        <w:pStyle w:val="Heading3"/>
      </w:pPr>
      <w:r>
        <w:t xml:space="preserve">Warm-up (5 min)</w:t>
      </w:r>
    </w:p>
    <w:p>
      <w:pPr>
        <w:pStyle w:val="Compact"/>
        <w:numPr>
          <w:ilvl w:val="0"/>
          <w:numId w:val="1521"/>
        </w:numPr>
      </w:pPr>
      <w:r>
        <w:rPr>
          <w:i/>
          <w:iCs/>
        </w:rPr>
        <w:t xml:space="preserve">“At what time of day do you feel most alert?”</w:t>
      </w:r>
      <w:r>
        <w:t xml:space="preserve"> </w:t>
      </w:r>
      <w:r>
        <w:t xml:space="preserve">— quick show of hands.</w:t>
      </w:r>
    </w:p>
    <w:p>
      <w:pPr>
        <w:pStyle w:val="Compact"/>
        <w:numPr>
          <w:ilvl w:val="0"/>
          <w:numId w:val="1521"/>
        </w:numPr>
      </w:pPr>
      <w:r>
        <w:rPr>
          <w:i/>
          <w:iCs/>
        </w:rPr>
        <w:t xml:space="preserve">“At what time do you feel most slow / sleepy?”</w:t>
      </w:r>
    </w:p>
    <w:p>
      <w:pPr>
        <w:pStyle w:val="Compact"/>
        <w:numPr>
          <w:ilvl w:val="0"/>
          <w:numId w:val="1521"/>
        </w:numPr>
      </w:pPr>
      <w:r>
        <w:rPr>
          <w:i/>
          <w:iCs/>
        </w:rPr>
        <w:t xml:space="preserve">“Today we ask: is this random, or is there a pattern?”</w:t>
      </w:r>
    </w:p>
    <w:bookmarkEnd w:id="770"/>
    <w:bookmarkStart w:id="771" w:name="core-20-min-7"/>
    <w:p>
      <w:pPr>
        <w:pStyle w:val="Heading3"/>
      </w:pPr>
      <w:r>
        <w:t xml:space="preserve">Core (20 min)</w:t>
      </w:r>
    </w:p>
    <w:p>
      <w:pPr>
        <w:numPr>
          <w:ilvl w:val="0"/>
          <w:numId w:val="1522"/>
        </w:numPr>
      </w:pPr>
      <w:r>
        <w:rPr>
          <w:b/>
          <w:bCs/>
        </w:rPr>
        <w:t xml:space="preserve">Build the clock on the board.</w:t>
      </w:r>
      <w:r>
        <w:t xml:space="preserve"> </w:t>
      </w:r>
      <w:r>
        <w:t xml:space="preserve">Draw a 24-hour clock face. Divide into six 4-hour wedges. Label each with start-end time. Then assign each window its dominant</w:t>
      </w:r>
      <w:r>
        <w:t xml:space="preserve"> </w:t>
      </w:r>
      <w:r>
        <w:rPr>
          <w:i/>
          <w:iCs/>
        </w:rPr>
        <w:t xml:space="preserve">doṣa</w:t>
      </w:r>
      <w:r>
        <w:t xml:space="preserve"> </w:t>
      </w:r>
      <w:r>
        <w:t xml:space="preserve">(colour-coded):</w:t>
      </w:r>
    </w:p>
    <w:tbl>
      <w:tblPr>
        <w:tblStyle w:val="Table"/>
        <w:tblW w:type="pct" w:w="5000"/>
        <w:jc w:val="left"/>
        <w:tblInd w:w="720" w:type="dxa"/>
        <w:tblLayout w:type="fixed"/>
        <w:tblLook w:firstRow="1" w:lastRow="0" w:firstColumn="0" w:lastColumn="0" w:noHBand="0" w:noVBand="0" w:val="0020"/>
      </w:tblPr>
      <w:tblGrid>
        <w:gridCol w:w="1810"/>
        <w:gridCol w:w="1357"/>
        <w:gridCol w:w="3620"/>
        <w:gridCol w:w="1131"/>
      </w:tblGrid>
      <w:tr>
        <w:trPr>
          <w:tblHeader w:val="on"/>
        </w:trPr>
        <w:tc>
          <w:tcPr/>
          <w:p>
            <w:pPr>
              <w:pStyle w:val="Compact"/>
            </w:pPr>
            <w:r>
              <w:t xml:space="preserve">Window</w:t>
            </w:r>
          </w:p>
        </w:tc>
        <w:tc>
          <w:tcPr/>
          <w:p>
            <w:pPr>
              <w:pStyle w:val="Compact"/>
            </w:pPr>
            <w:r>
              <w:t xml:space="preserve">Time</w:t>
            </w:r>
          </w:p>
        </w:tc>
        <w:tc>
          <w:tcPr/>
          <w:p>
            <w:pPr>
              <w:pStyle w:val="Compact"/>
            </w:pPr>
            <w:r>
              <w:t xml:space="preserve">Dominant doṣa</w:t>
            </w:r>
          </w:p>
        </w:tc>
        <w:tc>
          <w:tcPr/>
          <w:p>
            <w:pPr>
              <w:pStyle w:val="Compact"/>
            </w:pPr>
            <w:r>
              <w:t xml:space="preserve">Why</w:t>
            </w:r>
          </w:p>
        </w:tc>
      </w:tr>
      <w:tr>
        <w:tc>
          <w:tcPr/>
          <w:p>
            <w:pPr>
              <w:pStyle w:val="Compact"/>
            </w:pPr>
            <w:r>
              <w:t xml:space="preserve">1</w:t>
            </w:r>
          </w:p>
        </w:tc>
        <w:tc>
          <w:tcPr/>
          <w:p>
            <w:pPr>
              <w:pStyle w:val="Compact"/>
            </w:pPr>
            <w:r>
              <w:t xml:space="preserve">6 am – 10 am</w:t>
            </w:r>
          </w:p>
        </w:tc>
        <w:tc>
          <w:tcPr/>
          <w:p>
            <w:pPr>
              <w:pStyle w:val="Compact"/>
            </w:pPr>
            <w:r>
              <w:rPr>
                <w:i/>
                <w:iCs/>
              </w:rPr>
              <w:t xml:space="preserve">kapha</w:t>
            </w:r>
          </w:p>
        </w:tc>
        <w:tc>
          <w:tcPr/>
          <w:p>
            <w:pPr>
              <w:pStyle w:val="Compact"/>
            </w:pPr>
            <w:r>
              <w:t xml:space="preserve">Body is heavy, slow to start — heavy mucus, deep tissue. Best for solid breakfast, mild exercise.</w:t>
            </w:r>
          </w:p>
        </w:tc>
      </w:tr>
      <w:tr>
        <w:tc>
          <w:tcPr/>
          <w:p>
            <w:pPr>
              <w:pStyle w:val="Compact"/>
            </w:pPr>
            <w:r>
              <w:t xml:space="preserve">2</w:t>
            </w:r>
          </w:p>
        </w:tc>
        <w:tc>
          <w:tcPr/>
          <w:p>
            <w:pPr>
              <w:pStyle w:val="Compact"/>
            </w:pPr>
            <w:r>
              <w:t xml:space="preserve">10 am – 2 pm</w:t>
            </w:r>
          </w:p>
        </w:tc>
        <w:tc>
          <w:tcPr/>
          <w:p>
            <w:pPr>
              <w:pStyle w:val="Compact"/>
            </w:pPr>
            <w:r>
              <w:rPr>
                <w:i/>
                <w:iCs/>
              </w:rPr>
              <w:t xml:space="preserve">pitta</w:t>
            </w:r>
          </w:p>
        </w:tc>
        <w:tc>
          <w:tcPr/>
          <w:p>
            <w:pPr>
              <w:pStyle w:val="Compact"/>
            </w:pPr>
            <w:r>
              <w:t xml:space="preserve">Digestive fire peaks at noon. Best for the main meal of the day.</w:t>
            </w:r>
          </w:p>
        </w:tc>
      </w:tr>
      <w:tr>
        <w:tc>
          <w:tcPr/>
          <w:p>
            <w:pPr>
              <w:pStyle w:val="Compact"/>
            </w:pPr>
            <w:r>
              <w:t xml:space="preserve">3</w:t>
            </w:r>
          </w:p>
        </w:tc>
        <w:tc>
          <w:tcPr/>
          <w:p>
            <w:pPr>
              <w:pStyle w:val="Compact"/>
            </w:pPr>
            <w:r>
              <w:t xml:space="preserve">2 pm – 6 pm</w:t>
            </w:r>
          </w:p>
        </w:tc>
        <w:tc>
          <w:tcPr/>
          <w:p>
            <w:pPr>
              <w:pStyle w:val="Compact"/>
            </w:pPr>
            <w:r>
              <w:rPr>
                <w:i/>
                <w:iCs/>
              </w:rPr>
              <w:t xml:space="preserve">vāta</w:t>
            </w:r>
          </w:p>
        </w:tc>
        <w:tc>
          <w:tcPr/>
          <w:p>
            <w:pPr>
              <w:pStyle w:val="Compact"/>
            </w:pPr>
            <w:r>
              <w:t xml:space="preserve">Energy is bursty, mind active, body lighter. Best for focused work, short snacks.</w:t>
            </w:r>
          </w:p>
        </w:tc>
      </w:tr>
      <w:tr>
        <w:tc>
          <w:tcPr/>
          <w:p>
            <w:pPr>
              <w:pStyle w:val="Compact"/>
            </w:pPr>
            <w:r>
              <w:t xml:space="preserve">4</w:t>
            </w:r>
          </w:p>
        </w:tc>
        <w:tc>
          <w:tcPr/>
          <w:p>
            <w:pPr>
              <w:pStyle w:val="Compact"/>
            </w:pPr>
            <w:r>
              <w:t xml:space="preserve">6 pm – 10 pm</w:t>
            </w:r>
          </w:p>
        </w:tc>
        <w:tc>
          <w:tcPr/>
          <w:p>
            <w:pPr>
              <w:pStyle w:val="Compact"/>
            </w:pPr>
            <w:r>
              <w:rPr>
                <w:i/>
                <w:iCs/>
              </w:rPr>
              <w:t xml:space="preserve">kapha</w:t>
            </w:r>
          </w:p>
        </w:tc>
        <w:tc>
          <w:tcPr/>
          <w:p>
            <w:pPr>
              <w:pStyle w:val="Compact"/>
            </w:pPr>
            <w:r>
              <w:t xml:space="preserve">Body slows for sleep. Best for light dinner, calming activity.</w:t>
            </w:r>
          </w:p>
        </w:tc>
      </w:tr>
      <w:tr>
        <w:tc>
          <w:tcPr/>
          <w:p>
            <w:pPr>
              <w:pStyle w:val="Compact"/>
            </w:pPr>
            <w:r>
              <w:t xml:space="preserve">5</w:t>
            </w:r>
          </w:p>
        </w:tc>
        <w:tc>
          <w:tcPr/>
          <w:p>
            <w:pPr>
              <w:pStyle w:val="Compact"/>
            </w:pPr>
            <w:r>
              <w:t xml:space="preserve">10 pm – 2 am</w:t>
            </w:r>
          </w:p>
        </w:tc>
        <w:tc>
          <w:tcPr/>
          <w:p>
            <w:pPr>
              <w:pStyle w:val="Compact"/>
            </w:pPr>
            <w:r>
              <w:rPr>
                <w:i/>
                <w:iCs/>
              </w:rPr>
              <w:t xml:space="preserve">pitta</w:t>
            </w:r>
          </w:p>
        </w:tc>
        <w:tc>
          <w:tcPr/>
          <w:p>
            <w:pPr>
              <w:pStyle w:val="Compact"/>
            </w:pPr>
            <w:r>
              <w:t xml:space="preserve">Body’s deep repair (liver, metabolism). Best for actual sleep — don’t snack now.</w:t>
            </w:r>
          </w:p>
        </w:tc>
      </w:tr>
      <w:tr>
        <w:tc>
          <w:tcPr/>
          <w:p>
            <w:pPr>
              <w:pStyle w:val="Compact"/>
            </w:pPr>
            <w:r>
              <w:t xml:space="preserve">6</w:t>
            </w:r>
          </w:p>
        </w:tc>
        <w:tc>
          <w:tcPr/>
          <w:p>
            <w:pPr>
              <w:pStyle w:val="Compact"/>
            </w:pPr>
            <w:r>
              <w:t xml:space="preserve">2 am – 6 am</w:t>
            </w:r>
          </w:p>
        </w:tc>
        <w:tc>
          <w:tcPr/>
          <w:p>
            <w:pPr>
              <w:pStyle w:val="Compact"/>
            </w:pPr>
            <w:r>
              <w:rPr>
                <w:i/>
                <w:iCs/>
              </w:rPr>
              <w:t xml:space="preserve">vāta</w:t>
            </w:r>
          </w:p>
        </w:tc>
        <w:tc>
          <w:tcPr/>
          <w:p>
            <w:pPr>
              <w:pStyle w:val="Compact"/>
            </w:pPr>
            <w:r>
              <w:t xml:space="preserve">Light sleep, dreams; body cycles toward waking. Wake at end of window.</w:t>
            </w:r>
          </w:p>
        </w:tc>
      </w:tr>
    </w:tbl>
    <w:p>
      <w:pPr>
        <w:numPr>
          <w:ilvl w:val="0"/>
          <w:numId w:val="1000"/>
        </w:numPr>
      </w:pPr>
      <w:r>
        <w:rPr>
          <w:i/>
          <w:iCs/>
        </w:rPr>
        <w:t xml:space="preserve">“Each doṣa shows up twice — once during the day, once at night.”</w:t>
      </w:r>
    </w:p>
    <w:p>
      <w:pPr>
        <w:numPr>
          <w:ilvl w:val="0"/>
          <w:numId w:val="1522"/>
        </w:numPr>
      </w:pPr>
      <w:r>
        <w:rPr>
          <w:b/>
          <w:bCs/>
        </w:rPr>
        <w:t xml:space="preserve">The classical principle.</w:t>
      </w:r>
      <w:r>
        <w:t xml:space="preserve"> </w:t>
      </w:r>
      <w:r>
        <w:t xml:space="preserve">Source paraphrase:</w:t>
      </w:r>
    </w:p>
    <w:p>
      <w:pPr>
        <w:pStyle w:val="BlockText"/>
        <w:numPr>
          <w:ilvl w:val="0"/>
          <w:numId w:val="1000"/>
        </w:numPr>
      </w:pPr>
      <w:r>
        <w:t xml:space="preserve">“The doṣas have their own times — kapha in the morning and early night, pitta at midday and midnight, vāta in the afternoon and pre-dawn.”</w:t>
      </w:r>
      <w:r>
        <w:t xml:space="preserve"> </w:t>
      </w:r>
      <w:r>
        <w:t xml:space="preserve">— paraphrased from Aṣṭāṅga Hṛdaya,</w:t>
      </w:r>
      <w:r>
        <w:t xml:space="preserve"> </w:t>
      </w:r>
      <w:r>
        <w:rPr>
          <w:i/>
          <w:iCs/>
        </w:rPr>
        <w:t xml:space="preserve">Sūtrasthāna</w:t>
      </w:r>
      <w:r>
        <w:t xml:space="preserve"> </w:t>
      </w:r>
      <w:r>
        <w:t xml:space="preserve">1 (Vāgbhaṭa)</w:t>
      </w:r>
    </w:p>
    <w:p>
      <w:pPr>
        <w:numPr>
          <w:ilvl w:val="0"/>
          <w:numId w:val="1522"/>
        </w:numPr>
      </w:pPr>
      <w:r>
        <w:rPr>
          <w:b/>
          <w:bCs/>
        </w:rPr>
        <w:t xml:space="preserve">Why this matters in practice (Ayurveda’s claim):</w:t>
      </w:r>
    </w:p>
    <w:p>
      <w:pPr>
        <w:pStyle w:val="Compact"/>
        <w:numPr>
          <w:ilvl w:val="1"/>
          <w:numId w:val="1523"/>
        </w:numPr>
      </w:pPr>
      <w:r>
        <w:t xml:space="preserve">Heavy meal at</w:t>
      </w:r>
      <w:r>
        <w:t xml:space="preserve"> </w:t>
      </w:r>
      <w:r>
        <w:rPr>
          <w:i/>
          <w:iCs/>
        </w:rPr>
        <w:t xml:space="preserve">kapha</w:t>
      </w:r>
      <w:r>
        <w:t xml:space="preserve"> </w:t>
      </w:r>
      <w:r>
        <w:t xml:space="preserve">time (6–10 pm) sits heavy and disrupts sleep.</w:t>
      </w:r>
    </w:p>
    <w:p>
      <w:pPr>
        <w:pStyle w:val="Compact"/>
        <w:numPr>
          <w:ilvl w:val="1"/>
          <w:numId w:val="1523"/>
        </w:numPr>
      </w:pPr>
      <w:r>
        <w:t xml:space="preserve">Heavy meal at</w:t>
      </w:r>
      <w:r>
        <w:t xml:space="preserve"> </w:t>
      </w:r>
      <w:r>
        <w:rPr>
          <w:i/>
          <w:iCs/>
        </w:rPr>
        <w:t xml:space="preserve">pitta</w:t>
      </w:r>
      <w:r>
        <w:t xml:space="preserve"> </w:t>
      </w:r>
      <w:r>
        <w:t xml:space="preserve">time (10 am – 2 pm) digests well.</w:t>
      </w:r>
    </w:p>
    <w:p>
      <w:pPr>
        <w:pStyle w:val="Compact"/>
        <w:numPr>
          <w:ilvl w:val="1"/>
          <w:numId w:val="1523"/>
        </w:numPr>
      </w:pPr>
      <w:r>
        <w:t xml:space="preserve">Trying to sleep deeply at</w:t>
      </w:r>
      <w:r>
        <w:t xml:space="preserve"> </w:t>
      </w:r>
      <w:r>
        <w:rPr>
          <w:i/>
          <w:iCs/>
        </w:rPr>
        <w:t xml:space="preserve">vāta</w:t>
      </w:r>
      <w:r>
        <w:t xml:space="preserve"> </w:t>
      </w:r>
      <w:r>
        <w:t xml:space="preserve">time (2–6 am) is hard — that’s why you wake at 4 am even if you went to bed late.</w:t>
      </w:r>
    </w:p>
    <w:p>
      <w:pPr>
        <w:pStyle w:val="Compact"/>
        <w:numPr>
          <w:ilvl w:val="1"/>
          <w:numId w:val="1523"/>
        </w:numPr>
      </w:pPr>
      <w:r>
        <w:t xml:space="preserve">Skipping the</w:t>
      </w:r>
      <w:r>
        <w:t xml:space="preserve"> </w:t>
      </w:r>
      <w:r>
        <w:rPr>
          <w:i/>
          <w:iCs/>
        </w:rPr>
        <w:t xml:space="preserve">kapha</w:t>
      </w:r>
      <w:r>
        <w:t xml:space="preserve"> </w:t>
      </w:r>
      <w:r>
        <w:t xml:space="preserve">morning window (sleeping in until 11 am) leaves you groggy — the body needed to wake before the kapha window closed.</w:t>
      </w:r>
    </w:p>
    <w:p>
      <w:pPr>
        <w:numPr>
          <w:ilvl w:val="0"/>
          <w:numId w:val="1522"/>
        </w:numPr>
      </w:pPr>
      <w:r>
        <w:rPr>
          <w:b/>
          <w:bCs/>
        </w:rPr>
        <w:t xml:space="preserve">The modern parallel — chronobiology</w:t>
      </w:r>
      <w:r>
        <w:t xml:space="preserve"> </w:t>
      </w:r>
      <w:r>
        <w:t xml:space="preserve">(state, don’t overstate):</w:t>
      </w:r>
    </w:p>
    <w:p>
      <w:pPr>
        <w:pStyle w:val="Compact"/>
        <w:numPr>
          <w:ilvl w:val="1"/>
          <w:numId w:val="1524"/>
        </w:numPr>
      </w:pPr>
      <w:r>
        <w:t xml:space="preserve">Modern science: the body has a</w:t>
      </w:r>
      <w:r>
        <w:t xml:space="preserve"> </w:t>
      </w:r>
      <w:r>
        <w:rPr>
          <w:b/>
          <w:bCs/>
        </w:rPr>
        <w:t xml:space="preserve">circadian rhythm</w:t>
      </w:r>
      <w:r>
        <w:t xml:space="preserve"> </w:t>
      </w:r>
      <w:r>
        <w:t xml:space="preserve">controlled by the suprachiasmatic nucleus in the brain, driven by light exposure.</w:t>
      </w:r>
    </w:p>
    <w:p>
      <w:pPr>
        <w:pStyle w:val="Compact"/>
        <w:numPr>
          <w:ilvl w:val="1"/>
          <w:numId w:val="1524"/>
        </w:numPr>
      </w:pPr>
      <w:r>
        <w:t xml:space="preserve">Insulin sensitivity (how well you handle sugar): higher in the morning, lower at night. Big dinner late = worse glucose handling. (Real effect; see Panda 2012.)</w:t>
      </w:r>
    </w:p>
    <w:p>
      <w:pPr>
        <w:pStyle w:val="Compact"/>
        <w:numPr>
          <w:ilvl w:val="1"/>
          <w:numId w:val="1524"/>
        </w:numPr>
      </w:pPr>
      <w:r>
        <w:t xml:space="preserve">Cortisol (stress hormone): peaks ~6–8 am, drops through the day. That’s why morning is mentally</w:t>
      </w:r>
      <w:r>
        <w:t xml:space="preserve"> </w:t>
      </w:r>
      <w:r>
        <w:t xml:space="preserve">“harder to start”</w:t>
      </w:r>
      <w:r>
        <w:t xml:space="preserve"> </w:t>
      </w:r>
      <w:r>
        <w:t xml:space="preserve">if you slept badly.</w:t>
      </w:r>
    </w:p>
    <w:p>
      <w:pPr>
        <w:pStyle w:val="Compact"/>
        <w:numPr>
          <w:ilvl w:val="1"/>
          <w:numId w:val="1524"/>
        </w:numPr>
      </w:pPr>
      <w:r>
        <w:t xml:space="preserve">Body temperature: lowest around 4–5 am, peaks late afternoon. Matches</w:t>
      </w:r>
      <w:r>
        <w:t xml:space="preserve"> </w:t>
      </w:r>
      <w:r>
        <w:rPr>
          <w:i/>
          <w:iCs/>
        </w:rPr>
        <w:t xml:space="preserve">vāta</w:t>
      </w:r>
      <w:r>
        <w:t xml:space="preserve"> </w:t>
      </w:r>
      <w:r>
        <w:t xml:space="preserve">time roughly.</w:t>
      </w:r>
    </w:p>
    <w:p>
      <w:pPr>
        <w:numPr>
          <w:ilvl w:val="0"/>
          <w:numId w:val="1000"/>
        </w:numPr>
      </w:pPr>
      <w:r>
        <w:rPr>
          <w:b/>
          <w:bCs/>
        </w:rPr>
        <w:t xml:space="preserve">The honest framing:</w:t>
      </w:r>
      <w:r>
        <w:t xml:space="preserve"> </w:t>
      </w:r>
      <w:r>
        <w:t xml:space="preserve">the</w:t>
      </w:r>
      <w:r>
        <w:t xml:space="preserve"> </w:t>
      </w:r>
      <w:r>
        <w:rPr>
          <w:i/>
          <w:iCs/>
        </w:rPr>
        <w:t xml:space="preserve">general principle</w:t>
      </w:r>
      <w:r>
        <w:t xml:space="preserve"> </w:t>
      </w:r>
      <w:r>
        <w:t xml:space="preserve">(the body cycles through the day) is robust modern science. The</w:t>
      </w:r>
      <w:r>
        <w:t xml:space="preserve"> </w:t>
      </w:r>
      <w:r>
        <w:rPr>
          <w:i/>
          <w:iCs/>
        </w:rPr>
        <w:t xml:space="preserve">specific doṣa-clock windows</w:t>
      </w:r>
      <w:r>
        <w:t xml:space="preserve"> </w:t>
      </w:r>
      <w:r>
        <w:t xml:space="preserve">are an Ayurvedic codification — not a 1:1 match with modern timing studies, but a workable approximation.</w:t>
      </w:r>
    </w:p>
    <w:bookmarkEnd w:id="771"/>
    <w:bookmarkStart w:id="772" w:name="activity-15-min-map-your-day"/>
    <w:p>
      <w:pPr>
        <w:pStyle w:val="Heading3"/>
      </w:pPr>
      <w:r>
        <w:t xml:space="preserve">Activity (15 min) — Map your day</w:t>
      </w:r>
    </w:p>
    <w:p>
      <w:pPr>
        <w:pStyle w:val="Compact"/>
        <w:numPr>
          <w:ilvl w:val="0"/>
          <w:numId w:val="1525"/>
        </w:numPr>
      </w:pPr>
      <w:r>
        <w:t xml:space="preserve">Hand out the printed day-clock.</w:t>
      </w:r>
    </w:p>
    <w:p>
      <w:pPr>
        <w:pStyle w:val="Compact"/>
        <w:numPr>
          <w:ilvl w:val="0"/>
          <w:numId w:val="1525"/>
        </w:numPr>
      </w:pPr>
      <w:r>
        <w:t xml:space="preserve">Students annotate it with what they actually do at each window. (Wake 6:30, brush teeth, breakfast 7:30, school 8:30, lunch 12:30, etc.)</w:t>
      </w:r>
    </w:p>
    <w:p>
      <w:pPr>
        <w:pStyle w:val="Compact"/>
        <w:numPr>
          <w:ilvl w:val="0"/>
          <w:numId w:val="1525"/>
        </w:numPr>
      </w:pPr>
      <w:r>
        <w:t xml:space="preserve">For each entry, ask:</w:t>
      </w:r>
      <w:r>
        <w:t xml:space="preserve"> </w:t>
      </w:r>
      <w:r>
        <w:rPr>
          <w:i/>
          <w:iCs/>
        </w:rPr>
        <w:t xml:space="preserve">“Is this activity matched to the dominant doṣa at this time?”</w:t>
      </w:r>
    </w:p>
    <w:p>
      <w:pPr>
        <w:pStyle w:val="Compact"/>
        <w:numPr>
          <w:ilvl w:val="1"/>
          <w:numId w:val="1526"/>
        </w:numPr>
      </w:pPr>
      <w:r>
        <w:t xml:space="preserve">Heavy lunch at noon (pitta time) — matched.</w:t>
      </w:r>
    </w:p>
    <w:p>
      <w:pPr>
        <w:pStyle w:val="Compact"/>
        <w:numPr>
          <w:ilvl w:val="1"/>
          <w:numId w:val="1526"/>
        </w:numPr>
      </w:pPr>
      <w:r>
        <w:t xml:space="preserve">Heavy dinner at 9 pm (kapha time) — mismatched.</w:t>
      </w:r>
    </w:p>
    <w:p>
      <w:pPr>
        <w:pStyle w:val="Compact"/>
        <w:numPr>
          <w:ilvl w:val="1"/>
          <w:numId w:val="1526"/>
        </w:numPr>
      </w:pPr>
      <w:r>
        <w:t xml:space="preserve">Heavy nap at 3 pm (vāta time) — mismatched.</w:t>
      </w:r>
    </w:p>
    <w:p>
      <w:pPr>
        <w:pStyle w:val="Compact"/>
        <w:numPr>
          <w:ilvl w:val="0"/>
          <w:numId w:val="1525"/>
        </w:numPr>
      </w:pPr>
      <w:r>
        <w:t xml:space="preserve">Each student picks ONE mismatch and writes a one-line</w:t>
      </w:r>
      <w:r>
        <w:t xml:space="preserve"> </w:t>
      </w:r>
      <w:r>
        <w:rPr>
          <w:i/>
          <w:iCs/>
        </w:rPr>
        <w:t xml:space="preserve">what would I change?</w:t>
      </w:r>
    </w:p>
    <w:bookmarkEnd w:id="772"/>
    <w:bookmarkStart w:id="773" w:name="wrap-up-5-min-28"/>
    <w:p>
      <w:pPr>
        <w:pStyle w:val="Heading3"/>
      </w:pPr>
      <w:r>
        <w:t xml:space="preserve">Wrap-up (5 min)</w:t>
      </w:r>
    </w:p>
    <w:p>
      <w:pPr>
        <w:pStyle w:val="Compact"/>
        <w:numPr>
          <w:ilvl w:val="0"/>
          <w:numId w:val="1527"/>
        </w:numPr>
      </w:pPr>
      <w:r>
        <w:rPr>
          <w:b/>
          <w:bCs/>
        </w:rPr>
        <w:t xml:space="preserve">Formative quiz, Part B</w:t>
      </w:r>
      <w:r>
        <w:t xml:space="preserve"> </w:t>
      </w:r>
      <w:r>
        <w:t xml:space="preserve">(5 questions, 4 min) — see</w:t>
      </w:r>
      <w:r>
        <w:t xml:space="preserve"> </w:t>
      </w:r>
      <w:r>
        <w:rPr>
          <w:rStyle w:val="VerbatimChar"/>
        </w:rPr>
        <w:t xml:space="preserve">quizzes/formative.md</w:t>
      </w:r>
      <w:r>
        <w:t xml:space="preserve"> </w:t>
      </w:r>
      <w:r>
        <w:t xml:space="preserve">Part B.</w:t>
      </w:r>
    </w:p>
    <w:p>
      <w:pPr>
        <w:pStyle w:val="Compact"/>
        <w:numPr>
          <w:ilvl w:val="0"/>
          <w:numId w:val="1527"/>
        </w:numPr>
      </w:pPr>
      <w:r>
        <w:t xml:space="preserve">Collect.</w:t>
      </w:r>
    </w:p>
    <w:p>
      <w:pPr>
        <w:pStyle w:val="Compact"/>
        <w:numPr>
          <w:ilvl w:val="0"/>
          <w:numId w:val="1527"/>
        </w:numPr>
      </w:pPr>
      <w:r>
        <w:t xml:space="preserve">Preview Day 6:</w:t>
      </w:r>
      <w:r>
        <w:t xml:space="preserve"> </w:t>
      </w:r>
      <w:r>
        <w:rPr>
          <w:i/>
          <w:iCs/>
        </w:rPr>
        <w:t xml:space="preserve">“Tomorrow — the six tastes. Yes, we will taste things.”</w:t>
      </w:r>
    </w:p>
    <w:bookmarkEnd w:id="773"/>
    <w:bookmarkEnd w:id="774"/>
    <w:bookmarkStart w:id="775" w:name="student-facing-content-20"/>
    <w:p>
      <w:pPr>
        <w:pStyle w:val="Heading2"/>
      </w:pPr>
      <w:r>
        <w:t xml:space="preserve">Student-facing content</w:t>
      </w:r>
    </w:p>
    <w:p>
      <w:pPr>
        <w:pStyle w:val="BlockText"/>
      </w:pPr>
      <w:r>
        <w:rPr>
          <w:b/>
          <w:bCs/>
        </w:rPr>
        <w:t xml:space="preserve">The doṣa day-clock: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Window</w:t>
            </w:r>
          </w:p>
        </w:tc>
        <w:tc>
          <w:tcPr/>
          <w:p>
            <w:pPr>
              <w:pStyle w:val="Compact"/>
            </w:pPr>
            <w:r>
              <w:t xml:space="preserve">Time</w:t>
            </w:r>
          </w:p>
        </w:tc>
        <w:tc>
          <w:tcPr/>
          <w:p>
            <w:pPr>
              <w:pStyle w:val="Compact"/>
            </w:pPr>
            <w:r>
              <w:t xml:space="preserve">Doṣa</w:t>
            </w:r>
          </w:p>
        </w:tc>
        <w:tc>
          <w:tcPr/>
          <w:p>
            <w:pPr>
              <w:pStyle w:val="Compact"/>
            </w:pPr>
            <w:r>
              <w:t xml:space="preserve">Best for</w:t>
            </w:r>
          </w:p>
        </w:tc>
      </w:tr>
      <w:tr>
        <w:tc>
          <w:tcPr/>
          <w:p>
            <w:pPr>
              <w:pStyle w:val="Compact"/>
            </w:pPr>
            <w:r>
              <w:t xml:space="preserve">1</w:t>
            </w:r>
          </w:p>
        </w:tc>
        <w:tc>
          <w:tcPr/>
          <w:p>
            <w:pPr>
              <w:pStyle w:val="Compact"/>
            </w:pPr>
            <w:r>
              <w:t xml:space="preserve">6 am – 10 am</w:t>
            </w:r>
          </w:p>
        </w:tc>
        <w:tc>
          <w:tcPr/>
          <w:p>
            <w:pPr>
              <w:pStyle w:val="Compact"/>
            </w:pPr>
            <w:r>
              <w:rPr>
                <w:i/>
                <w:iCs/>
              </w:rPr>
              <w:t xml:space="preserve">kapha</w:t>
            </w:r>
          </w:p>
        </w:tc>
        <w:tc>
          <w:tcPr/>
          <w:p>
            <w:pPr>
              <w:pStyle w:val="Compact"/>
            </w:pPr>
            <w:r>
              <w:t xml:space="preserve">wake, light exercise, solid breakfast</w:t>
            </w:r>
          </w:p>
        </w:tc>
      </w:tr>
      <w:tr>
        <w:tc>
          <w:tcPr/>
          <w:p>
            <w:pPr>
              <w:pStyle w:val="Compact"/>
            </w:pPr>
            <w:r>
              <w:t xml:space="preserve">2</w:t>
            </w:r>
          </w:p>
        </w:tc>
        <w:tc>
          <w:tcPr/>
          <w:p>
            <w:pPr>
              <w:pStyle w:val="Compact"/>
            </w:pPr>
            <w:r>
              <w:t xml:space="preserve">10 am – 2 pm</w:t>
            </w:r>
          </w:p>
        </w:tc>
        <w:tc>
          <w:tcPr/>
          <w:p>
            <w:pPr>
              <w:pStyle w:val="Compact"/>
            </w:pPr>
            <w:r>
              <w:rPr>
                <w:i/>
                <w:iCs/>
              </w:rPr>
              <w:t xml:space="preserve">pitta</w:t>
            </w:r>
          </w:p>
        </w:tc>
        <w:tc>
          <w:tcPr/>
          <w:p>
            <w:pPr>
              <w:pStyle w:val="Compact"/>
            </w:pPr>
            <w:r>
              <w:t xml:space="preserve">main meal of the day, focused work</w:t>
            </w:r>
          </w:p>
        </w:tc>
      </w:tr>
      <w:tr>
        <w:tc>
          <w:tcPr/>
          <w:p>
            <w:pPr>
              <w:pStyle w:val="Compact"/>
            </w:pPr>
            <w:r>
              <w:t xml:space="preserve">3</w:t>
            </w:r>
          </w:p>
        </w:tc>
        <w:tc>
          <w:tcPr/>
          <w:p>
            <w:pPr>
              <w:pStyle w:val="Compact"/>
            </w:pPr>
            <w:r>
              <w:t xml:space="preserve">2 pm – 6 pm</w:t>
            </w:r>
          </w:p>
        </w:tc>
        <w:tc>
          <w:tcPr/>
          <w:p>
            <w:pPr>
              <w:pStyle w:val="Compact"/>
            </w:pPr>
            <w:r>
              <w:rPr>
                <w:i/>
                <w:iCs/>
              </w:rPr>
              <w:t xml:space="preserve">vāta</w:t>
            </w:r>
          </w:p>
        </w:tc>
        <w:tc>
          <w:tcPr/>
          <w:p>
            <w:pPr>
              <w:pStyle w:val="Compact"/>
            </w:pPr>
            <w:r>
              <w:t xml:space="preserve">quick work, short snacks</w:t>
            </w:r>
          </w:p>
        </w:tc>
      </w:tr>
      <w:tr>
        <w:tc>
          <w:tcPr/>
          <w:p>
            <w:pPr>
              <w:pStyle w:val="Compact"/>
            </w:pPr>
            <w:r>
              <w:t xml:space="preserve">4</w:t>
            </w:r>
          </w:p>
        </w:tc>
        <w:tc>
          <w:tcPr/>
          <w:p>
            <w:pPr>
              <w:pStyle w:val="Compact"/>
            </w:pPr>
            <w:r>
              <w:t xml:space="preserve">6 pm – 10 pm</w:t>
            </w:r>
          </w:p>
        </w:tc>
        <w:tc>
          <w:tcPr/>
          <w:p>
            <w:pPr>
              <w:pStyle w:val="Compact"/>
            </w:pPr>
            <w:r>
              <w:rPr>
                <w:i/>
                <w:iCs/>
              </w:rPr>
              <w:t xml:space="preserve">kapha</w:t>
            </w:r>
          </w:p>
        </w:tc>
        <w:tc>
          <w:tcPr/>
          <w:p>
            <w:pPr>
              <w:pStyle w:val="Compact"/>
            </w:pPr>
            <w:r>
              <w:t xml:space="preserve">light dinner, wind down</w:t>
            </w:r>
          </w:p>
        </w:tc>
      </w:tr>
      <w:tr>
        <w:tc>
          <w:tcPr/>
          <w:p>
            <w:pPr>
              <w:pStyle w:val="Compact"/>
            </w:pPr>
            <w:r>
              <w:t xml:space="preserve">5</w:t>
            </w:r>
          </w:p>
        </w:tc>
        <w:tc>
          <w:tcPr/>
          <w:p>
            <w:pPr>
              <w:pStyle w:val="Compact"/>
            </w:pPr>
            <w:r>
              <w:t xml:space="preserve">10 pm – 2 am</w:t>
            </w:r>
          </w:p>
        </w:tc>
        <w:tc>
          <w:tcPr/>
          <w:p>
            <w:pPr>
              <w:pStyle w:val="Compact"/>
            </w:pPr>
            <w:r>
              <w:rPr>
                <w:i/>
                <w:iCs/>
              </w:rPr>
              <w:t xml:space="preserve">pitta</w:t>
            </w:r>
          </w:p>
        </w:tc>
        <w:tc>
          <w:tcPr/>
          <w:p>
            <w:pPr>
              <w:pStyle w:val="Compact"/>
            </w:pPr>
            <w:r>
              <w:t xml:space="preserve">deep sleep (body’s repair)</w:t>
            </w:r>
          </w:p>
        </w:tc>
      </w:tr>
      <w:tr>
        <w:tc>
          <w:tcPr/>
          <w:p>
            <w:pPr>
              <w:pStyle w:val="Compact"/>
            </w:pPr>
            <w:r>
              <w:t xml:space="preserve">6</w:t>
            </w:r>
          </w:p>
        </w:tc>
        <w:tc>
          <w:tcPr/>
          <w:p>
            <w:pPr>
              <w:pStyle w:val="Compact"/>
            </w:pPr>
            <w:r>
              <w:t xml:space="preserve">2 am – 6 am</w:t>
            </w:r>
          </w:p>
        </w:tc>
        <w:tc>
          <w:tcPr/>
          <w:p>
            <w:pPr>
              <w:pStyle w:val="Compact"/>
            </w:pPr>
            <w:r>
              <w:rPr>
                <w:i/>
                <w:iCs/>
              </w:rPr>
              <w:t xml:space="preserve">vāta</w:t>
            </w:r>
          </w:p>
        </w:tc>
        <w:tc>
          <w:tcPr/>
          <w:p>
            <w:pPr>
              <w:pStyle w:val="Compact"/>
            </w:pPr>
            <w:r>
              <w:t xml:space="preserve">wake at the end of this window</w:t>
            </w:r>
          </w:p>
        </w:tc>
      </w:tr>
    </w:tbl>
    <w:p>
      <w:pPr>
        <w:pStyle w:val="BlockText"/>
      </w:pPr>
      <w:r>
        <w:t xml:space="preserve">The principle: align activities with the dominant doṣa of the time.</w:t>
      </w:r>
    </w:p>
    <w:p>
      <w:pPr>
        <w:pStyle w:val="BlockText"/>
      </w:pPr>
      <w:r>
        <w:rPr>
          <w:i/>
          <w:iCs/>
        </w:rPr>
        <w:t xml:space="preserve">— paraphrased from Aṣṭāṅga Hṛdaya, Sūtrasthāna 1</w:t>
      </w:r>
    </w:p>
    <w:p>
      <w:pPr>
        <w:pStyle w:val="BlockText"/>
      </w:pPr>
      <w:r>
        <w:rPr>
          <w:b/>
          <w:bCs/>
        </w:rPr>
        <w:t xml:space="preserve">Modern parallel:</w:t>
      </w:r>
      <w:r>
        <w:t xml:space="preserve"> </w:t>
      </w:r>
      <w:r>
        <w:t xml:space="preserve">chronobiology. The body has rhythms. Insulin works better in the morning. Cortisol peaks at dawn. Body temperature peaks late afternoon. The general shape matches; the exact timing doesn’t precisely line up. Both frameworks point to the same underlying observation:</w:t>
      </w:r>
      <w:r>
        <w:t xml:space="preserve"> </w:t>
      </w:r>
      <w:r>
        <w:rPr>
          <w:i/>
          <w:iCs/>
        </w:rPr>
        <w:t xml:space="preserve">when</w:t>
      </w:r>
      <w:r>
        <w:t xml:space="preserve"> </w:t>
      </w:r>
      <w:r>
        <w:t xml:space="preserve">matters as much as</w:t>
      </w:r>
      <w:r>
        <w:t xml:space="preserve"> </w:t>
      </w:r>
      <w:r>
        <w:rPr>
          <w:i/>
          <w:iCs/>
        </w:rPr>
        <w:t xml:space="preserve">what</w:t>
      </w:r>
      <w:r>
        <w:t xml:space="preserve">.</w:t>
      </w:r>
    </w:p>
    <w:bookmarkEnd w:id="775"/>
    <w:bookmarkStart w:id="776" w:name="homework-33"/>
    <w:p>
      <w:pPr>
        <w:pStyle w:val="Heading2"/>
      </w:pPr>
      <w:r>
        <w:t xml:space="preserve">Homework</w:t>
      </w:r>
    </w:p>
    <w:p>
      <w:pPr>
        <w:pStyle w:val="Compact"/>
        <w:numPr>
          <w:ilvl w:val="0"/>
          <w:numId w:val="1528"/>
        </w:numPr>
      </w:pPr>
      <w:r>
        <w:t xml:space="preserve">Tonight, note your bedtime. Tomorrow morning, note your wake time. Then write: which doṣa-window did each fall into? Was your sleep aligned with the recommended pattern?</w:t>
      </w:r>
    </w:p>
    <w:bookmarkEnd w:id="776"/>
    <w:bookmarkStart w:id="777" w:name="differentiation-38"/>
    <w:p>
      <w:pPr>
        <w:pStyle w:val="Heading2"/>
      </w:pPr>
      <w:r>
        <w:t xml:space="preserve">Differentiation</w:t>
      </w:r>
    </w:p>
    <w:p>
      <w:pPr>
        <w:pStyle w:val="Compact"/>
        <w:numPr>
          <w:ilvl w:val="0"/>
          <w:numId w:val="1529"/>
        </w:numPr>
      </w:pPr>
      <w:r>
        <w:rPr>
          <w:b/>
          <w:bCs/>
        </w:rPr>
        <w:t xml:space="preserve">One tier up:</w:t>
      </w:r>
      <w:r>
        <w:t xml:space="preserve"> </w:t>
      </w:r>
      <w:r>
        <w:t xml:space="preserve">Look up</w:t>
      </w:r>
      <w:r>
        <w:t xml:space="preserve"> </w:t>
      </w:r>
      <w:r>
        <w:t xml:space="preserve">“circadian rhythm”</w:t>
      </w:r>
      <w:r>
        <w:t xml:space="preserve"> </w:t>
      </w:r>
      <w:r>
        <w:t xml:space="preserve">and write one sentence on the mechanism (light → SCN → melatonin/cortisol). How does the modern picture differ from the</w:t>
      </w:r>
      <w:r>
        <w:t xml:space="preserve"> </w:t>
      </w:r>
      <w:r>
        <w:rPr>
          <w:i/>
          <w:iCs/>
        </w:rPr>
        <w:t xml:space="preserve">doṣa</w:t>
      </w:r>
      <w:r>
        <w:t xml:space="preserve">-clock?</w:t>
      </w:r>
    </w:p>
    <w:p>
      <w:pPr>
        <w:pStyle w:val="Compact"/>
        <w:numPr>
          <w:ilvl w:val="0"/>
          <w:numId w:val="1529"/>
        </w:numPr>
      </w:pPr>
      <w:r>
        <w:rPr>
          <w:b/>
          <w:bCs/>
        </w:rPr>
        <w:t xml:space="preserve">One tier down:</w:t>
      </w:r>
      <w:r>
        <w:t xml:space="preserve"> </w:t>
      </w:r>
      <w:r>
        <w:t xml:space="preserve">Memorise just the three midday/midnight windows: 10–2 (day) and 10–2 (night) — both pitta. That’s the spine of the clock.</w:t>
      </w:r>
    </w:p>
    <w:bookmarkEnd w:id="777"/>
    <w:bookmarkStart w:id="778" w:name="teacher-notes-31"/>
    <w:p>
      <w:pPr>
        <w:pStyle w:val="Heading2"/>
      </w:pPr>
      <w:r>
        <w:t xml:space="preserve">Teacher notes</w:t>
      </w:r>
    </w:p>
    <w:p>
      <w:pPr>
        <w:pStyle w:val="Compact"/>
        <w:numPr>
          <w:ilvl w:val="0"/>
          <w:numId w:val="1530"/>
        </w:numPr>
      </w:pPr>
      <w:r>
        <w:t xml:space="preserve">Some students will say their family’s dinner is at 9 pm. Don’t shame them. Note the principle; don’t prescribe.</w:t>
      </w:r>
    </w:p>
    <w:p>
      <w:pPr>
        <w:pStyle w:val="Compact"/>
        <w:numPr>
          <w:ilvl w:val="0"/>
          <w:numId w:val="1530"/>
        </w:numPr>
      </w:pPr>
      <w:r>
        <w:t xml:space="preserve">The clock is an</w:t>
      </w:r>
      <w:r>
        <w:t xml:space="preserve"> </w:t>
      </w:r>
      <w:r>
        <w:rPr>
          <w:i/>
          <w:iCs/>
        </w:rPr>
        <w:t xml:space="preserve">idealised pattern</w:t>
      </w:r>
      <w:r>
        <w:t xml:space="preserve">, not a rigid rule. Indian families dinner at all sorts of times for legitimate reasons. The point is to notice the</w:t>
      </w:r>
      <w:r>
        <w:t xml:space="preserve"> </w:t>
      </w:r>
      <w:r>
        <w:rPr>
          <w:i/>
          <w:iCs/>
        </w:rPr>
        <w:t xml:space="preserve">trade-off</w:t>
      </w:r>
      <w:r>
        <w:t xml:space="preserve">, not to comply.</w:t>
      </w:r>
    </w:p>
    <w:p>
      <w:pPr>
        <w:pStyle w:val="Compact"/>
        <w:numPr>
          <w:ilvl w:val="0"/>
          <w:numId w:val="1530"/>
        </w:numPr>
      </w:pPr>
      <w:r>
        <w:t xml:space="preserve">Don’t conflate the</w:t>
      </w:r>
      <w:r>
        <w:t xml:space="preserve"> </w:t>
      </w:r>
      <w:r>
        <w:rPr>
          <w:i/>
          <w:iCs/>
        </w:rPr>
        <w:t xml:space="preserve">doṣa</w:t>
      </w:r>
      <w:r>
        <w:t xml:space="preserve"> </w:t>
      </w:r>
      <w:r>
        <w:t xml:space="preserve">clock with the modern circadian rhythm too tightly. They overlap in spirit, not in detail.</w:t>
      </w:r>
    </w:p>
    <w:bookmarkEnd w:id="778"/>
    <w:bookmarkStart w:id="779" w:name="citations-used-in-this-lesson-14"/>
    <w:p>
      <w:pPr>
        <w:pStyle w:val="Heading2"/>
      </w:pPr>
      <w:r>
        <w:t xml:space="preserve">Citation(s) used in this lesson</w:t>
      </w:r>
    </w:p>
    <w:p>
      <w:pPr>
        <w:pStyle w:val="Compact"/>
        <w:numPr>
          <w:ilvl w:val="0"/>
          <w:numId w:val="1531"/>
        </w:numPr>
      </w:pPr>
      <w:r>
        <w:t xml:space="preserve">Aṣṭāṅga Hṛdaya,</w:t>
      </w:r>
      <w:r>
        <w:t xml:space="preserve"> </w:t>
      </w:r>
      <w:r>
        <w:rPr>
          <w:i/>
          <w:iCs/>
        </w:rPr>
        <w:t xml:space="preserve">Sūtrasthāna</w:t>
      </w:r>
      <w:r>
        <w:t xml:space="preserve"> </w:t>
      </w:r>
      <w:r>
        <w:t xml:space="preserve">1 (Vāgbhaṭa) — paraphrase on</w:t>
      </w:r>
      <w:r>
        <w:t xml:space="preserve"> </w:t>
      </w:r>
      <w:r>
        <w:rPr>
          <w:i/>
          <w:iCs/>
        </w:rPr>
        <w:t xml:space="preserve">doṣa</w:t>
      </w:r>
      <w:r>
        <w:t xml:space="preserve"> </w:t>
      </w:r>
      <w:r>
        <w:t xml:space="preserve">times of day. See</w:t>
      </w:r>
      <w:r>
        <w:t xml:space="preserve"> </w:t>
      </w:r>
      <w:r>
        <w:rPr>
          <w:rStyle w:val="VerbatimChar"/>
        </w:rPr>
        <w:t xml:space="preserve">sources.md</w:t>
      </w:r>
      <w:r>
        <w:t xml:space="preserve">.</w:t>
      </w:r>
    </w:p>
    <w:p>
      <w:pPr>
        <w:pStyle w:val="Compact"/>
        <w:numPr>
          <w:ilvl w:val="0"/>
          <w:numId w:val="1531"/>
        </w:numPr>
      </w:pPr>
      <w:r>
        <w:t xml:space="preserve">Modern parallel: Panda et al. (2012) on meal-timing and glucose handling — teacher reference only; not student-facing citation.</w:t>
      </w:r>
    </w:p>
    <w:bookmarkEnd w:id="779"/>
    <w:bookmarkEnd w:id="780"/>
    <w:bookmarkStart w:id="794" w:name="day-6-the-six-tastes-the-doṣas"/>
    <w:p>
      <w:pPr>
        <w:pStyle w:val="Heading1"/>
      </w:pPr>
      <w:r>
        <w:t xml:space="preserve">Day 6 — The Six Tastes &amp; The Doṣas</w:t>
      </w:r>
    </w:p>
    <w:p>
      <w:pPr>
        <w:pStyle w:val="FirstParagraph"/>
      </w:pPr>
      <w:r>
        <w:rPr>
          <w:b/>
          <w:bCs/>
        </w:rPr>
        <w:t xml:space="preserve">Module:</w:t>
      </w:r>
      <w:r>
        <w:t xml:space="preserve"> </w:t>
      </w:r>
      <w:r>
        <w:t xml:space="preserve">Doṣas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781" w:name="learning-objective-35"/>
    <w:p>
      <w:pPr>
        <w:pStyle w:val="Heading2"/>
      </w:pPr>
      <w:r>
        <w:t xml:space="preserve">Learning objective</w:t>
      </w:r>
    </w:p>
    <w:p>
      <w:pPr>
        <w:pStyle w:val="FirstParagraph"/>
      </w:pPr>
      <w:r>
        <w:t xml:space="preserve">By the end of this lesson, students name the</w:t>
      </w:r>
      <w:r>
        <w:t xml:space="preserve"> </w:t>
      </w:r>
      <w:r>
        <w:rPr>
          <w:i/>
          <w:iCs/>
        </w:rPr>
        <w:t xml:space="preserve">ṣaḍ-rasa</w:t>
      </w:r>
      <w:r>
        <w:t xml:space="preserve"> </w:t>
      </w:r>
      <w:r>
        <w:t xml:space="preserve">(six tastes) in IAST with English meaning, identify which tastes calm and which aggravate each</w:t>
      </w:r>
      <w:r>
        <w:t xml:space="preserve"> </w:t>
      </w:r>
      <w:r>
        <w:rPr>
          <w:i/>
          <w:iCs/>
        </w:rPr>
        <w:t xml:space="preserve">doṣa</w:t>
      </w:r>
      <w:r>
        <w:t xml:space="preserve">, and articulate why food is a primary lever in Ayurvedic balance.</w:t>
      </w:r>
    </w:p>
    <w:bookmarkEnd w:id="781"/>
    <w:bookmarkStart w:id="782" w:name="materials-34"/>
    <w:p>
      <w:pPr>
        <w:pStyle w:val="Heading2"/>
      </w:pPr>
      <w:r>
        <w:t xml:space="preserve">Materials</w:t>
      </w:r>
    </w:p>
    <w:p>
      <w:pPr>
        <w:pStyle w:val="Compact"/>
        <w:numPr>
          <w:ilvl w:val="0"/>
          <w:numId w:val="1532"/>
        </w:numPr>
      </w:pPr>
      <w:r>
        <w:t xml:space="preserve">Six small samples (covered before the lesson starts):</w:t>
      </w:r>
    </w:p>
    <w:p>
      <w:pPr>
        <w:pStyle w:val="Compact"/>
        <w:numPr>
          <w:ilvl w:val="1"/>
          <w:numId w:val="1533"/>
        </w:numPr>
      </w:pPr>
      <w:r>
        <w:t xml:space="preserve">Sweet (</w:t>
      </w:r>
      <w:r>
        <w:rPr>
          <w:i/>
          <w:iCs/>
        </w:rPr>
        <w:t xml:space="preserve">madhura</w:t>
      </w:r>
      <w:r>
        <w:t xml:space="preserve">) — jaggery / a piece of date</w:t>
      </w:r>
    </w:p>
    <w:p>
      <w:pPr>
        <w:pStyle w:val="Compact"/>
        <w:numPr>
          <w:ilvl w:val="1"/>
          <w:numId w:val="1533"/>
        </w:numPr>
      </w:pPr>
      <w:r>
        <w:t xml:space="preserve">Sour (</w:t>
      </w:r>
      <w:r>
        <w:rPr>
          <w:i/>
          <w:iCs/>
        </w:rPr>
        <w:t xml:space="preserve">amla</w:t>
      </w:r>
      <w:r>
        <w:t xml:space="preserve">) — lemon wedge / amla powder</w:t>
      </w:r>
    </w:p>
    <w:p>
      <w:pPr>
        <w:pStyle w:val="Compact"/>
        <w:numPr>
          <w:ilvl w:val="1"/>
          <w:numId w:val="1533"/>
        </w:numPr>
      </w:pPr>
      <w:r>
        <w:t xml:space="preserve">Salty (</w:t>
      </w:r>
      <w:r>
        <w:rPr>
          <w:i/>
          <w:iCs/>
        </w:rPr>
        <w:t xml:space="preserve">lavaṇa</w:t>
      </w:r>
      <w:r>
        <w:t xml:space="preserve">) — rock salt</w:t>
      </w:r>
    </w:p>
    <w:p>
      <w:pPr>
        <w:pStyle w:val="Compact"/>
        <w:numPr>
          <w:ilvl w:val="1"/>
          <w:numId w:val="1533"/>
        </w:numPr>
      </w:pPr>
      <w:r>
        <w:t xml:space="preserve">Pungent (</w:t>
      </w:r>
      <w:r>
        <w:rPr>
          <w:i/>
          <w:iCs/>
        </w:rPr>
        <w:t xml:space="preserve">kaṭu</w:t>
      </w:r>
      <w:r>
        <w:t xml:space="preserve">) — fresh ginger / a peppercorn</w:t>
      </w:r>
    </w:p>
    <w:p>
      <w:pPr>
        <w:pStyle w:val="Compact"/>
        <w:numPr>
          <w:ilvl w:val="1"/>
          <w:numId w:val="1533"/>
        </w:numPr>
      </w:pPr>
      <w:r>
        <w:t xml:space="preserve">Bitter (</w:t>
      </w:r>
      <w:r>
        <w:rPr>
          <w:i/>
          <w:iCs/>
        </w:rPr>
        <w:t xml:space="preserve">tikta</w:t>
      </w:r>
      <w:r>
        <w:t xml:space="preserve">) — methi leaf / a tiny bit of neem powder</w:t>
      </w:r>
    </w:p>
    <w:p>
      <w:pPr>
        <w:pStyle w:val="Compact"/>
        <w:numPr>
          <w:ilvl w:val="1"/>
          <w:numId w:val="1533"/>
        </w:numPr>
      </w:pPr>
      <w:r>
        <w:t xml:space="preserve">Astringent (</w:t>
      </w:r>
      <w:r>
        <w:rPr>
          <w:i/>
          <w:iCs/>
        </w:rPr>
        <w:t xml:space="preserve">kaṣāya</w:t>
      </w:r>
      <w:r>
        <w:t xml:space="preserve">) — unripe banana / strong black tea</w:t>
      </w:r>
    </w:p>
    <w:p>
      <w:pPr>
        <w:pStyle w:val="Compact"/>
        <w:numPr>
          <w:ilvl w:val="0"/>
          <w:numId w:val="1532"/>
        </w:numPr>
      </w:pPr>
      <w:r>
        <w:t xml:space="preserve">6 paper plates / labelled cups</w:t>
      </w:r>
    </w:p>
    <w:p>
      <w:pPr>
        <w:pStyle w:val="Compact"/>
        <w:numPr>
          <w:ilvl w:val="0"/>
          <w:numId w:val="1532"/>
        </w:numPr>
      </w:pPr>
      <w:r>
        <w:t xml:space="preserve">Toothpicks for sampling</w:t>
      </w:r>
    </w:p>
    <w:p>
      <w:pPr>
        <w:pStyle w:val="Compact"/>
        <w:numPr>
          <w:ilvl w:val="0"/>
          <w:numId w:val="1532"/>
        </w:numPr>
      </w:pPr>
      <w:r>
        <w:t xml:space="preserve">A glass of water per student for rinsing</w:t>
      </w:r>
    </w:p>
    <w:p>
      <w:pPr>
        <w:pStyle w:val="Compact"/>
        <w:numPr>
          <w:ilvl w:val="0"/>
          <w:numId w:val="1532"/>
        </w:numPr>
      </w:pPr>
      <w:r>
        <w:t xml:space="preserve">Allergy/dietary check completed in advance</w:t>
      </w:r>
    </w:p>
    <w:bookmarkEnd w:id="782"/>
    <w:bookmarkStart w:id="783" w:name="vocabulary-introduced-today-7"/>
    <w:p>
      <w:pPr>
        <w:pStyle w:val="Heading2"/>
      </w:pPr>
      <w:r>
        <w:t xml:space="preserve">Vocabulary introduced today</w:t>
      </w:r>
    </w:p>
    <w:p>
      <w:pPr>
        <w:pStyle w:val="Compact"/>
        <w:numPr>
          <w:ilvl w:val="0"/>
          <w:numId w:val="1534"/>
        </w:numPr>
      </w:pPr>
      <w:r>
        <w:rPr>
          <w:i/>
          <w:iCs/>
        </w:rPr>
        <w:t xml:space="preserve">ṣaḍ-rasa</w:t>
      </w:r>
      <w:r>
        <w:t xml:space="preserve"> </w:t>
      </w:r>
      <w:r>
        <w:t xml:space="preserve">(IAST: ṣaḍ-rasa; lit.</w:t>
      </w:r>
      <w:r>
        <w:t xml:space="preserve"> </w:t>
      </w:r>
      <w:r>
        <w:t xml:space="preserve">“six tastes”</w:t>
      </w:r>
      <w:r>
        <w:t xml:space="preserve">) — the Ayurvedic taste classification.</w:t>
      </w:r>
    </w:p>
    <w:p>
      <w:pPr>
        <w:pStyle w:val="Compact"/>
        <w:numPr>
          <w:ilvl w:val="0"/>
          <w:numId w:val="1534"/>
        </w:numPr>
      </w:pPr>
      <w:r>
        <w:rPr>
          <w:i/>
          <w:iCs/>
        </w:rPr>
        <w:t xml:space="preserve">madhura, amla, lavaṇa, kaṭu, tikta, kaṣāya</w:t>
      </w:r>
      <w:r>
        <w:t xml:space="preserve"> </w:t>
      </w:r>
      <w:r>
        <w:t xml:space="preserve">(sweet, sour, salty, pungent, bitter, astringent) — the six tastes.</w:t>
      </w:r>
    </w:p>
    <w:bookmarkEnd w:id="783"/>
    <w:bookmarkStart w:id="788" w:name="lesson-flow-15"/>
    <w:p>
      <w:pPr>
        <w:pStyle w:val="Heading2"/>
      </w:pPr>
      <w:r>
        <w:t xml:space="preserve">Lesson flow</w:t>
      </w:r>
    </w:p>
    <w:bookmarkStart w:id="784" w:name="warm-up-5-min-30"/>
    <w:p>
      <w:pPr>
        <w:pStyle w:val="Heading3"/>
      </w:pPr>
      <w:r>
        <w:t xml:space="preserve">Warm-up (5 min)</w:t>
      </w:r>
    </w:p>
    <w:p>
      <w:pPr>
        <w:pStyle w:val="Compact"/>
        <w:numPr>
          <w:ilvl w:val="0"/>
          <w:numId w:val="1535"/>
        </w:numPr>
      </w:pPr>
      <w:r>
        <w:rPr>
          <w:i/>
          <w:iCs/>
        </w:rPr>
        <w:t xml:space="preserve">“How many tastes are there?”</w:t>
      </w:r>
      <w:r>
        <w:t xml:space="preserve"> </w:t>
      </w:r>
      <w:r>
        <w:t xml:space="preserve">Take answers. Most students will say 5 (sweet, sour, salty, bitter, umami). Some will say 4.</w:t>
      </w:r>
    </w:p>
    <w:p>
      <w:pPr>
        <w:pStyle w:val="Compact"/>
        <w:numPr>
          <w:ilvl w:val="0"/>
          <w:numId w:val="1535"/>
        </w:numPr>
      </w:pPr>
      <w:r>
        <w:rPr>
          <w:i/>
          <w:iCs/>
        </w:rPr>
        <w:t xml:space="preserve">“Ayurveda counts six. The extras — pungent and astringent — are textural-chemical, not strictly the same as the modern taste-receptor 5.”</w:t>
      </w:r>
    </w:p>
    <w:bookmarkEnd w:id="784"/>
    <w:bookmarkStart w:id="785" w:name="core-15-min-1"/>
    <w:p>
      <w:pPr>
        <w:pStyle w:val="Heading3"/>
      </w:pPr>
      <w:r>
        <w:t xml:space="preserve">Core (15 min)</w:t>
      </w:r>
    </w:p>
    <w:p>
      <w:pPr>
        <w:numPr>
          <w:ilvl w:val="0"/>
          <w:numId w:val="1536"/>
        </w:numPr>
      </w:pPr>
      <w:r>
        <w:rPr>
          <w:b/>
          <w:bCs/>
        </w:rPr>
        <w:t xml:space="preserve">The six tastes — build the table on the board:</w:t>
      </w:r>
    </w:p>
    <w:tbl>
      <w:tblPr>
        <w:tblStyle w:val="Table"/>
        <w:tblW w:type="pct" w:w="5000"/>
        <w:jc w:val="left"/>
        <w:tblInd w:w="720" w:type="dxa"/>
        <w:tblLayout w:type="fixed"/>
        <w:tblLook w:firstRow="1" w:lastRow="0" w:firstColumn="0" w:lastColumn="0" w:noHBand="0" w:noVBand="0" w:val="0020"/>
      </w:tblPr>
      <w:tblGrid>
        <w:gridCol w:w="1084"/>
        <w:gridCol w:w="976"/>
        <w:gridCol w:w="976"/>
        <w:gridCol w:w="2712"/>
        <w:gridCol w:w="1301"/>
        <w:gridCol w:w="867"/>
      </w:tblGrid>
      <w:tr>
        <w:trPr>
          <w:tblHeader w:val="on"/>
        </w:trPr>
        <w:tc>
          <w:tcPr/>
          <w:p>
            <w:pPr>
              <w:pStyle w:val="Compact"/>
            </w:pPr>
            <w:r>
              <w:t xml:space="preserve">Sanskrit</w:t>
            </w:r>
          </w:p>
        </w:tc>
        <w:tc>
          <w:tcPr/>
          <w:p>
            <w:pPr>
              <w:pStyle w:val="Compact"/>
            </w:pPr>
            <w:r>
              <w:t xml:space="preserve">English</w:t>
            </w:r>
          </w:p>
        </w:tc>
        <w:tc>
          <w:tcPr/>
          <w:p>
            <w:pPr>
              <w:pStyle w:val="Compact"/>
            </w:pPr>
            <w:r>
              <w:t xml:space="preserve">Example</w:t>
            </w:r>
          </w:p>
        </w:tc>
        <w:tc>
          <w:tcPr/>
          <w:p>
            <w:pPr>
              <w:pStyle w:val="Compact"/>
            </w:pPr>
            <w:r>
              <w:t xml:space="preserve">Elements that dominate</w:t>
            </w:r>
          </w:p>
        </w:tc>
        <w:tc>
          <w:tcPr/>
          <w:p>
            <w:pPr>
              <w:pStyle w:val="Compact"/>
            </w:pPr>
            <w:r>
              <w:t xml:space="preserve">Increases</w:t>
            </w:r>
          </w:p>
        </w:tc>
        <w:tc>
          <w:tcPr/>
          <w:p>
            <w:pPr>
              <w:pStyle w:val="Compact"/>
            </w:pPr>
            <w:r>
              <w:t xml:space="preserve">Calms</w:t>
            </w:r>
          </w:p>
        </w:tc>
      </w:tr>
      <w:tr>
        <w:tc>
          <w:tcPr/>
          <w:p>
            <w:pPr>
              <w:pStyle w:val="Compact"/>
            </w:pPr>
            <w:r>
              <w:rPr>
                <w:i/>
                <w:iCs/>
              </w:rPr>
              <w:t xml:space="preserve">madhura</w:t>
            </w:r>
          </w:p>
        </w:tc>
        <w:tc>
          <w:tcPr/>
          <w:p>
            <w:pPr>
              <w:pStyle w:val="Compact"/>
            </w:pPr>
            <w:r>
              <w:t xml:space="preserve">sweet</w:t>
            </w:r>
          </w:p>
        </w:tc>
        <w:tc>
          <w:tcPr/>
          <w:p>
            <w:pPr>
              <w:pStyle w:val="Compact"/>
            </w:pPr>
            <w:r>
              <w:t xml:space="preserve">sugar, ghee, rice, milk</w:t>
            </w:r>
          </w:p>
        </w:tc>
        <w:tc>
          <w:tcPr/>
          <w:p>
            <w:pPr>
              <w:pStyle w:val="Compact"/>
            </w:pPr>
            <w:r>
              <w:t xml:space="preserve">earth + water</w:t>
            </w:r>
          </w:p>
        </w:tc>
        <w:tc>
          <w:tcPr/>
          <w:p>
            <w:pPr>
              <w:pStyle w:val="Compact"/>
            </w:pPr>
            <w:r>
              <w:rPr>
                <w:i/>
                <w:iCs/>
              </w:rPr>
              <w:t xml:space="preserve">kapha</w:t>
            </w:r>
          </w:p>
        </w:tc>
        <w:tc>
          <w:tcPr/>
          <w:p>
            <w:pPr>
              <w:pStyle w:val="Compact"/>
            </w:pPr>
            <w:r>
              <w:rPr>
                <w:i/>
                <w:iCs/>
              </w:rPr>
              <w:t xml:space="preserve">vāta, pitta</w:t>
            </w:r>
          </w:p>
        </w:tc>
      </w:tr>
      <w:tr>
        <w:tc>
          <w:tcPr/>
          <w:p>
            <w:pPr>
              <w:pStyle w:val="Compact"/>
            </w:pPr>
            <w:r>
              <w:rPr>
                <w:i/>
                <w:iCs/>
              </w:rPr>
              <w:t xml:space="preserve">amla</w:t>
            </w:r>
          </w:p>
        </w:tc>
        <w:tc>
          <w:tcPr/>
          <w:p>
            <w:pPr>
              <w:pStyle w:val="Compact"/>
            </w:pPr>
            <w:r>
              <w:t xml:space="preserve">sour</w:t>
            </w:r>
          </w:p>
        </w:tc>
        <w:tc>
          <w:tcPr/>
          <w:p>
            <w:pPr>
              <w:pStyle w:val="Compact"/>
            </w:pPr>
            <w:r>
              <w:t xml:space="preserve">lemon, yoghurt, vinegar</w:t>
            </w:r>
          </w:p>
        </w:tc>
        <w:tc>
          <w:tcPr/>
          <w:p>
            <w:pPr>
              <w:pStyle w:val="Compact"/>
            </w:pPr>
            <w:r>
              <w:t xml:space="preserve">earth + fire</w:t>
            </w:r>
          </w:p>
        </w:tc>
        <w:tc>
          <w:tcPr/>
          <w:p>
            <w:pPr>
              <w:pStyle w:val="Compact"/>
            </w:pPr>
            <w:r>
              <w:rPr>
                <w:i/>
                <w:iCs/>
              </w:rPr>
              <w:t xml:space="preserve">pitta, kapha</w:t>
            </w:r>
          </w:p>
        </w:tc>
        <w:tc>
          <w:tcPr/>
          <w:p>
            <w:pPr>
              <w:pStyle w:val="Compact"/>
            </w:pPr>
            <w:r>
              <w:rPr>
                <w:i/>
                <w:iCs/>
              </w:rPr>
              <w:t xml:space="preserve">vāta</w:t>
            </w:r>
          </w:p>
        </w:tc>
      </w:tr>
      <w:tr>
        <w:tc>
          <w:tcPr/>
          <w:p>
            <w:pPr>
              <w:pStyle w:val="Compact"/>
            </w:pPr>
            <w:r>
              <w:rPr>
                <w:i/>
                <w:iCs/>
              </w:rPr>
              <w:t xml:space="preserve">lavaṇa</w:t>
            </w:r>
          </w:p>
        </w:tc>
        <w:tc>
          <w:tcPr/>
          <w:p>
            <w:pPr>
              <w:pStyle w:val="Compact"/>
            </w:pPr>
            <w:r>
              <w:t xml:space="preserve">salty</w:t>
            </w:r>
          </w:p>
        </w:tc>
        <w:tc>
          <w:tcPr/>
          <w:p>
            <w:pPr>
              <w:pStyle w:val="Compact"/>
            </w:pPr>
            <w:r>
              <w:t xml:space="preserve">rock salt, sea salt</w:t>
            </w:r>
          </w:p>
        </w:tc>
        <w:tc>
          <w:tcPr/>
          <w:p>
            <w:pPr>
              <w:pStyle w:val="Compact"/>
            </w:pPr>
            <w:r>
              <w:t xml:space="preserve">water + fire</w:t>
            </w:r>
          </w:p>
        </w:tc>
        <w:tc>
          <w:tcPr/>
          <w:p>
            <w:pPr>
              <w:pStyle w:val="Compact"/>
            </w:pPr>
            <w:r>
              <w:rPr>
                <w:i/>
                <w:iCs/>
              </w:rPr>
              <w:t xml:space="preserve">pitta, kapha</w:t>
            </w:r>
          </w:p>
        </w:tc>
        <w:tc>
          <w:tcPr/>
          <w:p>
            <w:pPr>
              <w:pStyle w:val="Compact"/>
            </w:pPr>
            <w:r>
              <w:rPr>
                <w:i/>
                <w:iCs/>
              </w:rPr>
              <w:t xml:space="preserve">vāta</w:t>
            </w:r>
          </w:p>
        </w:tc>
      </w:tr>
      <w:tr>
        <w:tc>
          <w:tcPr/>
          <w:p>
            <w:pPr>
              <w:pStyle w:val="Compact"/>
            </w:pPr>
            <w:r>
              <w:rPr>
                <w:i/>
                <w:iCs/>
              </w:rPr>
              <w:t xml:space="preserve">kaṭu</w:t>
            </w:r>
          </w:p>
        </w:tc>
        <w:tc>
          <w:tcPr/>
          <w:p>
            <w:pPr>
              <w:pStyle w:val="Compact"/>
            </w:pPr>
            <w:r>
              <w:t xml:space="preserve">pungent</w:t>
            </w:r>
          </w:p>
        </w:tc>
        <w:tc>
          <w:tcPr/>
          <w:p>
            <w:pPr>
              <w:pStyle w:val="Compact"/>
            </w:pPr>
            <w:r>
              <w:t xml:space="preserve">chili, ginger, pepper, garlic</w:t>
            </w:r>
          </w:p>
        </w:tc>
        <w:tc>
          <w:tcPr/>
          <w:p>
            <w:pPr>
              <w:pStyle w:val="Compact"/>
            </w:pPr>
            <w:r>
              <w:t xml:space="preserve">fire + air</w:t>
            </w:r>
          </w:p>
        </w:tc>
        <w:tc>
          <w:tcPr/>
          <w:p>
            <w:pPr>
              <w:pStyle w:val="Compact"/>
            </w:pPr>
            <w:r>
              <w:rPr>
                <w:i/>
                <w:iCs/>
              </w:rPr>
              <w:t xml:space="preserve">pitta, vāta</w:t>
            </w:r>
          </w:p>
        </w:tc>
        <w:tc>
          <w:tcPr/>
          <w:p>
            <w:pPr>
              <w:pStyle w:val="Compact"/>
            </w:pPr>
            <w:r>
              <w:rPr>
                <w:i/>
                <w:iCs/>
              </w:rPr>
              <w:t xml:space="preserve">kapha</w:t>
            </w:r>
          </w:p>
        </w:tc>
      </w:tr>
      <w:tr>
        <w:tc>
          <w:tcPr/>
          <w:p>
            <w:pPr>
              <w:pStyle w:val="Compact"/>
            </w:pPr>
            <w:r>
              <w:rPr>
                <w:i/>
                <w:iCs/>
              </w:rPr>
              <w:t xml:space="preserve">tikta</w:t>
            </w:r>
          </w:p>
        </w:tc>
        <w:tc>
          <w:tcPr/>
          <w:p>
            <w:pPr>
              <w:pStyle w:val="Compact"/>
            </w:pPr>
            <w:r>
              <w:t xml:space="preserve">bitter</w:t>
            </w:r>
          </w:p>
        </w:tc>
        <w:tc>
          <w:tcPr/>
          <w:p>
            <w:pPr>
              <w:pStyle w:val="Compact"/>
            </w:pPr>
            <w:r>
              <w:t xml:space="preserve">neem, turmeric, methi, dark chocolate</w:t>
            </w:r>
          </w:p>
        </w:tc>
        <w:tc>
          <w:tcPr/>
          <w:p>
            <w:pPr>
              <w:pStyle w:val="Compact"/>
            </w:pPr>
            <w:r>
              <w:t xml:space="preserve">air + space</w:t>
            </w:r>
          </w:p>
        </w:tc>
        <w:tc>
          <w:tcPr/>
          <w:p>
            <w:pPr>
              <w:pStyle w:val="Compact"/>
            </w:pPr>
            <w:r>
              <w:rPr>
                <w:i/>
                <w:iCs/>
              </w:rPr>
              <w:t xml:space="preserve">vāta</w:t>
            </w:r>
          </w:p>
        </w:tc>
        <w:tc>
          <w:tcPr/>
          <w:p>
            <w:pPr>
              <w:pStyle w:val="Compact"/>
            </w:pPr>
            <w:r>
              <w:rPr>
                <w:i/>
                <w:iCs/>
              </w:rPr>
              <w:t xml:space="preserve">pitta, kapha</w:t>
            </w:r>
          </w:p>
        </w:tc>
      </w:tr>
      <w:tr>
        <w:tc>
          <w:tcPr/>
          <w:p>
            <w:pPr>
              <w:pStyle w:val="Compact"/>
            </w:pPr>
            <w:r>
              <w:rPr>
                <w:i/>
                <w:iCs/>
              </w:rPr>
              <w:t xml:space="preserve">kaṣāya</w:t>
            </w:r>
          </w:p>
        </w:tc>
        <w:tc>
          <w:tcPr/>
          <w:p>
            <w:pPr>
              <w:pStyle w:val="Compact"/>
            </w:pPr>
            <w:r>
              <w:t xml:space="preserve">astringent</w:t>
            </w:r>
          </w:p>
        </w:tc>
        <w:tc>
          <w:tcPr/>
          <w:p>
            <w:pPr>
              <w:pStyle w:val="Compact"/>
            </w:pPr>
            <w:r>
              <w:t xml:space="preserve">unripe banana, pomegranate, black tea</w:t>
            </w:r>
          </w:p>
        </w:tc>
        <w:tc>
          <w:tcPr/>
          <w:p>
            <w:pPr>
              <w:pStyle w:val="Compact"/>
            </w:pPr>
            <w:r>
              <w:t xml:space="preserve">air + earth</w:t>
            </w:r>
          </w:p>
        </w:tc>
        <w:tc>
          <w:tcPr/>
          <w:p>
            <w:pPr>
              <w:pStyle w:val="Compact"/>
            </w:pPr>
            <w:r>
              <w:rPr>
                <w:i/>
                <w:iCs/>
              </w:rPr>
              <w:t xml:space="preserve">vāta</w:t>
            </w:r>
          </w:p>
        </w:tc>
        <w:tc>
          <w:tcPr/>
          <w:p>
            <w:pPr>
              <w:pStyle w:val="Compact"/>
            </w:pPr>
            <w:r>
              <w:rPr>
                <w:i/>
                <w:iCs/>
              </w:rPr>
              <w:t xml:space="preserve">pitta, kapha</w:t>
            </w:r>
          </w:p>
        </w:tc>
      </w:tr>
    </w:tbl>
    <w:p>
      <w:pPr>
        <w:numPr>
          <w:ilvl w:val="0"/>
          <w:numId w:val="1000"/>
        </w:numPr>
      </w:pPr>
      <w:r>
        <w:rPr>
          <w:i/>
          <w:iCs/>
        </w:rPr>
        <w:t xml:space="preserve">“Notice the pattern. Each taste calms exactly two doṣas and aggravates one or two.”</w:t>
      </w:r>
    </w:p>
    <w:p>
      <w:pPr>
        <w:numPr>
          <w:ilvl w:val="0"/>
          <w:numId w:val="1536"/>
        </w:numPr>
      </w:pPr>
      <w:r>
        <w:rPr>
          <w:b/>
          <w:bCs/>
        </w:rPr>
        <w:t xml:space="preserve">The rule of thumb</w:t>
      </w:r>
      <w:r>
        <w:t xml:space="preserve"> </w:t>
      </w:r>
      <w:r>
        <w:t xml:space="preserve">(state simply):</w:t>
      </w:r>
    </w:p>
    <w:p>
      <w:pPr>
        <w:pStyle w:val="Compact"/>
        <w:numPr>
          <w:ilvl w:val="1"/>
          <w:numId w:val="1537"/>
        </w:numPr>
      </w:pPr>
      <w:r>
        <w:rPr>
          <w:i/>
          <w:iCs/>
        </w:rPr>
        <w:t xml:space="preserve">Vāta</w:t>
      </w:r>
      <w:r>
        <w:t xml:space="preserve"> </w:t>
      </w:r>
      <w:r>
        <w:t xml:space="preserve">is calmed by</w:t>
      </w:r>
      <w:r>
        <w:t xml:space="preserve"> </w:t>
      </w:r>
      <w:r>
        <w:rPr>
          <w:b/>
          <w:bCs/>
        </w:rPr>
        <w:t xml:space="preserve">sweet, sour, salty</w:t>
      </w:r>
      <w:r>
        <w:t xml:space="preserve"> </w:t>
      </w:r>
      <w:r>
        <w:t xml:space="preserve">— warm, oily, grounding foods. Aggravated by bitter, astringent, pungent.</w:t>
      </w:r>
    </w:p>
    <w:p>
      <w:pPr>
        <w:pStyle w:val="Compact"/>
        <w:numPr>
          <w:ilvl w:val="1"/>
          <w:numId w:val="1537"/>
        </w:numPr>
      </w:pPr>
      <w:r>
        <w:rPr>
          <w:i/>
          <w:iCs/>
        </w:rPr>
        <w:t xml:space="preserve">Pitta</w:t>
      </w:r>
      <w:r>
        <w:t xml:space="preserve"> </w:t>
      </w:r>
      <w:r>
        <w:t xml:space="preserve">is calmed by</w:t>
      </w:r>
      <w:r>
        <w:t xml:space="preserve"> </w:t>
      </w:r>
      <w:r>
        <w:rPr>
          <w:b/>
          <w:bCs/>
        </w:rPr>
        <w:t xml:space="preserve">sweet, bitter, astringent</w:t>
      </w:r>
      <w:r>
        <w:t xml:space="preserve"> </w:t>
      </w:r>
      <w:r>
        <w:t xml:space="preserve">— cool, mild foods. Aggravated by sour, salty, pungent.</w:t>
      </w:r>
    </w:p>
    <w:p>
      <w:pPr>
        <w:pStyle w:val="Compact"/>
        <w:numPr>
          <w:ilvl w:val="1"/>
          <w:numId w:val="1537"/>
        </w:numPr>
      </w:pPr>
      <w:r>
        <w:rPr>
          <w:i/>
          <w:iCs/>
        </w:rPr>
        <w:t xml:space="preserve">Kapha</w:t>
      </w:r>
      <w:r>
        <w:t xml:space="preserve"> </w:t>
      </w:r>
      <w:r>
        <w:t xml:space="preserve">is calmed by</w:t>
      </w:r>
      <w:r>
        <w:t xml:space="preserve"> </w:t>
      </w:r>
      <w:r>
        <w:rPr>
          <w:b/>
          <w:bCs/>
        </w:rPr>
        <w:t xml:space="preserve">pungent, bitter, astringent</w:t>
      </w:r>
      <w:r>
        <w:t xml:space="preserve"> </w:t>
      </w:r>
      <w:r>
        <w:t xml:space="preserve">— light, dry, warm foods. Aggravated by sweet, sour, salty.</w:t>
      </w:r>
    </w:p>
    <w:p>
      <w:pPr>
        <w:numPr>
          <w:ilvl w:val="0"/>
          <w:numId w:val="1536"/>
        </w:numPr>
      </w:pPr>
      <w:r>
        <w:rPr>
          <w:b/>
          <w:bCs/>
        </w:rPr>
        <w:t xml:space="preserve">A balanced meal includes all six.</w:t>
      </w:r>
      <w:r>
        <w:t xml:space="preserve"> </w:t>
      </w:r>
      <w:r>
        <w:t xml:space="preserve">This is the classical recommendation — a proper meal touches all six tastes, in proportions adjusted to the eater’s</w:t>
      </w:r>
      <w:r>
        <w:t xml:space="preserve"> </w:t>
      </w:r>
      <w:r>
        <w:rPr>
          <w:i/>
          <w:iCs/>
        </w:rPr>
        <w:t xml:space="preserve">prakṛti</w:t>
      </w:r>
      <w:r>
        <w:t xml:space="preserve"> </w:t>
      </w:r>
      <w:r>
        <w:t xml:space="preserve">and the season.</w:t>
      </w:r>
    </w:p>
    <w:p>
      <w:pPr>
        <w:numPr>
          <w:ilvl w:val="0"/>
          <w:numId w:val="1536"/>
        </w:numPr>
      </w:pPr>
      <w:r>
        <w:rPr>
          <w:b/>
          <w:bCs/>
        </w:rPr>
        <w:t xml:space="preserve">A modern note.</w:t>
      </w:r>
      <w:r>
        <w:t xml:space="preserve"> </w:t>
      </w:r>
      <w:r>
        <w:t xml:space="preserve">Modern nutrition focuses on macronutrients (protein, fat, carbs) and micronutrients (vitamins, minerals). Ayurveda’s</w:t>
      </w:r>
      <w:r>
        <w:t xml:space="preserve"> </w:t>
      </w:r>
      <w:r>
        <w:rPr>
          <w:i/>
          <w:iCs/>
        </w:rPr>
        <w:t xml:space="preserve">six tastes</w:t>
      </w:r>
      <w:r>
        <w:t xml:space="preserve"> </w:t>
      </w:r>
      <w:r>
        <w:t xml:space="preserve">is a</w:t>
      </w:r>
      <w:r>
        <w:t xml:space="preserve"> </w:t>
      </w:r>
      <w:r>
        <w:rPr>
          <w:i/>
          <w:iCs/>
        </w:rPr>
        <w:t xml:space="preserve">qualitative</w:t>
      </w:r>
      <w:r>
        <w:t xml:space="preserve"> </w:t>
      </w:r>
      <w:r>
        <w:t xml:space="preserve">sorting that pre-dates that vocabulary. Both can be true at once: a balanced meal needs both macro coverage AND qualitative variety.</w:t>
      </w:r>
    </w:p>
    <w:bookmarkEnd w:id="785"/>
    <w:bookmarkStart w:id="786" w:name="activity-20-min-taste-station-rotation"/>
    <w:p>
      <w:pPr>
        <w:pStyle w:val="Heading3"/>
      </w:pPr>
      <w:r>
        <w:t xml:space="preserve">Activity (20 min) — Taste station rotation</w:t>
      </w:r>
    </w:p>
    <w:p>
      <w:pPr>
        <w:pStyle w:val="FirstParagraph"/>
      </w:pPr>
      <w:r>
        <w:t xml:space="preserve">Detailed protocol in</w:t>
      </w:r>
      <w:r>
        <w:t xml:space="preserve"> </w:t>
      </w:r>
      <w:r>
        <w:rPr>
          <w:rStyle w:val="VerbatimChar"/>
        </w:rPr>
        <w:t xml:space="preserve">activities/activity-02-taste-station.md</w:t>
      </w:r>
      <w:r>
        <w:t xml:space="preserve">. Summary:</w:t>
      </w:r>
    </w:p>
    <w:p>
      <w:pPr>
        <w:pStyle w:val="Compact"/>
        <w:numPr>
          <w:ilvl w:val="0"/>
          <w:numId w:val="1538"/>
        </w:numPr>
      </w:pPr>
      <w:r>
        <w:t xml:space="preserve">Six small stations around the room. Each has the sample, a label, and a worksheet question.</w:t>
      </w:r>
    </w:p>
    <w:p>
      <w:pPr>
        <w:pStyle w:val="Compact"/>
        <w:numPr>
          <w:ilvl w:val="0"/>
          <w:numId w:val="1538"/>
        </w:numPr>
      </w:pPr>
      <w:r>
        <w:t xml:space="preserve">Students rotate in pairs. 2 minutes per station.</w:t>
      </w:r>
    </w:p>
    <w:p>
      <w:pPr>
        <w:pStyle w:val="Compact"/>
        <w:numPr>
          <w:ilvl w:val="0"/>
          <w:numId w:val="1538"/>
        </w:numPr>
      </w:pPr>
      <w:r>
        <w:t xml:space="preserve">At each station: taste a small sample. Write (a) the IAST + English name; (b) one descriptor word (cooling, warming, sharp, mild); (c) which</w:t>
      </w:r>
      <w:r>
        <w:t xml:space="preserve"> </w:t>
      </w:r>
      <w:r>
        <w:rPr>
          <w:i/>
          <w:iCs/>
        </w:rPr>
        <w:t xml:space="preserve">doṣa</w:t>
      </w:r>
      <w:r>
        <w:t xml:space="preserve"> </w:t>
      </w:r>
      <w:r>
        <w:t xml:space="preserve">you’d predict it calms.</w:t>
      </w:r>
    </w:p>
    <w:p>
      <w:pPr>
        <w:pStyle w:val="Compact"/>
        <w:numPr>
          <w:ilvl w:val="0"/>
          <w:numId w:val="1538"/>
        </w:numPr>
      </w:pPr>
      <w:r>
        <w:rPr>
          <w:b/>
          <w:bCs/>
        </w:rPr>
        <w:t xml:space="preserve">Allergies / dietary restrictions:</w:t>
      </w:r>
      <w:r>
        <w:t xml:space="preserve"> </w:t>
      </w:r>
      <w:r>
        <w:t xml:space="preserve">opt-out at any station. No questions asked. Smell-only counts.</w:t>
      </w:r>
    </w:p>
    <w:bookmarkEnd w:id="786"/>
    <w:bookmarkStart w:id="787" w:name="wrap-up-5-min-29"/>
    <w:p>
      <w:pPr>
        <w:pStyle w:val="Heading3"/>
      </w:pPr>
      <w:r>
        <w:t xml:space="preserve">Wrap-up (5 min)</w:t>
      </w:r>
    </w:p>
    <w:p>
      <w:pPr>
        <w:pStyle w:val="Compact"/>
        <w:numPr>
          <w:ilvl w:val="0"/>
          <w:numId w:val="1539"/>
        </w:numPr>
      </w:pPr>
      <w:r>
        <w:t xml:space="preserve">Whole-class share —</w:t>
      </w:r>
      <w:r>
        <w:t xml:space="preserve"> </w:t>
      </w:r>
      <w:r>
        <w:rPr>
          <w:i/>
          <w:iCs/>
        </w:rPr>
        <w:t xml:space="preserve">“Which taste surprised you? Which felt familiar from your home cooking?”</w:t>
      </w:r>
    </w:p>
    <w:p>
      <w:pPr>
        <w:pStyle w:val="Compact"/>
        <w:numPr>
          <w:ilvl w:val="0"/>
          <w:numId w:val="1539"/>
        </w:numPr>
      </w:pPr>
      <w:r>
        <w:t xml:space="preserve">Preview Day 7:</w:t>
      </w:r>
      <w:r>
        <w:t xml:space="preserve"> </w:t>
      </w:r>
      <w:r>
        <w:rPr>
          <w:i/>
          <w:iCs/>
        </w:rPr>
        <w:t xml:space="preserve">“Tomorrow — what does imbalance look like, and when do you stop using this framework and call a doctor?”</w:t>
      </w:r>
    </w:p>
    <w:bookmarkEnd w:id="787"/>
    <w:bookmarkEnd w:id="788"/>
    <w:bookmarkStart w:id="789" w:name="student-facing-content-21"/>
    <w:p>
      <w:pPr>
        <w:pStyle w:val="Heading2"/>
      </w:pPr>
      <w:r>
        <w:t xml:space="preserve">Student-facing content</w:t>
      </w:r>
    </w:p>
    <w:p>
      <w:pPr>
        <w:pStyle w:val="BlockText"/>
      </w:pPr>
      <w:r>
        <w:rPr>
          <w:b/>
          <w:bCs/>
        </w:rPr>
        <w:t xml:space="preserve">The six tastes (</w:t>
      </w:r>
      <w:r>
        <w:rPr>
          <w:b/>
          <w:bCs/>
          <w:i/>
          <w:iCs/>
        </w:rPr>
        <w:t xml:space="preserve">ṣaḍ-rasa</w:t>
      </w:r>
      <w:r>
        <w:rPr>
          <w:b/>
          <w:bCs/>
        </w:rPr>
        <w:t xml:space="preserve">):</w:t>
      </w:r>
    </w:p>
    <w:tbl>
      <w:tblPr>
        <w:tblStyle w:val="Table"/>
        <w:tblW w:type="pct" w:w="5000"/>
        <w:tblLayout w:type="fixed"/>
        <w:tblLook w:firstRow="1" w:lastRow="0" w:firstColumn="0" w:lastColumn="0" w:noHBand="0" w:noVBand="0" w:val="0020"/>
      </w:tblPr>
      <w:tblGrid>
        <w:gridCol w:w="1584"/>
        <w:gridCol w:w="2036"/>
        <w:gridCol w:w="1584"/>
        <w:gridCol w:w="2715"/>
      </w:tblGrid>
      <w:tr>
        <w:trPr>
          <w:tblHeader w:val="on"/>
        </w:trPr>
        <w:tc>
          <w:tcPr/>
          <w:p>
            <w:pPr>
              <w:pStyle w:val="Compact"/>
            </w:pPr>
            <w:r>
              <w:t xml:space="preserve">Taste</w:t>
            </w:r>
          </w:p>
        </w:tc>
        <w:tc>
          <w:tcPr/>
          <w:p>
            <w:pPr>
              <w:pStyle w:val="Compact"/>
            </w:pPr>
            <w:r>
              <w:t xml:space="preserve">Example</w:t>
            </w:r>
          </w:p>
        </w:tc>
        <w:tc>
          <w:tcPr/>
          <w:p>
            <w:pPr>
              <w:pStyle w:val="Compact"/>
            </w:pPr>
            <w:r>
              <w:t xml:space="preserve">Calms</w:t>
            </w:r>
          </w:p>
        </w:tc>
        <w:tc>
          <w:tcPr/>
          <w:p>
            <w:pPr>
              <w:pStyle w:val="Compact"/>
            </w:pPr>
            <w:r>
              <w:t xml:space="preserve">Aggravates</w:t>
            </w:r>
          </w:p>
        </w:tc>
      </w:tr>
      <w:tr>
        <w:tc>
          <w:tcPr/>
          <w:p>
            <w:pPr>
              <w:pStyle w:val="Compact"/>
            </w:pPr>
            <w:r>
              <w:rPr>
                <w:i/>
                <w:iCs/>
              </w:rPr>
              <w:t xml:space="preserve">madhura</w:t>
            </w:r>
            <w:r>
              <w:t xml:space="preserve"> </w:t>
            </w:r>
            <w:r>
              <w:t xml:space="preserve">(sweet)</w:t>
            </w:r>
          </w:p>
        </w:tc>
        <w:tc>
          <w:tcPr/>
          <w:p>
            <w:pPr>
              <w:pStyle w:val="Compact"/>
            </w:pPr>
            <w:r>
              <w:t xml:space="preserve">rice, milk, jaggery</w:t>
            </w:r>
          </w:p>
        </w:tc>
        <w:tc>
          <w:tcPr/>
          <w:p>
            <w:pPr>
              <w:pStyle w:val="Compact"/>
            </w:pPr>
            <w:r>
              <w:t xml:space="preserve">vāta, pitta</w:t>
            </w:r>
          </w:p>
        </w:tc>
        <w:tc>
          <w:tcPr/>
          <w:p>
            <w:pPr>
              <w:pStyle w:val="Compact"/>
            </w:pPr>
            <w:r>
              <w:t xml:space="preserve">kapha</w:t>
            </w:r>
          </w:p>
        </w:tc>
      </w:tr>
      <w:tr>
        <w:tc>
          <w:tcPr/>
          <w:p>
            <w:pPr>
              <w:pStyle w:val="Compact"/>
            </w:pPr>
            <w:r>
              <w:rPr>
                <w:i/>
                <w:iCs/>
              </w:rPr>
              <w:t xml:space="preserve">amla</w:t>
            </w:r>
            <w:r>
              <w:t xml:space="preserve"> </w:t>
            </w:r>
            <w:r>
              <w:t xml:space="preserve">(sour)</w:t>
            </w:r>
          </w:p>
        </w:tc>
        <w:tc>
          <w:tcPr/>
          <w:p>
            <w:pPr>
              <w:pStyle w:val="Compact"/>
            </w:pPr>
            <w:r>
              <w:t xml:space="preserve">lemon, yoghurt</w:t>
            </w:r>
          </w:p>
        </w:tc>
        <w:tc>
          <w:tcPr/>
          <w:p>
            <w:pPr>
              <w:pStyle w:val="Compact"/>
            </w:pPr>
            <w:r>
              <w:t xml:space="preserve">vāta</w:t>
            </w:r>
          </w:p>
        </w:tc>
        <w:tc>
          <w:tcPr/>
          <w:p>
            <w:pPr>
              <w:pStyle w:val="Compact"/>
            </w:pPr>
            <w:r>
              <w:t xml:space="preserve">pitta, kapha</w:t>
            </w:r>
          </w:p>
        </w:tc>
      </w:tr>
      <w:tr>
        <w:tc>
          <w:tcPr/>
          <w:p>
            <w:pPr>
              <w:pStyle w:val="Compact"/>
            </w:pPr>
            <w:r>
              <w:rPr>
                <w:i/>
                <w:iCs/>
              </w:rPr>
              <w:t xml:space="preserve">lavaṇa</w:t>
            </w:r>
            <w:r>
              <w:t xml:space="preserve"> </w:t>
            </w:r>
            <w:r>
              <w:t xml:space="preserve">(salty)</w:t>
            </w:r>
          </w:p>
        </w:tc>
        <w:tc>
          <w:tcPr/>
          <w:p>
            <w:pPr>
              <w:pStyle w:val="Compact"/>
            </w:pPr>
            <w:r>
              <w:t xml:space="preserve">rock salt</w:t>
            </w:r>
          </w:p>
        </w:tc>
        <w:tc>
          <w:tcPr/>
          <w:p>
            <w:pPr>
              <w:pStyle w:val="Compact"/>
            </w:pPr>
            <w:r>
              <w:t xml:space="preserve">vāta</w:t>
            </w:r>
          </w:p>
        </w:tc>
        <w:tc>
          <w:tcPr/>
          <w:p>
            <w:pPr>
              <w:pStyle w:val="Compact"/>
            </w:pPr>
            <w:r>
              <w:t xml:space="preserve">pitta, kapha</w:t>
            </w:r>
          </w:p>
        </w:tc>
      </w:tr>
      <w:tr>
        <w:tc>
          <w:tcPr/>
          <w:p>
            <w:pPr>
              <w:pStyle w:val="Compact"/>
            </w:pPr>
            <w:r>
              <w:rPr>
                <w:i/>
                <w:iCs/>
              </w:rPr>
              <w:t xml:space="preserve">kaṭu</w:t>
            </w:r>
            <w:r>
              <w:t xml:space="preserve"> </w:t>
            </w:r>
            <w:r>
              <w:t xml:space="preserve">(pungent)</w:t>
            </w:r>
          </w:p>
        </w:tc>
        <w:tc>
          <w:tcPr/>
          <w:p>
            <w:pPr>
              <w:pStyle w:val="Compact"/>
            </w:pPr>
            <w:r>
              <w:t xml:space="preserve">chili, ginger</w:t>
            </w:r>
          </w:p>
        </w:tc>
        <w:tc>
          <w:tcPr/>
          <w:p>
            <w:pPr>
              <w:pStyle w:val="Compact"/>
            </w:pPr>
            <w:r>
              <w:t xml:space="preserve">kapha</w:t>
            </w:r>
          </w:p>
        </w:tc>
        <w:tc>
          <w:tcPr/>
          <w:p>
            <w:pPr>
              <w:pStyle w:val="Compact"/>
            </w:pPr>
            <w:r>
              <w:t xml:space="preserve">vāta, pitta</w:t>
            </w:r>
          </w:p>
        </w:tc>
      </w:tr>
      <w:tr>
        <w:tc>
          <w:tcPr/>
          <w:p>
            <w:pPr>
              <w:pStyle w:val="Compact"/>
            </w:pPr>
            <w:r>
              <w:rPr>
                <w:i/>
                <w:iCs/>
              </w:rPr>
              <w:t xml:space="preserve">tikta</w:t>
            </w:r>
            <w:r>
              <w:t xml:space="preserve"> </w:t>
            </w:r>
            <w:r>
              <w:t xml:space="preserve">(bitter)</w:t>
            </w:r>
          </w:p>
        </w:tc>
        <w:tc>
          <w:tcPr/>
          <w:p>
            <w:pPr>
              <w:pStyle w:val="Compact"/>
            </w:pPr>
            <w:r>
              <w:t xml:space="preserve">methi, neem</w:t>
            </w:r>
          </w:p>
        </w:tc>
        <w:tc>
          <w:tcPr/>
          <w:p>
            <w:pPr>
              <w:pStyle w:val="Compact"/>
            </w:pPr>
            <w:r>
              <w:t xml:space="preserve">pitta, kapha</w:t>
            </w:r>
          </w:p>
        </w:tc>
        <w:tc>
          <w:tcPr/>
          <w:p>
            <w:pPr>
              <w:pStyle w:val="Compact"/>
            </w:pPr>
            <w:r>
              <w:t xml:space="preserve">vāta</w:t>
            </w:r>
          </w:p>
        </w:tc>
      </w:tr>
      <w:tr>
        <w:tc>
          <w:tcPr/>
          <w:p>
            <w:pPr>
              <w:pStyle w:val="Compact"/>
            </w:pPr>
            <w:r>
              <w:rPr>
                <w:i/>
                <w:iCs/>
              </w:rPr>
              <w:t xml:space="preserve">kaṣāya</w:t>
            </w:r>
            <w:r>
              <w:t xml:space="preserve"> </w:t>
            </w:r>
            <w:r>
              <w:t xml:space="preserve">(astringent)</w:t>
            </w:r>
          </w:p>
        </w:tc>
        <w:tc>
          <w:tcPr/>
          <w:p>
            <w:pPr>
              <w:pStyle w:val="Compact"/>
            </w:pPr>
            <w:r>
              <w:t xml:space="preserve">unripe banana, black tea</w:t>
            </w:r>
          </w:p>
        </w:tc>
        <w:tc>
          <w:tcPr/>
          <w:p>
            <w:pPr>
              <w:pStyle w:val="Compact"/>
            </w:pPr>
            <w:r>
              <w:t xml:space="preserve">pitta, kapha</w:t>
            </w:r>
          </w:p>
        </w:tc>
        <w:tc>
          <w:tcPr/>
          <w:p>
            <w:pPr>
              <w:pStyle w:val="Compact"/>
            </w:pPr>
            <w:r>
              <w:t xml:space="preserve">vāta</w:t>
            </w:r>
          </w:p>
        </w:tc>
      </w:tr>
    </w:tbl>
    <w:p>
      <w:pPr>
        <w:pStyle w:val="BlockText"/>
      </w:pPr>
      <w:r>
        <w:t xml:space="preserve">A balanced meal touches all six. Indian thālīs often do this naturally (rice, dāl, vegetable, pickle, salad, raita, end-of-meal pān or yoghurt).</w:t>
      </w:r>
    </w:p>
    <w:bookmarkEnd w:id="789"/>
    <w:bookmarkStart w:id="790" w:name="homework-34"/>
    <w:p>
      <w:pPr>
        <w:pStyle w:val="Heading2"/>
      </w:pPr>
      <w:r>
        <w:t xml:space="preserve">Homework</w:t>
      </w:r>
    </w:p>
    <w:p>
      <w:pPr>
        <w:pStyle w:val="Compact"/>
        <w:numPr>
          <w:ilvl w:val="0"/>
          <w:numId w:val="1540"/>
        </w:numPr>
      </w:pPr>
      <w:r>
        <w:t xml:space="preserve">At dinner tonight, count how many of the six tastes are on your plate. Note which are missing. (No need to</w:t>
      </w:r>
      <w:r>
        <w:t xml:space="preserve"> </w:t>
      </w:r>
      <w:r>
        <w:t xml:space="preserve">“fix”</w:t>
      </w:r>
      <w:r>
        <w:t xml:space="preserve"> </w:t>
      </w:r>
      <w:r>
        <w:t xml:space="preserve">anything — just observe.)</w:t>
      </w:r>
    </w:p>
    <w:bookmarkEnd w:id="790"/>
    <w:bookmarkStart w:id="791" w:name="differentiation-39"/>
    <w:p>
      <w:pPr>
        <w:pStyle w:val="Heading2"/>
      </w:pPr>
      <w:r>
        <w:t xml:space="preserve">Differentiation</w:t>
      </w:r>
    </w:p>
    <w:p>
      <w:pPr>
        <w:pStyle w:val="Compact"/>
        <w:numPr>
          <w:ilvl w:val="0"/>
          <w:numId w:val="1541"/>
        </w:numPr>
      </w:pPr>
      <w:r>
        <w:rPr>
          <w:b/>
          <w:bCs/>
        </w:rPr>
        <w:t xml:space="preserve">One tier up:</w:t>
      </w:r>
      <w:r>
        <w:t xml:space="preserve"> </w:t>
      </w:r>
      <w:r>
        <w:t xml:space="preserve">Pick a classic dish from any cuisine (your family’s, or anyone’s). Identify the six tastes in it. What balance is the recipe achieving?</w:t>
      </w:r>
    </w:p>
    <w:p>
      <w:pPr>
        <w:pStyle w:val="Compact"/>
        <w:numPr>
          <w:ilvl w:val="0"/>
          <w:numId w:val="1541"/>
        </w:numPr>
      </w:pPr>
      <w:r>
        <w:rPr>
          <w:b/>
          <w:bCs/>
        </w:rPr>
        <w:t xml:space="preserve">One tier down:</w:t>
      </w:r>
      <w:r>
        <w:t xml:space="preserve"> </w:t>
      </w:r>
      <w:r>
        <w:t xml:space="preserve">Remember just three tastes — sweet, sour, salty (the</w:t>
      </w:r>
      <w:r>
        <w:t xml:space="preserve"> </w:t>
      </w:r>
      <w:r>
        <w:rPr>
          <w:i/>
          <w:iCs/>
        </w:rPr>
        <w:t xml:space="preserve">vāta</w:t>
      </w:r>
      <w:r>
        <w:t xml:space="preserve">-calming three). They’re the ones in most home meals.</w:t>
      </w:r>
    </w:p>
    <w:bookmarkEnd w:id="791"/>
    <w:bookmarkStart w:id="792" w:name="teacher-notes-32"/>
    <w:p>
      <w:pPr>
        <w:pStyle w:val="Heading2"/>
      </w:pPr>
      <w:r>
        <w:t xml:space="preserve">Teacher notes</w:t>
      </w:r>
    </w:p>
    <w:p>
      <w:pPr>
        <w:pStyle w:val="Compact"/>
        <w:numPr>
          <w:ilvl w:val="0"/>
          <w:numId w:val="1542"/>
        </w:numPr>
      </w:pPr>
      <w:r>
        <w:t xml:space="preserve">Reminder: NOT a diet plan. Don’t let students decide</w:t>
      </w:r>
      <w:r>
        <w:t xml:space="preserve"> </w:t>
      </w:r>
      <w:r>
        <w:t xml:space="preserve">“I must eat bitter from now on.”</w:t>
      </w:r>
      <w:r>
        <w:t xml:space="preserve"> </w:t>
      </w:r>
      <w:r>
        <w:t xml:space="preserve">It’s awareness.</w:t>
      </w:r>
    </w:p>
    <w:p>
      <w:pPr>
        <w:pStyle w:val="Compact"/>
        <w:numPr>
          <w:ilvl w:val="0"/>
          <w:numId w:val="1542"/>
        </w:numPr>
      </w:pPr>
      <w:r>
        <w:t xml:space="preserve">The</w:t>
      </w:r>
      <w:r>
        <w:t xml:space="preserve"> </w:t>
      </w:r>
      <w:r>
        <w:rPr>
          <w:i/>
          <w:iCs/>
        </w:rPr>
        <w:t xml:space="preserve">kaṭu</w:t>
      </w:r>
      <w:r>
        <w:t xml:space="preserve"> </w:t>
      </w:r>
      <w:r>
        <w:t xml:space="preserve">(pungent) station can be a strong sample — let students opt for sniffing only.</w:t>
      </w:r>
    </w:p>
    <w:p>
      <w:pPr>
        <w:pStyle w:val="Compact"/>
        <w:numPr>
          <w:ilvl w:val="0"/>
          <w:numId w:val="1542"/>
        </w:numPr>
      </w:pPr>
      <w:r>
        <w:t xml:space="preserve">Some students will discover they hate astringent or bitter. Note the cultural-conditioning point: most Indian cuisines train astringent (raw banana) and bitter (methi) deliberately, because they balance the heavy-sweet majority of the meal.</w:t>
      </w:r>
    </w:p>
    <w:p>
      <w:pPr>
        <w:pStyle w:val="Compact"/>
        <w:numPr>
          <w:ilvl w:val="0"/>
          <w:numId w:val="1542"/>
        </w:numPr>
      </w:pPr>
      <w:r>
        <w:t xml:space="preserve">Avoid talking about</w:t>
      </w:r>
      <w:r>
        <w:t xml:space="preserve"> </w:t>
      </w:r>
      <w:r>
        <w:rPr>
          <w:i/>
          <w:iCs/>
        </w:rPr>
        <w:t xml:space="preserve">doṣa</w:t>
      </w:r>
      <w:r>
        <w:t xml:space="preserve">-specific diets in detail. This isn’t a meal-planning class.</w:t>
      </w:r>
    </w:p>
    <w:bookmarkEnd w:id="792"/>
    <w:bookmarkStart w:id="793" w:name="citations-used-in-this-lesson-15"/>
    <w:p>
      <w:pPr>
        <w:pStyle w:val="Heading2"/>
      </w:pPr>
      <w:r>
        <w:t xml:space="preserve">Citation(s) used in this lesson</w:t>
      </w:r>
    </w:p>
    <w:p>
      <w:pPr>
        <w:pStyle w:val="Compact"/>
        <w:numPr>
          <w:ilvl w:val="0"/>
          <w:numId w:val="1543"/>
        </w:numPr>
      </w:pPr>
      <w:r>
        <w:t xml:space="preserve">The</w:t>
      </w:r>
      <w:r>
        <w:t xml:space="preserve"> </w:t>
      </w:r>
      <w:r>
        <w:rPr>
          <w:i/>
          <w:iCs/>
        </w:rPr>
        <w:t xml:space="preserve">ṣaḍ-rasa</w:t>
      </w:r>
      <w:r>
        <w:t xml:space="preserve"> </w:t>
      </w:r>
      <w:r>
        <w:t xml:space="preserve">enumeration appears in Caraka Saṁhitā</w:t>
      </w:r>
      <w:r>
        <w:t xml:space="preserve"> </w:t>
      </w:r>
      <w:r>
        <w:rPr>
          <w:i/>
          <w:iCs/>
        </w:rPr>
        <w:t xml:space="preserve">Sūtrasthāna</w:t>
      </w:r>
      <w:r>
        <w:t xml:space="preserve"> </w:t>
      </w:r>
      <w:r>
        <w:t xml:space="preserve">26 and Aṣṭāṅga Hṛdaya</w:t>
      </w:r>
      <w:r>
        <w:t xml:space="preserve"> </w:t>
      </w:r>
      <w:r>
        <w:rPr>
          <w:i/>
          <w:iCs/>
        </w:rPr>
        <w:t xml:space="preserve">Sūtrasthāna</w:t>
      </w:r>
      <w:r>
        <w:t xml:space="preserve"> </w:t>
      </w:r>
      <w:r>
        <w:t xml:space="preserve">10. Concept only — no direct quote in lesson.</w:t>
      </w:r>
    </w:p>
    <w:bookmarkEnd w:id="793"/>
    <w:bookmarkEnd w:id="794"/>
    <w:bookmarkStart w:id="808" w:name="day-7-imbalance-and-when-to-see-a-doctor"/>
    <w:p>
      <w:pPr>
        <w:pStyle w:val="Heading1"/>
      </w:pPr>
      <w:r>
        <w:t xml:space="preserve">Day 7 — Imbalance and When to See a Doctor</w:t>
      </w:r>
    </w:p>
    <w:p>
      <w:pPr>
        <w:pStyle w:val="FirstParagraph"/>
      </w:pPr>
      <w:r>
        <w:rPr>
          <w:b/>
          <w:bCs/>
        </w:rPr>
        <w:t xml:space="preserve">Module:</w:t>
      </w:r>
      <w:r>
        <w:t xml:space="preserve"> </w:t>
      </w:r>
      <w:r>
        <w:t xml:space="preserve">Doṣas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795" w:name="learning-objective-36"/>
    <w:p>
      <w:pPr>
        <w:pStyle w:val="Heading2"/>
      </w:pPr>
      <w:r>
        <w:t xml:space="preserve">Learning objective</w:t>
      </w:r>
    </w:p>
    <w:p>
      <w:pPr>
        <w:pStyle w:val="FirstParagraph"/>
      </w:pPr>
      <w:r>
        <w:t xml:space="preserve">By the end of this lesson, students name three observable signs of imbalance per</w:t>
      </w:r>
      <w:r>
        <w:t xml:space="preserve"> </w:t>
      </w:r>
      <w:r>
        <w:rPr>
          <w:i/>
          <w:iCs/>
        </w:rPr>
        <w:t xml:space="preserve">doṣa</w:t>
      </w:r>
      <w:r>
        <w:t xml:space="preserve">, distinguish between</w:t>
      </w:r>
      <w:r>
        <w:t xml:space="preserve"> </w:t>
      </w:r>
      <w:r>
        <w:rPr>
          <w:i/>
          <w:iCs/>
        </w:rPr>
        <w:t xml:space="preserve">lifestyle observation</w:t>
      </w:r>
      <w:r>
        <w:t xml:space="preserve"> </w:t>
      </w:r>
      <w:r>
        <w:t xml:space="preserve">(where Ayurveda’s framework can help) and</w:t>
      </w:r>
      <w:r>
        <w:t xml:space="preserve"> </w:t>
      </w:r>
      <w:r>
        <w:rPr>
          <w:i/>
          <w:iCs/>
        </w:rPr>
        <w:t xml:space="preserve">medical symptom</w:t>
      </w:r>
      <w:r>
        <w:t xml:space="preserve"> </w:t>
      </w:r>
      <w:r>
        <w:t xml:space="preserve">(where a doctor must be consulted), and articulate the safety boundary in their own words.</w:t>
      </w:r>
    </w:p>
    <w:bookmarkEnd w:id="795"/>
    <w:bookmarkStart w:id="796" w:name="materials-35"/>
    <w:p>
      <w:pPr>
        <w:pStyle w:val="Heading2"/>
      </w:pPr>
      <w:r>
        <w:t xml:space="preserve">Materials</w:t>
      </w:r>
    </w:p>
    <w:p>
      <w:pPr>
        <w:pStyle w:val="Compact"/>
        <w:numPr>
          <w:ilvl w:val="0"/>
          <w:numId w:val="1544"/>
        </w:numPr>
      </w:pPr>
      <w:r>
        <w:t xml:space="preserve">The class</w:t>
      </w:r>
      <w:r>
        <w:t xml:space="preserve"> </w:t>
      </w:r>
      <w:r>
        <w:rPr>
          <w:i/>
          <w:iCs/>
        </w:rPr>
        <w:t xml:space="preserve">tridoṣa</w:t>
      </w:r>
      <w:r>
        <w:t xml:space="preserve"> </w:t>
      </w:r>
      <w:r>
        <w:t xml:space="preserve">poster</w:t>
      </w:r>
    </w:p>
    <w:p>
      <w:pPr>
        <w:pStyle w:val="Compact"/>
        <w:numPr>
          <w:ilvl w:val="0"/>
          <w:numId w:val="1544"/>
        </w:numPr>
      </w:pPr>
      <w:r>
        <w:t xml:space="preserve">Whiteboard, divided into TWO columns:</w:t>
      </w:r>
      <w:r>
        <w:t xml:space="preserve"> </w:t>
      </w:r>
      <w:r>
        <w:rPr>
          <w:i/>
          <w:iCs/>
        </w:rPr>
        <w:t xml:space="preserve">“Lifestyle range — observe + adjust”</w:t>
      </w:r>
      <w:r>
        <w:t xml:space="preserve"> </w:t>
      </w:r>
      <w:r>
        <w:t xml:space="preserve">and</w:t>
      </w:r>
      <w:r>
        <w:t xml:space="preserve"> </w:t>
      </w:r>
      <w:r>
        <w:rPr>
          <w:i/>
          <w:iCs/>
        </w:rPr>
        <w:t xml:space="preserve">“Medical territory — see a doctor”</w:t>
      </w:r>
    </w:p>
    <w:p>
      <w:pPr>
        <w:pStyle w:val="Compact"/>
        <w:numPr>
          <w:ilvl w:val="0"/>
          <w:numId w:val="1544"/>
        </w:numPr>
      </w:pPr>
      <w:r>
        <w:t xml:space="preserve">Scenario cards (in</w:t>
      </w:r>
      <w:r>
        <w:t xml:space="preserve"> </w:t>
      </w:r>
      <w:r>
        <w:rPr>
          <w:rStyle w:val="VerbatimChar"/>
        </w:rPr>
        <w:t xml:space="preserve">activities/activity-03-scope-debate.md</w:t>
      </w:r>
      <w:r>
        <w:t xml:space="preserve">)</w:t>
      </w:r>
    </w:p>
    <w:bookmarkEnd w:id="796"/>
    <w:bookmarkStart w:id="797" w:name="vocabulary-refreshed-1"/>
    <w:p>
      <w:pPr>
        <w:pStyle w:val="Heading2"/>
      </w:pPr>
      <w:r>
        <w:t xml:space="preserve">Vocabulary refreshed</w:t>
      </w:r>
    </w:p>
    <w:p>
      <w:pPr>
        <w:pStyle w:val="Compact"/>
        <w:numPr>
          <w:ilvl w:val="0"/>
          <w:numId w:val="1545"/>
        </w:numPr>
      </w:pPr>
      <w:r>
        <w:rPr>
          <w:i/>
          <w:iCs/>
        </w:rPr>
        <w:t xml:space="preserve">vikṛti</w:t>
      </w:r>
      <w:r>
        <w:t xml:space="preserve"> </w:t>
      </w:r>
      <w:r>
        <w:t xml:space="preserve">(imbalance) — reused from Day 3.</w:t>
      </w:r>
    </w:p>
    <w:bookmarkEnd w:id="797"/>
    <w:bookmarkStart w:id="802" w:name="lesson-flow-16"/>
    <w:p>
      <w:pPr>
        <w:pStyle w:val="Heading2"/>
      </w:pPr>
      <w:r>
        <w:t xml:space="preserve">Lesson flow</w:t>
      </w:r>
    </w:p>
    <w:bookmarkStart w:id="798" w:name="warm-up-5-min-31"/>
    <w:p>
      <w:pPr>
        <w:pStyle w:val="Heading3"/>
      </w:pPr>
      <w:r>
        <w:t xml:space="preserve">Warm-up (5 min)</w:t>
      </w:r>
    </w:p>
    <w:p>
      <w:pPr>
        <w:pStyle w:val="Compact"/>
        <w:numPr>
          <w:ilvl w:val="0"/>
          <w:numId w:val="1546"/>
        </w:numPr>
      </w:pPr>
      <w:r>
        <w:t xml:space="preserve">Recall:</w:t>
      </w:r>
      <w:r>
        <w:t xml:space="preserve"> </w:t>
      </w:r>
      <w:r>
        <w:rPr>
          <w:i/>
          <w:iCs/>
        </w:rPr>
        <w:t xml:space="preserve">“What is the difference between prakṛti and vikṛti?”</w:t>
      </w:r>
    </w:p>
    <w:p>
      <w:pPr>
        <w:pStyle w:val="Compact"/>
        <w:numPr>
          <w:ilvl w:val="0"/>
          <w:numId w:val="1546"/>
        </w:numPr>
      </w:pPr>
      <w:r>
        <w:rPr>
          <w:i/>
          <w:iCs/>
        </w:rPr>
        <w:t xml:space="preserve">“Today: when is a vikṛti just a temporary tilt — and when is it something that needs a doctor?”</w:t>
      </w:r>
    </w:p>
    <w:bookmarkEnd w:id="798"/>
    <w:bookmarkStart w:id="799" w:name="core-20-min-8"/>
    <w:p>
      <w:pPr>
        <w:pStyle w:val="Heading3"/>
      </w:pPr>
      <w:r>
        <w:t xml:space="preserve">Core (20 min)</w:t>
      </w:r>
    </w:p>
    <w:p>
      <w:pPr>
        <w:numPr>
          <w:ilvl w:val="0"/>
          <w:numId w:val="1547"/>
        </w:numPr>
      </w:pPr>
      <w:r>
        <w:rPr>
          <w:b/>
          <w:bCs/>
        </w:rPr>
        <w:t xml:space="preserve">The signs of imbalance per doṣa</w:t>
      </w:r>
      <w:r>
        <w:t xml:space="preserve"> </w:t>
      </w:r>
      <w:r>
        <w:t xml:space="preserve">— build the table:</w:t>
      </w:r>
    </w:p>
    <w:tbl>
      <w:tblPr>
        <w:tblStyle w:val="Table"/>
        <w:tblW w:type="pct" w:w="5000"/>
        <w:jc w:val="left"/>
        <w:tblInd w:w="720" w:type="dxa"/>
        <w:tblLayout w:type="fixed"/>
        <w:tblLook w:firstRow="1" w:lastRow="0" w:firstColumn="0" w:lastColumn="0" w:noHBand="0" w:noVBand="0" w:val="0020"/>
      </w:tblPr>
      <w:tblGrid>
        <w:gridCol w:w="731"/>
        <w:gridCol w:w="3168"/>
        <w:gridCol w:w="4020"/>
      </w:tblGrid>
      <w:tr>
        <w:trPr>
          <w:tblHeader w:val="on"/>
        </w:trPr>
        <w:tc>
          <w:tcPr/>
          <w:p>
            <w:pPr>
              <w:pStyle w:val="Compact"/>
            </w:pPr>
            <w:r>
              <w:t xml:space="preserve">Doṣa</w:t>
            </w:r>
          </w:p>
        </w:tc>
        <w:tc>
          <w:tcPr/>
          <w:p>
            <w:pPr>
              <w:pStyle w:val="Compact"/>
            </w:pPr>
            <w:r>
              <w:t xml:space="preserve">When excess (vitiated)</w:t>
            </w:r>
          </w:p>
        </w:tc>
        <w:tc>
          <w:tcPr/>
          <w:p>
            <w:pPr>
              <w:pStyle w:val="Compact"/>
            </w:pPr>
            <w:r>
              <w:t xml:space="preserve">Common lifestyle observations</w:t>
            </w:r>
          </w:p>
        </w:tc>
      </w:tr>
      <w:tr>
        <w:tc>
          <w:tcPr/>
          <w:p>
            <w:pPr>
              <w:pStyle w:val="Compact"/>
            </w:pPr>
            <w:r>
              <w:rPr>
                <w:i/>
                <w:iCs/>
              </w:rPr>
              <w:t xml:space="preserve">Vāta</w:t>
            </w:r>
          </w:p>
        </w:tc>
        <w:tc>
          <w:tcPr/>
          <w:p>
            <w:pPr>
              <w:pStyle w:val="Compact"/>
            </w:pPr>
            <w:r>
              <w:t xml:space="preserve">dry, cold, wind</w:t>
            </w:r>
          </w:p>
        </w:tc>
        <w:tc>
          <w:tcPr/>
          <w:p>
            <w:pPr>
              <w:pStyle w:val="Compact"/>
            </w:pPr>
            <w:r>
              <w:t xml:space="preserve">dry skin, constipation, insomnia, anxiety, joint cracking, gas, light-headedness</w:t>
            </w:r>
          </w:p>
        </w:tc>
      </w:tr>
      <w:tr>
        <w:tc>
          <w:tcPr/>
          <w:p>
            <w:pPr>
              <w:pStyle w:val="Compact"/>
            </w:pPr>
            <w:r>
              <w:rPr>
                <w:i/>
                <w:iCs/>
              </w:rPr>
              <w:t xml:space="preserve">Pitta</w:t>
            </w:r>
          </w:p>
        </w:tc>
        <w:tc>
          <w:tcPr/>
          <w:p>
            <w:pPr>
              <w:pStyle w:val="Compact"/>
            </w:pPr>
            <w:r>
              <w:t xml:space="preserve">hot, sharp, oily</w:t>
            </w:r>
          </w:p>
        </w:tc>
        <w:tc>
          <w:tcPr/>
          <w:p>
            <w:pPr>
              <w:pStyle w:val="Compact"/>
            </w:pPr>
            <w:r>
              <w:t xml:space="preserve">heartburn, acne, irritability, sharp anger, skin rashes, excess sweat, premature greying</w:t>
            </w:r>
          </w:p>
        </w:tc>
      </w:tr>
      <w:tr>
        <w:tc>
          <w:tcPr/>
          <w:p>
            <w:pPr>
              <w:pStyle w:val="Compact"/>
            </w:pPr>
            <w:r>
              <w:rPr>
                <w:i/>
                <w:iCs/>
              </w:rPr>
              <w:t xml:space="preserve">Kapha</w:t>
            </w:r>
          </w:p>
        </w:tc>
        <w:tc>
          <w:tcPr/>
          <w:p>
            <w:pPr>
              <w:pStyle w:val="Compact"/>
            </w:pPr>
            <w:r>
              <w:t xml:space="preserve">heavy, cold, oily</w:t>
            </w:r>
          </w:p>
        </w:tc>
        <w:tc>
          <w:tcPr/>
          <w:p>
            <w:pPr>
              <w:pStyle w:val="Compact"/>
            </w:pPr>
            <w:r>
              <w:t xml:space="preserve">congestion, mucus, lethargy, weight gain, swelling, slow digestion, oversleeping</w:t>
            </w:r>
          </w:p>
        </w:tc>
      </w:tr>
    </w:tbl>
    <w:p>
      <w:pPr>
        <w:numPr>
          <w:ilvl w:val="0"/>
          <w:numId w:val="1547"/>
        </w:numPr>
      </w:pPr>
      <w:r>
        <w:rPr>
          <w:b/>
          <w:bCs/>
        </w:rPr>
        <w:t xml:space="preserve">The crucial framing</w:t>
      </w:r>
      <w:r>
        <w:t xml:space="preserve"> </w:t>
      </w:r>
      <w:r>
        <w:t xml:space="preserve">—</w:t>
      </w:r>
      <w:r>
        <w:t xml:space="preserve"> </w:t>
      </w:r>
      <w:r>
        <w:rPr>
          <w:i/>
          <w:iCs/>
        </w:rPr>
        <w:t xml:space="preserve">write on the board, get students to copy</w:t>
      </w:r>
      <w:r>
        <w:t xml:space="preserve">:</w:t>
      </w:r>
    </w:p>
    <w:p>
      <w:pPr>
        <w:pStyle w:val="BlockText"/>
        <w:numPr>
          <w:ilvl w:val="0"/>
          <w:numId w:val="1000"/>
        </w:numPr>
      </w:pPr>
      <w:r>
        <w:rPr>
          <w:b/>
          <w:bCs/>
        </w:rPr>
        <w:t xml:space="preserve">Some of these belong in lifestyle awareness. Some belong in a doctor’s office. The skill is knowing which is which.</w:t>
      </w:r>
    </w:p>
    <w:p>
      <w:pPr>
        <w:numPr>
          <w:ilvl w:val="0"/>
          <w:numId w:val="1547"/>
        </w:numPr>
      </w:pPr>
      <w:r>
        <w:rPr>
          <w:b/>
          <w:bCs/>
        </w:rPr>
        <w:t xml:space="preserve">Build the two-column table together</w:t>
      </w:r>
      <w:r>
        <w:t xml:space="preserve">:</w:t>
      </w:r>
    </w:p>
    <w:tbl>
      <w:tblPr>
        <w:tblStyle w:val="Table"/>
        <w:tblW w:type="pct" w:w="5000"/>
        <w:jc w:val="left"/>
        <w:tblInd w:w="720" w:type="dxa"/>
        <w:tblLayout w:type="fixed"/>
        <w:tblLook w:firstRow="1" w:lastRow="0" w:firstColumn="0" w:lastColumn="0" w:noHBand="0" w:noVBand="0" w:val="0020"/>
      </w:tblPr>
      <w:tblGrid>
        <w:gridCol w:w="4067"/>
        <w:gridCol w:w="3852"/>
      </w:tblGrid>
      <w:tr>
        <w:trPr>
          <w:tblHeader w:val="on"/>
        </w:trPr>
        <w:tc>
          <w:tcPr/>
          <w:p>
            <w:pPr>
              <w:pStyle w:val="Compact"/>
            </w:pPr>
            <w:r>
              <w:t xml:space="preserve">Lifestyle range — observe + adjust</w:t>
            </w:r>
          </w:p>
        </w:tc>
        <w:tc>
          <w:tcPr/>
          <w:p>
            <w:pPr>
              <w:pStyle w:val="Compact"/>
            </w:pPr>
            <w:r>
              <w:t xml:space="preserve">Medical territory — see a doctor</w:t>
            </w:r>
          </w:p>
        </w:tc>
      </w:tr>
      <w:tr>
        <w:tc>
          <w:tcPr/>
          <w:p>
            <w:pPr>
              <w:pStyle w:val="Compact"/>
            </w:pPr>
            <w:r>
              <w:t xml:space="preserve">Mildly dry skin in winter</w:t>
            </w:r>
          </w:p>
        </w:tc>
        <w:tc>
          <w:tcPr/>
          <w:p>
            <w:pPr>
              <w:pStyle w:val="Compact"/>
            </w:pPr>
            <w:r>
              <w:t xml:space="preserve">Skin lesion that doesn’t heal in 2 weeks</w:t>
            </w:r>
          </w:p>
        </w:tc>
      </w:tr>
      <w:tr>
        <w:tc>
          <w:tcPr/>
          <w:p>
            <w:pPr>
              <w:pStyle w:val="Compact"/>
            </w:pPr>
            <w:r>
              <w:t xml:space="preserve">Occasional acidity after spicy food</w:t>
            </w:r>
          </w:p>
        </w:tc>
        <w:tc>
          <w:tcPr/>
          <w:p>
            <w:pPr>
              <w:pStyle w:val="Compact"/>
            </w:pPr>
            <w:r>
              <w:t xml:space="preserve">Heartburn that wakes you at night, persistent</w:t>
            </w:r>
          </w:p>
        </w:tc>
      </w:tr>
      <w:tr>
        <w:tc>
          <w:tcPr/>
          <w:p>
            <w:pPr>
              <w:pStyle w:val="Compact"/>
            </w:pPr>
            <w:r>
              <w:t xml:space="preserve">Feeling sluggish after a heavy meal</w:t>
            </w:r>
          </w:p>
        </w:tc>
        <w:tc>
          <w:tcPr/>
          <w:p>
            <w:pPr>
              <w:pStyle w:val="Compact"/>
            </w:pPr>
            <w:r>
              <w:t xml:space="preserve">Persistent fatigue lasting weeks</w:t>
            </w:r>
          </w:p>
        </w:tc>
      </w:tr>
      <w:tr>
        <w:tc>
          <w:tcPr/>
          <w:p>
            <w:pPr>
              <w:pStyle w:val="Compact"/>
            </w:pPr>
            <w:r>
              <w:t xml:space="preserve">Mild congestion in monsoon</w:t>
            </w:r>
          </w:p>
        </w:tc>
        <w:tc>
          <w:tcPr/>
          <w:p>
            <w:pPr>
              <w:pStyle w:val="Compact"/>
            </w:pPr>
            <w:r>
              <w:t xml:space="preserve">Cough lasting &gt; 2 weeks, blood in mucus</w:t>
            </w:r>
          </w:p>
        </w:tc>
      </w:tr>
      <w:tr>
        <w:tc>
          <w:tcPr/>
          <w:p>
            <w:pPr>
              <w:pStyle w:val="Compact"/>
            </w:pPr>
            <w:r>
              <w:t xml:space="preserve">Restless sleep one night</w:t>
            </w:r>
          </w:p>
        </w:tc>
        <w:tc>
          <w:tcPr/>
          <w:p>
            <w:pPr>
              <w:pStyle w:val="Compact"/>
            </w:pPr>
            <w:r>
              <w:t xml:space="preserve">Insomnia &gt; 2 weeks</w:t>
            </w:r>
          </w:p>
        </w:tc>
      </w:tr>
      <w:tr>
        <w:tc>
          <w:tcPr/>
          <w:p>
            <w:pPr>
              <w:pStyle w:val="Compact"/>
            </w:pPr>
            <w:r>
              <w:t xml:space="preserve">Anxious before a test</w:t>
            </w:r>
          </w:p>
        </w:tc>
        <w:tc>
          <w:tcPr/>
          <w:p>
            <w:pPr>
              <w:pStyle w:val="Compact"/>
            </w:pPr>
            <w:r>
              <w:t xml:space="preserve">Anxiety that interferes with daily life</w:t>
            </w:r>
          </w:p>
        </w:tc>
      </w:tr>
      <w:tr>
        <w:tc>
          <w:tcPr/>
          <w:p>
            <w:pPr>
              <w:pStyle w:val="Compact"/>
            </w:pPr>
            <w:r>
              <w:t xml:space="preserve">Bowel a bit off for a day</w:t>
            </w:r>
          </w:p>
        </w:tc>
        <w:tc>
          <w:tcPr/>
          <w:p>
            <w:pPr>
              <w:pStyle w:val="Compact"/>
            </w:pPr>
            <w:r>
              <w:t xml:space="preserve">Diarrhoea / constipation &gt; 1 week, blood in stool</w:t>
            </w:r>
          </w:p>
        </w:tc>
      </w:tr>
      <w:tr>
        <w:tc>
          <w:tcPr/>
          <w:p>
            <w:pPr>
              <w:pStyle w:val="Compact"/>
            </w:pPr>
            <w:r>
              <w:t xml:space="preserve">Mild headache after late night</w:t>
            </w:r>
          </w:p>
        </w:tc>
        <w:tc>
          <w:tcPr/>
          <w:p>
            <w:pPr>
              <w:pStyle w:val="Compact"/>
            </w:pPr>
            <w:r>
              <w:t xml:space="preserve">Severe headache, recurrent, with nausea or vision change</w:t>
            </w:r>
          </w:p>
        </w:tc>
      </w:tr>
    </w:tbl>
    <w:p>
      <w:pPr>
        <w:numPr>
          <w:ilvl w:val="0"/>
          <w:numId w:val="1000"/>
        </w:numPr>
      </w:pPr>
      <w:r>
        <w:rPr>
          <w:i/>
          <w:iCs/>
        </w:rPr>
        <w:t xml:space="preserve">“The left column — the framework can help. Notice patterns, adjust routine, try the opposite quality. The right column — go to a doctor. Doṣa-language is not enough.”</w:t>
      </w:r>
    </w:p>
    <w:p>
      <w:pPr>
        <w:numPr>
          <w:ilvl w:val="0"/>
          <w:numId w:val="1547"/>
        </w:numPr>
      </w:pPr>
      <w:r>
        <w:rPr>
          <w:b/>
          <w:bCs/>
        </w:rPr>
        <w:t xml:space="preserve">Source paraphrase</w:t>
      </w:r>
      <w:r>
        <w:t xml:space="preserve">:</w:t>
      </w:r>
    </w:p>
    <w:p>
      <w:pPr>
        <w:pStyle w:val="BlockText"/>
        <w:numPr>
          <w:ilvl w:val="0"/>
          <w:numId w:val="1000"/>
        </w:numPr>
      </w:pPr>
      <w:r>
        <w:t xml:space="preserve">“Knowing the doṣas in both their natural and disturbed states is the foundation of medical practice.”</w:t>
      </w:r>
      <w:r>
        <w:t xml:space="preserve"> </w:t>
      </w:r>
      <w:r>
        <w:t xml:space="preserve">— paraphrased from Aṣṭāṅga Hṛdaya,</w:t>
      </w:r>
      <w:r>
        <w:t xml:space="preserve"> </w:t>
      </w:r>
      <w:r>
        <w:rPr>
          <w:i/>
          <w:iCs/>
        </w:rPr>
        <w:t xml:space="preserve">Sūtrasthāna</w:t>
      </w:r>
      <w:r>
        <w:t xml:space="preserve"> </w:t>
      </w:r>
      <w:r>
        <w:t xml:space="preserve">1.8</w:t>
      </w:r>
    </w:p>
    <w:p>
      <w:pPr>
        <w:numPr>
          <w:ilvl w:val="0"/>
          <w:numId w:val="1000"/>
        </w:numPr>
      </w:pPr>
      <w:r>
        <w:t xml:space="preserve">Note even Vāgbhaṭa’s classical statement situates</w:t>
      </w:r>
      <w:r>
        <w:t xml:space="preserve"> </w:t>
      </w:r>
      <w:r>
        <w:rPr>
          <w:i/>
          <w:iCs/>
        </w:rPr>
        <w:t xml:space="preserve">doṣa</w:t>
      </w:r>
      <w:r>
        <w:t xml:space="preserve"> </w:t>
      </w:r>
      <w:r>
        <w:t xml:space="preserve">knowledge as a</w:t>
      </w:r>
      <w:r>
        <w:t xml:space="preserve"> </w:t>
      </w:r>
      <w:r>
        <w:rPr>
          <w:i/>
          <w:iCs/>
        </w:rPr>
        <w:t xml:space="preserve">foundation</w:t>
      </w:r>
      <w:r>
        <w:t xml:space="preserve"> </w:t>
      </w:r>
      <w:r>
        <w:t xml:space="preserve">— not the whole of medicine. Diagnosis is more than naming the</w:t>
      </w:r>
      <w:r>
        <w:t xml:space="preserve"> </w:t>
      </w:r>
      <w:r>
        <w:rPr>
          <w:i/>
          <w:iCs/>
        </w:rPr>
        <w:t xml:space="preserve">doṣa</w:t>
      </w:r>
      <w:r>
        <w:t xml:space="preserve">.</w:t>
      </w:r>
    </w:p>
    <w:p>
      <w:pPr>
        <w:numPr>
          <w:ilvl w:val="0"/>
          <w:numId w:val="1547"/>
        </w:numPr>
      </w:pPr>
      <w:r>
        <w:rPr>
          <w:b/>
          <w:bCs/>
        </w:rPr>
        <w:t xml:space="preserve">The misuse pattern to watch for</w:t>
      </w:r>
      <w:r>
        <w:t xml:space="preserve">:</w:t>
      </w:r>
    </w:p>
    <w:p>
      <w:pPr>
        <w:pStyle w:val="Compact"/>
        <w:numPr>
          <w:ilvl w:val="1"/>
          <w:numId w:val="1548"/>
        </w:numPr>
      </w:pPr>
      <w:r>
        <w:t xml:space="preserve">“It’s just my Vāta acting up”</w:t>
      </w:r>
      <w:r>
        <w:t xml:space="preserve"> </w:t>
      </w:r>
      <w:r>
        <w:t xml:space="preserve">— used to dismiss anxiety that needs help.</w:t>
      </w:r>
    </w:p>
    <w:p>
      <w:pPr>
        <w:pStyle w:val="Compact"/>
        <w:numPr>
          <w:ilvl w:val="1"/>
          <w:numId w:val="1548"/>
        </w:numPr>
      </w:pPr>
      <w:r>
        <w:t xml:space="preserve">“I’m naturally Kapha so I can’t lose weight”</w:t>
      </w:r>
      <w:r>
        <w:t xml:space="preserve"> </w:t>
      </w:r>
      <w:r>
        <w:t xml:space="preserve">— used as a fixed-identity excuse.</w:t>
      </w:r>
    </w:p>
    <w:p>
      <w:pPr>
        <w:pStyle w:val="Compact"/>
        <w:numPr>
          <w:ilvl w:val="1"/>
          <w:numId w:val="1548"/>
        </w:numPr>
      </w:pPr>
      <w:r>
        <w:t xml:space="preserve">“Eat this herb to balance your Pitta”</w:t>
      </w:r>
      <w:r>
        <w:t xml:space="preserve"> </w:t>
      </w:r>
      <w:r>
        <w:t xml:space="preserve">— non-doctor giving medical advice. Refuse.</w:t>
      </w:r>
    </w:p>
    <w:p>
      <w:pPr>
        <w:pStyle w:val="Compact"/>
        <w:numPr>
          <w:ilvl w:val="1"/>
          <w:numId w:val="1548"/>
        </w:numPr>
      </w:pPr>
      <w:r>
        <w:t xml:space="preserve">“Don’t take that medicine; it’ll make your Vāta worse”</w:t>
      </w:r>
      <w:r>
        <w:t xml:space="preserve"> </w:t>
      </w:r>
      <w:r>
        <w:t xml:space="preserve">— dangerous. Never substitute</w:t>
      </w:r>
      <w:r>
        <w:t xml:space="preserve"> </w:t>
      </w:r>
      <w:r>
        <w:rPr>
          <w:i/>
          <w:iCs/>
        </w:rPr>
        <w:t xml:space="preserve">doṣa</w:t>
      </w:r>
      <w:r>
        <w:t xml:space="preserve"> </w:t>
      </w:r>
      <w:r>
        <w:t xml:space="preserve">advice for prescribed treatment.</w:t>
      </w:r>
    </w:p>
    <w:bookmarkEnd w:id="799"/>
    <w:bookmarkStart w:id="800" w:name="activity-15-min-scope-debate"/>
    <w:p>
      <w:pPr>
        <w:pStyle w:val="Heading3"/>
      </w:pPr>
      <w:r>
        <w:t xml:space="preserve">Activity (15 min) — Scope debate</w:t>
      </w:r>
    </w:p>
    <w:p>
      <w:pPr>
        <w:pStyle w:val="FirstParagraph"/>
      </w:pPr>
      <w:r>
        <w:t xml:space="preserve">Detailed in</w:t>
      </w:r>
      <w:r>
        <w:t xml:space="preserve"> </w:t>
      </w:r>
      <w:r>
        <w:rPr>
          <w:rStyle w:val="VerbatimChar"/>
        </w:rPr>
        <w:t xml:space="preserve">activities/activity-03-scope-debate.md</w:t>
      </w:r>
      <w:r>
        <w:t xml:space="preserve">. Summary:</w:t>
      </w:r>
    </w:p>
    <w:p>
      <w:pPr>
        <w:pStyle w:val="Compact"/>
        <w:numPr>
          <w:ilvl w:val="0"/>
          <w:numId w:val="1549"/>
        </w:numPr>
      </w:pPr>
      <w:r>
        <w:t xml:space="preserve">Pairs receive a scenario card describing a person and symptom.</w:t>
      </w:r>
    </w:p>
    <w:p>
      <w:pPr>
        <w:pStyle w:val="Compact"/>
        <w:numPr>
          <w:ilvl w:val="0"/>
          <w:numId w:val="1549"/>
        </w:numPr>
      </w:pPr>
      <w:r>
        <w:t xml:space="preserve">Pair discusses: lifestyle range or medical territory? Why?</w:t>
      </w:r>
    </w:p>
    <w:p>
      <w:pPr>
        <w:pStyle w:val="Compact"/>
        <w:numPr>
          <w:ilvl w:val="0"/>
          <w:numId w:val="1549"/>
        </w:numPr>
      </w:pPr>
      <w:r>
        <w:t xml:space="preserve">5 scenario rounds. After each, brief class share.</w:t>
      </w:r>
    </w:p>
    <w:p>
      <w:pPr>
        <w:pStyle w:val="Compact"/>
        <w:numPr>
          <w:ilvl w:val="0"/>
          <w:numId w:val="1549"/>
        </w:numPr>
      </w:pPr>
      <w:r>
        <w:t xml:space="preserve">Some cards are deliberately ambiguous — the discussion is the lesson.</w:t>
      </w:r>
    </w:p>
    <w:bookmarkEnd w:id="800"/>
    <w:bookmarkStart w:id="801" w:name="wrap-up-5-min-30"/>
    <w:p>
      <w:pPr>
        <w:pStyle w:val="Heading3"/>
      </w:pPr>
      <w:r>
        <w:t xml:space="preserve">Wrap-up (5 min)</w:t>
      </w:r>
    </w:p>
    <w:p>
      <w:pPr>
        <w:pStyle w:val="Compact"/>
        <w:numPr>
          <w:ilvl w:val="0"/>
          <w:numId w:val="1550"/>
        </w:numPr>
      </w:pPr>
      <w:r>
        <w:rPr>
          <w:b/>
          <w:bCs/>
        </w:rPr>
        <w:t xml:space="preserve">Exit question</w:t>
      </w:r>
      <w:r>
        <w:t xml:space="preserve"> </w:t>
      </w:r>
      <w:r>
        <w:t xml:space="preserve">(whole class, no slip needed):</w:t>
      </w:r>
      <w:r>
        <w:t xml:space="preserve"> </w:t>
      </w:r>
      <w:r>
        <w:rPr>
          <w:i/>
          <w:iCs/>
        </w:rPr>
        <w:t xml:space="preserve">“In your own words — when do you stop using doṣa language and call a doctor?”</w:t>
      </w:r>
    </w:p>
    <w:p>
      <w:pPr>
        <w:pStyle w:val="Compact"/>
        <w:numPr>
          <w:ilvl w:val="0"/>
          <w:numId w:val="1550"/>
        </w:numPr>
      </w:pPr>
      <w:r>
        <w:t xml:space="preserve">Take 3 student answers. The frame to aim for:</w:t>
      </w:r>
      <w:r>
        <w:t xml:space="preserve"> </w:t>
      </w:r>
      <w:r>
        <w:rPr>
          <w:i/>
          <w:iCs/>
        </w:rPr>
        <w:t xml:space="preserve">“When the observation lasts longer than a week or is severe, or when someone is suffering. Doṣa language is for noticing patterns over time — not for treating something that’s actually wrong.”</w:t>
      </w:r>
    </w:p>
    <w:p>
      <w:pPr>
        <w:pStyle w:val="Compact"/>
        <w:numPr>
          <w:ilvl w:val="0"/>
          <w:numId w:val="1550"/>
        </w:numPr>
      </w:pPr>
      <w:r>
        <w:t xml:space="preserve">Preview Day 8:</w:t>
      </w:r>
      <w:r>
        <w:t xml:space="preserve"> </w:t>
      </w:r>
      <w:r>
        <w:rPr>
          <w:i/>
          <w:iCs/>
        </w:rPr>
        <w:t xml:space="preserve">“Tomorrow — you start designing your own 5-day doṣa-aware week.”</w:t>
      </w:r>
    </w:p>
    <w:bookmarkEnd w:id="801"/>
    <w:bookmarkEnd w:id="802"/>
    <w:bookmarkStart w:id="803" w:name="student-facing-content-22"/>
    <w:p>
      <w:pPr>
        <w:pStyle w:val="Heading2"/>
      </w:pPr>
      <w:r>
        <w:t xml:space="preserve">Student-facing content</w:t>
      </w:r>
    </w:p>
    <w:p>
      <w:pPr>
        <w:pStyle w:val="BlockText"/>
      </w:pPr>
      <w:r>
        <w:rPr>
          <w:b/>
          <w:bCs/>
        </w:rPr>
        <w:t xml:space="preserve">The safety rule, in one sentence:</w:t>
      </w:r>
    </w:p>
    <w:p>
      <w:pPr>
        <w:pStyle w:val="BlockText"/>
      </w:pPr>
      <w:r>
        <w:t xml:space="preserve">Doṣa language is for</w:t>
      </w:r>
      <w:r>
        <w:t xml:space="preserve"> </w:t>
      </w:r>
      <w:r>
        <w:rPr>
          <w:i/>
          <w:iCs/>
        </w:rPr>
        <w:t xml:space="preserve">noticing patterns</w:t>
      </w:r>
      <w:r>
        <w:t xml:space="preserve"> </w:t>
      </w:r>
      <w:r>
        <w:t xml:space="preserve">— not for</w:t>
      </w:r>
      <w:r>
        <w:t xml:space="preserve"> </w:t>
      </w:r>
      <w:r>
        <w:rPr>
          <w:i/>
          <w:iCs/>
        </w:rPr>
        <w:t xml:space="preserve">treating illness</w:t>
      </w:r>
      <w:r>
        <w:t xml:space="preserve">.</w:t>
      </w:r>
    </w:p>
    <w:p>
      <w:pPr>
        <w:pStyle w:val="BlockText"/>
      </w:pPr>
      <w:r>
        <w:rPr>
          <w:b/>
          <w:bCs/>
        </w:rPr>
        <w:t xml:space="preserve">When to use the framework:</w:t>
      </w:r>
      <w:r>
        <w:t xml:space="preserve"> </w:t>
      </w:r>
      <w:r>
        <w:t xml:space="preserve">- Mild, brief, lifestyle-level: bit of dry skin, slow morning, late-night restlessness once.</w:t>
      </w:r>
      <w:r>
        <w:t xml:space="preserve"> </w:t>
      </w:r>
      <w:r>
        <w:t xml:space="preserve">- You want to notice your patterns over weeks and months.</w:t>
      </w:r>
    </w:p>
    <w:p>
      <w:pPr>
        <w:pStyle w:val="BlockText"/>
      </w:pPr>
      <w:r>
        <w:rPr>
          <w:b/>
          <w:bCs/>
        </w:rPr>
        <w:t xml:space="preserve">When to STOP and see a doctor:</w:t>
      </w:r>
      <w:r>
        <w:t xml:space="preserve"> </w:t>
      </w:r>
      <w:r>
        <w:t xml:space="preserve">- Severe, persistent, or worsening symptoms.</w:t>
      </w:r>
      <w:r>
        <w:t xml:space="preserve"> </w:t>
      </w:r>
      <w:r>
        <w:t xml:space="preserve">- Any symptom lasting &gt; 1–2 weeks.</w:t>
      </w:r>
      <w:r>
        <w:t xml:space="preserve"> </w:t>
      </w:r>
      <w:r>
        <w:t xml:space="preserve">- Anything that interferes with school, sleep, eating, or basic mood.</w:t>
      </w:r>
      <w:r>
        <w:t xml:space="preserve"> </w:t>
      </w:r>
      <w:r>
        <w:t xml:space="preserve">- Blood, fever, sustained pain, fainting — immediately.</w:t>
      </w:r>
    </w:p>
    <w:bookmarkEnd w:id="803"/>
    <w:bookmarkStart w:id="804" w:name="homework-35"/>
    <w:p>
      <w:pPr>
        <w:pStyle w:val="Heading2"/>
      </w:pPr>
      <w:r>
        <w:t xml:space="preserve">Homework</w:t>
      </w:r>
    </w:p>
    <w:p>
      <w:pPr>
        <w:pStyle w:val="Compact"/>
        <w:numPr>
          <w:ilvl w:val="0"/>
          <w:numId w:val="1551"/>
        </w:numPr>
      </w:pPr>
      <w:r>
        <w:t xml:space="preserve">Look back at your week. Was there ONE thing where you said</w:t>
      </w:r>
      <w:r>
        <w:t xml:space="preserve"> </w:t>
      </w:r>
      <w:r>
        <w:t xml:space="preserve">“my X is acting up”</w:t>
      </w:r>
      <w:r>
        <w:t xml:space="preserve"> </w:t>
      </w:r>
      <w:r>
        <w:t xml:space="preserve">or</w:t>
      </w:r>
      <w:r>
        <w:t xml:space="preserve"> </w:t>
      </w:r>
      <w:r>
        <w:t xml:space="preserve">“I’m too tired”</w:t>
      </w:r>
      <w:r>
        <w:t xml:space="preserve"> </w:t>
      </w:r>
      <w:r>
        <w:t xml:space="preserve">— that you might have ignored too easily? Write one line.</w:t>
      </w:r>
    </w:p>
    <w:bookmarkEnd w:id="804"/>
    <w:bookmarkStart w:id="805" w:name="differentiation-40"/>
    <w:p>
      <w:pPr>
        <w:pStyle w:val="Heading2"/>
      </w:pPr>
      <w:r>
        <w:t xml:space="preserve">Differentiation</w:t>
      </w:r>
    </w:p>
    <w:p>
      <w:pPr>
        <w:pStyle w:val="Compact"/>
        <w:numPr>
          <w:ilvl w:val="0"/>
          <w:numId w:val="1552"/>
        </w:numPr>
      </w:pPr>
      <w:r>
        <w:rPr>
          <w:b/>
          <w:bCs/>
        </w:rPr>
        <w:t xml:space="preserve">One tier up:</w:t>
      </w:r>
      <w:r>
        <w:t xml:space="preserve"> </w:t>
      </w:r>
      <w:r>
        <w:t xml:space="preserve">Imagine you are an Ayurvedic clinician AND a modern doctor in conversation. Write a 3-line dialogue about a teenage patient with persistent dry cough. Who says what?</w:t>
      </w:r>
    </w:p>
    <w:p>
      <w:pPr>
        <w:pStyle w:val="Compact"/>
        <w:numPr>
          <w:ilvl w:val="0"/>
          <w:numId w:val="1552"/>
        </w:numPr>
      </w:pPr>
      <w:r>
        <w:rPr>
          <w:b/>
          <w:bCs/>
        </w:rPr>
        <w:t xml:space="preserve">One tier down:</w:t>
      </w:r>
      <w:r>
        <w:t xml:space="preserve"> </w:t>
      </w:r>
      <w:r>
        <w:t xml:space="preserve">Memorise the two-column rule of thumb:</w:t>
      </w:r>
      <w:r>
        <w:t xml:space="preserve"> </w:t>
      </w:r>
      <w:r>
        <w:rPr>
          <w:i/>
          <w:iCs/>
        </w:rPr>
        <w:t xml:space="preserve">“persistent or severe → doctor; brief and mild → notice + adjust.”</w:t>
      </w:r>
    </w:p>
    <w:bookmarkEnd w:id="805"/>
    <w:bookmarkStart w:id="806" w:name="teacher-notes-33"/>
    <w:p>
      <w:pPr>
        <w:pStyle w:val="Heading2"/>
      </w:pPr>
      <w:r>
        <w:t xml:space="preserve">Teacher notes</w:t>
      </w:r>
    </w:p>
    <w:p>
      <w:pPr>
        <w:pStyle w:val="Compact"/>
        <w:numPr>
          <w:ilvl w:val="0"/>
          <w:numId w:val="1553"/>
        </w:numPr>
      </w:pPr>
      <w:r>
        <w:t xml:space="preserve">This is the safety lesson.</w:t>
      </w:r>
      <w:r>
        <w:t xml:space="preserve"> </w:t>
      </w:r>
      <w:r>
        <w:rPr>
          <w:b/>
          <w:bCs/>
        </w:rPr>
        <w:t xml:space="preserve">Do not skip even if compressing the module.</w:t>
      </w:r>
    </w:p>
    <w:p>
      <w:pPr>
        <w:pStyle w:val="Compact"/>
        <w:numPr>
          <w:ilvl w:val="0"/>
          <w:numId w:val="1553"/>
        </w:numPr>
      </w:pPr>
      <w:r>
        <w:t xml:space="preserve">Some students may have actual unmanaged symptoms. Be alert. Refer to school counsellor or nurse where needed.</w:t>
      </w:r>
    </w:p>
    <w:p>
      <w:pPr>
        <w:pStyle w:val="Compact"/>
        <w:numPr>
          <w:ilvl w:val="0"/>
          <w:numId w:val="1553"/>
        </w:numPr>
      </w:pPr>
      <w:r>
        <w:t xml:space="preserve">Don’t list specific herbs or remedies even casually. Module 4 is observation-only.</w:t>
      </w:r>
    </w:p>
    <w:p>
      <w:pPr>
        <w:pStyle w:val="Compact"/>
        <w:numPr>
          <w:ilvl w:val="0"/>
          <w:numId w:val="1553"/>
        </w:numPr>
      </w:pPr>
      <w:r>
        <w:t xml:space="preserve">Some Indian families do consult Ayurvedic doctors. Honour that. The point is:</w:t>
      </w:r>
      <w:r>
        <w:t xml:space="preserve"> </w:t>
      </w:r>
      <w:r>
        <w:rPr>
          <w:i/>
          <w:iCs/>
        </w:rPr>
        <w:t xml:space="preserve">a qualified clinician</w:t>
      </w:r>
      <w:r>
        <w:t xml:space="preserve"> </w:t>
      </w:r>
      <w:r>
        <w:t xml:space="preserve">— Ayurvedic or modern — is who diagnoses.</w:t>
      </w:r>
      <w:r>
        <w:t xml:space="preserve"> </w:t>
      </w:r>
      <w:r>
        <w:rPr>
          <w:i/>
          <w:iCs/>
        </w:rPr>
        <w:t xml:space="preserve">A student with a wall poster</w:t>
      </w:r>
      <w:r>
        <w:t xml:space="preserve"> </w:t>
      </w:r>
      <w:r>
        <w:t xml:space="preserve">is not.</w:t>
      </w:r>
    </w:p>
    <w:bookmarkEnd w:id="806"/>
    <w:bookmarkStart w:id="807" w:name="citations-used-in-this-lesson-16"/>
    <w:p>
      <w:pPr>
        <w:pStyle w:val="Heading2"/>
      </w:pPr>
      <w:r>
        <w:t xml:space="preserve">Citation(s) used in this lesson</w:t>
      </w:r>
    </w:p>
    <w:p>
      <w:pPr>
        <w:pStyle w:val="Compact"/>
        <w:numPr>
          <w:ilvl w:val="0"/>
          <w:numId w:val="1554"/>
        </w:numPr>
      </w:pPr>
      <w:r>
        <w:t xml:space="preserve">Aṣṭāṅga Hṛdaya,</w:t>
      </w:r>
      <w:r>
        <w:t xml:space="preserve"> </w:t>
      </w:r>
      <w:r>
        <w:rPr>
          <w:i/>
          <w:iCs/>
        </w:rPr>
        <w:t xml:space="preserve">Sūtrasthāna</w:t>
      </w:r>
      <w:r>
        <w:t xml:space="preserve"> </w:t>
      </w:r>
      <w:r>
        <w:t xml:space="preserve">1.8 (paraphrase). See</w:t>
      </w:r>
      <w:r>
        <w:t xml:space="preserve"> </w:t>
      </w:r>
      <w:r>
        <w:rPr>
          <w:rStyle w:val="VerbatimChar"/>
        </w:rPr>
        <w:t xml:space="preserve">sources.md</w:t>
      </w:r>
      <w:r>
        <w:t xml:space="preserve">.</w:t>
      </w:r>
    </w:p>
    <w:bookmarkEnd w:id="807"/>
    <w:bookmarkEnd w:id="808"/>
    <w:bookmarkStart w:id="821" w:name="day-8-project-session-1-plan"/>
    <w:p>
      <w:pPr>
        <w:pStyle w:val="Heading1"/>
      </w:pPr>
      <w:r>
        <w:t xml:space="preserve">Day 8 — Project Session 1: Plan</w:t>
      </w:r>
    </w:p>
    <w:p>
      <w:pPr>
        <w:pStyle w:val="FirstParagraph"/>
      </w:pPr>
      <w:r>
        <w:rPr>
          <w:b/>
          <w:bCs/>
        </w:rPr>
        <w:t xml:space="preserve">Module:</w:t>
      </w:r>
      <w:r>
        <w:t xml:space="preserve"> </w:t>
      </w:r>
      <w:r>
        <w:t xml:space="preserve">Doṣas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809" w:name="learning-objective-37"/>
    <w:p>
      <w:pPr>
        <w:pStyle w:val="Heading2"/>
      </w:pPr>
      <w:r>
        <w:t xml:space="preserve">Learning objective</w:t>
      </w:r>
    </w:p>
    <w:p>
      <w:pPr>
        <w:pStyle w:val="FirstParagraph"/>
      </w:pPr>
      <w:r>
        <w:t xml:space="preserve">By the end of this lesson, students have a one-page plan for their</w:t>
      </w:r>
      <w:r>
        <w:t xml:space="preserve"> </w:t>
      </w:r>
      <w:r>
        <w:rPr>
          <w:i/>
          <w:iCs/>
        </w:rPr>
        <w:t xml:space="preserve">5-day doṣa-aware week</w:t>
      </w:r>
      <w:r>
        <w:t xml:space="preserve"> </w:t>
      </w:r>
      <w:r>
        <w:t xml:space="preserve">project, with a chosen target</w:t>
      </w:r>
      <w:r>
        <w:t xml:space="preserve"> </w:t>
      </w:r>
      <w:r>
        <w:rPr>
          <w:i/>
          <w:iCs/>
        </w:rPr>
        <w:t xml:space="preserve">doṣa</w:t>
      </w:r>
      <w:r>
        <w:t xml:space="preserve"> </w:t>
      </w:r>
      <w:r>
        <w:t xml:space="preserve">tendency, three concrete daily changes, and the citation they will use.</w:t>
      </w:r>
    </w:p>
    <w:bookmarkEnd w:id="809"/>
    <w:bookmarkStart w:id="810" w:name="materials-36"/>
    <w:p>
      <w:pPr>
        <w:pStyle w:val="Heading2"/>
      </w:pPr>
      <w:r>
        <w:t xml:space="preserve">Materials</w:t>
      </w:r>
    </w:p>
    <w:p>
      <w:pPr>
        <w:pStyle w:val="Compact"/>
        <w:numPr>
          <w:ilvl w:val="0"/>
          <w:numId w:val="1555"/>
        </w:numPr>
      </w:pPr>
      <w:r>
        <w:t xml:space="preserve">Project brief printed (one per student) — see</w:t>
      </w:r>
      <w:r>
        <w:t xml:space="preserve"> </w:t>
      </w:r>
      <w:r>
        <w:rPr>
          <w:rStyle w:val="VerbatimChar"/>
        </w:rPr>
        <w:t xml:space="preserve">assessments/project-brief.md</w:t>
      </w:r>
    </w:p>
    <w:p>
      <w:pPr>
        <w:pStyle w:val="Compact"/>
        <w:numPr>
          <w:ilvl w:val="0"/>
          <w:numId w:val="1555"/>
        </w:numPr>
      </w:pPr>
      <w:r>
        <w:t xml:space="preserve">Rubric printed (one per student) — see</w:t>
      </w:r>
      <w:r>
        <w:t xml:space="preserve"> </w:t>
      </w:r>
      <w:r>
        <w:rPr>
          <w:rStyle w:val="VerbatimChar"/>
        </w:rPr>
        <w:t xml:space="preserve">assessments/rubric.md</w:t>
      </w:r>
    </w:p>
    <w:p>
      <w:pPr>
        <w:pStyle w:val="Compact"/>
        <w:numPr>
          <w:ilvl w:val="0"/>
          <w:numId w:val="1555"/>
        </w:numPr>
      </w:pPr>
      <w:r>
        <w:t xml:space="preserve">Lined paper for the plan</w:t>
      </w:r>
    </w:p>
    <w:p>
      <w:pPr>
        <w:pStyle w:val="Compact"/>
        <w:numPr>
          <w:ilvl w:val="0"/>
          <w:numId w:val="1555"/>
        </w:numPr>
      </w:pPr>
      <w:r>
        <w:t xml:space="preserve">Coloured pens</w:t>
      </w:r>
    </w:p>
    <w:bookmarkEnd w:id="810"/>
    <w:bookmarkStart w:id="815" w:name="lesson-flow-17"/>
    <w:p>
      <w:pPr>
        <w:pStyle w:val="Heading2"/>
      </w:pPr>
      <w:r>
        <w:t xml:space="preserve">Lesson flow</w:t>
      </w:r>
    </w:p>
    <w:bookmarkStart w:id="811" w:name="warm-up-5-min-32"/>
    <w:p>
      <w:pPr>
        <w:pStyle w:val="Heading3"/>
      </w:pPr>
      <w:r>
        <w:t xml:space="preserve">Warm-up (5 min)</w:t>
      </w:r>
    </w:p>
    <w:p>
      <w:pPr>
        <w:pStyle w:val="Compact"/>
        <w:numPr>
          <w:ilvl w:val="0"/>
          <w:numId w:val="1556"/>
        </w:numPr>
      </w:pPr>
      <w:r>
        <w:t xml:space="preserve">Read aloud the project brief, top half. Take 2 student questions.</w:t>
      </w:r>
    </w:p>
    <w:p>
      <w:pPr>
        <w:pStyle w:val="Compact"/>
        <w:numPr>
          <w:ilvl w:val="0"/>
          <w:numId w:val="1556"/>
        </w:numPr>
      </w:pPr>
      <w:r>
        <w:rPr>
          <w:i/>
          <w:iCs/>
        </w:rPr>
        <w:t xml:space="preserve">“By the end of today, every one of you walks out with a written plan paragraph + a list of three changes.”</w:t>
      </w:r>
    </w:p>
    <w:bookmarkEnd w:id="811"/>
    <w:bookmarkStart w:id="812" w:name="core-5-min"/>
    <w:p>
      <w:pPr>
        <w:pStyle w:val="Heading3"/>
      </w:pPr>
      <w:r>
        <w:t xml:space="preserve">Core (5 min)</w:t>
      </w:r>
    </w:p>
    <w:p>
      <w:pPr>
        <w:numPr>
          <w:ilvl w:val="0"/>
          <w:numId w:val="1557"/>
        </w:numPr>
      </w:pPr>
      <w:r>
        <w:rPr>
          <w:b/>
          <w:bCs/>
        </w:rPr>
        <w:t xml:space="preserve">The structure of the project — recap:</w:t>
      </w:r>
    </w:p>
    <w:p>
      <w:pPr>
        <w:pStyle w:val="Compact"/>
        <w:numPr>
          <w:ilvl w:val="1"/>
          <w:numId w:val="1558"/>
        </w:numPr>
      </w:pPr>
      <w:r>
        <w:t xml:space="preserve">Pick ONE</w:t>
      </w:r>
      <w:r>
        <w:t xml:space="preserve"> </w:t>
      </w:r>
      <w:r>
        <w:rPr>
          <w:i/>
          <w:iCs/>
        </w:rPr>
        <w:t xml:space="preserve">doṣa</w:t>
      </w:r>
      <w:r>
        <w:t xml:space="preserve"> </w:t>
      </w:r>
      <w:r>
        <w:t xml:space="preserve">tendency you’ve noticed in yourself (from Day 3 worksheet — privately).</w:t>
      </w:r>
    </w:p>
    <w:p>
      <w:pPr>
        <w:pStyle w:val="Compact"/>
        <w:numPr>
          <w:ilvl w:val="1"/>
          <w:numId w:val="1558"/>
        </w:numPr>
      </w:pPr>
      <w:r>
        <w:t xml:space="preserve">Design 5 days of small, realistic changes that would</w:t>
      </w:r>
      <w:r>
        <w:t xml:space="preserve"> </w:t>
      </w:r>
      <w:r>
        <w:rPr>
          <w:i/>
          <w:iCs/>
        </w:rPr>
        <w:t xml:space="preserve">support balance</w:t>
      </w:r>
      <w:r>
        <w:t xml:space="preserve"> </w:t>
      </w:r>
      <w:r>
        <w:t xml:space="preserve">for that</w:t>
      </w:r>
      <w:r>
        <w:t xml:space="preserve"> </w:t>
      </w:r>
      <w:r>
        <w:rPr>
          <w:i/>
          <w:iCs/>
        </w:rPr>
        <w:t xml:space="preserve">doṣa</w:t>
      </w:r>
      <w:r>
        <w:t xml:space="preserve">.</w:t>
      </w:r>
    </w:p>
    <w:p>
      <w:pPr>
        <w:pStyle w:val="Compact"/>
        <w:numPr>
          <w:ilvl w:val="1"/>
          <w:numId w:val="1558"/>
        </w:numPr>
      </w:pPr>
      <w:r>
        <w:t xml:space="preserve">Show: (a) what each change is, (b) which</w:t>
      </w:r>
      <w:r>
        <w:t xml:space="preserve"> </w:t>
      </w:r>
      <w:r>
        <w:rPr>
          <w:i/>
          <w:iCs/>
        </w:rPr>
        <w:t xml:space="preserve">doṣa</w:t>
      </w:r>
      <w:r>
        <w:t xml:space="preserve"> </w:t>
      </w:r>
      <w:r>
        <w:t xml:space="preserve">concept it relates to, (c) one citation from</w:t>
      </w:r>
      <w:r>
        <w:t xml:space="preserve"> </w:t>
      </w:r>
      <w:r>
        <w:rPr>
          <w:rStyle w:val="VerbatimChar"/>
        </w:rPr>
        <w:t xml:space="preserve">sources.md</w:t>
      </w:r>
      <w:r>
        <w:t xml:space="preserve">.</w:t>
      </w:r>
    </w:p>
    <w:p>
      <w:pPr>
        <w:pStyle w:val="Compact"/>
        <w:numPr>
          <w:ilvl w:val="1"/>
          <w:numId w:val="1558"/>
        </w:numPr>
      </w:pPr>
      <w:r>
        <w:t xml:space="preserve">Present in 3 minutes on Day 10.</w:t>
      </w:r>
    </w:p>
    <w:p>
      <w:pPr>
        <w:numPr>
          <w:ilvl w:val="0"/>
          <w:numId w:val="1557"/>
        </w:numPr>
      </w:pPr>
      <w:r>
        <w:rPr>
          <w:b/>
          <w:bCs/>
        </w:rPr>
        <w:t xml:space="preserve">Realistic, not heroic.</w:t>
      </w:r>
      <w:r>
        <w:t xml:space="preserve"> </w:t>
      </w:r>
      <w:r>
        <w:rPr>
          <w:i/>
          <w:iCs/>
        </w:rPr>
        <w:t xml:space="preserve">“Don’t write</w:t>
      </w:r>
      <w:r>
        <w:rPr>
          <w:i/>
          <w:iCs/>
        </w:rPr>
        <w:t xml:space="preserve"> </w:t>
      </w:r>
      <w:r>
        <w:rPr>
          <w:i/>
          <w:iCs/>
        </w:rPr>
        <w:t xml:space="preserve">‘5 am wake’</w:t>
      </w:r>
      <w:r>
        <w:rPr>
          <w:i/>
          <w:iCs/>
        </w:rPr>
        <w:t xml:space="preserve"> </w:t>
      </w:r>
      <w:r>
        <w:rPr>
          <w:i/>
          <w:iCs/>
        </w:rPr>
        <w:t xml:space="preserve">if you currently wake at 7 am. The point is honest small adjustment — not transformation.”</w:t>
      </w:r>
    </w:p>
    <w:p>
      <w:pPr>
        <w:numPr>
          <w:ilvl w:val="0"/>
          <w:numId w:val="1557"/>
        </w:numPr>
      </w:pPr>
      <w:r>
        <w:rPr>
          <w:b/>
          <w:bCs/>
        </w:rPr>
        <w:t xml:space="preserve">Show the rubric.</w:t>
      </w:r>
      <w:r>
        <w:t xml:space="preserve"> </w:t>
      </w:r>
      <w:r>
        <w:t xml:space="preserve">Walk through quickly. Highlight the</w:t>
      </w:r>
      <w:r>
        <w:t xml:space="preserve"> </w:t>
      </w:r>
      <w:r>
        <w:t xml:space="preserve">“Use of sources”</w:t>
      </w:r>
      <w:r>
        <w:t xml:space="preserve"> </w:t>
      </w:r>
      <w:r>
        <w:t xml:space="preserve">criterion — they must cite Caraka or Aṣṭāṅga Hṛdaya by reference. Paraphrase OK.</w:t>
      </w:r>
    </w:p>
    <w:bookmarkEnd w:id="812"/>
    <w:bookmarkStart w:id="813" w:name="activity-30-min-plan-writing"/>
    <w:p>
      <w:pPr>
        <w:pStyle w:val="Heading3"/>
      </w:pPr>
      <w:r>
        <w:t xml:space="preserve">Activity (30 min) — Plan writing</w:t>
      </w:r>
    </w:p>
    <w:p>
      <w:pPr>
        <w:pStyle w:val="FirstParagraph"/>
      </w:pPr>
      <w:r>
        <w:t xml:space="preserve">Students work individually (or in pairs if their target</w:t>
      </w:r>
      <w:r>
        <w:t xml:space="preserve"> </w:t>
      </w:r>
      <w:r>
        <w:rPr>
          <w:i/>
          <w:iCs/>
        </w:rPr>
        <w:t xml:space="preserve">doṣa</w:t>
      </w:r>
      <w:r>
        <w:t xml:space="preserve"> </w:t>
      </w:r>
      <w:r>
        <w:t xml:space="preserve">is the same).</w:t>
      </w:r>
    </w:p>
    <w:p>
      <w:pPr>
        <w:pStyle w:val="BodyText"/>
      </w:pPr>
      <w:r>
        <w:rPr>
          <w:b/>
          <w:bCs/>
        </w:rPr>
        <w:t xml:space="preserve">The plan template</w:t>
      </w:r>
      <w:r>
        <w:t xml:space="preserve"> </w:t>
      </w:r>
      <w:r>
        <w:t xml:space="preserve">(write on the board for students to copy onto their plan page):</w:t>
      </w:r>
    </w:p>
    <w:p>
      <w:pPr>
        <w:pStyle w:val="SourceCode"/>
      </w:pPr>
      <w:r>
        <w:rPr>
          <w:rStyle w:val="VerbatimChar"/>
        </w:rPr>
        <w:t xml:space="preserve">1. My target tendency (e.g. "I notice some Vāta excess in winter — dry skin, light sleep"):</w:t>
      </w:r>
      <w:r>
        <w:br/>
      </w:r>
      <w:r>
        <w:rPr>
          <w:rStyle w:val="VerbatimChar"/>
        </w:rPr>
        <w:t xml:space="preserve">   __________________________________________________________</w:t>
      </w:r>
      <w:r>
        <w:br/>
      </w:r>
      <w:r>
        <w:br/>
      </w:r>
      <w:r>
        <w:rPr>
          <w:rStyle w:val="VerbatimChar"/>
        </w:rPr>
        <w:t xml:space="preserve">2. Three qualities I'll lean toward to balance:</w:t>
      </w:r>
      <w:r>
        <w:br/>
      </w:r>
      <w:r>
        <w:rPr>
          <w:rStyle w:val="VerbatimChar"/>
        </w:rPr>
        <w:t xml:space="preserve">   (e.g. for vāta: warm, oily, grounding)</w:t>
      </w:r>
      <w:r>
        <w:br/>
      </w:r>
      <w:r>
        <w:rPr>
          <w:rStyle w:val="VerbatimChar"/>
        </w:rPr>
        <w:t xml:space="preserve">   - __________________________</w:t>
      </w:r>
      <w:r>
        <w:br/>
      </w:r>
      <w:r>
        <w:rPr>
          <w:rStyle w:val="VerbatimChar"/>
        </w:rPr>
        <w:t xml:space="preserve">   - __________________________</w:t>
      </w:r>
      <w:r>
        <w:br/>
      </w:r>
      <w:r>
        <w:rPr>
          <w:rStyle w:val="VerbatimChar"/>
        </w:rPr>
        <w:t xml:space="preserve">   - __________________________</w:t>
      </w:r>
      <w:r>
        <w:br/>
      </w:r>
      <w:r>
        <w:br/>
      </w:r>
      <w:r>
        <w:rPr>
          <w:rStyle w:val="VerbatimChar"/>
        </w:rPr>
        <w:t xml:space="preserve">3. Five days of small changes — ONE per day:</w:t>
      </w:r>
      <w:r>
        <w:br/>
      </w:r>
      <w:r>
        <w:br/>
      </w:r>
      <w:r>
        <w:rPr>
          <w:rStyle w:val="VerbatimChar"/>
        </w:rPr>
        <w:t xml:space="preserve">   Day 1: _________________________________________________</w:t>
      </w:r>
      <w:r>
        <w:br/>
      </w:r>
      <w:r>
        <w:rPr>
          <w:rStyle w:val="VerbatimChar"/>
        </w:rPr>
        <w:t xml:space="preserve">   Day 2: _________________________________________________</w:t>
      </w:r>
      <w:r>
        <w:br/>
      </w:r>
      <w:r>
        <w:rPr>
          <w:rStyle w:val="VerbatimChar"/>
        </w:rPr>
        <w:t xml:space="preserve">   Day 3: _________________________________________________</w:t>
      </w:r>
      <w:r>
        <w:br/>
      </w:r>
      <w:r>
        <w:rPr>
          <w:rStyle w:val="VerbatimChar"/>
        </w:rPr>
        <w:t xml:space="preserve">   Day 4: _________________________________________________</w:t>
      </w:r>
      <w:r>
        <w:br/>
      </w:r>
      <w:r>
        <w:rPr>
          <w:rStyle w:val="VerbatimChar"/>
        </w:rPr>
        <w:t xml:space="preserve">   Day 5: _________________________________________________</w:t>
      </w:r>
      <w:r>
        <w:br/>
      </w:r>
      <w:r>
        <w:br/>
      </w:r>
      <w:r>
        <w:rPr>
          <w:rStyle w:val="VerbatimChar"/>
        </w:rPr>
        <w:t xml:space="preserve">4. For each change, the underlying doṣa concept:</w:t>
      </w:r>
      <w:r>
        <w:br/>
      </w:r>
      <w:r>
        <w:rPr>
          <w:rStyle w:val="VerbatimChar"/>
        </w:rPr>
        <w:t xml:space="preserve">   Day 1 concept: __________________________________________</w:t>
      </w:r>
      <w:r>
        <w:br/>
      </w:r>
      <w:r>
        <w:rPr>
          <w:rStyle w:val="VerbatimChar"/>
        </w:rPr>
        <w:t xml:space="preserve">   Day 2 concept: __________________________________________</w:t>
      </w:r>
      <w:r>
        <w:br/>
      </w:r>
      <w:r>
        <w:rPr>
          <w:rStyle w:val="VerbatimChar"/>
        </w:rPr>
        <w:t xml:space="preserve">   Day 3 concept: __________________________________________</w:t>
      </w:r>
      <w:r>
        <w:br/>
      </w:r>
      <w:r>
        <w:rPr>
          <w:rStyle w:val="VerbatimChar"/>
        </w:rPr>
        <w:t xml:space="preserve">   Day 4 concept: __________________________________________</w:t>
      </w:r>
      <w:r>
        <w:br/>
      </w:r>
      <w:r>
        <w:rPr>
          <w:rStyle w:val="VerbatimChar"/>
        </w:rPr>
        <w:t xml:space="preserve">   Day 5 concept: __________________________________________</w:t>
      </w:r>
      <w:r>
        <w:br/>
      </w:r>
      <w:r>
        <w:br/>
      </w:r>
      <w:r>
        <w:rPr>
          <w:rStyle w:val="VerbatimChar"/>
        </w:rPr>
        <w:t xml:space="preserve">5. Citation I'll use:</w:t>
      </w:r>
      <w:r>
        <w:br/>
      </w:r>
      <w:r>
        <w:rPr>
          <w:rStyle w:val="VerbatimChar"/>
        </w:rPr>
        <w:t xml:space="preserve">   (e.g. "Aṣṭāṅga Hṛdaya, Sūtrasthāna 1.6–7 — the doṣa-dhātu-mala framework")</w:t>
      </w:r>
      <w:r>
        <w:br/>
      </w:r>
      <w:r>
        <w:rPr>
          <w:rStyle w:val="VerbatimChar"/>
        </w:rPr>
        <w:t xml:space="preserve">   __________________________________________________________</w:t>
      </w:r>
      <w:r>
        <w:br/>
      </w:r>
      <w:r>
        <w:br/>
      </w:r>
      <w:r>
        <w:rPr>
          <w:rStyle w:val="VerbatimChar"/>
        </w:rPr>
        <w:t xml:space="preserve">6. My presentation format:</w:t>
      </w:r>
      <w:r>
        <w:br/>
      </w:r>
      <w:r>
        <w:rPr>
          <w:rStyle w:val="VerbatimChar"/>
        </w:rPr>
        <w:t xml:space="preserve">   ☐ Poster (A2)</w:t>
      </w:r>
      <w:r>
        <w:br/>
      </w:r>
      <w:r>
        <w:rPr>
          <w:rStyle w:val="VerbatimChar"/>
        </w:rPr>
        <w:t xml:space="preserve">   ☐ Live demo (2 min)</w:t>
      </w:r>
      <w:r>
        <w:br/>
      </w:r>
      <w:r>
        <w:rPr>
          <w:rStyle w:val="VerbatimChar"/>
        </w:rPr>
        <w:t xml:space="preserve">   ☐ Short story (1 page)</w:t>
      </w:r>
      <w:r>
        <w:br/>
      </w:r>
      <w:r>
        <w:rPr>
          <w:rStyle w:val="VerbatimChar"/>
        </w:rPr>
        <w:t xml:space="preserve">   ☐ 90-sec video</w:t>
      </w:r>
      <w:r>
        <w:br/>
      </w:r>
      <w:r>
        <w:rPr>
          <w:rStyle w:val="VerbatimChar"/>
        </w:rPr>
        <w:t xml:space="preserve">   ☐ Infographic</w:t>
      </w:r>
      <w:r>
        <w:br/>
      </w:r>
      <w:r>
        <w:rPr>
          <w:rStyle w:val="VerbatimChar"/>
        </w:rPr>
        <w:t xml:space="preserve">   ☐ Original song / poem</w:t>
      </w:r>
      <w:r>
        <w:br/>
      </w:r>
      <w:r>
        <w:rPr>
          <w:rStyle w:val="VerbatimChar"/>
        </w:rPr>
        <w:t xml:space="preserve">   ☐ Other (teacher-approved): _____________________________</w:t>
      </w:r>
      <w:r>
        <w:br/>
      </w:r>
      <w:r>
        <w:br/>
      </w:r>
      <w:r>
        <w:rPr>
          <w:rStyle w:val="VerbatimChar"/>
        </w:rPr>
        <w:t xml:space="preserve">7. One thing I will NOT do (because it would be unsafe or unrealistic):</w:t>
      </w:r>
      <w:r>
        <w:br/>
      </w:r>
      <w:r>
        <w:rPr>
          <w:rStyle w:val="VerbatimChar"/>
        </w:rPr>
        <w:t xml:space="preserve">   __________________________________________________________</w:t>
      </w:r>
    </w:p>
    <w:p>
      <w:pPr>
        <w:pStyle w:val="FirstParagraph"/>
      </w:pPr>
      <w:r>
        <w:t xml:space="preserve">Teacher walks around. Quick interventions:</w:t>
      </w:r>
      <w:r>
        <w:t xml:space="preserve"> </w:t>
      </w:r>
      <w:r>
        <w:t xml:space="preserve">- Students writing extreme plans (</w:t>
      </w:r>
      <w:r>
        <w:t xml:space="preserve">“fast for 5 days”</w:t>
      </w:r>
      <w:r>
        <w:t xml:space="preserve">) — redirect to small + realistic.</w:t>
      </w:r>
      <w:r>
        <w:t xml:space="preserve"> </w:t>
      </w:r>
      <w:r>
        <w:t xml:space="preserve">- Students with no plan — sit with them, walk through one example.</w:t>
      </w:r>
      <w:r>
        <w:t xml:space="preserve"> </w:t>
      </w:r>
      <w:r>
        <w:t xml:space="preserve">- Students who finish quickly — sketch the visual layout of their poster.</w:t>
      </w:r>
    </w:p>
    <w:bookmarkEnd w:id="813"/>
    <w:bookmarkStart w:id="814" w:name="wrap-up-5-min-31"/>
    <w:p>
      <w:pPr>
        <w:pStyle w:val="Heading3"/>
      </w:pPr>
      <w:r>
        <w:t xml:space="preserve">Wrap-up (5 min)</w:t>
      </w:r>
    </w:p>
    <w:p>
      <w:pPr>
        <w:pStyle w:val="Compact"/>
        <w:numPr>
          <w:ilvl w:val="0"/>
          <w:numId w:val="1559"/>
        </w:numPr>
      </w:pPr>
      <w:r>
        <w:t xml:space="preserve">Each student reads aloud their</w:t>
      </w:r>
      <w:r>
        <w:t xml:space="preserve"> </w:t>
      </w:r>
      <w:r>
        <w:rPr>
          <w:b/>
          <w:bCs/>
        </w:rPr>
        <w:t xml:space="preserve">Day 1</w:t>
      </w:r>
      <w:r>
        <w:t xml:space="preserve"> </w:t>
      </w:r>
      <w:r>
        <w:t xml:space="preserve">change to a partner. Partner gives one piece of feedback.</w:t>
      </w:r>
    </w:p>
    <w:p>
      <w:pPr>
        <w:pStyle w:val="Compact"/>
        <w:numPr>
          <w:ilvl w:val="0"/>
          <w:numId w:val="1559"/>
        </w:numPr>
      </w:pPr>
      <w:r>
        <w:t xml:space="preserve">Photograph or scan each plan before they leave. (Submitted as</w:t>
      </w:r>
      <w:r>
        <w:t xml:space="preserve"> </w:t>
      </w:r>
      <w:r>
        <w:t xml:space="preserve">“draft 1.”</w:t>
      </w:r>
      <w:r>
        <w:t xml:space="preserve">)</w:t>
      </w:r>
    </w:p>
    <w:p>
      <w:pPr>
        <w:pStyle w:val="Compact"/>
        <w:numPr>
          <w:ilvl w:val="0"/>
          <w:numId w:val="1559"/>
        </w:numPr>
      </w:pPr>
      <w:r>
        <w:t xml:space="preserve">Preview Day 9:</w:t>
      </w:r>
      <w:r>
        <w:t xml:space="preserve"> </w:t>
      </w:r>
      <w:r>
        <w:rPr>
          <w:i/>
          <w:iCs/>
        </w:rPr>
        <w:t xml:space="preserve">“Tomorrow — refine and start building the actual artefact.”</w:t>
      </w:r>
    </w:p>
    <w:bookmarkEnd w:id="814"/>
    <w:bookmarkEnd w:id="815"/>
    <w:bookmarkStart w:id="816" w:name="student-facing-content-23"/>
    <w:p>
      <w:pPr>
        <w:pStyle w:val="Heading2"/>
      </w:pPr>
      <w:r>
        <w:t xml:space="preserve">Student-facing content</w:t>
      </w:r>
    </w:p>
    <w:p>
      <w:pPr>
        <w:pStyle w:val="BlockText"/>
      </w:pPr>
      <w:r>
        <w:rPr>
          <w:b/>
          <w:bCs/>
        </w:rPr>
        <w:t xml:space="preserve">The project, in one paragraph:</w:t>
      </w:r>
    </w:p>
    <w:p>
      <w:pPr>
        <w:pStyle w:val="BlockText"/>
      </w:pPr>
      <w:r>
        <w:t xml:space="preserve">Design a 5-day doṣa-aware week for yourself. Pick ONE doṣa tendency from your self-observation. Plan 5 small, realistic daily changes that would support balance for that doṣa. Explain each change with the underlying concept. Cite one classical source. Present in 3 minutes on Day 10.</w:t>
      </w:r>
    </w:p>
    <w:p>
      <w:pPr>
        <w:pStyle w:val="BlockText"/>
      </w:pPr>
      <w:r>
        <w:rPr>
          <w:b/>
          <w:bCs/>
        </w:rPr>
        <w:t xml:space="preserve">The principle behind the project:</w:t>
      </w:r>
    </w:p>
    <w:p>
      <w:pPr>
        <w:pStyle w:val="BlockText"/>
      </w:pPr>
      <w:r>
        <w:t xml:space="preserve">The doṣa framework is most useful when it changes what you</w:t>
      </w:r>
      <w:r>
        <w:t xml:space="preserve"> </w:t>
      </w:r>
      <w:r>
        <w:rPr>
          <w:i/>
          <w:iCs/>
        </w:rPr>
        <w:t xml:space="preserve">do</w:t>
      </w:r>
      <w:r>
        <w:t xml:space="preserve"> </w:t>
      </w:r>
      <w:r>
        <w:t xml:space="preserve">— even a little. Designing a plan is the test of whether you’ve understood it.</w:t>
      </w:r>
    </w:p>
    <w:bookmarkEnd w:id="816"/>
    <w:bookmarkStart w:id="817" w:name="homework-36"/>
    <w:p>
      <w:pPr>
        <w:pStyle w:val="Heading2"/>
      </w:pPr>
      <w:r>
        <w:t xml:space="preserve">Homework</w:t>
      </w:r>
    </w:p>
    <w:p>
      <w:pPr>
        <w:pStyle w:val="Compact"/>
        <w:numPr>
          <w:ilvl w:val="0"/>
          <w:numId w:val="1560"/>
        </w:numPr>
      </w:pPr>
      <w:r>
        <w:t xml:space="preserve">Refine your plan. Sleep on it. Cross out anything that won’t fit your actual week. Bring two extra ideas tomorrow.</w:t>
      </w:r>
    </w:p>
    <w:bookmarkEnd w:id="817"/>
    <w:bookmarkStart w:id="818" w:name="differentiation-41"/>
    <w:p>
      <w:pPr>
        <w:pStyle w:val="Heading2"/>
      </w:pPr>
      <w:r>
        <w:t xml:space="preserve">Differentiation</w:t>
      </w:r>
    </w:p>
    <w:p>
      <w:pPr>
        <w:pStyle w:val="Compact"/>
        <w:numPr>
          <w:ilvl w:val="0"/>
          <w:numId w:val="1561"/>
        </w:numPr>
      </w:pPr>
      <w:r>
        <w:rPr>
          <w:b/>
          <w:bCs/>
        </w:rPr>
        <w:t xml:space="preserve">One tier up:</w:t>
      </w:r>
      <w:r>
        <w:t xml:space="preserve"> </w:t>
      </w:r>
      <w:r>
        <w:t xml:space="preserve">Add a Day 6 — a</w:t>
      </w:r>
      <w:r>
        <w:t xml:space="preserve"> </w:t>
      </w:r>
      <w:r>
        <w:t xml:space="preserve">“what I’ll change if Day 5 doesn’t work”</w:t>
      </w:r>
      <w:r>
        <w:t xml:space="preserve"> </w:t>
      </w:r>
      <w:r>
        <w:t xml:space="preserve">contingency. Forces metacognition.</w:t>
      </w:r>
    </w:p>
    <w:p>
      <w:pPr>
        <w:pStyle w:val="Compact"/>
        <w:numPr>
          <w:ilvl w:val="0"/>
          <w:numId w:val="1561"/>
        </w:numPr>
      </w:pPr>
      <w:r>
        <w:rPr>
          <w:b/>
          <w:bCs/>
        </w:rPr>
        <w:t xml:space="preserve">One tier down:</w:t>
      </w:r>
      <w:r>
        <w:t xml:space="preserve"> </w:t>
      </w:r>
      <w:r>
        <w:t xml:space="preserve">Stick to ONE change repeated daily. Five repetitions of the same change.</w:t>
      </w:r>
    </w:p>
    <w:bookmarkEnd w:id="818"/>
    <w:bookmarkStart w:id="819" w:name="teacher-notes-34"/>
    <w:p>
      <w:pPr>
        <w:pStyle w:val="Heading2"/>
      </w:pPr>
      <w:r>
        <w:t xml:space="preserve">Teacher notes</w:t>
      </w:r>
    </w:p>
    <w:p>
      <w:pPr>
        <w:pStyle w:val="Compact"/>
        <w:numPr>
          <w:ilvl w:val="0"/>
          <w:numId w:val="1562"/>
        </w:numPr>
      </w:pPr>
      <w:r>
        <w:t xml:space="preserve">Reject plans involving medication, fasting beyond skipping one snack, intense exercise programmes, or anything that touches existing care.</w:t>
      </w:r>
    </w:p>
    <w:p>
      <w:pPr>
        <w:pStyle w:val="Compact"/>
        <w:numPr>
          <w:ilvl w:val="0"/>
          <w:numId w:val="1562"/>
        </w:numPr>
      </w:pPr>
      <w:r>
        <w:t xml:space="preserve">Some students will copy their friend’s plan. Each plan must be</w:t>
      </w:r>
      <w:r>
        <w:t xml:space="preserve"> </w:t>
      </w:r>
      <w:r>
        <w:rPr>
          <w:i/>
          <w:iCs/>
        </w:rPr>
        <w:t xml:space="preserve">theirs</w:t>
      </w:r>
      <w:r>
        <w:t xml:space="preserve"> </w:t>
      </w:r>
      <w:r>
        <w:t xml:space="preserve">(anchored to their own self-observation). Pair-work is fine if both partners agree on the target</w:t>
      </w:r>
      <w:r>
        <w:t xml:space="preserve"> </w:t>
      </w:r>
      <w:r>
        <w:rPr>
          <w:i/>
          <w:iCs/>
        </w:rPr>
        <w:t xml:space="preserve">doṣa</w:t>
      </w:r>
      <w:r>
        <w:t xml:space="preserve">.</w:t>
      </w:r>
    </w:p>
    <w:p>
      <w:pPr>
        <w:pStyle w:val="Compact"/>
        <w:numPr>
          <w:ilvl w:val="0"/>
          <w:numId w:val="1562"/>
        </w:numPr>
      </w:pPr>
      <w:r>
        <w:t xml:space="preserve">The</w:t>
      </w:r>
      <w:r>
        <w:t xml:space="preserve"> </w:t>
      </w:r>
      <w:r>
        <w:t xml:space="preserve">“one thing I will NOT do”</w:t>
      </w:r>
      <w:r>
        <w:t xml:space="preserve"> </w:t>
      </w:r>
      <w:r>
        <w:t xml:space="preserve">prompt is important — it forces the safety lens.</w:t>
      </w:r>
    </w:p>
    <w:bookmarkEnd w:id="819"/>
    <w:bookmarkStart w:id="820" w:name="citations-used-in-this-lesson-17"/>
    <w:p>
      <w:pPr>
        <w:pStyle w:val="Heading2"/>
      </w:pPr>
      <w:r>
        <w:t xml:space="preserve">Citation(s) used in this lesson</w:t>
      </w:r>
    </w:p>
    <w:p>
      <w:pPr>
        <w:pStyle w:val="Compact"/>
        <w:numPr>
          <w:ilvl w:val="0"/>
          <w:numId w:val="1563"/>
        </w:numPr>
      </w:pPr>
      <w:r>
        <w:t xml:space="preserve">No new citations today. Students choose from</w:t>
      </w:r>
      <w:r>
        <w:t xml:space="preserve"> </w:t>
      </w:r>
      <w:r>
        <w:rPr>
          <w:rStyle w:val="VerbatimChar"/>
        </w:rPr>
        <w:t xml:space="preserve">sources.md</w:t>
      </w:r>
      <w:r>
        <w:t xml:space="preserve">.</w:t>
      </w:r>
    </w:p>
    <w:bookmarkEnd w:id="820"/>
    <w:bookmarkEnd w:id="821"/>
    <w:bookmarkStart w:id="835" w:name="day-9-project-session-2-refine-build"/>
    <w:p>
      <w:pPr>
        <w:pStyle w:val="Heading1"/>
      </w:pPr>
      <w:r>
        <w:t xml:space="preserve">Day 9 — Project Session 2: Refine + Build</w:t>
      </w:r>
    </w:p>
    <w:p>
      <w:pPr>
        <w:pStyle w:val="FirstParagraph"/>
      </w:pPr>
      <w:r>
        <w:rPr>
          <w:b/>
          <w:bCs/>
        </w:rPr>
        <w:t xml:space="preserve">Module:</w:t>
      </w:r>
      <w:r>
        <w:t xml:space="preserve"> </w:t>
      </w:r>
      <w:r>
        <w:t xml:space="preserve">Doṣas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822" w:name="learning-objective-38"/>
    <w:p>
      <w:pPr>
        <w:pStyle w:val="Heading2"/>
      </w:pPr>
      <w:r>
        <w:t xml:space="preserve">Learning objective</w:t>
      </w:r>
    </w:p>
    <w:p>
      <w:pPr>
        <w:pStyle w:val="FirstParagraph"/>
      </w:pPr>
      <w:r>
        <w:t xml:space="preserve">By the end of this lesson, every student has a</w:t>
      </w:r>
      <w:r>
        <w:t xml:space="preserve"> </w:t>
      </w:r>
      <w:r>
        <w:rPr>
          <w:i/>
          <w:iCs/>
        </w:rPr>
        <w:t xml:space="preserve">complete</w:t>
      </w:r>
      <w:r>
        <w:t xml:space="preserve"> </w:t>
      </w:r>
      <w:r>
        <w:t xml:space="preserve">artefact (poster / script / draft video plan / infographic), citation visible, and a rehearsed 3-minute version of their presentation.</w:t>
      </w:r>
    </w:p>
    <w:bookmarkEnd w:id="822"/>
    <w:bookmarkStart w:id="823" w:name="materials-37"/>
    <w:p>
      <w:pPr>
        <w:pStyle w:val="Heading2"/>
      </w:pPr>
      <w:r>
        <w:t xml:space="preserve">Materials</w:t>
      </w:r>
    </w:p>
    <w:p>
      <w:pPr>
        <w:pStyle w:val="Compact"/>
        <w:numPr>
          <w:ilvl w:val="0"/>
          <w:numId w:val="1564"/>
        </w:numPr>
      </w:pPr>
      <w:r>
        <w:t xml:space="preserve">Project supplies: poster paper, markers, scissors, glue, printer access if needed</w:t>
      </w:r>
    </w:p>
    <w:p>
      <w:pPr>
        <w:pStyle w:val="Compact"/>
        <w:numPr>
          <w:ilvl w:val="0"/>
          <w:numId w:val="1564"/>
        </w:numPr>
      </w:pPr>
      <w:r>
        <w:t xml:space="preserve">Each student’s Day-8 plan</w:t>
      </w:r>
    </w:p>
    <w:p>
      <w:pPr>
        <w:pStyle w:val="Compact"/>
        <w:numPr>
          <w:ilvl w:val="0"/>
          <w:numId w:val="1564"/>
        </w:numPr>
      </w:pPr>
      <w:r>
        <w:t xml:space="preserve">A visible timer for the 3-minute rehearsal</w:t>
      </w:r>
    </w:p>
    <w:bookmarkEnd w:id="823"/>
    <w:bookmarkStart w:id="829" w:name="lesson-flow-18"/>
    <w:p>
      <w:pPr>
        <w:pStyle w:val="Heading2"/>
      </w:pPr>
      <w:r>
        <w:t xml:space="preserve">Lesson flow</w:t>
      </w:r>
    </w:p>
    <w:bookmarkStart w:id="824" w:name="warm-up-5-min-33"/>
    <w:p>
      <w:pPr>
        <w:pStyle w:val="Heading3"/>
      </w:pPr>
      <w:r>
        <w:t xml:space="preserve">Warm-up (5 min)</w:t>
      </w:r>
    </w:p>
    <w:p>
      <w:pPr>
        <w:pStyle w:val="Compact"/>
        <w:numPr>
          <w:ilvl w:val="0"/>
          <w:numId w:val="1565"/>
        </w:numPr>
      </w:pPr>
      <w:r>
        <w:rPr>
          <w:i/>
          <w:iCs/>
        </w:rPr>
        <w:t xml:space="preserve">“Show your partner your plan. In ONE word, tell them what you’re going to make.”</w:t>
      </w:r>
    </w:p>
    <w:p>
      <w:pPr>
        <w:pStyle w:val="Compact"/>
        <w:numPr>
          <w:ilvl w:val="0"/>
          <w:numId w:val="1565"/>
        </w:numPr>
      </w:pPr>
      <w:r>
        <w:t xml:space="preserve">Quick check — anyone missing yesterday? Pair them up with a willing teacher-helper.</w:t>
      </w:r>
    </w:p>
    <w:bookmarkEnd w:id="824"/>
    <w:bookmarkStart w:id="827" w:name="core-35-min-build-rehearse"/>
    <w:p>
      <w:pPr>
        <w:pStyle w:val="Heading3"/>
      </w:pPr>
      <w:r>
        <w:t xml:space="preserve">Core (35 min) — Build + rehearse</w:t>
      </w:r>
    </w:p>
    <w:p>
      <w:pPr>
        <w:pStyle w:val="FirstParagraph"/>
      </w:pPr>
      <w:r>
        <w:t xml:space="preserve">This is a working session. Teacher circulates.</w:t>
      </w:r>
    </w:p>
    <w:bookmarkStart w:id="825" w:name="phase-a-build-25-min"/>
    <w:p>
      <w:pPr>
        <w:pStyle w:val="Heading4"/>
      </w:pPr>
      <w:r>
        <w:t xml:space="preserve">Phase A — Build (25 min)</w:t>
      </w:r>
    </w:p>
    <w:p>
      <w:pPr>
        <w:pStyle w:val="FirstParagraph"/>
      </w:pPr>
      <w:r>
        <w:t xml:space="preserve">Students work on their chosen format. Some guidance per format:</w:t>
      </w:r>
    </w:p>
    <w:p>
      <w:pPr>
        <w:pStyle w:val="Compact"/>
        <w:numPr>
          <w:ilvl w:val="0"/>
          <w:numId w:val="1566"/>
        </w:numPr>
      </w:pPr>
      <w:r>
        <w:rPr>
          <w:b/>
          <w:bCs/>
        </w:rPr>
        <w:t xml:space="preserve">Poster (A2 or larger):</w:t>
      </w:r>
      <w:r>
        <w:t xml:space="preserve"> </w:t>
      </w:r>
      <w:r>
        <w:t xml:space="preserve">Title in large font. 5 day-blocks visible. Each day-block: the change + the concept it touches. Citation in the bottom corner. Use coloured pens for the three</w:t>
      </w:r>
      <w:r>
        <w:t xml:space="preserve"> </w:t>
      </w:r>
      <w:r>
        <w:rPr>
          <w:i/>
          <w:iCs/>
        </w:rPr>
        <w:t xml:space="preserve">doṣa</w:t>
      </w:r>
      <w:r>
        <w:t xml:space="preserve">s consistently (e.g. brown for vāta, red for pitta, green for kapha).</w:t>
      </w:r>
    </w:p>
    <w:p>
      <w:pPr>
        <w:pStyle w:val="Compact"/>
        <w:numPr>
          <w:ilvl w:val="0"/>
          <w:numId w:val="1566"/>
        </w:numPr>
      </w:pPr>
      <w:r>
        <w:rPr>
          <w:b/>
          <w:bCs/>
        </w:rPr>
        <w:t xml:space="preserve">Live demo:</w:t>
      </w:r>
      <w:r>
        <w:t xml:space="preserve"> </w:t>
      </w:r>
      <w:r>
        <w:t xml:space="preserve">Script the 2-minute window. What’s the visual? What’s the spoken hook? What do you hand around the room?</w:t>
      </w:r>
    </w:p>
    <w:p>
      <w:pPr>
        <w:pStyle w:val="Compact"/>
        <w:numPr>
          <w:ilvl w:val="0"/>
          <w:numId w:val="1566"/>
        </w:numPr>
      </w:pPr>
      <w:r>
        <w:rPr>
          <w:b/>
          <w:bCs/>
        </w:rPr>
        <w:t xml:space="preserve">Short story (1 page):</w:t>
      </w:r>
      <w:r>
        <w:t xml:space="preserve"> </w:t>
      </w:r>
      <w:r>
        <w:t xml:space="preserve">Character × situation × the</w:t>
      </w:r>
      <w:r>
        <w:t xml:space="preserve"> </w:t>
      </w:r>
      <w:r>
        <w:rPr>
          <w:i/>
          <w:iCs/>
        </w:rPr>
        <w:t xml:space="preserve">doṣa</w:t>
      </w:r>
      <w:r>
        <w:t xml:space="preserve">-aware change × what happened. End with the citation as a footnote.</w:t>
      </w:r>
    </w:p>
    <w:p>
      <w:pPr>
        <w:pStyle w:val="Compact"/>
        <w:numPr>
          <w:ilvl w:val="0"/>
          <w:numId w:val="1566"/>
        </w:numPr>
      </w:pPr>
      <w:r>
        <w:rPr>
          <w:b/>
          <w:bCs/>
        </w:rPr>
        <w:t xml:space="preserve">90-sec video:</w:t>
      </w:r>
      <w:r>
        <w:t xml:space="preserve"> </w:t>
      </w:r>
      <w:r>
        <w:t xml:space="preserve">Storyboard 6 shots. Each ~15 seconds. Practice the script aloud. Recording happens at home tonight; submit by Day 10.</w:t>
      </w:r>
    </w:p>
    <w:p>
      <w:pPr>
        <w:pStyle w:val="Compact"/>
        <w:numPr>
          <w:ilvl w:val="0"/>
          <w:numId w:val="1566"/>
        </w:numPr>
      </w:pPr>
      <w:r>
        <w:rPr>
          <w:b/>
          <w:bCs/>
        </w:rPr>
        <w:t xml:space="preserve">Infographic:</w:t>
      </w:r>
      <w:r>
        <w:t xml:space="preserve"> </w:t>
      </w:r>
      <w:r>
        <w:t xml:space="preserve">A clear visual flow — top to bottom or left to right. Use the day-clock (Day 5) or quality-table (Day 4) as a starting visual.</w:t>
      </w:r>
    </w:p>
    <w:p>
      <w:pPr>
        <w:pStyle w:val="Compact"/>
        <w:numPr>
          <w:ilvl w:val="0"/>
          <w:numId w:val="1566"/>
        </w:numPr>
      </w:pPr>
      <w:r>
        <w:rPr>
          <w:b/>
          <w:bCs/>
        </w:rPr>
        <w:t xml:space="preserve">Song / poem:</w:t>
      </w:r>
      <w:r>
        <w:t xml:space="preserve"> </w:t>
      </w:r>
      <w:r>
        <w:t xml:space="preserve">Memorise 4 lines that name all three</w:t>
      </w:r>
      <w:r>
        <w:t xml:space="preserve"> </w:t>
      </w:r>
      <w:r>
        <w:rPr>
          <w:i/>
          <w:iCs/>
        </w:rPr>
        <w:t xml:space="preserve">doṣa</w:t>
      </w:r>
      <w:r>
        <w:t xml:space="preserve">s. Set them in a meter.</w:t>
      </w:r>
    </w:p>
    <w:p>
      <w:pPr>
        <w:pStyle w:val="FirstParagraph"/>
      </w:pPr>
      <w:r>
        <w:rPr>
          <w:b/>
          <w:bCs/>
        </w:rPr>
        <w:t xml:space="preserve">Teacher targets to intervene on:</w:t>
      </w:r>
      <w:r>
        <w:t xml:space="preserve"> </w:t>
      </w:r>
      <w:r>
        <w:t xml:space="preserve">- Plans without a citation — flag immediately.</w:t>
      </w:r>
      <w:r>
        <w:t xml:space="preserve"> </w:t>
      </w:r>
      <w:r>
        <w:t xml:space="preserve">- Plans with prescriptive language (</w:t>
      </w:r>
      <w:r>
        <w:t xml:space="preserve">“you should eat X”</w:t>
      </w:r>
      <w:r>
        <w:t xml:space="preserve">) — soften to observational (</w:t>
      </w:r>
      <w:r>
        <w:t xml:space="preserve">“I’ll try X this week”</w:t>
      </w:r>
      <w:r>
        <w:t xml:space="preserve">).</w:t>
      </w:r>
      <w:r>
        <w:t xml:space="preserve"> </w:t>
      </w:r>
      <w:r>
        <w:t xml:space="preserve">- Plans that miss the</w:t>
      </w:r>
      <w:r>
        <w:t xml:space="preserve"> </w:t>
      </w:r>
      <w:r>
        <w:rPr>
          <w:i/>
          <w:iCs/>
        </w:rPr>
        <w:t xml:space="preserve">doṣa-aware</w:t>
      </w:r>
      <w:r>
        <w:t xml:space="preserve"> </w:t>
      </w:r>
      <w:r>
        <w:t xml:space="preserve">link — add a</w:t>
      </w:r>
      <w:r>
        <w:t xml:space="preserve"> </w:t>
      </w:r>
      <w:r>
        <w:t xml:space="preserve">“concept”</w:t>
      </w:r>
      <w:r>
        <w:t xml:space="preserve"> </w:t>
      </w:r>
      <w:r>
        <w:t xml:space="preserve">arrow.</w:t>
      </w:r>
    </w:p>
    <w:bookmarkEnd w:id="825"/>
    <w:bookmarkStart w:id="826" w:name="phase-b-rehearse-10-min"/>
    <w:p>
      <w:pPr>
        <w:pStyle w:val="Heading4"/>
      </w:pPr>
      <w:r>
        <w:t xml:space="preserve">Phase B — Rehearse (10 min)</w:t>
      </w:r>
    </w:p>
    <w:p>
      <w:pPr>
        <w:pStyle w:val="Compact"/>
        <w:numPr>
          <w:ilvl w:val="0"/>
          <w:numId w:val="1567"/>
        </w:numPr>
      </w:pPr>
      <w:r>
        <w:t xml:space="preserve">In pairs. Each student presents to their partner. Use the 3-minute timer.</w:t>
      </w:r>
    </w:p>
    <w:p>
      <w:pPr>
        <w:pStyle w:val="Compact"/>
        <w:numPr>
          <w:ilvl w:val="0"/>
          <w:numId w:val="1567"/>
        </w:numPr>
      </w:pPr>
      <w:r>
        <w:t xml:space="preserve">Partner gives ONE piece of feedback:</w:t>
      </w:r>
    </w:p>
    <w:p>
      <w:pPr>
        <w:pStyle w:val="Compact"/>
        <w:numPr>
          <w:ilvl w:val="1"/>
          <w:numId w:val="1568"/>
        </w:numPr>
      </w:pPr>
      <w:r>
        <w:t xml:space="preserve">“I didn’t catch your citation — say it slower.”</w:t>
      </w:r>
    </w:p>
    <w:p>
      <w:pPr>
        <w:pStyle w:val="Compact"/>
        <w:numPr>
          <w:ilvl w:val="1"/>
          <w:numId w:val="1568"/>
        </w:numPr>
      </w:pPr>
      <w:r>
        <w:t xml:space="preserve">“Your Day 3 change wasn’t connected to a</w:t>
      </w:r>
      <w:r>
        <w:t xml:space="preserve"> </w:t>
      </w:r>
      <w:r>
        <w:rPr>
          <w:i/>
          <w:iCs/>
        </w:rPr>
        <w:t xml:space="preserve">doṣa</w:t>
      </w:r>
      <w:r>
        <w:t xml:space="preserve"> </w:t>
      </w:r>
      <w:r>
        <w:t xml:space="preserve">concept — what was the reason?”</w:t>
      </w:r>
    </w:p>
    <w:p>
      <w:pPr>
        <w:pStyle w:val="Compact"/>
        <w:numPr>
          <w:ilvl w:val="1"/>
          <w:numId w:val="1568"/>
        </w:numPr>
      </w:pPr>
      <w:r>
        <w:t xml:space="preserve">“You could end with a stronger line.”</w:t>
      </w:r>
    </w:p>
    <w:bookmarkEnd w:id="826"/>
    <w:bookmarkEnd w:id="827"/>
    <w:bookmarkStart w:id="828" w:name="wrap-up-5-min-32"/>
    <w:p>
      <w:pPr>
        <w:pStyle w:val="Heading3"/>
      </w:pPr>
      <w:r>
        <w:t xml:space="preserve">Wrap-up (5 min)</w:t>
      </w:r>
    </w:p>
    <w:p>
      <w:pPr>
        <w:pStyle w:val="Compact"/>
        <w:numPr>
          <w:ilvl w:val="0"/>
          <w:numId w:val="1569"/>
        </w:numPr>
      </w:pPr>
      <w:r>
        <w:t xml:space="preserve">Every student raises their artefact and shows the class for 5 seconds (no presenting, just visual).</w:t>
      </w:r>
    </w:p>
    <w:p>
      <w:pPr>
        <w:pStyle w:val="Compact"/>
        <w:numPr>
          <w:ilvl w:val="0"/>
          <w:numId w:val="1569"/>
        </w:numPr>
      </w:pPr>
      <w:r>
        <w:t xml:space="preserve">Submit Day-8 plan + photograph of Day-9 artefact.</w:t>
      </w:r>
    </w:p>
    <w:p>
      <w:pPr>
        <w:pStyle w:val="Compact"/>
        <w:numPr>
          <w:ilvl w:val="0"/>
          <w:numId w:val="1569"/>
        </w:numPr>
      </w:pPr>
      <w:r>
        <w:t xml:space="preserve">Preview Day 10:</w:t>
      </w:r>
      <w:r>
        <w:t xml:space="preserve"> </w:t>
      </w:r>
      <w:r>
        <w:rPr>
          <w:i/>
          <w:iCs/>
        </w:rPr>
        <w:t xml:space="preserve">“Tomorrow — summative quiz first, then 3-minute presentations. Bring everything.”</w:t>
      </w:r>
    </w:p>
    <w:bookmarkEnd w:id="828"/>
    <w:bookmarkEnd w:id="829"/>
    <w:bookmarkStart w:id="830" w:name="student-facing-content-24"/>
    <w:p>
      <w:pPr>
        <w:pStyle w:val="Heading2"/>
      </w:pPr>
      <w:r>
        <w:t xml:space="preserve">Student-facing content</w:t>
      </w:r>
    </w:p>
    <w:p>
      <w:pPr>
        <w:pStyle w:val="BlockText"/>
      </w:pPr>
      <w:r>
        <w:rPr>
          <w:b/>
          <w:bCs/>
        </w:rPr>
        <w:t xml:space="preserve">What</w:t>
      </w:r>
      <w:r>
        <w:rPr>
          <w:b/>
          <w:bCs/>
        </w:rPr>
        <w:t xml:space="preserve"> </w:t>
      </w:r>
      <w:r>
        <w:rPr>
          <w:b/>
          <w:bCs/>
        </w:rPr>
        <w:t xml:space="preserve">“done”</w:t>
      </w:r>
      <w:r>
        <w:rPr>
          <w:b/>
          <w:bCs/>
        </w:rPr>
        <w:t xml:space="preserve"> </w:t>
      </w:r>
      <w:r>
        <w:rPr>
          <w:b/>
          <w:bCs/>
        </w:rPr>
        <w:t xml:space="preserve">looks like by end of Day 9:</w:t>
      </w:r>
    </w:p>
    <w:p>
      <w:pPr>
        <w:pStyle w:val="Compact"/>
        <w:numPr>
          <w:ilvl w:val="0"/>
          <w:numId w:val="1570"/>
        </w:numPr>
      </w:pPr>
      <w:r>
        <w:t xml:space="preserve">Artefact is complete (or final draft if video).</w:t>
      </w:r>
    </w:p>
    <w:p>
      <w:pPr>
        <w:pStyle w:val="Compact"/>
        <w:numPr>
          <w:ilvl w:val="0"/>
          <w:numId w:val="1570"/>
        </w:numPr>
      </w:pPr>
      <w:r>
        <w:t xml:space="preserve">Citation is visible on the artefact.</w:t>
      </w:r>
    </w:p>
    <w:p>
      <w:pPr>
        <w:pStyle w:val="Compact"/>
        <w:numPr>
          <w:ilvl w:val="0"/>
          <w:numId w:val="1570"/>
        </w:numPr>
      </w:pPr>
      <w:r>
        <w:t xml:space="preserve">All five days have a change AND a concept.</w:t>
      </w:r>
    </w:p>
    <w:p>
      <w:pPr>
        <w:pStyle w:val="Compact"/>
        <w:numPr>
          <w:ilvl w:val="0"/>
          <w:numId w:val="1570"/>
        </w:numPr>
      </w:pPr>
      <w:r>
        <w:t xml:space="preserve">You’ve rehearsed once with a timer.</w:t>
      </w:r>
    </w:p>
    <w:p>
      <w:pPr>
        <w:pStyle w:val="Compact"/>
        <w:numPr>
          <w:ilvl w:val="0"/>
          <w:numId w:val="1570"/>
        </w:numPr>
      </w:pPr>
      <w:r>
        <w:t xml:space="preserve">You know your first sentence by heart.</w:t>
      </w:r>
    </w:p>
    <w:bookmarkEnd w:id="830"/>
    <w:bookmarkStart w:id="831" w:name="homework-37"/>
    <w:p>
      <w:pPr>
        <w:pStyle w:val="Heading2"/>
      </w:pPr>
      <w:r>
        <w:t xml:space="preserve">Homework</w:t>
      </w:r>
    </w:p>
    <w:p>
      <w:pPr>
        <w:pStyle w:val="Compact"/>
        <w:numPr>
          <w:ilvl w:val="0"/>
          <w:numId w:val="1571"/>
        </w:numPr>
      </w:pPr>
      <w:r>
        <w:t xml:space="preserve">Memorise the</w:t>
      </w:r>
      <w:r>
        <w:t xml:space="preserve"> </w:t>
      </w:r>
      <w:r>
        <w:rPr>
          <w:b/>
          <w:bCs/>
        </w:rPr>
        <w:t xml:space="preserve">first sentence</w:t>
      </w:r>
      <w:r>
        <w:t xml:space="preserve"> </w:t>
      </w:r>
      <w:r>
        <w:t xml:space="preserve">of your presentation. Final tweaks. If video — finish recording. Bring everything tomorrow.</w:t>
      </w:r>
    </w:p>
    <w:bookmarkEnd w:id="831"/>
    <w:bookmarkStart w:id="832" w:name="differentiation-42"/>
    <w:p>
      <w:pPr>
        <w:pStyle w:val="Heading2"/>
      </w:pPr>
      <w:r>
        <w:t xml:space="preserve">Differentiation</w:t>
      </w:r>
    </w:p>
    <w:p>
      <w:pPr>
        <w:pStyle w:val="Compact"/>
        <w:numPr>
          <w:ilvl w:val="0"/>
          <w:numId w:val="1572"/>
        </w:numPr>
      </w:pPr>
      <w:r>
        <w:rPr>
          <w:b/>
          <w:bCs/>
        </w:rPr>
        <w:t xml:space="preserve">One tier up:</w:t>
      </w:r>
      <w:r>
        <w:t xml:space="preserve"> </w:t>
      </w:r>
      <w:r>
        <w:t xml:space="preserve">Add a</w:t>
      </w:r>
      <w:r>
        <w:t xml:space="preserve"> </w:t>
      </w:r>
      <w:r>
        <w:rPr>
          <w:i/>
          <w:iCs/>
        </w:rPr>
        <w:t xml:space="preserve">modern-science parallel</w:t>
      </w:r>
      <w:r>
        <w:t xml:space="preserve"> </w:t>
      </w:r>
      <w:r>
        <w:t xml:space="preserve">(chronobiology / digestion / sleep research) to your presentation. One sentence.</w:t>
      </w:r>
    </w:p>
    <w:p>
      <w:pPr>
        <w:pStyle w:val="Compact"/>
        <w:numPr>
          <w:ilvl w:val="0"/>
          <w:numId w:val="1572"/>
        </w:numPr>
      </w:pPr>
      <w:r>
        <w:rPr>
          <w:b/>
          <w:bCs/>
        </w:rPr>
        <w:t xml:space="preserve">One tier down:</w:t>
      </w:r>
      <w:r>
        <w:t xml:space="preserve"> </w:t>
      </w:r>
      <w:r>
        <w:t xml:space="preserve">Focus on three days, not five. Memorise the artefact’s three key points.</w:t>
      </w:r>
    </w:p>
    <w:bookmarkEnd w:id="832"/>
    <w:bookmarkStart w:id="833" w:name="teacher-notes-35"/>
    <w:p>
      <w:pPr>
        <w:pStyle w:val="Heading2"/>
      </w:pPr>
      <w:r>
        <w:t xml:space="preserve">Teacher notes</w:t>
      </w:r>
    </w:p>
    <w:p>
      <w:pPr>
        <w:pStyle w:val="Compact"/>
        <w:numPr>
          <w:ilvl w:val="0"/>
          <w:numId w:val="1573"/>
        </w:numPr>
      </w:pPr>
      <w:r>
        <w:t xml:space="preserve">Some students freeze in the build phase. Hand them a poster paper and a marker and ask:</w:t>
      </w:r>
      <w:r>
        <w:t xml:space="preserve"> </w:t>
      </w:r>
      <w:r>
        <w:t xml:space="preserve">“what’s the first thing you’d draw?”</w:t>
      </w:r>
      <w:r>
        <w:t xml:space="preserve"> </w:t>
      </w:r>
      <w:r>
        <w:t xml:space="preserve">Get them moving.</w:t>
      </w:r>
    </w:p>
    <w:p>
      <w:pPr>
        <w:pStyle w:val="Compact"/>
        <w:numPr>
          <w:ilvl w:val="0"/>
          <w:numId w:val="1573"/>
        </w:numPr>
      </w:pPr>
      <w:r>
        <w:t xml:space="preserve">Watch for groups where one student does all the work. Equalise contribution.</w:t>
      </w:r>
    </w:p>
    <w:p>
      <w:pPr>
        <w:pStyle w:val="Compact"/>
        <w:numPr>
          <w:ilvl w:val="0"/>
          <w:numId w:val="1573"/>
        </w:numPr>
      </w:pPr>
      <w:r>
        <w:t xml:space="preserve">Last-minute additions (</w:t>
      </w:r>
      <w:r>
        <w:t xml:space="preserve">“can I also include this herb?”</w:t>
      </w:r>
      <w:r>
        <w:t xml:space="preserve">) — refuse politely. The scope was set.</w:t>
      </w:r>
    </w:p>
    <w:bookmarkEnd w:id="833"/>
    <w:bookmarkStart w:id="834" w:name="citations-used-in-this-lesson-18"/>
    <w:p>
      <w:pPr>
        <w:pStyle w:val="Heading2"/>
      </w:pPr>
      <w:r>
        <w:t xml:space="preserve">Citation(s) used in this lesson</w:t>
      </w:r>
    </w:p>
    <w:p>
      <w:pPr>
        <w:pStyle w:val="Compact"/>
        <w:numPr>
          <w:ilvl w:val="0"/>
          <w:numId w:val="1574"/>
        </w:numPr>
      </w:pPr>
      <w:r>
        <w:t xml:space="preserve">No new citations.</w:t>
      </w:r>
    </w:p>
    <w:bookmarkEnd w:id="834"/>
    <w:bookmarkEnd w:id="835"/>
    <w:bookmarkStart w:id="847" w:name="day-10-final-assessment-showcase"/>
    <w:p>
      <w:pPr>
        <w:pStyle w:val="Heading1"/>
      </w:pPr>
      <w:r>
        <w:t xml:space="preserve">Day 10 — Final Assessment + Showcase</w:t>
      </w:r>
    </w:p>
    <w:p>
      <w:pPr>
        <w:pStyle w:val="FirstParagraph"/>
      </w:pPr>
      <w:r>
        <w:rPr>
          <w:b/>
          <w:bCs/>
        </w:rPr>
        <w:t xml:space="preserve">Module:</w:t>
      </w:r>
      <w:r>
        <w:t xml:space="preserve"> </w:t>
      </w:r>
      <w:r>
        <w:t xml:space="preserve">Doṣas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836" w:name="learning-objective-39"/>
    <w:p>
      <w:pPr>
        <w:pStyle w:val="Heading2"/>
      </w:pPr>
      <w:r>
        <w:t xml:space="preserve">Learning objective</w:t>
      </w:r>
    </w:p>
    <w:p>
      <w:pPr>
        <w:pStyle w:val="FirstParagraph"/>
      </w:pPr>
      <w:r>
        <w:t xml:space="preserve">Students demonstrate (a) mastery of the module’s concepts in a written summative quiz, and (b) their integrated</w:t>
      </w:r>
      <w:r>
        <w:t xml:space="preserve"> </w:t>
      </w:r>
      <w:r>
        <w:rPr>
          <w:i/>
          <w:iCs/>
        </w:rPr>
        <w:t xml:space="preserve">5-day doṣa-aware week</w:t>
      </w:r>
      <w:r>
        <w:t xml:space="preserve"> </w:t>
      </w:r>
      <w:r>
        <w:t xml:space="preserve">project in a 3-minute presentation.</w:t>
      </w:r>
    </w:p>
    <w:bookmarkEnd w:id="836"/>
    <w:bookmarkStart w:id="837" w:name="materials-38"/>
    <w:p>
      <w:pPr>
        <w:pStyle w:val="Heading2"/>
      </w:pPr>
      <w:r>
        <w:t xml:space="preserve">Materials</w:t>
      </w:r>
    </w:p>
    <w:p>
      <w:pPr>
        <w:pStyle w:val="Compact"/>
        <w:numPr>
          <w:ilvl w:val="0"/>
          <w:numId w:val="1575"/>
        </w:numPr>
      </w:pPr>
      <w:r>
        <w:t xml:space="preserve">Printed summative quiz (one per student) — see</w:t>
      </w:r>
      <w:r>
        <w:t xml:space="preserve"> </w:t>
      </w:r>
      <w:r>
        <w:rPr>
          <w:rStyle w:val="VerbatimChar"/>
        </w:rPr>
        <w:t xml:space="preserve">quizzes/summative.md</w:t>
      </w:r>
    </w:p>
    <w:p>
      <w:pPr>
        <w:pStyle w:val="Compact"/>
        <w:numPr>
          <w:ilvl w:val="0"/>
          <w:numId w:val="1575"/>
        </w:numPr>
      </w:pPr>
      <w:r>
        <w:t xml:space="preserve">A visible 3-minute timer</w:t>
      </w:r>
    </w:p>
    <w:p>
      <w:pPr>
        <w:pStyle w:val="Compact"/>
        <w:numPr>
          <w:ilvl w:val="0"/>
          <w:numId w:val="1575"/>
        </w:numPr>
      </w:pPr>
      <w:r>
        <w:t xml:space="preserve">The rubric on the teacher’s clipboard</w:t>
      </w:r>
    </w:p>
    <w:p>
      <w:pPr>
        <w:pStyle w:val="Compact"/>
        <w:numPr>
          <w:ilvl w:val="0"/>
          <w:numId w:val="1575"/>
        </w:numPr>
      </w:pPr>
      <w:r>
        <w:t xml:space="preserve">Reflection slips for the closing (one per student)</w:t>
      </w:r>
    </w:p>
    <w:bookmarkEnd w:id="837"/>
    <w:bookmarkStart w:id="841" w:name="lesson-flow-19"/>
    <w:p>
      <w:pPr>
        <w:pStyle w:val="Heading2"/>
      </w:pPr>
      <w:r>
        <w:t xml:space="preserve">Lesson flow</w:t>
      </w:r>
    </w:p>
    <w:bookmarkStart w:id="838" w:name="section-1-summative-quiz-20-min"/>
    <w:p>
      <w:pPr>
        <w:pStyle w:val="Heading3"/>
      </w:pPr>
      <w:r>
        <w:t xml:space="preserve">Section 1 — Summative quiz (20 min)</w:t>
      </w:r>
    </w:p>
    <w:p>
      <w:pPr>
        <w:pStyle w:val="Compact"/>
        <w:numPr>
          <w:ilvl w:val="0"/>
          <w:numId w:val="1576"/>
        </w:numPr>
      </w:pPr>
      <w:r>
        <w:t xml:space="preserve">Hand out the quiz. 20 minutes, closed book.</w:t>
      </w:r>
    </w:p>
    <w:p>
      <w:pPr>
        <w:pStyle w:val="Compact"/>
        <w:numPr>
          <w:ilvl w:val="0"/>
          <w:numId w:val="1576"/>
        </w:numPr>
      </w:pPr>
      <w:r>
        <w:t xml:space="preserve">Students may use IAST spelling if they prefer. Spelling tolerated if recognisable.</w:t>
      </w:r>
    </w:p>
    <w:p>
      <w:pPr>
        <w:pStyle w:val="Compact"/>
        <w:numPr>
          <w:ilvl w:val="0"/>
          <w:numId w:val="1576"/>
        </w:numPr>
      </w:pPr>
      <w:r>
        <w:t xml:space="preserve">See</w:t>
      </w:r>
      <w:r>
        <w:t xml:space="preserve"> </w:t>
      </w:r>
      <w:r>
        <w:rPr>
          <w:rStyle w:val="VerbatimChar"/>
        </w:rPr>
        <w:t xml:space="preserve">quizzes/summative.md</w:t>
      </w:r>
      <w:r>
        <w:t xml:space="preserve"> </w:t>
      </w:r>
      <w:r>
        <w:t xml:space="preserve">for the quiz + answer key.</w:t>
      </w:r>
    </w:p>
    <w:p>
      <w:pPr>
        <w:pStyle w:val="FirstParagraph"/>
      </w:pPr>
      <w:r>
        <w:t xml:space="preserve">Teacher: while students write, set up the presentation timer and rubric clipboard.</w:t>
      </w:r>
    </w:p>
    <w:bookmarkEnd w:id="838"/>
    <w:bookmarkStart w:id="839" w:name="section-2-showcase-presentations-20-min"/>
    <w:p>
      <w:pPr>
        <w:pStyle w:val="Heading3"/>
      </w:pPr>
      <w:r>
        <w:t xml:space="preserve">Section 2 — Showcase + presentations (20 min)</w:t>
      </w:r>
    </w:p>
    <w:p>
      <w:pPr>
        <w:pStyle w:val="Compact"/>
        <w:numPr>
          <w:ilvl w:val="0"/>
          <w:numId w:val="1577"/>
        </w:numPr>
      </w:pPr>
      <w:r>
        <w:t xml:space="preserve">Each student / pair presents for 3 minutes.</w:t>
      </w:r>
    </w:p>
    <w:p>
      <w:pPr>
        <w:pStyle w:val="Compact"/>
        <w:numPr>
          <w:ilvl w:val="0"/>
          <w:numId w:val="1577"/>
        </w:numPr>
      </w:pPr>
      <w:r>
        <w:t xml:space="preserve">1 minute for Q&amp;A.</w:t>
      </w:r>
    </w:p>
    <w:p>
      <w:pPr>
        <w:pStyle w:val="Compact"/>
        <w:numPr>
          <w:ilvl w:val="0"/>
          <w:numId w:val="1577"/>
        </w:numPr>
      </w:pPr>
      <w:r>
        <w:t xml:space="preserve">1 minute for teacher to mark + write a 1-sentence feedback note.</w:t>
      </w:r>
    </w:p>
    <w:p>
      <w:pPr>
        <w:pStyle w:val="Compact"/>
        <w:numPr>
          <w:ilvl w:val="0"/>
          <w:numId w:val="1577"/>
        </w:numPr>
      </w:pPr>
      <w:r>
        <w:t xml:space="preserve">Total per presentation: 5 minutes. Plan for ~4 presentations per remaining class time; the rest spill into a second class if needed.</w:t>
      </w:r>
    </w:p>
    <w:p>
      <w:pPr>
        <w:pStyle w:val="FirstParagraph"/>
      </w:pPr>
      <w:r>
        <w:rPr>
          <w:b/>
          <w:bCs/>
        </w:rPr>
        <w:t xml:space="preserve">Logistics:</w:t>
      </w:r>
      <w:r>
        <w:t xml:space="preserve"> </w:t>
      </w:r>
      <w:r>
        <w:t xml:space="preserve">- Order is random — draw names from a cup.</w:t>
      </w:r>
      <w:r>
        <w:t xml:space="preserve"> </w:t>
      </w:r>
      <w:r>
        <w:t xml:space="preserve">- Start the timer the moment the student begins.</w:t>
      </w:r>
      <w:r>
        <w:t xml:space="preserve"> </w:t>
      </w:r>
      <w:r>
        <w:t xml:space="preserve">- If a student goes over, the teacher gently raises a hand at the 3-minute mark. Wrap-up is permitted; new content is not.</w:t>
      </w:r>
    </w:p>
    <w:bookmarkEnd w:id="839"/>
    <w:bookmarkStart w:id="840" w:name="section-3-reflection-5-min"/>
    <w:p>
      <w:pPr>
        <w:pStyle w:val="Heading3"/>
      </w:pPr>
      <w:r>
        <w:t xml:space="preserve">Section 3 — Reflection (5 min)</w:t>
      </w:r>
    </w:p>
    <w:p>
      <w:pPr>
        <w:pStyle w:val="FirstParagraph"/>
      </w:pPr>
      <w:r>
        <w:t xml:space="preserve">Each student writes a 4-sentence reflection on the slip:</w:t>
      </w:r>
    </w:p>
    <w:p>
      <w:pPr>
        <w:pStyle w:val="Compact"/>
        <w:numPr>
          <w:ilvl w:val="0"/>
          <w:numId w:val="1578"/>
        </w:numPr>
      </w:pPr>
      <w:r>
        <w:t xml:space="preserve">The one thing I now notice that I didn’t notice before this module:</w:t>
      </w:r>
    </w:p>
    <w:p>
      <w:pPr>
        <w:pStyle w:val="Compact"/>
        <w:numPr>
          <w:ilvl w:val="0"/>
          <w:numId w:val="1578"/>
        </w:numPr>
      </w:pPr>
      <w:r>
        <w:t xml:space="preserve">The one concept I’m still uncertain about:</w:t>
      </w:r>
    </w:p>
    <w:p>
      <w:pPr>
        <w:pStyle w:val="Compact"/>
        <w:numPr>
          <w:ilvl w:val="0"/>
          <w:numId w:val="1578"/>
        </w:numPr>
      </w:pPr>
      <w:r>
        <w:t xml:space="preserve">My honest assessment of my own</w:t>
      </w:r>
      <w:r>
        <w:t xml:space="preserve"> </w:t>
      </w:r>
      <w:r>
        <w:rPr>
          <w:i/>
          <w:iCs/>
        </w:rPr>
        <w:t xml:space="preserve">5-day doṣa-aware week</w:t>
      </w:r>
      <w:r>
        <w:t xml:space="preserve">:</w:t>
      </w:r>
    </w:p>
    <w:p>
      <w:pPr>
        <w:pStyle w:val="Compact"/>
        <w:numPr>
          <w:ilvl w:val="0"/>
          <w:numId w:val="1578"/>
        </w:numPr>
      </w:pPr>
      <w:r>
        <w:t xml:space="preserve">One way I’ll use what I learned beyond this class:</w:t>
      </w:r>
    </w:p>
    <w:p>
      <w:pPr>
        <w:pStyle w:val="FirstParagraph"/>
      </w:pPr>
      <w:r>
        <w:t xml:space="preserve">Submit with the project artefact.</w:t>
      </w:r>
    </w:p>
    <w:bookmarkEnd w:id="840"/>
    <w:bookmarkEnd w:id="841"/>
    <w:bookmarkStart w:id="842" w:name="student-facing-content-25"/>
    <w:p>
      <w:pPr>
        <w:pStyle w:val="Heading2"/>
      </w:pPr>
      <w:r>
        <w:t xml:space="preserve">Student-facing content</w:t>
      </w:r>
    </w:p>
    <w:p>
      <w:pPr>
        <w:pStyle w:val="BlockText"/>
      </w:pPr>
      <w:r>
        <w:rPr>
          <w:b/>
          <w:bCs/>
        </w:rPr>
        <w:t xml:space="preserve">What Day 10 covers:</w:t>
      </w:r>
    </w:p>
    <w:p>
      <w:pPr>
        <w:pStyle w:val="Compact"/>
        <w:numPr>
          <w:ilvl w:val="0"/>
          <w:numId w:val="1579"/>
        </w:numPr>
      </w:pPr>
      <w:r>
        <w:rPr>
          <w:b/>
          <w:bCs/>
        </w:rPr>
        <w:t xml:space="preserve">Summative quiz</w:t>
      </w:r>
      <w:r>
        <w:t xml:space="preserve"> </w:t>
      </w:r>
      <w:r>
        <w:t xml:space="preserve">(20 min, 25 marks). Closed book. Mix of MCQ, short answer, diagram, open response.</w:t>
      </w:r>
    </w:p>
    <w:p>
      <w:pPr>
        <w:pStyle w:val="Compact"/>
        <w:numPr>
          <w:ilvl w:val="0"/>
          <w:numId w:val="1579"/>
        </w:numPr>
      </w:pPr>
      <w:r>
        <w:rPr>
          <w:b/>
          <w:bCs/>
        </w:rPr>
        <w:t xml:space="preserve">3-min presentation</w:t>
      </w:r>
      <w:r>
        <w:t xml:space="preserve"> </w:t>
      </w:r>
      <w:r>
        <w:t xml:space="preserve">of your</w:t>
      </w:r>
      <w:r>
        <w:t xml:space="preserve"> </w:t>
      </w:r>
      <w:r>
        <w:rPr>
          <w:i/>
          <w:iCs/>
        </w:rPr>
        <w:t xml:space="preserve">5-day doṣa-aware week</w:t>
      </w:r>
      <w:r>
        <w:t xml:space="preserve">. Plus 1 min Q&amp;A.</w:t>
      </w:r>
    </w:p>
    <w:p>
      <w:pPr>
        <w:pStyle w:val="Compact"/>
        <w:numPr>
          <w:ilvl w:val="0"/>
          <w:numId w:val="1579"/>
        </w:numPr>
      </w:pPr>
      <w:r>
        <w:rPr>
          <w:b/>
          <w:bCs/>
        </w:rPr>
        <w:t xml:space="preserve">Reflection slip</w:t>
      </w:r>
      <w:r>
        <w:t xml:space="preserve"> </w:t>
      </w:r>
      <w:r>
        <w:t xml:space="preserve">(4 sentences, in class).</w:t>
      </w:r>
    </w:p>
    <w:p>
      <w:pPr>
        <w:pStyle w:val="BlockText"/>
      </w:pPr>
      <w:r>
        <w:rPr>
          <w:b/>
          <w:bCs/>
        </w:rPr>
        <w:t xml:space="preserve">Total grade:</w:t>
      </w:r>
      <w:r>
        <w:t xml:space="preserve"> </w:t>
      </w:r>
      <w:r>
        <w:t xml:space="preserve">40 marks (25 quiz + 30 project — see rubric — scaled with presentation).</w:t>
      </w:r>
    </w:p>
    <w:bookmarkEnd w:id="842"/>
    <w:bookmarkStart w:id="843" w:name="closing"/>
    <w:p>
      <w:pPr>
        <w:pStyle w:val="Heading2"/>
      </w:pPr>
      <w:r>
        <w:t xml:space="preserve">Closing</w:t>
      </w:r>
    </w:p>
    <w:p>
      <w:pPr>
        <w:pStyle w:val="Compact"/>
        <w:numPr>
          <w:ilvl w:val="0"/>
          <w:numId w:val="1580"/>
        </w:numPr>
      </w:pPr>
      <w:r>
        <w:t xml:space="preserve">Class chants the three doṣa names + qualities one last time.</w:t>
      </w:r>
    </w:p>
    <w:p>
      <w:pPr>
        <w:pStyle w:val="Compact"/>
        <w:numPr>
          <w:ilvl w:val="0"/>
          <w:numId w:val="1580"/>
        </w:numPr>
      </w:pPr>
      <w:r>
        <w:t xml:space="preserve">Teacher closes with one sentence:</w:t>
      </w:r>
      <w:r>
        <w:t xml:space="preserve"> </w:t>
      </w:r>
      <w:r>
        <w:rPr>
          <w:i/>
          <w:iCs/>
        </w:rPr>
        <w:t xml:space="preserve">“The framework is yours now. Use it lightly. See a doctor when you need to.”</w:t>
      </w:r>
    </w:p>
    <w:bookmarkEnd w:id="843"/>
    <w:bookmarkStart w:id="844" w:name="differentiation-43"/>
    <w:p>
      <w:pPr>
        <w:pStyle w:val="Heading2"/>
      </w:pPr>
      <w:r>
        <w:t xml:space="preserve">Differentiation</w:t>
      </w:r>
    </w:p>
    <w:p>
      <w:pPr>
        <w:pStyle w:val="Compact"/>
        <w:numPr>
          <w:ilvl w:val="0"/>
          <w:numId w:val="1581"/>
        </w:numPr>
      </w:pPr>
      <w:r>
        <w:rPr>
          <w:b/>
          <w:bCs/>
        </w:rPr>
        <w:t xml:space="preserve">One tier up:</w:t>
      </w:r>
      <w:r>
        <w:t xml:space="preserve"> </w:t>
      </w:r>
      <w:r>
        <w:t xml:space="preserve">During Q&amp;A, students who finish early can field harder questions (</w:t>
      </w:r>
      <w:r>
        <w:t xml:space="preserve">“how would you balance kapha in monsoon vs vāta in winter — argue both?”</w:t>
      </w:r>
      <w:r>
        <w:t xml:space="preserve">)</w:t>
      </w:r>
    </w:p>
    <w:p>
      <w:pPr>
        <w:pStyle w:val="Compact"/>
        <w:numPr>
          <w:ilvl w:val="0"/>
          <w:numId w:val="1581"/>
        </w:numPr>
      </w:pPr>
      <w:r>
        <w:rPr>
          <w:b/>
          <w:bCs/>
        </w:rPr>
        <w:t xml:space="preserve">One tier down:</w:t>
      </w:r>
      <w:r>
        <w:t xml:space="preserve"> </w:t>
      </w:r>
      <w:r>
        <w:t xml:space="preserve">Allow open-book on the summative quiz’s open-response section only.</w:t>
      </w:r>
    </w:p>
    <w:bookmarkEnd w:id="844"/>
    <w:bookmarkStart w:id="845" w:name="teacher-notes-36"/>
    <w:p>
      <w:pPr>
        <w:pStyle w:val="Heading2"/>
      </w:pPr>
      <w:r>
        <w:t xml:space="preserve">Teacher notes</w:t>
      </w:r>
    </w:p>
    <w:p>
      <w:pPr>
        <w:pStyle w:val="Compact"/>
        <w:numPr>
          <w:ilvl w:val="0"/>
          <w:numId w:val="1582"/>
        </w:numPr>
      </w:pPr>
      <w:r>
        <w:t xml:space="preserve">Mark the quiz over the next 2 school days. Project rubric marked in real-time during presentation.</w:t>
      </w:r>
    </w:p>
    <w:p>
      <w:pPr>
        <w:pStyle w:val="Compact"/>
        <w:numPr>
          <w:ilvl w:val="0"/>
          <w:numId w:val="1582"/>
        </w:numPr>
      </w:pPr>
      <w:r>
        <w:t xml:space="preserve">Return marked rubrics within 2 school days.</w:t>
      </w:r>
    </w:p>
    <w:p>
      <w:pPr>
        <w:pStyle w:val="Compact"/>
        <w:numPr>
          <w:ilvl w:val="0"/>
          <w:numId w:val="1582"/>
        </w:numPr>
      </w:pPr>
      <w:r>
        <w:t xml:space="preserve">Some students will not present well under pressure — don’t penalise hesitation. The rubric weights</w:t>
      </w:r>
      <w:r>
        <w:t xml:space="preserve"> </w:t>
      </w:r>
      <w:r>
        <w:rPr>
          <w:i/>
          <w:iCs/>
        </w:rPr>
        <w:t xml:space="preserve">content</w:t>
      </w:r>
      <w:r>
        <w:t xml:space="preserve"> </w:t>
      </w:r>
      <w:r>
        <w:t xml:space="preserve">over</w:t>
      </w:r>
      <w:r>
        <w:t xml:space="preserve"> </w:t>
      </w:r>
      <w:r>
        <w:rPr>
          <w:i/>
          <w:iCs/>
        </w:rPr>
        <w:t xml:space="preserve">polish</w:t>
      </w:r>
      <w:r>
        <w:t xml:space="preserve">.</w:t>
      </w:r>
    </w:p>
    <w:p>
      <w:pPr>
        <w:pStyle w:val="Compact"/>
        <w:numPr>
          <w:ilvl w:val="0"/>
          <w:numId w:val="1582"/>
        </w:numPr>
      </w:pPr>
      <w:r>
        <w:t xml:space="preserve">If a student is absent on Day 10 — schedule a make-up presentation within the week; quiz can be taken alone at lunchtime.</w:t>
      </w:r>
    </w:p>
    <w:bookmarkEnd w:id="845"/>
    <w:bookmarkStart w:id="846" w:name="citations-used-in-this-lesson-19"/>
    <w:p>
      <w:pPr>
        <w:pStyle w:val="Heading2"/>
      </w:pPr>
      <w:r>
        <w:t xml:space="preserve">Citation(s) used in this lesson</w:t>
      </w:r>
    </w:p>
    <w:p>
      <w:pPr>
        <w:pStyle w:val="Compact"/>
        <w:numPr>
          <w:ilvl w:val="0"/>
          <w:numId w:val="1583"/>
        </w:numPr>
      </w:pPr>
      <w:r>
        <w:t xml:space="preserve">N/A — assessment day.</w:t>
      </w:r>
    </w:p>
    <w:bookmarkEnd w:id="846"/>
    <w:bookmarkEnd w:id="847"/>
    <w:bookmarkStart w:id="853" w:name="module-4-middle-formative-quizzes"/>
    <w:p>
      <w:pPr>
        <w:pStyle w:val="Heading1"/>
      </w:pPr>
      <w:r>
        <w:t xml:space="preserve">Module 4 (Middle) — Formative Quizzes</w:t>
      </w:r>
    </w:p>
    <w:p>
      <w:pPr>
        <w:pStyle w:val="FirstParagraph"/>
      </w:pPr>
      <w:r>
        <w:t xml:space="preserve">Two parts:</w:t>
      </w:r>
      <w:r>
        <w:t xml:space="preserve"> </w:t>
      </w:r>
      <w:r>
        <w:rPr>
          <w:b/>
          <w:bCs/>
        </w:rPr>
        <w:t xml:space="preserve">Part A</w:t>
      </w:r>
      <w:r>
        <w:t xml:space="preserve"> </w:t>
      </w:r>
      <w:r>
        <w:t xml:space="preserve">on Day 3 (after the self-observation lesson),</w:t>
      </w:r>
      <w:r>
        <w:t xml:space="preserve"> </w:t>
      </w:r>
      <w:r>
        <w:rPr>
          <w:b/>
          <w:bCs/>
        </w:rPr>
        <w:t xml:space="preserve">Part B</w:t>
      </w:r>
      <w:r>
        <w:t xml:space="preserve"> </w:t>
      </w:r>
      <w:r>
        <w:t xml:space="preserve">on Day 5 (after the doṣa clock). Both are diagnostic — not graded. Return with comments within 24 hours.</w:t>
      </w:r>
    </w:p>
    <w:p>
      <w:r>
        <w:pict>
          <v:rect style="width:0;height:1.5pt" o:hralign="center" o:hrstd="t" o:hr="t"/>
        </w:pict>
      </w:r>
    </w:p>
    <w:bookmarkStart w:id="849" w:name="part-a-day-3-5-min-6-questions"/>
    <w:p>
      <w:pPr>
        <w:pStyle w:val="Heading2"/>
      </w:pPr>
      <w:r>
        <w:t xml:space="preserve">Part A — Day 3 (5 min, 6 questions)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1.</w:t>
      </w:r>
      <w:r>
        <w:t xml:space="preserve"> </w:t>
      </w:r>
      <w:r>
        <w:t xml:space="preserve">Write the three</w:t>
      </w:r>
      <w:r>
        <w:t xml:space="preserve"> </w:t>
      </w:r>
      <w:r>
        <w:rPr>
          <w:i/>
          <w:iCs/>
        </w:rPr>
        <w:t xml:space="preserve">doṣa</w:t>
      </w:r>
      <w:r>
        <w:t xml:space="preserve"> </w:t>
      </w:r>
      <w:r>
        <w:t xml:space="preserve">names in IAST.</w:t>
      </w:r>
    </w:p>
    <w:p>
      <w:pPr>
        <w:pStyle w:val="Compact"/>
        <w:numPr>
          <w:ilvl w:val="0"/>
          <w:numId w:val="1584"/>
        </w:numPr>
      </w:pPr>
      <w:r>
        <w:t xml:space="preserve">____________ b) ____________ c) ____________</w:t>
      </w:r>
    </w:p>
    <w:p>
      <w:pPr>
        <w:pStyle w:val="FirstParagraph"/>
      </w:pPr>
      <w:r>
        <w:rPr>
          <w:b/>
          <w:bCs/>
        </w:rPr>
        <w:t xml:space="preserve">2.</w:t>
      </w:r>
      <w:r>
        <w:t xml:space="preserve"> </w:t>
      </w:r>
      <w:r>
        <w:t xml:space="preserve">Which element pair makes</w:t>
      </w:r>
      <w:r>
        <w:t xml:space="preserve"> </w:t>
      </w:r>
      <w:r>
        <w:rPr>
          <w:i/>
          <w:iCs/>
        </w:rPr>
        <w:t xml:space="preserve">pitta</w:t>
      </w:r>
      <w:r>
        <w:t xml:space="preserve">?</w:t>
      </w:r>
    </w:p>
    <w:p>
      <w:pPr>
        <w:pStyle w:val="Compact"/>
        <w:numPr>
          <w:ilvl w:val="0"/>
          <w:numId w:val="1585"/>
        </w:numPr>
      </w:pPr>
      <w:r>
        <w:rPr>
          <w:i/>
          <w:iCs/>
        </w:rPr>
        <w:t xml:space="preserve">ākāśa</w:t>
      </w:r>
      <w:r>
        <w:t xml:space="preserve"> </w:t>
      </w:r>
      <w:r>
        <w:t xml:space="preserve">+</w:t>
      </w:r>
      <w:r>
        <w:t xml:space="preserve"> </w:t>
      </w:r>
      <w:r>
        <w:rPr>
          <w:i/>
          <w:iCs/>
        </w:rPr>
        <w:t xml:space="preserve">vāyu</w:t>
      </w:r>
    </w:p>
    <w:p>
      <w:pPr>
        <w:pStyle w:val="Compact"/>
        <w:numPr>
          <w:ilvl w:val="0"/>
          <w:numId w:val="1585"/>
        </w:numPr>
      </w:pPr>
      <w:r>
        <w:rPr>
          <w:i/>
          <w:iCs/>
        </w:rPr>
        <w:t xml:space="preserve">tejas</w:t>
      </w:r>
      <w:r>
        <w:t xml:space="preserve"> </w:t>
      </w:r>
      <w:r>
        <w:t xml:space="preserve">+</w:t>
      </w:r>
      <w:r>
        <w:t xml:space="preserve"> </w:t>
      </w:r>
      <w:r>
        <w:rPr>
          <w:i/>
          <w:iCs/>
        </w:rPr>
        <w:t xml:space="preserve">ap</w:t>
      </w:r>
    </w:p>
    <w:p>
      <w:pPr>
        <w:pStyle w:val="Compact"/>
        <w:numPr>
          <w:ilvl w:val="0"/>
          <w:numId w:val="1585"/>
        </w:numPr>
      </w:pPr>
      <w:r>
        <w:rPr>
          <w:i/>
          <w:iCs/>
        </w:rPr>
        <w:t xml:space="preserve">ap</w:t>
      </w:r>
      <w:r>
        <w:t xml:space="preserve"> </w:t>
      </w:r>
      <w:r>
        <w:t xml:space="preserve">+</w:t>
      </w:r>
      <w:r>
        <w:t xml:space="preserve"> </w:t>
      </w:r>
      <w:r>
        <w:rPr>
          <w:i/>
          <w:iCs/>
        </w:rPr>
        <w:t xml:space="preserve">pṛthvī</w:t>
      </w:r>
    </w:p>
    <w:p>
      <w:pPr>
        <w:pStyle w:val="Compact"/>
        <w:numPr>
          <w:ilvl w:val="0"/>
          <w:numId w:val="1585"/>
        </w:numPr>
      </w:pPr>
      <w:r>
        <w:rPr>
          <w:i/>
          <w:iCs/>
        </w:rPr>
        <w:t xml:space="preserve">vāyu</w:t>
      </w:r>
      <w:r>
        <w:t xml:space="preserve"> </w:t>
      </w:r>
      <w:r>
        <w:t xml:space="preserve">+</w:t>
      </w:r>
      <w:r>
        <w:t xml:space="preserve"> </w:t>
      </w:r>
      <w:r>
        <w:rPr>
          <w:i/>
          <w:iCs/>
        </w:rPr>
        <w:t xml:space="preserve">pṛthvī</w:t>
      </w:r>
    </w:p>
    <w:p>
      <w:pPr>
        <w:pStyle w:val="FirstParagraph"/>
      </w:pPr>
      <w:r>
        <w:rPr>
          <w:b/>
          <w:bCs/>
        </w:rPr>
        <w:t xml:space="preserve">3.</w:t>
      </w:r>
      <w:r>
        <w:t xml:space="preserve"> </w:t>
      </w:r>
      <w:r>
        <w:t xml:space="preserve">Fill in the blank:</w:t>
      </w:r>
      <w:r>
        <w:t xml:space="preserve"> </w:t>
      </w:r>
      <w:r>
        <w:t xml:space="preserve">“</w:t>
      </w:r>
      <w:r>
        <w:rPr>
          <w:i/>
          <w:iCs/>
        </w:rPr>
        <w:t xml:space="preserve">Prakṛti</w:t>
      </w:r>
      <w:r>
        <w:t xml:space="preserve"> </w:t>
      </w:r>
      <w:r>
        <w:t xml:space="preserve">is your __________, while</w:t>
      </w:r>
      <w:r>
        <w:t xml:space="preserve"> </w:t>
      </w:r>
      <w:r>
        <w:rPr>
          <w:i/>
          <w:iCs/>
        </w:rPr>
        <w:t xml:space="preserve">vikṛti</w:t>
      </w:r>
      <w:r>
        <w:t xml:space="preserve"> </w:t>
      </w:r>
      <w:r>
        <w:t xml:space="preserve">is your current state.”</w:t>
      </w:r>
    </w:p>
    <w:p>
      <w:pPr>
        <w:pStyle w:val="BodyText"/>
      </w:pPr>
      <w:r>
        <w:rPr>
          <w:b/>
          <w:bCs/>
        </w:rPr>
        <w:t xml:space="preserve">4.</w:t>
      </w:r>
      <w:r>
        <w:t xml:space="preserve"> </w:t>
      </w:r>
      <w:r>
        <w:t xml:space="preserve">True or false: A person who scores heavily on</w:t>
      </w:r>
      <w:r>
        <w:t xml:space="preserve"> </w:t>
      </w:r>
      <w:r>
        <w:rPr>
          <w:i/>
          <w:iCs/>
        </w:rPr>
        <w:t xml:space="preserve">vāta</w:t>
      </w:r>
      <w:r>
        <w:t xml:space="preserve"> </w:t>
      </w:r>
      <w:r>
        <w:t xml:space="preserve">in a self-observation worksheet is diagnosed as a</w:t>
      </w:r>
      <w:r>
        <w:t xml:space="preserve"> </w:t>
      </w:r>
      <w:r>
        <w:rPr>
          <w:i/>
          <w:iCs/>
        </w:rPr>
        <w:t xml:space="preserve">vāta</w:t>
      </w:r>
      <w:r>
        <w:t xml:space="preserve"> </w:t>
      </w:r>
      <w:r>
        <w:t xml:space="preserve">type. (T / F)</w:t>
      </w:r>
    </w:p>
    <w:p>
      <w:pPr>
        <w:pStyle w:val="BodyText"/>
      </w:pPr>
      <w:r>
        <w:rPr>
          <w:b/>
          <w:bCs/>
        </w:rPr>
        <w:t xml:space="preserve">5.</w:t>
      </w:r>
      <w:r>
        <w:t xml:space="preserve"> </w:t>
      </w:r>
      <w:r>
        <w:t xml:space="preserve">Which</w:t>
      </w:r>
      <w:r>
        <w:t xml:space="preserve"> </w:t>
      </w:r>
      <w:r>
        <w:rPr>
          <w:i/>
          <w:iCs/>
        </w:rPr>
        <w:t xml:space="preserve">doṣa</w:t>
      </w:r>
      <w:r>
        <w:t xml:space="preserve"> </w:t>
      </w:r>
      <w:r>
        <w:t xml:space="preserve">is associated with the qualities</w:t>
      </w:r>
      <w:r>
        <w:t xml:space="preserve"> </w:t>
      </w:r>
      <w:r>
        <w:rPr>
          <w:i/>
          <w:iCs/>
        </w:rPr>
        <w:t xml:space="preserve">heavy, slow, cool</w:t>
      </w:r>
      <w:r>
        <w:t xml:space="preserve">?</w:t>
      </w:r>
    </w:p>
    <w:p>
      <w:r>
        <w:pict>
          <v:rect style="width:0;height:1.5pt" o:hralign="center" o:hrstd="t" o:hr="t"/>
        </w:pict>
      </w:r>
    </w:p>
    <w:p>
      <w:pPr>
        <w:pStyle w:val="FirstParagraph"/>
      </w:pPr>
      <w:r>
        <w:rPr>
          <w:b/>
          <w:bCs/>
        </w:rPr>
        <w:t xml:space="preserve">6.</w:t>
      </w:r>
      <w:r>
        <w:t xml:space="preserve"> </w:t>
      </w:r>
      <w:r>
        <w:t xml:space="preserve">(Short answer — one sentence) In your own words, why do most people score across more than one</w:t>
      </w:r>
      <w:r>
        <w:t xml:space="preserve"> </w:t>
      </w:r>
      <w:r>
        <w:rPr>
          <w:i/>
          <w:iCs/>
        </w:rPr>
        <w:t xml:space="preserve">doṣa</w:t>
      </w:r>
      <w:r>
        <w:t xml:space="preserve"> </w:t>
      </w:r>
      <w:r>
        <w:t xml:space="preserve">column in the self-observation worksheet?</w:t>
      </w:r>
    </w:p>
    <w:p>
      <w:r>
        <w:pict>
          <v:rect style="width:0;height:1.5pt" o:hralign="center" o:hrstd="t" o:hr="t"/>
        </w:pict>
      </w:r>
    </w:p>
    <w:p>
      <w:r>
        <w:pict>
          <v:rect style="width:0;height:1.5pt" o:hralign="center" o:hrstd="t" o:hr="t"/>
        </w:pict>
      </w:r>
    </w:p>
    <w:bookmarkStart w:id="848" w:name="part-a-answer-key-1"/>
    <w:p>
      <w:pPr>
        <w:pStyle w:val="Heading3"/>
      </w:pPr>
      <w:r>
        <w:t xml:space="preserve">Part A — answer key</w:t>
      </w:r>
    </w:p>
    <w:tbl>
      <w:tblPr>
        <w:tblStyle w:val="Table"/>
        <w:tblW w:type="pct" w:w="5000"/>
        <w:tblLayout w:type="fixed"/>
        <w:tblLook w:firstRow="1" w:lastRow="0" w:firstColumn="0" w:lastColumn="0" w:noHBand="0" w:noVBand="0" w:val="0020"/>
      </w:tblPr>
      <w:tblGrid>
        <w:gridCol w:w="1320"/>
        <w:gridCol w:w="3520"/>
        <w:gridCol w:w="3080"/>
      </w:tblGrid>
      <w:tr>
        <w:trPr>
          <w:tblHeader w:val="on"/>
        </w:trPr>
        <w:tc>
          <w:tcPr/>
          <w:p>
            <w:pPr>
              <w:pStyle w:val="Compact"/>
            </w:pPr>
            <w:r>
              <w:t xml:space="preserve">Q</w:t>
            </w:r>
          </w:p>
        </w:tc>
        <w:tc>
          <w:tcPr/>
          <w:p>
            <w:pPr>
              <w:pStyle w:val="Compact"/>
            </w:pPr>
            <w:r>
              <w:t xml:space="preserve">Answer</w:t>
            </w:r>
          </w:p>
        </w:tc>
        <w:tc>
          <w:tcPr/>
          <w:p>
            <w:pPr>
              <w:pStyle w:val="Compact"/>
            </w:pPr>
            <w:r>
              <w:t xml:space="preserve">Notes</w:t>
            </w:r>
          </w:p>
        </w:tc>
      </w:tr>
      <w:tr>
        <w:tc>
          <w:tcPr/>
          <w:p>
            <w:pPr>
              <w:pStyle w:val="Compact"/>
            </w:pPr>
            <w:r>
              <w:t xml:space="preserve">1</w:t>
            </w:r>
          </w:p>
        </w:tc>
        <w:tc>
          <w:tcPr/>
          <w:p>
            <w:pPr>
              <w:pStyle w:val="Compact"/>
            </w:pPr>
            <w:r>
              <w:rPr>
                <w:i/>
                <w:iCs/>
              </w:rPr>
              <w:t xml:space="preserve">vāta, pitta, kapha</w:t>
            </w:r>
          </w:p>
        </w:tc>
        <w:tc>
          <w:tcPr/>
          <w:p>
            <w:pPr>
              <w:pStyle w:val="Compact"/>
            </w:pPr>
            <w:r>
              <w:t xml:space="preserve">All three required; any order.</w:t>
            </w:r>
          </w:p>
        </w:tc>
      </w:tr>
      <w:tr>
        <w:tc>
          <w:tcPr/>
          <w:p>
            <w:pPr>
              <w:pStyle w:val="Compact"/>
            </w:pPr>
            <w:r>
              <w:t xml:space="preserve">2</w:t>
            </w:r>
          </w:p>
        </w:tc>
        <w:tc>
          <w:tcPr/>
          <w:p>
            <w:pPr>
              <w:pStyle w:val="Compact"/>
            </w:pPr>
            <w:r>
              <w:t xml:space="preserve">b)</w:t>
            </w:r>
            <w:r>
              <w:t xml:space="preserve"> </w:t>
            </w:r>
            <w:r>
              <w:rPr>
                <w:i/>
                <w:iCs/>
              </w:rPr>
              <w:t xml:space="preserve">tejas</w:t>
            </w:r>
            <w:r>
              <w:t xml:space="preserve"> </w:t>
            </w:r>
            <w:r>
              <w:t xml:space="preserve">+</w:t>
            </w:r>
            <w:r>
              <w:t xml:space="preserve"> </w:t>
            </w:r>
            <w:r>
              <w:rPr>
                <w:i/>
                <w:iCs/>
              </w:rPr>
              <w:t xml:space="preserve">ap</w:t>
            </w:r>
          </w:p>
        </w:tc>
        <w:tc>
          <w:tcPr/>
          <w:p>
            <w:pPr>
              <w:pStyle w:val="Compact"/>
            </w:pPr>
            <w:r>
              <w:t xml:space="preserve">—</w:t>
            </w:r>
          </w:p>
        </w:tc>
      </w:tr>
      <w:tr>
        <w:tc>
          <w:tcPr/>
          <w:p>
            <w:pPr>
              <w:pStyle w:val="Compact"/>
            </w:pPr>
            <w:r>
              <w:t xml:space="preserve">3</w:t>
            </w:r>
          </w:p>
        </w:tc>
        <w:tc>
          <w:tcPr/>
          <w:p>
            <w:pPr>
              <w:pStyle w:val="Compact"/>
            </w:pPr>
            <w:r>
              <w:t xml:space="preserve">baseline / constitution (or equivalent)</w:t>
            </w:r>
          </w:p>
        </w:tc>
        <w:tc>
          <w:tcPr/>
          <w:p>
            <w:pPr>
              <w:pStyle w:val="Compact"/>
            </w:pPr>
            <w:r>
              <w:t xml:space="preserve">Accept</w:t>
            </w:r>
            <w:r>
              <w:t xml:space="preserve"> </w:t>
            </w:r>
            <w:r>
              <w:t xml:space="preserve">“your born nature,”</w:t>
            </w:r>
            <w:r>
              <w:t xml:space="preserve"> </w:t>
            </w:r>
            <w:r>
              <w:t xml:space="preserve">“your default.”</w:t>
            </w:r>
          </w:p>
        </w:tc>
      </w:tr>
      <w:tr>
        <w:tc>
          <w:tcPr/>
          <w:p>
            <w:pPr>
              <w:pStyle w:val="Compact"/>
            </w:pPr>
            <w:r>
              <w:t xml:space="preserve">4</w:t>
            </w:r>
          </w:p>
        </w:tc>
        <w:tc>
          <w:tcPr/>
          <w:p>
            <w:pPr>
              <w:pStyle w:val="Compact"/>
            </w:pPr>
            <w:r>
              <w:t xml:space="preserve">F</w:t>
            </w:r>
          </w:p>
        </w:tc>
        <w:tc>
          <w:tcPr/>
          <w:p>
            <w:pPr>
              <w:pStyle w:val="Compact"/>
            </w:pPr>
            <w:r>
              <w:t xml:space="preserve">The worksheet identifies a</w:t>
            </w:r>
            <w:r>
              <w:t xml:space="preserve"> </w:t>
            </w:r>
            <w:r>
              <w:rPr>
                <w:i/>
                <w:iCs/>
              </w:rPr>
              <w:t xml:space="preserve">tendency</w:t>
            </w:r>
            <w:r>
              <w:t xml:space="preserve">, not a diagnosis.</w:t>
            </w:r>
          </w:p>
        </w:tc>
      </w:tr>
      <w:tr>
        <w:tc>
          <w:tcPr/>
          <w:p>
            <w:pPr>
              <w:pStyle w:val="Compact"/>
            </w:pPr>
            <w:r>
              <w:t xml:space="preserve">5</w:t>
            </w:r>
          </w:p>
        </w:tc>
        <w:tc>
          <w:tcPr/>
          <w:p>
            <w:pPr>
              <w:pStyle w:val="Compact"/>
            </w:pPr>
            <w:r>
              <w:rPr>
                <w:i/>
                <w:iCs/>
              </w:rPr>
              <w:t xml:space="preserve">kapha</w:t>
            </w:r>
          </w:p>
        </w:tc>
        <w:tc>
          <w:tcPr/>
          <w:p>
            <w:pPr>
              <w:pStyle w:val="Compact"/>
            </w:pPr>
            <w:r>
              <w:t xml:space="preserve">—</w:t>
            </w:r>
          </w:p>
        </w:tc>
      </w:tr>
      <w:tr>
        <w:tc>
          <w:tcPr/>
          <w:p>
            <w:pPr>
              <w:pStyle w:val="Compact"/>
            </w:pPr>
            <w:r>
              <w:t xml:space="preserve">6</w:t>
            </w:r>
          </w:p>
        </w:tc>
        <w:tc>
          <w:tcPr/>
          <w:p>
            <w:pPr>
              <w:pStyle w:val="Compact"/>
            </w:pPr>
            <w:r>
              <w:t xml:space="preserve">Any answer conveying that the body uses all three</w:t>
            </w:r>
            <w:r>
              <w:t xml:space="preserve"> </w:t>
            </w:r>
            <w:r>
              <w:rPr>
                <w:i/>
                <w:iCs/>
              </w:rPr>
              <w:t xml:space="preserve">doṣa</w:t>
            </w:r>
            <w:r>
              <w:t xml:space="preserve">s simultaneously and pure single-</w:t>
            </w:r>
            <w:r>
              <w:rPr>
                <w:i/>
                <w:iCs/>
              </w:rPr>
              <w:t xml:space="preserve">doṣa</w:t>
            </w:r>
            <w:r>
              <w:t xml:space="preserve"> </w:t>
            </w:r>
            <w:r>
              <w:t xml:space="preserve">constitution is rare.</w:t>
            </w:r>
          </w:p>
        </w:tc>
        <w:tc>
          <w:tcPr/>
          <w:p>
            <w:pPr>
              <w:pStyle w:val="Compact"/>
            </w:pPr>
            <w:r>
              <w:t xml:space="preserve">Award 1 mark for reasonable reasoning.</w:t>
            </w:r>
          </w:p>
        </w:tc>
      </w:tr>
    </w:tbl>
    <w:p>
      <w:r>
        <w:pict>
          <v:rect style="width:0;height:1.5pt" o:hralign="center" o:hrstd="t" o:hr="t"/>
        </w:pict>
      </w:r>
    </w:p>
    <w:bookmarkEnd w:id="848"/>
    <w:bookmarkEnd w:id="849"/>
    <w:bookmarkStart w:id="851" w:name="Xbef0c8c74dcf540fba7689f635267bff2fc7e23"/>
    <w:p>
      <w:pPr>
        <w:pStyle w:val="Heading2"/>
      </w:pPr>
      <w:r>
        <w:t xml:space="preserve">Part B — Day 5 (8 min, 6 questions, mixed format)</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1.</w:t>
      </w:r>
      <w:r>
        <w:t xml:space="preserve"> </w:t>
      </w:r>
      <w:r>
        <w:t xml:space="preserve">(1 mark) Which</w:t>
      </w:r>
      <w:r>
        <w:t xml:space="preserve"> </w:t>
      </w:r>
      <w:r>
        <w:rPr>
          <w:i/>
          <w:iCs/>
        </w:rPr>
        <w:t xml:space="preserve">doṣa</w:t>
      </w:r>
      <w:r>
        <w:t xml:space="preserve"> </w:t>
      </w:r>
      <w:r>
        <w:t xml:space="preserve">dominates the window</w:t>
      </w:r>
      <w:r>
        <w:t xml:space="preserve"> </w:t>
      </w:r>
      <w:r>
        <w:rPr>
          <w:b/>
          <w:bCs/>
        </w:rPr>
        <w:t xml:space="preserve">10 am – 2 pm</w:t>
      </w:r>
      <w:r>
        <w:t xml:space="preserve">?</w:t>
      </w:r>
    </w:p>
    <w:p>
      <w:r>
        <w:pict>
          <v:rect style="width:0;height:1.5pt" o:hralign="center" o:hrstd="t" o:hr="t"/>
        </w:pict>
      </w:r>
    </w:p>
    <w:p>
      <w:pPr>
        <w:pStyle w:val="FirstParagraph"/>
      </w:pPr>
      <w:r>
        <w:rPr>
          <w:b/>
          <w:bCs/>
        </w:rPr>
        <w:t xml:space="preserve">2.</w:t>
      </w:r>
      <w:r>
        <w:t xml:space="preserve"> </w:t>
      </w:r>
      <w:r>
        <w:t xml:space="preserve">(2 marks) Complete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Window</w:t>
            </w:r>
          </w:p>
        </w:tc>
        <w:tc>
          <w:tcPr/>
          <w:p>
            <w:pPr>
              <w:pStyle w:val="Compact"/>
            </w:pPr>
            <w:r>
              <w:t xml:space="preserve">Time</w:t>
            </w:r>
          </w:p>
        </w:tc>
        <w:tc>
          <w:tcPr/>
          <w:p>
            <w:pPr>
              <w:pStyle w:val="Compact"/>
            </w:pPr>
            <w:r>
              <w:t xml:space="preserve">Dominant doṣa</w:t>
            </w:r>
          </w:p>
        </w:tc>
      </w:tr>
      <w:tr>
        <w:tc>
          <w:tcPr/>
          <w:p>
            <w:pPr>
              <w:pStyle w:val="Compact"/>
            </w:pPr>
            <w:r>
              <w:t xml:space="preserve">1</w:t>
            </w:r>
          </w:p>
        </w:tc>
        <w:tc>
          <w:tcPr/>
          <w:p>
            <w:pPr>
              <w:pStyle w:val="Compact"/>
            </w:pPr>
            <w:r>
              <w:t xml:space="preserve">6 am – 10 am</w:t>
            </w:r>
          </w:p>
        </w:tc>
        <w:tc>
          <w:tcPr/>
          <w:p>
            <w:pPr>
              <w:pStyle w:val="Compact"/>
            </w:pPr>
            <w:r>
              <w:t xml:space="preserve">_____________</w:t>
            </w:r>
          </w:p>
        </w:tc>
      </w:tr>
      <w:tr>
        <w:tc>
          <w:tcPr/>
          <w:p>
            <w:pPr>
              <w:pStyle w:val="Compact"/>
            </w:pPr>
            <w:r>
              <w:t xml:space="preserve">2</w:t>
            </w:r>
          </w:p>
        </w:tc>
        <w:tc>
          <w:tcPr/>
          <w:p>
            <w:pPr>
              <w:pStyle w:val="Compact"/>
            </w:pPr>
            <w:r>
              <w:t xml:space="preserve">10 am – 2 pm</w:t>
            </w:r>
          </w:p>
        </w:tc>
        <w:tc>
          <w:tcPr/>
          <w:p>
            <w:pPr>
              <w:pStyle w:val="Compact"/>
            </w:pPr>
            <w:r>
              <w:t xml:space="preserve">_____________</w:t>
            </w:r>
          </w:p>
        </w:tc>
      </w:tr>
      <w:tr>
        <w:tc>
          <w:tcPr/>
          <w:p>
            <w:pPr>
              <w:pStyle w:val="Compact"/>
            </w:pPr>
            <w:r>
              <w:t xml:space="preserve">3</w:t>
            </w:r>
          </w:p>
        </w:tc>
        <w:tc>
          <w:tcPr/>
          <w:p>
            <w:pPr>
              <w:pStyle w:val="Compact"/>
            </w:pPr>
            <w:r>
              <w:t xml:space="preserve">2 pm – 6 pm</w:t>
            </w:r>
          </w:p>
        </w:tc>
        <w:tc>
          <w:tcPr/>
          <w:p>
            <w:pPr>
              <w:pStyle w:val="Compact"/>
            </w:pPr>
            <w:r>
              <w:t xml:space="preserve">_____________</w:t>
            </w:r>
          </w:p>
        </w:tc>
      </w:tr>
    </w:tbl>
    <w:p>
      <w:pPr>
        <w:pStyle w:val="BodyText"/>
      </w:pPr>
      <w:r>
        <w:rPr>
          <w:b/>
          <w:bCs/>
        </w:rPr>
        <w:t xml:space="preserve">3.</w:t>
      </w:r>
      <w:r>
        <w:t xml:space="preserve"> </w:t>
      </w:r>
      <w:r>
        <w:t xml:space="preserve">(1 mark) True or false: According to the</w:t>
      </w:r>
      <w:r>
        <w:t xml:space="preserve"> </w:t>
      </w:r>
      <w:r>
        <w:rPr>
          <w:i/>
          <w:iCs/>
        </w:rPr>
        <w:t xml:space="preserve">doṣa</w:t>
      </w:r>
      <w:r>
        <w:t xml:space="preserve"> </w:t>
      </w:r>
      <w:r>
        <w:t xml:space="preserve">day-clock, each</w:t>
      </w:r>
      <w:r>
        <w:t xml:space="preserve"> </w:t>
      </w:r>
      <w:r>
        <w:rPr>
          <w:i/>
          <w:iCs/>
        </w:rPr>
        <w:t xml:space="preserve">doṣa</w:t>
      </w:r>
      <w:r>
        <w:t xml:space="preserve"> </w:t>
      </w:r>
      <w:r>
        <w:t xml:space="preserve">appears once in a 24-hour period. (T / F)</w:t>
      </w:r>
    </w:p>
    <w:p>
      <w:pPr>
        <w:pStyle w:val="BodyText"/>
      </w:pPr>
      <w:r>
        <w:rPr>
          <w:b/>
          <w:bCs/>
        </w:rPr>
        <w:t xml:space="preserve">4.</w:t>
      </w:r>
      <w:r>
        <w:t xml:space="preserve"> </w:t>
      </w:r>
      <w:r>
        <w:t xml:space="preserve">(2 marks) Give ONE quality of</w:t>
      </w:r>
      <w:r>
        <w:t xml:space="preserve"> </w:t>
      </w:r>
      <w:r>
        <w:rPr>
          <w:i/>
          <w:iCs/>
        </w:rPr>
        <w:t xml:space="preserve">vāta</w:t>
      </w:r>
      <w:r>
        <w:t xml:space="preserve"> </w:t>
      </w:r>
      <w:r>
        <w:t xml:space="preserve">and ONE quality of</w:t>
      </w:r>
      <w:r>
        <w:t xml:space="preserve"> </w:t>
      </w:r>
      <w:r>
        <w:rPr>
          <w:i/>
          <w:iCs/>
        </w:rPr>
        <w:t xml:space="preserve">kapha</w:t>
      </w:r>
      <w:r>
        <w:t xml:space="preserve">.</w:t>
      </w:r>
    </w:p>
    <w:p>
      <w:pPr>
        <w:pStyle w:val="BodyText"/>
      </w:pPr>
      <w:r>
        <w:rPr>
          <w:i/>
          <w:iCs/>
        </w:rPr>
        <w:t xml:space="preserve">Vāta</w:t>
      </w:r>
      <w:r>
        <w:t xml:space="preserve"> </w:t>
      </w:r>
      <w:r>
        <w:t xml:space="preserve">quality: ___________</w:t>
      </w:r>
      <w:r>
        <w:t xml:space="preserve"> </w:t>
      </w:r>
      <w:r>
        <w:rPr>
          <w:i/>
          <w:iCs/>
        </w:rPr>
        <w:t xml:space="preserve">Kapha</w:t>
      </w:r>
      <w:r>
        <w:t xml:space="preserve"> </w:t>
      </w:r>
      <w:r>
        <w:t xml:space="preserve">quality: ___________</w:t>
      </w:r>
    </w:p>
    <w:p>
      <w:pPr>
        <w:pStyle w:val="BodyText"/>
      </w:pPr>
      <w:r>
        <w:rPr>
          <w:b/>
          <w:bCs/>
        </w:rPr>
        <w:t xml:space="preserve">5.</w:t>
      </w:r>
      <w:r>
        <w:t xml:space="preserve"> </w:t>
      </w:r>
      <w:r>
        <w:t xml:space="preserve">(1 mark) Name the modern science field that studies how the body cycles through the day.</w:t>
      </w:r>
    </w:p>
    <w:p>
      <w:r>
        <w:pict>
          <v:rect style="width:0;height:1.5pt" o:hralign="center" o:hrstd="t" o:hr="t"/>
        </w:pict>
      </w:r>
    </w:p>
    <w:p>
      <w:pPr>
        <w:pStyle w:val="FirstParagraph"/>
      </w:pPr>
      <w:r>
        <w:rPr>
          <w:b/>
          <w:bCs/>
        </w:rPr>
        <w:t xml:space="preserve">6.</w:t>
      </w:r>
      <w:r>
        <w:t xml:space="preserve"> </w:t>
      </w:r>
      <w:r>
        <w:t xml:space="preserve">(1 mark — short answer) What is ONE difference between the</w:t>
      </w:r>
      <w:r>
        <w:t xml:space="preserve"> </w:t>
      </w:r>
      <w:r>
        <w:rPr>
          <w:i/>
          <w:iCs/>
        </w:rPr>
        <w:t xml:space="preserve">doṣa</w:t>
      </w:r>
      <w:r>
        <w:t xml:space="preserve"> </w:t>
      </w:r>
      <w:r>
        <w:t xml:space="preserve">day-clock and modern chronobiology?</w:t>
      </w:r>
    </w:p>
    <w:p>
      <w:r>
        <w:pict>
          <v:rect style="width:0;height:1.5pt" o:hralign="center" o:hrstd="t" o:hr="t"/>
        </w:pict>
      </w:r>
    </w:p>
    <w:p>
      <w:r>
        <w:pict>
          <v:rect style="width:0;height:1.5pt" o:hralign="center" o:hrstd="t" o:hr="t"/>
        </w:pict>
      </w:r>
    </w:p>
    <w:bookmarkStart w:id="850" w:name="part-b-answer-key-1"/>
    <w:p>
      <w:pPr>
        <w:pStyle w:val="Heading3"/>
      </w:pPr>
      <w:r>
        <w:t xml:space="preserve">Part B — answer key</w:t>
      </w:r>
    </w:p>
    <w:tbl>
      <w:tblPr>
        <w:tblStyle w:val="Table"/>
        <w:tblW w:type="pct" w:w="5000"/>
        <w:tblLayout w:type="fixed"/>
        <w:tblLook w:firstRow="1" w:lastRow="0" w:firstColumn="0" w:lastColumn="0" w:noHBand="0" w:noVBand="0" w:val="0020"/>
      </w:tblPr>
      <w:tblGrid>
        <w:gridCol w:w="990"/>
        <w:gridCol w:w="2640"/>
        <w:gridCol w:w="4290"/>
      </w:tblGrid>
      <w:tr>
        <w:trPr>
          <w:tblHeader w:val="on"/>
        </w:trPr>
        <w:tc>
          <w:tcPr/>
          <w:p>
            <w:pPr>
              <w:pStyle w:val="Compact"/>
            </w:pPr>
            <w:r>
              <w:t xml:space="preserve">Q</w:t>
            </w:r>
          </w:p>
        </w:tc>
        <w:tc>
          <w:tcPr/>
          <w:p>
            <w:pPr>
              <w:pStyle w:val="Compact"/>
            </w:pPr>
            <w:r>
              <w:t xml:space="preserve">Answer</w:t>
            </w:r>
          </w:p>
        </w:tc>
        <w:tc>
          <w:tcPr/>
          <w:p>
            <w:pPr>
              <w:pStyle w:val="Compact"/>
            </w:pPr>
            <w:r>
              <w:t xml:space="preserve">Mark scheme</w:t>
            </w:r>
          </w:p>
        </w:tc>
      </w:tr>
      <w:tr>
        <w:tc>
          <w:tcPr/>
          <w:p>
            <w:pPr>
              <w:pStyle w:val="Compact"/>
            </w:pPr>
            <w:r>
              <w:t xml:space="preserve">1</w:t>
            </w:r>
          </w:p>
        </w:tc>
        <w:tc>
          <w:tcPr/>
          <w:p>
            <w:pPr>
              <w:pStyle w:val="Compact"/>
            </w:pPr>
            <w:r>
              <w:rPr>
                <w:i/>
                <w:iCs/>
              </w:rPr>
              <w:t xml:space="preserve">pitta</w:t>
            </w:r>
          </w:p>
        </w:tc>
        <w:tc>
          <w:tcPr/>
          <w:p>
            <w:pPr>
              <w:pStyle w:val="Compact"/>
            </w:pPr>
            <w:r>
              <w:t xml:space="preserve">1</w:t>
            </w:r>
          </w:p>
        </w:tc>
      </w:tr>
      <w:tr>
        <w:tc>
          <w:tcPr/>
          <w:p>
            <w:pPr>
              <w:pStyle w:val="Compact"/>
            </w:pPr>
            <w:r>
              <w:t xml:space="preserve">2</w:t>
            </w:r>
          </w:p>
        </w:tc>
        <w:tc>
          <w:tcPr/>
          <w:p>
            <w:pPr>
              <w:pStyle w:val="Compact"/>
            </w:pPr>
            <w:r>
              <w:rPr>
                <w:i/>
                <w:iCs/>
              </w:rPr>
              <w:t xml:space="preserve">kapha</w:t>
            </w:r>
            <w:r>
              <w:t xml:space="preserve"> </w:t>
            </w:r>
            <w:r>
              <w:t xml:space="preserve">/</w:t>
            </w:r>
            <w:r>
              <w:t xml:space="preserve"> </w:t>
            </w:r>
            <w:r>
              <w:rPr>
                <w:i/>
                <w:iCs/>
              </w:rPr>
              <w:t xml:space="preserve">pitta</w:t>
            </w:r>
            <w:r>
              <w:t xml:space="preserve"> </w:t>
            </w:r>
            <w:r>
              <w:t xml:space="preserve">/</w:t>
            </w:r>
            <w:r>
              <w:t xml:space="preserve"> </w:t>
            </w:r>
            <w:r>
              <w:rPr>
                <w:i/>
                <w:iCs/>
              </w:rPr>
              <w:t xml:space="preserve">vāta</w:t>
            </w:r>
            <w:r>
              <w:t xml:space="preserve"> </w:t>
            </w:r>
            <w:r>
              <w:t xml:space="preserve">(in that order)</w:t>
            </w:r>
          </w:p>
        </w:tc>
        <w:tc>
          <w:tcPr/>
          <w:p>
            <w:pPr>
              <w:pStyle w:val="Compact"/>
            </w:pPr>
            <w:r>
              <w:t xml:space="preserve">2 if all correct; 1 if two correct.</w:t>
            </w:r>
          </w:p>
        </w:tc>
      </w:tr>
      <w:tr>
        <w:tc>
          <w:tcPr/>
          <w:p>
            <w:pPr>
              <w:pStyle w:val="Compact"/>
            </w:pPr>
            <w:r>
              <w:t xml:space="preserve">3</w:t>
            </w:r>
          </w:p>
        </w:tc>
        <w:tc>
          <w:tcPr/>
          <w:p>
            <w:pPr>
              <w:pStyle w:val="Compact"/>
            </w:pPr>
            <w:r>
              <w:t xml:space="preserve">F (each</w:t>
            </w:r>
            <w:r>
              <w:t xml:space="preserve"> </w:t>
            </w:r>
            <w:r>
              <w:rPr>
                <w:i/>
                <w:iCs/>
              </w:rPr>
              <w:t xml:space="preserve">doṣa</w:t>
            </w:r>
            <w:r>
              <w:t xml:space="preserve"> </w:t>
            </w:r>
            <w:r>
              <w:t xml:space="preserve">appears twice — once day, once night)</w:t>
            </w:r>
          </w:p>
        </w:tc>
        <w:tc>
          <w:tcPr/>
          <w:p>
            <w:pPr>
              <w:pStyle w:val="Compact"/>
            </w:pPr>
            <w:r>
              <w:t xml:space="preserve">1</w:t>
            </w:r>
          </w:p>
        </w:tc>
      </w:tr>
      <w:tr>
        <w:tc>
          <w:tcPr/>
          <w:p>
            <w:pPr>
              <w:pStyle w:val="Compact"/>
            </w:pPr>
            <w:r>
              <w:t xml:space="preserve">4</w:t>
            </w:r>
          </w:p>
        </w:tc>
        <w:tc>
          <w:tcPr/>
          <w:p>
            <w:pPr>
              <w:pStyle w:val="Compact"/>
            </w:pPr>
            <w:r>
              <w:rPr>
                <w:i/>
                <w:iCs/>
              </w:rPr>
              <w:t xml:space="preserve">Vāta</w:t>
            </w:r>
            <w:r>
              <w:t xml:space="preserve">: any of dry, cold, mobile, light, rough.</w:t>
            </w:r>
            <w:r>
              <w:t xml:space="preserve"> </w:t>
            </w:r>
            <w:r>
              <w:rPr>
                <w:i/>
                <w:iCs/>
              </w:rPr>
              <w:t xml:space="preserve">Kapha</w:t>
            </w:r>
            <w:r>
              <w:t xml:space="preserve">: any of heavy, slow, cool, oily, stable.</w:t>
            </w:r>
          </w:p>
        </w:tc>
        <w:tc>
          <w:tcPr/>
          <w:p>
            <w:pPr>
              <w:pStyle w:val="Compact"/>
            </w:pPr>
            <w:r>
              <w:t xml:space="preserve">2 (1 each)</w:t>
            </w:r>
          </w:p>
        </w:tc>
      </w:tr>
      <w:tr>
        <w:tc>
          <w:tcPr/>
          <w:p>
            <w:pPr>
              <w:pStyle w:val="Compact"/>
            </w:pPr>
            <w:r>
              <w:t xml:space="preserve">5</w:t>
            </w:r>
          </w:p>
        </w:tc>
        <w:tc>
          <w:tcPr/>
          <w:p>
            <w:pPr>
              <w:pStyle w:val="Compact"/>
            </w:pPr>
            <w:r>
              <w:t xml:space="preserve">Chronobiology (or circadian biology)</w:t>
            </w:r>
          </w:p>
        </w:tc>
        <w:tc>
          <w:tcPr/>
          <w:p>
            <w:pPr>
              <w:pStyle w:val="Compact"/>
            </w:pPr>
            <w:r>
              <w:t xml:space="preserve">1</w:t>
            </w:r>
          </w:p>
        </w:tc>
      </w:tr>
      <w:tr>
        <w:tc>
          <w:tcPr/>
          <w:p>
            <w:pPr>
              <w:pStyle w:val="Compact"/>
            </w:pPr>
            <w:r>
              <w:t xml:space="preserve">6</w:t>
            </w:r>
          </w:p>
        </w:tc>
        <w:tc>
          <w:tcPr/>
          <w:p>
            <w:pPr>
              <w:pStyle w:val="Compact"/>
            </w:pPr>
            <w:r>
              <w:t xml:space="preserve">Any reasonable difference: e.g.,</w:t>
            </w:r>
            <w:r>
              <w:t xml:space="preserve"> </w:t>
            </w:r>
            <w:r>
              <w:t xml:space="preserve">“the</w:t>
            </w:r>
            <w:r>
              <w:t xml:space="preserve"> </w:t>
            </w:r>
            <w:r>
              <w:rPr>
                <w:i/>
                <w:iCs/>
              </w:rPr>
              <w:t xml:space="preserve">doṣa</w:t>
            </w:r>
            <w:r>
              <w:t xml:space="preserve"> </w:t>
            </w:r>
            <w:r>
              <w:t xml:space="preserve">clock uses Ayurvedic categories; chronobiology uses measurable hormones like cortisol and melatonin”</w:t>
            </w:r>
            <w:r>
              <w:t xml:space="preserve"> </w:t>
            </w:r>
            <w:r>
              <w:t xml:space="preserve">— or</w:t>
            </w:r>
            <w:r>
              <w:t xml:space="preserve"> </w:t>
            </w:r>
            <w:r>
              <w:t xml:space="preserve">“the clock windows don’t match precisely with laboratory-measured cycles.”</w:t>
            </w:r>
          </w:p>
        </w:tc>
        <w:tc>
          <w:tcPr/>
          <w:p>
            <w:pPr>
              <w:pStyle w:val="Compact"/>
            </w:pPr>
            <w:r>
              <w:t xml:space="preserve">1 for a sensible contrast.</w:t>
            </w:r>
          </w:p>
        </w:tc>
      </w:tr>
    </w:tbl>
    <w:p>
      <w:pPr>
        <w:pStyle w:val="BodyText"/>
      </w:pPr>
      <w:r>
        <w:t xml:space="preserve">Total Part B: 8 marks. Not added to summative.</w:t>
      </w:r>
    </w:p>
    <w:p>
      <w:r>
        <w:pict>
          <v:rect style="width:0;height:1.5pt" o:hralign="center" o:hrstd="t" o:hr="t"/>
        </w:pict>
      </w:r>
    </w:p>
    <w:bookmarkEnd w:id="850"/>
    <w:bookmarkEnd w:id="851"/>
    <w:bookmarkStart w:id="852" w:name="what-to-do-with-the-results-1"/>
    <w:p>
      <w:pPr>
        <w:pStyle w:val="Heading2"/>
      </w:pPr>
      <w:r>
        <w:t xml:space="preserve">What to do with the results</w:t>
      </w:r>
    </w:p>
    <w:p>
      <w:pPr>
        <w:pStyle w:val="Compact"/>
        <w:numPr>
          <w:ilvl w:val="0"/>
          <w:numId w:val="1586"/>
        </w:numPr>
      </w:pPr>
      <w:r>
        <w:t xml:space="preserve">Class average below 5/8 on Part B = reteach the</w:t>
      </w:r>
      <w:r>
        <w:t xml:space="preserve"> </w:t>
      </w:r>
      <w:r>
        <w:rPr>
          <w:i/>
          <w:iCs/>
        </w:rPr>
        <w:t xml:space="preserve">doṣa</w:t>
      </w:r>
      <w:r>
        <w:t xml:space="preserve"> </w:t>
      </w:r>
      <w:r>
        <w:t xml:space="preserve">clock and</w:t>
      </w:r>
      <w:r>
        <w:t xml:space="preserve"> </w:t>
      </w:r>
      <w:r>
        <w:rPr>
          <w:i/>
          <w:iCs/>
        </w:rPr>
        <w:t xml:space="preserve">prakṛti / vikṛti</w:t>
      </w:r>
      <w:r>
        <w:t xml:space="preserve"> </w:t>
      </w:r>
      <w:r>
        <w:t xml:space="preserve">distinction before Day 6.</w:t>
      </w:r>
    </w:p>
    <w:p>
      <w:pPr>
        <w:pStyle w:val="Compact"/>
        <w:numPr>
          <w:ilvl w:val="0"/>
          <w:numId w:val="1586"/>
        </w:numPr>
      </w:pPr>
      <w:r>
        <w:t xml:space="preserve">Individual students below 3/8 = brief one-on-one on Day 7 before the safety activity begins.</w:t>
      </w:r>
    </w:p>
    <w:p>
      <w:pPr>
        <w:pStyle w:val="Compact"/>
        <w:numPr>
          <w:ilvl w:val="0"/>
          <w:numId w:val="1586"/>
        </w:numPr>
      </w:pPr>
      <w:r>
        <w:t xml:space="preserve">Q4 wrong across the majority = spend 5 minutes in Day 6 warm-up re-drilling the qualities table from Day 2.</w:t>
      </w:r>
    </w:p>
    <w:bookmarkEnd w:id="852"/>
    <w:bookmarkEnd w:id="853"/>
    <w:bookmarkStart w:id="857" w:name="X1d28bb87dd1d980bd15b3f9549097254123f9aa"/>
    <w:p>
      <w:pPr>
        <w:pStyle w:val="Heading1"/>
      </w:pPr>
      <w:r>
        <w:t xml:space="preserve">Summative Quiz — Doshas — Vāta, Pitta, Kapha (Middle)</w:t>
      </w:r>
    </w:p>
    <w:p>
      <w:pPr>
        <w:pStyle w:val="FirstParagraph"/>
      </w:pPr>
      <w:r>
        <w:rPr>
          <w:b/>
          <w:bCs/>
        </w:rPr>
        <w:t xml:space="preserve">When:</w:t>
      </w:r>
      <w:r>
        <w:t xml:space="preserve"> </w:t>
      </w:r>
      <w:r>
        <w:t xml:space="preserve">end of module (after Day 10).</w:t>
      </w:r>
      <w:r>
        <w:t xml:space="preserve"> </w:t>
      </w:r>
      <w:r>
        <w:rPr>
          <w:b/>
          <w:bCs/>
        </w:rPr>
        <w:t xml:space="preserve">Duration:</w:t>
      </w:r>
      <w:r>
        <w:t xml:space="preserve"> </w:t>
      </w:r>
      <w:r>
        <w:t xml:space="preserve">45 minutes.</w:t>
      </w:r>
      <w:r>
        <w:t xml:space="preserve"> </w:t>
      </w:r>
      <w:r>
        <w:rPr>
          <w:b/>
          <w:bCs/>
        </w:rPr>
        <w:t xml:space="preserve">Total points:</w:t>
      </w:r>
      <w:r>
        <w:t xml:space="preserve"> </w:t>
      </w:r>
      <w:r>
        <w:t xml:space="preserve">30.</w:t>
      </w:r>
    </w:p>
    <w:bookmarkStart w:id="854" w:name="questions"/>
    <w:p>
      <w:pPr>
        <w:pStyle w:val="Heading2"/>
      </w:pPr>
      <w:r>
        <w:t xml:space="preserve">Questions</w:t>
      </w:r>
    </w:p>
    <w:p>
      <w:pPr>
        <w:pStyle w:val="FirstParagraph"/>
      </w:pPr>
      <w:r>
        <w:rPr>
          <w:b/>
          <w:bCs/>
        </w:rPr>
        <w:t xml:space="preserve">Part A — Vocabulary (~5 points)</w:t>
      </w:r>
      <w:r>
        <w:t xml:space="preserve"> </w:t>
      </w:r>
      <w:r>
        <w:t xml:space="preserve">A1. Define</w:t>
      </w:r>
      <w:r>
        <w:t xml:space="preserve"> </w:t>
      </w:r>
      <w:r>
        <w:rPr>
          <w:i/>
          <w:iCs/>
        </w:rPr>
        <w:t xml:space="preserve">doṣa</w:t>
      </w:r>
      <w:r>
        <w:t xml:space="preserve"> </w:t>
      </w:r>
      <w:r>
        <w:t xml:space="preserve">in your own words.</w:t>
      </w:r>
      <w:r>
        <w:t xml:space="preserve"> </w:t>
      </w:r>
      <w:r>
        <w:t xml:space="preserve">A2. Define</w:t>
      </w:r>
      <w:r>
        <w:t xml:space="preserve"> </w:t>
      </w:r>
      <w:r>
        <w:rPr>
          <w:i/>
          <w:iCs/>
        </w:rPr>
        <w:t xml:space="preserve">vāta</w:t>
      </w:r>
      <w:r>
        <w:t xml:space="preserve"> </w:t>
      </w:r>
      <w:r>
        <w:t xml:space="preserve">in your own words.</w:t>
      </w:r>
      <w:r>
        <w:t xml:space="preserve"> </w:t>
      </w:r>
      <w:r>
        <w:t xml:space="preserve">A3. Define</w:t>
      </w:r>
      <w:r>
        <w:t xml:space="preserve"> </w:t>
      </w:r>
      <w:r>
        <w:rPr>
          <w:i/>
          <w:iCs/>
        </w:rPr>
        <w:t xml:space="preserve">pitta</w:t>
      </w:r>
      <w:r>
        <w:t xml:space="preserve"> </w:t>
      </w:r>
      <w:r>
        <w:t xml:space="preserve">in your own words.</w:t>
      </w:r>
      <w:r>
        <w:t xml:space="preserve"> </w:t>
      </w:r>
      <w:r>
        <w:t xml:space="preserve">A4. Define</w:t>
      </w:r>
      <w:r>
        <w:t xml:space="preserve"> </w:t>
      </w:r>
      <w:r>
        <w:rPr>
          <w:i/>
          <w:iCs/>
        </w:rPr>
        <w:t xml:space="preserve">kapha</w:t>
      </w:r>
      <w:r>
        <w:t xml:space="preserve"> </w:t>
      </w:r>
      <w:r>
        <w:t xml:space="preserve">in your own words.</w:t>
      </w:r>
      <w:r>
        <w:t xml:space="preserve"> </w:t>
      </w:r>
      <w:r>
        <w:t xml:space="preserve">A5. Define</w:t>
      </w:r>
      <w:r>
        <w:t xml:space="preserve"> </w:t>
      </w:r>
      <w:r>
        <w:rPr>
          <w:i/>
          <w:iCs/>
        </w:rPr>
        <w:t xml:space="preserve">prakṛti</w:t>
      </w:r>
      <w:r>
        <w:t xml:space="preserve"> </w:t>
      </w:r>
      <w:r>
        <w:t xml:space="preserve">in your own words.</w:t>
      </w:r>
    </w:p>
    <w:p>
      <w:pPr>
        <w:pStyle w:val="BodyText"/>
      </w:pPr>
      <w:r>
        <w:rPr>
          <w:b/>
          <w:bCs/>
        </w:rPr>
        <w:t xml:space="preserve">Part B — Concepts (~10 points)</w:t>
      </w:r>
      <w:r>
        <w:t xml:space="preserve"> </w:t>
      </w:r>
      <w:r>
        <w:t xml:space="preserve">B1. Explain the central idea of Doshas — Vāta, Pitta, Kapha in your own words (3–4 sentences).</w:t>
      </w:r>
      <w:r>
        <w:t xml:space="preserve"> </w:t>
      </w:r>
      <w:r>
        <w:t xml:space="preserve">B2. Describe the method or framework students used in Day 4 of this module.</w:t>
      </w:r>
      <w:r>
        <w:t xml:space="preserve"> </w:t>
      </w:r>
      <w:r>
        <w:t xml:space="preserve">B3. Identify ONE source cited in this module and explain why it matters.</w:t>
      </w:r>
      <w:r>
        <w:t xml:space="preserve"> </w:t>
      </w:r>
      <w:r>
        <w:t xml:space="preserve">B4. Compare Doshas — Vāta, Pitta, Kapha with a concept from another module (your choice). What’s similar, what’s different?</w:t>
      </w:r>
      <w:r>
        <w:t xml:space="preserve"> </w:t>
      </w:r>
      <w:r>
        <w:t xml:space="preserve">B5. Identify ONE common misconception about this module and rebut it in 2–3 sentences.</w:t>
      </w:r>
    </w:p>
    <w:p>
      <w:pPr>
        <w:pStyle w:val="BodyText"/>
      </w:pPr>
      <w:r>
        <w:rPr>
          <w:b/>
          <w:bCs/>
        </w:rPr>
        <w:t xml:space="preserve">Part C — Application (~5 points)</w:t>
      </w:r>
      <w:r>
        <w:t xml:space="preserve"> </w:t>
      </w:r>
      <w:r>
        <w:t xml:space="preserve">C1. Give an example of Doshas — Vāta, Pitta, Kapha from your own daily life.</w:t>
      </w:r>
      <w:r>
        <w:t xml:space="preserve"> </w:t>
      </w:r>
      <w:r>
        <w:t xml:space="preserve">C2. Describe one way this module connects to a current real-world issue (or scientific question).</w:t>
      </w:r>
    </w:p>
    <w:p>
      <w:pPr>
        <w:pStyle w:val="BodyText"/>
      </w:pPr>
      <w:r>
        <w:rPr>
          <w:b/>
          <w:bCs/>
        </w:rPr>
        <w:t xml:space="preserve">Part D — Reflection (~5 points; ungraded for content)</w:t>
      </w:r>
      <w:r>
        <w:t xml:space="preserve"> </w:t>
      </w:r>
      <w:r>
        <w:t xml:space="preserve">D1. What surprised you most in this module?</w:t>
      </w:r>
      <w:r>
        <w:t xml:space="preserve"> </w:t>
      </w:r>
      <w:r>
        <w:t xml:space="preserve">D2. What’s one question you still have?</w:t>
      </w:r>
    </w:p>
    <w:bookmarkEnd w:id="854"/>
    <w:bookmarkStart w:id="855" w:name="marking-guidance"/>
    <w:p>
      <w:pPr>
        <w:pStyle w:val="Heading2"/>
      </w:pPr>
      <w:r>
        <w:t xml:space="preserve">Marking guidance</w:t>
      </w:r>
    </w:p>
    <w:p>
      <w:pPr>
        <w:pStyle w:val="Compact"/>
        <w:numPr>
          <w:ilvl w:val="0"/>
          <w:numId w:val="1587"/>
        </w:numPr>
      </w:pPr>
      <w:r>
        <w:t xml:space="preserve">Vocabulary: give credit for correct meaning, even if exact wording differs.</w:t>
      </w:r>
    </w:p>
    <w:p>
      <w:pPr>
        <w:pStyle w:val="Compact"/>
        <w:numPr>
          <w:ilvl w:val="0"/>
          <w:numId w:val="1587"/>
        </w:numPr>
      </w:pPr>
      <w:r>
        <w:t xml:space="preserve">Concepts: look for evidence of understanding, not memorisation.</w:t>
      </w:r>
    </w:p>
    <w:p>
      <w:pPr>
        <w:pStyle w:val="Compact"/>
        <w:numPr>
          <w:ilvl w:val="0"/>
          <w:numId w:val="1587"/>
        </w:numPr>
      </w:pPr>
      <w:r>
        <w:t xml:space="preserve">Application: any reasonable example accepted.</w:t>
      </w:r>
    </w:p>
    <w:p>
      <w:pPr>
        <w:pStyle w:val="Compact"/>
        <w:numPr>
          <w:ilvl w:val="0"/>
          <w:numId w:val="1587"/>
        </w:numPr>
      </w:pPr>
      <w:r>
        <w:t xml:space="preserve">Reflection: ungraded for content; awarded for thoughtfulness.</w:t>
      </w:r>
    </w:p>
    <w:bookmarkEnd w:id="855"/>
    <w:bookmarkStart w:id="856" w:name="pass-mark"/>
    <w:p>
      <w:pPr>
        <w:pStyle w:val="Heading2"/>
      </w:pPr>
      <w:r>
        <w:t xml:space="preserve">Pass mark</w:t>
      </w:r>
    </w:p>
    <w:p>
      <w:pPr>
        <w:pStyle w:val="FirstParagraph"/>
      </w:pPr>
      <w:r>
        <w:t xml:space="preserve">A score of 18/30 indicates the student has met the module’s learning objectives.</w:t>
      </w:r>
    </w:p>
    <w:bookmarkEnd w:id="856"/>
    <w:bookmarkEnd w:id="857"/>
    <w:bookmarkStart w:id="859" w:name="X820d23d0ea724b71a4b2be4ae3db12a23faa4f2"/>
    <w:p>
      <w:pPr>
        <w:pStyle w:val="Heading1"/>
      </w:pPr>
      <w:r>
        <w:t xml:space="preserve">Writing Prompts — Doshas — Vāta, Pitta, Kapha (Middle)</w:t>
      </w:r>
    </w:p>
    <w:p>
      <w:pPr>
        <w:pStyle w:val="FirstParagraph"/>
      </w:pPr>
      <w:r>
        <w:t xml:space="preserve">Use these for in-class writing, homework, or assessment. Each prompt is suitable for a 200-word response.</w:t>
      </w:r>
    </w:p>
    <w:p>
      <w:pPr>
        <w:pStyle w:val="Compact"/>
        <w:numPr>
          <w:ilvl w:val="0"/>
          <w:numId w:val="1588"/>
        </w:numPr>
      </w:pPr>
      <w:r>
        <w:t xml:space="preserve">In 3–4 sentences, explain Doshas — Vāta, Pitta, Kapha to a friend who hasn’t taken this module.</w:t>
      </w:r>
    </w:p>
    <w:p>
      <w:pPr>
        <w:pStyle w:val="Compact"/>
        <w:numPr>
          <w:ilvl w:val="0"/>
          <w:numId w:val="1588"/>
        </w:numPr>
      </w:pPr>
      <w:r>
        <w:t xml:space="preserve">Choose one Sanskrit term from this module. Define it, then describe one observation from your own life that matches.</w:t>
      </w:r>
    </w:p>
    <w:p>
      <w:pPr>
        <w:pStyle w:val="Compact"/>
        <w:numPr>
          <w:ilvl w:val="0"/>
          <w:numId w:val="1588"/>
        </w:numPr>
      </w:pPr>
      <w:r>
        <w:t xml:space="preserve">Compare Doshas — Vāta, Pitta, Kapha with a similar concept from another module or from your science textbook. What’s similar? Different?</w:t>
      </w:r>
    </w:p>
    <w:p>
      <w:pPr>
        <w:pStyle w:val="Compact"/>
        <w:numPr>
          <w:ilvl w:val="0"/>
          <w:numId w:val="1588"/>
        </w:numPr>
      </w:pPr>
      <w:r>
        <w:t xml:space="preserve">Identify ONE claim in this module that you’d want to test. How would you test it?</w:t>
      </w:r>
    </w:p>
    <w:p>
      <w:pPr>
        <w:pStyle w:val="Compact"/>
        <w:numPr>
          <w:ilvl w:val="0"/>
          <w:numId w:val="1588"/>
        </w:numPr>
      </w:pPr>
      <w:r>
        <w:t xml:space="preserve">What was the most surprising thing in this module? Why did it surprise you?</w:t>
      </w:r>
    </w:p>
    <w:p>
      <w:pPr>
        <w:pStyle w:val="Compact"/>
        <w:numPr>
          <w:ilvl w:val="0"/>
          <w:numId w:val="1588"/>
        </w:numPr>
      </w:pPr>
      <w:r>
        <w:t xml:space="preserve">Pick one source cited in this module. Write 2 sentences explaining why it matters.</w:t>
      </w:r>
    </w:p>
    <w:p>
      <w:pPr>
        <w:pStyle w:val="Compact"/>
        <w:numPr>
          <w:ilvl w:val="0"/>
          <w:numId w:val="1588"/>
        </w:numPr>
      </w:pPr>
      <w:r>
        <w:t xml:space="preserve">What is one common misconception about Doshas — Vāta, Pitta, Kapha? Rebut it in 2–3 sentences.</w:t>
      </w:r>
    </w:p>
    <w:p>
      <w:pPr>
        <w:pStyle w:val="Compact"/>
        <w:numPr>
          <w:ilvl w:val="0"/>
          <w:numId w:val="1588"/>
        </w:numPr>
      </w:pPr>
      <w:r>
        <w:t xml:space="preserve">Imagine you are teaching this module to a younger student. What would you say first?</w:t>
      </w:r>
    </w:p>
    <w:bookmarkStart w:id="858" w:name="how-to-use"/>
    <w:p>
      <w:pPr>
        <w:pStyle w:val="Heading2"/>
      </w:pPr>
      <w:r>
        <w:t xml:space="preserve">How to use</w:t>
      </w:r>
    </w:p>
    <w:p>
      <w:pPr>
        <w:pStyle w:val="Compact"/>
        <w:numPr>
          <w:ilvl w:val="0"/>
          <w:numId w:val="1589"/>
        </w:numPr>
      </w:pPr>
      <w:r>
        <w:t xml:space="preserve">Pick</w:t>
      </w:r>
      <w:r>
        <w:t xml:space="preserve"> </w:t>
      </w:r>
      <w:r>
        <w:rPr>
          <w:b/>
          <w:bCs/>
        </w:rPr>
        <w:t xml:space="preserve">one</w:t>
      </w:r>
      <w:r>
        <w:t xml:space="preserve"> </w:t>
      </w:r>
      <w:r>
        <w:t xml:space="preserve">prompt per day for the writing-prompts homework.</w:t>
      </w:r>
    </w:p>
    <w:p>
      <w:pPr>
        <w:pStyle w:val="Compact"/>
        <w:numPr>
          <w:ilvl w:val="0"/>
          <w:numId w:val="1589"/>
        </w:numPr>
      </w:pPr>
      <w:r>
        <w:t xml:space="preserve">Or assign all of them across the module, alternating between in-class and home.</w:t>
      </w:r>
    </w:p>
    <w:p>
      <w:pPr>
        <w:pStyle w:val="Compact"/>
        <w:numPr>
          <w:ilvl w:val="0"/>
          <w:numId w:val="1589"/>
        </w:numPr>
      </w:pPr>
      <w:r>
        <w:t xml:space="preserve">Senior students may treat any prompt as a 500-word essay topic.</w:t>
      </w:r>
    </w:p>
    <w:bookmarkEnd w:id="858"/>
    <w:bookmarkEnd w:id="859"/>
    <w:bookmarkStart w:id="861" w:name="homework-doshas-vāta-pitta-kapha-middle"/>
    <w:p>
      <w:pPr>
        <w:pStyle w:val="Heading1"/>
      </w:pPr>
      <w:r>
        <w:t xml:space="preserve">Homework — Doshas — Vāta, Pitta, Kapha (Middle)</w:t>
      </w:r>
    </w:p>
    <w:p>
      <w:pPr>
        <w:pStyle w:val="FirstParagraph"/>
      </w:pPr>
      <w:r>
        <w:t xml:space="preserve">Light daily tasks. Each takes 10–15 minutes.</w:t>
      </w:r>
    </w:p>
    <w:p>
      <w:pPr>
        <w:pStyle w:val="Compact"/>
        <w:numPr>
          <w:ilvl w:val="0"/>
          <w:numId w:val="1590"/>
        </w:numPr>
      </w:pPr>
      <w:r>
        <w:rPr>
          <w:b/>
          <w:bCs/>
        </w:rPr>
        <w:t xml:space="preserve">Day 1 — Three Doshas Introduction</w:t>
      </w:r>
      <w:r>
        <w:t xml:space="preserve"> </w:t>
      </w:r>
      <w:r>
        <w:t xml:space="preserve">· Write 2 sentences about today’s concept. (~10 min)</w:t>
      </w:r>
    </w:p>
    <w:p>
      <w:pPr>
        <w:pStyle w:val="Compact"/>
        <w:numPr>
          <w:ilvl w:val="0"/>
          <w:numId w:val="1590"/>
        </w:numPr>
      </w:pPr>
      <w:r>
        <w:rPr>
          <w:b/>
          <w:bCs/>
        </w:rPr>
        <w:t xml:space="preserve">Day 2 — Vāta — The Motion Principle</w:t>
      </w:r>
      <w:r>
        <w:t xml:space="preserve"> </w:t>
      </w:r>
      <w:r>
        <w:t xml:space="preserve">· Write 2 sentences about today’s concept. (~10 min)</w:t>
      </w:r>
    </w:p>
    <w:p>
      <w:pPr>
        <w:pStyle w:val="Compact"/>
        <w:numPr>
          <w:ilvl w:val="0"/>
          <w:numId w:val="1590"/>
        </w:numPr>
      </w:pPr>
      <w:r>
        <w:rPr>
          <w:b/>
          <w:bCs/>
        </w:rPr>
        <w:t xml:space="preserve">Day 3 — Pitta — The Transformation Principle</w:t>
      </w:r>
      <w:r>
        <w:t xml:space="preserve"> </w:t>
      </w:r>
      <w:r>
        <w:t xml:space="preserve">· Write 2 sentences about today’s concept. (~10 min)</w:t>
      </w:r>
    </w:p>
    <w:p>
      <w:pPr>
        <w:pStyle w:val="Compact"/>
        <w:numPr>
          <w:ilvl w:val="0"/>
          <w:numId w:val="1590"/>
        </w:numPr>
      </w:pPr>
      <w:r>
        <w:rPr>
          <w:b/>
          <w:bCs/>
        </w:rPr>
        <w:t xml:space="preserve">Day 4 — Kapha — The Structure Principle</w:t>
      </w:r>
      <w:r>
        <w:t xml:space="preserve"> </w:t>
      </w:r>
      <w:r>
        <w:t xml:space="preserve">· Write 2 sentences about today’s concept. (~10 min)</w:t>
      </w:r>
    </w:p>
    <w:p>
      <w:pPr>
        <w:pStyle w:val="Compact"/>
        <w:numPr>
          <w:ilvl w:val="0"/>
          <w:numId w:val="1590"/>
        </w:numPr>
      </w:pPr>
      <w:r>
        <w:rPr>
          <w:b/>
          <w:bCs/>
        </w:rPr>
        <w:t xml:space="preserve">Day 5 — Mapping to the Five Elements</w:t>
      </w:r>
      <w:r>
        <w:t xml:space="preserve"> </w:t>
      </w:r>
      <w:r>
        <w:t xml:space="preserve">· Write 2 sentences about today’s concept. (~10 min)</w:t>
      </w:r>
    </w:p>
    <w:p>
      <w:pPr>
        <w:pStyle w:val="Compact"/>
        <w:numPr>
          <w:ilvl w:val="0"/>
          <w:numId w:val="1590"/>
        </w:numPr>
      </w:pPr>
      <w:r>
        <w:rPr>
          <w:b/>
          <w:bCs/>
        </w:rPr>
        <w:t xml:space="preserve">Day 6 — Prakṛti Self-Assessment</w:t>
      </w:r>
      <w:r>
        <w:t xml:space="preserve"> </w:t>
      </w:r>
      <w:r>
        <w:t xml:space="preserve">· Write 2 sentences about today’s concept. (~10 min)</w:t>
      </w:r>
    </w:p>
    <w:p>
      <w:pPr>
        <w:pStyle w:val="Compact"/>
        <w:numPr>
          <w:ilvl w:val="0"/>
          <w:numId w:val="1590"/>
        </w:numPr>
      </w:pPr>
      <w:r>
        <w:rPr>
          <w:b/>
          <w:bCs/>
        </w:rPr>
        <w:t xml:space="preserve">Day 7 — Doṣa Rhythms in a Day</w:t>
      </w:r>
      <w:r>
        <w:t xml:space="preserve"> </w:t>
      </w:r>
      <w:r>
        <w:t xml:space="preserve">· Write 2 sentences about today’s concept. (~10 min)</w:t>
      </w:r>
    </w:p>
    <w:p>
      <w:pPr>
        <w:pStyle w:val="Compact"/>
        <w:numPr>
          <w:ilvl w:val="0"/>
          <w:numId w:val="1590"/>
        </w:numPr>
      </w:pPr>
      <w:r>
        <w:rPr>
          <w:b/>
          <w:bCs/>
        </w:rPr>
        <w:t xml:space="preserve">Day 8 — Doṣa Rhythms Across Seasons</w:t>
      </w:r>
      <w:r>
        <w:t xml:space="preserve"> </w:t>
      </w:r>
      <w:r>
        <w:t xml:space="preserve">· Write 2 sentences about today’s concept. (~10 min)</w:t>
      </w:r>
    </w:p>
    <w:p>
      <w:pPr>
        <w:pStyle w:val="Compact"/>
        <w:numPr>
          <w:ilvl w:val="0"/>
          <w:numId w:val="1590"/>
        </w:numPr>
      </w:pPr>
      <w:r>
        <w:rPr>
          <w:b/>
          <w:bCs/>
        </w:rPr>
        <w:t xml:space="preserve">Day 9 — Balance and Imbalance</w:t>
      </w:r>
      <w:r>
        <w:t xml:space="preserve"> </w:t>
      </w:r>
      <w:r>
        <w:t xml:space="preserve">· Write 2 sentences about today’s concept. (~10 min)</w:t>
      </w:r>
    </w:p>
    <w:p>
      <w:pPr>
        <w:pStyle w:val="Compact"/>
        <w:numPr>
          <w:ilvl w:val="0"/>
          <w:numId w:val="1590"/>
        </w:numPr>
      </w:pPr>
      <w:r>
        <w:rPr>
          <w:b/>
          <w:bCs/>
        </w:rPr>
        <w:t xml:space="preserve">Day 10 — Synthesis and Project Pitch</w:t>
      </w:r>
      <w:r>
        <w:t xml:space="preserve"> </w:t>
      </w:r>
      <w:r>
        <w:t xml:space="preserve">· Write 2 sentences about today’s concept. (~10 min)</w:t>
      </w:r>
    </w:p>
    <w:bookmarkStart w:id="860" w:name="notes"/>
    <w:p>
      <w:pPr>
        <w:pStyle w:val="Heading2"/>
      </w:pPr>
      <w:r>
        <w:t xml:space="preserve">Notes</w:t>
      </w:r>
    </w:p>
    <w:p>
      <w:pPr>
        <w:pStyle w:val="Compact"/>
        <w:numPr>
          <w:ilvl w:val="0"/>
          <w:numId w:val="1591"/>
        </w:numPr>
      </w:pPr>
      <w:r>
        <w:t xml:space="preserve">Homework is intended to consolidate what was learned in class, not introduce new content.</w:t>
      </w:r>
    </w:p>
    <w:p>
      <w:pPr>
        <w:pStyle w:val="Compact"/>
        <w:numPr>
          <w:ilvl w:val="0"/>
          <w:numId w:val="1591"/>
        </w:numPr>
      </w:pPr>
      <w:r>
        <w:t xml:space="preserve">If a child struggles, the parent should consult the teacher rather than push.</w:t>
      </w:r>
    </w:p>
    <w:p>
      <w:pPr>
        <w:pStyle w:val="Compact"/>
        <w:numPr>
          <w:ilvl w:val="0"/>
          <w:numId w:val="1591"/>
        </w:numPr>
      </w:pPr>
      <w:r>
        <w:t xml:space="preserve">Capstone project days (Module 15) may have lighter daily homework so students can focus on the project.</w:t>
      </w:r>
    </w:p>
    <w:bookmarkEnd w:id="860"/>
    <w:bookmarkEnd w:id="861"/>
    <w:bookmarkStart w:id="869" w:name="activity-1-build-a-doṣa-rhythm-clock"/>
    <w:p>
      <w:pPr>
        <w:pStyle w:val="Heading1"/>
      </w:pPr>
      <w:r>
        <w:t xml:space="preserve">Activity 1 — Build a Doṣa Rhythm Clock</w:t>
      </w:r>
    </w:p>
    <w:p>
      <w:pPr>
        <w:pStyle w:val="FirstParagraph"/>
      </w:pPr>
      <w:r>
        <w:rPr>
          <w:b/>
          <w:bCs/>
        </w:rPr>
        <w:t xml:space="preserve">Module:</w:t>
      </w:r>
      <w:r>
        <w:t xml:space="preserve"> </w:t>
      </w:r>
      <w:r>
        <w:t xml:space="preserve">Doshas — Vāta, Pitta, Kapha ·</w:t>
      </w:r>
      <w:r>
        <w:t xml:space="preserve"> </w:t>
      </w:r>
      <w:r>
        <w:rPr>
          <w:b/>
          <w:bCs/>
        </w:rPr>
        <w:t xml:space="preserve">Band:</w:t>
      </w:r>
      <w:r>
        <w:t xml:space="preserve"> </w:t>
      </w:r>
      <w:r>
        <w:t xml:space="preserve">Middle ·</w:t>
      </w:r>
      <w:r>
        <w:t xml:space="preserve"> </w:t>
      </w:r>
      <w:r>
        <w:rPr>
          <w:b/>
          <w:bCs/>
        </w:rPr>
        <w:t xml:space="preserve">Duration:</w:t>
      </w:r>
      <w:r>
        <w:t xml:space="preserve"> </w:t>
      </w:r>
      <w:r>
        <w:t xml:space="preserve">30 min</w:t>
      </w:r>
    </w:p>
    <w:bookmarkStart w:id="862" w:name="purpose"/>
    <w:p>
      <w:pPr>
        <w:pStyle w:val="Heading2"/>
      </w:pPr>
      <w:r>
        <w:t xml:space="preserve">Purpose</w:t>
      </w:r>
    </w:p>
    <w:p>
      <w:pPr>
        <w:pStyle w:val="FirstParagraph"/>
      </w:pPr>
      <w:r>
        <w:t xml:space="preserve">Reinforce the day-by-day concepts of Doshas — Vāta, Pitta, Kapha through a hands-on activity. Aligned with NEP 2020 §4.23 (experiential learning).</w:t>
      </w:r>
    </w:p>
    <w:bookmarkEnd w:id="862"/>
    <w:bookmarkStart w:id="863" w:name="materials-39"/>
    <w:p>
      <w:pPr>
        <w:pStyle w:val="Heading2"/>
      </w:pPr>
      <w:r>
        <w:t xml:space="preserve">Materials</w:t>
      </w:r>
    </w:p>
    <w:p>
      <w:pPr>
        <w:pStyle w:val="FirstParagraph"/>
      </w:pPr>
      <w:r>
        <w:t xml:space="preserve">circular paper plate, coloured markers, ruler</w:t>
      </w:r>
    </w:p>
    <w:bookmarkEnd w:id="863"/>
    <w:bookmarkStart w:id="864" w:name="what-students-do"/>
    <w:p>
      <w:pPr>
        <w:pStyle w:val="Heading2"/>
      </w:pPr>
      <w:r>
        <w:t xml:space="preserve">What students do</w:t>
      </w:r>
    </w:p>
    <w:p>
      <w:pPr>
        <w:pStyle w:val="FirstParagraph"/>
      </w:pPr>
      <w:r>
        <w:t xml:space="preserve">Students mark a 24-hour clock face into three doṣa segments — kapha (6–10 am and 6–10 pm), pitta (10 am–2 pm and 10 pm–2 am), vāta (2–6 am and 2–6 pm). They note one personal activity that fits each segment and share with a partner.</w:t>
      </w:r>
    </w:p>
    <w:bookmarkEnd w:id="864"/>
    <w:bookmarkStart w:id="865" w:name="step-by-step"/>
    <w:p>
      <w:pPr>
        <w:pStyle w:val="Heading2"/>
      </w:pPr>
      <w:r>
        <w:t xml:space="preserve">Step-by-step</w:t>
      </w:r>
    </w:p>
    <w:p>
      <w:pPr>
        <w:pStyle w:val="Compact"/>
        <w:numPr>
          <w:ilvl w:val="0"/>
          <w:numId w:val="1592"/>
        </w:numPr>
      </w:pPr>
      <w:r>
        <w:rPr>
          <w:b/>
          <w:bCs/>
        </w:rPr>
        <w:t xml:space="preserve">Setup (5 min)</w:t>
      </w:r>
      <w:r>
        <w:t xml:space="preserve"> </w:t>
      </w:r>
      <w:r>
        <w:t xml:space="preserve">— gather materials; explain the task.</w:t>
      </w:r>
    </w:p>
    <w:p>
      <w:pPr>
        <w:pStyle w:val="Compact"/>
        <w:numPr>
          <w:ilvl w:val="0"/>
          <w:numId w:val="1592"/>
        </w:numPr>
      </w:pPr>
      <w:r>
        <w:rPr>
          <w:b/>
          <w:bCs/>
        </w:rPr>
        <w:t xml:space="preserve">Working phase (20 min)</w:t>
      </w:r>
      <w:r>
        <w:t xml:space="preserve"> </w:t>
      </w:r>
      <w:r>
        <w:t xml:space="preserve">— students work individually or in pairs.</w:t>
      </w:r>
    </w:p>
    <w:p>
      <w:pPr>
        <w:pStyle w:val="Compact"/>
        <w:numPr>
          <w:ilvl w:val="0"/>
          <w:numId w:val="1592"/>
        </w:numPr>
      </w:pPr>
      <w:r>
        <w:rPr>
          <w:b/>
          <w:bCs/>
        </w:rPr>
        <w:t xml:space="preserve">Share (5 min)</w:t>
      </w:r>
      <w:r>
        <w:t xml:space="preserve"> </w:t>
      </w:r>
      <w:r>
        <w:t xml:space="preserve">— selected students share their results with the class.</w:t>
      </w:r>
    </w:p>
    <w:bookmarkEnd w:id="865"/>
    <w:bookmarkStart w:id="866" w:name="differentiation-44"/>
    <w:p>
      <w:pPr>
        <w:pStyle w:val="Heading2"/>
      </w:pPr>
      <w:r>
        <w:t xml:space="preserve">Differentiation</w:t>
      </w:r>
    </w:p>
    <w:p>
      <w:pPr>
        <w:pStyle w:val="Compact"/>
        <w:numPr>
          <w:ilvl w:val="0"/>
          <w:numId w:val="1593"/>
        </w:numPr>
      </w:pPr>
      <w:r>
        <w:rPr>
          <w:b/>
          <w:bCs/>
        </w:rPr>
        <w:t xml:space="preserve">Extension:</w:t>
      </w:r>
      <w:r>
        <w:t xml:space="preserve"> </w:t>
      </w:r>
      <w:r>
        <w:t xml:space="preserve">ask advanced students to do an additional iteration or analysis.</w:t>
      </w:r>
    </w:p>
    <w:p>
      <w:pPr>
        <w:pStyle w:val="Compact"/>
        <w:numPr>
          <w:ilvl w:val="0"/>
          <w:numId w:val="1593"/>
        </w:numPr>
      </w:pPr>
      <w:r>
        <w:rPr>
          <w:b/>
          <w:bCs/>
        </w:rPr>
        <w:t xml:space="preserve">Support:</w:t>
      </w:r>
      <w:r>
        <w:t xml:space="preserve"> </w:t>
      </w:r>
      <w:r>
        <w:t xml:space="preserve">pair students who need scaffolds; offer partial templates.</w:t>
      </w:r>
    </w:p>
    <w:bookmarkEnd w:id="866"/>
    <w:bookmarkStart w:id="867" w:name="assessment"/>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867"/>
    <w:bookmarkStart w:id="868" w:name="safety"/>
    <w:p>
      <w:pPr>
        <w:pStyle w:val="Heading2"/>
      </w:pPr>
      <w:r>
        <w:t xml:space="preserve">Safety</w:t>
      </w:r>
    </w:p>
    <w:p>
      <w:pPr>
        <w:pStyle w:val="Compact"/>
        <w:numPr>
          <w:ilvl w:val="0"/>
          <w:numId w:val="1594"/>
        </w:numPr>
      </w:pPr>
      <w:r>
        <w:t xml:space="preserve">General safety briefing before any materials are handled.</w:t>
      </w:r>
    </w:p>
    <w:p>
      <w:pPr>
        <w:pStyle w:val="Compact"/>
        <w:numPr>
          <w:ilvl w:val="0"/>
          <w:numId w:val="1594"/>
        </w:numPr>
      </w:pPr>
      <w:r>
        <w:t xml:space="preserve">If herbs, plants, or food are involved: kitchen-amount only, no ingestion of unknown preparations.</w:t>
      </w:r>
    </w:p>
    <w:p>
      <w:pPr>
        <w:pStyle w:val="Compact"/>
        <w:numPr>
          <w:ilvl w:val="0"/>
          <w:numId w:val="1594"/>
        </w:numPr>
      </w:pPr>
      <w:r>
        <w:t xml:space="preserve">Outdoor activities: stay in the designated area; supervised by the teacher.</w:t>
      </w:r>
    </w:p>
    <w:bookmarkEnd w:id="868"/>
    <w:bookmarkEnd w:id="869"/>
    <w:bookmarkStart w:id="882" w:name="activity-01-qualities-sort"/>
    <w:p>
      <w:pPr>
        <w:pStyle w:val="Heading1"/>
      </w:pPr>
      <w:r>
        <w:t xml:space="preserve">Activity 01 — Qualities Sort</w:t>
      </w:r>
    </w:p>
    <w:p>
      <w:pPr>
        <w:pStyle w:val="FirstParagraph"/>
      </w:pPr>
      <w:r>
        <w:rPr>
          <w:b/>
          <w:bCs/>
        </w:rPr>
        <w:t xml:space="preserve">Module:</w:t>
      </w:r>
      <w:r>
        <w:t xml:space="preserve"> </w:t>
      </w:r>
      <w:r>
        <w:t xml:space="preserve">Doṣas ·</w:t>
      </w:r>
      <w:r>
        <w:t xml:space="preserve"> </w:t>
      </w:r>
      <w:r>
        <w:rPr>
          <w:b/>
          <w:bCs/>
        </w:rPr>
        <w:t xml:space="preserve">Band:</w:t>
      </w:r>
      <w:r>
        <w:t xml:space="preserve"> </w:t>
      </w:r>
      <w:r>
        <w:t xml:space="preserve">Middle ·</w:t>
      </w:r>
      <w:r>
        <w:t xml:space="preserve"> </w:t>
      </w:r>
      <w:r>
        <w:rPr>
          <w:b/>
          <w:bCs/>
        </w:rPr>
        <w:t xml:space="preserve">Day:</w:t>
      </w:r>
      <w:r>
        <w:t xml:space="preserve"> </w:t>
      </w:r>
      <w:r>
        <w:t xml:space="preserve">4 ·</w:t>
      </w:r>
      <w:r>
        <w:t xml:space="preserve"> </w:t>
      </w:r>
      <w:r>
        <w:rPr>
          <w:b/>
          <w:bCs/>
        </w:rPr>
        <w:t xml:space="preserve">Time:</w:t>
      </w:r>
      <w:r>
        <w:t xml:space="preserve"> </w:t>
      </w:r>
      <w:r>
        <w:t xml:space="preserve">25 min (within Day 4’s 45 min)</w:t>
      </w:r>
    </w:p>
    <w:bookmarkStart w:id="870" w:name="type-3"/>
    <w:p>
      <w:pPr>
        <w:pStyle w:val="Heading2"/>
      </w:pPr>
      <w:r>
        <w:t xml:space="preserve">Type</w:t>
      </w:r>
    </w:p>
    <w:p>
      <w:pPr>
        <w:pStyle w:val="FirstParagraph"/>
      </w:pPr>
      <w:r>
        <w:t xml:space="preserve">Hands-on classification, paired</w:t>
      </w:r>
    </w:p>
    <w:bookmarkEnd w:id="870"/>
    <w:bookmarkStart w:id="871" w:name="goal-5"/>
    <w:p>
      <w:pPr>
        <w:pStyle w:val="Heading2"/>
      </w:pPr>
      <w:r>
        <w:t xml:space="preserve">Goal</w:t>
      </w:r>
    </w:p>
    <w:p>
      <w:pPr>
        <w:pStyle w:val="FirstParagraph"/>
      </w:pPr>
      <w:r>
        <w:t xml:space="preserve">Pairs sort 30 cards naming objects/qualities/activities into the three</w:t>
      </w:r>
      <w:r>
        <w:t xml:space="preserve"> </w:t>
      </w:r>
      <w:r>
        <w:rPr>
          <w:i/>
          <w:iCs/>
        </w:rPr>
        <w:t xml:space="preserve">doṣa</w:t>
      </w:r>
      <w:r>
        <w:t xml:space="preserve"> </w:t>
      </w:r>
      <w:r>
        <w:t xml:space="preserve">trays, with reasoned justification and visible disagreement on borderline cases.</w:t>
      </w:r>
    </w:p>
    <w:bookmarkEnd w:id="871"/>
    <w:bookmarkStart w:id="872" w:name="materials-per-class"/>
    <w:p>
      <w:pPr>
        <w:pStyle w:val="Heading2"/>
      </w:pPr>
      <w:r>
        <w:t xml:space="preserve">Materials per class</w:t>
      </w:r>
    </w:p>
    <w:p>
      <w:pPr>
        <w:pStyle w:val="Compact"/>
        <w:numPr>
          <w:ilvl w:val="0"/>
          <w:numId w:val="1595"/>
        </w:numPr>
      </w:pPr>
      <w:r>
        <w:t xml:space="preserve">30 prepared cards (see card list below)</w:t>
      </w:r>
    </w:p>
    <w:p>
      <w:pPr>
        <w:pStyle w:val="Compact"/>
        <w:numPr>
          <w:ilvl w:val="0"/>
          <w:numId w:val="1595"/>
        </w:numPr>
      </w:pPr>
      <w:r>
        <w:t xml:space="preserve">3 paper trays / chalk-circle on floor, each labelled with one</w:t>
      </w:r>
      <w:r>
        <w:t xml:space="preserve"> </w:t>
      </w:r>
      <w:r>
        <w:rPr>
          <w:i/>
          <w:iCs/>
        </w:rPr>
        <w:t xml:space="preserve">doṣa</w:t>
      </w:r>
    </w:p>
    <w:p>
      <w:pPr>
        <w:pStyle w:val="Compact"/>
        <w:numPr>
          <w:ilvl w:val="0"/>
          <w:numId w:val="1595"/>
        </w:numPr>
      </w:pPr>
      <w:r>
        <w:t xml:space="preserve">A notebook per pair for</w:t>
      </w:r>
      <w:r>
        <w:t xml:space="preserve"> </w:t>
      </w:r>
      <w:r>
        <w:rPr>
          <w:i/>
          <w:iCs/>
        </w:rPr>
        <w:t xml:space="preserve">why</w:t>
      </w:r>
      <w:r>
        <w:t xml:space="preserve"> </w:t>
      </w:r>
      <w:r>
        <w:t xml:space="preserve">notes</w:t>
      </w:r>
    </w:p>
    <w:p>
      <w:pPr>
        <w:pStyle w:val="Compact"/>
        <w:numPr>
          <w:ilvl w:val="0"/>
          <w:numId w:val="1595"/>
        </w:numPr>
      </w:pPr>
      <w:r>
        <w:t xml:space="preserve">Sticky notes for disagreements</w:t>
      </w:r>
    </w:p>
    <w:bookmarkEnd w:id="872"/>
    <w:bookmarkStart w:id="873" w:name="card-list-prepare-30-cards-before-class"/>
    <w:p>
      <w:pPr>
        <w:pStyle w:val="Heading2"/>
      </w:pPr>
      <w:r>
        <w:t xml:space="preserve">Card list (prepare 30 cards before class)</w:t>
      </w:r>
    </w:p>
    <w:p>
      <w:pPr>
        <w:pStyle w:val="FirstParagraph"/>
      </w:pPr>
      <w:r>
        <w:t xml:space="preserve">Mix of qualities, foods, weather, activities, sensations, behaviours:</w:t>
      </w:r>
    </w:p>
    <w:p>
      <w:pPr>
        <w:pStyle w:val="Compact"/>
        <w:numPr>
          <w:ilvl w:val="0"/>
          <w:numId w:val="1596"/>
        </w:numPr>
      </w:pPr>
      <w:r>
        <w:t xml:space="preserve">dry wind</w:t>
      </w:r>
    </w:p>
    <w:p>
      <w:pPr>
        <w:pStyle w:val="Compact"/>
        <w:numPr>
          <w:ilvl w:val="0"/>
          <w:numId w:val="1596"/>
        </w:numPr>
      </w:pPr>
      <w:r>
        <w:t xml:space="preserve">ice cream</w:t>
      </w:r>
    </w:p>
    <w:p>
      <w:pPr>
        <w:pStyle w:val="Compact"/>
        <w:numPr>
          <w:ilvl w:val="0"/>
          <w:numId w:val="1596"/>
        </w:numPr>
      </w:pPr>
      <w:r>
        <w:t xml:space="preserve">running fast</w:t>
      </w:r>
    </w:p>
    <w:p>
      <w:pPr>
        <w:pStyle w:val="Compact"/>
        <w:numPr>
          <w:ilvl w:val="0"/>
          <w:numId w:val="1596"/>
        </w:numPr>
      </w:pPr>
      <w:r>
        <w:t xml:space="preserve">warm khichdi</w:t>
      </w:r>
    </w:p>
    <w:p>
      <w:pPr>
        <w:pStyle w:val="Compact"/>
        <w:numPr>
          <w:ilvl w:val="0"/>
          <w:numId w:val="1596"/>
        </w:numPr>
      </w:pPr>
      <w:r>
        <w:t xml:space="preserve">raw celery</w:t>
      </w:r>
    </w:p>
    <w:p>
      <w:pPr>
        <w:pStyle w:val="Compact"/>
        <w:numPr>
          <w:ilvl w:val="0"/>
          <w:numId w:val="1596"/>
        </w:numPr>
      </w:pPr>
      <w:r>
        <w:t xml:space="preserve">fresh ginger tea</w:t>
      </w:r>
    </w:p>
    <w:p>
      <w:pPr>
        <w:pStyle w:val="Compact"/>
        <w:numPr>
          <w:ilvl w:val="0"/>
          <w:numId w:val="1596"/>
        </w:numPr>
      </w:pPr>
      <w:r>
        <w:t xml:space="preserve">hot summer noon</w:t>
      </w:r>
    </w:p>
    <w:p>
      <w:pPr>
        <w:pStyle w:val="Compact"/>
        <w:numPr>
          <w:ilvl w:val="0"/>
          <w:numId w:val="1596"/>
        </w:numPr>
      </w:pPr>
      <w:r>
        <w:t xml:space="preserve">deep dreamless sleep</w:t>
      </w:r>
    </w:p>
    <w:p>
      <w:pPr>
        <w:pStyle w:val="Compact"/>
        <w:numPr>
          <w:ilvl w:val="0"/>
          <w:numId w:val="1596"/>
        </w:numPr>
      </w:pPr>
      <w:r>
        <w:t xml:space="preserve">cold mountain air</w:t>
      </w:r>
    </w:p>
    <w:p>
      <w:pPr>
        <w:pStyle w:val="Compact"/>
        <w:numPr>
          <w:ilvl w:val="0"/>
          <w:numId w:val="1596"/>
        </w:numPr>
      </w:pPr>
      <w:r>
        <w:t xml:space="preserve">chocolate cake</w:t>
      </w:r>
    </w:p>
    <w:p>
      <w:pPr>
        <w:pStyle w:val="Compact"/>
        <w:numPr>
          <w:ilvl w:val="0"/>
          <w:numId w:val="1596"/>
        </w:numPr>
      </w:pPr>
      <w:r>
        <w:t xml:space="preserve">ghee on rice</w:t>
      </w:r>
    </w:p>
    <w:p>
      <w:pPr>
        <w:pStyle w:val="Compact"/>
        <w:numPr>
          <w:ilvl w:val="0"/>
          <w:numId w:val="1596"/>
        </w:numPr>
      </w:pPr>
      <w:r>
        <w:t xml:space="preserve">boiled rice with pickle</w:t>
      </w:r>
    </w:p>
    <w:p>
      <w:pPr>
        <w:pStyle w:val="Compact"/>
        <w:numPr>
          <w:ilvl w:val="0"/>
          <w:numId w:val="1596"/>
        </w:numPr>
      </w:pPr>
      <w:r>
        <w:t xml:space="preserve">peeling skin</w:t>
      </w:r>
    </w:p>
    <w:p>
      <w:pPr>
        <w:pStyle w:val="Compact"/>
        <w:numPr>
          <w:ilvl w:val="0"/>
          <w:numId w:val="1596"/>
        </w:numPr>
      </w:pPr>
      <w:r>
        <w:t xml:space="preserve">heavy oily curry</w:t>
      </w:r>
    </w:p>
    <w:p>
      <w:pPr>
        <w:pStyle w:val="Compact"/>
        <w:numPr>
          <w:ilvl w:val="0"/>
          <w:numId w:val="1596"/>
        </w:numPr>
      </w:pPr>
      <w:r>
        <w:t xml:space="preserve">shouting in anger</w:t>
      </w:r>
    </w:p>
    <w:p>
      <w:pPr>
        <w:pStyle w:val="Compact"/>
        <w:numPr>
          <w:ilvl w:val="0"/>
          <w:numId w:val="1596"/>
        </w:numPr>
      </w:pPr>
      <w:r>
        <w:t xml:space="preserve">quick fidget</w:t>
      </w:r>
    </w:p>
    <w:p>
      <w:pPr>
        <w:pStyle w:val="Compact"/>
        <w:numPr>
          <w:ilvl w:val="0"/>
          <w:numId w:val="1596"/>
        </w:numPr>
      </w:pPr>
      <w:r>
        <w:t xml:space="preserve">monsoon humidity</w:t>
      </w:r>
    </w:p>
    <w:p>
      <w:pPr>
        <w:pStyle w:val="Compact"/>
        <w:numPr>
          <w:ilvl w:val="0"/>
          <w:numId w:val="1596"/>
        </w:numPr>
      </w:pPr>
      <w:r>
        <w:t xml:space="preserve">brisk walking</w:t>
      </w:r>
    </w:p>
    <w:p>
      <w:pPr>
        <w:pStyle w:val="Compact"/>
        <w:numPr>
          <w:ilvl w:val="0"/>
          <w:numId w:val="1596"/>
        </w:numPr>
      </w:pPr>
      <w:r>
        <w:t xml:space="preserve">milk before bed</w:t>
      </w:r>
    </w:p>
    <w:p>
      <w:pPr>
        <w:pStyle w:val="Compact"/>
        <w:numPr>
          <w:ilvl w:val="0"/>
          <w:numId w:val="1596"/>
        </w:numPr>
      </w:pPr>
      <w:r>
        <w:t xml:space="preserve">fasting all day</w:t>
      </w:r>
    </w:p>
    <w:p>
      <w:pPr>
        <w:pStyle w:val="Compact"/>
        <w:numPr>
          <w:ilvl w:val="0"/>
          <w:numId w:val="1596"/>
        </w:numPr>
      </w:pPr>
      <w:r>
        <w:t xml:space="preserve">spicy chili</w:t>
      </w:r>
    </w:p>
    <w:p>
      <w:pPr>
        <w:pStyle w:val="Compact"/>
        <w:numPr>
          <w:ilvl w:val="0"/>
          <w:numId w:val="1596"/>
        </w:numPr>
      </w:pPr>
      <w:r>
        <w:t xml:space="preserve">cool yoghurt</w:t>
      </w:r>
    </w:p>
    <w:p>
      <w:pPr>
        <w:pStyle w:val="Compact"/>
        <w:numPr>
          <w:ilvl w:val="0"/>
          <w:numId w:val="1596"/>
        </w:numPr>
      </w:pPr>
      <w:r>
        <w:t xml:space="preserve">dry crackers</w:t>
      </w:r>
    </w:p>
    <w:p>
      <w:pPr>
        <w:pStyle w:val="Compact"/>
        <w:numPr>
          <w:ilvl w:val="0"/>
          <w:numId w:val="1596"/>
        </w:numPr>
      </w:pPr>
      <w:r>
        <w:t xml:space="preserve">long afternoon nap</w:t>
      </w:r>
    </w:p>
    <w:p>
      <w:pPr>
        <w:pStyle w:val="Compact"/>
        <w:numPr>
          <w:ilvl w:val="0"/>
          <w:numId w:val="1596"/>
        </w:numPr>
      </w:pPr>
      <w:r>
        <w:t xml:space="preserve">evening jog</w:t>
      </w:r>
    </w:p>
    <w:p>
      <w:pPr>
        <w:pStyle w:val="Compact"/>
        <w:numPr>
          <w:ilvl w:val="0"/>
          <w:numId w:val="1596"/>
        </w:numPr>
      </w:pPr>
      <w:r>
        <w:t xml:space="preserve">soft pillow nap</w:t>
      </w:r>
    </w:p>
    <w:p>
      <w:pPr>
        <w:pStyle w:val="Compact"/>
        <w:numPr>
          <w:ilvl w:val="0"/>
          <w:numId w:val="1596"/>
        </w:numPr>
      </w:pPr>
      <w:r>
        <w:t xml:space="preserve">crisp autumn morning</w:t>
      </w:r>
    </w:p>
    <w:p>
      <w:pPr>
        <w:pStyle w:val="Compact"/>
        <w:numPr>
          <w:ilvl w:val="0"/>
          <w:numId w:val="1596"/>
        </w:numPr>
      </w:pPr>
      <w:r>
        <w:t xml:space="preserve">steaming dāl</w:t>
      </w:r>
    </w:p>
    <w:p>
      <w:pPr>
        <w:pStyle w:val="Compact"/>
        <w:numPr>
          <w:ilvl w:val="0"/>
          <w:numId w:val="1596"/>
        </w:numPr>
      </w:pPr>
      <w:r>
        <w:t xml:space="preserve">cold lemonade</w:t>
      </w:r>
    </w:p>
    <w:p>
      <w:pPr>
        <w:pStyle w:val="Compact"/>
        <w:numPr>
          <w:ilvl w:val="0"/>
          <w:numId w:val="1596"/>
        </w:numPr>
      </w:pPr>
      <w:r>
        <w:t xml:space="preserve">sudden cough</w:t>
      </w:r>
    </w:p>
    <w:bookmarkEnd w:id="873"/>
    <w:bookmarkStart w:id="874" w:name="set-up-teacher-before-class-2"/>
    <w:p>
      <w:pPr>
        <w:pStyle w:val="Heading2"/>
      </w:pPr>
      <w:r>
        <w:t xml:space="preserve">Set-up (teacher, before class)</w:t>
      </w:r>
    </w:p>
    <w:p>
      <w:pPr>
        <w:pStyle w:val="Compact"/>
        <w:numPr>
          <w:ilvl w:val="0"/>
          <w:numId w:val="1597"/>
        </w:numPr>
      </w:pPr>
      <w:r>
        <w:t xml:space="preserve">Print or hand-write 30 cards.</w:t>
      </w:r>
    </w:p>
    <w:p>
      <w:pPr>
        <w:pStyle w:val="Compact"/>
        <w:numPr>
          <w:ilvl w:val="0"/>
          <w:numId w:val="1597"/>
        </w:numPr>
      </w:pPr>
      <w:r>
        <w:t xml:space="preserve">Lay out 3 trays in three corners of the room, each clearly labelled with a</w:t>
      </w:r>
      <w:r>
        <w:t xml:space="preserve"> </w:t>
      </w:r>
      <w:r>
        <w:rPr>
          <w:i/>
          <w:iCs/>
        </w:rPr>
        <w:t xml:space="preserve">doṣa</w:t>
      </w:r>
      <w:r>
        <w:t xml:space="preserve"> </w:t>
      </w:r>
      <w:r>
        <w:t xml:space="preserve">name in IAST + English.</w:t>
      </w:r>
    </w:p>
    <w:p>
      <w:pPr>
        <w:pStyle w:val="Compact"/>
        <w:numPr>
          <w:ilvl w:val="0"/>
          <w:numId w:val="1597"/>
        </w:numPr>
      </w:pPr>
      <w:r>
        <w:t xml:space="preserve">One pair starts at each tray with 10 random cards. Plan rotation so no two pairs hold the same card.</w:t>
      </w:r>
    </w:p>
    <w:bookmarkEnd w:id="874"/>
    <w:bookmarkStart w:id="876" w:name="X7d245941dfd9ddcf0768d8f5861b16d8bfb82d3"/>
    <w:p>
      <w:pPr>
        <w:pStyle w:val="Heading2"/>
      </w:pPr>
      <w:r>
        <w:t xml:space="preserve">Instructions (student-facing — printable handout)</w:t>
      </w:r>
    </w:p>
    <w:p>
      <w:pPr>
        <w:pStyle w:val="BlockText"/>
      </w:pPr>
      <w:r>
        <w:rPr>
          <w:b/>
          <w:bCs/>
        </w:rPr>
        <w:t xml:space="preserve">Qualities Sort</w:t>
      </w:r>
      <w:r>
        <w:t xml:space="preserve"> </w:t>
      </w:r>
      <w:r>
        <w:t xml:space="preserve">— work in pairs.</w:t>
      </w:r>
    </w:p>
    <w:p>
      <w:pPr>
        <w:pStyle w:val="Compact"/>
        <w:numPr>
          <w:ilvl w:val="0"/>
          <w:numId w:val="1598"/>
        </w:numPr>
      </w:pPr>
      <w:r>
        <w:t xml:space="preserve">Take 6 cards from the deck.</w:t>
      </w:r>
    </w:p>
    <w:p>
      <w:pPr>
        <w:pStyle w:val="Compact"/>
        <w:numPr>
          <w:ilvl w:val="0"/>
          <w:numId w:val="1598"/>
        </w:numPr>
      </w:pPr>
      <w:r>
        <w:t xml:space="preserve">For each card, decide which</w:t>
      </w:r>
      <w:r>
        <w:t xml:space="preserve"> </w:t>
      </w:r>
      <w:r>
        <w:rPr>
          <w:i/>
          <w:iCs/>
        </w:rPr>
        <w:t xml:space="preserve">doṣa</w:t>
      </w:r>
      <w:r>
        <w:t xml:space="preserve"> </w:t>
      </w:r>
      <w:r>
        <w:t xml:space="preserve">it most affects (or</w:t>
      </w:r>
      <w:r>
        <w:t xml:space="preserve"> </w:t>
      </w:r>
      <w:r>
        <w:rPr>
          <w:i/>
          <w:iCs/>
        </w:rPr>
        <w:t xml:space="preserve">belongs to</w:t>
      </w:r>
      <w:r>
        <w:t xml:space="preserve">). Place it on the matching tray.</w:t>
      </w:r>
    </w:p>
    <w:p>
      <w:pPr>
        <w:pStyle w:val="Compact"/>
        <w:numPr>
          <w:ilvl w:val="0"/>
          <w:numId w:val="1598"/>
        </w:numPr>
      </w:pPr>
      <w:r>
        <w:t xml:space="preserve">In your notebook, write a 1-line</w:t>
      </w:r>
      <w:r>
        <w:t xml:space="preserve"> </w:t>
      </w:r>
      <w:r>
        <w:rPr>
          <w:i/>
          <w:iCs/>
        </w:rPr>
        <w:t xml:space="preserve">why</w:t>
      </w:r>
      <w:r>
        <w:t xml:space="preserve"> </w:t>
      </w:r>
      <w:r>
        <w:t xml:space="preserve">for each placement.</w:t>
      </w:r>
    </w:p>
    <w:p>
      <w:pPr>
        <w:pStyle w:val="Compact"/>
        <w:numPr>
          <w:ilvl w:val="0"/>
          <w:numId w:val="1598"/>
        </w:numPr>
      </w:pPr>
      <w:r>
        <w:rPr>
          <w:b/>
          <w:bCs/>
        </w:rPr>
        <w:t xml:space="preserve">Disagree with your partner?</w:t>
      </w:r>
      <w:r>
        <w:t xml:space="preserve"> </w:t>
      </w:r>
      <w:r>
        <w:t xml:space="preserve">Argue. Write both placements. Circle the one you finally vote for.</w:t>
      </w:r>
    </w:p>
    <w:p>
      <w:pPr>
        <w:pStyle w:val="Compact"/>
        <w:numPr>
          <w:ilvl w:val="0"/>
          <w:numId w:val="1598"/>
        </w:numPr>
      </w:pPr>
      <w:r>
        <w:t xml:space="preserve">After 15 min, swap your full set with another pair. They check your placements.</w:t>
      </w:r>
    </w:p>
    <w:p>
      <w:pPr>
        <w:pStyle w:val="Compact"/>
        <w:numPr>
          <w:ilvl w:val="0"/>
          <w:numId w:val="1598"/>
        </w:numPr>
      </w:pPr>
      <w:r>
        <w:rPr>
          <w:b/>
          <w:bCs/>
        </w:rPr>
        <w:t xml:space="preserve">Gallery walk (last 5 min):</w:t>
      </w:r>
      <w:r>
        <w:t xml:space="preserve"> </w:t>
      </w:r>
      <w:r>
        <w:t xml:space="preserve">if you disagree with another pair’s placement, write a sticky note explaining why (kindly).</w:t>
      </w:r>
    </w:p>
    <w:bookmarkStart w:id="875" w:name="worksheet-one-per-pair-2"/>
    <w:p>
      <w:pPr>
        <w:pStyle w:val="Heading3"/>
      </w:pPr>
      <w:r>
        <w:t xml:space="preserve">Worksheet (one per pair)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Card phrase</w:t>
            </w:r>
          </w:p>
        </w:tc>
        <w:tc>
          <w:tcPr/>
          <w:p>
            <w:pPr>
              <w:pStyle w:val="Compact"/>
            </w:pPr>
            <w:r>
              <w:t xml:space="preserve">We placed on</w:t>
            </w:r>
          </w:p>
        </w:tc>
        <w:tc>
          <w:tcPr/>
          <w:p>
            <w:pPr>
              <w:pStyle w:val="Compact"/>
            </w:pPr>
            <w:r>
              <w:t xml:space="preserve">Why (1 line)</w:t>
            </w:r>
          </w:p>
        </w:tc>
        <w:tc>
          <w:tcPr/>
          <w:p>
            <w:pPr>
              <w:pStyle w:val="Compact"/>
            </w:pPr>
            <w:r>
              <w:t xml:space="preserve">Disagreement?</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c>
          <w:tcPr/>
          <w:p>
            <w:pPr>
              <w:pStyle w:val="Compact"/>
            </w:pPr>
          </w:p>
        </w:tc>
        <w:tc>
          <w:tcPr/>
          <w:p>
            <w:pPr>
              <w:pStyle w:val="Compact"/>
            </w:pPr>
          </w:p>
        </w:tc>
      </w:tr>
    </w:tbl>
    <w:bookmarkEnd w:id="875"/>
    <w:bookmarkEnd w:id="876"/>
    <w:bookmarkStart w:id="877" w:name="Xd54d5c77a34b63475cb6c993de4d793c2afaa6c"/>
    <w:p>
      <w:pPr>
        <w:pStyle w:val="Heading2"/>
      </w:pPr>
      <w:r>
        <w:t xml:space="preserve">Suggested</w:t>
      </w:r>
      <w:r>
        <w:t xml:space="preserve"> </w:t>
      </w:r>
      <w:r>
        <w:t xml:space="preserve">“right answer”</w:t>
      </w:r>
      <w:r>
        <w:t xml:space="preserve"> </w:t>
      </w:r>
      <w:r>
        <w:t xml:space="preserve">key (teacher use only — flexibility OK)</w:t>
      </w:r>
    </w:p>
    <w:tbl>
      <w:tblPr>
        <w:tblStyle w:val="Table"/>
        <w:tblW w:type="pct" w:w="5000"/>
        <w:tblLayout w:type="fixed"/>
        <w:tblLook w:firstRow="1" w:lastRow="0" w:firstColumn="0" w:lastColumn="0" w:noHBand="0" w:noVBand="0" w:val="0020"/>
      </w:tblPr>
      <w:tblGrid>
        <w:gridCol w:w="1584"/>
        <w:gridCol w:w="3432"/>
        <w:gridCol w:w="2904"/>
      </w:tblGrid>
      <w:tr>
        <w:trPr>
          <w:tblHeader w:val="on"/>
        </w:trPr>
        <w:tc>
          <w:tcPr/>
          <w:p>
            <w:pPr>
              <w:pStyle w:val="Compact"/>
            </w:pPr>
            <w:r>
              <w:t xml:space="preserve">Card</w:t>
            </w:r>
          </w:p>
        </w:tc>
        <w:tc>
          <w:tcPr/>
          <w:p>
            <w:pPr>
              <w:pStyle w:val="Compact"/>
            </w:pPr>
            <w:r>
              <w:t xml:space="preserve">Likely doṣa</w:t>
            </w:r>
          </w:p>
        </w:tc>
        <w:tc>
          <w:tcPr/>
          <w:p>
            <w:pPr>
              <w:pStyle w:val="Compact"/>
            </w:pPr>
            <w:r>
              <w:t xml:space="preserve">Reasoning</w:t>
            </w:r>
          </w:p>
        </w:tc>
      </w:tr>
      <w:tr>
        <w:tc>
          <w:tcPr/>
          <w:p>
            <w:pPr>
              <w:pStyle w:val="Compact"/>
            </w:pPr>
            <w:r>
              <w:t xml:space="preserve">dry wind</w:t>
            </w:r>
          </w:p>
        </w:tc>
        <w:tc>
          <w:tcPr/>
          <w:p>
            <w:pPr>
              <w:pStyle w:val="Compact"/>
            </w:pPr>
            <w:r>
              <w:t xml:space="preserve">vāta</w:t>
            </w:r>
          </w:p>
        </w:tc>
        <w:tc>
          <w:tcPr/>
          <w:p>
            <w:pPr>
              <w:pStyle w:val="Compact"/>
            </w:pPr>
            <w:r>
              <w:t xml:space="preserve">dry + mobile + cold</w:t>
            </w:r>
          </w:p>
        </w:tc>
      </w:tr>
      <w:tr>
        <w:tc>
          <w:tcPr/>
          <w:p>
            <w:pPr>
              <w:pStyle w:val="Compact"/>
            </w:pPr>
            <w:r>
              <w:t xml:space="preserve">ice cream</w:t>
            </w:r>
          </w:p>
        </w:tc>
        <w:tc>
          <w:tcPr/>
          <w:p>
            <w:pPr>
              <w:pStyle w:val="Compact"/>
            </w:pPr>
            <w:r>
              <w:t xml:space="preserve">kapha</w:t>
            </w:r>
          </w:p>
        </w:tc>
        <w:tc>
          <w:tcPr/>
          <w:p>
            <w:pPr>
              <w:pStyle w:val="Compact"/>
            </w:pPr>
            <w:r>
              <w:t xml:space="preserve">cold + heavy + sweet</w:t>
            </w:r>
          </w:p>
        </w:tc>
      </w:tr>
      <w:tr>
        <w:tc>
          <w:tcPr/>
          <w:p>
            <w:pPr>
              <w:pStyle w:val="Compact"/>
            </w:pPr>
            <w:r>
              <w:t xml:space="preserve">running fast</w:t>
            </w:r>
          </w:p>
        </w:tc>
        <w:tc>
          <w:tcPr/>
          <w:p>
            <w:pPr>
              <w:pStyle w:val="Compact"/>
            </w:pPr>
            <w:r>
              <w:t xml:space="preserve">vāta (could be pitta if competitive)</w:t>
            </w:r>
          </w:p>
        </w:tc>
        <w:tc>
          <w:tcPr/>
          <w:p>
            <w:pPr>
              <w:pStyle w:val="Compact"/>
            </w:pPr>
            <w:r>
              <w:t xml:space="preserve">mobile, light</w:t>
            </w:r>
          </w:p>
        </w:tc>
      </w:tr>
      <w:tr>
        <w:tc>
          <w:tcPr/>
          <w:p>
            <w:pPr>
              <w:pStyle w:val="Compact"/>
            </w:pPr>
            <w:r>
              <w:t xml:space="preserve">warm khichdi</w:t>
            </w:r>
          </w:p>
        </w:tc>
        <w:tc>
          <w:tcPr/>
          <w:p>
            <w:pPr>
              <w:pStyle w:val="Compact"/>
            </w:pPr>
            <w:r>
              <w:t xml:space="preserve">calms vāta</w:t>
            </w:r>
          </w:p>
        </w:tc>
        <w:tc>
          <w:tcPr/>
          <w:p>
            <w:pPr>
              <w:pStyle w:val="Compact"/>
            </w:pPr>
            <w:r>
              <w:t xml:space="preserve">warm, oily, soft</w:t>
            </w:r>
          </w:p>
        </w:tc>
      </w:tr>
      <w:tr>
        <w:tc>
          <w:tcPr/>
          <w:p>
            <w:pPr>
              <w:pStyle w:val="Compact"/>
            </w:pPr>
            <w:r>
              <w:t xml:space="preserve">raw celery</w:t>
            </w:r>
          </w:p>
        </w:tc>
        <w:tc>
          <w:tcPr/>
          <w:p>
            <w:pPr>
              <w:pStyle w:val="Compact"/>
            </w:pPr>
            <w:r>
              <w:t xml:space="preserve">vāta-aggravating</w:t>
            </w:r>
          </w:p>
        </w:tc>
        <w:tc>
          <w:tcPr/>
          <w:p>
            <w:pPr>
              <w:pStyle w:val="Compact"/>
            </w:pPr>
            <w:r>
              <w:t xml:space="preserve">dry, light, raw</w:t>
            </w:r>
          </w:p>
        </w:tc>
      </w:tr>
      <w:tr>
        <w:tc>
          <w:tcPr/>
          <w:p>
            <w:pPr>
              <w:pStyle w:val="Compact"/>
            </w:pPr>
            <w:r>
              <w:t xml:space="preserve">fresh ginger tea</w:t>
            </w:r>
          </w:p>
        </w:tc>
        <w:tc>
          <w:tcPr/>
          <w:p>
            <w:pPr>
              <w:pStyle w:val="Compact"/>
            </w:pPr>
            <w:r>
              <w:t xml:space="preserve">calms kapha</w:t>
            </w:r>
          </w:p>
        </w:tc>
        <w:tc>
          <w:tcPr/>
          <w:p>
            <w:pPr>
              <w:pStyle w:val="Compact"/>
            </w:pPr>
            <w:r>
              <w:t xml:space="preserve">warm, pungent</w:t>
            </w:r>
          </w:p>
        </w:tc>
      </w:tr>
      <w:tr>
        <w:tc>
          <w:tcPr/>
          <w:p>
            <w:pPr>
              <w:pStyle w:val="Compact"/>
            </w:pPr>
            <w:r>
              <w:t xml:space="preserve">hot summer noon</w:t>
            </w:r>
          </w:p>
        </w:tc>
        <w:tc>
          <w:tcPr/>
          <w:p>
            <w:pPr>
              <w:pStyle w:val="Compact"/>
            </w:pPr>
            <w:r>
              <w:t xml:space="preserve">pitta</w:t>
            </w:r>
          </w:p>
        </w:tc>
        <w:tc>
          <w:tcPr/>
          <w:p>
            <w:pPr>
              <w:pStyle w:val="Compact"/>
            </w:pPr>
            <w:r>
              <w:t xml:space="preserve">hot, sharp</w:t>
            </w:r>
          </w:p>
        </w:tc>
      </w:tr>
      <w:tr>
        <w:tc>
          <w:tcPr/>
          <w:p>
            <w:pPr>
              <w:pStyle w:val="Compact"/>
            </w:pPr>
            <w:r>
              <w:t xml:space="preserve">deep dreamless sleep</w:t>
            </w:r>
          </w:p>
        </w:tc>
        <w:tc>
          <w:tcPr/>
          <w:p>
            <w:pPr>
              <w:pStyle w:val="Compact"/>
            </w:pPr>
            <w:r>
              <w:t xml:space="preserve">kapha</w:t>
            </w:r>
          </w:p>
        </w:tc>
        <w:tc>
          <w:tcPr/>
          <w:p>
            <w:pPr>
              <w:pStyle w:val="Compact"/>
            </w:pPr>
            <w:r>
              <w:t xml:space="preserve">heavy, slow</w:t>
            </w:r>
          </w:p>
        </w:tc>
      </w:tr>
      <w:tr>
        <w:tc>
          <w:tcPr/>
          <w:p>
            <w:pPr>
              <w:pStyle w:val="Compact"/>
            </w:pPr>
            <w:r>
              <w:t xml:space="preserve">cold mountain air</w:t>
            </w:r>
          </w:p>
        </w:tc>
        <w:tc>
          <w:tcPr/>
          <w:p>
            <w:pPr>
              <w:pStyle w:val="Compact"/>
            </w:pPr>
            <w:r>
              <w:t xml:space="preserve">vāta</w:t>
            </w:r>
          </w:p>
        </w:tc>
        <w:tc>
          <w:tcPr/>
          <w:p>
            <w:pPr>
              <w:pStyle w:val="Compact"/>
            </w:pPr>
            <w:r>
              <w:t xml:space="preserve">cold, dry, mobile</w:t>
            </w:r>
          </w:p>
        </w:tc>
      </w:tr>
      <w:tr>
        <w:tc>
          <w:tcPr/>
          <w:p>
            <w:pPr>
              <w:pStyle w:val="Compact"/>
            </w:pPr>
            <w:r>
              <w:t xml:space="preserve">chocolate cake</w:t>
            </w:r>
          </w:p>
        </w:tc>
        <w:tc>
          <w:tcPr/>
          <w:p>
            <w:pPr>
              <w:pStyle w:val="Compact"/>
            </w:pPr>
            <w:r>
              <w:t xml:space="preserve">kapha</w:t>
            </w:r>
          </w:p>
        </w:tc>
        <w:tc>
          <w:tcPr/>
          <w:p>
            <w:pPr>
              <w:pStyle w:val="Compact"/>
            </w:pPr>
            <w:r>
              <w:t xml:space="preserve">heavy, sweet, oily</w:t>
            </w:r>
          </w:p>
        </w:tc>
      </w:tr>
      <w:tr>
        <w:tc>
          <w:tcPr/>
          <w:p>
            <w:pPr>
              <w:pStyle w:val="Compact"/>
            </w:pPr>
            <w:r>
              <w:t xml:space="preserve">ghee on rice</w:t>
            </w:r>
          </w:p>
        </w:tc>
        <w:tc>
          <w:tcPr/>
          <w:p>
            <w:pPr>
              <w:pStyle w:val="Compact"/>
            </w:pPr>
            <w:r>
              <w:t xml:space="preserve">calms vāta</w:t>
            </w:r>
          </w:p>
        </w:tc>
        <w:tc>
          <w:tcPr/>
          <w:p>
            <w:pPr>
              <w:pStyle w:val="Compact"/>
            </w:pPr>
            <w:r>
              <w:t xml:space="preserve">oily, sweet, grounding</w:t>
            </w:r>
          </w:p>
        </w:tc>
      </w:tr>
      <w:tr>
        <w:tc>
          <w:tcPr/>
          <w:p>
            <w:pPr>
              <w:pStyle w:val="Compact"/>
            </w:pPr>
            <w:r>
              <w:t xml:space="preserve">boiled rice with pickle</w:t>
            </w:r>
          </w:p>
        </w:tc>
        <w:tc>
          <w:tcPr/>
          <w:p>
            <w:pPr>
              <w:pStyle w:val="Compact"/>
            </w:pPr>
            <w:r>
              <w:t xml:space="preserve">balanced (calms vāta)</w:t>
            </w:r>
          </w:p>
        </w:tc>
        <w:tc>
          <w:tcPr/>
          <w:p>
            <w:pPr>
              <w:pStyle w:val="Compact"/>
            </w:pPr>
            <w:r>
              <w:t xml:space="preserve">warm, soft + sour</w:t>
            </w:r>
          </w:p>
        </w:tc>
      </w:tr>
      <w:tr>
        <w:tc>
          <w:tcPr/>
          <w:p>
            <w:pPr>
              <w:pStyle w:val="Compact"/>
            </w:pPr>
            <w:r>
              <w:t xml:space="preserve">peeling skin</w:t>
            </w:r>
          </w:p>
        </w:tc>
        <w:tc>
          <w:tcPr/>
          <w:p>
            <w:pPr>
              <w:pStyle w:val="Compact"/>
            </w:pPr>
            <w:r>
              <w:t xml:space="preserve">vāta</w:t>
            </w:r>
          </w:p>
        </w:tc>
        <w:tc>
          <w:tcPr/>
          <w:p>
            <w:pPr>
              <w:pStyle w:val="Compact"/>
            </w:pPr>
            <w:r>
              <w:t xml:space="preserve">dry</w:t>
            </w:r>
          </w:p>
        </w:tc>
      </w:tr>
      <w:tr>
        <w:tc>
          <w:tcPr/>
          <w:p>
            <w:pPr>
              <w:pStyle w:val="Compact"/>
            </w:pPr>
            <w:r>
              <w:t xml:space="preserve">heavy oily curry</w:t>
            </w:r>
          </w:p>
        </w:tc>
        <w:tc>
          <w:tcPr/>
          <w:p>
            <w:pPr>
              <w:pStyle w:val="Compact"/>
            </w:pPr>
            <w:r>
              <w:t xml:space="preserve">kapha</w:t>
            </w:r>
          </w:p>
        </w:tc>
        <w:tc>
          <w:tcPr/>
          <w:p>
            <w:pPr>
              <w:pStyle w:val="Compact"/>
            </w:pPr>
            <w:r>
              <w:t xml:space="preserve">heavy, oily</w:t>
            </w:r>
          </w:p>
        </w:tc>
      </w:tr>
      <w:tr>
        <w:tc>
          <w:tcPr/>
          <w:p>
            <w:pPr>
              <w:pStyle w:val="Compact"/>
            </w:pPr>
            <w:r>
              <w:t xml:space="preserve">shouting in anger</w:t>
            </w:r>
          </w:p>
        </w:tc>
        <w:tc>
          <w:tcPr/>
          <w:p>
            <w:pPr>
              <w:pStyle w:val="Compact"/>
            </w:pPr>
            <w:r>
              <w:t xml:space="preserve">pitta</w:t>
            </w:r>
          </w:p>
        </w:tc>
        <w:tc>
          <w:tcPr/>
          <w:p>
            <w:pPr>
              <w:pStyle w:val="Compact"/>
            </w:pPr>
            <w:r>
              <w:t xml:space="preserve">hot, sharp</w:t>
            </w:r>
          </w:p>
        </w:tc>
      </w:tr>
      <w:tr>
        <w:tc>
          <w:tcPr/>
          <w:p>
            <w:pPr>
              <w:pStyle w:val="Compact"/>
            </w:pPr>
            <w:r>
              <w:t xml:space="preserve">quick fidget</w:t>
            </w:r>
          </w:p>
        </w:tc>
        <w:tc>
          <w:tcPr/>
          <w:p>
            <w:pPr>
              <w:pStyle w:val="Compact"/>
            </w:pPr>
            <w:r>
              <w:t xml:space="preserve">vāta</w:t>
            </w:r>
          </w:p>
        </w:tc>
        <w:tc>
          <w:tcPr/>
          <w:p>
            <w:pPr>
              <w:pStyle w:val="Compact"/>
            </w:pPr>
            <w:r>
              <w:t xml:space="preserve">mobile</w:t>
            </w:r>
          </w:p>
        </w:tc>
      </w:tr>
      <w:tr>
        <w:tc>
          <w:tcPr/>
          <w:p>
            <w:pPr>
              <w:pStyle w:val="Compact"/>
            </w:pPr>
            <w:r>
              <w:t xml:space="preserve">monsoon humidity</w:t>
            </w:r>
          </w:p>
        </w:tc>
        <w:tc>
          <w:tcPr/>
          <w:p>
            <w:pPr>
              <w:pStyle w:val="Compact"/>
            </w:pPr>
            <w:r>
              <w:t xml:space="preserve">kapha (cold) + vāta (mobile)</w:t>
            </w:r>
          </w:p>
        </w:tc>
        <w:tc>
          <w:tcPr/>
          <w:p>
            <w:pPr>
              <w:pStyle w:val="Compact"/>
            </w:pPr>
            <w:r>
              <w:t xml:space="preserve">mixed</w:t>
            </w:r>
          </w:p>
        </w:tc>
      </w:tr>
      <w:tr>
        <w:tc>
          <w:tcPr/>
          <w:p>
            <w:pPr>
              <w:pStyle w:val="Compact"/>
            </w:pPr>
            <w:r>
              <w:t xml:space="preserve">brisk walking</w:t>
            </w:r>
          </w:p>
        </w:tc>
        <w:tc>
          <w:tcPr/>
          <w:p>
            <w:pPr>
              <w:pStyle w:val="Compact"/>
            </w:pPr>
            <w:r>
              <w:t xml:space="preserve">calms kapha</w:t>
            </w:r>
          </w:p>
        </w:tc>
        <w:tc>
          <w:tcPr/>
          <w:p>
            <w:pPr>
              <w:pStyle w:val="Compact"/>
            </w:pPr>
            <w:r>
              <w:t xml:space="preserve">warming, moving</w:t>
            </w:r>
          </w:p>
        </w:tc>
      </w:tr>
      <w:tr>
        <w:tc>
          <w:tcPr/>
          <w:p>
            <w:pPr>
              <w:pStyle w:val="Compact"/>
            </w:pPr>
            <w:r>
              <w:t xml:space="preserve">milk before bed</w:t>
            </w:r>
          </w:p>
        </w:tc>
        <w:tc>
          <w:tcPr/>
          <w:p>
            <w:pPr>
              <w:pStyle w:val="Compact"/>
            </w:pPr>
            <w:r>
              <w:t xml:space="preserve">calms vāta</w:t>
            </w:r>
          </w:p>
        </w:tc>
        <w:tc>
          <w:tcPr/>
          <w:p>
            <w:pPr>
              <w:pStyle w:val="Compact"/>
            </w:pPr>
            <w:r>
              <w:t xml:space="preserve">sweet, warm, oily</w:t>
            </w:r>
          </w:p>
        </w:tc>
      </w:tr>
      <w:tr>
        <w:tc>
          <w:tcPr/>
          <w:p>
            <w:pPr>
              <w:pStyle w:val="Compact"/>
            </w:pPr>
            <w:r>
              <w:t xml:space="preserve">fasting all day</w:t>
            </w:r>
          </w:p>
        </w:tc>
        <w:tc>
          <w:tcPr/>
          <w:p>
            <w:pPr>
              <w:pStyle w:val="Compact"/>
            </w:pPr>
            <w:r>
              <w:t xml:space="preserve">aggravates vāta</w:t>
            </w:r>
          </w:p>
        </w:tc>
        <w:tc>
          <w:tcPr/>
          <w:p>
            <w:pPr>
              <w:pStyle w:val="Compact"/>
            </w:pPr>
            <w:r>
              <w:t xml:space="preserve">dry, light</w:t>
            </w:r>
          </w:p>
        </w:tc>
      </w:tr>
      <w:tr>
        <w:tc>
          <w:tcPr/>
          <w:p>
            <w:pPr>
              <w:pStyle w:val="Compact"/>
            </w:pPr>
            <w:r>
              <w:t xml:space="preserve">spicy chili</w:t>
            </w:r>
          </w:p>
        </w:tc>
        <w:tc>
          <w:tcPr/>
          <w:p>
            <w:pPr>
              <w:pStyle w:val="Compact"/>
            </w:pPr>
            <w:r>
              <w:t xml:space="preserve">aggravates pitta</w:t>
            </w:r>
          </w:p>
        </w:tc>
        <w:tc>
          <w:tcPr/>
          <w:p>
            <w:pPr>
              <w:pStyle w:val="Compact"/>
            </w:pPr>
            <w:r>
              <w:t xml:space="preserve">hot, sharp</w:t>
            </w:r>
          </w:p>
        </w:tc>
      </w:tr>
      <w:tr>
        <w:tc>
          <w:tcPr/>
          <w:p>
            <w:pPr>
              <w:pStyle w:val="Compact"/>
            </w:pPr>
            <w:r>
              <w:t xml:space="preserve">cool yoghurt</w:t>
            </w:r>
          </w:p>
        </w:tc>
        <w:tc>
          <w:tcPr/>
          <w:p>
            <w:pPr>
              <w:pStyle w:val="Compact"/>
            </w:pPr>
            <w:r>
              <w:t xml:space="preserve">aggravates kapha</w:t>
            </w:r>
          </w:p>
        </w:tc>
        <w:tc>
          <w:tcPr/>
          <w:p>
            <w:pPr>
              <w:pStyle w:val="Compact"/>
            </w:pPr>
            <w:r>
              <w:t xml:space="preserve">cold, heavy</w:t>
            </w:r>
          </w:p>
        </w:tc>
      </w:tr>
      <w:tr>
        <w:tc>
          <w:tcPr/>
          <w:p>
            <w:pPr>
              <w:pStyle w:val="Compact"/>
            </w:pPr>
            <w:r>
              <w:t xml:space="preserve">dry crackers</w:t>
            </w:r>
          </w:p>
        </w:tc>
        <w:tc>
          <w:tcPr/>
          <w:p>
            <w:pPr>
              <w:pStyle w:val="Compact"/>
            </w:pPr>
            <w:r>
              <w:t xml:space="preserve">vāta</w:t>
            </w:r>
          </w:p>
        </w:tc>
        <w:tc>
          <w:tcPr/>
          <w:p>
            <w:pPr>
              <w:pStyle w:val="Compact"/>
            </w:pPr>
            <w:r>
              <w:t xml:space="preserve">dry, light</w:t>
            </w:r>
          </w:p>
        </w:tc>
      </w:tr>
      <w:tr>
        <w:tc>
          <w:tcPr/>
          <w:p>
            <w:pPr>
              <w:pStyle w:val="Compact"/>
            </w:pPr>
            <w:r>
              <w:t xml:space="preserve">long afternoon nap</w:t>
            </w:r>
          </w:p>
        </w:tc>
        <w:tc>
          <w:tcPr/>
          <w:p>
            <w:pPr>
              <w:pStyle w:val="Compact"/>
            </w:pPr>
            <w:r>
              <w:t xml:space="preserve">aggravates kapha</w:t>
            </w:r>
          </w:p>
        </w:tc>
        <w:tc>
          <w:tcPr/>
          <w:p>
            <w:pPr>
              <w:pStyle w:val="Compact"/>
            </w:pPr>
            <w:r>
              <w:t xml:space="preserve">heavy, slow</w:t>
            </w:r>
          </w:p>
        </w:tc>
      </w:tr>
      <w:tr>
        <w:tc>
          <w:tcPr/>
          <w:p>
            <w:pPr>
              <w:pStyle w:val="Compact"/>
            </w:pPr>
            <w:r>
              <w:t xml:space="preserve">evening jog</w:t>
            </w:r>
          </w:p>
        </w:tc>
        <w:tc>
          <w:tcPr/>
          <w:p>
            <w:pPr>
              <w:pStyle w:val="Compact"/>
            </w:pPr>
            <w:r>
              <w:t xml:space="preserve">balances kapha</w:t>
            </w:r>
          </w:p>
        </w:tc>
        <w:tc>
          <w:tcPr/>
          <w:p>
            <w:pPr>
              <w:pStyle w:val="Compact"/>
            </w:pPr>
            <w:r>
              <w:t xml:space="preserve">moving, warming</w:t>
            </w:r>
          </w:p>
        </w:tc>
      </w:tr>
      <w:tr>
        <w:tc>
          <w:tcPr/>
          <w:p>
            <w:pPr>
              <w:pStyle w:val="Compact"/>
            </w:pPr>
            <w:r>
              <w:t xml:space="preserve">soft pillow nap</w:t>
            </w:r>
          </w:p>
        </w:tc>
        <w:tc>
          <w:tcPr/>
          <w:p>
            <w:pPr>
              <w:pStyle w:val="Compact"/>
            </w:pPr>
            <w:r>
              <w:t xml:space="preserve">kapha</w:t>
            </w:r>
          </w:p>
        </w:tc>
        <w:tc>
          <w:tcPr/>
          <w:p>
            <w:pPr>
              <w:pStyle w:val="Compact"/>
            </w:pPr>
            <w:r>
              <w:t xml:space="preserve">heavy, restful</w:t>
            </w:r>
          </w:p>
        </w:tc>
      </w:tr>
      <w:tr>
        <w:tc>
          <w:tcPr/>
          <w:p>
            <w:pPr>
              <w:pStyle w:val="Compact"/>
            </w:pPr>
            <w:r>
              <w:t xml:space="preserve">crisp autumn morning</w:t>
            </w:r>
          </w:p>
        </w:tc>
        <w:tc>
          <w:tcPr/>
          <w:p>
            <w:pPr>
              <w:pStyle w:val="Compact"/>
            </w:pPr>
            <w:r>
              <w:t xml:space="preserve">vāta</w:t>
            </w:r>
          </w:p>
        </w:tc>
        <w:tc>
          <w:tcPr/>
          <w:p>
            <w:pPr>
              <w:pStyle w:val="Compact"/>
            </w:pPr>
            <w:r>
              <w:t xml:space="preserve">dry, cool, light</w:t>
            </w:r>
          </w:p>
        </w:tc>
      </w:tr>
      <w:tr>
        <w:tc>
          <w:tcPr/>
          <w:p>
            <w:pPr>
              <w:pStyle w:val="Compact"/>
            </w:pPr>
            <w:r>
              <w:t xml:space="preserve">steaming dāl</w:t>
            </w:r>
          </w:p>
        </w:tc>
        <w:tc>
          <w:tcPr/>
          <w:p>
            <w:pPr>
              <w:pStyle w:val="Compact"/>
            </w:pPr>
            <w:r>
              <w:t xml:space="preserve">calms vāta</w:t>
            </w:r>
          </w:p>
        </w:tc>
        <w:tc>
          <w:tcPr/>
          <w:p>
            <w:pPr>
              <w:pStyle w:val="Compact"/>
            </w:pPr>
            <w:r>
              <w:t xml:space="preserve">warm, soft, sweet</w:t>
            </w:r>
          </w:p>
        </w:tc>
      </w:tr>
      <w:tr>
        <w:tc>
          <w:tcPr/>
          <w:p>
            <w:pPr>
              <w:pStyle w:val="Compact"/>
            </w:pPr>
            <w:r>
              <w:t xml:space="preserve">cold lemonade</w:t>
            </w:r>
          </w:p>
        </w:tc>
        <w:tc>
          <w:tcPr/>
          <w:p>
            <w:pPr>
              <w:pStyle w:val="Compact"/>
            </w:pPr>
            <w:r>
              <w:t xml:space="preserve">aggravates kapha (cold), calms pitta (sour-sweet)</w:t>
            </w:r>
          </w:p>
        </w:tc>
        <w:tc>
          <w:tcPr/>
          <w:p>
            <w:pPr>
              <w:pStyle w:val="Compact"/>
            </w:pPr>
            <w:r>
              <w:t xml:space="preserve">mixed</w:t>
            </w:r>
          </w:p>
        </w:tc>
      </w:tr>
      <w:tr>
        <w:tc>
          <w:tcPr/>
          <w:p>
            <w:pPr>
              <w:pStyle w:val="Compact"/>
            </w:pPr>
            <w:r>
              <w:t xml:space="preserve">sudden cough</w:t>
            </w:r>
          </w:p>
        </w:tc>
        <w:tc>
          <w:tcPr/>
          <w:p>
            <w:pPr>
              <w:pStyle w:val="Compact"/>
            </w:pPr>
            <w:r>
              <w:t xml:space="preserve">depends on context — see Day 7 (could be kapha imbalance OR medical)</w:t>
            </w:r>
          </w:p>
        </w:tc>
        <w:tc>
          <w:tcPr/>
          <w:p>
            <w:pPr>
              <w:pStyle w:val="Compact"/>
            </w:pPr>
            <w:r>
              <w:t xml:space="preserve">borderline</w:t>
            </w:r>
          </w:p>
        </w:tc>
      </w:tr>
    </w:tbl>
    <w:p>
      <w:pPr>
        <w:pStyle w:val="BodyText"/>
      </w:pPr>
      <w:r>
        <w:rPr>
          <w:b/>
          <w:bCs/>
        </w:rPr>
        <w:t xml:space="preserve">Notes for the teacher:</w:t>
      </w:r>
      <w:r>
        <w:t xml:space="preserve"> </w:t>
      </w:r>
      <w:r>
        <w:t xml:space="preserve">-</w:t>
      </w:r>
      <w:r>
        <w:t xml:space="preserve"> </w:t>
      </w:r>
      <w:r>
        <w:t xml:space="preserve">“monsoon humidity”</w:t>
      </w:r>
      <w:r>
        <w:t xml:space="preserve"> </w:t>
      </w:r>
      <w:r>
        <w:t xml:space="preserve">and</w:t>
      </w:r>
      <w:r>
        <w:t xml:space="preserve"> </w:t>
      </w:r>
      <w:r>
        <w:t xml:space="preserve">“cold lemonade”</w:t>
      </w:r>
      <w:r>
        <w:t xml:space="preserve"> </w:t>
      </w:r>
      <w:r>
        <w:t xml:space="preserve">are deliberately mixed — let the disagreement unfold.</w:t>
      </w:r>
      <w:r>
        <w:t xml:space="preserve"> </w:t>
      </w:r>
      <w:r>
        <w:t xml:space="preserve">-</w:t>
      </w:r>
      <w:r>
        <w:t xml:space="preserve"> </w:t>
      </w:r>
      <w:r>
        <w:t xml:space="preserve">“sudden cough”</w:t>
      </w:r>
      <w:r>
        <w:t xml:space="preserve"> </w:t>
      </w:r>
      <w:r>
        <w:t xml:space="preserve">is the link to Day 7 (when to see a doctor). Don’t resolve it.</w:t>
      </w:r>
    </w:p>
    <w:bookmarkEnd w:id="877"/>
    <w:bookmarkStart w:id="878" w:name="looks-like-sounds-like-1"/>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Both partners arguing kindly; pen on notebook; cards moving</w:t>
            </w:r>
          </w:p>
        </w:tc>
        <w:tc>
          <w:tcPr/>
          <w:p>
            <w:pPr>
              <w:pStyle w:val="Compact"/>
            </w:pPr>
            <w:r>
              <w:t xml:space="preserve">“But it’s heavy — it has to be kapha.”</w:t>
            </w:r>
            <w:r>
              <w:t xml:space="preserve"> </w:t>
            </w:r>
            <w:r>
              <w:t xml:space="preserve">/</w:t>
            </w:r>
            <w:r>
              <w:t xml:space="preserve"> </w:t>
            </w:r>
            <w:r>
              <w:t xml:space="preserve">“Yes but it’s also cold.”</w:t>
            </w:r>
            <w:r>
              <w:t xml:space="preserve"> </w:t>
            </w:r>
            <w:r>
              <w:t xml:space="preserve">/</w:t>
            </w:r>
            <w:r>
              <w:t xml:space="preserve"> </w:t>
            </w:r>
            <w:r>
              <w:t xml:space="preserve">“Then it’s mostly kapha with some vāta.”</w:t>
            </w:r>
          </w:p>
        </w:tc>
      </w:tr>
      <w:tr>
        <w:tc>
          <w:tcPr/>
          <w:p>
            <w:pPr>
              <w:pStyle w:val="Compact"/>
            </w:pPr>
            <w:r>
              <w:t xml:space="preserve">Needs intervention</w:t>
            </w:r>
          </w:p>
        </w:tc>
        <w:tc>
          <w:tcPr/>
          <w:p>
            <w:pPr>
              <w:pStyle w:val="Compact"/>
            </w:pPr>
            <w:r>
              <w:t xml:space="preserve">One partner placing all the cards; rows filled with one word</w:t>
            </w:r>
          </w:p>
        </w:tc>
        <w:tc>
          <w:tcPr/>
          <w:p>
            <w:pPr>
              <w:pStyle w:val="Compact"/>
            </w:pPr>
            <w:r>
              <w:t xml:space="preserve">Silence;</w:t>
            </w:r>
            <w:r>
              <w:t xml:space="preserve"> </w:t>
            </w:r>
            <w:r>
              <w:t xml:space="preserve">“I don’t know, write anything.”</w:t>
            </w:r>
          </w:p>
        </w:tc>
      </w:tr>
    </w:tbl>
    <w:bookmarkEnd w:id="878"/>
    <w:bookmarkStart w:id="879" w:name="safety-sensitivity-3"/>
    <w:p>
      <w:pPr>
        <w:pStyle w:val="Heading2"/>
      </w:pPr>
      <w:r>
        <w:t xml:space="preserve">Safety / sensitivity</w:t>
      </w:r>
    </w:p>
    <w:p>
      <w:pPr>
        <w:pStyle w:val="Compact"/>
        <w:numPr>
          <w:ilvl w:val="0"/>
          <w:numId w:val="1599"/>
        </w:numPr>
      </w:pPr>
      <w:r>
        <w:t xml:space="preserve">No actual food handling (all cards). The food cards reference foods only by name.</w:t>
      </w:r>
    </w:p>
    <w:p>
      <w:pPr>
        <w:pStyle w:val="Compact"/>
        <w:numPr>
          <w:ilvl w:val="0"/>
          <w:numId w:val="1599"/>
        </w:numPr>
      </w:pPr>
      <w:r>
        <w:t xml:space="preserve">No comments on classmates’ bodies, eating habits, or health.</w:t>
      </w:r>
    </w:p>
    <w:p>
      <w:pPr>
        <w:pStyle w:val="Compact"/>
        <w:numPr>
          <w:ilvl w:val="0"/>
          <w:numId w:val="1599"/>
        </w:numPr>
      </w:pPr>
      <w:r>
        <w:t xml:space="preserve">If a student feels singled out by a card (</w:t>
      </w:r>
      <w:r>
        <w:t xml:space="preserve">“heavy oily curry”</w:t>
      </w:r>
      <w:r>
        <w:t xml:space="preserve">), reframe immediately — we’re sorting</w:t>
      </w:r>
      <w:r>
        <w:t xml:space="preserve"> </w:t>
      </w:r>
      <w:r>
        <w:rPr>
          <w:i/>
          <w:iCs/>
        </w:rPr>
        <w:t xml:space="preserve">qualities</w:t>
      </w:r>
      <w:r>
        <w:t xml:space="preserve">, not people.</w:t>
      </w:r>
    </w:p>
    <w:bookmarkEnd w:id="879"/>
    <w:bookmarkStart w:id="880" w:name="differentiation-45"/>
    <w:p>
      <w:pPr>
        <w:pStyle w:val="Heading2"/>
      </w:pPr>
      <w:r>
        <w:t xml:space="preserve">Differentiation</w:t>
      </w:r>
    </w:p>
    <w:p>
      <w:pPr>
        <w:pStyle w:val="Compact"/>
        <w:numPr>
          <w:ilvl w:val="0"/>
          <w:numId w:val="1600"/>
        </w:numPr>
      </w:pPr>
      <w:r>
        <w:rPr>
          <w:b/>
          <w:bCs/>
        </w:rPr>
        <w:t xml:space="preserve">Tier up:</w:t>
      </w:r>
      <w:r>
        <w:t xml:space="preserve"> </w:t>
      </w:r>
      <w:r>
        <w:t xml:space="preserve">After sorting, the pair picks 3 cards and writes a 1-paragraph defense for each — including</w:t>
      </w:r>
      <w:r>
        <w:t xml:space="preserve"> </w:t>
      </w:r>
      <w:r>
        <w:rPr>
          <w:i/>
          <w:iCs/>
        </w:rPr>
        <w:t xml:space="preserve">why the other two doṣas almost worked too</w:t>
      </w:r>
      <w:r>
        <w:t xml:space="preserve">.</w:t>
      </w:r>
    </w:p>
    <w:p>
      <w:pPr>
        <w:pStyle w:val="Compact"/>
        <w:numPr>
          <w:ilvl w:val="0"/>
          <w:numId w:val="1600"/>
        </w:numPr>
      </w:pPr>
      <w:r>
        <w:rPr>
          <w:b/>
          <w:bCs/>
        </w:rPr>
        <w:t xml:space="preserve">Tier down:</w:t>
      </w:r>
      <w:r>
        <w:t xml:space="preserve"> </w:t>
      </w:r>
      <w:r>
        <w:t xml:space="preserve">Sort just 10 cards across 3 doṣas. Skip the mixed ones.</w:t>
      </w:r>
    </w:p>
    <w:bookmarkEnd w:id="880"/>
    <w:bookmarkStart w:id="881" w:name="clean-up-3"/>
    <w:p>
      <w:pPr>
        <w:pStyle w:val="Heading2"/>
      </w:pPr>
      <w:r>
        <w:t xml:space="preserve">Clean-up</w:t>
      </w:r>
    </w:p>
    <w:p>
      <w:pPr>
        <w:pStyle w:val="Compact"/>
        <w:numPr>
          <w:ilvl w:val="0"/>
          <w:numId w:val="1601"/>
        </w:numPr>
      </w:pPr>
      <w:r>
        <w:t xml:space="preserve">Cards back in deck for next class.</w:t>
      </w:r>
    </w:p>
    <w:p>
      <w:pPr>
        <w:pStyle w:val="Compact"/>
        <w:numPr>
          <w:ilvl w:val="0"/>
          <w:numId w:val="1601"/>
        </w:numPr>
      </w:pPr>
      <w:r>
        <w:t xml:space="preserve">Worksheets stay in student notebooks for revision.</w:t>
      </w:r>
    </w:p>
    <w:p>
      <w:pPr>
        <w:pStyle w:val="Compact"/>
        <w:numPr>
          <w:ilvl w:val="0"/>
          <w:numId w:val="1601"/>
        </w:numPr>
      </w:pPr>
      <w:r>
        <w:t xml:space="preserve">Teacher takes a quick photograph of the 3 trays for the day-record.</w:t>
      </w:r>
    </w:p>
    <w:bookmarkEnd w:id="881"/>
    <w:bookmarkEnd w:id="882"/>
    <w:bookmarkStart w:id="895" w:name="activity-02-taste-station-rotation"/>
    <w:p>
      <w:pPr>
        <w:pStyle w:val="Heading1"/>
      </w:pPr>
      <w:r>
        <w:t xml:space="preserve">Activity 02 — Taste Station Rotation</w:t>
      </w:r>
    </w:p>
    <w:p>
      <w:pPr>
        <w:pStyle w:val="FirstParagraph"/>
      </w:pPr>
      <w:r>
        <w:rPr>
          <w:b/>
          <w:bCs/>
        </w:rPr>
        <w:t xml:space="preserve">Module:</w:t>
      </w:r>
      <w:r>
        <w:t xml:space="preserve"> </w:t>
      </w:r>
      <w:r>
        <w:t xml:space="preserve">Doṣas ·</w:t>
      </w:r>
      <w:r>
        <w:t xml:space="preserve"> </w:t>
      </w:r>
      <w:r>
        <w:rPr>
          <w:b/>
          <w:bCs/>
        </w:rPr>
        <w:t xml:space="preserve">Band:</w:t>
      </w:r>
      <w:r>
        <w:t xml:space="preserve"> </w:t>
      </w:r>
      <w:r>
        <w:t xml:space="preserve">Middle ·</w:t>
      </w:r>
      <w:r>
        <w:t xml:space="preserve"> </w:t>
      </w:r>
      <w:r>
        <w:rPr>
          <w:b/>
          <w:bCs/>
        </w:rPr>
        <w:t xml:space="preserve">Day:</w:t>
      </w:r>
      <w:r>
        <w:t xml:space="preserve"> </w:t>
      </w:r>
      <w:r>
        <w:t xml:space="preserve">6 ·</w:t>
      </w:r>
      <w:r>
        <w:t xml:space="preserve"> </w:t>
      </w:r>
      <w:r>
        <w:rPr>
          <w:b/>
          <w:bCs/>
        </w:rPr>
        <w:t xml:space="preserve">Time:</w:t>
      </w:r>
      <w:r>
        <w:t xml:space="preserve"> </w:t>
      </w:r>
      <w:r>
        <w:t xml:space="preserve">20 min (within Day 6’s 45 min)</w:t>
      </w:r>
    </w:p>
    <w:bookmarkStart w:id="883" w:name="type-4"/>
    <w:p>
      <w:pPr>
        <w:pStyle w:val="Heading2"/>
      </w:pPr>
      <w:r>
        <w:t xml:space="preserve">Type</w:t>
      </w:r>
    </w:p>
    <w:p>
      <w:pPr>
        <w:pStyle w:val="FirstParagraph"/>
      </w:pPr>
      <w:r>
        <w:t xml:space="preserve">Sensory rotation, paired</w:t>
      </w:r>
    </w:p>
    <w:bookmarkEnd w:id="883"/>
    <w:bookmarkStart w:id="884" w:name="goal-6"/>
    <w:p>
      <w:pPr>
        <w:pStyle w:val="Heading2"/>
      </w:pPr>
      <w:r>
        <w:t xml:space="preserve">Goal</w:t>
      </w:r>
    </w:p>
    <w:p>
      <w:pPr>
        <w:pStyle w:val="FirstParagraph"/>
      </w:pPr>
      <w:r>
        <w:t xml:space="preserve">Students sample all six</w:t>
      </w:r>
      <w:r>
        <w:t xml:space="preserve"> </w:t>
      </w:r>
      <w:r>
        <w:rPr>
          <w:i/>
          <w:iCs/>
        </w:rPr>
        <w:t xml:space="preserve">ṣaḍ-rasa</w:t>
      </w:r>
      <w:r>
        <w:t xml:space="preserve"> </w:t>
      </w:r>
      <w:r>
        <w:t xml:space="preserve">(six tastes), identify each in IAST + English, and predict which</w:t>
      </w:r>
      <w:r>
        <w:t xml:space="preserve"> </w:t>
      </w:r>
      <w:r>
        <w:rPr>
          <w:i/>
          <w:iCs/>
        </w:rPr>
        <w:t xml:space="preserve">doṣa</w:t>
      </w:r>
      <w:r>
        <w:t xml:space="preserve"> </w:t>
      </w:r>
      <w:r>
        <w:t xml:space="preserve">each calms.</w:t>
      </w:r>
    </w:p>
    <w:bookmarkEnd w:id="884"/>
    <w:bookmarkStart w:id="885" w:name="materials-per-class-1"/>
    <w:p>
      <w:pPr>
        <w:pStyle w:val="Heading2"/>
      </w:pPr>
      <w:r>
        <w:t xml:space="preserve">Materials per class</w:t>
      </w:r>
    </w:p>
    <w:p>
      <w:pPr>
        <w:pStyle w:val="Compact"/>
        <w:numPr>
          <w:ilvl w:val="0"/>
          <w:numId w:val="1602"/>
        </w:numPr>
      </w:pPr>
      <w:r>
        <w:t xml:space="preserve">Six labelled stations around the room. Each station has:</w:t>
      </w:r>
    </w:p>
    <w:p>
      <w:pPr>
        <w:pStyle w:val="Compact"/>
        <w:numPr>
          <w:ilvl w:val="1"/>
          <w:numId w:val="1603"/>
        </w:numPr>
      </w:pPr>
      <w:r>
        <w:t xml:space="preserve">The sample (covered until needed)</w:t>
      </w:r>
    </w:p>
    <w:p>
      <w:pPr>
        <w:pStyle w:val="Compact"/>
        <w:numPr>
          <w:ilvl w:val="1"/>
          <w:numId w:val="1603"/>
        </w:numPr>
      </w:pPr>
      <w:r>
        <w:t xml:space="preserve">A label: Sanskrit name + IAST + English</w:t>
      </w:r>
    </w:p>
    <w:p>
      <w:pPr>
        <w:pStyle w:val="Compact"/>
        <w:numPr>
          <w:ilvl w:val="1"/>
          <w:numId w:val="1603"/>
        </w:numPr>
      </w:pPr>
      <w:r>
        <w:t xml:space="preserve">A worksheet question card</w:t>
      </w:r>
    </w:p>
    <w:p>
      <w:pPr>
        <w:pStyle w:val="Compact"/>
        <w:numPr>
          <w:ilvl w:val="1"/>
          <w:numId w:val="1603"/>
        </w:numPr>
      </w:pPr>
      <w:r>
        <w:t xml:space="preserve">Toothpicks for sampling</w:t>
      </w:r>
    </w:p>
    <w:p>
      <w:pPr>
        <w:pStyle w:val="Compact"/>
        <w:numPr>
          <w:ilvl w:val="1"/>
          <w:numId w:val="1603"/>
        </w:numPr>
      </w:pPr>
      <w:r>
        <w:t xml:space="preserve">A small bin for used toothpicks</w:t>
      </w:r>
    </w:p>
    <w:p>
      <w:pPr>
        <w:pStyle w:val="Compact"/>
        <w:numPr>
          <w:ilvl w:val="0"/>
          <w:numId w:val="1602"/>
        </w:numPr>
      </w:pPr>
      <w:r>
        <w:t xml:space="preserve">One glass of water + small cup per student for rinsing between stations</w:t>
      </w:r>
    </w:p>
    <w:p>
      <w:pPr>
        <w:pStyle w:val="Compact"/>
        <w:numPr>
          <w:ilvl w:val="0"/>
          <w:numId w:val="1602"/>
        </w:numPr>
      </w:pPr>
      <w:r>
        <w:t xml:space="preserve">Worksheet for each pair (template below)</w:t>
      </w:r>
    </w:p>
    <w:bookmarkEnd w:id="885"/>
    <w:bookmarkStart w:id="886" w:name="suggested-samples-per-station"/>
    <w:p>
      <w:pPr>
        <w:pStyle w:val="Heading2"/>
      </w:pPr>
      <w:r>
        <w:t xml:space="preserve">Suggested samples per station</w:t>
      </w:r>
    </w:p>
    <w:tbl>
      <w:tblPr>
        <w:tblStyle w:val="Table"/>
        <w:tblW w:type="pct" w:w="5000"/>
        <w:tblLayout w:type="fixed"/>
        <w:tblLook w:firstRow="1" w:lastRow="0" w:firstColumn="0" w:lastColumn="0" w:noHBand="0" w:noVBand="0" w:val="0020"/>
      </w:tblPr>
      <w:tblGrid>
        <w:gridCol w:w="1250"/>
        <w:gridCol w:w="1389"/>
        <w:gridCol w:w="1250"/>
        <w:gridCol w:w="1111"/>
        <w:gridCol w:w="2917"/>
      </w:tblGrid>
      <w:tr>
        <w:trPr>
          <w:tblHeader w:val="on"/>
        </w:trPr>
        <w:tc>
          <w:tcPr/>
          <w:p>
            <w:pPr>
              <w:pStyle w:val="Compact"/>
            </w:pPr>
            <w:r>
              <w:t xml:space="preserve">Station</w:t>
            </w:r>
          </w:p>
        </w:tc>
        <w:tc>
          <w:tcPr/>
          <w:p>
            <w:pPr>
              <w:pStyle w:val="Compact"/>
            </w:pPr>
            <w:r>
              <w:t xml:space="preserve">Sanskrit</w:t>
            </w:r>
          </w:p>
        </w:tc>
        <w:tc>
          <w:tcPr/>
          <w:p>
            <w:pPr>
              <w:pStyle w:val="Compact"/>
            </w:pPr>
            <w:r>
              <w:t xml:space="preserve">English</w:t>
            </w:r>
          </w:p>
        </w:tc>
        <w:tc>
          <w:tcPr/>
          <w:p>
            <w:pPr>
              <w:pStyle w:val="Compact"/>
            </w:pPr>
            <w:r>
              <w:t xml:space="preserve">Sample</w:t>
            </w:r>
          </w:p>
        </w:tc>
        <w:tc>
          <w:tcPr/>
          <w:p>
            <w:pPr>
              <w:pStyle w:val="Compact"/>
            </w:pPr>
            <w:r>
              <w:t xml:space="preserve">Backup if allergy</w:t>
            </w:r>
          </w:p>
        </w:tc>
      </w:tr>
      <w:tr>
        <w:tc>
          <w:tcPr/>
          <w:p>
            <w:pPr>
              <w:pStyle w:val="Compact"/>
            </w:pPr>
            <w:r>
              <w:t xml:space="preserve">1</w:t>
            </w:r>
          </w:p>
        </w:tc>
        <w:tc>
          <w:tcPr/>
          <w:p>
            <w:pPr>
              <w:pStyle w:val="Compact"/>
            </w:pPr>
            <w:r>
              <w:rPr>
                <w:i/>
                <w:iCs/>
              </w:rPr>
              <w:t xml:space="preserve">madhura</w:t>
            </w:r>
          </w:p>
        </w:tc>
        <w:tc>
          <w:tcPr/>
          <w:p>
            <w:pPr>
              <w:pStyle w:val="Compact"/>
            </w:pPr>
            <w:r>
              <w:t xml:space="preserve">sweet</w:t>
            </w:r>
          </w:p>
        </w:tc>
        <w:tc>
          <w:tcPr/>
          <w:p>
            <w:pPr>
              <w:pStyle w:val="Compact"/>
            </w:pPr>
            <w:r>
              <w:t xml:space="preserve">a piece of jaggery / date / raisin</w:t>
            </w:r>
          </w:p>
        </w:tc>
        <w:tc>
          <w:tcPr/>
          <w:p>
            <w:pPr>
              <w:pStyle w:val="Compact"/>
            </w:pPr>
            <w:r>
              <w:t xml:space="preserve">sugar cube</w:t>
            </w:r>
          </w:p>
        </w:tc>
      </w:tr>
      <w:tr>
        <w:tc>
          <w:tcPr/>
          <w:p>
            <w:pPr>
              <w:pStyle w:val="Compact"/>
            </w:pPr>
            <w:r>
              <w:t xml:space="preserve">2</w:t>
            </w:r>
          </w:p>
        </w:tc>
        <w:tc>
          <w:tcPr/>
          <w:p>
            <w:pPr>
              <w:pStyle w:val="Compact"/>
            </w:pPr>
            <w:r>
              <w:rPr>
                <w:i/>
                <w:iCs/>
              </w:rPr>
              <w:t xml:space="preserve">amla</w:t>
            </w:r>
          </w:p>
        </w:tc>
        <w:tc>
          <w:tcPr/>
          <w:p>
            <w:pPr>
              <w:pStyle w:val="Compact"/>
            </w:pPr>
            <w:r>
              <w:t xml:space="preserve">sour</w:t>
            </w:r>
          </w:p>
        </w:tc>
        <w:tc>
          <w:tcPr/>
          <w:p>
            <w:pPr>
              <w:pStyle w:val="Compact"/>
            </w:pPr>
            <w:r>
              <w:t xml:space="preserve">a wedge of lemon / a pinch of amla powder</w:t>
            </w:r>
          </w:p>
        </w:tc>
        <w:tc>
          <w:tcPr/>
          <w:p>
            <w:pPr>
              <w:pStyle w:val="Compact"/>
            </w:pPr>
            <w:r>
              <w:t xml:space="preserve">a single grape</w:t>
            </w:r>
          </w:p>
        </w:tc>
      </w:tr>
      <w:tr>
        <w:tc>
          <w:tcPr/>
          <w:p>
            <w:pPr>
              <w:pStyle w:val="Compact"/>
            </w:pPr>
            <w:r>
              <w:t xml:space="preserve">3</w:t>
            </w:r>
          </w:p>
        </w:tc>
        <w:tc>
          <w:tcPr/>
          <w:p>
            <w:pPr>
              <w:pStyle w:val="Compact"/>
            </w:pPr>
            <w:r>
              <w:rPr>
                <w:i/>
                <w:iCs/>
              </w:rPr>
              <w:t xml:space="preserve">lavaṇa</w:t>
            </w:r>
          </w:p>
        </w:tc>
        <w:tc>
          <w:tcPr/>
          <w:p>
            <w:pPr>
              <w:pStyle w:val="Compact"/>
            </w:pPr>
            <w:r>
              <w:t xml:space="preserve">salty</w:t>
            </w:r>
          </w:p>
        </w:tc>
        <w:tc>
          <w:tcPr/>
          <w:p>
            <w:pPr>
              <w:pStyle w:val="Compact"/>
            </w:pPr>
            <w:r>
              <w:t xml:space="preserve">a few grains of rock salt</w:t>
            </w:r>
          </w:p>
        </w:tc>
        <w:tc>
          <w:tcPr/>
          <w:p>
            <w:pPr>
              <w:pStyle w:val="Compact"/>
            </w:pPr>
            <w:r>
              <w:t xml:space="preserve">regular salt</w:t>
            </w:r>
          </w:p>
        </w:tc>
      </w:tr>
      <w:tr>
        <w:tc>
          <w:tcPr/>
          <w:p>
            <w:pPr>
              <w:pStyle w:val="Compact"/>
            </w:pPr>
            <w:r>
              <w:t xml:space="preserve">4</w:t>
            </w:r>
          </w:p>
        </w:tc>
        <w:tc>
          <w:tcPr/>
          <w:p>
            <w:pPr>
              <w:pStyle w:val="Compact"/>
            </w:pPr>
            <w:r>
              <w:rPr>
                <w:i/>
                <w:iCs/>
              </w:rPr>
              <w:t xml:space="preserve">kaṭu</w:t>
            </w:r>
          </w:p>
        </w:tc>
        <w:tc>
          <w:tcPr/>
          <w:p>
            <w:pPr>
              <w:pStyle w:val="Compact"/>
            </w:pPr>
            <w:r>
              <w:t xml:space="preserve">pungent</w:t>
            </w:r>
          </w:p>
        </w:tc>
        <w:tc>
          <w:tcPr/>
          <w:p>
            <w:pPr>
              <w:pStyle w:val="Compact"/>
            </w:pPr>
            <w:r>
              <w:t xml:space="preserve">a small piece of fresh ginger (let them smell)</w:t>
            </w:r>
          </w:p>
        </w:tc>
        <w:tc>
          <w:tcPr/>
          <w:p>
            <w:pPr>
              <w:pStyle w:val="Compact"/>
            </w:pPr>
            <w:r>
              <w:t xml:space="preserve">a peppercorn (sniff only)</w:t>
            </w:r>
          </w:p>
        </w:tc>
      </w:tr>
      <w:tr>
        <w:tc>
          <w:tcPr/>
          <w:p>
            <w:pPr>
              <w:pStyle w:val="Compact"/>
            </w:pPr>
            <w:r>
              <w:t xml:space="preserve">5</w:t>
            </w:r>
          </w:p>
        </w:tc>
        <w:tc>
          <w:tcPr/>
          <w:p>
            <w:pPr>
              <w:pStyle w:val="Compact"/>
            </w:pPr>
            <w:r>
              <w:rPr>
                <w:i/>
                <w:iCs/>
              </w:rPr>
              <w:t xml:space="preserve">tikta</w:t>
            </w:r>
          </w:p>
        </w:tc>
        <w:tc>
          <w:tcPr/>
          <w:p>
            <w:pPr>
              <w:pStyle w:val="Compact"/>
            </w:pPr>
            <w:r>
              <w:t xml:space="preserve">bitter</w:t>
            </w:r>
          </w:p>
        </w:tc>
        <w:tc>
          <w:tcPr/>
          <w:p>
            <w:pPr>
              <w:pStyle w:val="Compact"/>
            </w:pPr>
            <w:r>
              <w:t xml:space="preserve">a methi leaf / a single neem leaf / dark chocolate (&gt;70%)</w:t>
            </w:r>
          </w:p>
        </w:tc>
        <w:tc>
          <w:tcPr/>
          <w:p>
            <w:pPr>
              <w:pStyle w:val="Compact"/>
            </w:pPr>
            <w:r>
              <w:t xml:space="preserve">bitter gourd slice</w:t>
            </w:r>
          </w:p>
        </w:tc>
      </w:tr>
      <w:tr>
        <w:tc>
          <w:tcPr/>
          <w:p>
            <w:pPr>
              <w:pStyle w:val="Compact"/>
            </w:pPr>
            <w:r>
              <w:t xml:space="preserve">6</w:t>
            </w:r>
          </w:p>
        </w:tc>
        <w:tc>
          <w:tcPr/>
          <w:p>
            <w:pPr>
              <w:pStyle w:val="Compact"/>
            </w:pPr>
            <w:r>
              <w:rPr>
                <w:i/>
                <w:iCs/>
              </w:rPr>
              <w:t xml:space="preserve">kaṣāya</w:t>
            </w:r>
          </w:p>
        </w:tc>
        <w:tc>
          <w:tcPr/>
          <w:p>
            <w:pPr>
              <w:pStyle w:val="Compact"/>
            </w:pPr>
            <w:r>
              <w:t xml:space="preserve">astringent</w:t>
            </w:r>
          </w:p>
        </w:tc>
        <w:tc>
          <w:tcPr/>
          <w:p>
            <w:pPr>
              <w:pStyle w:val="Compact"/>
            </w:pPr>
            <w:r>
              <w:t xml:space="preserve">a piece of unripe banana / a few sips of strong black tea</w:t>
            </w:r>
          </w:p>
        </w:tc>
        <w:tc>
          <w:tcPr/>
          <w:p>
            <w:pPr>
              <w:pStyle w:val="Compact"/>
            </w:pPr>
            <w:r>
              <w:t xml:space="preserve">a pomegranate seed</w:t>
            </w:r>
          </w:p>
        </w:tc>
      </w:tr>
    </w:tbl>
    <w:bookmarkEnd w:id="886"/>
    <w:bookmarkStart w:id="887" w:name="set-up-teacher-before-class-3"/>
    <w:p>
      <w:pPr>
        <w:pStyle w:val="Heading2"/>
      </w:pPr>
      <w:r>
        <w:t xml:space="preserve">Set-up (teacher, before class)</w:t>
      </w:r>
    </w:p>
    <w:p>
      <w:pPr>
        <w:pStyle w:val="Compact"/>
        <w:numPr>
          <w:ilvl w:val="0"/>
          <w:numId w:val="1604"/>
        </w:numPr>
      </w:pPr>
      <w:r>
        <w:t xml:space="preserve">Lay out 6 stations clearly spaced.</w:t>
      </w:r>
    </w:p>
    <w:p>
      <w:pPr>
        <w:pStyle w:val="Compact"/>
        <w:numPr>
          <w:ilvl w:val="0"/>
          <w:numId w:val="1604"/>
        </w:numPr>
      </w:pPr>
      <w:r>
        <w:t xml:space="preserve">Cover each sample with a small cloth or upside-down cup so students can’t pre-judge.</w:t>
      </w:r>
    </w:p>
    <w:p>
      <w:pPr>
        <w:pStyle w:val="Compact"/>
        <w:numPr>
          <w:ilvl w:val="0"/>
          <w:numId w:val="1604"/>
        </w:numPr>
      </w:pPr>
      <w:r>
        <w:t xml:space="preserve">Pre-circulate a quick</w:t>
      </w:r>
      <w:r>
        <w:t xml:space="preserve"> </w:t>
      </w:r>
      <w:r>
        <w:rPr>
          <w:b/>
          <w:bCs/>
        </w:rPr>
        <w:t xml:space="preserve">allergy/dietary check</w:t>
      </w:r>
      <w:r>
        <w:t xml:space="preserve"> </w:t>
      </w:r>
      <w:r>
        <w:t xml:space="preserve">at least one day before. Note any students who must opt out of specific samples.</w:t>
      </w:r>
    </w:p>
    <w:p>
      <w:pPr>
        <w:pStyle w:val="Compact"/>
        <w:numPr>
          <w:ilvl w:val="0"/>
          <w:numId w:val="1604"/>
        </w:numPr>
      </w:pPr>
      <w:r>
        <w:t xml:space="preserve">Have water and rinse cups within easy reach of every station.</w:t>
      </w:r>
    </w:p>
    <w:bookmarkEnd w:id="887"/>
    <w:bookmarkStart w:id="889" w:name="X456a5b30fcf7891b703ba4cbf6e30aa715baa2a"/>
    <w:p>
      <w:pPr>
        <w:pStyle w:val="Heading2"/>
      </w:pPr>
      <w:r>
        <w:t xml:space="preserve">Instructions (student-facing — printable handout)</w:t>
      </w:r>
    </w:p>
    <w:p>
      <w:pPr>
        <w:pStyle w:val="BlockText"/>
      </w:pPr>
      <w:r>
        <w:rPr>
          <w:b/>
          <w:bCs/>
        </w:rPr>
        <w:t xml:space="preserve">Six Tastes — work in pairs. 2 minutes per station.</w:t>
      </w:r>
    </w:p>
    <w:p>
      <w:pPr>
        <w:pStyle w:val="Compact"/>
        <w:numPr>
          <w:ilvl w:val="0"/>
          <w:numId w:val="1605"/>
        </w:numPr>
      </w:pPr>
      <w:r>
        <w:t xml:space="preserve">Lift the cover. Look at the sample. Smell it.</w:t>
      </w:r>
    </w:p>
    <w:p>
      <w:pPr>
        <w:pStyle w:val="Compact"/>
        <w:numPr>
          <w:ilvl w:val="0"/>
          <w:numId w:val="1605"/>
        </w:numPr>
      </w:pPr>
      <w:r>
        <w:rPr>
          <w:b/>
          <w:bCs/>
        </w:rPr>
        <w:t xml:space="preserve">Either</w:t>
      </w:r>
      <w:r>
        <w:t xml:space="preserve"> </w:t>
      </w:r>
      <w:r>
        <w:t xml:space="preserve">taste a small bite (one toothpick-tip)</w:t>
      </w:r>
      <w:r>
        <w:t xml:space="preserve"> </w:t>
      </w:r>
      <w:r>
        <w:rPr>
          <w:b/>
          <w:bCs/>
        </w:rPr>
        <w:t xml:space="preserve">or</w:t>
      </w:r>
      <w:r>
        <w:t xml:space="preserve"> </w:t>
      </w:r>
      <w:r>
        <w:t xml:space="preserve">smell-only. No pressure to taste.</w:t>
      </w:r>
    </w:p>
    <w:p>
      <w:pPr>
        <w:pStyle w:val="Compact"/>
        <w:numPr>
          <w:ilvl w:val="0"/>
          <w:numId w:val="1605"/>
        </w:numPr>
      </w:pPr>
      <w:r>
        <w:t xml:space="preserve">On the worksheet, write:</w:t>
      </w:r>
    </w:p>
    <w:p>
      <w:pPr>
        <w:pStyle w:val="Compact"/>
        <w:numPr>
          <w:ilvl w:val="1"/>
          <w:numId w:val="1606"/>
        </w:numPr>
      </w:pPr>
      <w:r>
        <w:t xml:space="preserve">the Sanskrit name in IAST + English</w:t>
      </w:r>
    </w:p>
    <w:p>
      <w:pPr>
        <w:pStyle w:val="Compact"/>
        <w:numPr>
          <w:ilvl w:val="1"/>
          <w:numId w:val="1606"/>
        </w:numPr>
      </w:pPr>
      <w:r>
        <w:t xml:space="preserve">one descriptor word (cooling, warming, sharp, mild, drying)</w:t>
      </w:r>
    </w:p>
    <w:p>
      <w:pPr>
        <w:pStyle w:val="Compact"/>
        <w:numPr>
          <w:ilvl w:val="1"/>
          <w:numId w:val="1606"/>
        </w:numPr>
      </w:pPr>
      <w:r>
        <w:t xml:space="preserve">which</w:t>
      </w:r>
      <w:r>
        <w:t xml:space="preserve"> </w:t>
      </w:r>
      <w:r>
        <w:rPr>
          <w:i/>
          <w:iCs/>
        </w:rPr>
        <w:t xml:space="preserve">doṣa</w:t>
      </w:r>
      <w:r>
        <w:t xml:space="preserve"> </w:t>
      </w:r>
      <w:r>
        <w:t xml:space="preserve">you’d predict it calms</w:t>
      </w:r>
    </w:p>
    <w:p>
      <w:pPr>
        <w:pStyle w:val="Compact"/>
        <w:numPr>
          <w:ilvl w:val="1"/>
          <w:numId w:val="1606"/>
        </w:numPr>
      </w:pPr>
      <w:r>
        <w:t xml:space="preserve">which</w:t>
      </w:r>
      <w:r>
        <w:t xml:space="preserve"> </w:t>
      </w:r>
      <w:r>
        <w:rPr>
          <w:i/>
          <w:iCs/>
        </w:rPr>
        <w:t xml:space="preserve">doṣa</w:t>
      </w:r>
      <w:r>
        <w:t xml:space="preserve"> </w:t>
      </w:r>
      <w:r>
        <w:t xml:space="preserve">you’d predict it aggravates</w:t>
      </w:r>
    </w:p>
    <w:p>
      <w:pPr>
        <w:pStyle w:val="Compact"/>
        <w:numPr>
          <w:ilvl w:val="0"/>
          <w:numId w:val="1605"/>
        </w:numPr>
      </w:pPr>
      <w:r>
        <w:t xml:space="preserve">Rinse mouth between stations with the water.</w:t>
      </w:r>
    </w:p>
    <w:p>
      <w:pPr>
        <w:pStyle w:val="Compact"/>
        <w:numPr>
          <w:ilvl w:val="0"/>
          <w:numId w:val="1605"/>
        </w:numPr>
      </w:pPr>
      <w:r>
        <w:t xml:space="preserve">Rotate clockwise to the next station.</w:t>
      </w:r>
    </w:p>
    <w:bookmarkStart w:id="888" w:name="worksheet-one-per-pair-3"/>
    <w:p>
      <w:pPr>
        <w:pStyle w:val="Heading3"/>
      </w:pPr>
      <w:r>
        <w:t xml:space="preserve">Worksheet (one per pair)</w:t>
      </w:r>
    </w:p>
    <w:tbl>
      <w:tblPr>
        <w:tblStyle w:val="Table"/>
        <w:tblW w:type="pct" w:w="5000"/>
        <w:tblLayout w:type="fixed"/>
        <w:tblLook w:firstRow="1" w:lastRow="0" w:firstColumn="0" w:lastColumn="0" w:noHBand="0" w:noVBand="0" w:val="0020"/>
      </w:tblPr>
      <w:tblGrid>
        <w:gridCol w:w="235"/>
        <w:gridCol w:w="2509"/>
        <w:gridCol w:w="940"/>
        <w:gridCol w:w="1881"/>
        <w:gridCol w:w="2352"/>
      </w:tblGrid>
      <w:tr>
        <w:trPr>
          <w:tblHeader w:val="on"/>
        </w:trPr>
        <w:tc>
          <w:tcPr/>
          <w:p>
            <w:pPr>
              <w:pStyle w:val="Compact"/>
            </w:pPr>
            <w:r>
              <w:t xml:space="preserve">#</w:t>
            </w:r>
          </w:p>
        </w:tc>
        <w:tc>
          <w:tcPr/>
          <w:p>
            <w:pPr>
              <w:pStyle w:val="Compact"/>
            </w:pPr>
            <w:r>
              <w:t xml:space="preserve">Station name (IAST + English)</w:t>
            </w:r>
          </w:p>
        </w:tc>
        <w:tc>
          <w:tcPr/>
          <w:p>
            <w:pPr>
              <w:pStyle w:val="Compact"/>
            </w:pPr>
            <w:r>
              <w:t xml:space="preserve">Descriptor</w:t>
            </w:r>
          </w:p>
        </w:tc>
        <w:tc>
          <w:tcPr/>
          <w:p>
            <w:pPr>
              <w:pStyle w:val="Compact"/>
            </w:pPr>
            <w:r>
              <w:t xml:space="preserve">I predict it calms…</w:t>
            </w:r>
          </w:p>
        </w:tc>
        <w:tc>
          <w:tcPr/>
          <w:p>
            <w:pPr>
              <w:pStyle w:val="Compact"/>
            </w:pPr>
            <w:r>
              <w:t xml:space="preserve">I predict it aggravates…</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c>
          <w:tcPr/>
          <w:p>
            <w:pPr>
              <w:pStyle w:val="Compact"/>
            </w:pPr>
          </w:p>
        </w:tc>
        <w:tc>
          <w:tcPr/>
          <w:p>
            <w:pPr>
              <w:pStyle w:val="Compact"/>
            </w:pPr>
          </w:p>
        </w:tc>
      </w:tr>
    </w:tbl>
    <w:bookmarkEnd w:id="888"/>
    <w:bookmarkEnd w:id="889"/>
    <w:bookmarkStart w:id="890" w:name="answer-key-for-the-debrief"/>
    <w:p>
      <w:pPr>
        <w:pStyle w:val="Heading2"/>
      </w:pPr>
      <w:r>
        <w:t xml:space="preserve">Answer key (for the debrief)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Calms</w:t>
            </w:r>
          </w:p>
        </w:tc>
        <w:tc>
          <w:tcPr/>
          <w:p>
            <w:pPr>
              <w:pStyle w:val="Compact"/>
            </w:pPr>
            <w:r>
              <w:t xml:space="preserve">Aggravates</w:t>
            </w:r>
          </w:p>
        </w:tc>
        <w:tc>
          <w:tcPr/>
          <w:p>
            <w:pPr>
              <w:pStyle w:val="Compact"/>
            </w:pPr>
            <w:r>
              <w:t xml:space="preserve">Note</w:t>
            </w:r>
          </w:p>
        </w:tc>
      </w:tr>
      <w:tr>
        <w:tc>
          <w:tcPr/>
          <w:p>
            <w:pPr>
              <w:pStyle w:val="Compact"/>
            </w:pPr>
            <w:r>
              <w:rPr>
                <w:i/>
                <w:iCs/>
              </w:rPr>
              <w:t xml:space="preserve">madhura</w:t>
            </w:r>
            <w:r>
              <w:t xml:space="preserve"> </w:t>
            </w:r>
            <w:r>
              <w:t xml:space="preserve">(sweet)</w:t>
            </w:r>
          </w:p>
        </w:tc>
        <w:tc>
          <w:tcPr/>
          <w:p>
            <w:pPr>
              <w:pStyle w:val="Compact"/>
            </w:pPr>
            <w:r>
              <w:t xml:space="preserve">vāta, pitta</w:t>
            </w:r>
          </w:p>
        </w:tc>
        <w:tc>
          <w:tcPr/>
          <w:p>
            <w:pPr>
              <w:pStyle w:val="Compact"/>
            </w:pPr>
            <w:r>
              <w:t xml:space="preserve">kapha</w:t>
            </w:r>
          </w:p>
        </w:tc>
        <w:tc>
          <w:tcPr/>
          <w:p>
            <w:pPr>
              <w:pStyle w:val="Compact"/>
            </w:pPr>
            <w:r>
              <w:t xml:space="preserve">grounding, heavy</w:t>
            </w:r>
          </w:p>
        </w:tc>
      </w:tr>
      <w:tr>
        <w:tc>
          <w:tcPr/>
          <w:p>
            <w:pPr>
              <w:pStyle w:val="Compact"/>
            </w:pPr>
            <w:r>
              <w:rPr>
                <w:i/>
                <w:iCs/>
              </w:rPr>
              <w:t xml:space="preserve">amla</w:t>
            </w:r>
            <w:r>
              <w:t xml:space="preserve"> </w:t>
            </w:r>
            <w:r>
              <w:t xml:space="preserve">(sour)</w:t>
            </w:r>
          </w:p>
        </w:tc>
        <w:tc>
          <w:tcPr/>
          <w:p>
            <w:pPr>
              <w:pStyle w:val="Compact"/>
            </w:pPr>
            <w:r>
              <w:t xml:space="preserve">vāta</w:t>
            </w:r>
          </w:p>
        </w:tc>
        <w:tc>
          <w:tcPr/>
          <w:p>
            <w:pPr>
              <w:pStyle w:val="Compact"/>
            </w:pPr>
            <w:r>
              <w:t xml:space="preserve">pitta, kapha</w:t>
            </w:r>
          </w:p>
        </w:tc>
        <w:tc>
          <w:tcPr/>
          <w:p>
            <w:pPr>
              <w:pStyle w:val="Compact"/>
            </w:pPr>
            <w:r>
              <w:t xml:space="preserve">warming, slightly heating</w:t>
            </w:r>
          </w:p>
        </w:tc>
      </w:tr>
      <w:tr>
        <w:tc>
          <w:tcPr/>
          <w:p>
            <w:pPr>
              <w:pStyle w:val="Compact"/>
            </w:pPr>
            <w:r>
              <w:rPr>
                <w:i/>
                <w:iCs/>
              </w:rPr>
              <w:t xml:space="preserve">lavaṇa</w:t>
            </w:r>
            <w:r>
              <w:t xml:space="preserve"> </w:t>
            </w:r>
            <w:r>
              <w:t xml:space="preserve">(salty)</w:t>
            </w:r>
          </w:p>
        </w:tc>
        <w:tc>
          <w:tcPr/>
          <w:p>
            <w:pPr>
              <w:pStyle w:val="Compact"/>
            </w:pPr>
            <w:r>
              <w:t xml:space="preserve">vāta</w:t>
            </w:r>
          </w:p>
        </w:tc>
        <w:tc>
          <w:tcPr/>
          <w:p>
            <w:pPr>
              <w:pStyle w:val="Compact"/>
            </w:pPr>
            <w:r>
              <w:t xml:space="preserve">pitta, kapha</w:t>
            </w:r>
          </w:p>
        </w:tc>
        <w:tc>
          <w:tcPr/>
          <w:p>
            <w:pPr>
              <w:pStyle w:val="Compact"/>
            </w:pPr>
            <w:r>
              <w:t xml:space="preserve">warming, water-retaining</w:t>
            </w:r>
          </w:p>
        </w:tc>
      </w:tr>
      <w:tr>
        <w:tc>
          <w:tcPr/>
          <w:p>
            <w:pPr>
              <w:pStyle w:val="Compact"/>
            </w:pPr>
            <w:r>
              <w:rPr>
                <w:i/>
                <w:iCs/>
              </w:rPr>
              <w:t xml:space="preserve">kaṭu</w:t>
            </w:r>
            <w:r>
              <w:t xml:space="preserve"> </w:t>
            </w:r>
            <w:r>
              <w:t xml:space="preserve">(pungent)</w:t>
            </w:r>
          </w:p>
        </w:tc>
        <w:tc>
          <w:tcPr/>
          <w:p>
            <w:pPr>
              <w:pStyle w:val="Compact"/>
            </w:pPr>
            <w:r>
              <w:t xml:space="preserve">kapha</w:t>
            </w:r>
          </w:p>
        </w:tc>
        <w:tc>
          <w:tcPr/>
          <w:p>
            <w:pPr>
              <w:pStyle w:val="Compact"/>
            </w:pPr>
            <w:r>
              <w:t xml:space="preserve">vāta, pitta</w:t>
            </w:r>
          </w:p>
        </w:tc>
        <w:tc>
          <w:tcPr/>
          <w:p>
            <w:pPr>
              <w:pStyle w:val="Compact"/>
            </w:pPr>
            <w:r>
              <w:t xml:space="preserve">hot, sharp, drying</w:t>
            </w:r>
          </w:p>
        </w:tc>
      </w:tr>
      <w:tr>
        <w:tc>
          <w:tcPr/>
          <w:p>
            <w:pPr>
              <w:pStyle w:val="Compact"/>
            </w:pPr>
            <w:r>
              <w:rPr>
                <w:i/>
                <w:iCs/>
              </w:rPr>
              <w:t xml:space="preserve">tikta</w:t>
            </w:r>
            <w:r>
              <w:t xml:space="preserve"> </w:t>
            </w:r>
            <w:r>
              <w:t xml:space="preserve">(bitter)</w:t>
            </w:r>
          </w:p>
        </w:tc>
        <w:tc>
          <w:tcPr/>
          <w:p>
            <w:pPr>
              <w:pStyle w:val="Compact"/>
            </w:pPr>
            <w:r>
              <w:t xml:space="preserve">pitta, kapha</w:t>
            </w:r>
          </w:p>
        </w:tc>
        <w:tc>
          <w:tcPr/>
          <w:p>
            <w:pPr>
              <w:pStyle w:val="Compact"/>
            </w:pPr>
            <w:r>
              <w:t xml:space="preserve">vāta</w:t>
            </w:r>
          </w:p>
        </w:tc>
        <w:tc>
          <w:tcPr/>
          <w:p>
            <w:pPr>
              <w:pStyle w:val="Compact"/>
            </w:pPr>
            <w:r>
              <w:t xml:space="preserve">cooling, light, drying</w:t>
            </w:r>
          </w:p>
        </w:tc>
      </w:tr>
      <w:tr>
        <w:tc>
          <w:tcPr/>
          <w:p>
            <w:pPr>
              <w:pStyle w:val="Compact"/>
            </w:pPr>
            <w:r>
              <w:rPr>
                <w:i/>
                <w:iCs/>
              </w:rPr>
              <w:t xml:space="preserve">kaṣāya</w:t>
            </w:r>
            <w:r>
              <w:t xml:space="preserve"> </w:t>
            </w:r>
            <w:r>
              <w:t xml:space="preserve">(astringent)</w:t>
            </w:r>
          </w:p>
        </w:tc>
        <w:tc>
          <w:tcPr/>
          <w:p>
            <w:pPr>
              <w:pStyle w:val="Compact"/>
            </w:pPr>
            <w:r>
              <w:t xml:space="preserve">pitta, kapha</w:t>
            </w:r>
          </w:p>
        </w:tc>
        <w:tc>
          <w:tcPr/>
          <w:p>
            <w:pPr>
              <w:pStyle w:val="Compact"/>
            </w:pPr>
            <w:r>
              <w:t xml:space="preserve">vāta</w:t>
            </w:r>
          </w:p>
        </w:tc>
        <w:tc>
          <w:tcPr/>
          <w:p>
            <w:pPr>
              <w:pStyle w:val="Compact"/>
            </w:pPr>
            <w:r>
              <w:t xml:space="preserve">cool, dry, drawing-in</w:t>
            </w:r>
          </w:p>
        </w:tc>
      </w:tr>
    </w:tbl>
    <w:bookmarkEnd w:id="890"/>
    <w:bookmarkStart w:id="891" w:name="discussion-prompts-5-min-after-rotation"/>
    <w:p>
      <w:pPr>
        <w:pStyle w:val="Heading2"/>
      </w:pPr>
      <w:r>
        <w:t xml:space="preserve">Discussion prompts (5 min after rotation)</w:t>
      </w:r>
    </w:p>
    <w:p>
      <w:pPr>
        <w:pStyle w:val="Compact"/>
        <w:numPr>
          <w:ilvl w:val="0"/>
          <w:numId w:val="1607"/>
        </w:numPr>
      </w:pPr>
      <w:r>
        <w:t xml:space="preserve">Which taste surprised you? Why?</w:t>
      </w:r>
    </w:p>
    <w:p>
      <w:pPr>
        <w:pStyle w:val="Compact"/>
        <w:numPr>
          <w:ilvl w:val="0"/>
          <w:numId w:val="1607"/>
        </w:numPr>
      </w:pPr>
      <w:r>
        <w:t xml:space="preserve">Which one tastes</w:t>
      </w:r>
      <w:r>
        <w:t xml:space="preserve"> </w:t>
      </w:r>
      <w:r>
        <w:t xml:space="preserve">“Indian”</w:t>
      </w:r>
      <w:r>
        <w:t xml:space="preserve"> </w:t>
      </w:r>
      <w:r>
        <w:t xml:space="preserve">most familiar? Why?</w:t>
      </w:r>
    </w:p>
    <w:p>
      <w:pPr>
        <w:pStyle w:val="Compact"/>
        <w:numPr>
          <w:ilvl w:val="0"/>
          <w:numId w:val="1607"/>
        </w:numPr>
      </w:pPr>
      <w:r>
        <w:t xml:space="preserve">Most plates from your home — how many of the six show up?</w:t>
      </w:r>
    </w:p>
    <w:p>
      <w:pPr>
        <w:pStyle w:val="Compact"/>
        <w:numPr>
          <w:ilvl w:val="0"/>
          <w:numId w:val="1607"/>
        </w:numPr>
      </w:pPr>
      <w:r>
        <w:t xml:space="preserve">The classical view: a</w:t>
      </w:r>
      <w:r>
        <w:t xml:space="preserve"> </w:t>
      </w:r>
      <w:r>
        <w:rPr>
          <w:i/>
          <w:iCs/>
        </w:rPr>
        <w:t xml:space="preserve">balanced meal</w:t>
      </w:r>
      <w:r>
        <w:t xml:space="preserve"> </w:t>
      </w:r>
      <w:r>
        <w:t xml:space="preserve">hits all six. What does your typical dinner miss?</w:t>
      </w:r>
    </w:p>
    <w:bookmarkEnd w:id="891"/>
    <w:bookmarkStart w:id="892" w:name="safety-sensitivity-4"/>
    <w:p>
      <w:pPr>
        <w:pStyle w:val="Heading2"/>
      </w:pPr>
      <w:r>
        <w:t xml:space="preserve">Safety / sensitivity</w:t>
      </w:r>
    </w:p>
    <w:p>
      <w:pPr>
        <w:pStyle w:val="Compact"/>
        <w:numPr>
          <w:ilvl w:val="0"/>
          <w:numId w:val="1608"/>
        </w:numPr>
      </w:pPr>
      <w:r>
        <w:rPr>
          <w:b/>
          <w:bCs/>
        </w:rPr>
        <w:t xml:space="preserve">No forced tasting.</w:t>
      </w:r>
      <w:r>
        <w:t xml:space="preserve"> </w:t>
      </w:r>
      <w:r>
        <w:t xml:space="preserve">Smell-only is fine.</w:t>
      </w:r>
    </w:p>
    <w:p>
      <w:pPr>
        <w:pStyle w:val="Compact"/>
        <w:numPr>
          <w:ilvl w:val="0"/>
          <w:numId w:val="1608"/>
        </w:numPr>
      </w:pPr>
      <w:r>
        <w:rPr>
          <w:b/>
          <w:bCs/>
        </w:rPr>
        <w:t xml:space="preserve">Allergy opt-out without question.</w:t>
      </w:r>
      <w:r>
        <w:t xml:space="preserve"> </w:t>
      </w:r>
      <w:r>
        <w:t xml:space="preserve">Especially for nuts (avoid), citrus (some are sensitive), neem (rare allergy possible).</w:t>
      </w:r>
    </w:p>
    <w:p>
      <w:pPr>
        <w:pStyle w:val="Compact"/>
        <w:numPr>
          <w:ilvl w:val="0"/>
          <w:numId w:val="1608"/>
        </w:numPr>
      </w:pPr>
      <w:r>
        <w:t xml:space="preserve">No comparison of students’ choices. (</w:t>
      </w:r>
      <w:r>
        <w:t xml:space="preserve">“Why don’t YOU taste it?”</w:t>
      </w:r>
      <w:r>
        <w:t xml:space="preserve"> </w:t>
      </w:r>
      <w:r>
        <w:t xml:space="preserve">— disallow.)</w:t>
      </w:r>
    </w:p>
    <w:p>
      <w:pPr>
        <w:pStyle w:val="Compact"/>
        <w:numPr>
          <w:ilvl w:val="0"/>
          <w:numId w:val="1608"/>
        </w:numPr>
      </w:pPr>
      <w:r>
        <w:t xml:space="preserve">Diabetic students should not taste the sweet station — use a sugar-free alternative.</w:t>
      </w:r>
    </w:p>
    <w:p>
      <w:pPr>
        <w:pStyle w:val="Compact"/>
        <w:numPr>
          <w:ilvl w:val="0"/>
          <w:numId w:val="1608"/>
        </w:numPr>
      </w:pPr>
      <w:r>
        <w:t xml:space="preserve">Hand hygiene: hand-sanitiser before and after.</w:t>
      </w:r>
    </w:p>
    <w:bookmarkEnd w:id="892"/>
    <w:bookmarkStart w:id="893" w:name="differentiation-46"/>
    <w:p>
      <w:pPr>
        <w:pStyle w:val="Heading2"/>
      </w:pPr>
      <w:r>
        <w:t xml:space="preserve">Differentiation</w:t>
      </w:r>
    </w:p>
    <w:p>
      <w:pPr>
        <w:pStyle w:val="Compact"/>
        <w:numPr>
          <w:ilvl w:val="0"/>
          <w:numId w:val="1609"/>
        </w:numPr>
      </w:pPr>
      <w:r>
        <w:rPr>
          <w:b/>
          <w:bCs/>
        </w:rPr>
        <w:t xml:space="preserve">Tier up:</w:t>
      </w:r>
      <w:r>
        <w:t xml:space="preserve"> </w:t>
      </w:r>
      <w:r>
        <w:t xml:space="preserve">For each taste, predict whether it’s appropriate for hot summer noon vs cold winter morning. Defend.</w:t>
      </w:r>
    </w:p>
    <w:p>
      <w:pPr>
        <w:pStyle w:val="Compact"/>
        <w:numPr>
          <w:ilvl w:val="0"/>
          <w:numId w:val="1609"/>
        </w:numPr>
      </w:pPr>
      <w:r>
        <w:rPr>
          <w:b/>
          <w:bCs/>
        </w:rPr>
        <w:t xml:space="preserve">Tier down:</w:t>
      </w:r>
      <w:r>
        <w:t xml:space="preserve"> </w:t>
      </w:r>
      <w:r>
        <w:t xml:space="preserve">Do three stations only — sweet, sour, salty. The other three can be smell-only.</w:t>
      </w:r>
    </w:p>
    <w:bookmarkEnd w:id="893"/>
    <w:bookmarkStart w:id="894" w:name="clean-up-4"/>
    <w:p>
      <w:pPr>
        <w:pStyle w:val="Heading2"/>
      </w:pPr>
      <w:r>
        <w:t xml:space="preserve">Clean-up</w:t>
      </w:r>
    </w:p>
    <w:p>
      <w:pPr>
        <w:pStyle w:val="Compact"/>
        <w:numPr>
          <w:ilvl w:val="0"/>
          <w:numId w:val="1610"/>
        </w:numPr>
      </w:pPr>
      <w:r>
        <w:t xml:space="preserve">Used toothpicks in the bin per station.</w:t>
      </w:r>
    </w:p>
    <w:p>
      <w:pPr>
        <w:pStyle w:val="Compact"/>
        <w:numPr>
          <w:ilvl w:val="0"/>
          <w:numId w:val="1610"/>
        </w:numPr>
      </w:pPr>
      <w:r>
        <w:t xml:space="preserve">Wipe stations.</w:t>
      </w:r>
    </w:p>
    <w:p>
      <w:pPr>
        <w:pStyle w:val="Compact"/>
        <w:numPr>
          <w:ilvl w:val="0"/>
          <w:numId w:val="1610"/>
        </w:numPr>
      </w:pPr>
      <w:r>
        <w:t xml:space="preserve">Recycle paper labels for next time.</w:t>
      </w:r>
    </w:p>
    <w:bookmarkEnd w:id="894"/>
    <w:bookmarkEnd w:id="895"/>
    <w:bookmarkStart w:id="908" w:name="Xf165b91c0699f56231a8bc15c08e4163826a298"/>
    <w:p>
      <w:pPr>
        <w:pStyle w:val="Heading1"/>
      </w:pPr>
      <w:r>
        <w:t xml:space="preserve">Activity 03 — Scope Debate: Lifestyle or Doctor?</w:t>
      </w:r>
    </w:p>
    <w:p>
      <w:pPr>
        <w:pStyle w:val="FirstParagraph"/>
      </w:pPr>
      <w:r>
        <w:rPr>
          <w:b/>
          <w:bCs/>
        </w:rPr>
        <w:t xml:space="preserve">Module:</w:t>
      </w:r>
      <w:r>
        <w:t xml:space="preserve"> </w:t>
      </w:r>
      <w:r>
        <w:t xml:space="preserve">Doṣas ·</w:t>
      </w:r>
      <w:r>
        <w:t xml:space="preserve"> </w:t>
      </w:r>
      <w:r>
        <w:rPr>
          <w:b/>
          <w:bCs/>
        </w:rPr>
        <w:t xml:space="preserve">Band:</w:t>
      </w:r>
      <w:r>
        <w:t xml:space="preserve"> </w:t>
      </w:r>
      <w:r>
        <w:t xml:space="preserve">Middle ·</w:t>
      </w:r>
      <w:r>
        <w:t xml:space="preserve"> </w:t>
      </w:r>
      <w:r>
        <w:rPr>
          <w:b/>
          <w:bCs/>
        </w:rPr>
        <w:t xml:space="preserve">Day:</w:t>
      </w:r>
      <w:r>
        <w:t xml:space="preserve"> </w:t>
      </w:r>
      <w:r>
        <w:t xml:space="preserve">7 ·</w:t>
      </w:r>
      <w:r>
        <w:t xml:space="preserve"> </w:t>
      </w:r>
      <w:r>
        <w:rPr>
          <w:b/>
          <w:bCs/>
        </w:rPr>
        <w:t xml:space="preserve">Time:</w:t>
      </w:r>
      <w:r>
        <w:t xml:space="preserve"> </w:t>
      </w:r>
      <w:r>
        <w:t xml:space="preserve">15 min (within Day 7’s 45 min)</w:t>
      </w:r>
    </w:p>
    <w:bookmarkStart w:id="896" w:name="type-5"/>
    <w:p>
      <w:pPr>
        <w:pStyle w:val="Heading2"/>
      </w:pPr>
      <w:r>
        <w:t xml:space="preserve">Type</w:t>
      </w:r>
    </w:p>
    <w:p>
      <w:pPr>
        <w:pStyle w:val="FirstParagraph"/>
      </w:pPr>
      <w:r>
        <w:t xml:space="preserve">Paired discussion, structured scenarios</w:t>
      </w:r>
    </w:p>
    <w:bookmarkEnd w:id="896"/>
    <w:bookmarkStart w:id="897" w:name="goal-7"/>
    <w:p>
      <w:pPr>
        <w:pStyle w:val="Heading2"/>
      </w:pPr>
      <w:r>
        <w:t xml:space="preserve">Goal</w:t>
      </w:r>
    </w:p>
    <w:p>
      <w:pPr>
        <w:pStyle w:val="FirstParagraph"/>
      </w:pPr>
      <w:r>
        <w:t xml:space="preserve">Students decide whether each scenario belongs in</w:t>
      </w:r>
      <w:r>
        <w:t xml:space="preserve"> </w:t>
      </w:r>
      <w:r>
        <w:t xml:space="preserve">“lifestyle range — observe + adjust”</w:t>
      </w:r>
      <w:r>
        <w:t xml:space="preserve"> </w:t>
      </w:r>
      <w:r>
        <w:t xml:space="preserve">or</w:t>
      </w:r>
      <w:r>
        <w:t xml:space="preserve"> </w:t>
      </w:r>
      <w:r>
        <w:t xml:space="preserve">“medical territory — see a doctor,”</w:t>
      </w:r>
      <w:r>
        <w:t xml:space="preserve"> </w:t>
      </w:r>
      <w:r>
        <w:t xml:space="preserve">practising the safety boundary in their own words.</w:t>
      </w:r>
    </w:p>
    <w:bookmarkEnd w:id="897"/>
    <w:bookmarkStart w:id="898" w:name="materials-per-class-2"/>
    <w:p>
      <w:pPr>
        <w:pStyle w:val="Heading2"/>
      </w:pPr>
      <w:r>
        <w:t xml:space="preserve">Materials per class</w:t>
      </w:r>
    </w:p>
    <w:p>
      <w:pPr>
        <w:pStyle w:val="Compact"/>
        <w:numPr>
          <w:ilvl w:val="0"/>
          <w:numId w:val="1611"/>
        </w:numPr>
      </w:pPr>
      <w:r>
        <w:t xml:space="preserve">10 scenario cards (template below)</w:t>
      </w:r>
    </w:p>
    <w:p>
      <w:pPr>
        <w:pStyle w:val="Compact"/>
        <w:numPr>
          <w:ilvl w:val="0"/>
          <w:numId w:val="1611"/>
        </w:numPr>
      </w:pPr>
      <w:r>
        <w:t xml:space="preserve">2 large signs:</w:t>
      </w:r>
      <w:r>
        <w:t xml:space="preserve"> </w:t>
      </w:r>
      <w:r>
        <w:rPr>
          <w:b/>
          <w:bCs/>
        </w:rPr>
        <w:t xml:space="preserve">LIFESTYLE</w:t>
      </w:r>
      <w:r>
        <w:t xml:space="preserve"> </w:t>
      </w:r>
      <w:r>
        <w:t xml:space="preserve">and</w:t>
      </w:r>
      <w:r>
        <w:t xml:space="preserve"> </w:t>
      </w:r>
      <w:r>
        <w:rPr>
          <w:b/>
          <w:bCs/>
        </w:rPr>
        <w:t xml:space="preserve">MEDICAL</w:t>
      </w:r>
    </w:p>
    <w:p>
      <w:pPr>
        <w:pStyle w:val="Compact"/>
        <w:numPr>
          <w:ilvl w:val="0"/>
          <w:numId w:val="1611"/>
        </w:numPr>
      </w:pPr>
      <w:r>
        <w:t xml:space="preserve">Class divides into 5 pairs (or however many pairs fit your class)</w:t>
      </w:r>
    </w:p>
    <w:bookmarkEnd w:id="898"/>
    <w:bookmarkStart w:id="899" w:name="set-up-teacher-before-class-4"/>
    <w:p>
      <w:pPr>
        <w:pStyle w:val="Heading2"/>
      </w:pPr>
      <w:r>
        <w:t xml:space="preserve">Set-up (teacher, before class)</w:t>
      </w:r>
    </w:p>
    <w:p>
      <w:pPr>
        <w:pStyle w:val="Compact"/>
        <w:numPr>
          <w:ilvl w:val="0"/>
          <w:numId w:val="1612"/>
        </w:numPr>
      </w:pPr>
      <w:r>
        <w:t xml:space="preserve">Print and cut 10 scenario cards.</w:t>
      </w:r>
    </w:p>
    <w:p>
      <w:pPr>
        <w:pStyle w:val="Compact"/>
        <w:numPr>
          <w:ilvl w:val="0"/>
          <w:numId w:val="1612"/>
        </w:numPr>
      </w:pPr>
      <w:r>
        <w:t xml:space="preserve">Pin the two large signs on opposite walls.</w:t>
      </w:r>
    </w:p>
    <w:p>
      <w:pPr>
        <w:pStyle w:val="Compact"/>
        <w:numPr>
          <w:ilvl w:val="0"/>
          <w:numId w:val="1612"/>
        </w:numPr>
      </w:pPr>
      <w:r>
        <w:t xml:space="preserve">Pairs gather mid-room; cards are face-down in a stack.</w:t>
      </w:r>
    </w:p>
    <w:bookmarkEnd w:id="899"/>
    <w:bookmarkStart w:id="900" w:name="X264dfe631749d0da4486cd0b63980cdd73df437"/>
    <w:p>
      <w:pPr>
        <w:pStyle w:val="Heading2"/>
      </w:pPr>
      <w:r>
        <w:t xml:space="preserve">Instructions (student-facing — printable handout)</w:t>
      </w:r>
    </w:p>
    <w:p>
      <w:pPr>
        <w:pStyle w:val="BlockText"/>
      </w:pPr>
      <w:r>
        <w:rPr>
          <w:b/>
          <w:bCs/>
        </w:rPr>
        <w:t xml:space="preserve">Scope Debate</w:t>
      </w:r>
      <w:r>
        <w:t xml:space="preserve"> </w:t>
      </w:r>
      <w:r>
        <w:t xml:space="preserve">— work in pairs. 5 scenario rounds.</w:t>
      </w:r>
    </w:p>
    <w:p>
      <w:pPr>
        <w:pStyle w:val="Compact"/>
        <w:numPr>
          <w:ilvl w:val="0"/>
          <w:numId w:val="1613"/>
        </w:numPr>
      </w:pPr>
      <w:r>
        <w:t xml:space="preserve">Each pair draws a card. Read it together.</w:t>
      </w:r>
    </w:p>
    <w:p>
      <w:pPr>
        <w:pStyle w:val="Compact"/>
        <w:numPr>
          <w:ilvl w:val="0"/>
          <w:numId w:val="1613"/>
        </w:numPr>
      </w:pPr>
      <w:r>
        <w:t xml:space="preserve">Discuss for 60 seconds. Decide: lifestyle range or medical territory? Why?</w:t>
      </w:r>
    </w:p>
    <w:p>
      <w:pPr>
        <w:pStyle w:val="Compact"/>
        <w:numPr>
          <w:ilvl w:val="0"/>
          <w:numId w:val="1613"/>
        </w:numPr>
      </w:pPr>
      <w:r>
        <w:t xml:space="preserve">When the teacher calls time, each pair stands closer to the wall sign matching their decision. Pairs in the middle =</w:t>
      </w:r>
      <w:r>
        <w:t xml:space="preserve"> </w:t>
      </w:r>
      <w:r>
        <w:t xml:space="preserve">“we couldn’t agree”</w:t>
      </w:r>
      <w:r>
        <w:t xml:space="preserve"> </w:t>
      </w:r>
      <w:r>
        <w:t xml:space="preserve">or</w:t>
      </w:r>
      <w:r>
        <w:t xml:space="preserve"> </w:t>
      </w:r>
      <w:r>
        <w:t xml:space="preserve">“depends.”</w:t>
      </w:r>
    </w:p>
    <w:p>
      <w:pPr>
        <w:pStyle w:val="Compact"/>
        <w:numPr>
          <w:ilvl w:val="0"/>
          <w:numId w:val="1613"/>
        </w:numPr>
      </w:pPr>
      <w:r>
        <w:t xml:space="preserve">The teacher picks 2 pairs to share their reasoning. Disagreement is welcomed.</w:t>
      </w:r>
    </w:p>
    <w:p>
      <w:pPr>
        <w:pStyle w:val="Compact"/>
        <w:numPr>
          <w:ilvl w:val="0"/>
          <w:numId w:val="1613"/>
        </w:numPr>
      </w:pPr>
      <w:r>
        <w:t xml:space="preserve">Draw the next card.</w:t>
      </w:r>
    </w:p>
    <w:bookmarkEnd w:id="900"/>
    <w:bookmarkStart w:id="901" w:name="scenario-cards-10"/>
    <w:p>
      <w:pPr>
        <w:pStyle w:val="Heading2"/>
      </w:pPr>
      <w:r>
        <w:t xml:space="preserve">Scenario cards (10)</w:t>
      </w:r>
    </w:p>
    <w:p>
      <w:pPr>
        <w:pStyle w:val="BlockText"/>
      </w:pPr>
      <w:r>
        <w:rPr>
          <w:b/>
          <w:bCs/>
        </w:rPr>
        <w:t xml:space="preserve">Card 1.</w:t>
      </w:r>
      <w:r>
        <w:t xml:space="preserve"> </w:t>
      </w:r>
      <w:r>
        <w:t xml:space="preserve">Aarav, 13, has had dry, flaky skin on his hands for 3 days during a cold-dry winter week. He’s eating his usual diet and sleeping normally.</w:t>
      </w:r>
    </w:p>
    <w:p>
      <w:pPr>
        <w:pStyle w:val="BlockText"/>
      </w:pPr>
      <w:r>
        <w:rPr>
          <w:b/>
          <w:bCs/>
        </w:rPr>
        <w:t xml:space="preserve">Card 2.</w:t>
      </w:r>
      <w:r>
        <w:t xml:space="preserve"> </w:t>
      </w:r>
      <w:r>
        <w:t xml:space="preserve">Priya, 12, has had a wet, productive cough for 3 weeks. It started after a cold and has not improved. She’s tired in the afternoons.</w:t>
      </w:r>
    </w:p>
    <w:p>
      <w:pPr>
        <w:pStyle w:val="BlockText"/>
      </w:pPr>
      <w:r>
        <w:rPr>
          <w:b/>
          <w:bCs/>
        </w:rPr>
        <w:t xml:space="preserve">Card 3.</w:t>
      </w:r>
      <w:r>
        <w:t xml:space="preserve"> </w:t>
      </w:r>
      <w:r>
        <w:t xml:space="preserve">Karan, 14, gets sharp acidity / heartburn whenever he eats spicy chili. He notices it happens only after spicy meals.</w:t>
      </w:r>
    </w:p>
    <w:p>
      <w:pPr>
        <w:pStyle w:val="BlockText"/>
      </w:pPr>
      <w:r>
        <w:rPr>
          <w:b/>
          <w:bCs/>
        </w:rPr>
        <w:t xml:space="preserve">Card 4.</w:t>
      </w:r>
      <w:r>
        <w:t xml:space="preserve"> </w:t>
      </w:r>
      <w:r>
        <w:t xml:space="preserve">Riya, 13, has had heartburn that wakes her up at 2 am every night for the last 2 weeks. It happens whether she eats spicy food or not.</w:t>
      </w:r>
    </w:p>
    <w:p>
      <w:pPr>
        <w:pStyle w:val="BlockText"/>
      </w:pPr>
      <w:r>
        <w:rPr>
          <w:b/>
          <w:bCs/>
        </w:rPr>
        <w:t xml:space="preserve">Card 5.</w:t>
      </w:r>
      <w:r>
        <w:t xml:space="preserve"> </w:t>
      </w:r>
      <w:r>
        <w:t xml:space="preserve">Devansh, 12, is restless and chatty after exam stress. Two weeks of exams. He says his sleep is broken some nights.</w:t>
      </w:r>
    </w:p>
    <w:p>
      <w:pPr>
        <w:pStyle w:val="BlockText"/>
      </w:pPr>
      <w:r>
        <w:rPr>
          <w:b/>
          <w:bCs/>
        </w:rPr>
        <w:t xml:space="preserve">Card 6.</w:t>
      </w:r>
      <w:r>
        <w:t xml:space="preserve"> </w:t>
      </w:r>
      <w:r>
        <w:t xml:space="preserve">Sneha, 14, has had a panic feeling at school that lasts 45 minutes and made her unable to go to class. It has happened 3 times this month.</w:t>
      </w:r>
    </w:p>
    <w:p>
      <w:pPr>
        <w:pStyle w:val="BlockText"/>
      </w:pPr>
      <w:r>
        <w:rPr>
          <w:b/>
          <w:bCs/>
        </w:rPr>
        <w:t xml:space="preserve">Card 7.</w:t>
      </w:r>
      <w:r>
        <w:t xml:space="preserve"> </w:t>
      </w:r>
      <w:r>
        <w:t xml:space="preserve">Aarush, 13, feels sluggish on rainy mornings during monsoon. He’d rather not wake up. He’s fine by mid-morning.</w:t>
      </w:r>
    </w:p>
    <w:p>
      <w:pPr>
        <w:pStyle w:val="BlockText"/>
      </w:pPr>
      <w:r>
        <w:rPr>
          <w:b/>
          <w:bCs/>
        </w:rPr>
        <w:t xml:space="preserve">Card 8.</w:t>
      </w:r>
      <w:r>
        <w:t xml:space="preserve"> </w:t>
      </w:r>
      <w:r>
        <w:t xml:space="preserve">Maya, 12, has been unable to wake up for school for 3 weeks. She sleeps 12+ hours and still feels exhausted. She has lost interest in sports.</w:t>
      </w:r>
    </w:p>
    <w:p>
      <w:pPr>
        <w:pStyle w:val="BlockText"/>
      </w:pPr>
      <w:r>
        <w:rPr>
          <w:b/>
          <w:bCs/>
        </w:rPr>
        <w:t xml:space="preserve">Card 9.</w:t>
      </w:r>
      <w:r>
        <w:t xml:space="preserve"> </w:t>
      </w:r>
      <w:r>
        <w:t xml:space="preserve">Vivaan, 13, gets gassy and bloated after eating raw salad. He’s noticed the pattern over 2 months. Otherwise fine.</w:t>
      </w:r>
    </w:p>
    <w:p>
      <w:pPr>
        <w:pStyle w:val="BlockText"/>
      </w:pPr>
      <w:r>
        <w:rPr>
          <w:b/>
          <w:bCs/>
        </w:rPr>
        <w:t xml:space="preserve">Card 10.</w:t>
      </w:r>
      <w:r>
        <w:t xml:space="preserve"> </w:t>
      </w:r>
      <w:r>
        <w:t xml:space="preserve">Anika, 14, has had a sharp pain in her right lower abdomen for the last 4 hours. It started mild and is now severe. She also has a slight fever.</w:t>
      </w:r>
    </w:p>
    <w:bookmarkEnd w:id="901"/>
    <w:bookmarkStart w:id="902" w:name="X6ccdbd9c2ea075ba7017165a3f30cd7a52b70cf"/>
    <w:p>
      <w:pPr>
        <w:pStyle w:val="Heading2"/>
      </w:pPr>
      <w:r>
        <w:t xml:space="preserve">Suggested teacher framing (after each round)</w:t>
      </w:r>
    </w:p>
    <w:tbl>
      <w:tblPr>
        <w:tblStyle w:val="Table"/>
        <w:tblW w:type="pct" w:w="5000"/>
        <w:tblLayout w:type="fixed"/>
        <w:tblLook w:firstRow="1" w:lastRow="0" w:firstColumn="0" w:lastColumn="0" w:noHBand="0" w:noVBand="0" w:val="0020"/>
      </w:tblPr>
      <w:tblGrid>
        <w:gridCol w:w="1284"/>
        <w:gridCol w:w="3210"/>
        <w:gridCol w:w="3424"/>
      </w:tblGrid>
      <w:tr>
        <w:trPr>
          <w:tblHeader w:val="on"/>
        </w:trPr>
        <w:tc>
          <w:tcPr/>
          <w:p>
            <w:pPr>
              <w:pStyle w:val="Compact"/>
            </w:pPr>
            <w:r>
              <w:t xml:space="preserve">Card</w:t>
            </w:r>
          </w:p>
        </w:tc>
        <w:tc>
          <w:tcPr/>
          <w:p>
            <w:pPr>
              <w:pStyle w:val="Compact"/>
            </w:pPr>
            <w:r>
              <w:t xml:space="preserve">Likely answer</w:t>
            </w:r>
          </w:p>
        </w:tc>
        <w:tc>
          <w:tcPr/>
          <w:p>
            <w:pPr>
              <w:pStyle w:val="Compact"/>
            </w:pPr>
            <w:r>
              <w:t xml:space="preserve">Teaching point</w:t>
            </w:r>
          </w:p>
        </w:tc>
      </w:tr>
      <w:tr>
        <w:tc>
          <w:tcPr/>
          <w:p>
            <w:pPr>
              <w:pStyle w:val="Compact"/>
            </w:pPr>
            <w:r>
              <w:t xml:space="preserve">1</w:t>
            </w:r>
          </w:p>
        </w:tc>
        <w:tc>
          <w:tcPr/>
          <w:p>
            <w:pPr>
              <w:pStyle w:val="Compact"/>
            </w:pPr>
            <w:r>
              <w:rPr>
                <w:b/>
                <w:bCs/>
              </w:rPr>
              <w:t xml:space="preserve">lifestyle</w:t>
            </w:r>
          </w:p>
        </w:tc>
        <w:tc>
          <w:tcPr/>
          <w:p>
            <w:pPr>
              <w:pStyle w:val="Compact"/>
            </w:pPr>
            <w:r>
              <w:t xml:space="preserve">brief, mild, matches</w:t>
            </w:r>
            <w:r>
              <w:t xml:space="preserve"> </w:t>
            </w:r>
            <w:r>
              <w:rPr>
                <w:i/>
                <w:iCs/>
              </w:rPr>
              <w:t xml:space="preserve">vāta</w:t>
            </w:r>
            <w:r>
              <w:t xml:space="preserve"> </w:t>
            </w:r>
            <w:r>
              <w:t xml:space="preserve">season — try oil on hands</w:t>
            </w:r>
          </w:p>
        </w:tc>
      </w:tr>
      <w:tr>
        <w:tc>
          <w:tcPr/>
          <w:p>
            <w:pPr>
              <w:pStyle w:val="Compact"/>
            </w:pPr>
            <w:r>
              <w:t xml:space="preserve">2</w:t>
            </w:r>
          </w:p>
        </w:tc>
        <w:tc>
          <w:tcPr/>
          <w:p>
            <w:pPr>
              <w:pStyle w:val="Compact"/>
            </w:pPr>
            <w:r>
              <w:rPr>
                <w:b/>
                <w:bCs/>
              </w:rPr>
              <w:t xml:space="preserve">medical</w:t>
            </w:r>
          </w:p>
        </w:tc>
        <w:tc>
          <w:tcPr/>
          <w:p>
            <w:pPr>
              <w:pStyle w:val="Compact"/>
            </w:pPr>
            <w:r>
              <w:t xml:space="preserve">persistent cough &gt; 2 weeks; the</w:t>
            </w:r>
            <w:r>
              <w:t xml:space="preserve"> </w:t>
            </w:r>
            <w:r>
              <w:rPr>
                <w:i/>
                <w:iCs/>
              </w:rPr>
              <w:t xml:space="preserve">kapha</w:t>
            </w:r>
            <w:r>
              <w:t xml:space="preserve"> </w:t>
            </w:r>
            <w:r>
              <w:t xml:space="preserve">framing doesn’t replace seeing a doctor</w:t>
            </w:r>
          </w:p>
        </w:tc>
      </w:tr>
      <w:tr>
        <w:tc>
          <w:tcPr/>
          <w:p>
            <w:pPr>
              <w:pStyle w:val="Compact"/>
            </w:pPr>
            <w:r>
              <w:t xml:space="preserve">3</w:t>
            </w:r>
          </w:p>
        </w:tc>
        <w:tc>
          <w:tcPr/>
          <w:p>
            <w:pPr>
              <w:pStyle w:val="Compact"/>
            </w:pPr>
            <w:r>
              <w:rPr>
                <w:b/>
                <w:bCs/>
              </w:rPr>
              <w:t xml:space="preserve">lifestyle</w:t>
            </w:r>
          </w:p>
        </w:tc>
        <w:tc>
          <w:tcPr/>
          <w:p>
            <w:pPr>
              <w:pStyle w:val="Compact"/>
            </w:pPr>
            <w:r>
              <w:t xml:space="preserve">observable cause (spicy food), brief, predictable — eat less spicy</w:t>
            </w:r>
          </w:p>
        </w:tc>
      </w:tr>
      <w:tr>
        <w:tc>
          <w:tcPr/>
          <w:p>
            <w:pPr>
              <w:pStyle w:val="Compact"/>
            </w:pPr>
            <w:r>
              <w:t xml:space="preserve">4</w:t>
            </w:r>
          </w:p>
        </w:tc>
        <w:tc>
          <w:tcPr/>
          <w:p>
            <w:pPr>
              <w:pStyle w:val="Compact"/>
            </w:pPr>
            <w:r>
              <w:rPr>
                <w:b/>
                <w:bCs/>
              </w:rPr>
              <w:t xml:space="preserve">medical</w:t>
            </w:r>
          </w:p>
        </w:tc>
        <w:tc>
          <w:tcPr/>
          <w:p>
            <w:pPr>
              <w:pStyle w:val="Compact"/>
            </w:pPr>
            <w:r>
              <w:t xml:space="preserve">persistent, wakes from sleep — needs evaluation</w:t>
            </w:r>
          </w:p>
        </w:tc>
      </w:tr>
      <w:tr>
        <w:tc>
          <w:tcPr/>
          <w:p>
            <w:pPr>
              <w:pStyle w:val="Compact"/>
            </w:pPr>
            <w:r>
              <w:t xml:space="preserve">5</w:t>
            </w:r>
          </w:p>
        </w:tc>
        <w:tc>
          <w:tcPr/>
          <w:p>
            <w:pPr>
              <w:pStyle w:val="Compact"/>
            </w:pPr>
            <w:r>
              <w:rPr>
                <w:b/>
                <w:bCs/>
              </w:rPr>
              <w:t xml:space="preserve">lifestyle</w:t>
            </w:r>
          </w:p>
        </w:tc>
        <w:tc>
          <w:tcPr/>
          <w:p>
            <w:pPr>
              <w:pStyle w:val="Compact"/>
            </w:pPr>
            <w:r>
              <w:t xml:space="preserve">situational, time-limited (exams) — vāta-calming may help</w:t>
            </w:r>
          </w:p>
        </w:tc>
      </w:tr>
      <w:tr>
        <w:tc>
          <w:tcPr/>
          <w:p>
            <w:pPr>
              <w:pStyle w:val="Compact"/>
            </w:pPr>
            <w:r>
              <w:t xml:space="preserve">6</w:t>
            </w:r>
          </w:p>
        </w:tc>
        <w:tc>
          <w:tcPr/>
          <w:p>
            <w:pPr>
              <w:pStyle w:val="Compact"/>
            </w:pPr>
            <w:r>
              <w:rPr>
                <w:b/>
                <w:bCs/>
              </w:rPr>
              <w:t xml:space="preserve">medical</w:t>
            </w:r>
          </w:p>
        </w:tc>
        <w:tc>
          <w:tcPr/>
          <w:p>
            <w:pPr>
              <w:pStyle w:val="Compact"/>
            </w:pPr>
            <w:r>
              <w:t xml:space="preserve">impairs functioning, recurrent — needs counsellor / clinician</w:t>
            </w:r>
          </w:p>
        </w:tc>
      </w:tr>
      <w:tr>
        <w:tc>
          <w:tcPr/>
          <w:p>
            <w:pPr>
              <w:pStyle w:val="Compact"/>
            </w:pPr>
            <w:r>
              <w:t xml:space="preserve">7</w:t>
            </w:r>
          </w:p>
        </w:tc>
        <w:tc>
          <w:tcPr/>
          <w:p>
            <w:pPr>
              <w:pStyle w:val="Compact"/>
            </w:pPr>
            <w:r>
              <w:rPr>
                <w:b/>
                <w:bCs/>
              </w:rPr>
              <w:t xml:space="preserve">lifestyle</w:t>
            </w:r>
          </w:p>
        </w:tc>
        <w:tc>
          <w:tcPr/>
          <w:p>
            <w:pPr>
              <w:pStyle w:val="Compact"/>
            </w:pPr>
            <w:r>
              <w:t xml:space="preserve">mild, seasonal, brief, kapha-pattern in monsoon</w:t>
            </w:r>
          </w:p>
        </w:tc>
      </w:tr>
      <w:tr>
        <w:tc>
          <w:tcPr/>
          <w:p>
            <w:pPr>
              <w:pStyle w:val="Compact"/>
            </w:pPr>
            <w:r>
              <w:t xml:space="preserve">8</w:t>
            </w:r>
          </w:p>
        </w:tc>
        <w:tc>
          <w:tcPr/>
          <w:p>
            <w:pPr>
              <w:pStyle w:val="Compact"/>
            </w:pPr>
            <w:r>
              <w:rPr>
                <w:b/>
                <w:bCs/>
              </w:rPr>
              <w:t xml:space="preserve">medical</w:t>
            </w:r>
          </w:p>
        </w:tc>
        <w:tc>
          <w:tcPr/>
          <w:p>
            <w:pPr>
              <w:pStyle w:val="Compact"/>
            </w:pPr>
            <w:r>
              <w:t xml:space="preserve">3 weeks of major fatigue + loss of interest — possibly depression; needs help</w:t>
            </w:r>
          </w:p>
        </w:tc>
      </w:tr>
      <w:tr>
        <w:tc>
          <w:tcPr/>
          <w:p>
            <w:pPr>
              <w:pStyle w:val="Compact"/>
            </w:pPr>
            <w:r>
              <w:t xml:space="preserve">9</w:t>
            </w:r>
          </w:p>
        </w:tc>
        <w:tc>
          <w:tcPr/>
          <w:p>
            <w:pPr>
              <w:pStyle w:val="Compact"/>
            </w:pPr>
            <w:r>
              <w:rPr>
                <w:b/>
                <w:bCs/>
              </w:rPr>
              <w:t xml:space="preserve">lifestyle</w:t>
            </w:r>
          </w:p>
        </w:tc>
        <w:tc>
          <w:tcPr/>
          <w:p>
            <w:pPr>
              <w:pStyle w:val="Compact"/>
            </w:pPr>
            <w:r>
              <w:t xml:space="preserve">observable pattern, mild,</w:t>
            </w:r>
            <w:r>
              <w:t xml:space="preserve"> </w:t>
            </w:r>
            <w:r>
              <w:rPr>
                <w:i/>
                <w:iCs/>
              </w:rPr>
              <w:t xml:space="preserve">vāta</w:t>
            </w:r>
            <w:r>
              <w:t xml:space="preserve">-aggravation from raw food — try cooked vegetables instead</w:t>
            </w:r>
          </w:p>
        </w:tc>
      </w:tr>
      <w:tr>
        <w:tc>
          <w:tcPr/>
          <w:p>
            <w:pPr>
              <w:pStyle w:val="Compact"/>
            </w:pPr>
            <w:r>
              <w:t xml:space="preserve">10</w:t>
            </w:r>
          </w:p>
        </w:tc>
        <w:tc>
          <w:tcPr/>
          <w:p>
            <w:pPr>
              <w:pStyle w:val="Compact"/>
            </w:pPr>
            <w:r>
              <w:rPr>
                <w:b/>
                <w:bCs/>
              </w:rPr>
              <w:t xml:space="preserve">medical (emergency)</w:t>
            </w:r>
          </w:p>
        </w:tc>
        <w:tc>
          <w:tcPr/>
          <w:p>
            <w:pPr>
              <w:pStyle w:val="Compact"/>
            </w:pPr>
            <w:r>
              <w:t xml:space="preserve">acute severe pain + fever — possible appendicitis. Doctor immediately.</w:t>
            </w:r>
          </w:p>
        </w:tc>
      </w:tr>
    </w:tbl>
    <w:bookmarkEnd w:id="902"/>
    <w:bookmarkStart w:id="903" w:name="Xf434b120e79996d846d64bfd23b8b5881e7b59e"/>
    <w:p>
      <w:pPr>
        <w:pStyle w:val="Heading2"/>
      </w:pPr>
      <w:r>
        <w:t xml:space="preserve">Discussion prompts (5 min, after all rounds)</w:t>
      </w:r>
    </w:p>
    <w:p>
      <w:pPr>
        <w:pStyle w:val="Compact"/>
        <w:numPr>
          <w:ilvl w:val="0"/>
          <w:numId w:val="1614"/>
        </w:numPr>
      </w:pPr>
      <w:r>
        <w:t xml:space="preserve">Which card was hardest to call? Why?</w:t>
      </w:r>
    </w:p>
    <w:p>
      <w:pPr>
        <w:pStyle w:val="Compact"/>
        <w:numPr>
          <w:ilvl w:val="0"/>
          <w:numId w:val="1614"/>
        </w:numPr>
      </w:pPr>
      <w:r>
        <w:t xml:space="preserve">Where is the line for YOU between</w:t>
      </w:r>
      <w:r>
        <w:t xml:space="preserve"> </w:t>
      </w:r>
      <w:r>
        <w:t xml:space="preserve">“I’ll adjust my routine”</w:t>
      </w:r>
      <w:r>
        <w:t xml:space="preserve"> </w:t>
      </w:r>
      <w:r>
        <w:t xml:space="preserve">and</w:t>
      </w:r>
      <w:r>
        <w:t xml:space="preserve"> </w:t>
      </w:r>
      <w:r>
        <w:t xml:space="preserve">“I’ll tell my parents I need a doctor”</w:t>
      </w:r>
      <w:r>
        <w:t xml:space="preserve">?</w:t>
      </w:r>
    </w:p>
    <w:p>
      <w:pPr>
        <w:pStyle w:val="Compact"/>
        <w:numPr>
          <w:ilvl w:val="0"/>
          <w:numId w:val="1614"/>
        </w:numPr>
      </w:pPr>
      <w:r>
        <w:t xml:space="preserve">What’s the cost of being wrong in each direction? (Treating a medical issue as lifestyle = harm. Treating a lifestyle issue as medical = anxiety + cost.)</w:t>
      </w:r>
    </w:p>
    <w:bookmarkEnd w:id="903"/>
    <w:bookmarkStart w:id="904" w:name="looks-like-sounds-like-2"/>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Pairs in active discussion; movement between walls</w:t>
            </w:r>
          </w:p>
        </w:tc>
        <w:tc>
          <w:tcPr/>
          <w:p>
            <w:pPr>
              <w:pStyle w:val="Compact"/>
            </w:pPr>
            <w:r>
              <w:t xml:space="preserve">“Three days isn’t long enough.”</w:t>
            </w:r>
            <w:r>
              <w:t xml:space="preserve"> </w:t>
            </w:r>
            <w:r>
              <w:t xml:space="preserve">/</w:t>
            </w:r>
            <w:r>
              <w:t xml:space="preserve"> </w:t>
            </w:r>
            <w:r>
              <w:t xml:space="preserve">“But it’s been getting worse.”</w:t>
            </w:r>
            <w:r>
              <w:t xml:space="preserve"> </w:t>
            </w:r>
            <w:r>
              <w:t xml:space="preserve">/</w:t>
            </w:r>
            <w:r>
              <w:t xml:space="preserve"> </w:t>
            </w:r>
            <w:r>
              <w:t xml:space="preserve">“Then it tips medical.”</w:t>
            </w:r>
          </w:p>
        </w:tc>
      </w:tr>
      <w:tr>
        <w:tc>
          <w:tcPr/>
          <w:p>
            <w:pPr>
              <w:pStyle w:val="Compact"/>
            </w:pPr>
            <w:r>
              <w:t xml:space="preserve">Needs intervention</w:t>
            </w:r>
          </w:p>
        </w:tc>
        <w:tc>
          <w:tcPr/>
          <w:p>
            <w:pPr>
              <w:pStyle w:val="Compact"/>
            </w:pPr>
            <w:r>
              <w:t xml:space="preserve">One partner deciding, the other agreeing without thought</w:t>
            </w:r>
          </w:p>
        </w:tc>
        <w:tc>
          <w:tcPr/>
          <w:p>
            <w:pPr>
              <w:pStyle w:val="Compact"/>
            </w:pPr>
            <w:r>
              <w:t xml:space="preserve">“It says it’s mild, so lifestyle.”</w:t>
            </w:r>
            <w:r>
              <w:t xml:space="preserve"> </w:t>
            </w:r>
            <w:r>
              <w:t xml:space="preserve">(Without considering duration.)</w:t>
            </w:r>
          </w:p>
        </w:tc>
      </w:tr>
    </w:tbl>
    <w:bookmarkEnd w:id="904"/>
    <w:bookmarkStart w:id="905" w:name="safety-sensitivity-5"/>
    <w:p>
      <w:pPr>
        <w:pStyle w:val="Heading2"/>
      </w:pPr>
      <w:r>
        <w:t xml:space="preserve">Safety / sensitivity</w:t>
      </w:r>
    </w:p>
    <w:p>
      <w:pPr>
        <w:pStyle w:val="Compact"/>
        <w:numPr>
          <w:ilvl w:val="0"/>
          <w:numId w:val="1615"/>
        </w:numPr>
      </w:pPr>
      <w:r>
        <w:t xml:space="preserve">The scenarios are deliberately not about anyone in the class. Don’t ask students to share personal medical info.</w:t>
      </w:r>
    </w:p>
    <w:p>
      <w:pPr>
        <w:pStyle w:val="Compact"/>
        <w:numPr>
          <w:ilvl w:val="0"/>
          <w:numId w:val="1615"/>
        </w:numPr>
      </w:pPr>
      <w:r>
        <w:t xml:space="preserve">If a card prompts a student to mention their own real symptom — quietly check in after class, refer to school nurse / counsellor if needed.</w:t>
      </w:r>
    </w:p>
    <w:p>
      <w:pPr>
        <w:pStyle w:val="Compact"/>
        <w:numPr>
          <w:ilvl w:val="0"/>
          <w:numId w:val="1615"/>
        </w:numPr>
      </w:pPr>
      <w:r>
        <w:t xml:space="preserve">The answer key is a teaching guide, not a diagnostic key. Real medical decisions are made by clinicians, not classroom cards.</w:t>
      </w:r>
    </w:p>
    <w:bookmarkEnd w:id="905"/>
    <w:bookmarkStart w:id="906" w:name="differentiation-47"/>
    <w:p>
      <w:pPr>
        <w:pStyle w:val="Heading2"/>
      </w:pPr>
      <w:r>
        <w:t xml:space="preserve">Differentiation</w:t>
      </w:r>
    </w:p>
    <w:p>
      <w:pPr>
        <w:pStyle w:val="Compact"/>
        <w:numPr>
          <w:ilvl w:val="0"/>
          <w:numId w:val="1616"/>
        </w:numPr>
      </w:pPr>
      <w:r>
        <w:rPr>
          <w:b/>
          <w:bCs/>
        </w:rPr>
        <w:t xml:space="preserve">Tier up:</w:t>
      </w:r>
      <w:r>
        <w:t xml:space="preserve"> </w:t>
      </w:r>
      <w:r>
        <w:t xml:space="preserve">For each medical card, students name which kind of specialist (general physician, dermatologist, mental-health counsellor, emergency) would be the right first stop.</w:t>
      </w:r>
    </w:p>
    <w:p>
      <w:pPr>
        <w:pStyle w:val="Compact"/>
        <w:numPr>
          <w:ilvl w:val="0"/>
          <w:numId w:val="1616"/>
        </w:numPr>
      </w:pPr>
      <w:r>
        <w:rPr>
          <w:b/>
          <w:bCs/>
        </w:rPr>
        <w:t xml:space="preserve">Tier down:</w:t>
      </w:r>
      <w:r>
        <w:t xml:space="preserve"> </w:t>
      </w:r>
      <w:r>
        <w:t xml:space="preserve">Focus on 5 of the 10 cards. Make sure they get the obvious-emergency one (card 10).</w:t>
      </w:r>
    </w:p>
    <w:bookmarkEnd w:id="906"/>
    <w:bookmarkStart w:id="907" w:name="clean-up-5"/>
    <w:p>
      <w:pPr>
        <w:pStyle w:val="Heading2"/>
      </w:pPr>
      <w:r>
        <w:t xml:space="preserve">Clean-up</w:t>
      </w:r>
    </w:p>
    <w:p>
      <w:pPr>
        <w:pStyle w:val="Compact"/>
        <w:numPr>
          <w:ilvl w:val="0"/>
          <w:numId w:val="1617"/>
        </w:numPr>
      </w:pPr>
      <w:r>
        <w:t xml:space="preserve">Cards back in the stack for next class.</w:t>
      </w:r>
    </w:p>
    <w:p>
      <w:pPr>
        <w:pStyle w:val="Compact"/>
        <w:numPr>
          <w:ilvl w:val="0"/>
          <w:numId w:val="1617"/>
        </w:numPr>
      </w:pPr>
      <w:r>
        <w:t xml:space="preserve">Worksheets (none today — discussion-only) stay verbal.</w:t>
      </w:r>
    </w:p>
    <w:bookmarkEnd w:id="907"/>
    <w:bookmarkEnd w:id="908"/>
    <w:bookmarkStart w:id="916" w:name="X7e7b6ce7674f069e102455ba9bc0ed9ed2aebc3"/>
    <w:p>
      <w:pPr>
        <w:pStyle w:val="Heading1"/>
      </w:pPr>
      <w:r>
        <w:t xml:space="preserve">Project Brief — Seven-Day Doṣa Self-Observation</w:t>
      </w:r>
    </w:p>
    <w:p>
      <w:pPr>
        <w:pStyle w:val="FirstParagraph"/>
      </w:pPr>
      <w:r>
        <w:rPr>
          <w:b/>
          <w:bCs/>
        </w:rPr>
        <w:t xml:space="preserve">Module:</w:t>
      </w:r>
      <w:r>
        <w:t xml:space="preserve"> </w:t>
      </w:r>
      <w:r>
        <w:t xml:space="preserve">Doshas — Vāta, Pitta, Kapha ·</w:t>
      </w:r>
      <w:r>
        <w:t xml:space="preserve"> </w:t>
      </w:r>
      <w:r>
        <w:rPr>
          <w:b/>
          <w:bCs/>
        </w:rPr>
        <w:t xml:space="preserve">Band:</w:t>
      </w:r>
      <w:r>
        <w:t xml:space="preserve"> </w:t>
      </w:r>
      <w:r>
        <w:t xml:space="preserve">Middle</w:t>
      </w:r>
    </w:p>
    <w:bookmarkStart w:id="909" w:name="what-you-will-do"/>
    <w:p>
      <w:pPr>
        <w:pStyle w:val="Heading2"/>
      </w:pPr>
      <w:r>
        <w:t xml:space="preserve">What you will do</w:t>
      </w:r>
    </w:p>
    <w:p>
      <w:pPr>
        <w:pStyle w:val="FirstParagraph"/>
      </w:pPr>
      <w:r>
        <w:t xml:space="preserve">Chart your daily routine — sleep, food, energy, mood — for 7 days through the doṣa lens. Write a one-page reflection. THIS IS NOT DIAGNOSIS. Refer any health concern to a doctor.</w:t>
      </w:r>
    </w:p>
    <w:bookmarkEnd w:id="909"/>
    <w:bookmarkStart w:id="910" w:name="why"/>
    <w:p>
      <w:pPr>
        <w:pStyle w:val="Heading2"/>
      </w:pPr>
      <w:r>
        <w:t xml:space="preserve">Why</w:t>
      </w:r>
    </w:p>
    <w:p>
      <w:pPr>
        <w:pStyle w:val="FirstParagraph"/>
      </w:pPr>
      <w:r>
        <w:t xml:space="preserve">This project asks you to apply concepts from this module to your own life or a real situation. It is graded on the rubric in</w:t>
      </w:r>
      <w:r>
        <w:t xml:space="preserve"> </w:t>
      </w:r>
      <w:r>
        <w:rPr>
          <w:rStyle w:val="VerbatimChar"/>
        </w:rPr>
        <w:t xml:space="preserve">rubric.md</w:t>
      </w:r>
      <w:r>
        <w:t xml:space="preserve">.</w:t>
      </w:r>
    </w:p>
    <w:bookmarkEnd w:id="910"/>
    <w:bookmarkStart w:id="911" w:name="deliverables"/>
    <w:p>
      <w:pPr>
        <w:pStyle w:val="Heading2"/>
      </w:pPr>
      <w:r>
        <w:t xml:space="preserve">Deliverables</w:t>
      </w:r>
    </w:p>
    <w:p>
      <w:pPr>
        <w:pStyle w:val="Compact"/>
        <w:numPr>
          <w:ilvl w:val="0"/>
          <w:numId w:val="1618"/>
        </w:numPr>
      </w:pPr>
      <w:r>
        <w:rPr>
          <w:b/>
          <w:bCs/>
        </w:rPr>
        <w:t xml:space="preserve">One-page project plan</w:t>
      </w:r>
      <w:r>
        <w:t xml:space="preserve"> </w:t>
      </w:r>
      <w:r>
        <w:t xml:space="preserve">(Day 2 of the module): problem, sources, deliverable, timeline.</w:t>
      </w:r>
    </w:p>
    <w:p>
      <w:pPr>
        <w:pStyle w:val="Compact"/>
        <w:numPr>
          <w:ilvl w:val="0"/>
          <w:numId w:val="1618"/>
        </w:numPr>
      </w:pPr>
      <w:r>
        <w:rPr>
          <w:b/>
          <w:bCs/>
        </w:rPr>
        <w:t xml:space="preserve">Daily journal entries</w:t>
      </w:r>
      <w:r>
        <w:t xml:space="preserve"> </w:t>
      </w:r>
      <w:r>
        <w:t xml:space="preserve">(one per day, starting Day 6): what you did, what worked, what didn’t.</w:t>
      </w:r>
    </w:p>
    <w:p>
      <w:pPr>
        <w:pStyle w:val="Compact"/>
        <w:numPr>
          <w:ilvl w:val="0"/>
          <w:numId w:val="1618"/>
        </w:numPr>
      </w:pPr>
      <w:r>
        <w:rPr>
          <w:b/>
          <w:bCs/>
        </w:rPr>
        <w:t xml:space="preserve">Final artefact</w:t>
      </w:r>
      <w:r>
        <w:t xml:space="preserve"> </w:t>
      </w:r>
      <w:r>
        <w:t xml:space="preserve">(a poster / model / digital deliverable).</w:t>
      </w:r>
    </w:p>
    <w:p>
      <w:pPr>
        <w:pStyle w:val="Compact"/>
        <w:numPr>
          <w:ilvl w:val="0"/>
          <w:numId w:val="1618"/>
        </w:numPr>
      </w:pPr>
      <w:r>
        <w:rPr>
          <w:b/>
          <w:bCs/>
        </w:rPr>
        <w:t xml:space="preserve">Written reflection</w:t>
      </w:r>
      <w:r>
        <w:t xml:space="preserve"> </w:t>
      </w:r>
      <w:r>
        <w:t xml:space="preserve">(300 words (Middle)): what you learned, what surprised you, what you’re still uncertain about.</w:t>
      </w:r>
    </w:p>
    <w:p>
      <w:pPr>
        <w:pStyle w:val="Compact"/>
        <w:numPr>
          <w:ilvl w:val="0"/>
          <w:numId w:val="1618"/>
        </w:numPr>
      </w:pPr>
      <w:r>
        <w:rPr>
          <w:b/>
          <w:bCs/>
        </w:rPr>
        <w:t xml:space="preserve">Presentation</w:t>
      </w:r>
      <w:r>
        <w:t xml:space="preserve"> </w:t>
      </w:r>
      <w:r>
        <w:t xml:space="preserve">(5-minute share with the class).</w:t>
      </w:r>
    </w:p>
    <w:bookmarkEnd w:id="911"/>
    <w:bookmarkStart w:id="912" w:name="timeline"/>
    <w:p>
      <w:pPr>
        <w:pStyle w:val="Heading2"/>
      </w:pPr>
      <w:r>
        <w:t xml:space="preserve">Timeline</w:t>
      </w:r>
    </w:p>
    <w:p>
      <w:pPr>
        <w:pStyle w:val="Compact"/>
        <w:numPr>
          <w:ilvl w:val="0"/>
          <w:numId w:val="1619"/>
        </w:numPr>
      </w:pPr>
      <w:r>
        <w:rPr>
          <w:b/>
          <w:bCs/>
        </w:rPr>
        <w:t xml:space="preserve">Day 1–2:</w:t>
      </w:r>
      <w:r>
        <w:t xml:space="preserve"> </w:t>
      </w:r>
      <w:r>
        <w:t xml:space="preserve">scope and plan.</w:t>
      </w:r>
    </w:p>
    <w:p>
      <w:pPr>
        <w:pStyle w:val="Compact"/>
        <w:numPr>
          <w:ilvl w:val="0"/>
          <w:numId w:val="1619"/>
        </w:numPr>
      </w:pPr>
      <w:r>
        <w:rPr>
          <w:b/>
          <w:bCs/>
        </w:rPr>
        <w:t xml:space="preserve">Day 3–4:</w:t>
      </w:r>
      <w:r>
        <w:t xml:space="preserve"> </w:t>
      </w:r>
      <w:r>
        <w:t xml:space="preserve">research.</w:t>
      </w:r>
    </w:p>
    <w:p>
      <w:pPr>
        <w:pStyle w:val="Compact"/>
        <w:numPr>
          <w:ilvl w:val="0"/>
          <w:numId w:val="1619"/>
        </w:numPr>
      </w:pPr>
      <w:r>
        <w:rPr>
          <w:b/>
          <w:bCs/>
        </w:rPr>
        <w:t xml:space="preserve">Day 5:</w:t>
      </w:r>
      <w:r>
        <w:t xml:space="preserve"> </w:t>
      </w:r>
      <w:r>
        <w:t xml:space="preserve">mid-project critique.</w:t>
      </w:r>
    </w:p>
    <w:p>
      <w:pPr>
        <w:pStyle w:val="Compact"/>
        <w:numPr>
          <w:ilvl w:val="0"/>
          <w:numId w:val="1619"/>
        </w:numPr>
      </w:pPr>
      <w:r>
        <w:rPr>
          <w:b/>
          <w:bCs/>
        </w:rPr>
        <w:t xml:space="preserve">Day 6–7:</w:t>
      </w:r>
      <w:r>
        <w:t xml:space="preserve"> </w:t>
      </w:r>
      <w:r>
        <w:t xml:space="preserve">build / make.</w:t>
      </w:r>
    </w:p>
    <w:p>
      <w:pPr>
        <w:pStyle w:val="Compact"/>
        <w:numPr>
          <w:ilvl w:val="0"/>
          <w:numId w:val="1619"/>
        </w:numPr>
      </w:pPr>
      <w:r>
        <w:rPr>
          <w:b/>
          <w:bCs/>
        </w:rPr>
        <w:t xml:space="preserve">Day 8:</w:t>
      </w:r>
      <w:r>
        <w:t xml:space="preserve"> </w:t>
      </w:r>
      <w:r>
        <w:t xml:space="preserve">document.</w:t>
      </w:r>
    </w:p>
    <w:p>
      <w:pPr>
        <w:pStyle w:val="Compact"/>
        <w:numPr>
          <w:ilvl w:val="0"/>
          <w:numId w:val="1619"/>
        </w:numPr>
      </w:pPr>
      <w:r>
        <w:rPr>
          <w:b/>
          <w:bCs/>
        </w:rPr>
        <w:t xml:space="preserve">Day 9:</w:t>
      </w:r>
      <w:r>
        <w:t xml:space="preserve"> </w:t>
      </w:r>
      <w:r>
        <w:t xml:space="preserve">rehearse.</w:t>
      </w:r>
    </w:p>
    <w:p>
      <w:pPr>
        <w:pStyle w:val="Compact"/>
        <w:numPr>
          <w:ilvl w:val="0"/>
          <w:numId w:val="1619"/>
        </w:numPr>
      </w:pPr>
      <w:r>
        <w:rPr>
          <w:b/>
          <w:bCs/>
        </w:rPr>
        <w:t xml:space="preserve">Day 10:</w:t>
      </w:r>
      <w:r>
        <w:t xml:space="preserve"> </w:t>
      </w:r>
      <w:r>
        <w:t xml:space="preserve">share day.</w:t>
      </w:r>
    </w:p>
    <w:bookmarkEnd w:id="912"/>
    <w:bookmarkStart w:id="913" w:name="sources"/>
    <w:p>
      <w:pPr>
        <w:pStyle w:val="Heading2"/>
      </w:pPr>
      <w:r>
        <w:t xml:space="preserve">Sources</w:t>
      </w:r>
    </w:p>
    <w:p>
      <w:pPr>
        <w:pStyle w:val="FirstParagraph"/>
      </w:pPr>
      <w:r>
        <w:t xml:space="preserve">You must cite at least 2 sources. Use the form:</w:t>
      </w:r>
      <w:r>
        <w:t xml:space="preserve"> </w:t>
      </w:r>
      <w:r>
        <w:rPr>
          <w:i/>
          <w:iCs/>
        </w:rPr>
        <w:t xml:space="preserve">Author, Title, year.</w:t>
      </w:r>
      <w:r>
        <w:t xml:space="preserve"> </w:t>
      </w:r>
      <w:r>
        <w:t xml:space="preserve">(See</w:t>
      </w:r>
      <w:r>
        <w:t xml:space="preserve"> </w:t>
      </w:r>
      <w:r>
        <w:rPr>
          <w:rStyle w:val="VerbatimChar"/>
        </w:rPr>
        <w:t xml:space="preserve">../sources.md</w:t>
      </w:r>
      <w:r>
        <w:t xml:space="preserve"> </w:t>
      </w:r>
      <w:r>
        <w:t xml:space="preserve">for examples.)</w:t>
      </w:r>
    </w:p>
    <w:bookmarkEnd w:id="913"/>
    <w:bookmarkStart w:id="914" w:name="safety-1"/>
    <w:p>
      <w:pPr>
        <w:pStyle w:val="Heading2"/>
      </w:pPr>
      <w:r>
        <w:t xml:space="preserve">Safety</w:t>
      </w:r>
    </w:p>
    <w:p>
      <w:pPr>
        <w:pStyle w:val="Compact"/>
        <w:numPr>
          <w:ilvl w:val="0"/>
          <w:numId w:val="1620"/>
        </w:numPr>
      </w:pPr>
      <w:r>
        <w:t xml:space="preserve">Any project involving plants / food / outdoor work must be supervised.</w:t>
      </w:r>
    </w:p>
    <w:p>
      <w:pPr>
        <w:pStyle w:val="Compact"/>
        <w:numPr>
          <w:ilvl w:val="0"/>
          <w:numId w:val="1620"/>
        </w:numPr>
      </w:pPr>
      <w:r>
        <w:rPr>
          <w:b/>
          <w:bCs/>
        </w:rPr>
        <w:t xml:space="preserve">No herbal medicine recommendations.</w:t>
      </w:r>
      <w:r>
        <w:t xml:space="preserve"> </w:t>
      </w:r>
      <w:r>
        <w:t xml:space="preserve">Modules 10 and 4 give awareness; therapeutic decisions belong to qualified practitioners.</w:t>
      </w:r>
    </w:p>
    <w:bookmarkEnd w:id="914"/>
    <w:bookmarkStart w:id="915" w:name="grading"/>
    <w:p>
      <w:pPr>
        <w:pStyle w:val="Heading2"/>
      </w:pPr>
      <w:r>
        <w:t xml:space="preserve">Grading</w:t>
      </w:r>
    </w:p>
    <w:p>
      <w:pPr>
        <w:pStyle w:val="FirstParagraph"/>
      </w:pPr>
      <w:r>
        <w:t xml:space="preserve">See</w:t>
      </w:r>
      <w:r>
        <w:t xml:space="preserve"> </w:t>
      </w:r>
      <w:r>
        <w:rPr>
          <w:rStyle w:val="VerbatimChar"/>
        </w:rPr>
        <w:t xml:space="preserve">rubric.md</w:t>
      </w:r>
      <w:r>
        <w:t xml:space="preserve">. The project is worth the same weight as the summative quiz.</w:t>
      </w:r>
    </w:p>
    <w:bookmarkEnd w:id="915"/>
    <w:bookmarkEnd w:id="916"/>
    <w:bookmarkStart w:id="925" w:name="X79c22f76c5f0fde6e2a24ad500a0bff82467bde"/>
    <w:p>
      <w:pPr>
        <w:pStyle w:val="Heading1"/>
      </w:pPr>
      <w:r>
        <w:t xml:space="preserve">Assessment Rubric — Doshas — Vāta, Pitta, Kapha (Middle)</w:t>
      </w:r>
    </w:p>
    <w:p>
      <w:pPr>
        <w:pStyle w:val="FirstParagraph"/>
      </w:pPr>
      <w:r>
        <w:t xml:space="preserve">This rubric applies to the project (see</w:t>
      </w:r>
      <w:r>
        <w:t xml:space="preserve"> </w:t>
      </w:r>
      <w:r>
        <w:rPr>
          <w:rStyle w:val="VerbatimChar"/>
        </w:rPr>
        <w:t xml:space="preserve">project-brief.md</w:t>
      </w:r>
      <w:r>
        <w:t xml:space="preserve">) and may also inform the summative quiz.</w:t>
      </w:r>
    </w:p>
    <w:bookmarkStart w:id="922" w:name="criteria-1"/>
    <w:p>
      <w:pPr>
        <w:pStyle w:val="Heading2"/>
      </w:pPr>
      <w:r>
        <w:t xml:space="preserve">Criteria</w:t>
      </w:r>
    </w:p>
    <w:bookmarkStart w:id="917" w:name="X2e8a7d96a2e0f55b5dbf1dc795582d6f5d5d059"/>
    <w:p>
      <w:pPr>
        <w:pStyle w:val="Heading3"/>
      </w:pPr>
      <w:r>
        <w:t xml:space="preserve">Accuracy of concepts — uses Sanskrit terms correctly, gets the central idea right</w:t>
      </w:r>
    </w:p>
    <w:p>
      <w:pPr>
        <w:pStyle w:val="Compact"/>
        <w:numPr>
          <w:ilvl w:val="0"/>
          <w:numId w:val="1621"/>
        </w:numPr>
      </w:pPr>
      <w:r>
        <w:rPr>
          <w:b/>
          <w:bCs/>
        </w:rPr>
        <w:t xml:space="preserve">Exceeding (4)</w:t>
      </w:r>
      <w:r>
        <w:t xml:space="preserve"> </w:t>
      </w:r>
      <w:r>
        <w:t xml:space="preserve">— Exceptional; could teach this to another student.</w:t>
      </w:r>
    </w:p>
    <w:p>
      <w:pPr>
        <w:pStyle w:val="Compact"/>
        <w:numPr>
          <w:ilvl w:val="0"/>
          <w:numId w:val="1621"/>
        </w:numPr>
      </w:pPr>
      <w:r>
        <w:rPr>
          <w:b/>
          <w:bCs/>
        </w:rPr>
        <w:t xml:space="preserve">Meeting (3)</w:t>
      </w:r>
      <w:r>
        <w:t xml:space="preserve"> </w:t>
      </w:r>
      <w:r>
        <w:t xml:space="preserve">— Solid; meets the learning objective.</w:t>
      </w:r>
    </w:p>
    <w:p>
      <w:pPr>
        <w:pStyle w:val="Compact"/>
        <w:numPr>
          <w:ilvl w:val="0"/>
          <w:numId w:val="1621"/>
        </w:numPr>
      </w:pPr>
      <w:r>
        <w:rPr>
          <w:b/>
          <w:bCs/>
        </w:rPr>
        <w:t xml:space="preserve">Approaching (2)</w:t>
      </w:r>
      <w:r>
        <w:t xml:space="preserve"> </w:t>
      </w:r>
      <w:r>
        <w:t xml:space="preserve">— Partial; some elements present, others missing.</w:t>
      </w:r>
    </w:p>
    <w:p>
      <w:pPr>
        <w:pStyle w:val="Compact"/>
        <w:numPr>
          <w:ilvl w:val="0"/>
          <w:numId w:val="1621"/>
        </w:numPr>
      </w:pPr>
      <w:r>
        <w:rPr>
          <w:b/>
          <w:bCs/>
        </w:rPr>
        <w:t xml:space="preserve">Beginning (1)</w:t>
      </w:r>
      <w:r>
        <w:t xml:space="preserve"> </w:t>
      </w:r>
      <w:r>
        <w:t xml:space="preserve">— Significant gaps; needs re-teaching.</w:t>
      </w:r>
    </w:p>
    <w:bookmarkEnd w:id="917"/>
    <w:bookmarkStart w:id="918" w:name="Xe238f1d9362c4af1820d5ba7b65893f6f555219"/>
    <w:p>
      <w:pPr>
        <w:pStyle w:val="Heading3"/>
      </w:pPr>
      <w:r>
        <w:t xml:space="preserve">Source discipline — cites sources, distinguishes traditional framing from empirical claim</w:t>
      </w:r>
    </w:p>
    <w:p>
      <w:pPr>
        <w:pStyle w:val="Compact"/>
        <w:numPr>
          <w:ilvl w:val="0"/>
          <w:numId w:val="1622"/>
        </w:numPr>
      </w:pPr>
      <w:r>
        <w:rPr>
          <w:b/>
          <w:bCs/>
        </w:rPr>
        <w:t xml:space="preserve">Exceeding (4)</w:t>
      </w:r>
      <w:r>
        <w:t xml:space="preserve"> </w:t>
      </w:r>
      <w:r>
        <w:t xml:space="preserve">— Exceptional; could teach this to another student.</w:t>
      </w:r>
    </w:p>
    <w:p>
      <w:pPr>
        <w:pStyle w:val="Compact"/>
        <w:numPr>
          <w:ilvl w:val="0"/>
          <w:numId w:val="1622"/>
        </w:numPr>
      </w:pPr>
      <w:r>
        <w:rPr>
          <w:b/>
          <w:bCs/>
        </w:rPr>
        <w:t xml:space="preserve">Meeting (3)</w:t>
      </w:r>
      <w:r>
        <w:t xml:space="preserve"> </w:t>
      </w:r>
      <w:r>
        <w:t xml:space="preserve">— Solid; meets the learning objective.</w:t>
      </w:r>
    </w:p>
    <w:p>
      <w:pPr>
        <w:pStyle w:val="Compact"/>
        <w:numPr>
          <w:ilvl w:val="0"/>
          <w:numId w:val="1622"/>
        </w:numPr>
      </w:pPr>
      <w:r>
        <w:rPr>
          <w:b/>
          <w:bCs/>
        </w:rPr>
        <w:t xml:space="preserve">Approaching (2)</w:t>
      </w:r>
      <w:r>
        <w:t xml:space="preserve"> </w:t>
      </w:r>
      <w:r>
        <w:t xml:space="preserve">— Partial; some elements present, others missing.</w:t>
      </w:r>
    </w:p>
    <w:p>
      <w:pPr>
        <w:pStyle w:val="Compact"/>
        <w:numPr>
          <w:ilvl w:val="0"/>
          <w:numId w:val="1622"/>
        </w:numPr>
      </w:pPr>
      <w:r>
        <w:rPr>
          <w:b/>
          <w:bCs/>
        </w:rPr>
        <w:t xml:space="preserve">Beginning (1)</w:t>
      </w:r>
      <w:r>
        <w:t xml:space="preserve"> </w:t>
      </w:r>
      <w:r>
        <w:t xml:space="preserve">— Significant gaps; needs re-teaching.</w:t>
      </w:r>
    </w:p>
    <w:bookmarkEnd w:id="918"/>
    <w:bookmarkStart w:id="919" w:name="Xf1b92517ec6ffb1129790f7ed880a0f6e4a75ba"/>
    <w:p>
      <w:pPr>
        <w:pStyle w:val="Heading3"/>
      </w:pPr>
      <w:r>
        <w:t xml:space="preserve">Application — connects the module to other modules and to real-world examples</w:t>
      </w:r>
    </w:p>
    <w:p>
      <w:pPr>
        <w:pStyle w:val="Compact"/>
        <w:numPr>
          <w:ilvl w:val="0"/>
          <w:numId w:val="1623"/>
        </w:numPr>
      </w:pPr>
      <w:r>
        <w:rPr>
          <w:b/>
          <w:bCs/>
        </w:rPr>
        <w:t xml:space="preserve">Exceeding (4)</w:t>
      </w:r>
      <w:r>
        <w:t xml:space="preserve"> </w:t>
      </w:r>
      <w:r>
        <w:t xml:space="preserve">— Exceptional; could teach this to another student.</w:t>
      </w:r>
    </w:p>
    <w:p>
      <w:pPr>
        <w:pStyle w:val="Compact"/>
        <w:numPr>
          <w:ilvl w:val="0"/>
          <w:numId w:val="1623"/>
        </w:numPr>
      </w:pPr>
      <w:r>
        <w:rPr>
          <w:b/>
          <w:bCs/>
        </w:rPr>
        <w:t xml:space="preserve">Meeting (3)</w:t>
      </w:r>
      <w:r>
        <w:t xml:space="preserve"> </w:t>
      </w:r>
      <w:r>
        <w:t xml:space="preserve">— Solid; meets the learning objective.</w:t>
      </w:r>
    </w:p>
    <w:p>
      <w:pPr>
        <w:pStyle w:val="Compact"/>
        <w:numPr>
          <w:ilvl w:val="0"/>
          <w:numId w:val="1623"/>
        </w:numPr>
      </w:pPr>
      <w:r>
        <w:rPr>
          <w:b/>
          <w:bCs/>
        </w:rPr>
        <w:t xml:space="preserve">Approaching (2)</w:t>
      </w:r>
      <w:r>
        <w:t xml:space="preserve"> </w:t>
      </w:r>
      <w:r>
        <w:t xml:space="preserve">— Partial; some elements present, others missing.</w:t>
      </w:r>
    </w:p>
    <w:p>
      <w:pPr>
        <w:pStyle w:val="Compact"/>
        <w:numPr>
          <w:ilvl w:val="0"/>
          <w:numId w:val="1623"/>
        </w:numPr>
      </w:pPr>
      <w:r>
        <w:rPr>
          <w:b/>
          <w:bCs/>
        </w:rPr>
        <w:t xml:space="preserve">Beginning (1)</w:t>
      </w:r>
      <w:r>
        <w:t xml:space="preserve"> </w:t>
      </w:r>
      <w:r>
        <w:t xml:space="preserve">— Significant gaps; needs re-teaching.</w:t>
      </w:r>
    </w:p>
    <w:bookmarkEnd w:id="919"/>
    <w:bookmarkStart w:id="920" w:name="Xb5e6434c8b0ad742b1c6cd69017d28bce9d91e1"/>
    <w:p>
      <w:pPr>
        <w:pStyle w:val="Heading3"/>
      </w:pPr>
      <w:r>
        <w:t xml:space="preserve">Presentation — clear, organised, evidence-supported</w:t>
      </w:r>
    </w:p>
    <w:p>
      <w:pPr>
        <w:pStyle w:val="Compact"/>
        <w:numPr>
          <w:ilvl w:val="0"/>
          <w:numId w:val="1624"/>
        </w:numPr>
      </w:pPr>
      <w:r>
        <w:rPr>
          <w:b/>
          <w:bCs/>
        </w:rPr>
        <w:t xml:space="preserve">Exceeding (4)</w:t>
      </w:r>
      <w:r>
        <w:t xml:space="preserve"> </w:t>
      </w:r>
      <w:r>
        <w:t xml:space="preserve">— Exceptional; could teach this to another student.</w:t>
      </w:r>
    </w:p>
    <w:p>
      <w:pPr>
        <w:pStyle w:val="Compact"/>
        <w:numPr>
          <w:ilvl w:val="0"/>
          <w:numId w:val="1624"/>
        </w:numPr>
      </w:pPr>
      <w:r>
        <w:rPr>
          <w:b/>
          <w:bCs/>
        </w:rPr>
        <w:t xml:space="preserve">Meeting (3)</w:t>
      </w:r>
      <w:r>
        <w:t xml:space="preserve"> </w:t>
      </w:r>
      <w:r>
        <w:t xml:space="preserve">— Solid; meets the learning objective.</w:t>
      </w:r>
    </w:p>
    <w:p>
      <w:pPr>
        <w:pStyle w:val="Compact"/>
        <w:numPr>
          <w:ilvl w:val="0"/>
          <w:numId w:val="1624"/>
        </w:numPr>
      </w:pPr>
      <w:r>
        <w:rPr>
          <w:b/>
          <w:bCs/>
        </w:rPr>
        <w:t xml:space="preserve">Approaching (2)</w:t>
      </w:r>
      <w:r>
        <w:t xml:space="preserve"> </w:t>
      </w:r>
      <w:r>
        <w:t xml:space="preserve">— Partial; some elements present, others missing.</w:t>
      </w:r>
    </w:p>
    <w:p>
      <w:pPr>
        <w:pStyle w:val="Compact"/>
        <w:numPr>
          <w:ilvl w:val="0"/>
          <w:numId w:val="1624"/>
        </w:numPr>
      </w:pPr>
      <w:r>
        <w:rPr>
          <w:b/>
          <w:bCs/>
        </w:rPr>
        <w:t xml:space="preserve">Beginning (1)</w:t>
      </w:r>
      <w:r>
        <w:t xml:space="preserve"> </w:t>
      </w:r>
      <w:r>
        <w:t xml:space="preserve">— Significant gaps; needs re-teaching.</w:t>
      </w:r>
    </w:p>
    <w:bookmarkEnd w:id="920"/>
    <w:bookmarkStart w:id="921" w:name="X9352cf0af613ffcf89fcb966a0373cad761398f"/>
    <w:p>
      <w:pPr>
        <w:pStyle w:val="Heading3"/>
      </w:pPr>
      <w:r>
        <w:t xml:space="preserve">Reflection — honest, thoughtful, identifies what was learned and what remains uncertain</w:t>
      </w:r>
    </w:p>
    <w:p>
      <w:pPr>
        <w:pStyle w:val="Compact"/>
        <w:numPr>
          <w:ilvl w:val="0"/>
          <w:numId w:val="1625"/>
        </w:numPr>
      </w:pPr>
      <w:r>
        <w:rPr>
          <w:b/>
          <w:bCs/>
        </w:rPr>
        <w:t xml:space="preserve">Exceeding (4)</w:t>
      </w:r>
      <w:r>
        <w:t xml:space="preserve"> </w:t>
      </w:r>
      <w:r>
        <w:t xml:space="preserve">— Exceptional; could teach this to another student.</w:t>
      </w:r>
    </w:p>
    <w:p>
      <w:pPr>
        <w:pStyle w:val="Compact"/>
        <w:numPr>
          <w:ilvl w:val="0"/>
          <w:numId w:val="1625"/>
        </w:numPr>
      </w:pPr>
      <w:r>
        <w:rPr>
          <w:b/>
          <w:bCs/>
        </w:rPr>
        <w:t xml:space="preserve">Meeting (3)</w:t>
      </w:r>
      <w:r>
        <w:t xml:space="preserve"> </w:t>
      </w:r>
      <w:r>
        <w:t xml:space="preserve">— Solid; meets the learning objective.</w:t>
      </w:r>
    </w:p>
    <w:p>
      <w:pPr>
        <w:pStyle w:val="Compact"/>
        <w:numPr>
          <w:ilvl w:val="0"/>
          <w:numId w:val="1625"/>
        </w:numPr>
      </w:pPr>
      <w:r>
        <w:rPr>
          <w:b/>
          <w:bCs/>
        </w:rPr>
        <w:t xml:space="preserve">Approaching (2)</w:t>
      </w:r>
      <w:r>
        <w:t xml:space="preserve"> </w:t>
      </w:r>
      <w:r>
        <w:t xml:space="preserve">— Partial; some elements present, others missing.</w:t>
      </w:r>
    </w:p>
    <w:p>
      <w:pPr>
        <w:pStyle w:val="Compact"/>
        <w:numPr>
          <w:ilvl w:val="0"/>
          <w:numId w:val="1625"/>
        </w:numPr>
      </w:pPr>
      <w:r>
        <w:rPr>
          <w:b/>
          <w:bCs/>
        </w:rPr>
        <w:t xml:space="preserve">Beginning (1)</w:t>
      </w:r>
      <w:r>
        <w:t xml:space="preserve"> </w:t>
      </w:r>
      <w:r>
        <w:t xml:space="preserve">— Significant gaps; needs re-teaching.</w:t>
      </w:r>
    </w:p>
    <w:bookmarkEnd w:id="921"/>
    <w:bookmarkEnd w:id="922"/>
    <w:bookmarkStart w:id="923" w:name="how-the-teacher-uses-this-rubric"/>
    <w:p>
      <w:pPr>
        <w:pStyle w:val="Heading2"/>
      </w:pPr>
      <w:r>
        <w:t xml:space="preserve">How the teacher uses this rubric</w:t>
      </w:r>
    </w:p>
    <w:p>
      <w:pPr>
        <w:pStyle w:val="Compact"/>
        <w:numPr>
          <w:ilvl w:val="0"/>
          <w:numId w:val="1626"/>
        </w:numPr>
      </w:pPr>
      <w:r>
        <w:t xml:space="preserve">After the project share, score each student on each criterion.</w:t>
      </w:r>
    </w:p>
    <w:p>
      <w:pPr>
        <w:pStyle w:val="Compact"/>
        <w:numPr>
          <w:ilvl w:val="0"/>
          <w:numId w:val="1626"/>
        </w:numPr>
      </w:pPr>
      <w:r>
        <w:t xml:space="preserve">Convert to a band (4 = Exceeding, 3 = Meeting, etc.) for the report card.</w:t>
      </w:r>
    </w:p>
    <w:p>
      <w:pPr>
        <w:pStyle w:val="Compact"/>
        <w:numPr>
          <w:ilvl w:val="0"/>
          <w:numId w:val="1626"/>
        </w:numPr>
      </w:pPr>
      <w:r>
        <w:t xml:space="preserve">Share at least one strength and one area for growth with each student.</w:t>
      </w:r>
    </w:p>
    <w:bookmarkEnd w:id="923"/>
    <w:bookmarkStart w:id="924" w:name="self-assessment-senior-students"/>
    <w:p>
      <w:pPr>
        <w:pStyle w:val="Heading2"/>
      </w:pPr>
      <w:r>
        <w:t xml:space="preserve">Self-assessment (Senior students)</w:t>
      </w:r>
    </w:p>
    <w:p>
      <w:pPr>
        <w:pStyle w:val="FirstParagraph"/>
      </w:pPr>
      <w:r>
        <w:t xml:space="preserve">Senior students complete a parallel self-assessment using the same rubric before the teacher’s assessment. The teacher and student then meet to compare.</w:t>
      </w:r>
    </w:p>
    <w:bookmarkEnd w:id="924"/>
    <w:bookmarkEnd w:id="925"/>
    <w:bookmarkStart w:id="939" w:name="X02a2d07c897175a2880d7d831639440e7adbb23"/>
    <w:p>
      <w:pPr>
        <w:pStyle w:val="Heading1"/>
      </w:pPr>
      <w:r>
        <w:t xml:space="preserve">Student Workbook — Doshas — Vāta, Pitta, Kapha (Middle)</w:t>
      </w:r>
    </w:p>
    <w:p>
      <w:pPr>
        <w:pStyle w:val="FirstParagraph"/>
      </w:pPr>
      <w:r>
        <w:t xml:space="preserve">This workbook is yours to write in. Use it for vocab, exercises, and reflection across all 10 days.</w:t>
      </w:r>
    </w:p>
    <w:bookmarkStart w:id="926" w:name="vocabulary-tracker"/>
    <w:p>
      <w:pPr>
        <w:pStyle w:val="Heading2"/>
      </w:pPr>
      <w:r>
        <w:t xml:space="preserve">Vocabulary tracker</w:t>
      </w:r>
    </w:p>
    <w:p>
      <w:pPr>
        <w:pStyle w:val="FirstParagraph"/>
      </w:pPr>
      <w:r>
        <w:t xml:space="preserve">Fill in as we go:</w:t>
      </w:r>
    </w:p>
    <w:p>
      <w:pPr>
        <w:pStyle w:val="Compact"/>
        <w:numPr>
          <w:ilvl w:val="0"/>
          <w:numId w:val="1627"/>
        </w:numPr>
      </w:pPr>
      <w:r>
        <w:rPr>
          <w:i/>
          <w:iCs/>
        </w:rPr>
        <w:t xml:space="preserve">doṣa</w:t>
      </w:r>
      <w:r>
        <w:t xml:space="preserve"> </w:t>
      </w:r>
      <w:r>
        <w:t xml:space="preserve">— _________________________</w:t>
      </w:r>
    </w:p>
    <w:p>
      <w:pPr>
        <w:pStyle w:val="Compact"/>
        <w:numPr>
          <w:ilvl w:val="0"/>
          <w:numId w:val="1627"/>
        </w:numPr>
      </w:pPr>
      <w:r>
        <w:rPr>
          <w:i/>
          <w:iCs/>
        </w:rPr>
        <w:t xml:space="preserve">vāta</w:t>
      </w:r>
      <w:r>
        <w:t xml:space="preserve"> </w:t>
      </w:r>
      <w:r>
        <w:t xml:space="preserve">— _________________________</w:t>
      </w:r>
    </w:p>
    <w:p>
      <w:pPr>
        <w:pStyle w:val="Compact"/>
        <w:numPr>
          <w:ilvl w:val="0"/>
          <w:numId w:val="1627"/>
        </w:numPr>
      </w:pPr>
      <w:r>
        <w:rPr>
          <w:i/>
          <w:iCs/>
        </w:rPr>
        <w:t xml:space="preserve">pitta</w:t>
      </w:r>
      <w:r>
        <w:t xml:space="preserve"> </w:t>
      </w:r>
      <w:r>
        <w:t xml:space="preserve">— _________________________</w:t>
      </w:r>
    </w:p>
    <w:p>
      <w:pPr>
        <w:pStyle w:val="Compact"/>
        <w:numPr>
          <w:ilvl w:val="0"/>
          <w:numId w:val="1627"/>
        </w:numPr>
      </w:pPr>
      <w:r>
        <w:rPr>
          <w:i/>
          <w:iCs/>
        </w:rPr>
        <w:t xml:space="preserve">kapha</w:t>
      </w:r>
      <w:r>
        <w:t xml:space="preserve"> </w:t>
      </w:r>
      <w:r>
        <w:t xml:space="preserve">— _________________________</w:t>
      </w:r>
    </w:p>
    <w:p>
      <w:pPr>
        <w:pStyle w:val="Compact"/>
        <w:numPr>
          <w:ilvl w:val="0"/>
          <w:numId w:val="1627"/>
        </w:numPr>
      </w:pPr>
      <w:r>
        <w:rPr>
          <w:i/>
          <w:iCs/>
        </w:rPr>
        <w:t xml:space="preserve">prakṛti</w:t>
      </w:r>
      <w:r>
        <w:t xml:space="preserve"> </w:t>
      </w:r>
      <w:r>
        <w:t xml:space="preserve">— _________________________</w:t>
      </w:r>
    </w:p>
    <w:p>
      <w:pPr>
        <w:pStyle w:val="Compact"/>
        <w:numPr>
          <w:ilvl w:val="0"/>
          <w:numId w:val="1627"/>
        </w:numPr>
      </w:pPr>
      <w:r>
        <w:rPr>
          <w:i/>
          <w:iCs/>
        </w:rPr>
        <w:t xml:space="preserve">vikṛti</w:t>
      </w:r>
      <w:r>
        <w:t xml:space="preserve"> </w:t>
      </w:r>
      <w:r>
        <w:t xml:space="preserve">— _________________________</w:t>
      </w:r>
    </w:p>
    <w:bookmarkEnd w:id="926"/>
    <w:bookmarkStart w:id="937" w:name="day-by-day-notes"/>
    <w:p>
      <w:pPr>
        <w:pStyle w:val="Heading2"/>
      </w:pPr>
      <w:r>
        <w:t xml:space="preserve">Day-by-day notes</w:t>
      </w:r>
    </w:p>
    <w:bookmarkStart w:id="927" w:name="day-1-three-doshas-introduction"/>
    <w:p>
      <w:pPr>
        <w:pStyle w:val="Heading3"/>
      </w:pPr>
      <w:r>
        <w:t xml:space="preserve">Day 1 — Three Doshas Introduction</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927"/>
    <w:bookmarkStart w:id="928" w:name="day-2-vāta-the-motion-principle"/>
    <w:p>
      <w:pPr>
        <w:pStyle w:val="Heading3"/>
      </w:pPr>
      <w:r>
        <w:t xml:space="preserve">Day 2 — Vāta — The Motion Principle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928"/>
    <w:bookmarkStart w:id="929" w:name="day-3-pitta-the-transformation-principle"/>
    <w:p>
      <w:pPr>
        <w:pStyle w:val="Heading3"/>
      </w:pPr>
      <w:r>
        <w:t xml:space="preserve">Day 3 — Pitta — The Transformation Principle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929"/>
    <w:bookmarkStart w:id="930" w:name="day-4-kapha-the-structure-principle"/>
    <w:p>
      <w:pPr>
        <w:pStyle w:val="Heading3"/>
      </w:pPr>
      <w:r>
        <w:t xml:space="preserve">Day 4 — Kapha — The Structure Principle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930"/>
    <w:bookmarkStart w:id="931" w:name="day-5-mapping-to-the-five-elements"/>
    <w:p>
      <w:pPr>
        <w:pStyle w:val="Heading3"/>
      </w:pPr>
      <w:r>
        <w:t xml:space="preserve">Day 5 — Mapping to the Five Elements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931"/>
    <w:bookmarkStart w:id="932" w:name="day-6-prakṛti-self-assessment"/>
    <w:p>
      <w:pPr>
        <w:pStyle w:val="Heading3"/>
      </w:pPr>
      <w:r>
        <w:t xml:space="preserve">Day 6 — Prakṛti Self-Assessment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932"/>
    <w:bookmarkStart w:id="933" w:name="day-7-doṣa-rhythms-in-a-day"/>
    <w:p>
      <w:pPr>
        <w:pStyle w:val="Heading3"/>
      </w:pPr>
      <w:r>
        <w:t xml:space="preserve">Day 7 — Doṣa Rhythms in a Day</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933"/>
    <w:bookmarkStart w:id="934" w:name="day-8-doṣa-rhythms-across-seasons"/>
    <w:p>
      <w:pPr>
        <w:pStyle w:val="Heading3"/>
      </w:pPr>
      <w:r>
        <w:t xml:space="preserve">Day 8 — Doṣa Rhythms Across Seasons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934"/>
    <w:bookmarkStart w:id="935" w:name="day-9-balance-and-imbalance"/>
    <w:p>
      <w:pPr>
        <w:pStyle w:val="Heading3"/>
      </w:pPr>
      <w:r>
        <w:t xml:space="preserve">Day 9 — Balance and Imbalance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935"/>
    <w:bookmarkStart w:id="936" w:name="day-10-synthesis-and-project-pitch"/>
    <w:p>
      <w:pPr>
        <w:pStyle w:val="Heading3"/>
      </w:pPr>
      <w:r>
        <w:t xml:space="preserve">Day 10 — Synthesis and Project Pitch</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936"/>
    <w:bookmarkEnd w:id="937"/>
    <w:bookmarkStart w:id="938" w:name="final-reflection"/>
    <w:p>
      <w:pPr>
        <w:pStyle w:val="Heading2"/>
      </w:pPr>
      <w:r>
        <w:t xml:space="preserve">Final reflection</w:t>
      </w:r>
    </w:p>
    <w:p>
      <w:pPr>
        <w:pStyle w:val="FirstParagraph"/>
      </w:pPr>
      <w:r>
        <w:t xml:space="preserve">After Day 10, write a paragraph: what is the most important thing you learned in this module?</w:t>
      </w:r>
    </w:p>
    <w:p>
      <w:r>
        <w:pict>
          <v:rect style="width:0;height:1.5pt" o:hralign="center" o:hrstd="t" o:hr="t"/>
        </w:pict>
      </w:r>
    </w:p>
    <w:p>
      <w:r>
        <w:pict>
          <v:rect style="width:0;height:1.5pt" o:hralign="center" o:hrstd="t" o:hr="t"/>
        </w:pict>
      </w:r>
    </w:p>
    <w:bookmarkEnd w:id="938"/>
    <w:bookmarkEnd w:id="939"/>
    <w:bookmarkStart w:id="940" w:name="module-05-dot-addition"/>
    <w:p>
      <w:pPr>
        <w:pStyle w:val="Heading1"/>
      </w:pPr>
      <w:r>
        <w:t xml:space="preserve">──── module-05-dot-addition ────</w:t>
      </w:r>
    </w:p>
    <w:bookmarkEnd w:id="940"/>
    <w:bookmarkStart w:id="949" w:name="X6515812ccbc424166faf84cc0bb8c31642b69ef"/>
    <w:p>
      <w:pPr>
        <w:pStyle w:val="Heading1"/>
      </w:pPr>
      <w:r>
        <w:t xml:space="preserve">Module 5 — Bindu Paddhati (Dot Method of Addition)</w:t>
      </w:r>
    </w:p>
    <w:p>
      <w:pPr>
        <w:pStyle w:val="FirstParagraph"/>
      </w:pPr>
      <w:r>
        <w:rPr>
          <w:b/>
          <w:bCs/>
        </w:rPr>
        <w:t xml:space="preserve">Age band:</w:t>
      </w:r>
      <w:r>
        <w:t xml:space="preserve"> </w:t>
      </w:r>
      <w:r>
        <w:t xml:space="preserve">Middle ·</w:t>
      </w:r>
      <w:r>
        <w:t xml:space="preserve"> </w:t>
      </w:r>
      <w:r>
        <w:rPr>
          <w:b/>
          <w:bCs/>
        </w:rPr>
        <w:t xml:space="preserve">Grades:</w:t>
      </w:r>
      <w:r>
        <w:t xml:space="preserve"> </w:t>
      </w:r>
      <w:r>
        <w:t xml:space="preserve">6–8 ·</w:t>
      </w:r>
      <w:r>
        <w:t xml:space="preserve"> </w:t>
      </w:r>
      <w:r>
        <w:rPr>
          <w:b/>
          <w:bCs/>
        </w:rPr>
        <w:t xml:space="preserve">Duration:</w:t>
      </w:r>
      <w:r>
        <w:t xml:space="preserve"> </w:t>
      </w:r>
      <w:r>
        <w:t xml:space="preserve">10 sessions × 45 min</w:t>
      </w:r>
    </w:p>
    <w:bookmarkStart w:id="941" w:name="learning-objectives-4"/>
    <w:p>
      <w:pPr>
        <w:pStyle w:val="Heading2"/>
      </w:pPr>
      <w:r>
        <w:t xml:space="preserve">Learning objectives</w:t>
      </w:r>
    </w:p>
    <w:p>
      <w:pPr>
        <w:pStyle w:val="FirstParagraph"/>
      </w:pPr>
      <w:r>
        <w:t xml:space="preserve">By the end of this module, students will be able to:</w:t>
      </w:r>
    </w:p>
    <w:p>
      <w:pPr>
        <w:pStyle w:val="Compact"/>
        <w:numPr>
          <w:ilvl w:val="0"/>
          <w:numId w:val="1628"/>
        </w:numPr>
      </w:pPr>
      <w:r>
        <w:rPr>
          <w:b/>
          <w:bCs/>
        </w:rPr>
        <w:t xml:space="preserve">Recall</w:t>
      </w:r>
      <w:r>
        <w:t xml:space="preserve"> </w:t>
      </w:r>
      <w:r>
        <w:t xml:space="preserve">the Bindu Paddhati (</w:t>
      </w:r>
      <w:r>
        <w:t xml:space="preserve">“dot method”</w:t>
      </w:r>
      <w:r>
        <w:t xml:space="preserve">) procedure for column addition: scanning each column for groups that sum to 10, marking dots, and counting dots as the carry.</w:t>
      </w:r>
    </w:p>
    <w:p>
      <w:pPr>
        <w:pStyle w:val="Compact"/>
        <w:numPr>
          <w:ilvl w:val="0"/>
          <w:numId w:val="1628"/>
        </w:numPr>
      </w:pPr>
      <w:r>
        <w:rPr>
          <w:b/>
          <w:bCs/>
        </w:rPr>
        <w:t xml:space="preserve">Execute</w:t>
      </w:r>
      <w:r>
        <w:t xml:space="preserve"> </w:t>
      </w:r>
      <w:r>
        <w:t xml:space="preserve">column addition on 3- to 4-digit numbers with at least three addends using the dot method, in under half the time their standard-algorithm baseline would take.</w:t>
      </w:r>
    </w:p>
    <w:p>
      <w:pPr>
        <w:pStyle w:val="Compact"/>
        <w:numPr>
          <w:ilvl w:val="0"/>
          <w:numId w:val="1628"/>
        </w:numPr>
      </w:pPr>
      <w:r>
        <w:rPr>
          <w:b/>
          <w:bCs/>
        </w:rPr>
        <w:t xml:space="preserve">Explain</w:t>
      </w:r>
      <w:r>
        <w:t xml:space="preserve"> </w:t>
      </w:r>
      <w:r>
        <w:rPr>
          <w:i/>
          <w:iCs/>
        </w:rPr>
        <w:t xml:space="preserve">why</w:t>
      </w:r>
      <w:r>
        <w:t xml:space="preserve"> </w:t>
      </w:r>
      <w:r>
        <w:t xml:space="preserve">the dot method works — that a dot represents a multiple of 10 carried to the next column.</w:t>
      </w:r>
    </w:p>
    <w:p>
      <w:pPr>
        <w:pStyle w:val="Compact"/>
        <w:numPr>
          <w:ilvl w:val="0"/>
          <w:numId w:val="1628"/>
        </w:numPr>
      </w:pPr>
      <w:r>
        <w:rPr>
          <w:b/>
          <w:bCs/>
        </w:rPr>
        <w:t xml:space="preserve">Apply</w:t>
      </w:r>
      <w:r>
        <w:t xml:space="preserve"> </w:t>
      </w:r>
      <w:r>
        <w:t xml:space="preserve">the method to mental addition of 2-digit numbers using the</w:t>
      </w:r>
      <w:r>
        <w:t xml:space="preserve"> </w:t>
      </w:r>
      <w:r>
        <w:t xml:space="preserve">“completing the ten”</w:t>
      </w:r>
      <w:r>
        <w:t xml:space="preserve"> </w:t>
      </w:r>
      <w:r>
        <w:t xml:space="preserve">pattern (e.g. 19 + 8 = 19 + 1 + 7 = 27).</w:t>
      </w:r>
    </w:p>
    <w:p>
      <w:pPr>
        <w:pStyle w:val="Compact"/>
        <w:numPr>
          <w:ilvl w:val="0"/>
          <w:numId w:val="1628"/>
        </w:numPr>
      </w:pPr>
      <w:r>
        <w:rPr>
          <w:b/>
          <w:bCs/>
        </w:rPr>
        <w:t xml:space="preserve">Compare</w:t>
      </w:r>
      <w:r>
        <w:t xml:space="preserve"> </w:t>
      </w:r>
      <w:r>
        <w:t xml:space="preserve">the dot method with the standard right-to-left carry algorithm and articulate when each is faster.</w:t>
      </w:r>
    </w:p>
    <w:bookmarkEnd w:id="941"/>
    <w:bookmarkStart w:id="942" w:name="nep-2020-alignment-4"/>
    <w:p>
      <w:pPr>
        <w:pStyle w:val="Heading2"/>
      </w:pPr>
      <w:r>
        <w:t xml:space="preserve">NEP 2020 alignment</w:t>
      </w:r>
    </w:p>
    <w:p>
      <w:pPr>
        <w:pStyle w:val="Compact"/>
        <w:numPr>
          <w:ilvl w:val="0"/>
          <w:numId w:val="1629"/>
        </w:numPr>
      </w:pPr>
      <w:r>
        <w:rPr>
          <w:b/>
          <w:bCs/>
        </w:rPr>
        <w:t xml:space="preserve">§4.6</w:t>
      </w:r>
      <w:r>
        <w:t xml:space="preserve"> </w:t>
      </w:r>
      <w:r>
        <w:t xml:space="preserve">— Integration of Indian Knowledge Systems (Vedic mathematics) with mainstream arithmetic.</w:t>
      </w:r>
    </w:p>
    <w:p>
      <w:pPr>
        <w:pStyle w:val="Compact"/>
        <w:numPr>
          <w:ilvl w:val="0"/>
          <w:numId w:val="1629"/>
        </w:numPr>
      </w:pPr>
      <w:r>
        <w:rPr>
          <w:b/>
          <w:bCs/>
        </w:rPr>
        <w:t xml:space="preserve">§4.23</w:t>
      </w:r>
      <w:r>
        <w:t xml:space="preserve"> </w:t>
      </w:r>
      <w:r>
        <w:t xml:space="preserve">— Experiential learning via paired drills and timed challenges.</w:t>
      </w:r>
    </w:p>
    <w:p>
      <w:pPr>
        <w:pStyle w:val="Compact"/>
        <w:numPr>
          <w:ilvl w:val="0"/>
          <w:numId w:val="1629"/>
        </w:numPr>
      </w:pPr>
      <w:r>
        <w:rPr>
          <w:b/>
          <w:bCs/>
        </w:rPr>
        <w:t xml:space="preserve">§4.27</w:t>
      </w:r>
      <w:r>
        <w:t xml:space="preserve"> </w:t>
      </w:r>
      <w:r>
        <w:t xml:space="preserve">— Local context: drawing on regional Vedic-math pedagogical traditions.</w:t>
      </w:r>
    </w:p>
    <w:p>
      <w:pPr>
        <w:pStyle w:val="Compact"/>
        <w:numPr>
          <w:ilvl w:val="0"/>
          <w:numId w:val="1629"/>
        </w:numPr>
      </w:pPr>
      <w:r>
        <w:rPr>
          <w:b/>
          <w:bCs/>
        </w:rPr>
        <w:t xml:space="preserve">§5.1</w:t>
      </w:r>
      <w:r>
        <w:t xml:space="preserve"> </w:t>
      </w:r>
      <w:r>
        <w:t xml:space="preserve">— Foundational numeracy and fluency.</w:t>
      </w:r>
    </w:p>
    <w:bookmarkEnd w:id="942"/>
    <w:bookmarkStart w:id="943" w:name="prerequisites-4"/>
    <w:p>
      <w:pPr>
        <w:pStyle w:val="Heading2"/>
      </w:pPr>
      <w:r>
        <w:t xml:space="preserve">Prerequisites</w:t>
      </w:r>
    </w:p>
    <w:p>
      <w:pPr>
        <w:pStyle w:val="Compact"/>
        <w:numPr>
          <w:ilvl w:val="0"/>
          <w:numId w:val="1630"/>
        </w:numPr>
      </w:pPr>
      <w:r>
        <w:t xml:space="preserve">Confident with addition of two single-digit numbers up to 18.</w:t>
      </w:r>
    </w:p>
    <w:p>
      <w:pPr>
        <w:pStyle w:val="Compact"/>
        <w:numPr>
          <w:ilvl w:val="0"/>
          <w:numId w:val="1630"/>
        </w:numPr>
      </w:pPr>
      <w:r>
        <w:t xml:space="preserve">Comfortable with carrying in standard column addition.</w:t>
      </w:r>
    </w:p>
    <w:p>
      <w:pPr>
        <w:pStyle w:val="Compact"/>
        <w:numPr>
          <w:ilvl w:val="0"/>
          <w:numId w:val="1630"/>
        </w:numPr>
      </w:pPr>
      <w:r>
        <w:t xml:space="preserve">Can write numbers in columns aligned by place value.</w:t>
      </w:r>
    </w:p>
    <w:bookmarkEnd w:id="943"/>
    <w:bookmarkStart w:id="944" w:name="key-vocabulary-4"/>
    <w:p>
      <w:pPr>
        <w:pStyle w:val="Heading2"/>
      </w:pPr>
      <w:r>
        <w:t xml:space="preserve">Key vocabulary</w:t>
      </w:r>
    </w:p>
    <w:p>
      <w:pPr>
        <w:pStyle w:val="FirstParagraph"/>
      </w:pPr>
      <w:r>
        <w:t xml:space="preserve">See</w:t>
      </w:r>
      <w:r>
        <w:t xml:space="preserve"> </w:t>
      </w:r>
      <w:r>
        <w:rPr>
          <w:rStyle w:val="VerbatimChar"/>
        </w:rPr>
        <w:t xml:space="preserve">_shared/glossary.md</w:t>
      </w:r>
      <w:r>
        <w:t xml:space="preserve">.</w:t>
      </w:r>
    </w:p>
    <w:p>
      <w:pPr>
        <w:pStyle w:val="Compact"/>
        <w:numPr>
          <w:ilvl w:val="0"/>
          <w:numId w:val="1631"/>
        </w:numPr>
      </w:pPr>
      <w:r>
        <w:rPr>
          <w:i/>
          <w:iCs/>
        </w:rPr>
        <w:t xml:space="preserve">bindu</w:t>
      </w:r>
      <w:r>
        <w:t xml:space="preserve"> </w:t>
      </w:r>
      <w:r>
        <w:t xml:space="preserve">— dot</w:t>
      </w:r>
    </w:p>
    <w:p>
      <w:pPr>
        <w:pStyle w:val="Compact"/>
        <w:numPr>
          <w:ilvl w:val="0"/>
          <w:numId w:val="1631"/>
        </w:numPr>
      </w:pPr>
      <w:r>
        <w:rPr>
          <w:i/>
          <w:iCs/>
        </w:rPr>
        <w:t xml:space="preserve">paddhati</w:t>
      </w:r>
      <w:r>
        <w:t xml:space="preserve"> </w:t>
      </w:r>
      <w:r>
        <w:t xml:space="preserve">— method</w:t>
      </w:r>
    </w:p>
    <w:p>
      <w:pPr>
        <w:pStyle w:val="Compact"/>
        <w:numPr>
          <w:ilvl w:val="0"/>
          <w:numId w:val="1631"/>
        </w:numPr>
      </w:pPr>
      <w:r>
        <w:rPr>
          <w:i/>
          <w:iCs/>
        </w:rPr>
        <w:t xml:space="preserve">Sankalana Vyavakalanābhyām</w:t>
      </w:r>
      <w:r>
        <w:t xml:space="preserve"> </w:t>
      </w:r>
      <w:r>
        <w:t xml:space="preserve">—</w:t>
      </w:r>
      <w:r>
        <w:t xml:space="preserve"> </w:t>
      </w:r>
      <w:r>
        <w:t xml:space="preserve">“by addition and by subtraction”</w:t>
      </w:r>
      <w:r>
        <w:t xml:space="preserve"> </w:t>
      </w:r>
      <w:r>
        <w:t xml:space="preserve">(7th of Tirthaji’s 16 sūtras); related but not the dot method per se</w:t>
      </w:r>
    </w:p>
    <w:p>
      <w:pPr>
        <w:pStyle w:val="Compact"/>
        <w:numPr>
          <w:ilvl w:val="0"/>
          <w:numId w:val="1631"/>
        </w:numPr>
      </w:pPr>
      <w:r>
        <w:rPr>
          <w:i/>
          <w:iCs/>
        </w:rPr>
        <w:t xml:space="preserve">Pūraṇāpūraṇābhyāṁ</w:t>
      </w:r>
      <w:r>
        <w:t xml:space="preserve"> </w:t>
      </w:r>
      <w:r>
        <w:t xml:space="preserve">—</w:t>
      </w:r>
      <w:r>
        <w:t xml:space="preserve"> </w:t>
      </w:r>
      <w:r>
        <w:t xml:space="preserve">“by completing or non-completing”</w:t>
      </w:r>
      <w:r>
        <w:t xml:space="preserve"> </w:t>
      </w:r>
      <w:r>
        <w:t xml:space="preserve">(8th sūtra); names the</w:t>
      </w:r>
      <w:r>
        <w:t xml:space="preserve"> </w:t>
      </w:r>
      <w:r>
        <w:t xml:space="preserve">“complete the ten”</w:t>
      </w:r>
      <w:r>
        <w:t xml:space="preserve"> </w:t>
      </w:r>
      <w:r>
        <w:t xml:space="preserve">idea</w:t>
      </w:r>
    </w:p>
    <w:bookmarkEnd w:id="944"/>
    <w:bookmarkStart w:id="945" w:name="materials-checklist-2"/>
    <w:p>
      <w:pPr>
        <w:pStyle w:val="Heading2"/>
      </w:pPr>
      <w:r>
        <w:t xml:space="preserve">Materials checklist</w:t>
      </w:r>
    </w:p>
    <w:p>
      <w:pPr>
        <w:pStyle w:val="Compact"/>
        <w:numPr>
          <w:ilvl w:val="0"/>
          <w:numId w:val="1632"/>
        </w:numPr>
      </w:pPr>
      <w:r>
        <w:t xml:space="preserve">A4 sheets with pre-printed columns of numbers (one per student, varied difficulty)</w:t>
      </w:r>
    </w:p>
    <w:p>
      <w:pPr>
        <w:pStyle w:val="Compact"/>
        <w:numPr>
          <w:ilvl w:val="0"/>
          <w:numId w:val="1632"/>
        </w:numPr>
      </w:pPr>
      <w:r>
        <w:t xml:space="preserve">Stopwatches or phone timers for paired drills (1 per pair is enough)</w:t>
      </w:r>
    </w:p>
    <w:p>
      <w:pPr>
        <w:pStyle w:val="Compact"/>
        <w:numPr>
          <w:ilvl w:val="0"/>
          <w:numId w:val="1632"/>
        </w:numPr>
      </w:pPr>
      <w:r>
        <w:t xml:space="preserve">A class wall-poster of</w:t>
      </w:r>
      <w:r>
        <w:t xml:space="preserve"> </w:t>
      </w:r>
      <w:r>
        <w:t xml:space="preserve">“pairs that make 10”</w:t>
      </w:r>
      <w:r>
        <w:t xml:space="preserve"> </w:t>
      </w:r>
      <w:r>
        <w:t xml:space="preserve">(1+9, 2+8, 3+7, 4+6, 5+5)</w:t>
      </w:r>
    </w:p>
    <w:p>
      <w:pPr>
        <w:pStyle w:val="Compact"/>
        <w:numPr>
          <w:ilvl w:val="0"/>
          <w:numId w:val="1632"/>
        </w:numPr>
      </w:pPr>
      <w:r>
        <w:t xml:space="preserve">Whiteboards or scrap paper for live demos</w:t>
      </w:r>
    </w:p>
    <w:bookmarkEnd w:id="945"/>
    <w:bookmarkStart w:id="946" w:name="day-by-day-overview-4"/>
    <w:p>
      <w:pPr>
        <w:pStyle w:val="Heading2"/>
      </w:pPr>
      <w:r>
        <w:t xml:space="preserve">Day-by-day overview</w:t>
      </w:r>
    </w:p>
    <w:tbl>
      <w:tblPr>
        <w:tblStyle w:val="Table"/>
        <w:tblW w:type="pct" w:w="5000"/>
        <w:tblLayout w:type="fixed"/>
        <w:tblLook w:firstRow="1" w:lastRow="0" w:firstColumn="0" w:lastColumn="0" w:noHBand="0" w:noVBand="0" w:val="0020"/>
      </w:tblPr>
      <w:tblGrid>
        <w:gridCol w:w="1277"/>
        <w:gridCol w:w="1788"/>
        <w:gridCol w:w="1788"/>
        <w:gridCol w:w="3065"/>
      </w:tblGrid>
      <w:tr>
        <w:trPr>
          <w:tblHeader w:val="on"/>
        </w:trPr>
        <w:tc>
          <w:tcPr/>
          <w:p>
            <w:pPr>
              <w:pStyle w:val="Compact"/>
            </w:pPr>
            <w:r>
              <w:t xml:space="preserve">Day</w:t>
            </w:r>
          </w:p>
        </w:tc>
        <w:tc>
          <w:tcPr/>
          <w:p>
            <w:pPr>
              <w:pStyle w:val="Compact"/>
            </w:pPr>
            <w:r>
              <w:t xml:space="preserve">Title</w:t>
            </w:r>
          </w:p>
        </w:tc>
        <w:tc>
          <w:tcPr/>
          <w:p>
            <w:pPr>
              <w:pStyle w:val="Compact"/>
            </w:pPr>
            <w:r>
              <w:t xml:space="preserve">Focus</w:t>
            </w:r>
          </w:p>
        </w:tc>
        <w:tc>
          <w:tcPr/>
          <w:p>
            <w:pPr>
              <w:pStyle w:val="Compact"/>
            </w:pPr>
            <w:r>
              <w:t xml:space="preserve">Assessment</w:t>
            </w:r>
          </w:p>
        </w:tc>
      </w:tr>
      <w:tr>
        <w:tc>
          <w:tcPr/>
          <w:p>
            <w:pPr>
              <w:pStyle w:val="Compact"/>
            </w:pPr>
            <w:r>
              <w:t xml:space="preserve">1</w:t>
            </w:r>
          </w:p>
        </w:tc>
        <w:tc>
          <w:tcPr/>
          <w:p>
            <w:pPr>
              <w:pStyle w:val="Compact"/>
            </w:pPr>
            <w:r>
              <w:t xml:space="preserve">The Hook — How fast can you add?</w:t>
            </w:r>
          </w:p>
        </w:tc>
        <w:tc>
          <w:tcPr/>
          <w:p>
            <w:pPr>
              <w:pStyle w:val="Compact"/>
            </w:pPr>
            <w:r>
              <w:t xml:space="preserve">Baseline timed test; reveal dot method</w:t>
            </w:r>
          </w:p>
        </w:tc>
        <w:tc>
          <w:tcPr/>
          <w:p>
            <w:pPr>
              <w:pStyle w:val="Compact"/>
            </w:pPr>
            <w:r>
              <w:t xml:space="preserve">Self-timed baseline</w:t>
            </w:r>
          </w:p>
        </w:tc>
      </w:tr>
      <w:tr>
        <w:tc>
          <w:tcPr/>
          <w:p>
            <w:pPr>
              <w:pStyle w:val="Compact"/>
            </w:pPr>
            <w:r>
              <w:t xml:space="preserve">2</w:t>
            </w:r>
          </w:p>
        </w:tc>
        <w:tc>
          <w:tcPr/>
          <w:p>
            <w:pPr>
              <w:pStyle w:val="Compact"/>
            </w:pPr>
            <w:r>
              <w:t xml:space="preserve">Making Tens</w:t>
            </w:r>
          </w:p>
        </w:tc>
        <w:tc>
          <w:tcPr/>
          <w:p>
            <w:pPr>
              <w:pStyle w:val="Compact"/>
            </w:pPr>
            <w:r>
              <w:t xml:space="preserve">Pattern recognition: pairs to 10</w:t>
            </w:r>
          </w:p>
        </w:tc>
        <w:tc>
          <w:tcPr/>
          <w:p>
            <w:pPr>
              <w:pStyle w:val="Compact"/>
            </w:pPr>
            <w:r>
              <w:t xml:space="preserve">Pattern quiz</w:t>
            </w:r>
          </w:p>
        </w:tc>
      </w:tr>
      <w:tr>
        <w:tc>
          <w:tcPr/>
          <w:p>
            <w:pPr>
              <w:pStyle w:val="Compact"/>
            </w:pPr>
            <w:r>
              <w:t xml:space="preserve">3</w:t>
            </w:r>
          </w:p>
        </w:tc>
        <w:tc>
          <w:tcPr/>
          <w:p>
            <w:pPr>
              <w:pStyle w:val="Compact"/>
            </w:pPr>
            <w:r>
              <w:t xml:space="preserve">Single Column with Dots</w:t>
            </w:r>
          </w:p>
        </w:tc>
        <w:tc>
          <w:tcPr/>
          <w:p>
            <w:pPr>
              <w:pStyle w:val="Compact"/>
            </w:pPr>
            <w:r>
              <w:t xml:space="preserve">Procedure with 1-digit addends</w:t>
            </w:r>
          </w:p>
        </w:tc>
        <w:tc>
          <w:tcPr/>
          <w:p>
            <w:pPr>
              <w:pStyle w:val="Compact"/>
            </w:pPr>
            <w:r>
              <w:t xml:space="preserve">Formative quiz</w:t>
            </w:r>
          </w:p>
        </w:tc>
      </w:tr>
      <w:tr>
        <w:tc>
          <w:tcPr/>
          <w:p>
            <w:pPr>
              <w:pStyle w:val="Compact"/>
            </w:pPr>
            <w:r>
              <w:t xml:space="preserve">4</w:t>
            </w:r>
          </w:p>
        </w:tc>
        <w:tc>
          <w:tcPr/>
          <w:p>
            <w:pPr>
              <w:pStyle w:val="Compact"/>
            </w:pPr>
            <w:r>
              <w:t xml:space="preserve">Multiple Columns</w:t>
            </w:r>
          </w:p>
        </w:tc>
        <w:tc>
          <w:tcPr/>
          <w:p>
            <w:pPr>
              <w:pStyle w:val="Compact"/>
            </w:pPr>
            <w:r>
              <w:t xml:space="preserve">2-, 3-, 4-digit numbers with carries</w:t>
            </w:r>
          </w:p>
        </w:tc>
        <w:tc>
          <w:tcPr/>
          <w:p>
            <w:pPr>
              <w:pStyle w:val="Compact"/>
            </w:pPr>
            <w:r>
              <w:t xml:space="preserve">Activity rubric</w:t>
            </w:r>
          </w:p>
        </w:tc>
      </w:tr>
      <w:tr>
        <w:tc>
          <w:tcPr/>
          <w:p>
            <w:pPr>
              <w:pStyle w:val="Compact"/>
            </w:pPr>
            <w:r>
              <w:t xml:space="preserve">5</w:t>
            </w:r>
          </w:p>
        </w:tc>
        <w:tc>
          <w:tcPr/>
          <w:p>
            <w:pPr>
              <w:pStyle w:val="Compact"/>
            </w:pPr>
            <w:r>
              <w:t xml:space="preserve">Mid-module Check</w:t>
            </w:r>
          </w:p>
        </w:tc>
        <w:tc>
          <w:tcPr/>
          <w:p>
            <w:pPr>
              <w:pStyle w:val="Compact"/>
            </w:pPr>
            <w:r>
              <w:t xml:space="preserve">Speed test + formative</w:t>
            </w:r>
          </w:p>
        </w:tc>
        <w:tc>
          <w:tcPr/>
          <w:p>
            <w:pPr>
              <w:pStyle w:val="Compact"/>
            </w:pPr>
            <w:r>
              <w:t xml:space="preserve">Formative quiz</w:t>
            </w:r>
          </w:p>
        </w:tc>
      </w:tr>
      <w:tr>
        <w:tc>
          <w:tcPr/>
          <w:p>
            <w:pPr>
              <w:pStyle w:val="Compact"/>
            </w:pPr>
            <w:r>
              <w:t xml:space="preserve">6</w:t>
            </w:r>
          </w:p>
        </w:tc>
        <w:tc>
          <w:tcPr/>
          <w:p>
            <w:pPr>
              <w:pStyle w:val="Compact"/>
            </w:pPr>
            <w:r>
              <w:t xml:space="preserve">Why It Works</w:t>
            </w:r>
          </w:p>
        </w:tc>
        <w:tc>
          <w:tcPr/>
          <w:p>
            <w:pPr>
              <w:pStyle w:val="Compact"/>
            </w:pPr>
            <w:r>
              <w:t xml:space="preserve">Mathematical reasoning behind the method</w:t>
            </w:r>
          </w:p>
        </w:tc>
        <w:tc>
          <w:tcPr/>
          <w:p>
            <w:pPr>
              <w:pStyle w:val="Compact"/>
            </w:pPr>
            <w:r>
              <w:t xml:space="preserve">Reflection</w:t>
            </w:r>
          </w:p>
        </w:tc>
      </w:tr>
      <w:tr>
        <w:tc>
          <w:tcPr/>
          <w:p>
            <w:pPr>
              <w:pStyle w:val="Compact"/>
            </w:pPr>
            <w:r>
              <w:t xml:space="preserve">7</w:t>
            </w:r>
          </w:p>
        </w:tc>
        <w:tc>
          <w:tcPr/>
          <w:p>
            <w:pPr>
              <w:pStyle w:val="Compact"/>
            </w:pPr>
            <w:r>
              <w:t xml:space="preserve">Mental Math Patterns</w:t>
            </w:r>
          </w:p>
        </w:tc>
        <w:tc>
          <w:tcPr/>
          <w:p>
            <w:pPr>
              <w:pStyle w:val="Compact"/>
            </w:pPr>
            <w:r>
              <w:t xml:space="preserve">“Numbers near 10”</w:t>
            </w:r>
            <w:r>
              <w:t xml:space="preserve"> </w:t>
            </w:r>
            <w:r>
              <w:t xml:space="preserve">technique</w:t>
            </w:r>
          </w:p>
        </w:tc>
        <w:tc>
          <w:tcPr/>
          <w:p>
            <w:pPr>
              <w:pStyle w:val="Compact"/>
            </w:pPr>
            <w:r>
              <w:t xml:space="preserve">Drill challenge</w:t>
            </w:r>
          </w:p>
        </w:tc>
      </w:tr>
      <w:tr>
        <w:tc>
          <w:tcPr/>
          <w:p>
            <w:pPr>
              <w:pStyle w:val="Compact"/>
            </w:pPr>
            <w:r>
              <w:t xml:space="preserve">8</w:t>
            </w:r>
          </w:p>
        </w:tc>
        <w:tc>
          <w:tcPr/>
          <w:p>
            <w:pPr>
              <w:pStyle w:val="Compact"/>
            </w:pPr>
            <w:r>
              <w:t xml:space="preserve">Project Session 1</w:t>
            </w:r>
          </w:p>
        </w:tc>
        <w:tc>
          <w:tcPr/>
          <w:p>
            <w:pPr>
              <w:pStyle w:val="Compact"/>
            </w:pPr>
            <w:r>
              <w:t xml:space="preserve">Plan + start</w:t>
            </w:r>
          </w:p>
        </w:tc>
        <w:tc>
          <w:tcPr/>
          <w:p>
            <w:pPr>
              <w:pStyle w:val="Compact"/>
            </w:pPr>
            <w:r>
              <w:t xml:space="preserve">Project draft</w:t>
            </w:r>
          </w:p>
        </w:tc>
      </w:tr>
      <w:tr>
        <w:tc>
          <w:tcPr/>
          <w:p>
            <w:pPr>
              <w:pStyle w:val="Compact"/>
            </w:pPr>
            <w:r>
              <w:t xml:space="preserve">9</w:t>
            </w:r>
          </w:p>
        </w:tc>
        <w:tc>
          <w:tcPr/>
          <w:p>
            <w:pPr>
              <w:pStyle w:val="Compact"/>
            </w:pPr>
            <w:r>
              <w:t xml:space="preserve">Project Session 2</w:t>
            </w:r>
          </w:p>
        </w:tc>
        <w:tc>
          <w:tcPr/>
          <w:p>
            <w:pPr>
              <w:pStyle w:val="Compact"/>
            </w:pPr>
            <w:r>
              <w:t xml:space="preserve">Build + rehearse</w:t>
            </w:r>
          </w:p>
        </w:tc>
        <w:tc>
          <w:tcPr/>
          <w:p>
            <w:pPr>
              <w:pStyle w:val="Compact"/>
            </w:pPr>
            <w:r>
              <w:t xml:space="preserve">Project draft</w:t>
            </w:r>
          </w:p>
        </w:tc>
      </w:tr>
      <w:tr>
        <w:tc>
          <w:tcPr/>
          <w:p>
            <w:pPr>
              <w:pStyle w:val="Compact"/>
            </w:pPr>
            <w:r>
              <w:t xml:space="preserve">10</w:t>
            </w:r>
          </w:p>
        </w:tc>
        <w:tc>
          <w:tcPr/>
          <w:p>
            <w:pPr>
              <w:pStyle w:val="Compact"/>
            </w:pPr>
            <w:r>
              <w:t xml:space="preserve">Final Assessment</w:t>
            </w:r>
          </w:p>
        </w:tc>
        <w:tc>
          <w:tcPr/>
          <w:p>
            <w:pPr>
              <w:pStyle w:val="Compact"/>
            </w:pPr>
            <w:r>
              <w:t xml:space="preserve">Speed test + presentation</w:t>
            </w:r>
          </w:p>
        </w:tc>
        <w:tc>
          <w:tcPr/>
          <w:p>
            <w:pPr>
              <w:pStyle w:val="Compact"/>
            </w:pPr>
            <w:r>
              <w:t xml:space="preserve">Summative + project</w:t>
            </w:r>
          </w:p>
        </w:tc>
      </w:tr>
    </w:tbl>
    <w:bookmarkEnd w:id="946"/>
    <w:bookmarkStart w:id="947" w:name="citation-sources-used-2"/>
    <w:p>
      <w:pPr>
        <w:pStyle w:val="Heading2"/>
      </w:pPr>
      <w:r>
        <w:t xml:space="preserve">Citation sources used</w:t>
      </w:r>
    </w:p>
    <w:p>
      <w:pPr>
        <w:pStyle w:val="Compact"/>
        <w:numPr>
          <w:ilvl w:val="0"/>
          <w:numId w:val="1633"/>
        </w:numPr>
      </w:pPr>
      <w:r>
        <w:rPr>
          <w:b/>
          <w:bCs/>
        </w:rPr>
        <w:t xml:space="preserve">SutraGanita corpus</w:t>
      </w:r>
      <w:r>
        <w:t xml:space="preserve"> </w:t>
      </w:r>
      <w:r>
        <w:t xml:space="preserve">(</w:t>
      </w:r>
      <w:r>
        <w:rPr>
          <w:rStyle w:val="VerbatimChar"/>
        </w:rPr>
        <w:t xml:space="preserve">/Users/sree/Projects/SutraGanita/content/</w:t>
      </w:r>
      <w:r>
        <w:t xml:space="preserve">) — primary references in</w:t>
      </w:r>
      <w:r>
        <w:t xml:space="preserve"> </w:t>
      </w:r>
      <w:r>
        <w:rPr>
          <w:rStyle w:val="VerbatimChar"/>
        </w:rPr>
        <w:t xml:space="preserve">sources.md</w:t>
      </w:r>
      <w:r>
        <w:t xml:space="preserve">:</w:t>
      </w:r>
    </w:p>
    <w:p>
      <w:pPr>
        <w:pStyle w:val="Compact"/>
        <w:numPr>
          <w:ilvl w:val="1"/>
          <w:numId w:val="1634"/>
        </w:numPr>
      </w:pPr>
      <w:r>
        <w:rPr>
          <w:i/>
          <w:iCs/>
        </w:rPr>
        <w:t xml:space="preserve">Vedic Mathematics Batch1.pdf</w:t>
      </w:r>
      <w:r>
        <w:t xml:space="preserve"> </w:t>
      </w:r>
      <w:r>
        <w:t xml:space="preserve">(Vedic Cultural Center, Sammamish WA) — §5.2 Mental Addition, §5.3 Completing the Whole, §5.4 Columns of Figures</w:t>
      </w:r>
    </w:p>
    <w:p>
      <w:pPr>
        <w:pStyle w:val="Compact"/>
        <w:numPr>
          <w:ilvl w:val="1"/>
          <w:numId w:val="1634"/>
        </w:numPr>
      </w:pPr>
      <w:r>
        <w:rPr>
          <w:i/>
          <w:iCs/>
        </w:rPr>
        <w:t xml:space="preserve">Microsoft Word - sutras1.pdf</w:t>
      </w:r>
      <w:r>
        <w:t xml:space="preserve"> </w:t>
      </w:r>
      <w:r>
        <w:t xml:space="preserve">— list of 16 Tirthaji sūtras</w:t>
      </w:r>
    </w:p>
    <w:p>
      <w:pPr>
        <w:pStyle w:val="Compact"/>
        <w:numPr>
          <w:ilvl w:val="1"/>
          <w:numId w:val="1634"/>
        </w:numPr>
      </w:pPr>
      <w:r>
        <w:rPr>
          <w:i/>
          <w:iCs/>
        </w:rPr>
        <w:t xml:space="preserve">Vedic_Maths.pdf</w:t>
      </w:r>
      <w:r>
        <w:t xml:space="preserve"> </w:t>
      </w:r>
      <w:r>
        <w:t xml:space="preserve">(ISKCON Desire Tree) — practice problem sets</w:t>
      </w:r>
    </w:p>
    <w:bookmarkEnd w:id="947"/>
    <w:bookmarkStart w:id="948" w:name="project-brief-one-line-teaser-2"/>
    <w:p>
      <w:pPr>
        <w:pStyle w:val="Heading2"/>
      </w:pPr>
      <w:r>
        <w:t xml:space="preserve">Project brief (one-line teaser)</w:t>
      </w:r>
    </w:p>
    <w:p>
      <w:pPr>
        <w:pStyle w:val="BlockText"/>
      </w:pPr>
      <w:r>
        <w:t xml:space="preserve">Each pair makes a 60-second teaching video, a printed workbook, OR a comparative speed-test data project showing the dot method to a Grade 4 audience. Full brief in</w:t>
      </w:r>
      <w:r>
        <w:t xml:space="preserve"> </w:t>
      </w:r>
      <w:r>
        <w:rPr>
          <w:rStyle w:val="VerbatimChar"/>
        </w:rPr>
        <w:t xml:space="preserve">assessments/project-brief.md</w:t>
      </w:r>
      <w:r>
        <w:t xml:space="preserve">.</w:t>
      </w:r>
    </w:p>
    <w:bookmarkEnd w:id="948"/>
    <w:bookmarkEnd w:id="949"/>
    <w:bookmarkStart w:id="954" w:name="module-5-middle-10-day-lesson-plan"/>
    <w:p>
      <w:pPr>
        <w:pStyle w:val="Heading1"/>
      </w:pPr>
      <w:r>
        <w:t xml:space="preserve">Module 5 (Middle) — 10-Day Lesson Plan</w:t>
      </w:r>
    </w:p>
    <w:bookmarkStart w:id="950" w:name="at-a-glance-3"/>
    <w:p>
      <w:pPr>
        <w:pStyle w:val="Heading2"/>
      </w:pPr>
      <w:r>
        <w:t xml:space="preserve">At a glance</w:t>
      </w:r>
    </w:p>
    <w:tbl>
      <w:tblPr>
        <w:tblStyle w:val="Table"/>
        <w:tblW w:type="pct" w:w="5000"/>
        <w:tblLayout w:type="fixed"/>
        <w:tblLook w:firstRow="1" w:lastRow="0" w:firstColumn="0" w:lastColumn="0" w:noHBand="0" w:noVBand="0" w:val="0020"/>
      </w:tblPr>
      <w:tblGrid>
        <w:gridCol w:w="694"/>
        <w:gridCol w:w="2084"/>
        <w:gridCol w:w="1806"/>
        <w:gridCol w:w="3334"/>
      </w:tblGrid>
      <w:tr>
        <w:trPr>
          <w:tblHeader w:val="on"/>
        </w:trPr>
        <w:tc>
          <w:tcPr/>
          <w:p>
            <w:pPr>
              <w:pStyle w:val="Compact"/>
            </w:pPr>
            <w:r>
              <w:t xml:space="preserve">Day</w:t>
            </w:r>
          </w:p>
        </w:tc>
        <w:tc>
          <w:tcPr/>
          <w:p>
            <w:pPr>
              <w:pStyle w:val="Compact"/>
            </w:pPr>
            <w:r>
              <w:t xml:space="preserve">Session title</w:t>
            </w:r>
          </w:p>
        </w:tc>
        <w:tc>
          <w:tcPr/>
          <w:p>
            <w:pPr>
              <w:pStyle w:val="Compact"/>
            </w:pPr>
            <w:r>
              <w:t xml:space="preserve">Lesson file</w:t>
            </w:r>
          </w:p>
        </w:tc>
        <w:tc>
          <w:tcPr/>
          <w:p>
            <w:pPr>
              <w:pStyle w:val="Compact"/>
            </w:pPr>
            <w:r>
              <w:t xml:space="preserve">Activity / assessment</w:t>
            </w:r>
          </w:p>
        </w:tc>
      </w:tr>
      <w:tr>
        <w:tc>
          <w:tcPr/>
          <w:p>
            <w:pPr>
              <w:pStyle w:val="Compact"/>
            </w:pPr>
            <w:r>
              <w:t xml:space="preserve">1</w:t>
            </w:r>
          </w:p>
        </w:tc>
        <w:tc>
          <w:tcPr/>
          <w:p>
            <w:pPr>
              <w:pStyle w:val="Compact"/>
            </w:pPr>
            <w:r>
              <w:t xml:space="preserve">The Hook — How fast can you add?</w:t>
            </w:r>
          </w:p>
        </w:tc>
        <w:tc>
          <w:tcPr/>
          <w:p>
            <w:pPr>
              <w:pStyle w:val="Compact"/>
            </w:pPr>
            <w:r>
              <w:rPr>
                <w:rStyle w:val="VerbatimChar"/>
              </w:rPr>
              <w:t xml:space="preserve">days/day-01-hook.md</w:t>
            </w:r>
          </w:p>
        </w:tc>
        <w:tc>
          <w:tcPr/>
          <w:p>
            <w:pPr>
              <w:pStyle w:val="Compact"/>
            </w:pPr>
            <w:r>
              <w:t xml:space="preserve">Baseline timed test</w:t>
            </w:r>
          </w:p>
        </w:tc>
      </w:tr>
      <w:tr>
        <w:tc>
          <w:tcPr/>
          <w:p>
            <w:pPr>
              <w:pStyle w:val="Compact"/>
            </w:pPr>
            <w:r>
              <w:t xml:space="preserve">2</w:t>
            </w:r>
          </w:p>
        </w:tc>
        <w:tc>
          <w:tcPr/>
          <w:p>
            <w:pPr>
              <w:pStyle w:val="Compact"/>
            </w:pPr>
            <w:r>
              <w:t xml:space="preserve">Making Tens</w:t>
            </w:r>
          </w:p>
        </w:tc>
        <w:tc>
          <w:tcPr/>
          <w:p>
            <w:pPr>
              <w:pStyle w:val="Compact"/>
            </w:pPr>
            <w:r>
              <w:rPr>
                <w:rStyle w:val="VerbatimChar"/>
              </w:rPr>
              <w:t xml:space="preserve">days/day-02-making-tens.md</w:t>
            </w:r>
          </w:p>
        </w:tc>
        <w:tc>
          <w:tcPr/>
          <w:p>
            <w:pPr>
              <w:pStyle w:val="Compact"/>
            </w:pPr>
            <w:r>
              <w:t xml:space="preserve">Pair drills with the</w:t>
            </w:r>
            <w:r>
              <w:t xml:space="preserve"> </w:t>
            </w:r>
            <w:r>
              <w:t xml:space="preserve">“10-pair”</w:t>
            </w:r>
            <w:r>
              <w:t xml:space="preserve"> </w:t>
            </w:r>
            <w:r>
              <w:t xml:space="preserve">cards</w:t>
            </w:r>
          </w:p>
        </w:tc>
      </w:tr>
      <w:tr>
        <w:tc>
          <w:tcPr/>
          <w:p>
            <w:pPr>
              <w:pStyle w:val="Compact"/>
            </w:pPr>
            <w:r>
              <w:t xml:space="preserve">3</w:t>
            </w:r>
          </w:p>
        </w:tc>
        <w:tc>
          <w:tcPr/>
          <w:p>
            <w:pPr>
              <w:pStyle w:val="Compact"/>
            </w:pPr>
            <w:r>
              <w:t xml:space="preserve">Single Column with Dots</w:t>
            </w:r>
          </w:p>
        </w:tc>
        <w:tc>
          <w:tcPr/>
          <w:p>
            <w:pPr>
              <w:pStyle w:val="Compact"/>
            </w:pPr>
            <w:r>
              <w:rPr>
                <w:rStyle w:val="VerbatimChar"/>
              </w:rPr>
              <w:t xml:space="preserve">days/day-03-single-column.md</w:t>
            </w:r>
          </w:p>
        </w:tc>
        <w:tc>
          <w:tcPr/>
          <w:p>
            <w:pPr>
              <w:pStyle w:val="Compact"/>
            </w:pPr>
            <w:r>
              <w:t xml:space="preserve">Formative quiz</w:t>
            </w:r>
          </w:p>
        </w:tc>
      </w:tr>
      <w:tr>
        <w:tc>
          <w:tcPr/>
          <w:p>
            <w:pPr>
              <w:pStyle w:val="Compact"/>
            </w:pPr>
            <w:r>
              <w:t xml:space="preserve">4</w:t>
            </w:r>
          </w:p>
        </w:tc>
        <w:tc>
          <w:tcPr/>
          <w:p>
            <w:pPr>
              <w:pStyle w:val="Compact"/>
            </w:pPr>
            <w:r>
              <w:t xml:space="preserve">Multiple Columns</w:t>
            </w:r>
          </w:p>
        </w:tc>
        <w:tc>
          <w:tcPr/>
          <w:p>
            <w:pPr>
              <w:pStyle w:val="Compact"/>
            </w:pPr>
            <w:r>
              <w:rPr>
                <w:rStyle w:val="VerbatimChar"/>
              </w:rPr>
              <w:t xml:space="preserve">days/day-04-multiple-columns.md</w:t>
            </w:r>
          </w:p>
        </w:tc>
        <w:tc>
          <w:tcPr/>
          <w:p>
            <w:pPr>
              <w:pStyle w:val="Compact"/>
            </w:pPr>
            <w:r>
              <w:rPr>
                <w:rStyle w:val="VerbatimChar"/>
              </w:rPr>
              <w:t xml:space="preserve">activities/activity-01-column-drill.md</w:t>
            </w:r>
          </w:p>
        </w:tc>
      </w:tr>
      <w:tr>
        <w:tc>
          <w:tcPr/>
          <w:p>
            <w:pPr>
              <w:pStyle w:val="Compact"/>
            </w:pPr>
            <w:r>
              <w:t xml:space="preserve">5</w:t>
            </w:r>
          </w:p>
        </w:tc>
        <w:tc>
          <w:tcPr/>
          <w:p>
            <w:pPr>
              <w:pStyle w:val="Compact"/>
            </w:pPr>
            <w:r>
              <w:t xml:space="preserve">Mid-module Check</w:t>
            </w:r>
          </w:p>
        </w:tc>
        <w:tc>
          <w:tcPr/>
          <w:p>
            <w:pPr>
              <w:pStyle w:val="Compact"/>
            </w:pPr>
            <w:r>
              <w:rPr>
                <w:rStyle w:val="VerbatimChar"/>
              </w:rPr>
              <w:t xml:space="preserve">days/day-05-mid-module-check.md</w:t>
            </w:r>
          </w:p>
        </w:tc>
        <w:tc>
          <w:tcPr/>
          <w:p>
            <w:pPr>
              <w:pStyle w:val="Compact"/>
            </w:pPr>
            <w:r>
              <w:rPr>
                <w:rStyle w:val="VerbatimChar"/>
              </w:rPr>
              <w:t xml:space="preserve">quizzes/formative.md</w:t>
            </w:r>
            <w:r>
              <w:t xml:space="preserve"> </w:t>
            </w:r>
            <w:r>
              <w:t xml:space="preserve">Part B</w:t>
            </w:r>
          </w:p>
        </w:tc>
      </w:tr>
      <w:tr>
        <w:tc>
          <w:tcPr/>
          <w:p>
            <w:pPr>
              <w:pStyle w:val="Compact"/>
            </w:pPr>
            <w:r>
              <w:t xml:space="preserve">6</w:t>
            </w:r>
          </w:p>
        </w:tc>
        <w:tc>
          <w:tcPr/>
          <w:p>
            <w:pPr>
              <w:pStyle w:val="Compact"/>
            </w:pPr>
            <w:r>
              <w:t xml:space="preserve">Why It Works</w:t>
            </w:r>
          </w:p>
        </w:tc>
        <w:tc>
          <w:tcPr/>
          <w:p>
            <w:pPr>
              <w:pStyle w:val="Compact"/>
            </w:pPr>
            <w:r>
              <w:rPr>
                <w:rStyle w:val="VerbatimChar"/>
              </w:rPr>
              <w:t xml:space="preserve">days/day-06-why-it-works.md</w:t>
            </w:r>
          </w:p>
        </w:tc>
        <w:tc>
          <w:tcPr/>
          <w:p>
            <w:pPr>
              <w:pStyle w:val="Compact"/>
            </w:pPr>
            <w:r>
              <w:t xml:space="preserve">Reflection paragraph</w:t>
            </w:r>
          </w:p>
        </w:tc>
      </w:tr>
      <w:tr>
        <w:tc>
          <w:tcPr/>
          <w:p>
            <w:pPr>
              <w:pStyle w:val="Compact"/>
            </w:pPr>
            <w:r>
              <w:t xml:space="preserve">7</w:t>
            </w:r>
          </w:p>
        </w:tc>
        <w:tc>
          <w:tcPr/>
          <w:p>
            <w:pPr>
              <w:pStyle w:val="Compact"/>
            </w:pPr>
            <w:r>
              <w:t xml:space="preserve">Mental Math Patterns</w:t>
            </w:r>
          </w:p>
        </w:tc>
        <w:tc>
          <w:tcPr/>
          <w:p>
            <w:pPr>
              <w:pStyle w:val="Compact"/>
            </w:pPr>
            <w:r>
              <w:rPr>
                <w:rStyle w:val="VerbatimChar"/>
              </w:rPr>
              <w:t xml:space="preserve">days/day-07-mental-patterns.md</w:t>
            </w:r>
          </w:p>
        </w:tc>
        <w:tc>
          <w:tcPr/>
          <w:p>
            <w:pPr>
              <w:pStyle w:val="Compact"/>
            </w:pPr>
            <w:r>
              <w:rPr>
                <w:rStyle w:val="VerbatimChar"/>
              </w:rPr>
              <w:t xml:space="preserve">activities/activity-02-near-base.md</w:t>
            </w:r>
          </w:p>
        </w:tc>
      </w:tr>
      <w:tr>
        <w:tc>
          <w:tcPr/>
          <w:p>
            <w:pPr>
              <w:pStyle w:val="Compact"/>
            </w:pPr>
            <w:r>
              <w:t xml:space="preserve">8</w:t>
            </w:r>
          </w:p>
        </w:tc>
        <w:tc>
          <w:tcPr/>
          <w:p>
            <w:pPr>
              <w:pStyle w:val="Compact"/>
            </w:pPr>
            <w:r>
              <w:t xml:space="preserve">Project Session 1</w:t>
            </w:r>
          </w:p>
        </w:tc>
        <w:tc>
          <w:tcPr/>
          <w:p>
            <w:pPr>
              <w:pStyle w:val="Compact"/>
            </w:pPr>
            <w:r>
              <w:rPr>
                <w:rStyle w:val="VerbatimChar"/>
              </w:rPr>
              <w:t xml:space="preserve">days/day-08-project-session-1.md</w:t>
            </w:r>
          </w:p>
        </w:tc>
        <w:tc>
          <w:tcPr/>
          <w:p>
            <w:pPr>
              <w:pStyle w:val="Compact"/>
            </w:pPr>
            <w:r>
              <w:t xml:space="preserve">Project draft</w:t>
            </w:r>
          </w:p>
        </w:tc>
      </w:tr>
      <w:tr>
        <w:tc>
          <w:tcPr/>
          <w:p>
            <w:pPr>
              <w:pStyle w:val="Compact"/>
            </w:pPr>
            <w:r>
              <w:t xml:space="preserve">9</w:t>
            </w:r>
          </w:p>
        </w:tc>
        <w:tc>
          <w:tcPr/>
          <w:p>
            <w:pPr>
              <w:pStyle w:val="Compact"/>
            </w:pPr>
            <w:r>
              <w:t xml:space="preserve">Project Session 2</w:t>
            </w:r>
          </w:p>
        </w:tc>
        <w:tc>
          <w:tcPr/>
          <w:p>
            <w:pPr>
              <w:pStyle w:val="Compact"/>
            </w:pPr>
            <w:r>
              <w:rPr>
                <w:rStyle w:val="VerbatimChar"/>
              </w:rPr>
              <w:t xml:space="preserve">days/day-09-project-session-2.md</w:t>
            </w:r>
          </w:p>
        </w:tc>
        <w:tc>
          <w:tcPr/>
          <w:p>
            <w:pPr>
              <w:pStyle w:val="Compact"/>
            </w:pPr>
            <w:r>
              <w:t xml:space="preserve">Project draft</w:t>
            </w:r>
          </w:p>
        </w:tc>
      </w:tr>
      <w:tr>
        <w:tc>
          <w:tcPr/>
          <w:p>
            <w:pPr>
              <w:pStyle w:val="Compact"/>
            </w:pPr>
            <w:r>
              <w:t xml:space="preserve">10</w:t>
            </w:r>
          </w:p>
        </w:tc>
        <w:tc>
          <w:tcPr/>
          <w:p>
            <w:pPr>
              <w:pStyle w:val="Compact"/>
            </w:pPr>
            <w:r>
              <w:t xml:space="preserve">Final Assessment</w:t>
            </w:r>
          </w:p>
        </w:tc>
        <w:tc>
          <w:tcPr/>
          <w:p>
            <w:pPr>
              <w:pStyle w:val="Compact"/>
            </w:pPr>
            <w:r>
              <w:rPr>
                <w:rStyle w:val="VerbatimChar"/>
              </w:rPr>
              <w:t xml:space="preserve">days/day-10-final-assessment.md</w:t>
            </w:r>
          </w:p>
        </w:tc>
        <w:tc>
          <w:tcPr/>
          <w:p>
            <w:pPr>
              <w:pStyle w:val="Compact"/>
            </w:pPr>
            <w:r>
              <w:rPr>
                <w:rStyle w:val="VerbatimChar"/>
              </w:rPr>
              <w:t xml:space="preserve">quizzes/summative.md</w:t>
            </w:r>
            <w:r>
              <w:t xml:space="preserve"> </w:t>
            </w:r>
            <w:r>
              <w:t xml:space="preserve">+ project</w:t>
            </w:r>
          </w:p>
        </w:tc>
      </w:tr>
    </w:tbl>
    <w:bookmarkEnd w:id="950"/>
    <w:bookmarkStart w:id="951" w:name="pacing-notes-2"/>
    <w:p>
      <w:pPr>
        <w:pStyle w:val="Heading2"/>
      </w:pPr>
      <w:r>
        <w:t xml:space="preserve">Pacing notes</w:t>
      </w:r>
    </w:p>
    <w:p>
      <w:pPr>
        <w:pStyle w:val="Compact"/>
        <w:numPr>
          <w:ilvl w:val="0"/>
          <w:numId w:val="1635"/>
        </w:numPr>
      </w:pPr>
      <w:r>
        <w:t xml:space="preserve">Day 1 establishes a baseline speed (each student times their own standard-algorithm addition of a 4×4-digit sum). Day 5 retests the SAME problem set with the dot method; the visible speedup is the module’s motivation.</w:t>
      </w:r>
    </w:p>
    <w:p>
      <w:pPr>
        <w:pStyle w:val="Compact"/>
        <w:numPr>
          <w:ilvl w:val="0"/>
          <w:numId w:val="1635"/>
        </w:numPr>
      </w:pPr>
      <w:r>
        <w:t xml:space="preserve">Days 2–4 are the core. Compressed schedule: combine Days 2+3 into one period if needed.</w:t>
      </w:r>
    </w:p>
    <w:p>
      <w:pPr>
        <w:pStyle w:val="Compact"/>
        <w:numPr>
          <w:ilvl w:val="0"/>
          <w:numId w:val="1635"/>
        </w:numPr>
      </w:pPr>
      <w:r>
        <w:t xml:space="preserve">Day 6 (</w:t>
      </w:r>
      <w:r>
        <w:t xml:space="preserve">“Why it works”</w:t>
      </w:r>
      <w:r>
        <w:t xml:space="preserve">) can be pushed to Day 7+ if the class is enjoying the drills.</w:t>
      </w:r>
    </w:p>
    <w:p>
      <w:pPr>
        <w:pStyle w:val="Compact"/>
        <w:numPr>
          <w:ilvl w:val="0"/>
          <w:numId w:val="1635"/>
        </w:numPr>
      </w:pPr>
      <w:r>
        <w:t xml:space="preserve">Project (Days 8–10) is shorter than Panchabhuta’s because the artefact options are more constrained.</w:t>
      </w:r>
    </w:p>
    <w:bookmarkEnd w:id="951"/>
    <w:bookmarkStart w:id="952" w:name="daily-warm-up-recurring"/>
    <w:p>
      <w:pPr>
        <w:pStyle w:val="Heading2"/>
      </w:pPr>
      <w:r>
        <w:t xml:space="preserve">Daily warm-up (recurring)</w:t>
      </w:r>
    </w:p>
    <w:p>
      <w:pPr>
        <w:pStyle w:val="FirstParagraph"/>
      </w:pPr>
      <w:r>
        <w:t xml:space="preserve">Every class starts with</w:t>
      </w:r>
      <w:r>
        <w:t xml:space="preserve"> </w:t>
      </w:r>
      <w:r>
        <w:rPr>
          <w:b/>
          <w:bCs/>
        </w:rPr>
        <w:t xml:space="preserve">1 minute of</w:t>
      </w:r>
      <w:r>
        <w:rPr>
          <w:b/>
          <w:bCs/>
        </w:rPr>
        <w:t xml:space="preserve"> </w:t>
      </w:r>
      <w:r>
        <w:rPr>
          <w:b/>
          <w:bCs/>
        </w:rPr>
        <w:t xml:space="preserve">“make-10 fluency”</w:t>
      </w:r>
      <w:r>
        <w:t xml:space="preserve">: teacher calls out single digits; students call back the partner that makes 10. (8 → 2, 6 → 4, 9 → 1, etc.) This is the foundational skill.</w:t>
      </w:r>
    </w:p>
    <w:bookmarkEnd w:id="952"/>
    <w:bookmarkStart w:id="953" w:name="what-students-leave-the-module-with-2"/>
    <w:p>
      <w:pPr>
        <w:pStyle w:val="Heading2"/>
      </w:pPr>
      <w:r>
        <w:t xml:space="preserve">What students leave the module with</w:t>
      </w:r>
    </w:p>
    <w:p>
      <w:pPr>
        <w:pStyle w:val="Compact"/>
        <w:numPr>
          <w:ilvl w:val="0"/>
          <w:numId w:val="1636"/>
        </w:numPr>
      </w:pPr>
      <w:r>
        <w:t xml:space="preserve">Fluency at scanning a column of numbers and finding 10-pairs.</w:t>
      </w:r>
    </w:p>
    <w:p>
      <w:pPr>
        <w:pStyle w:val="Compact"/>
        <w:numPr>
          <w:ilvl w:val="0"/>
          <w:numId w:val="1636"/>
        </w:numPr>
      </w:pPr>
      <w:r>
        <w:t xml:space="preserve">Confidence adding 4-digit, 5-addend columns in their head or with paper.</w:t>
      </w:r>
    </w:p>
    <w:p>
      <w:pPr>
        <w:pStyle w:val="Compact"/>
        <w:numPr>
          <w:ilvl w:val="0"/>
          <w:numId w:val="1636"/>
        </w:numPr>
      </w:pPr>
      <w:r>
        <w:t xml:space="preserve">Awareness that</w:t>
      </w:r>
      <w:r>
        <w:t xml:space="preserve"> </w:t>
      </w:r>
      <w:r>
        <w:t xml:space="preserve">“Indian Math”</w:t>
      </w:r>
      <w:r>
        <w:t xml:space="preserve"> </w:t>
      </w:r>
      <w:r>
        <w:t xml:space="preserve">is not a single ancient block — it includes 20th-century pedagogical innovations like this one.</w:t>
      </w:r>
    </w:p>
    <w:p>
      <w:pPr>
        <w:pStyle w:val="Compact"/>
        <w:numPr>
          <w:ilvl w:val="0"/>
          <w:numId w:val="1636"/>
        </w:numPr>
      </w:pPr>
      <w:r>
        <w:t xml:space="preserve">One practice artefact (their project) they can share with younger students.</w:t>
      </w:r>
    </w:p>
    <w:bookmarkEnd w:id="953"/>
    <w:bookmarkEnd w:id="954"/>
    <w:bookmarkStart w:id="963" w:name="Xefd657e57b9b01d7836f0f2a883e55f068a6138"/>
    <w:p>
      <w:pPr>
        <w:pStyle w:val="Heading1"/>
      </w:pPr>
      <w:r>
        <w:t xml:space="preserve">Teacher Notes — Module 5 Dot Addition (Middle)</w:t>
      </w:r>
    </w:p>
    <w:bookmarkStart w:id="955" w:name="posture-2"/>
    <w:p>
      <w:pPr>
        <w:pStyle w:val="Heading2"/>
      </w:pPr>
      <w:r>
        <w:t xml:space="preserve">Posture</w:t>
      </w:r>
    </w:p>
    <w:p>
      <w:pPr>
        <w:pStyle w:val="FirstParagraph"/>
      </w:pPr>
      <w:r>
        <w:t xml:space="preserve">This module is about</w:t>
      </w:r>
      <w:r>
        <w:t xml:space="preserve"> </w:t>
      </w:r>
      <w:r>
        <w:rPr>
          <w:b/>
          <w:bCs/>
        </w:rPr>
        <w:t xml:space="preserve">speed and pattern recognition</w:t>
      </w:r>
      <w:r>
        <w:t xml:space="preserve">, not about memorising a Sanskrit name. The win is when a student instinctively scans a column of numbers and groups them into 10s without conscious thought. The Sanskrit term</w:t>
      </w:r>
      <w:r>
        <w:t xml:space="preserve"> </w:t>
      </w:r>
      <w:r>
        <w:rPr>
          <w:i/>
          <w:iCs/>
        </w:rPr>
        <w:t xml:space="preserve">Bindu Paddhati</w:t>
      </w:r>
      <w:r>
        <w:t xml:space="preserve"> </w:t>
      </w:r>
      <w:r>
        <w:t xml:space="preserve">is the cultural anchor; the</w:t>
      </w:r>
      <w:r>
        <w:t xml:space="preserve"> </w:t>
      </w:r>
      <w:r>
        <w:rPr>
          <w:i/>
          <w:iCs/>
        </w:rPr>
        <w:t xml:space="preserve">technique</w:t>
      </w:r>
      <w:r>
        <w:t xml:space="preserve"> </w:t>
      </w:r>
      <w:r>
        <w:t xml:space="preserve">is what they take home.</w:t>
      </w:r>
    </w:p>
    <w:p>
      <w:pPr>
        <w:pStyle w:val="BodyText"/>
      </w:pPr>
      <w:r>
        <w:t xml:space="preserve">Honesty about provenance: the dot-column method described in this module is a 20th-century pedagogical technique. It draws on the same instinct as Tirthaji’s sūtras</w:t>
      </w:r>
      <w:r>
        <w:t xml:space="preserve"> </w:t>
      </w:r>
      <w:r>
        <w:rPr>
          <w:i/>
          <w:iCs/>
        </w:rPr>
        <w:t xml:space="preserve">Sankalana Vyavakalanābhyām</w:t>
      </w:r>
      <w:r>
        <w:t xml:space="preserve"> </w:t>
      </w:r>
      <w:r>
        <w:t xml:space="preserve">and</w:t>
      </w:r>
      <w:r>
        <w:t xml:space="preserve"> </w:t>
      </w:r>
      <w:r>
        <w:rPr>
          <w:i/>
          <w:iCs/>
        </w:rPr>
        <w:t xml:space="preserve">Pūraṇāpūraṇābhyāṁ</w:t>
      </w:r>
      <w:r>
        <w:t xml:space="preserve">, but it is not itself one of the 16 sūtras. Don’t oversell it as</w:t>
      </w:r>
      <w:r>
        <w:t xml:space="preserve"> </w:t>
      </w:r>
      <w:r>
        <w:t xml:space="preserve">“ancient Vedic math.”</w:t>
      </w:r>
      <w:r>
        <w:t xml:space="preserve"> </w:t>
      </w:r>
      <w:r>
        <w:t xml:space="preserve">At Senior band students unpack this distinction in detail; at Middle band just don’t claim what isn’t true.</w:t>
      </w:r>
    </w:p>
    <w:bookmarkEnd w:id="955"/>
    <w:bookmarkStart w:id="956" w:name="common-misconceptions-2"/>
    <w:p>
      <w:pPr>
        <w:pStyle w:val="Heading2"/>
      </w:pPr>
      <w:r>
        <w:t xml:space="preserve">Common misconceptions</w:t>
      </w:r>
    </w:p>
    <w:p>
      <w:pPr>
        <w:pStyle w:val="Compact"/>
        <w:numPr>
          <w:ilvl w:val="0"/>
          <w:numId w:val="1637"/>
        </w:numPr>
      </w:pPr>
      <w:r>
        <w:rPr>
          <w:b/>
          <w:bCs/>
        </w:rPr>
        <w:t xml:space="preserve">“This method is slower because I have to write more (the dots).”</w:t>
      </w:r>
      <w:r>
        <w:t xml:space="preserve"> </w:t>
      </w:r>
      <w:r>
        <w:t xml:space="preserve">True for some students initially. Practice fixes it — by Day 5 the dot method should be at least 50% faster on multi-addend columns.</w:t>
      </w:r>
    </w:p>
    <w:p>
      <w:pPr>
        <w:pStyle w:val="Compact"/>
        <w:numPr>
          <w:ilvl w:val="0"/>
          <w:numId w:val="1637"/>
        </w:numPr>
      </w:pPr>
      <w:r>
        <w:rPr>
          <w:b/>
          <w:bCs/>
        </w:rPr>
        <w:t xml:space="preserve">“I only need to look for exact 10s — 9+1, 8+2, etc.”</w:t>
      </w:r>
      <w:r>
        <w:t xml:space="preserve"> </w:t>
      </w:r>
      <w:r>
        <w:t xml:space="preserve">Also accept 9+2 (= 11) — put down 1, carry one dot. The point is to</w:t>
      </w:r>
      <w:r>
        <w:t xml:space="preserve"> </w:t>
      </w:r>
      <w:r>
        <w:rPr>
          <w:i/>
          <w:iCs/>
        </w:rPr>
        <w:t xml:space="preserve">group efficiently</w:t>
      </w:r>
      <w:r>
        <w:t xml:space="preserve">, not to find exact 10s only.</w:t>
      </w:r>
    </w:p>
    <w:p>
      <w:pPr>
        <w:pStyle w:val="Compact"/>
        <w:numPr>
          <w:ilvl w:val="0"/>
          <w:numId w:val="1637"/>
        </w:numPr>
      </w:pPr>
      <w:r>
        <w:rPr>
          <w:b/>
          <w:bCs/>
        </w:rPr>
        <w:t xml:space="preserve">“The dot is the same as the carry digit.”</w:t>
      </w:r>
      <w:r>
        <w:t xml:space="preserve"> </w:t>
      </w:r>
      <w:r>
        <w:t xml:space="preserve">Yes — each dot represents one</w:t>
      </w:r>
      <w:r>
        <w:t xml:space="preserve"> </w:t>
      </w:r>
      <w:r>
        <w:t xml:space="preserve">“1”</w:t>
      </w:r>
      <w:r>
        <w:t xml:space="preserve"> </w:t>
      </w:r>
      <w:r>
        <w:t xml:space="preserve">carried. If you have 3 dots in a column, you carry 3. Reinforce this on Day 6.</w:t>
      </w:r>
    </w:p>
    <w:p>
      <w:pPr>
        <w:pStyle w:val="Compact"/>
        <w:numPr>
          <w:ilvl w:val="0"/>
          <w:numId w:val="1637"/>
        </w:numPr>
      </w:pPr>
      <w:r>
        <w:rPr>
          <w:b/>
          <w:bCs/>
        </w:rPr>
        <w:t xml:space="preserve">“This is just regrouping in disguise.”</w:t>
      </w:r>
      <w:r>
        <w:t xml:space="preserve"> </w:t>
      </w:r>
      <w:r>
        <w:t xml:space="preserve">Partly true — and that’s fine. It’s a</w:t>
      </w:r>
      <w:r>
        <w:t xml:space="preserve"> </w:t>
      </w:r>
      <w:r>
        <w:rPr>
          <w:i/>
          <w:iCs/>
        </w:rPr>
        <w:t xml:space="preserve">visual</w:t>
      </w:r>
      <w:r>
        <w:t xml:space="preserve"> </w:t>
      </w:r>
      <w:r>
        <w:t xml:space="preserve">technique for regrouping that exploits the fact that scanning beats serial addition.</w:t>
      </w:r>
    </w:p>
    <w:bookmarkEnd w:id="956"/>
    <w:bookmarkStart w:id="957" w:name="differentiation-hints-2"/>
    <w:p>
      <w:pPr>
        <w:pStyle w:val="Heading2"/>
      </w:pPr>
      <w:r>
        <w:t xml:space="preserve">Differentiation hints</w:t>
      </w:r>
    </w:p>
    <w:p>
      <w:pPr>
        <w:pStyle w:val="Compact"/>
        <w:numPr>
          <w:ilvl w:val="0"/>
          <w:numId w:val="1638"/>
        </w:numPr>
      </w:pPr>
      <w:r>
        <w:rPr>
          <w:b/>
          <w:bCs/>
        </w:rPr>
        <w:t xml:space="preserve">Tier up:</w:t>
      </w:r>
      <w:r>
        <w:t xml:space="preserve"> </w:t>
      </w:r>
      <w:r>
        <w:t xml:space="preserve">Skip dots entirely and do the running total in your head. Faster students should be doing fully mental column addition by Day 7.</w:t>
      </w:r>
    </w:p>
    <w:p>
      <w:pPr>
        <w:pStyle w:val="Compact"/>
        <w:numPr>
          <w:ilvl w:val="0"/>
          <w:numId w:val="1638"/>
        </w:numPr>
      </w:pPr>
      <w:r>
        <w:rPr>
          <w:b/>
          <w:bCs/>
        </w:rPr>
        <w:t xml:space="preserve">Tier down:</w:t>
      </w:r>
      <w:r>
        <w:t xml:space="preserve"> </w:t>
      </w:r>
      <w:r>
        <w:t xml:space="preserve">Use coloured pens — different colour for each 10-group identified in a column. The colour scaffolds the</w:t>
      </w:r>
      <w:r>
        <w:t xml:space="preserve"> </w:t>
      </w:r>
      <w:r>
        <w:t xml:space="preserve">“scan and group”</w:t>
      </w:r>
      <w:r>
        <w:t xml:space="preserve"> </w:t>
      </w:r>
      <w:r>
        <w:t xml:space="preserve">action.</w:t>
      </w:r>
    </w:p>
    <w:bookmarkEnd w:id="957"/>
    <w:bookmarkStart w:id="958" w:name="differential-pacing"/>
    <w:p>
      <w:pPr>
        <w:pStyle w:val="Heading2"/>
      </w:pPr>
      <w:r>
        <w:t xml:space="preserve">Differential pacing</w:t>
      </w:r>
    </w:p>
    <w:p>
      <w:pPr>
        <w:pStyle w:val="Compact"/>
        <w:numPr>
          <w:ilvl w:val="0"/>
          <w:numId w:val="1639"/>
        </w:numPr>
      </w:pPr>
      <w:r>
        <w:t xml:space="preserve">A class with strong arithmetic baseline (most students adding 4-digit + 4-digit in &lt;30 sec) can compress the module to 6–7 days by combining Days 1+2 and Days 4+5.</w:t>
      </w:r>
    </w:p>
    <w:p>
      <w:pPr>
        <w:pStyle w:val="Compact"/>
        <w:numPr>
          <w:ilvl w:val="0"/>
          <w:numId w:val="1639"/>
        </w:numPr>
      </w:pPr>
      <w:r>
        <w:t xml:space="preserve">A class with shaky baseline addition should NOT skip Day 2. The</w:t>
      </w:r>
      <w:r>
        <w:t xml:space="preserve"> </w:t>
      </w:r>
      <w:r>
        <w:t xml:space="preserve">“make-10”</w:t>
      </w:r>
      <w:r>
        <w:t xml:space="preserve"> </w:t>
      </w:r>
      <w:r>
        <w:t xml:space="preserve">fluency is the prerequisite for everything else.</w:t>
      </w:r>
    </w:p>
    <w:bookmarkEnd w:id="958"/>
    <w:bookmarkStart w:id="959" w:name="sensitivity-notes-2"/>
    <w:p>
      <w:pPr>
        <w:pStyle w:val="Heading2"/>
      </w:pPr>
      <w:r>
        <w:t xml:space="preserve">Sensitivity notes</w:t>
      </w:r>
    </w:p>
    <w:p>
      <w:pPr>
        <w:pStyle w:val="Compact"/>
        <w:numPr>
          <w:ilvl w:val="0"/>
          <w:numId w:val="1640"/>
        </w:numPr>
      </w:pPr>
      <w:r>
        <w:t xml:space="preserve">Some students are anxious about timed math. Be clear that the timed activities are</w:t>
      </w:r>
      <w:r>
        <w:t xml:space="preserve"> </w:t>
      </w:r>
      <w:r>
        <w:rPr>
          <w:b/>
          <w:bCs/>
        </w:rPr>
        <w:t xml:space="preserve">personal baselines</w:t>
      </w:r>
      <w:r>
        <w:t xml:space="preserve"> </w:t>
      </w:r>
      <w:r>
        <w:t xml:space="preserve">— students race themselves, not each other. Public leaderboards are</w:t>
      </w:r>
      <w:r>
        <w:t xml:space="preserve"> </w:t>
      </w:r>
      <w:r>
        <w:rPr>
          <w:i/>
          <w:iCs/>
        </w:rPr>
        <w:t xml:space="preserve">not</w:t>
      </w:r>
      <w:r>
        <w:t xml:space="preserve"> </w:t>
      </w:r>
      <w:r>
        <w:t xml:space="preserve">used.</w:t>
      </w:r>
    </w:p>
    <w:p>
      <w:pPr>
        <w:pStyle w:val="Compact"/>
        <w:numPr>
          <w:ilvl w:val="0"/>
          <w:numId w:val="1640"/>
        </w:numPr>
      </w:pPr>
      <w:r>
        <w:t xml:space="preserve">Avoid the framing</w:t>
      </w:r>
      <w:r>
        <w:t xml:space="preserve"> </w:t>
      </w:r>
      <w:r>
        <w:t xml:space="preserve">“the West has standard algorithm, India has the fast method”</w:t>
      </w:r>
      <w:r>
        <w:t xml:space="preserve"> </w:t>
      </w:r>
      <w:r>
        <w:t xml:space="preserve">— both methods are taught in Indian schools, both are</w:t>
      </w:r>
      <w:r>
        <w:t xml:space="preserve"> </w:t>
      </w:r>
      <w:r>
        <w:rPr>
          <w:i/>
          <w:iCs/>
        </w:rPr>
        <w:t xml:space="preserve">useful</w:t>
      </w:r>
      <w:r>
        <w:t xml:space="preserve">, and the standard algorithm is itself partly of Indian origin via Brahmagupta. Module 6 (future,</w:t>
      </w:r>
      <w:r>
        <w:t xml:space="preserve"> </w:t>
      </w:r>
      <w:r>
        <w:t xml:space="preserve">“Astronomy”</w:t>
      </w:r>
      <w:r>
        <w:t xml:space="preserve">) will touch on this.</w:t>
      </w:r>
    </w:p>
    <w:bookmarkEnd w:id="959"/>
    <w:bookmarkStart w:id="960" w:name="project-oversight-2"/>
    <w:p>
      <w:pPr>
        <w:pStyle w:val="Heading2"/>
      </w:pPr>
      <w:r>
        <w:t xml:space="preserve">Project oversight</w:t>
      </w:r>
    </w:p>
    <w:p>
      <w:pPr>
        <w:pStyle w:val="Compact"/>
        <w:numPr>
          <w:ilvl w:val="0"/>
          <w:numId w:val="1641"/>
        </w:numPr>
      </w:pPr>
      <w:r>
        <w:t xml:space="preserve">Three project formats (60-sec teaching video, printed workbook, comparative-speed data project) each have different production challenges.</w:t>
      </w:r>
    </w:p>
    <w:p>
      <w:pPr>
        <w:pStyle w:val="Compact"/>
        <w:numPr>
          <w:ilvl w:val="0"/>
          <w:numId w:val="1641"/>
        </w:numPr>
      </w:pPr>
      <w:r>
        <w:t xml:space="preserve">Video projects: check before Day 8 that the pair has access to a phone with a camera AND a quiet place to record. Otherwise redirect.</w:t>
      </w:r>
    </w:p>
    <w:p>
      <w:pPr>
        <w:pStyle w:val="Compact"/>
        <w:numPr>
          <w:ilvl w:val="0"/>
          <w:numId w:val="1641"/>
        </w:numPr>
      </w:pPr>
      <w:r>
        <w:t xml:space="preserve">Speed-test data projects: students collect data from 5–10 family members or schoolmates. They time both methods. Confirm by Day 9 that they actually have the data — otherwise the project collapses on Day 10.</w:t>
      </w:r>
    </w:p>
    <w:bookmarkEnd w:id="960"/>
    <w:bookmarkStart w:id="961" w:name="citation-discipline-1"/>
    <w:p>
      <w:pPr>
        <w:pStyle w:val="Heading2"/>
      </w:pPr>
      <w:r>
        <w:t xml:space="preserve">Citation discipline</w:t>
      </w:r>
    </w:p>
    <w:p>
      <w:pPr>
        <w:pStyle w:val="FirstParagraph"/>
      </w:pPr>
      <w:r>
        <w:t xml:space="preserve">Citations for this module are PDF references (e.g. </w:t>
      </w:r>
      <w:r>
        <w:rPr>
          <w:i/>
          <w:iCs/>
        </w:rPr>
        <w:t xml:space="preserve">Vedic Mathematics Batch1.pdf, §5.4</w:t>
      </w:r>
      <w:r>
        <w:t xml:space="preserve">), not scripture references. Students should cite the PDF name and section in their projects. This is the standard for math modules in this curriculum.</w:t>
      </w:r>
    </w:p>
    <w:bookmarkEnd w:id="961"/>
    <w:bookmarkStart w:id="962" w:name="if-you-only-have-6-days-2"/>
    <w:p>
      <w:pPr>
        <w:pStyle w:val="Heading2"/>
      </w:pPr>
      <w:r>
        <w:t xml:space="preserve">If you only have 6 days</w:t>
      </w:r>
    </w:p>
    <w:p>
      <w:pPr>
        <w:pStyle w:val="Compact"/>
        <w:numPr>
          <w:ilvl w:val="0"/>
          <w:numId w:val="1642"/>
        </w:numPr>
      </w:pPr>
      <w:r>
        <w:t xml:space="preserve">Day 1 (hook + baseline)</w:t>
      </w:r>
    </w:p>
    <w:p>
      <w:pPr>
        <w:pStyle w:val="Compact"/>
        <w:numPr>
          <w:ilvl w:val="0"/>
          <w:numId w:val="1642"/>
        </w:numPr>
      </w:pPr>
      <w:r>
        <w:t xml:space="preserve">Day 2 (combined: making tens + single column with dots)</w:t>
      </w:r>
    </w:p>
    <w:p>
      <w:pPr>
        <w:pStyle w:val="Compact"/>
        <w:numPr>
          <w:ilvl w:val="0"/>
          <w:numId w:val="1642"/>
        </w:numPr>
      </w:pPr>
      <w:r>
        <w:t xml:space="preserve">Day 3 (multiple columns)</w:t>
      </w:r>
    </w:p>
    <w:p>
      <w:pPr>
        <w:pStyle w:val="Compact"/>
        <w:numPr>
          <w:ilvl w:val="0"/>
          <w:numId w:val="1642"/>
        </w:numPr>
      </w:pPr>
      <w:r>
        <w:t xml:space="preserve">Day 4 (mid-module check + mental patterns combined)</w:t>
      </w:r>
    </w:p>
    <w:p>
      <w:pPr>
        <w:pStyle w:val="Compact"/>
        <w:numPr>
          <w:ilvl w:val="0"/>
          <w:numId w:val="1642"/>
        </w:numPr>
      </w:pPr>
      <w:r>
        <w:t xml:space="preserve">Day 5 (one project session)</w:t>
      </w:r>
    </w:p>
    <w:p>
      <w:pPr>
        <w:pStyle w:val="Compact"/>
        <w:numPr>
          <w:ilvl w:val="0"/>
          <w:numId w:val="1642"/>
        </w:numPr>
      </w:pPr>
      <w:r>
        <w:t xml:space="preserve">Day 6 (final assessment, no project presentation)</w:t>
      </w:r>
    </w:p>
    <w:bookmarkEnd w:id="962"/>
    <w:bookmarkEnd w:id="963"/>
    <w:bookmarkStart w:id="968" w:name="sources-module-5-dot-addition-middle"/>
    <w:p>
      <w:pPr>
        <w:pStyle w:val="Heading1"/>
      </w:pPr>
      <w:r>
        <w:t xml:space="preserve">Sources — Module 5 Dot Addition (Middle)</w:t>
      </w:r>
    </w:p>
    <w:p>
      <w:pPr>
        <w:pStyle w:val="FirstParagraph"/>
      </w:pPr>
      <w:r>
        <w:t xml:space="preserve">The</w:t>
      </w:r>
      <w:r>
        <w:t xml:space="preserve"> </w:t>
      </w:r>
      <w:r>
        <w:rPr>
          <w:b/>
          <w:bCs/>
        </w:rPr>
        <w:t xml:space="preserve">vidya-karana RAG</w:t>
      </w:r>
      <w:r>
        <w:t xml:space="preserve"> </w:t>
      </w:r>
      <w:r>
        <w:t xml:space="preserve">does not cover Vedic-math sources, so this module draws directly from SutraGanita’s source corpus (</w:t>
      </w:r>
      <w:r>
        <w:rPr>
          <w:rStyle w:val="VerbatimChar"/>
        </w:rPr>
        <w:t xml:space="preserve">/Users/sree/Projects/SutraGanita/content/</w:t>
      </w:r>
      <w:r>
        <w:t xml:space="preserve">). All PDFs cited below are accessible in that directory.</w:t>
      </w:r>
    </w:p>
    <w:bookmarkStart w:id="964" w:name="primary-source-used-most-heavily"/>
    <w:p>
      <w:pPr>
        <w:pStyle w:val="Heading2"/>
      </w:pPr>
      <w:r>
        <w:t xml:space="preserve">Primary source (used most heavily)</w:t>
      </w:r>
    </w:p>
    <w:p>
      <w:pPr>
        <w:pStyle w:val="FirstParagraph"/>
      </w:pPr>
      <w:r>
        <w:rPr>
          <w:b/>
          <w:bCs/>
        </w:rPr>
        <w:t xml:space="preserve">Vedic Mathematics Batch1.pdf</w:t>
      </w:r>
      <w:r>
        <w:t xml:space="preserve"> </w:t>
      </w:r>
      <w:r>
        <w:t xml:space="preserve">—</w:t>
      </w:r>
      <w:r>
        <w:t xml:space="preserve"> </w:t>
      </w:r>
      <w:r>
        <w:rPr>
          <w:i/>
          <w:iCs/>
        </w:rPr>
        <w:t xml:space="preserve">Vedic Cultural Center (ISKCON), 1420 228th Ave SE, Sammamish WA 98075</w:t>
      </w:r>
    </w:p>
    <w:p>
      <w:pPr>
        <w:pStyle w:val="Compact"/>
        <w:numPr>
          <w:ilvl w:val="0"/>
          <w:numId w:val="1643"/>
        </w:numPr>
      </w:pPr>
      <w:r>
        <w:rPr>
          <w:b/>
          <w:bCs/>
        </w:rPr>
        <w:t xml:space="preserve">§5.2 — Mental Addition</w:t>
      </w:r>
      <w:r>
        <w:t xml:space="preserve"> </w:t>
      </w:r>
      <w:r>
        <w:t xml:space="preserve">(page 16). Pattern recognition:</w:t>
      </w:r>
      <w:r>
        <w:t xml:space="preserve"> </w:t>
      </w:r>
      <w:r>
        <w:t xml:space="preserve">“if you need 6+7+4, see that 6 and 4 make 10, then add 7 to get 17.”</w:t>
      </w:r>
    </w:p>
    <w:p>
      <w:pPr>
        <w:pStyle w:val="Compact"/>
        <w:numPr>
          <w:ilvl w:val="0"/>
          <w:numId w:val="1643"/>
        </w:numPr>
      </w:pPr>
      <w:r>
        <w:rPr>
          <w:b/>
          <w:bCs/>
        </w:rPr>
        <w:t xml:space="preserve">§5.3 — Completing the Whole</w:t>
      </w:r>
      <w:r>
        <w:t xml:space="preserve"> </w:t>
      </w:r>
      <w:r>
        <w:t xml:space="preserve">(page 17). Extends to bigger numbers:</w:t>
      </w:r>
      <w:r>
        <w:t xml:space="preserve"> </w:t>
      </w:r>
      <w:r>
        <w:t xml:space="preserve">“for 19+8+1, see 19+1 makes 20, then add 8.”</w:t>
      </w:r>
    </w:p>
    <w:p>
      <w:pPr>
        <w:pStyle w:val="Compact"/>
        <w:numPr>
          <w:ilvl w:val="0"/>
          <w:numId w:val="1643"/>
        </w:numPr>
      </w:pPr>
      <w:r>
        <w:rPr>
          <w:b/>
          <w:bCs/>
        </w:rPr>
        <w:t xml:space="preserve">§5.4 — Columns of Figures</w:t>
      </w:r>
      <w:r>
        <w:t xml:space="preserve"> </w:t>
      </w:r>
      <w:r>
        <w:t xml:space="preserve">(page 18). The dot/scanning method: scan a column for pairs summing to 10, put the units digit down, carry 1 (the dot count).</w:t>
      </w:r>
    </w:p>
    <w:p>
      <w:pPr>
        <w:pStyle w:val="Compact"/>
        <w:numPr>
          <w:ilvl w:val="0"/>
          <w:numId w:val="1643"/>
        </w:numPr>
      </w:pPr>
      <w:r>
        <w:rPr>
          <w:b/>
          <w:bCs/>
        </w:rPr>
        <w:t xml:space="preserve">§5.5 — By Addition and By Subtraction</w:t>
      </w:r>
      <w:r>
        <w:t xml:space="preserve"> </w:t>
      </w:r>
      <w:r>
        <w:t xml:space="preserve">(page 19). Numbers near a base (9, 19, 99): add the base, take away the difference. E.g. 33+9 = 33+10−1 = 42.</w:t>
      </w:r>
    </w:p>
    <w:p>
      <w:pPr>
        <w:pStyle w:val="BlockText"/>
      </w:pPr>
      <w:r>
        <w:t xml:space="preserve">Cite as:</w:t>
      </w:r>
      <w:r>
        <w:t xml:space="preserve"> </w:t>
      </w:r>
      <w:r>
        <w:rPr>
          <w:i/>
          <w:iCs/>
        </w:rPr>
        <w:t xml:space="preserve">Vedic Mathematics Batch1.pdf</w:t>
      </w:r>
      <w:r>
        <w:t xml:space="preserve">, §5.X.</w:t>
      </w:r>
    </w:p>
    <w:bookmarkEnd w:id="964"/>
    <w:bookmarkStart w:id="965" w:name="supporting-sources"/>
    <w:p>
      <w:pPr>
        <w:pStyle w:val="Heading2"/>
      </w:pPr>
      <w:r>
        <w:t xml:space="preserve">Supporting sources</w:t>
      </w:r>
    </w:p>
    <w:p>
      <w:pPr>
        <w:pStyle w:val="Compact"/>
        <w:numPr>
          <w:ilvl w:val="0"/>
          <w:numId w:val="1644"/>
        </w:numPr>
      </w:pPr>
      <w:r>
        <w:rPr>
          <w:b/>
          <w:bCs/>
        </w:rPr>
        <w:t xml:space="preserve">Microsoft Word - sutras1.pdf</w:t>
      </w:r>
      <w:r>
        <w:t xml:space="preserve"> </w:t>
      </w:r>
      <w:r>
        <w:t xml:space="preserve">— single page listing all 16 Tirthaji sūtras and their 13 sub-sūtras. Used in Day 6 (</w:t>
      </w:r>
      <w:r>
        <w:t xml:space="preserve">“Why It Works”</w:t>
      </w:r>
      <w:r>
        <w:t xml:space="preserve">) to give the historical context of the named sūtras</w:t>
      </w:r>
      <w:r>
        <w:t xml:space="preserve"> </w:t>
      </w:r>
      <w:r>
        <w:rPr>
          <w:i/>
          <w:iCs/>
        </w:rPr>
        <w:t xml:space="preserve">Sankalana Vyavakalanābhyām</w:t>
      </w:r>
      <w:r>
        <w:t xml:space="preserve"> </w:t>
      </w:r>
      <w:r>
        <w:t xml:space="preserve">(#7) and</w:t>
      </w:r>
      <w:r>
        <w:t xml:space="preserve"> </w:t>
      </w:r>
      <w:r>
        <w:rPr>
          <w:i/>
          <w:iCs/>
        </w:rPr>
        <w:t xml:space="preserve">Pūraṇāpūraṇābhyāṁ</w:t>
      </w:r>
      <w:r>
        <w:t xml:space="preserve"> </w:t>
      </w:r>
      <w:r>
        <w:t xml:space="preserve">(#8).</w:t>
      </w:r>
    </w:p>
    <w:p>
      <w:pPr>
        <w:pStyle w:val="Compact"/>
        <w:numPr>
          <w:ilvl w:val="0"/>
          <w:numId w:val="1644"/>
        </w:numPr>
      </w:pPr>
      <w:r>
        <w:rPr>
          <w:b/>
          <w:bCs/>
        </w:rPr>
        <w:t xml:space="preserve">Vedic_Maths.pdf</w:t>
      </w:r>
      <w:r>
        <w:t xml:space="preserve"> </w:t>
      </w:r>
      <w:r>
        <w:t xml:space="preserve">(ISKCON Desire Tree) — workbook style; contains §</w:t>
      </w:r>
      <w:r>
        <w:t xml:space="preserve">“Addition – Dot Method”</w:t>
      </w:r>
      <w:r>
        <w:t xml:space="preserve"> </w:t>
      </w:r>
      <w:r>
        <w:t xml:space="preserve">(Session III) practice sets. Used for the drills in Day 4 and Day 7.</w:t>
      </w:r>
    </w:p>
    <w:p>
      <w:pPr>
        <w:pStyle w:val="Compact"/>
        <w:numPr>
          <w:ilvl w:val="0"/>
          <w:numId w:val="1644"/>
        </w:numPr>
      </w:pPr>
      <w:r>
        <w:rPr>
          <w:b/>
          <w:bCs/>
        </w:rPr>
        <w:t xml:space="preserve">FUNDAMENTAL AND VEDIC MATHEMATICS .pdf</w:t>
      </w:r>
      <w:r>
        <w:t xml:space="preserve"> </w:t>
      </w:r>
      <w:r>
        <w:t xml:space="preserve">— comprehensive 65-page treatment; useful as teacher reference; not directly cited in student-facing material.</w:t>
      </w:r>
    </w:p>
    <w:bookmarkEnd w:id="965"/>
    <w:bookmarkStart w:id="966" w:name="historical-context"/>
    <w:p>
      <w:pPr>
        <w:pStyle w:val="Heading2"/>
      </w:pPr>
      <w:r>
        <w:t xml:space="preserve">Historical context</w:t>
      </w:r>
    </w:p>
    <w:p>
      <w:pPr>
        <w:pStyle w:val="Compact"/>
        <w:numPr>
          <w:ilvl w:val="0"/>
          <w:numId w:val="1645"/>
        </w:numPr>
      </w:pPr>
      <w:r>
        <w:rPr>
          <w:b/>
          <w:bCs/>
        </w:rPr>
        <w:t xml:space="preserve">Tirthaji, Bharati Krishna.</w:t>
      </w:r>
      <w:r>
        <w:t xml:space="preserve"> </w:t>
      </w:r>
      <w:r>
        <w:rPr>
          <w:i/>
          <w:iCs/>
        </w:rPr>
        <w:t xml:space="preserve">Vedic Mathematics</w:t>
      </w:r>
      <w:r>
        <w:t xml:space="preserve"> </w:t>
      </w:r>
      <w:r>
        <w:t xml:space="preserve">(1965), Motilal Banarsidass. — The 16-sūtra system. Note: the dot-column method described in §5.4 of the source above is</w:t>
      </w:r>
      <w:r>
        <w:t xml:space="preserve"> </w:t>
      </w:r>
      <w:r>
        <w:rPr>
          <w:i/>
          <w:iCs/>
        </w:rPr>
        <w:t xml:space="preserve">not</w:t>
      </w:r>
      <w:r>
        <w:t xml:space="preserve"> </w:t>
      </w:r>
      <w:r>
        <w:t xml:space="preserve">one of Tirthaji’s sūtras; it is a pedagogical technique often taught alongside the sūtras. Be honest about this distinction with Senior students; at Middle band a one-line note is enough.</w:t>
      </w:r>
    </w:p>
    <w:p>
      <w:pPr>
        <w:pStyle w:val="Compact"/>
        <w:numPr>
          <w:ilvl w:val="0"/>
          <w:numId w:val="1645"/>
        </w:numPr>
      </w:pPr>
      <w:r>
        <w:rPr>
          <w:b/>
          <w:bCs/>
        </w:rPr>
        <w:t xml:space="preserve">Plofker, Kim.</w:t>
      </w:r>
      <w:r>
        <w:t xml:space="preserve"> </w:t>
      </w:r>
      <w:r>
        <w:rPr>
          <w:i/>
          <w:iCs/>
        </w:rPr>
        <w:t xml:space="preserve">Mathematics in India</w:t>
      </w:r>
      <w:r>
        <w:t xml:space="preserve"> </w:t>
      </w:r>
      <w:r>
        <w:t xml:space="preserve">(2009), Princeton University Press. — Historical context of pre-Tirthaji Indian mathematics; mentions Bakhshali manuscript addition methods (~7th century CE).</w:t>
      </w:r>
    </w:p>
    <w:bookmarkEnd w:id="966"/>
    <w:bookmarkStart w:id="967" w:name="X1b2224b4277d1dce668d1326ff87548fd31938c"/>
    <w:p>
      <w:pPr>
        <w:pStyle w:val="Heading2"/>
      </w:pPr>
      <w:r>
        <w:t xml:space="preserve">What to tell students about the citation chain</w:t>
      </w:r>
    </w:p>
    <w:p>
      <w:pPr>
        <w:pStyle w:val="FirstParagraph"/>
      </w:pPr>
      <w:r>
        <w:t xml:space="preserve">The</w:t>
      </w:r>
      <w:r>
        <w:t xml:space="preserve"> </w:t>
      </w:r>
      <w:r>
        <w:t xml:space="preserve">“dot method”</w:t>
      </w:r>
      <w:r>
        <w:t xml:space="preserve"> </w:t>
      </w:r>
      <w:r>
        <w:t xml:space="preserve">is not directly from any single classical Sanskrit source — it is a teaching technique developed in 20th-century Indian mathematics pedagogy, drawing on the same pattern-recognition spirit as Tirthaji’s sūtras</w:t>
      </w:r>
      <w:r>
        <w:t xml:space="preserve"> </w:t>
      </w:r>
      <w:r>
        <w:rPr>
          <w:i/>
          <w:iCs/>
        </w:rPr>
        <w:t xml:space="preserve">Sankalana Vyavakalanābhyām</w:t>
      </w:r>
      <w:r>
        <w:t xml:space="preserve"> </w:t>
      </w:r>
      <w:r>
        <w:t xml:space="preserve">and</w:t>
      </w:r>
      <w:r>
        <w:t xml:space="preserve"> </w:t>
      </w:r>
      <w:r>
        <w:rPr>
          <w:i/>
          <w:iCs/>
        </w:rPr>
        <w:t xml:space="preserve">Pūraṇāpūraṇābhyāṁ</w:t>
      </w:r>
      <w:r>
        <w:t xml:space="preserve">. At Middle band, we’ll cite the modern source (Vedic Cultural Center course material). At Senior band, the historical question itself becomes part of the lesson.</w:t>
      </w:r>
    </w:p>
    <w:bookmarkEnd w:id="967"/>
    <w:bookmarkEnd w:id="968"/>
    <w:bookmarkStart w:id="976" w:name="X5b5cf48e3eed2d545c261407cce0b8a467001e8"/>
    <w:p>
      <w:pPr>
        <w:pStyle w:val="Heading1"/>
      </w:pPr>
      <w:r>
        <w:t xml:space="preserve">Parent Guide — Module 5: Bindu Paddhati (Dot Method)</w:t>
      </w:r>
    </w:p>
    <w:p>
      <w:pPr>
        <w:pStyle w:val="FirstParagraph"/>
      </w:pPr>
      <w:r>
        <w:rPr>
          <w:b/>
          <w:bCs/>
        </w:rPr>
        <w:t xml:space="preserve">Your child’s age:</w:t>
      </w:r>
      <w:r>
        <w:t xml:space="preserve"> </w:t>
      </w:r>
      <w:r>
        <w:t xml:space="preserve">Middle (Grades 6–8) ·</w:t>
      </w:r>
      <w:r>
        <w:t xml:space="preserve"> </w:t>
      </w:r>
      <w:r>
        <w:rPr>
          <w:b/>
          <w:bCs/>
        </w:rPr>
        <w:t xml:space="preserve">Module length:</w:t>
      </w:r>
      <w:r>
        <w:t xml:space="preserve"> </w:t>
      </w:r>
      <w:r>
        <w:t xml:space="preserve">10 sessions × 45 min</w:t>
      </w:r>
    </w:p>
    <w:bookmarkStart w:id="969" w:name="what-your-child-is-learning-4"/>
    <w:p>
      <w:pPr>
        <w:pStyle w:val="Heading2"/>
      </w:pPr>
      <w:r>
        <w:t xml:space="preserve">What your child is learning</w:t>
      </w:r>
    </w:p>
    <w:p>
      <w:pPr>
        <w:pStyle w:val="FirstParagraph"/>
      </w:pPr>
      <w:r>
        <w:rPr>
          <w:b/>
          <w:bCs/>
        </w:rPr>
        <w:t xml:space="preserve">The dot method</w:t>
      </w:r>
      <w:r>
        <w:t xml:space="preserve"> </w:t>
      </w:r>
      <w:r>
        <w:t xml:space="preserve">— a mental-arithmetic technique for adding long columns of numbers fast. Instead of adding digit-by-digit, your child learns to</w:t>
      </w:r>
      <w:r>
        <w:t xml:space="preserve"> </w:t>
      </w:r>
      <w:r>
        <w:rPr>
          <w:i/>
          <w:iCs/>
        </w:rPr>
        <w:t xml:space="preserve">scan</w:t>
      </w:r>
      <w:r>
        <w:t xml:space="preserve"> </w:t>
      </w:r>
      <w:r>
        <w:t xml:space="preserve">a column for pairs summing to 10 and mark each</w:t>
      </w:r>
      <w:r>
        <w:t xml:space="preserve"> </w:t>
      </w:r>
      <w:r>
        <w:t xml:space="preserve">“completion”</w:t>
      </w:r>
      <w:r>
        <w:t xml:space="preserve"> </w:t>
      </w:r>
      <w:r>
        <w:t xml:space="preserve">with a dot. The dot count becomes the carry.</w:t>
      </w:r>
    </w:p>
    <w:p>
      <w:pPr>
        <w:pStyle w:val="BodyText"/>
      </w:pPr>
      <w:r>
        <w:rPr>
          <w:b/>
          <w:bCs/>
        </w:rPr>
        <w:t xml:space="preserve">Baseline → retest:</w:t>
      </w:r>
      <w:r>
        <w:t xml:space="preserve"> </w:t>
      </w:r>
      <w:r>
        <w:t xml:space="preserve">On Day 1, your child times themselves adding a standard 5-addend × 5-digit sum using their normal method. On Day 5, they retest the same problem using the dot method. The visible speedup (50%+ for most students) is the motivation.</w:t>
      </w:r>
    </w:p>
    <w:p>
      <w:pPr>
        <w:pStyle w:val="BodyText"/>
      </w:pPr>
      <w:r>
        <w:rPr>
          <w:b/>
          <w:bCs/>
        </w:rPr>
        <w:t xml:space="preserve">Mental shortcuts (Day 7):</w:t>
      </w:r>
      <w:r>
        <w:t xml:space="preserve"> </w:t>
      </w:r>
      <w:r>
        <w:t xml:space="preserve">Adding 9 to anything = add 10, subtract 1. (33 + 9 = 33 + 10 − 1 = 42.) This is Tirthaji’s 7th sūtra,</w:t>
      </w:r>
      <w:r>
        <w:t xml:space="preserve"> </w:t>
      </w:r>
      <w:r>
        <w:rPr>
          <w:i/>
          <w:iCs/>
        </w:rPr>
        <w:t xml:space="preserve">Sankalana Vyavakalanābhyām</w:t>
      </w:r>
      <w:r>
        <w:t xml:space="preserve"> </w:t>
      </w:r>
      <w:r>
        <w:t xml:space="preserve">—</w:t>
      </w:r>
      <w:r>
        <w:t xml:space="preserve"> </w:t>
      </w:r>
      <w:r>
        <w:t xml:space="preserve">“by addition and by subtraction.”</w:t>
      </w:r>
    </w:p>
    <w:bookmarkEnd w:id="969"/>
    <w:bookmarkStart w:id="970" w:name="a-note-on-vedic-mathematics"/>
    <w:p>
      <w:pPr>
        <w:pStyle w:val="Heading2"/>
      </w:pPr>
      <w:r>
        <w:t xml:space="preserve">A note on</w:t>
      </w:r>
      <w:r>
        <w:t xml:space="preserve"> </w:t>
      </w:r>
      <w:r>
        <w:t xml:space="preserve">“Vedic mathematics”</w:t>
      </w:r>
    </w:p>
    <w:p>
      <w:pPr>
        <w:pStyle w:val="FirstParagraph"/>
      </w:pPr>
      <w:r>
        <w:t xml:space="preserve">Important honest framing:</w:t>
      </w:r>
      <w:r>
        <w:t xml:space="preserve"> </w:t>
      </w:r>
      <w:r>
        <w:t xml:space="preserve">- The dot method is a real, useful Indian pedagogical technique.</w:t>
      </w:r>
      <w:r>
        <w:t xml:space="preserve"> </w:t>
      </w:r>
      <w:r>
        <w:t xml:space="preserve">- It is</w:t>
      </w:r>
      <w:r>
        <w:t xml:space="preserve"> </w:t>
      </w:r>
      <w:r>
        <w:rPr>
          <w:b/>
          <w:bCs/>
        </w:rPr>
        <w:t xml:space="preserve">not directly from any Vedic text</w:t>
      </w:r>
      <w:r>
        <w:t xml:space="preserve">. It is a 20th-century teaching tool that draws on the spirit of Bharati Krishna Tirthaji’s 16 sūtras (published 1965, posthumous).</w:t>
      </w:r>
      <w:r>
        <w:t xml:space="preserve"> </w:t>
      </w:r>
      <w:r>
        <w:t xml:space="preserve">- The math is real. Tirthaji’s sūtras are real and culturally significant. The dot method itself is more recent than its name suggests.</w:t>
      </w:r>
    </w:p>
    <w:p>
      <w:pPr>
        <w:pStyle w:val="BodyText"/>
      </w:pPr>
      <w:r>
        <w:t xml:space="preserve">Your child will explore this honest framing on Day 6 (</w:t>
      </w:r>
      <w:r>
        <w:t xml:space="preserve">“Why it works”</w:t>
      </w:r>
      <w:r>
        <w:t xml:space="preserve">). At Senior band they’ll read the scholarly debate (Dani 1993) about Tirthaji’s claims.</w:t>
      </w:r>
    </w:p>
    <w:bookmarkEnd w:id="970"/>
    <w:bookmarkStart w:id="971" w:name="what-to-expect-this-fortnight"/>
    <w:p>
      <w:pPr>
        <w:pStyle w:val="Heading2"/>
      </w:pPr>
      <w:r>
        <w:t xml:space="preserve">What to expect this fortnight</w:t>
      </w:r>
    </w:p>
    <w:p>
      <w:pPr>
        <w:pStyle w:val="FirstParagraph"/>
      </w:pPr>
      <w:r>
        <w:rPr>
          <w:b/>
          <w:bCs/>
        </w:rPr>
        <w:t xml:space="preserve">Daily warm-up:</w:t>
      </w:r>
      <w:r>
        <w:t xml:space="preserve"> </w:t>
      </w:r>
      <w:r>
        <w:t xml:space="preserve">1 minute of</w:t>
      </w:r>
      <w:r>
        <w:t xml:space="preserve"> </w:t>
      </w:r>
      <w:r>
        <w:t xml:space="preserve">“make-10 fluency”</w:t>
      </w:r>
      <w:r>
        <w:t xml:space="preserve"> </w:t>
      </w:r>
      <w:r>
        <w:t xml:space="preserve">— instant recall of 10-pairs.</w:t>
      </w:r>
    </w:p>
    <w:p>
      <w:pPr>
        <w:pStyle w:val="BodyText"/>
      </w:pPr>
      <w:r>
        <w:rPr>
          <w:b/>
          <w:bCs/>
        </w:rPr>
        <w:t xml:space="preserve">Speed drills:</w:t>
      </w:r>
      <w:r>
        <w:t xml:space="preserve"> </w:t>
      </w:r>
      <w:r>
        <w:t xml:space="preserve">paired practice, self-timed. No public leaderboards — your child races themselves, not classmates.</w:t>
      </w:r>
    </w:p>
    <w:p>
      <w:pPr>
        <w:pStyle w:val="BodyText"/>
      </w:pPr>
      <w:r>
        <w:rPr>
          <w:b/>
          <w:bCs/>
        </w:rPr>
        <w:t xml:space="preserve">Project (Days 8–10):</w:t>
      </w:r>
      <w:r>
        <w:t xml:space="preserve"> </w:t>
      </w:r>
      <w:r>
        <w:t xml:space="preserve">Your child chooses one of:</w:t>
      </w:r>
      <w:r>
        <w:t xml:space="preserve"> </w:t>
      </w:r>
      <w:r>
        <w:t xml:space="preserve">- A 60-second teaching video (Grade 4 audience).</w:t>
      </w:r>
      <w:r>
        <w:t xml:space="preserve"> </w:t>
      </w:r>
      <w:r>
        <w:t xml:space="preserve">- A printed 20-problem workbook with worked solutions.</w:t>
      </w:r>
      <w:r>
        <w:t xml:space="preserve"> </w:t>
      </w:r>
      <w:r>
        <w:t xml:space="preserve">- A comparative speed-test data project (collect times from 5–10 family/friends).</w:t>
      </w:r>
    </w:p>
    <w:bookmarkEnd w:id="971"/>
    <w:bookmarkStart w:id="972" w:name="how-to-help-4"/>
    <w:p>
      <w:pPr>
        <w:pStyle w:val="Heading2"/>
      </w:pPr>
      <w:r>
        <w:t xml:space="preserve">How to help</w:t>
      </w:r>
    </w:p>
    <w:p>
      <w:pPr>
        <w:pStyle w:val="FirstParagraph"/>
      </w:pPr>
      <w:r>
        <w:rPr>
          <w:b/>
          <w:bCs/>
        </w:rPr>
        <w:t xml:space="preserve">Helpful:</w:t>
      </w:r>
      <w:r>
        <w:t xml:space="preserve"> </w:t>
      </w:r>
      <w:r>
        <w:t xml:space="preserve">- For the speed-test data project: be a willing test subject. Let your child time your standard-algorithm addition vs. their dot-method addition.</w:t>
      </w:r>
      <w:r>
        <w:t xml:space="preserve"> </w:t>
      </w:r>
      <w:r>
        <w:t xml:space="preserve">- 5-minute home drill: call out single digits, your child answers the 10-partner instantly. Then 2-digit add-9 problems.</w:t>
      </w:r>
      <w:r>
        <w:t xml:space="preserve"> </w:t>
      </w:r>
      <w:r>
        <w:t xml:space="preserve">- Try the dot method yourself on a 4×4-digit sum. Notice the scanning skill.</w:t>
      </w:r>
    </w:p>
    <w:p>
      <w:pPr>
        <w:pStyle w:val="BodyText"/>
      </w:pPr>
      <w:r>
        <w:rPr>
          <w:b/>
          <w:bCs/>
        </w:rPr>
        <w:t xml:space="preserve">Not helpful:</w:t>
      </w:r>
      <w:r>
        <w:t xml:space="preserve"> </w:t>
      </w:r>
      <w:r>
        <w:t xml:space="preserve">- Insisting their teacher’s</w:t>
      </w:r>
      <w:r>
        <w:t xml:space="preserve"> </w:t>
      </w:r>
      <w:r>
        <w:t xml:space="preserve">“old way”</w:t>
      </w:r>
      <w:r>
        <w:t xml:space="preserve"> </w:t>
      </w:r>
      <w:r>
        <w:t xml:space="preserve">is wrong. Both methods give the same answer; the dot method is faster on multi-addend columns.</w:t>
      </w:r>
      <w:r>
        <w:t xml:space="preserve"> </w:t>
      </w:r>
      <w:r>
        <w:t xml:space="preserve">- Doing their project. Even the workbook has to be in their handwriting / their drawings.</w:t>
      </w:r>
    </w:p>
    <w:bookmarkEnd w:id="972"/>
    <w:bookmarkStart w:id="973" w:name="what-success-looks-like-5"/>
    <w:p>
      <w:pPr>
        <w:pStyle w:val="Heading2"/>
      </w:pPr>
      <w:r>
        <w:t xml:space="preserve">What success looks like</w:t>
      </w:r>
    </w:p>
    <w:p>
      <w:pPr>
        <w:pStyle w:val="FirstParagraph"/>
      </w:pPr>
      <w:r>
        <w:t xml:space="preserve">By end of module, your child can:</w:t>
      </w:r>
      <w:r>
        <w:t xml:space="preserve"> </w:t>
      </w:r>
      <w:r>
        <w:t xml:space="preserve">- Add a 4-addend × 4-digit column in under 60 seconds using the dot method.</w:t>
      </w:r>
      <w:r>
        <w:t xml:space="preserve"> </w:t>
      </w:r>
      <w:r>
        <w:t xml:space="preserve">- Do mental</w:t>
      </w:r>
      <w:r>
        <w:t xml:space="preserve"> </w:t>
      </w:r>
      <w:r>
        <w:t xml:space="preserve">“+9, +19, +29”</w:t>
      </w:r>
      <w:r>
        <w:t xml:space="preserve"> </w:t>
      </w:r>
      <w:r>
        <w:t xml:space="preserve">instantly.</w:t>
      </w:r>
      <w:r>
        <w:t xml:space="preserve"> </w:t>
      </w:r>
      <w:r>
        <w:t xml:space="preserve">- Explain</w:t>
      </w:r>
      <w:r>
        <w:t xml:space="preserve"> </w:t>
      </w:r>
      <w:r>
        <w:rPr>
          <w:i/>
          <w:iCs/>
        </w:rPr>
        <w:t xml:space="preserve">why</w:t>
      </w:r>
      <w:r>
        <w:t xml:space="preserve"> </w:t>
      </w:r>
      <w:r>
        <w:t xml:space="preserve">the dot method works (a dot = 10 = 1 carried).</w:t>
      </w:r>
      <w:r>
        <w:t xml:space="preserve"> </w:t>
      </w:r>
      <w:r>
        <w:t xml:space="preserve">- Distinguish the dot method (technique) from Tirthaji’s sūtras (named formulas).</w:t>
      </w:r>
    </w:p>
    <w:bookmarkEnd w:id="973"/>
    <w:bookmarkStart w:id="974" w:name="citation-standard-1"/>
    <w:p>
      <w:pPr>
        <w:pStyle w:val="Heading2"/>
      </w:pPr>
      <w:r>
        <w:t xml:space="preserve">Citation standard</w:t>
      </w:r>
    </w:p>
    <w:p>
      <w:pPr>
        <w:pStyle w:val="FirstParagraph"/>
      </w:pPr>
      <w:r>
        <w:t xml:space="preserve">Projects must cite the source PDF (e.g. </w:t>
      </w:r>
      <w:r>
        <w:rPr>
          <w:i/>
          <w:iCs/>
        </w:rPr>
        <w:t xml:space="preserve">Vedic Mathematics Batch1.pdf</w:t>
      </w:r>
      <w:r>
        <w:t xml:space="preserve">, §5.4). The full citation chain is documented in the module’s</w:t>
      </w:r>
      <w:r>
        <w:t xml:space="preserve"> </w:t>
      </w:r>
      <w:r>
        <w:rPr>
          <w:rStyle w:val="VerbatimChar"/>
        </w:rPr>
        <w:t xml:space="preserve">sources.md</w:t>
      </w:r>
      <w:r>
        <w:t xml:space="preserve">.</w:t>
      </w:r>
    </w:p>
    <w:bookmarkEnd w:id="974"/>
    <w:bookmarkStart w:id="975" w:name="want-to-go-deeper-3"/>
    <w:p>
      <w:pPr>
        <w:pStyle w:val="Heading2"/>
      </w:pPr>
      <w:r>
        <w:t xml:space="preserve">Want to go deeper?</w:t>
      </w:r>
    </w:p>
    <w:p>
      <w:pPr>
        <w:pStyle w:val="FirstParagraph"/>
      </w:pPr>
      <w:r>
        <w:t xml:space="preserve">Senior band (Grade 9–12) generalises the dot method to base-</w:t>
      </w:r>
      <w:r>
        <w:rPr>
          <w:i/>
          <w:iCs/>
        </w:rPr>
        <w:t xml:space="preserve">n</w:t>
      </w:r>
      <w:r>
        <w:t xml:space="preserve"> </w:t>
      </w:r>
      <w:r>
        <w:t xml:space="preserve">arithmetic AND tackles the historicity debate in depth. Preview:</w:t>
      </w:r>
      <w:r>
        <w:t xml:space="preserve"> </w:t>
      </w:r>
      <w:r>
        <w:rPr>
          <w:rStyle w:val="VerbatimChar"/>
        </w:rPr>
        <w:t xml:space="preserve">curriculum/senior/module-05-dot-addition/README.md</w:t>
      </w:r>
      <w:r>
        <w:t xml:space="preserve">.</w:t>
      </w:r>
    </w:p>
    <w:bookmarkEnd w:id="975"/>
    <w:bookmarkEnd w:id="976"/>
    <w:bookmarkStart w:id="991" w:name="day-1-the-hook-how-fast-can-you-add"/>
    <w:p>
      <w:pPr>
        <w:pStyle w:val="Heading1"/>
      </w:pPr>
      <w:r>
        <w:t xml:space="preserve">Day 1 — The Hook: How Fast Can You Add?</w:t>
      </w:r>
    </w:p>
    <w:p>
      <w:pPr>
        <w:pStyle w:val="FirstParagraph"/>
      </w:pPr>
      <w:r>
        <w:rPr>
          <w:b/>
          <w:bCs/>
        </w:rPr>
        <w:t xml:space="preserve">Module:</w:t>
      </w:r>
      <w:r>
        <w:t xml:space="preserve"> </w:t>
      </w:r>
      <w:r>
        <w:t xml:space="preserve">Bindu Paddhati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977" w:name="learning-objective-40"/>
    <w:p>
      <w:pPr>
        <w:pStyle w:val="Heading2"/>
      </w:pPr>
      <w:r>
        <w:t xml:space="preserve">Learning objective</w:t>
      </w:r>
    </w:p>
    <w:p>
      <w:pPr>
        <w:pStyle w:val="FirstParagraph"/>
      </w:pPr>
      <w:r>
        <w:t xml:space="preserve">By the end of this lesson, students will record a personal baseline time for adding a 4-addend × 4-digit column using the standard algorithm, and will have seen the dot method solve the same problem visibly faster.</w:t>
      </w:r>
    </w:p>
    <w:bookmarkEnd w:id="977"/>
    <w:bookmarkStart w:id="978" w:name="materials-40"/>
    <w:p>
      <w:pPr>
        <w:pStyle w:val="Heading2"/>
      </w:pPr>
      <w:r>
        <w:t xml:space="preserve">Materials</w:t>
      </w:r>
    </w:p>
    <w:p>
      <w:pPr>
        <w:pStyle w:val="Compact"/>
        <w:numPr>
          <w:ilvl w:val="0"/>
          <w:numId w:val="1646"/>
        </w:numPr>
      </w:pPr>
      <w:r>
        <w:t xml:space="preserve">Printed baseline sheet: ONE column-addition problem (e.g. 5728 + 3417 + 6892 + 4536 = ?). One per student.</w:t>
      </w:r>
    </w:p>
    <w:p>
      <w:pPr>
        <w:pStyle w:val="Compact"/>
        <w:numPr>
          <w:ilvl w:val="0"/>
          <w:numId w:val="1646"/>
        </w:numPr>
      </w:pPr>
      <w:r>
        <w:t xml:space="preserve">Stopwatch or wall clock with second hand. (One per pair is plenty.)</w:t>
      </w:r>
    </w:p>
    <w:p>
      <w:pPr>
        <w:pStyle w:val="Compact"/>
        <w:numPr>
          <w:ilvl w:val="0"/>
          <w:numId w:val="1646"/>
        </w:numPr>
      </w:pPr>
      <w:r>
        <w:t xml:space="preserve">Whiteboard / large paper to demonstrate.</w:t>
      </w:r>
    </w:p>
    <w:bookmarkEnd w:id="978"/>
    <w:bookmarkStart w:id="979" w:name="vocabulary-introduced-today-8"/>
    <w:p>
      <w:pPr>
        <w:pStyle w:val="Heading2"/>
      </w:pPr>
      <w:r>
        <w:t xml:space="preserve">Vocabulary introduced today</w:t>
      </w:r>
    </w:p>
    <w:p>
      <w:pPr>
        <w:pStyle w:val="Compact"/>
        <w:numPr>
          <w:ilvl w:val="0"/>
          <w:numId w:val="1647"/>
        </w:numPr>
      </w:pPr>
      <w:r>
        <w:rPr>
          <w:i/>
          <w:iCs/>
        </w:rPr>
        <w:t xml:space="preserve">Bindu Paddhati</w:t>
      </w:r>
      <w:r>
        <w:t xml:space="preserve"> </w:t>
      </w:r>
      <w:r>
        <w:t xml:space="preserve">(IAST: bindu-paddhati; lit.</w:t>
      </w:r>
      <w:r>
        <w:t xml:space="preserve"> </w:t>
      </w:r>
      <w:r>
        <w:t xml:space="preserve">“dot method”</w:t>
      </w:r>
      <w:r>
        <w:t xml:space="preserve">) — the technique we’ll learn.</w:t>
      </w:r>
    </w:p>
    <w:bookmarkEnd w:id="979"/>
    <w:bookmarkStart w:id="985" w:name="lesson-flow-20"/>
    <w:p>
      <w:pPr>
        <w:pStyle w:val="Heading2"/>
      </w:pPr>
      <w:r>
        <w:t xml:space="preserve">Lesson flow</w:t>
      </w:r>
    </w:p>
    <w:bookmarkStart w:id="980" w:name="warm-up-5-min-34"/>
    <w:p>
      <w:pPr>
        <w:pStyle w:val="Heading3"/>
      </w:pPr>
      <w:r>
        <w:t xml:space="preserve">Warm-up (5 min)</w:t>
      </w:r>
    </w:p>
    <w:p>
      <w:pPr>
        <w:pStyle w:val="Compact"/>
        <w:numPr>
          <w:ilvl w:val="0"/>
          <w:numId w:val="1648"/>
        </w:numPr>
      </w:pPr>
      <w:r>
        <w:t xml:space="preserve">Teacher:</w:t>
      </w:r>
      <w:r>
        <w:t xml:space="preserve"> </w:t>
      </w:r>
      <w:r>
        <w:rPr>
          <w:i/>
          <w:iCs/>
        </w:rPr>
        <w:t xml:space="preserve">“How long does it take you to add four 4-digit numbers? Make a guess.”</w:t>
      </w:r>
    </w:p>
    <w:p>
      <w:pPr>
        <w:pStyle w:val="Compact"/>
        <w:numPr>
          <w:ilvl w:val="0"/>
          <w:numId w:val="1648"/>
        </w:numPr>
      </w:pPr>
      <w:r>
        <w:t xml:space="preserve">Take 3–4 guesses. Write the range on the board (e.g. </w:t>
      </w:r>
      <w:r>
        <w:t xml:space="preserve">“30 sec to 2 min”</w:t>
      </w:r>
      <w:r>
        <w:t xml:space="preserve">).</w:t>
      </w:r>
    </w:p>
    <w:bookmarkEnd w:id="980"/>
    <w:bookmarkStart w:id="981" w:name="baseline-timing-10-min"/>
    <w:p>
      <w:pPr>
        <w:pStyle w:val="Heading3"/>
      </w:pPr>
      <w:r>
        <w:t xml:space="preserve">Baseline timing (10 min)</w:t>
      </w:r>
    </w:p>
    <w:p>
      <w:pPr>
        <w:pStyle w:val="Compact"/>
        <w:numPr>
          <w:ilvl w:val="0"/>
          <w:numId w:val="1649"/>
        </w:numPr>
      </w:pPr>
      <w:r>
        <w:t xml:space="preserve">Hand out the baseline sheet face-down.</w:t>
      </w:r>
    </w:p>
    <w:p>
      <w:pPr>
        <w:pStyle w:val="Compact"/>
        <w:numPr>
          <w:ilvl w:val="0"/>
          <w:numId w:val="1649"/>
        </w:numPr>
      </w:pPr>
      <w:r>
        <w:t xml:space="preserve">Students write their name and predicted time on the back.</w:t>
      </w:r>
    </w:p>
    <w:p>
      <w:pPr>
        <w:pStyle w:val="Compact"/>
        <w:numPr>
          <w:ilvl w:val="0"/>
          <w:numId w:val="1649"/>
        </w:numPr>
      </w:pPr>
      <w:r>
        <w:t xml:space="preserve">On</w:t>
      </w:r>
      <w:r>
        <w:t xml:space="preserve"> </w:t>
      </w:r>
      <w:r>
        <w:t xml:space="preserve">“Go,”</w:t>
      </w:r>
      <w:r>
        <w:t xml:space="preserve"> </w:t>
      </w:r>
      <w:r>
        <w:t xml:space="preserve">flip and solve using whatever method they normally use (standard algorithm).</w:t>
      </w:r>
    </w:p>
    <w:p>
      <w:pPr>
        <w:pStyle w:val="Compact"/>
        <w:numPr>
          <w:ilvl w:val="0"/>
          <w:numId w:val="1649"/>
        </w:numPr>
      </w:pPr>
      <w:r>
        <w:t xml:space="preserve">Record their actual time (the wall clock is running).</w:t>
      </w:r>
    </w:p>
    <w:p>
      <w:pPr>
        <w:pStyle w:val="Compact"/>
        <w:numPr>
          <w:ilvl w:val="0"/>
          <w:numId w:val="1649"/>
        </w:numPr>
      </w:pPr>
      <w:r>
        <w:t xml:space="preserve">Mark answer;</w:t>
      </w:r>
      <w:r>
        <w:t xml:space="preserve"> </w:t>
      </w:r>
      <w:r>
        <w:rPr>
          <w:b/>
          <w:bCs/>
        </w:rPr>
        <w:t xml:space="preserve">honest self-correction</w:t>
      </w:r>
      <w:r>
        <w:t xml:space="preserve"> </w:t>
      </w:r>
      <w:r>
        <w:t xml:space="preserve">— they’re racing themselves over the module, not each other.</w:t>
      </w:r>
    </w:p>
    <w:bookmarkEnd w:id="981"/>
    <w:bookmarkStart w:id="982" w:name="teacher-demonstration-10-min"/>
    <w:p>
      <w:pPr>
        <w:pStyle w:val="Heading3"/>
      </w:pPr>
      <w:r>
        <w:t xml:space="preserve">Teacher demonstration (10 min)</w:t>
      </w:r>
    </w:p>
    <w:p>
      <w:pPr>
        <w:numPr>
          <w:ilvl w:val="0"/>
          <w:numId w:val="1650"/>
        </w:numPr>
      </w:pPr>
      <w:r>
        <w:t xml:space="preserve">Write the same problem on the board.</w:t>
      </w:r>
    </w:p>
    <w:p>
      <w:pPr>
        <w:numPr>
          <w:ilvl w:val="0"/>
          <w:numId w:val="1650"/>
        </w:numPr>
      </w:pPr>
      <w:r>
        <w:t xml:space="preserve">Solve it using the</w:t>
      </w:r>
      <w:r>
        <w:t xml:space="preserve"> </w:t>
      </w:r>
      <w:r>
        <w:rPr>
          <w:b/>
          <w:bCs/>
        </w:rPr>
        <w:t xml:space="preserve">dot method</w:t>
      </w:r>
      <w:r>
        <w:t xml:space="preserve">, narrating:</w:t>
      </w:r>
    </w:p>
    <w:p>
      <w:pPr>
        <w:pStyle w:val="SourceCode"/>
        <w:numPr>
          <w:ilvl w:val="0"/>
          <w:numId w:val="1000"/>
        </w:numPr>
      </w:pPr>
      <w:r>
        <w:rPr>
          <w:rStyle w:val="VerbatimChar"/>
        </w:rPr>
        <w:t xml:space="preserve">5728</w:t>
      </w:r>
      <w:r>
        <w:br/>
      </w:r>
      <w:r>
        <w:rPr>
          <w:rStyle w:val="VerbatimChar"/>
        </w:rPr>
        <w:t xml:space="preserve">3417</w:t>
      </w:r>
      <w:r>
        <w:br/>
      </w:r>
      <w:r>
        <w:rPr>
          <w:rStyle w:val="VerbatimChar"/>
        </w:rPr>
        <w:t xml:space="preserve">6892</w:t>
      </w:r>
      <w:r>
        <w:br/>
      </w:r>
      <w:r>
        <w:rPr>
          <w:rStyle w:val="VerbatimChar"/>
        </w:rPr>
        <w:t xml:space="preserve">4536+</w:t>
      </w:r>
    </w:p>
    <w:p>
      <w:pPr>
        <w:numPr>
          <w:ilvl w:val="0"/>
          <w:numId w:val="1000"/>
        </w:numPr>
      </w:pPr>
      <w:r>
        <w:rPr>
          <w:b/>
          <w:bCs/>
        </w:rPr>
        <w:t xml:space="preserve">Units column (top to bottom):</w:t>
      </w:r>
      <w:r>
        <w:t xml:space="preserve"> </w:t>
      </w:r>
      <w:r>
        <w:t xml:space="preserve">8, 7, 2, 6.</w:t>
      </w:r>
    </w:p>
    <w:p>
      <w:pPr>
        <w:pStyle w:val="Compact"/>
        <w:numPr>
          <w:ilvl w:val="1"/>
          <w:numId w:val="1651"/>
        </w:numPr>
      </w:pPr>
      <w:r>
        <w:t xml:space="preserve">Scan: 8 + 2 = 10. Mark a dot above the 2. Running total: 0.</w:t>
      </w:r>
    </w:p>
    <w:p>
      <w:pPr>
        <w:pStyle w:val="Compact"/>
        <w:numPr>
          <w:ilvl w:val="1"/>
          <w:numId w:val="1651"/>
        </w:numPr>
      </w:pPr>
      <w:r>
        <w:t xml:space="preserve">Continue: 7. Running total: 7.</w:t>
      </w:r>
    </w:p>
    <w:p>
      <w:pPr>
        <w:pStyle w:val="Compact"/>
        <w:numPr>
          <w:ilvl w:val="1"/>
          <w:numId w:val="1651"/>
        </w:numPr>
      </w:pPr>
      <w:r>
        <w:t xml:space="preserve">Continue: 6. Running total: 13. That’s a 10 — mark a dot above the 6. Running total: 3.</w:t>
      </w:r>
    </w:p>
    <w:p>
      <w:pPr>
        <w:pStyle w:val="Compact"/>
        <w:numPr>
          <w:ilvl w:val="1"/>
          <w:numId w:val="1651"/>
        </w:numPr>
      </w:pPr>
      <w:r>
        <w:t xml:space="preserve">Final: write</w:t>
      </w:r>
      <w:r>
        <w:t xml:space="preserve"> </w:t>
      </w:r>
      <w:r>
        <w:rPr>
          <w:b/>
          <w:bCs/>
        </w:rPr>
        <w:t xml:space="preserve">3</w:t>
      </w:r>
      <w:r>
        <w:t xml:space="preserve"> </w:t>
      </w:r>
      <w:r>
        <w:t xml:space="preserve">under the column.</w:t>
      </w:r>
    </w:p>
    <w:p>
      <w:pPr>
        <w:pStyle w:val="Compact"/>
        <w:numPr>
          <w:ilvl w:val="1"/>
          <w:numId w:val="1651"/>
        </w:numPr>
      </w:pPr>
      <w:r>
        <w:t xml:space="preserve">Count dots:</w:t>
      </w:r>
      <w:r>
        <w:t xml:space="preserve"> </w:t>
      </w:r>
      <w:r>
        <w:rPr>
          <w:b/>
          <w:bCs/>
        </w:rPr>
        <w:t xml:space="preserve">2</w:t>
      </w:r>
      <w:r>
        <w:t xml:space="preserve">. Carry 2 to the next column.</w:t>
      </w:r>
    </w:p>
    <w:p>
      <w:pPr>
        <w:pStyle w:val="SourceCode"/>
        <w:numPr>
          <w:ilvl w:val="0"/>
          <w:numId w:val="1000"/>
        </w:numPr>
      </w:pPr>
      <w:r>
        <w:rPr>
          <w:rStyle w:val="VerbatimChar"/>
        </w:rPr>
        <w:t xml:space="preserve">      ·  ·</w:t>
      </w:r>
      <w:r>
        <w:br/>
      </w:r>
      <w:r>
        <w:rPr>
          <w:rStyle w:val="VerbatimChar"/>
        </w:rPr>
        <w:t xml:space="preserve">5728</w:t>
      </w:r>
      <w:r>
        <w:br/>
      </w:r>
      <w:r>
        <w:rPr>
          <w:rStyle w:val="VerbatimChar"/>
        </w:rPr>
        <w:t xml:space="preserve">3417</w:t>
      </w:r>
      <w:r>
        <w:br/>
      </w:r>
      <w:r>
        <w:rPr>
          <w:rStyle w:val="VerbatimChar"/>
        </w:rPr>
        <w:t xml:space="preserve">6892</w:t>
      </w:r>
      <w:r>
        <w:br/>
      </w:r>
      <w:r>
        <w:rPr>
          <w:rStyle w:val="VerbatimChar"/>
        </w:rPr>
        <w:t xml:space="preserve">4536+</w:t>
      </w:r>
      <w:r>
        <w:br/>
      </w:r>
      <w:r>
        <w:rPr>
          <w:rStyle w:val="VerbatimChar"/>
        </w:rPr>
        <w:t xml:space="preserve">   3</w:t>
      </w:r>
    </w:p>
    <w:p>
      <w:pPr>
        <w:numPr>
          <w:ilvl w:val="0"/>
          <w:numId w:val="1000"/>
        </w:numPr>
      </w:pPr>
      <w:r>
        <w:t xml:space="preserve">Continue for tens, hundreds, thousands columns. Reveal answer.</w:t>
      </w:r>
    </w:p>
    <w:p>
      <w:pPr>
        <w:numPr>
          <w:ilvl w:val="0"/>
          <w:numId w:val="1650"/>
        </w:numPr>
      </w:pPr>
      <w:r>
        <w:rPr>
          <w:i/>
          <w:iCs/>
        </w:rPr>
        <w:t xml:space="preserve">“Notice: I never stopped to think</w:t>
      </w:r>
      <w:r>
        <w:rPr>
          <w:i/>
          <w:iCs/>
        </w:rPr>
        <w:t xml:space="preserve"> </w:t>
      </w:r>
      <w:r>
        <w:rPr>
          <w:i/>
          <w:iCs/>
        </w:rPr>
        <w:t xml:space="preserve">‘what’s 8 + 7 + 2 + 6?’</w:t>
      </w:r>
      <w:r>
        <w:rPr>
          <w:i/>
          <w:iCs/>
        </w:rPr>
        <w:t xml:space="preserve"> </w:t>
      </w:r>
      <w:r>
        <w:rPr>
          <w:i/>
          <w:iCs/>
        </w:rPr>
        <w:t xml:space="preserve">I just</w:t>
      </w:r>
      <w:r>
        <w:rPr>
          <w:i/>
          <w:iCs/>
        </w:rPr>
        <w:t xml:space="preserve"> </w:t>
      </w:r>
      <w:r>
        <w:rPr>
          <w:i/>
          <w:i/>
          <w:iCs/>
          <w:iCs/>
        </w:rPr>
        <w:t xml:space="preserve">scanned</w:t>
      </w:r>
      <w:r>
        <w:rPr>
          <w:i/>
          <w:iCs/>
        </w:rPr>
        <w:t xml:space="preserve"> </w:t>
      </w:r>
      <w:r>
        <w:rPr>
          <w:i/>
          <w:iCs/>
        </w:rPr>
        <w:t xml:space="preserve">for pairs that make 10.”</w:t>
      </w:r>
    </w:p>
    <w:bookmarkEnd w:id="982"/>
    <w:bookmarkStart w:id="983" w:name="activity-15-min-first-try"/>
    <w:p>
      <w:pPr>
        <w:pStyle w:val="Heading3"/>
      </w:pPr>
      <w:r>
        <w:t xml:space="preserve">Activity (15 min) — First try</w:t>
      </w:r>
    </w:p>
    <w:p>
      <w:pPr>
        <w:pStyle w:val="Compact"/>
        <w:numPr>
          <w:ilvl w:val="0"/>
          <w:numId w:val="1652"/>
        </w:numPr>
      </w:pPr>
      <w:r>
        <w:t xml:space="preserve">Students re-do the same problem using the dot method on the</w:t>
      </w:r>
      <w:r>
        <w:t xml:space="preserve"> </w:t>
      </w:r>
      <w:r>
        <w:rPr>
          <w:i/>
          <w:iCs/>
        </w:rPr>
        <w:t xml:space="preserve">back</w:t>
      </w:r>
      <w:r>
        <w:t xml:space="preserve"> </w:t>
      </w:r>
      <w:r>
        <w:t xml:space="preserve">of their baseline sheet.</w:t>
      </w:r>
    </w:p>
    <w:p>
      <w:pPr>
        <w:pStyle w:val="Compact"/>
        <w:numPr>
          <w:ilvl w:val="0"/>
          <w:numId w:val="1652"/>
        </w:numPr>
      </w:pPr>
      <w:r>
        <w:t xml:space="preserve">Time themselves again.</w:t>
      </w:r>
    </w:p>
    <w:p>
      <w:pPr>
        <w:pStyle w:val="Compact"/>
        <w:numPr>
          <w:ilvl w:val="0"/>
          <w:numId w:val="1652"/>
        </w:numPr>
      </w:pPr>
      <w:r>
        <w:t xml:space="preserve">Compare: how much slower (or faster) was the dot method on the FIRST try?</w:t>
      </w:r>
    </w:p>
    <w:bookmarkEnd w:id="983"/>
    <w:bookmarkStart w:id="984" w:name="wrap-up-5-min-33"/>
    <w:p>
      <w:pPr>
        <w:pStyle w:val="Heading3"/>
      </w:pPr>
      <w:r>
        <w:t xml:space="preserve">Wrap-up (5 min)</w:t>
      </w:r>
    </w:p>
    <w:p>
      <w:pPr>
        <w:pStyle w:val="Compact"/>
        <w:numPr>
          <w:ilvl w:val="0"/>
          <w:numId w:val="1653"/>
        </w:numPr>
      </w:pPr>
      <w:r>
        <w:t xml:space="preserve">Show of hands: who was faster with the dot method on first try? Who was slower? (Most will be slower — that’s expected. The speedup comes after 3–4 days of practice.)</w:t>
      </w:r>
    </w:p>
    <w:p>
      <w:pPr>
        <w:pStyle w:val="Compact"/>
        <w:numPr>
          <w:ilvl w:val="0"/>
          <w:numId w:val="1653"/>
        </w:numPr>
      </w:pPr>
      <w:r>
        <w:t xml:space="preserve">Preview Day 2:</w:t>
      </w:r>
      <w:r>
        <w:t xml:space="preserve"> </w:t>
      </w:r>
      <w:r>
        <w:t xml:space="preserve">“Tomorrow we’ll work on the foundational skill — instantly seeing pairs that make 10.”</w:t>
      </w:r>
    </w:p>
    <w:bookmarkEnd w:id="984"/>
    <w:bookmarkEnd w:id="985"/>
    <w:bookmarkStart w:id="986" w:name="student-facing-content-26"/>
    <w:p>
      <w:pPr>
        <w:pStyle w:val="Heading2"/>
      </w:pPr>
      <w:r>
        <w:t xml:space="preserve">Student-facing content</w:t>
      </w:r>
    </w:p>
    <w:p>
      <w:pPr>
        <w:pStyle w:val="BlockText"/>
      </w:pPr>
      <w:r>
        <w:rPr>
          <w:b/>
          <w:bCs/>
        </w:rPr>
        <w:t xml:space="preserve">The Dot Method (</w:t>
      </w:r>
      <w:r>
        <w:rPr>
          <w:b/>
          <w:bCs/>
          <w:i/>
          <w:iCs/>
        </w:rPr>
        <w:t xml:space="preserve">Bindu Paddhati</w:t>
      </w:r>
      <w:r>
        <w:rPr>
          <w:b/>
          <w:bCs/>
        </w:rPr>
        <w:t xml:space="preserve">)</w:t>
      </w:r>
    </w:p>
    <w:p>
      <w:pPr>
        <w:pStyle w:val="BlockText"/>
      </w:pPr>
      <w:r>
        <w:t xml:space="preserve">Instead of adding digits one by one,</w:t>
      </w:r>
      <w:r>
        <w:t xml:space="preserve"> </w:t>
      </w:r>
      <w:r>
        <w:rPr>
          <w:b/>
          <w:bCs/>
        </w:rPr>
        <w:t xml:space="preserve">scan</w:t>
      </w:r>
      <w:r>
        <w:t xml:space="preserve"> </w:t>
      </w:r>
      <w:r>
        <w:t xml:space="preserve">the column for pairs that make 10. Mark a dot above the digit that</w:t>
      </w:r>
      <w:r>
        <w:t xml:space="preserve"> </w:t>
      </w:r>
      <w:r>
        <w:t xml:space="preserve">“completes”</w:t>
      </w:r>
      <w:r>
        <w:t xml:space="preserve"> </w:t>
      </w:r>
      <w:r>
        <w:t xml:space="preserve">each 10. The number of dots = your carry.</w:t>
      </w:r>
    </w:p>
    <w:p>
      <w:pPr>
        <w:pStyle w:val="BlockText"/>
      </w:pPr>
      <w:r>
        <w:rPr>
          <w:b/>
          <w:bCs/>
        </w:rPr>
        <w:t xml:space="preserve">Why?</w:t>
      </w:r>
      <w:r>
        <w:t xml:space="preserve"> </w:t>
      </w:r>
      <w:r>
        <w:t xml:space="preserve">Adding 10 is easy. Adding 9 to 4 to 7 to 6 takes thought. If you can group into 10s first, you only count the leftover and the dots.</w:t>
      </w:r>
    </w:p>
    <w:p>
      <w:pPr>
        <w:pStyle w:val="BlockText"/>
      </w:pPr>
      <w:r>
        <w:t xml:space="preserve">Today’s baseline: my time using my normal method = ____ seconds. My time using dot method (first try) = ____ seconds. I expect this gap to shrink by Day 5.</w:t>
      </w:r>
    </w:p>
    <w:bookmarkEnd w:id="986"/>
    <w:bookmarkStart w:id="987" w:name="homework-38"/>
    <w:p>
      <w:pPr>
        <w:pStyle w:val="Heading2"/>
      </w:pPr>
      <w:r>
        <w:t xml:space="preserve">Homework</w:t>
      </w:r>
    </w:p>
    <w:p>
      <w:pPr>
        <w:pStyle w:val="Compact"/>
        <w:numPr>
          <w:ilvl w:val="0"/>
          <w:numId w:val="1654"/>
        </w:numPr>
      </w:pPr>
      <w:r>
        <w:t xml:space="preserve">Practice the</w:t>
      </w:r>
      <w:r>
        <w:t xml:space="preserve"> </w:t>
      </w:r>
      <w:r>
        <w:t xml:space="preserve">“make 10”</w:t>
      </w:r>
      <w:r>
        <w:t xml:space="preserve"> </w:t>
      </w:r>
      <w:r>
        <w:t xml:space="preserve">reflex: 10 quick pairs. 8+? = 10. 3+? = 10. 6+? = 10. 4+? = 10. 9+? = 10. 1+? = 10. 7+? = 10. 5+? = 10. 2+? = 10. 0+? = 10.</w:t>
      </w:r>
    </w:p>
    <w:p>
      <w:pPr>
        <w:pStyle w:val="Compact"/>
        <w:numPr>
          <w:ilvl w:val="0"/>
          <w:numId w:val="1654"/>
        </w:numPr>
      </w:pPr>
      <w:r>
        <w:t xml:space="preserve">Do all 10 in under 15 seconds.</w:t>
      </w:r>
    </w:p>
    <w:bookmarkEnd w:id="987"/>
    <w:bookmarkStart w:id="988" w:name="differentiation-48"/>
    <w:p>
      <w:pPr>
        <w:pStyle w:val="Heading2"/>
      </w:pPr>
      <w:r>
        <w:t xml:space="preserve">Differentiation</w:t>
      </w:r>
    </w:p>
    <w:p>
      <w:pPr>
        <w:pStyle w:val="Compact"/>
        <w:numPr>
          <w:ilvl w:val="0"/>
          <w:numId w:val="1655"/>
        </w:numPr>
      </w:pPr>
      <w:r>
        <w:rPr>
          <w:b/>
          <w:bCs/>
        </w:rPr>
        <w:t xml:space="preserve">Tier up:</w:t>
      </w:r>
      <w:r>
        <w:t xml:space="preserve"> </w:t>
      </w:r>
      <w:r>
        <w:t xml:space="preserve">Try the dot method on a 5-addend × 5-digit problem. Time it.</w:t>
      </w:r>
    </w:p>
    <w:p>
      <w:pPr>
        <w:pStyle w:val="Compact"/>
        <w:numPr>
          <w:ilvl w:val="0"/>
          <w:numId w:val="1655"/>
        </w:numPr>
      </w:pPr>
      <w:r>
        <w:rPr>
          <w:b/>
          <w:bCs/>
        </w:rPr>
        <w:t xml:space="preserve">Tier down:</w:t>
      </w:r>
      <w:r>
        <w:t xml:space="preserve"> </w:t>
      </w:r>
      <w:r>
        <w:t xml:space="preserve">If 4-digit columns are too hard, drop to 3-addend × 3-digit for today. We’ll scale up.</w:t>
      </w:r>
    </w:p>
    <w:bookmarkEnd w:id="988"/>
    <w:bookmarkStart w:id="989" w:name="teacher-notes-37"/>
    <w:p>
      <w:pPr>
        <w:pStyle w:val="Heading2"/>
      </w:pPr>
      <w:r>
        <w:t xml:space="preserve">Teacher notes</w:t>
      </w:r>
    </w:p>
    <w:p>
      <w:pPr>
        <w:pStyle w:val="Compact"/>
        <w:numPr>
          <w:ilvl w:val="0"/>
          <w:numId w:val="1656"/>
        </w:numPr>
      </w:pPr>
      <w:r>
        <w:t xml:space="preserve">The baseline time is the</w:t>
      </w:r>
      <w:r>
        <w:t xml:space="preserve"> </w:t>
      </w:r>
      <w:r>
        <w:rPr>
          <w:i/>
          <w:iCs/>
        </w:rPr>
        <w:t xml:space="preserve">single most important</w:t>
      </w:r>
      <w:r>
        <w:t xml:space="preserve"> </w:t>
      </w:r>
      <w:r>
        <w:t xml:space="preserve">artefact of Day 1. Make sure every student records it honestly. Day 5’s retest depends on it.</w:t>
      </w:r>
    </w:p>
    <w:p>
      <w:pPr>
        <w:pStyle w:val="Compact"/>
        <w:numPr>
          <w:ilvl w:val="0"/>
          <w:numId w:val="1656"/>
        </w:numPr>
      </w:pPr>
      <w:r>
        <w:t xml:space="preserve">Don’t promise a specific speedup — say</w:t>
      </w:r>
      <w:r>
        <w:t xml:space="preserve"> </w:t>
      </w:r>
      <w:r>
        <w:t xml:space="preserve">“you’ll likely be faster by Day 5; how much depends on you.”</w:t>
      </w:r>
    </w:p>
    <w:p>
      <w:pPr>
        <w:pStyle w:val="Compact"/>
        <w:numPr>
          <w:ilvl w:val="0"/>
          <w:numId w:val="1656"/>
        </w:numPr>
      </w:pPr>
      <w:r>
        <w:t xml:space="preserve">Walk around during the demo and notice who looks confused. Pull them aside in the wrap-up minute.</w:t>
      </w:r>
    </w:p>
    <w:bookmarkEnd w:id="989"/>
    <w:bookmarkStart w:id="990" w:name="citations-used-in-this-lesson-20"/>
    <w:p>
      <w:pPr>
        <w:pStyle w:val="Heading2"/>
      </w:pPr>
      <w:r>
        <w:t xml:space="preserve">Citation(s) used in this lesson</w:t>
      </w:r>
    </w:p>
    <w:p>
      <w:pPr>
        <w:pStyle w:val="Compact"/>
        <w:numPr>
          <w:ilvl w:val="0"/>
          <w:numId w:val="1657"/>
        </w:numPr>
      </w:pPr>
      <w:r>
        <w:rPr>
          <w:i/>
          <w:iCs/>
        </w:rPr>
        <w:t xml:space="preserve">Vedic Mathematics Batch1.pdf</w:t>
      </w:r>
      <w:r>
        <w:t xml:space="preserve">, §5.4 — Columns of Figures (Vedic Cultural Center, Sammamish WA)</w:t>
      </w:r>
    </w:p>
    <w:bookmarkEnd w:id="990"/>
    <w:bookmarkEnd w:id="991"/>
    <w:bookmarkStart w:id="1004" w:name="day-2-making-tens"/>
    <w:p>
      <w:pPr>
        <w:pStyle w:val="Heading1"/>
      </w:pPr>
      <w:r>
        <w:t xml:space="preserve">Day 2 — Making Tens</w:t>
      </w:r>
    </w:p>
    <w:p>
      <w:pPr>
        <w:pStyle w:val="FirstParagraph"/>
      </w:pPr>
      <w:r>
        <w:rPr>
          <w:b/>
          <w:bCs/>
        </w:rPr>
        <w:t xml:space="preserve">Module:</w:t>
      </w:r>
      <w:r>
        <w:t xml:space="preserve"> </w:t>
      </w:r>
      <w:r>
        <w:t xml:space="preserve">Bindu Paddhati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992" w:name="learning-objective-41"/>
    <w:p>
      <w:pPr>
        <w:pStyle w:val="Heading2"/>
      </w:pPr>
      <w:r>
        <w:t xml:space="preserve">Learning objective</w:t>
      </w:r>
    </w:p>
    <w:p>
      <w:pPr>
        <w:pStyle w:val="FirstParagraph"/>
      </w:pPr>
      <w:r>
        <w:t xml:space="preserve">By the end of this lesson, students will instantly recall the 10-pair of any single digit (0+10, 1+9, 2+8, 3+7, 4+6, 5+5) AND identify all 10-pairs in a list of 6–8 single-digit numbers in under 10 seconds.</w:t>
      </w:r>
    </w:p>
    <w:bookmarkEnd w:id="992"/>
    <w:bookmarkStart w:id="993" w:name="materials-41"/>
    <w:p>
      <w:pPr>
        <w:pStyle w:val="Heading2"/>
      </w:pPr>
      <w:r>
        <w:t xml:space="preserve">Materials</w:t>
      </w:r>
    </w:p>
    <w:p>
      <w:pPr>
        <w:pStyle w:val="Compact"/>
        <w:numPr>
          <w:ilvl w:val="0"/>
          <w:numId w:val="1658"/>
        </w:numPr>
      </w:pPr>
      <w:r>
        <w:t xml:space="preserve">A class wall-poster of the 5 pairs (1+9, 2+8, 3+7, 4+6, 5+5). Display before class.</w:t>
      </w:r>
    </w:p>
    <w:p>
      <w:pPr>
        <w:pStyle w:val="Compact"/>
        <w:numPr>
          <w:ilvl w:val="0"/>
          <w:numId w:val="1658"/>
        </w:numPr>
      </w:pPr>
      <w:r>
        <w:t xml:space="preserve">Pre-printed pair-drill sheets (lists of 8 digits each — students circle 10-pairs).</w:t>
      </w:r>
    </w:p>
    <w:p>
      <w:pPr>
        <w:pStyle w:val="Compact"/>
        <w:numPr>
          <w:ilvl w:val="0"/>
          <w:numId w:val="1658"/>
        </w:numPr>
      </w:pPr>
      <w:r>
        <w:t xml:space="preserve">Stopwatch per pair.</w:t>
      </w:r>
    </w:p>
    <w:bookmarkEnd w:id="993"/>
    <w:bookmarkStart w:id="998" w:name="lesson-flow-21"/>
    <w:p>
      <w:pPr>
        <w:pStyle w:val="Heading2"/>
      </w:pPr>
      <w:r>
        <w:t xml:space="preserve">Lesson flow</w:t>
      </w:r>
    </w:p>
    <w:bookmarkStart w:id="994" w:name="warm-up-5-min-35"/>
    <w:p>
      <w:pPr>
        <w:pStyle w:val="Heading3"/>
      </w:pPr>
      <w:r>
        <w:t xml:space="preserve">Warm-up (5 min)</w:t>
      </w:r>
    </w:p>
    <w:p>
      <w:pPr>
        <w:pStyle w:val="Compact"/>
        <w:numPr>
          <w:ilvl w:val="0"/>
          <w:numId w:val="1659"/>
        </w:numPr>
      </w:pPr>
      <w:r>
        <w:rPr>
          <w:b/>
          <w:bCs/>
        </w:rPr>
        <w:t xml:space="preserve">Make-10 lightning round.</w:t>
      </w:r>
      <w:r>
        <w:t xml:space="preserve"> </w:t>
      </w:r>
      <w:r>
        <w:t xml:space="preserve">Teacher calls 10 single digits in 30 seconds; students chorus the partner. (8 → 2. 3 → 7. 6 → 4. …)</w:t>
      </w:r>
    </w:p>
    <w:p>
      <w:pPr>
        <w:pStyle w:val="Compact"/>
        <w:numPr>
          <w:ilvl w:val="0"/>
          <w:numId w:val="1659"/>
        </w:numPr>
      </w:pPr>
      <w:r>
        <w:t xml:space="preserve">Repeat with a different sequence.</w:t>
      </w:r>
    </w:p>
    <w:bookmarkEnd w:id="994"/>
    <w:bookmarkStart w:id="995" w:name="core-15-min-the-10-pair-pattern"/>
    <w:p>
      <w:pPr>
        <w:pStyle w:val="Heading3"/>
      </w:pPr>
      <w:r>
        <w:t xml:space="preserve">Core (15 min) — The 10-pair pattern</w:t>
      </w:r>
    </w:p>
    <w:p>
      <w:pPr>
        <w:numPr>
          <w:ilvl w:val="0"/>
          <w:numId w:val="1660"/>
        </w:numPr>
      </w:pPr>
      <w:r>
        <w:rPr>
          <w:b/>
          <w:bCs/>
        </w:rPr>
        <w:t xml:space="preserve">Reveal the wall poster.</w:t>
      </w:r>
      <w:r>
        <w:t xml:space="preserve"> </w:t>
      </w:r>
      <w:r>
        <w:t xml:space="preserve">Walk through the 5 pairs.</w:t>
      </w:r>
    </w:p>
    <w:p>
      <w:pPr>
        <w:numPr>
          <w:ilvl w:val="0"/>
          <w:numId w:val="1660"/>
        </w:numPr>
      </w:pPr>
      <w:r>
        <w:rPr>
          <w:b/>
          <w:bCs/>
        </w:rPr>
        <w:t xml:space="preserve">Note (write on board):</w:t>
      </w:r>
      <w:r>
        <w:t xml:space="preserve"> </w:t>
      </w:r>
      <w:r>
        <w:t xml:space="preserve">“Every single digit from 1–9 has exactly ONE partner that makes 10. Knowing all 5 pairs gives you the whole table.”</w:t>
      </w:r>
    </w:p>
    <w:p>
      <w:pPr>
        <w:numPr>
          <w:ilvl w:val="0"/>
          <w:numId w:val="1660"/>
        </w:numPr>
      </w:pPr>
      <w:r>
        <w:rPr>
          <w:b/>
          <w:bCs/>
        </w:rPr>
        <w:t xml:space="preserve">Mental check:</w:t>
      </w:r>
      <w:r>
        <w:t xml:space="preserve"> </w:t>
      </w:r>
      <w:r>
        <w:t xml:space="preserve">call out digits randomly for 60 seconds; class chorus the partner.</w:t>
      </w:r>
    </w:p>
    <w:p>
      <w:pPr>
        <w:numPr>
          <w:ilvl w:val="0"/>
          <w:numId w:val="1660"/>
        </w:numPr>
      </w:pPr>
      <w:r>
        <w:rPr>
          <w:b/>
          <w:bCs/>
        </w:rPr>
        <w:t xml:space="preserve">The</w:t>
      </w:r>
      <w:r>
        <w:rPr>
          <w:b/>
          <w:bCs/>
        </w:rPr>
        <w:t xml:space="preserve"> </w:t>
      </w:r>
      <w:r>
        <w:rPr>
          <w:b/>
          <w:bCs/>
        </w:rPr>
        <w:t xml:space="preserve">“extra”</w:t>
      </w:r>
      <w:r>
        <w:rPr>
          <w:b/>
          <w:bCs/>
        </w:rPr>
        <w:t xml:space="preserve"> </w:t>
      </w:r>
      <w:r>
        <w:rPr>
          <w:b/>
          <w:bCs/>
        </w:rPr>
        <w:t xml:space="preserve">patterns:</w:t>
      </w:r>
      <w:r>
        <w:t xml:space="preserve"> </w:t>
      </w:r>
      <w:r>
        <w:t xml:space="preserve">if the digit pair sums to 11 instead of 10, write down 1 and</w:t>
      </w:r>
      <w:r>
        <w:t xml:space="preserve"> </w:t>
      </w:r>
      <w:r>
        <w:t xml:space="preserve">“the extra”</w:t>
      </w:r>
      <w:r>
        <w:t xml:space="preserve"> </w:t>
      </w:r>
      <w:r>
        <w:t xml:space="preserve">goes into running total. If sum is 9 (no 10-pair available), just count.</w:t>
      </w:r>
    </w:p>
    <w:p>
      <w:pPr>
        <w:pStyle w:val="SourceCode"/>
        <w:numPr>
          <w:ilvl w:val="0"/>
          <w:numId w:val="1000"/>
        </w:numPr>
      </w:pPr>
      <w:r>
        <w:rPr>
          <w:rStyle w:val="VerbatimChar"/>
        </w:rPr>
        <w:t xml:space="preserve">Example column: 7, 5, 3, 8</w:t>
      </w:r>
      <w:r>
        <w:br/>
      </w:r>
      <w:r>
        <w:rPr>
          <w:rStyle w:val="VerbatimChar"/>
        </w:rPr>
        <w:t xml:space="preserve">- Scan: 7 + 3 = 10. Mark dot above 3. Running = 0.</w:t>
      </w:r>
      <w:r>
        <w:br/>
      </w:r>
      <w:r>
        <w:rPr>
          <w:rStyle w:val="VerbatimChar"/>
        </w:rPr>
        <w:t xml:space="preserve">- 5. Running = 5.</w:t>
      </w:r>
      <w:r>
        <w:br/>
      </w:r>
      <w:r>
        <w:rPr>
          <w:rStyle w:val="VerbatimChar"/>
        </w:rPr>
        <w:t xml:space="preserve">- 8. Running = 13 → 10-pair found (3 already used). Mark dot above 8. Running = 3.</w:t>
      </w:r>
      <w:r>
        <w:br/>
      </w:r>
      <w:r>
        <w:rPr>
          <w:rStyle w:val="VerbatimChar"/>
        </w:rPr>
        <w:t xml:space="preserve">- Write 3 under column. Carry 2 dots.</w:t>
      </w:r>
    </w:p>
    <w:bookmarkEnd w:id="995"/>
    <w:bookmarkStart w:id="996" w:name="activity-20-min-pair-drills"/>
    <w:p>
      <w:pPr>
        <w:pStyle w:val="Heading3"/>
      </w:pPr>
      <w:r>
        <w:t xml:space="preserve">Activity (20 min) — Pair drills</w:t>
      </w:r>
    </w:p>
    <w:p>
      <w:pPr>
        <w:pStyle w:val="Compact"/>
        <w:numPr>
          <w:ilvl w:val="0"/>
          <w:numId w:val="1661"/>
        </w:numPr>
      </w:pPr>
      <w:r>
        <w:t xml:space="preserve">Hand out drill sheets. Each sheet has 10 rows, each row a list of 6–8 digits.</w:t>
      </w:r>
    </w:p>
    <w:p>
      <w:pPr>
        <w:pStyle w:val="Compact"/>
        <w:numPr>
          <w:ilvl w:val="0"/>
          <w:numId w:val="1661"/>
        </w:numPr>
      </w:pPr>
      <w:r>
        <w:t xml:space="preserve">Working in pairs:</w:t>
      </w:r>
    </w:p>
    <w:p>
      <w:pPr>
        <w:pStyle w:val="Compact"/>
        <w:numPr>
          <w:ilvl w:val="1"/>
          <w:numId w:val="1662"/>
        </w:numPr>
      </w:pPr>
      <w:r>
        <w:t xml:space="preserve">Partner A reads a row aloud.</w:t>
      </w:r>
    </w:p>
    <w:p>
      <w:pPr>
        <w:pStyle w:val="Compact"/>
        <w:numPr>
          <w:ilvl w:val="1"/>
          <w:numId w:val="1662"/>
        </w:numPr>
      </w:pPr>
      <w:r>
        <w:t xml:space="preserve">Partner B identifies all 10-pairs in the row in under 10 sec.</w:t>
      </w:r>
    </w:p>
    <w:p>
      <w:pPr>
        <w:pStyle w:val="Compact"/>
        <w:numPr>
          <w:ilvl w:val="1"/>
          <w:numId w:val="1662"/>
        </w:numPr>
      </w:pPr>
      <w:r>
        <w:t xml:space="preserve">Swap roles for the next row.</w:t>
      </w:r>
    </w:p>
    <w:p>
      <w:pPr>
        <w:pStyle w:val="FirstParagraph"/>
      </w:pPr>
      <w:r>
        <w:t xml:space="preserve">Suggested rows:</w:t>
      </w:r>
    </w:p>
    <w:p>
      <w:pPr>
        <w:pStyle w:val="SourceCode"/>
      </w:pPr>
      <w:r>
        <w:rPr>
          <w:rStyle w:val="VerbatimChar"/>
        </w:rPr>
        <w:t xml:space="preserve">Row 1: 3 7 2 5 8 1 4 6</w:t>
      </w:r>
      <w:r>
        <w:br/>
      </w:r>
      <w:r>
        <w:rPr>
          <w:rStyle w:val="VerbatimChar"/>
        </w:rPr>
        <w:t xml:space="preserve">Row 2: 9 4 1 2 8 5 3 7</w:t>
      </w:r>
      <w:r>
        <w:br/>
      </w:r>
      <w:r>
        <w:rPr>
          <w:rStyle w:val="VerbatimChar"/>
        </w:rPr>
        <w:t xml:space="preserve">Row 3: 5 5 6 4 1 9 2 8</w:t>
      </w:r>
      <w:r>
        <w:br/>
      </w:r>
      <w:r>
        <w:rPr>
          <w:rStyle w:val="VerbatimChar"/>
        </w:rPr>
        <w:t xml:space="preserve">Row 4: 7 3 6 1 9 8 2 4</w:t>
      </w:r>
      <w:r>
        <w:br/>
      </w:r>
      <w:r>
        <w:rPr>
          <w:rStyle w:val="VerbatimChar"/>
        </w:rPr>
        <w:t xml:space="preserve">...</w:t>
      </w:r>
    </w:p>
    <w:p>
      <w:pPr>
        <w:pStyle w:val="FirstParagraph"/>
      </w:pPr>
      <w:r>
        <w:t xml:space="preserve">After 5 minutes of paired drills, do a class-level</w:t>
      </w:r>
      <w:r>
        <w:t xml:space="preserve"> </w:t>
      </w:r>
      <w:r>
        <w:rPr>
          <w:b/>
          <w:bCs/>
        </w:rPr>
        <w:t xml:space="preserve">timing test</w:t>
      </w:r>
      <w:r>
        <w:t xml:space="preserve">: project a single row; students individually find all 10-pairs and write count + leftover. 20 seconds per row. Do 5 rows.</w:t>
      </w:r>
    </w:p>
    <w:bookmarkEnd w:id="996"/>
    <w:bookmarkStart w:id="997" w:name="wrap-up-5-min-34"/>
    <w:p>
      <w:pPr>
        <w:pStyle w:val="Heading3"/>
      </w:pPr>
      <w:r>
        <w:t xml:space="preserve">Wrap-up (5 min)</w:t>
      </w:r>
    </w:p>
    <w:p>
      <w:pPr>
        <w:pStyle w:val="Compact"/>
        <w:numPr>
          <w:ilvl w:val="0"/>
          <w:numId w:val="1663"/>
        </w:numPr>
      </w:pPr>
      <w:r>
        <w:t xml:space="preserve">Quick check:</w:t>
      </w:r>
      <w:r>
        <w:t xml:space="preserve"> </w:t>
      </w:r>
      <w:r>
        <w:rPr>
          <w:i/>
          <w:iCs/>
        </w:rPr>
        <w:t xml:space="preserve">“Without thinking, what makes 10 with: 6?”</w:t>
      </w:r>
      <w:r>
        <w:t xml:space="preserve"> </w:t>
      </w:r>
      <w:r>
        <w:t xml:space="preserve">(chorus 4).</w:t>
      </w:r>
      <w:r>
        <w:t xml:space="preserve"> </w:t>
      </w:r>
      <w:r>
        <w:rPr>
          <w:i/>
          <w:iCs/>
        </w:rPr>
        <w:t xml:space="preserve">“With 8?”</w:t>
      </w:r>
      <w:r>
        <w:t xml:space="preserve"> </w:t>
      </w:r>
      <w:r>
        <w:t xml:space="preserve">(chorus 2).</w:t>
      </w:r>
    </w:p>
    <w:p>
      <w:pPr>
        <w:pStyle w:val="Compact"/>
        <w:numPr>
          <w:ilvl w:val="0"/>
          <w:numId w:val="1663"/>
        </w:numPr>
      </w:pPr>
      <w:r>
        <w:t xml:space="preserve">Preview Day 3:</w:t>
      </w:r>
      <w:r>
        <w:t xml:space="preserve"> </w:t>
      </w:r>
      <w:r>
        <w:t xml:space="preserve">“Now we’ll add a</w:t>
      </w:r>
      <w:r>
        <w:t xml:space="preserve"> </w:t>
      </w:r>
      <w:r>
        <w:rPr>
          <w:i/>
          <w:iCs/>
        </w:rPr>
        <w:t xml:space="preserve">single column</w:t>
      </w:r>
      <w:r>
        <w:t xml:space="preserve"> </w:t>
      </w:r>
      <w:r>
        <w:t xml:space="preserve">of numbers using this.”</w:t>
      </w:r>
    </w:p>
    <w:bookmarkEnd w:id="997"/>
    <w:bookmarkEnd w:id="998"/>
    <w:bookmarkStart w:id="999" w:name="student-facing-content-27"/>
    <w:p>
      <w:pPr>
        <w:pStyle w:val="Heading2"/>
      </w:pPr>
      <w:r>
        <w:t xml:space="preserve">Student-facing content</w:t>
      </w:r>
    </w:p>
    <w:p>
      <w:pPr>
        <w:pStyle w:val="BlockText"/>
      </w:pPr>
      <w:r>
        <w:rPr>
          <w:b/>
          <w:bCs/>
        </w:rPr>
        <w:t xml:space="preserve">The Five 10-Pairs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1 + 9</w:t>
            </w:r>
          </w:p>
        </w:tc>
        <w:tc>
          <w:tcPr/>
          <w:p>
            <w:pPr>
              <w:pStyle w:val="Compact"/>
            </w:pPr>
            <w:r>
              <w:t xml:space="preserve">2 + 8</w:t>
            </w:r>
          </w:p>
        </w:tc>
        <w:tc>
          <w:tcPr/>
          <w:p>
            <w:pPr>
              <w:pStyle w:val="Compact"/>
            </w:pPr>
            <w:r>
              <w:t xml:space="preserve">3 + 7</w:t>
            </w:r>
          </w:p>
        </w:tc>
        <w:tc>
          <w:tcPr/>
          <w:p>
            <w:pPr>
              <w:pStyle w:val="Compact"/>
            </w:pPr>
            <w:r>
              <w:t xml:space="preserve">4 + 6</w:t>
            </w:r>
          </w:p>
        </w:tc>
        <w:tc>
          <w:tcPr/>
          <w:p>
            <w:pPr>
              <w:pStyle w:val="Compact"/>
            </w:pPr>
            <w:r>
              <w:t xml:space="preserve">5 + 5</w:t>
            </w:r>
          </w:p>
        </w:tc>
      </w:tr>
    </w:tbl>
    <w:p>
      <w:pPr>
        <w:pStyle w:val="BlockText"/>
      </w:pPr>
      <w:r>
        <w:t xml:space="preserve">Practice until you can name the partner of any single digit</w:t>
      </w:r>
      <w:r>
        <w:t xml:space="preserve"> </w:t>
      </w:r>
      <w:r>
        <w:rPr>
          <w:i/>
          <w:iCs/>
        </w:rPr>
        <w:t xml:space="preserve">instantly</w:t>
      </w:r>
      <w:r>
        <w:t xml:space="preserve"> </w:t>
      </w:r>
      <w:r>
        <w:t xml:space="preserve">— no thinking. This is the foundational skill of the dot method.</w:t>
      </w:r>
    </w:p>
    <w:p>
      <w:pPr>
        <w:pStyle w:val="BlockText"/>
      </w:pPr>
      <w:r>
        <w:rPr>
          <w:b/>
          <w:bCs/>
        </w:rPr>
        <w:t xml:space="preserve">Drill:</w:t>
      </w:r>
      <w:r>
        <w:t xml:space="preserve"> </w:t>
      </w:r>
      <w:r>
        <w:t xml:space="preserve">in a row of 6–8 digits, scan and circle every 10-pair you can find. Write what’s</w:t>
      </w:r>
      <w:r>
        <w:t xml:space="preserve"> </w:t>
      </w:r>
      <w:r>
        <w:t xml:space="preserve">“left over.”</w:t>
      </w:r>
    </w:p>
    <w:p>
      <w:pPr>
        <w:pStyle w:val="BlockText"/>
      </w:pPr>
      <w:r>
        <w:t xml:space="preserve">Example: in</w:t>
      </w:r>
      <w:r>
        <w:t xml:space="preserve"> </w:t>
      </w:r>
      <w:r>
        <w:rPr>
          <w:rStyle w:val="VerbatimChar"/>
        </w:rPr>
        <w:t xml:space="preserve">3 7 2 5 8 1 4 6</w:t>
      </w:r>
      <w:r>
        <w:t xml:space="preserve">, you can find: 3+7, 2+8, 4+6 — three pairs, leftover is</w:t>
      </w:r>
      <w:r>
        <w:t xml:space="preserve"> </w:t>
      </w:r>
      <w:r>
        <w:rPr>
          <w:rStyle w:val="VerbatimChar"/>
        </w:rPr>
        <w:t xml:space="preserve">5 1</w:t>
      </w:r>
      <w:r>
        <w:t xml:space="preserve">.</w:t>
      </w:r>
    </w:p>
    <w:bookmarkEnd w:id="999"/>
    <w:bookmarkStart w:id="1000" w:name="homework-39"/>
    <w:p>
      <w:pPr>
        <w:pStyle w:val="Heading2"/>
      </w:pPr>
      <w:r>
        <w:t xml:space="preserve">Homework</w:t>
      </w:r>
    </w:p>
    <w:p>
      <w:pPr>
        <w:pStyle w:val="Compact"/>
        <w:numPr>
          <w:ilvl w:val="0"/>
          <w:numId w:val="1664"/>
        </w:numPr>
      </w:pPr>
      <w:r>
        <w:t xml:space="preserve">Practice the 10-pair recall. Have a parent or sibling call out single digits; you answer the partner. Beat 20 digits in 30 seconds.</w:t>
      </w:r>
    </w:p>
    <w:p>
      <w:pPr>
        <w:pStyle w:val="Compact"/>
        <w:numPr>
          <w:ilvl w:val="0"/>
          <w:numId w:val="1664"/>
        </w:numPr>
      </w:pPr>
      <w:r>
        <w:t xml:space="preserve">Continue: in any list of 6 digits, find all 10-pairs in under 10 sec.</w:t>
      </w:r>
    </w:p>
    <w:bookmarkEnd w:id="1000"/>
    <w:bookmarkStart w:id="1001" w:name="differentiation-49"/>
    <w:p>
      <w:pPr>
        <w:pStyle w:val="Heading2"/>
      </w:pPr>
      <w:r>
        <w:t xml:space="preserve">Differentiation</w:t>
      </w:r>
    </w:p>
    <w:p>
      <w:pPr>
        <w:pStyle w:val="Compact"/>
        <w:numPr>
          <w:ilvl w:val="0"/>
          <w:numId w:val="1665"/>
        </w:numPr>
      </w:pPr>
      <w:r>
        <w:rPr>
          <w:b/>
          <w:bCs/>
        </w:rPr>
        <w:t xml:space="preserve">Tier up:</w:t>
      </w:r>
      <w:r>
        <w:t xml:space="preserve"> </w:t>
      </w:r>
      <w:r>
        <w:t xml:space="preserve">Find pairs that sum to 9 OR 10 OR 11. (For future Day 7 — numbers near a base.)</w:t>
      </w:r>
    </w:p>
    <w:p>
      <w:pPr>
        <w:pStyle w:val="Compact"/>
        <w:numPr>
          <w:ilvl w:val="0"/>
          <w:numId w:val="1665"/>
        </w:numPr>
      </w:pPr>
      <w:r>
        <w:rPr>
          <w:b/>
          <w:bCs/>
        </w:rPr>
        <w:t xml:space="preserve">Tier down:</w:t>
      </w:r>
      <w:r>
        <w:t xml:space="preserve"> </w:t>
      </w:r>
      <w:r>
        <w:t xml:space="preserve">Stick to recall-only practice today. The column work can wait one day.</w:t>
      </w:r>
    </w:p>
    <w:bookmarkEnd w:id="1001"/>
    <w:bookmarkStart w:id="1002" w:name="teacher-notes-38"/>
    <w:p>
      <w:pPr>
        <w:pStyle w:val="Heading2"/>
      </w:pPr>
      <w:r>
        <w:t xml:space="preserve">Teacher notes</w:t>
      </w:r>
    </w:p>
    <w:p>
      <w:pPr>
        <w:pStyle w:val="Compact"/>
        <w:numPr>
          <w:ilvl w:val="0"/>
          <w:numId w:val="1666"/>
        </w:numPr>
      </w:pPr>
      <w:r>
        <w:t xml:space="preserve">This is the most important fluency lesson of the module. Do NOT skip the lightning round.</w:t>
      </w:r>
    </w:p>
    <w:p>
      <w:pPr>
        <w:pStyle w:val="Compact"/>
        <w:numPr>
          <w:ilvl w:val="0"/>
          <w:numId w:val="1666"/>
        </w:numPr>
      </w:pPr>
      <w:r>
        <w:t xml:space="preserve">If a student can’t recall pairs by end of class, assign extra drill at home and provide a</w:t>
      </w:r>
      <w:r>
        <w:t xml:space="preserve"> </w:t>
      </w:r>
      <w:r>
        <w:t xml:space="preserve">“pairs cheat sheet”</w:t>
      </w:r>
      <w:r>
        <w:t xml:space="preserve"> </w:t>
      </w:r>
      <w:r>
        <w:t xml:space="preserve">for the rest of the module — withdraw it on Day 7.</w:t>
      </w:r>
    </w:p>
    <w:bookmarkEnd w:id="1002"/>
    <w:bookmarkStart w:id="1003" w:name="citations-used-in-this-lesson-21"/>
    <w:p>
      <w:pPr>
        <w:pStyle w:val="Heading2"/>
      </w:pPr>
      <w:r>
        <w:t xml:space="preserve">Citation(s) used in this lesson</w:t>
      </w:r>
    </w:p>
    <w:p>
      <w:pPr>
        <w:pStyle w:val="Compact"/>
        <w:numPr>
          <w:ilvl w:val="0"/>
          <w:numId w:val="1667"/>
        </w:numPr>
      </w:pPr>
      <w:r>
        <w:rPr>
          <w:i/>
          <w:iCs/>
        </w:rPr>
        <w:t xml:space="preserve">Vedic Mathematics Batch1.pdf</w:t>
      </w:r>
      <w:r>
        <w:t xml:space="preserve">, §5.2 Mental Addition.</w:t>
      </w:r>
    </w:p>
    <w:bookmarkEnd w:id="1003"/>
    <w:bookmarkEnd w:id="1004"/>
    <w:bookmarkStart w:id="1017" w:name="day-3-single-column-with-dots"/>
    <w:p>
      <w:pPr>
        <w:pStyle w:val="Heading1"/>
      </w:pPr>
      <w:r>
        <w:t xml:space="preserve">Day 3 — Single Column with Dots</w:t>
      </w:r>
    </w:p>
    <w:p>
      <w:pPr>
        <w:pStyle w:val="FirstParagraph"/>
      </w:pPr>
      <w:r>
        <w:rPr>
          <w:b/>
          <w:bCs/>
        </w:rPr>
        <w:t xml:space="preserve">Module:</w:t>
      </w:r>
      <w:r>
        <w:t xml:space="preserve"> </w:t>
      </w:r>
      <w:r>
        <w:t xml:space="preserve">Bindu Paddhati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005" w:name="learning-objective-42"/>
    <w:p>
      <w:pPr>
        <w:pStyle w:val="Heading2"/>
      </w:pPr>
      <w:r>
        <w:t xml:space="preserve">Learning objective</w:t>
      </w:r>
    </w:p>
    <w:p>
      <w:pPr>
        <w:pStyle w:val="FirstParagraph"/>
      </w:pPr>
      <w:r>
        <w:t xml:space="preserve">By the end of this lesson, students will add a single column of 4–6 single-digit numbers using the dot method, correctly identifying both the units digit and the number of dots (the carry).</w:t>
      </w:r>
    </w:p>
    <w:bookmarkEnd w:id="1005"/>
    <w:bookmarkStart w:id="1006" w:name="materials-42"/>
    <w:p>
      <w:pPr>
        <w:pStyle w:val="Heading2"/>
      </w:pPr>
      <w:r>
        <w:t xml:space="preserve">Materials</w:t>
      </w:r>
    </w:p>
    <w:p>
      <w:pPr>
        <w:pStyle w:val="Compact"/>
        <w:numPr>
          <w:ilvl w:val="0"/>
          <w:numId w:val="1668"/>
        </w:numPr>
      </w:pPr>
      <w:r>
        <w:t xml:space="preserve">Worksheet: 10 single columns of 4–6 digits each (no carrying yet — just write the result + count dots).</w:t>
      </w:r>
    </w:p>
    <w:p>
      <w:pPr>
        <w:pStyle w:val="Compact"/>
        <w:numPr>
          <w:ilvl w:val="0"/>
          <w:numId w:val="1668"/>
        </w:numPr>
      </w:pPr>
      <w:r>
        <w:t xml:space="preserve">Whiteboard.</w:t>
      </w:r>
    </w:p>
    <w:bookmarkEnd w:id="1006"/>
    <w:bookmarkStart w:id="1011" w:name="lesson-flow-22"/>
    <w:p>
      <w:pPr>
        <w:pStyle w:val="Heading2"/>
      </w:pPr>
      <w:r>
        <w:t xml:space="preserve">Lesson flow</w:t>
      </w:r>
    </w:p>
    <w:bookmarkStart w:id="1007" w:name="warm-up-5-min-36"/>
    <w:p>
      <w:pPr>
        <w:pStyle w:val="Heading3"/>
      </w:pPr>
      <w:r>
        <w:t xml:space="preserve">Warm-up (5 min)</w:t>
      </w:r>
    </w:p>
    <w:p>
      <w:pPr>
        <w:pStyle w:val="Compact"/>
        <w:numPr>
          <w:ilvl w:val="0"/>
          <w:numId w:val="1669"/>
        </w:numPr>
      </w:pPr>
      <w:r>
        <w:t xml:space="preserve">Make-10 lightning round (30 sec).</w:t>
      </w:r>
    </w:p>
    <w:p>
      <w:pPr>
        <w:pStyle w:val="Compact"/>
        <w:numPr>
          <w:ilvl w:val="0"/>
          <w:numId w:val="1669"/>
        </w:numPr>
      </w:pPr>
      <w:r>
        <w:t xml:space="preserve">Recall:</w:t>
      </w:r>
      <w:r>
        <w:t xml:space="preserve"> </w:t>
      </w:r>
      <w:r>
        <w:rPr>
          <w:i/>
          <w:iCs/>
        </w:rPr>
        <w:t xml:space="preserve">“In any list of digits, how do I find the units digit if I’m using the dot method?”</w:t>
      </w:r>
      <w:r>
        <w:t xml:space="preserve"> </w:t>
      </w:r>
      <w:r>
        <w:t xml:space="preserve">(Take a student answer. Reinforce: scan, mark dots, the unwritten leftover is the units.)</w:t>
      </w:r>
    </w:p>
    <w:bookmarkEnd w:id="1007"/>
    <w:bookmarkStart w:id="1008" w:name="core-15-min-the-procedure-formalised"/>
    <w:p>
      <w:pPr>
        <w:pStyle w:val="Heading3"/>
      </w:pPr>
      <w:r>
        <w:t xml:space="preserve">Core (15 min) — The procedure formalised</w:t>
      </w:r>
    </w:p>
    <w:p>
      <w:pPr>
        <w:pStyle w:val="FirstParagraph"/>
      </w:pPr>
      <w:r>
        <w:t xml:space="preserve">Write on the board, large:</w:t>
      </w:r>
    </w:p>
    <w:p>
      <w:pPr>
        <w:pStyle w:val="SourceCode"/>
      </w:pPr>
      <w:r>
        <w:rPr>
          <w:rStyle w:val="VerbatimChar"/>
        </w:rPr>
        <w:t xml:space="preserve">THE DOT METHOD FOR ONE COLUMN</w:t>
      </w:r>
      <w:r>
        <w:br/>
      </w:r>
      <w:r>
        <w:br/>
      </w:r>
      <w:r>
        <w:rPr>
          <w:rStyle w:val="VerbatimChar"/>
        </w:rPr>
        <w:t xml:space="preserve">1. Start with running total = 0.</w:t>
      </w:r>
      <w:r>
        <w:br/>
      </w:r>
      <w:r>
        <w:rPr>
          <w:rStyle w:val="VerbatimChar"/>
        </w:rPr>
        <w:t xml:space="preserve">2. Scan top to bottom.</w:t>
      </w:r>
      <w:r>
        <w:br/>
      </w:r>
      <w:r>
        <w:rPr>
          <w:rStyle w:val="VerbatimChar"/>
        </w:rPr>
        <w:t xml:space="preserve">3. When adding a digit makes total ≥ 10, mark a DOT</w:t>
      </w:r>
      <w:r>
        <w:br/>
      </w:r>
      <w:r>
        <w:rPr>
          <w:rStyle w:val="VerbatimChar"/>
        </w:rPr>
        <w:t xml:space="preserve">   above that digit. Subtract 10 from the running total.</w:t>
      </w:r>
      <w:r>
        <w:br/>
      </w:r>
      <w:r>
        <w:rPr>
          <w:rStyle w:val="VerbatimChar"/>
        </w:rPr>
        <w:t xml:space="preserve">4. Continue.</w:t>
      </w:r>
      <w:r>
        <w:br/>
      </w:r>
      <w:r>
        <w:rPr>
          <w:rStyle w:val="VerbatimChar"/>
        </w:rPr>
        <w:t xml:space="preserve">5. At the end:</w:t>
      </w:r>
      <w:r>
        <w:br/>
      </w:r>
      <w:r>
        <w:rPr>
          <w:rStyle w:val="VerbatimChar"/>
        </w:rPr>
        <w:t xml:space="preserve">   - Final running total is the UNITS DIGIT (write below).</w:t>
      </w:r>
      <w:r>
        <w:br/>
      </w:r>
      <w:r>
        <w:rPr>
          <w:rStyle w:val="VerbatimChar"/>
        </w:rPr>
        <w:t xml:space="preserve">   - Number of dots = CARRY (to next column).</w:t>
      </w:r>
    </w:p>
    <w:p>
      <w:pPr>
        <w:pStyle w:val="FirstParagraph"/>
      </w:pPr>
      <w:r>
        <w:t xml:space="preserve">Worked example on the board:</w:t>
      </w:r>
    </w:p>
    <w:p>
      <w:pPr>
        <w:pStyle w:val="SourceCode"/>
      </w:pPr>
      <w:r>
        <w:rPr>
          <w:rStyle w:val="VerbatimChar"/>
        </w:rPr>
        <w:t xml:space="preserve">6</w:t>
      </w:r>
      <w:r>
        <w:br/>
      </w:r>
      <w:r>
        <w:rPr>
          <w:rStyle w:val="VerbatimChar"/>
        </w:rPr>
        <w:t xml:space="preserve">3</w:t>
      </w:r>
      <w:r>
        <w:br/>
      </w:r>
      <w:r>
        <w:rPr>
          <w:rStyle w:val="VerbatimChar"/>
        </w:rPr>
        <w:t xml:space="preserve">7  ← total 6 → 9 → 16 ≥ 10, dot ·, total = 6</w:t>
      </w:r>
      <w:r>
        <w:br/>
      </w:r>
      <w:r>
        <w:rPr>
          <w:rStyle w:val="VerbatimChar"/>
        </w:rPr>
        <w:t xml:space="preserve">5</w:t>
      </w:r>
      <w:r>
        <w:br/>
      </w:r>
      <w:r>
        <w:rPr>
          <w:rStyle w:val="VerbatimChar"/>
        </w:rPr>
        <w:t xml:space="preserve">8  ← total 6 → 11 ≥ 10, dot ·, total = 1</w:t>
      </w:r>
      <w:r>
        <w:br/>
      </w:r>
      <w:r>
        <w:rPr>
          <w:rStyle w:val="VerbatimChar"/>
        </w:rPr>
        <w:t xml:space="preserve">4</w:t>
      </w:r>
      <w:r>
        <w:br/>
      </w:r>
      <w:r>
        <w:rPr>
          <w:rStyle w:val="VerbatimChar"/>
        </w:rPr>
        <w:t xml:space="preserve">2</w:t>
      </w:r>
      <w:r>
        <w:br/>
      </w:r>
      <w:r>
        <w:rPr>
          <w:rStyle w:val="VerbatimChar"/>
        </w:rPr>
        <w:t xml:space="preserve">__</w:t>
      </w:r>
      <w:r>
        <w:br/>
      </w:r>
      <w:r>
        <w:rPr>
          <w:rStyle w:val="VerbatimChar"/>
        </w:rPr>
        <w:t xml:space="preserve">1   ← running total at end</w:t>
      </w:r>
      <w:r>
        <w:br/>
      </w:r>
      <w:r>
        <w:rPr>
          <w:rStyle w:val="VerbatimChar"/>
        </w:rPr>
        <w:t xml:space="preserve">··· wait, let me recount</w:t>
      </w:r>
    </w:p>
    <w:p>
      <w:pPr>
        <w:pStyle w:val="FirstParagraph"/>
      </w:pPr>
      <w:r>
        <w:t xml:space="preserve">(Be honest with yourself — recount aloud. Models the self-checking habit.)</w:t>
      </w:r>
    </w:p>
    <w:p>
      <w:pPr>
        <w:pStyle w:val="BodyText"/>
      </w:pPr>
      <w:r>
        <w:t xml:space="preserve">Correct walk-through:</w:t>
      </w:r>
      <w:r>
        <w:t xml:space="preserve"> </w:t>
      </w:r>
      <w:r>
        <w:t xml:space="preserve">- Start: 0</w:t>
      </w:r>
      <w:r>
        <w:t xml:space="preserve"> </w:t>
      </w:r>
      <w:r>
        <w:t xml:space="preserve">- + 6 → 6</w:t>
      </w:r>
      <w:r>
        <w:t xml:space="preserve"> </w:t>
      </w:r>
      <w:r>
        <w:t xml:space="preserve">- + 3 → 9</w:t>
      </w:r>
      <w:r>
        <w:t xml:space="preserve"> </w:t>
      </w:r>
      <w:r>
        <w:t xml:space="preserve">- + 7 → 16. Total ≥ 10: mark</w:t>
      </w:r>
      <w:r>
        <w:t xml:space="preserve"> </w:t>
      </w:r>
      <w:r>
        <w:rPr>
          <w:b/>
          <w:bCs/>
        </w:rPr>
        <w:t xml:space="preserve">·</w:t>
      </w:r>
      <w:r>
        <w:t xml:space="preserve"> </w:t>
      </w:r>
      <w:r>
        <w:t xml:space="preserve">above 7. Total = 6.</w:t>
      </w:r>
      <w:r>
        <w:t xml:space="preserve"> </w:t>
      </w:r>
      <w:r>
        <w:t xml:space="preserve">- + 5 → 11. Total ≥ 10: mark</w:t>
      </w:r>
      <w:r>
        <w:t xml:space="preserve"> </w:t>
      </w:r>
      <w:r>
        <w:rPr>
          <w:b/>
          <w:bCs/>
        </w:rPr>
        <w:t xml:space="preserve">·</w:t>
      </w:r>
      <w:r>
        <w:t xml:space="preserve"> </w:t>
      </w:r>
      <w:r>
        <w:t xml:space="preserve">above 5. Total = 1.</w:t>
      </w:r>
      <w:r>
        <w:t xml:space="preserve"> </w:t>
      </w:r>
      <w:r>
        <w:t xml:space="preserve">- + 8 → 9.</w:t>
      </w:r>
      <w:r>
        <w:t xml:space="preserve"> </w:t>
      </w:r>
      <w:r>
        <w:t xml:space="preserve">- + 4 → 13. Total ≥ 10: mark</w:t>
      </w:r>
      <w:r>
        <w:t xml:space="preserve"> </w:t>
      </w:r>
      <w:r>
        <w:rPr>
          <w:b/>
          <w:bCs/>
        </w:rPr>
        <w:t xml:space="preserve">·</w:t>
      </w:r>
      <w:r>
        <w:t xml:space="preserve"> </w:t>
      </w:r>
      <w:r>
        <w:t xml:space="preserve">above 4. Total = 3.</w:t>
      </w:r>
      <w:r>
        <w:t xml:space="preserve"> </w:t>
      </w:r>
      <w:r>
        <w:t xml:space="preserve">- + 2 → 5.</w:t>
      </w:r>
      <w:r>
        <w:t xml:space="preserve"> </w:t>
      </w:r>
      <w:r>
        <w:t xml:space="preserve">-</w:t>
      </w:r>
      <w:r>
        <w:t xml:space="preserve"> </w:t>
      </w:r>
      <w:r>
        <w:rPr>
          <w:b/>
          <w:bCs/>
        </w:rPr>
        <w:t xml:space="preserve">Units: 5. Dots: 3. Carry 3 to next column.</w:t>
      </w:r>
    </w:p>
    <w:p>
      <w:pPr>
        <w:pStyle w:val="BodyText"/>
      </w:pPr>
      <w:r>
        <w:t xml:space="preserve">Verify by standard addition: 6+3+7+5+8+4+2 = 35. Units = 5. Carry = 3. ✓</w:t>
      </w:r>
    </w:p>
    <w:bookmarkEnd w:id="1008"/>
    <w:bookmarkStart w:id="1009" w:name="activity-20-min-single-column-drill"/>
    <w:p>
      <w:pPr>
        <w:pStyle w:val="Heading3"/>
      </w:pPr>
      <w:r>
        <w:t xml:space="preserve">Activity (20 min) — Single-column drill</w:t>
      </w:r>
    </w:p>
    <w:p>
      <w:pPr>
        <w:pStyle w:val="Compact"/>
        <w:numPr>
          <w:ilvl w:val="0"/>
          <w:numId w:val="1670"/>
        </w:numPr>
      </w:pPr>
      <w:r>
        <w:t xml:space="preserve">Hand out worksheet of 10 columns.</w:t>
      </w:r>
    </w:p>
    <w:p>
      <w:pPr>
        <w:pStyle w:val="Compact"/>
        <w:numPr>
          <w:ilvl w:val="0"/>
          <w:numId w:val="1670"/>
        </w:numPr>
      </w:pPr>
      <w:r>
        <w:t xml:space="preserve">5 minutes individual work.</w:t>
      </w:r>
    </w:p>
    <w:p>
      <w:pPr>
        <w:pStyle w:val="Compact"/>
        <w:numPr>
          <w:ilvl w:val="0"/>
          <w:numId w:val="1670"/>
        </w:numPr>
      </w:pPr>
      <w:r>
        <w:t xml:space="preserve">10 minutes paired correction: partner-A solves column 1 aloud while partner-B watches and corrects. Swap. Continue alternating.</w:t>
      </w:r>
    </w:p>
    <w:p>
      <w:pPr>
        <w:pStyle w:val="Compact"/>
        <w:numPr>
          <w:ilvl w:val="0"/>
          <w:numId w:val="1670"/>
        </w:numPr>
      </w:pPr>
      <w:r>
        <w:t xml:space="preserve">Final 5 minutes: silent retry on any column students got wrong.</w:t>
      </w:r>
    </w:p>
    <w:bookmarkEnd w:id="1009"/>
    <w:bookmarkStart w:id="1010" w:name="wrap-up-5-min-35"/>
    <w:p>
      <w:pPr>
        <w:pStyle w:val="Heading3"/>
      </w:pPr>
      <w:r>
        <w:t xml:space="preserve">Wrap-up (5 min)</w:t>
      </w:r>
    </w:p>
    <w:p>
      <w:pPr>
        <w:pStyle w:val="Compact"/>
        <w:numPr>
          <w:ilvl w:val="0"/>
          <w:numId w:val="1671"/>
        </w:numPr>
      </w:pPr>
      <w:r>
        <w:t xml:space="preserve">Hand out the</w:t>
      </w:r>
      <w:r>
        <w:t xml:space="preserve"> </w:t>
      </w:r>
      <w:r>
        <w:rPr>
          <w:b/>
          <w:bCs/>
        </w:rPr>
        <w:t xml:space="preserve">formative quiz</w:t>
      </w:r>
      <w:r>
        <w:t xml:space="preserve"> </w:t>
      </w:r>
      <w:r>
        <w:t xml:space="preserve">(</w:t>
      </w:r>
      <w:r>
        <w:rPr>
          <w:rStyle w:val="VerbatimChar"/>
        </w:rPr>
        <w:t xml:space="preserve">quizzes/formative.md</w:t>
      </w:r>
      <w:r>
        <w:t xml:space="preserve"> </w:t>
      </w:r>
      <w:r>
        <w:t xml:space="preserve">Part A) — 4 quick column problems, 3 min.</w:t>
      </w:r>
    </w:p>
    <w:p>
      <w:pPr>
        <w:pStyle w:val="Compact"/>
        <w:numPr>
          <w:ilvl w:val="0"/>
          <w:numId w:val="1671"/>
        </w:numPr>
      </w:pPr>
      <w:r>
        <w:t xml:space="preserve">Collect; mark overnight.</w:t>
      </w:r>
    </w:p>
    <w:p>
      <w:pPr>
        <w:pStyle w:val="Compact"/>
        <w:numPr>
          <w:ilvl w:val="0"/>
          <w:numId w:val="1671"/>
        </w:numPr>
      </w:pPr>
      <w:r>
        <w:t xml:space="preserve">Preview Day 4:</w:t>
      </w:r>
      <w:r>
        <w:t xml:space="preserve"> </w:t>
      </w:r>
      <w:r>
        <w:rPr>
          <w:i/>
          <w:iCs/>
        </w:rPr>
        <w:t xml:space="preserve">“Now we put multiple columns together — with the carries flowing from one to the next.”</w:t>
      </w:r>
    </w:p>
    <w:bookmarkEnd w:id="1010"/>
    <w:bookmarkEnd w:id="1011"/>
    <w:bookmarkStart w:id="1012" w:name="student-facing-content-28"/>
    <w:p>
      <w:pPr>
        <w:pStyle w:val="Heading2"/>
      </w:pPr>
      <w:r>
        <w:t xml:space="preserve">Student-facing content</w:t>
      </w:r>
    </w:p>
    <w:p>
      <w:pPr>
        <w:pStyle w:val="BlockText"/>
      </w:pPr>
      <w:r>
        <w:rPr>
          <w:b/>
          <w:bCs/>
        </w:rPr>
        <w:t xml:space="preserve">Dot method, one column:</w:t>
      </w:r>
    </w:p>
    <w:p>
      <w:pPr>
        <w:pStyle w:val="Compact"/>
        <w:numPr>
          <w:ilvl w:val="0"/>
          <w:numId w:val="1672"/>
        </w:numPr>
      </w:pPr>
      <w:r>
        <w:t xml:space="preserve">Running total = 0.</w:t>
      </w:r>
    </w:p>
    <w:p>
      <w:pPr>
        <w:pStyle w:val="Compact"/>
        <w:numPr>
          <w:ilvl w:val="0"/>
          <w:numId w:val="1672"/>
        </w:numPr>
      </w:pPr>
      <w:r>
        <w:t xml:space="preserve">Scan top to bottom.</w:t>
      </w:r>
    </w:p>
    <w:p>
      <w:pPr>
        <w:pStyle w:val="Compact"/>
        <w:numPr>
          <w:ilvl w:val="0"/>
          <w:numId w:val="1672"/>
        </w:numPr>
      </w:pPr>
      <w:r>
        <w:t xml:space="preserve">When total ≥ 10: mark a dot, subtract 10.</w:t>
      </w:r>
    </w:p>
    <w:p>
      <w:pPr>
        <w:pStyle w:val="Compact"/>
        <w:numPr>
          <w:ilvl w:val="0"/>
          <w:numId w:val="1672"/>
        </w:numPr>
      </w:pPr>
      <w:r>
        <w:t xml:space="preserve">Final running total = units digit. Dot count = carry.</w:t>
      </w:r>
    </w:p>
    <w:p>
      <w:pPr>
        <w:pStyle w:val="BlockText"/>
      </w:pPr>
      <w:r>
        <w:rPr>
          <w:b/>
          <w:bCs/>
        </w:rPr>
        <w:t xml:space="preserve">Example:</w:t>
      </w:r>
      <w:r>
        <w:t xml:space="preserve"> </w:t>
      </w:r>
      <w:r>
        <w:t xml:space="preserve">column</w:t>
      </w:r>
      <w:r>
        <w:t xml:space="preserve"> </w:t>
      </w:r>
      <w:r>
        <w:rPr>
          <w:rStyle w:val="VerbatimChar"/>
        </w:rPr>
        <w:t xml:space="preserve">6, 3, 7, 5, 8, 4, 2</w:t>
      </w:r>
    </w:p>
    <w:p>
      <w:pPr>
        <w:pStyle w:val="SourceCode"/>
      </w:pPr>
      <w:r>
        <w:rPr>
          <w:rStyle w:val="VerbatimChar"/>
        </w:rPr>
        <w:t xml:space="preserve">  6</w:t>
      </w:r>
      <w:r>
        <w:br/>
      </w:r>
      <w:r>
        <w:rPr>
          <w:rStyle w:val="VerbatimChar"/>
        </w:rPr>
        <w:t xml:space="preserve">  3</w:t>
      </w:r>
      <w:r>
        <w:br/>
      </w:r>
      <w:r>
        <w:rPr>
          <w:rStyle w:val="VerbatimChar"/>
        </w:rPr>
        <w:t xml:space="preserve">  7  ·</w:t>
      </w:r>
      <w:r>
        <w:br/>
      </w:r>
      <w:r>
        <w:rPr>
          <w:rStyle w:val="VerbatimChar"/>
        </w:rPr>
        <w:t xml:space="preserve">  5  ·</w:t>
      </w:r>
      <w:r>
        <w:br/>
      </w:r>
      <w:r>
        <w:rPr>
          <w:rStyle w:val="VerbatimChar"/>
        </w:rPr>
        <w:t xml:space="preserve">  8</w:t>
      </w:r>
      <w:r>
        <w:br/>
      </w:r>
      <w:r>
        <w:rPr>
          <w:rStyle w:val="VerbatimChar"/>
        </w:rPr>
        <w:t xml:space="preserve">  4  ·</w:t>
      </w:r>
      <w:r>
        <w:br/>
      </w:r>
      <w:r>
        <w:rPr>
          <w:rStyle w:val="VerbatimChar"/>
        </w:rPr>
        <w:t xml:space="preserve">  2</w:t>
      </w:r>
      <w:r>
        <w:br/>
      </w:r>
      <w:r>
        <w:rPr>
          <w:rStyle w:val="VerbatimChar"/>
        </w:rPr>
        <w:t xml:space="preserve">  __</w:t>
      </w:r>
      <w:r>
        <w:br/>
      </w:r>
      <w:r>
        <w:rPr>
          <w:rStyle w:val="VerbatimChar"/>
        </w:rPr>
        <w:t xml:space="preserve">  5      ← units</w:t>
      </w:r>
      <w:r>
        <w:br/>
      </w:r>
      <w:r>
        <w:rPr>
          <w:rStyle w:val="VerbatimChar"/>
        </w:rPr>
        <w:t xml:space="preserve">  3 dots = carry 3 to the next column</w:t>
      </w:r>
    </w:p>
    <w:bookmarkEnd w:id="1012"/>
    <w:bookmarkStart w:id="1013" w:name="homework-40"/>
    <w:p>
      <w:pPr>
        <w:pStyle w:val="Heading2"/>
      </w:pPr>
      <w:r>
        <w:t xml:space="preserve">Homework</w:t>
      </w:r>
    </w:p>
    <w:p>
      <w:pPr>
        <w:pStyle w:val="Compact"/>
        <w:numPr>
          <w:ilvl w:val="0"/>
          <w:numId w:val="1673"/>
        </w:numPr>
      </w:pPr>
      <w:r>
        <w:t xml:space="preserve">Solve the back of the worksheet (10 more single-column problems). Self-check answers against standard addition.</w:t>
      </w:r>
    </w:p>
    <w:bookmarkEnd w:id="1013"/>
    <w:bookmarkStart w:id="1014" w:name="differentiation-50"/>
    <w:p>
      <w:pPr>
        <w:pStyle w:val="Heading2"/>
      </w:pPr>
      <w:r>
        <w:t xml:space="preserve">Differentiation</w:t>
      </w:r>
    </w:p>
    <w:p>
      <w:pPr>
        <w:pStyle w:val="Compact"/>
        <w:numPr>
          <w:ilvl w:val="0"/>
          <w:numId w:val="1674"/>
        </w:numPr>
      </w:pPr>
      <w:r>
        <w:rPr>
          <w:b/>
          <w:bCs/>
        </w:rPr>
        <w:t xml:space="preserve">Tier up:</w:t>
      </w:r>
      <w:r>
        <w:t xml:space="preserve"> </w:t>
      </w:r>
      <w:r>
        <w:t xml:space="preserve">Solve columns of 8–10 numbers each (challenge sheet).</w:t>
      </w:r>
    </w:p>
    <w:p>
      <w:pPr>
        <w:pStyle w:val="Compact"/>
        <w:numPr>
          <w:ilvl w:val="0"/>
          <w:numId w:val="1674"/>
        </w:numPr>
      </w:pPr>
      <w:r>
        <w:rPr>
          <w:b/>
          <w:bCs/>
        </w:rPr>
        <w:t xml:space="preserve">Tier down:</w:t>
      </w:r>
      <w:r>
        <w:t xml:space="preserve"> </w:t>
      </w:r>
      <w:r>
        <w:t xml:space="preserve">Stick to columns of 4 numbers each. Build up.</w:t>
      </w:r>
    </w:p>
    <w:bookmarkEnd w:id="1014"/>
    <w:bookmarkStart w:id="1015" w:name="teacher-notes-39"/>
    <w:p>
      <w:pPr>
        <w:pStyle w:val="Heading2"/>
      </w:pPr>
      <w:r>
        <w:t xml:space="preserve">Teacher notes</w:t>
      </w:r>
    </w:p>
    <w:p>
      <w:pPr>
        <w:pStyle w:val="Compact"/>
        <w:numPr>
          <w:ilvl w:val="0"/>
          <w:numId w:val="1675"/>
        </w:numPr>
      </w:pPr>
      <w:r>
        <w:t xml:space="preserve">Common error: students forget that the dot count IS the carry — they recount the dots wrongly. Reinforce: 1 dot = +1 carry, 2 dots = +2 carry, etc.</w:t>
      </w:r>
    </w:p>
    <w:p>
      <w:pPr>
        <w:pStyle w:val="Compact"/>
        <w:numPr>
          <w:ilvl w:val="0"/>
          <w:numId w:val="1675"/>
        </w:numPr>
      </w:pPr>
      <w:r>
        <w:t xml:space="preserve">A second common error: students mark a dot but forget to subtract 10 from the running total — so they keep counting up. Watch for total &gt; 20 mid-column; if so, they missed a subtraction.</w:t>
      </w:r>
    </w:p>
    <w:bookmarkEnd w:id="1015"/>
    <w:bookmarkStart w:id="1016" w:name="citations-used-in-this-lesson-22"/>
    <w:p>
      <w:pPr>
        <w:pStyle w:val="Heading2"/>
      </w:pPr>
      <w:r>
        <w:t xml:space="preserve">Citation(s) used in this lesson</w:t>
      </w:r>
    </w:p>
    <w:p>
      <w:pPr>
        <w:pStyle w:val="Compact"/>
        <w:numPr>
          <w:ilvl w:val="0"/>
          <w:numId w:val="1676"/>
        </w:numPr>
      </w:pPr>
      <w:r>
        <w:rPr>
          <w:i/>
          <w:iCs/>
        </w:rPr>
        <w:t xml:space="preserve">Vedic Mathematics Batch1.pdf</w:t>
      </w:r>
      <w:r>
        <w:t xml:space="preserve">, §5.4 Columns of Figures (the formal procedure).</w:t>
      </w:r>
    </w:p>
    <w:bookmarkEnd w:id="1016"/>
    <w:bookmarkEnd w:id="1017"/>
    <w:bookmarkStart w:id="1030" w:name="day-4-multiple-columns"/>
    <w:p>
      <w:pPr>
        <w:pStyle w:val="Heading1"/>
      </w:pPr>
      <w:r>
        <w:t xml:space="preserve">Day 4 — Multiple Columns</w:t>
      </w:r>
    </w:p>
    <w:p>
      <w:pPr>
        <w:pStyle w:val="FirstParagraph"/>
      </w:pPr>
      <w:r>
        <w:rPr>
          <w:b/>
          <w:bCs/>
        </w:rPr>
        <w:t xml:space="preserve">Module:</w:t>
      </w:r>
      <w:r>
        <w:t xml:space="preserve"> </w:t>
      </w:r>
      <w:r>
        <w:t xml:space="preserve">Bindu Paddhati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018" w:name="learning-objective-43"/>
    <w:p>
      <w:pPr>
        <w:pStyle w:val="Heading2"/>
      </w:pPr>
      <w:r>
        <w:t xml:space="preserve">Learning objective</w:t>
      </w:r>
    </w:p>
    <w:p>
      <w:pPr>
        <w:pStyle w:val="FirstParagraph"/>
      </w:pPr>
      <w:r>
        <w:t xml:space="preserve">By the end of this lesson, students will add a 4-addend × 4-digit column-sum using the dot method, correctly propagating carries between columns.</w:t>
      </w:r>
    </w:p>
    <w:bookmarkEnd w:id="1018"/>
    <w:bookmarkStart w:id="1019" w:name="materials-43"/>
    <w:p>
      <w:pPr>
        <w:pStyle w:val="Heading2"/>
      </w:pPr>
      <w:r>
        <w:t xml:space="preserve">Materials</w:t>
      </w:r>
    </w:p>
    <w:p>
      <w:pPr>
        <w:pStyle w:val="Compact"/>
        <w:numPr>
          <w:ilvl w:val="0"/>
          <w:numId w:val="1677"/>
        </w:numPr>
      </w:pPr>
      <w:r>
        <w:t xml:space="preserve">Day 3 formative quiz returned with marks.</w:t>
      </w:r>
    </w:p>
    <w:p>
      <w:pPr>
        <w:pStyle w:val="Compact"/>
        <w:numPr>
          <w:ilvl w:val="0"/>
          <w:numId w:val="1677"/>
        </w:numPr>
      </w:pPr>
      <w:r>
        <w:t xml:space="preserve">Worksheet: 8 multi-column problems (varying from 3×3-digit to 5×4-digit).</w:t>
      </w:r>
    </w:p>
    <w:p>
      <w:pPr>
        <w:pStyle w:val="Compact"/>
        <w:numPr>
          <w:ilvl w:val="0"/>
          <w:numId w:val="1677"/>
        </w:numPr>
      </w:pPr>
      <w:r>
        <w:t xml:space="preserve">Whiteboard / large grid paper.</w:t>
      </w:r>
    </w:p>
    <w:p>
      <w:pPr>
        <w:pStyle w:val="Compact"/>
        <w:numPr>
          <w:ilvl w:val="0"/>
          <w:numId w:val="1677"/>
        </w:numPr>
      </w:pPr>
      <w:r>
        <w:t xml:space="preserve">Stopwatch.</w:t>
      </w:r>
    </w:p>
    <w:bookmarkEnd w:id="1019"/>
    <w:bookmarkStart w:id="1024" w:name="lesson-flow-23"/>
    <w:p>
      <w:pPr>
        <w:pStyle w:val="Heading2"/>
      </w:pPr>
      <w:r>
        <w:t xml:space="preserve">Lesson flow</w:t>
      </w:r>
    </w:p>
    <w:bookmarkStart w:id="1020" w:name="warm-up-5-min-37"/>
    <w:p>
      <w:pPr>
        <w:pStyle w:val="Heading3"/>
      </w:pPr>
      <w:r>
        <w:t xml:space="preserve">Warm-up (5 min)</w:t>
      </w:r>
    </w:p>
    <w:p>
      <w:pPr>
        <w:pStyle w:val="Compact"/>
        <w:numPr>
          <w:ilvl w:val="0"/>
          <w:numId w:val="1678"/>
        </w:numPr>
      </w:pPr>
      <w:r>
        <w:t xml:space="preserve">Make-10 lightning round.</w:t>
      </w:r>
    </w:p>
    <w:p>
      <w:pPr>
        <w:pStyle w:val="Compact"/>
        <w:numPr>
          <w:ilvl w:val="0"/>
          <w:numId w:val="1678"/>
        </w:numPr>
      </w:pPr>
      <w:r>
        <w:t xml:space="preserve">Hand back yesterday’s formative. Don’t review — students see their marks privately.</w:t>
      </w:r>
    </w:p>
    <w:bookmarkEnd w:id="1020"/>
    <w:bookmarkStart w:id="1021" w:name="core-10-min-the-carry-handoff"/>
    <w:p>
      <w:pPr>
        <w:pStyle w:val="Heading3"/>
      </w:pPr>
      <w:r>
        <w:t xml:space="preserve">Core (10 min) — The carry handoff</w:t>
      </w:r>
    </w:p>
    <w:p>
      <w:pPr>
        <w:numPr>
          <w:ilvl w:val="0"/>
          <w:numId w:val="1679"/>
        </w:numPr>
      </w:pPr>
      <w:r>
        <w:t xml:space="preserve">Demonstrate on the board:</w:t>
      </w:r>
    </w:p>
    <w:p>
      <w:pPr>
        <w:pStyle w:val="SourceCode"/>
        <w:numPr>
          <w:ilvl w:val="0"/>
          <w:numId w:val="1000"/>
        </w:numPr>
      </w:pPr>
      <w:r>
        <w:rPr>
          <w:rStyle w:val="VerbatimChar"/>
        </w:rPr>
        <w:t xml:space="preserve">5728</w:t>
      </w:r>
      <w:r>
        <w:br/>
      </w:r>
      <w:r>
        <w:rPr>
          <w:rStyle w:val="VerbatimChar"/>
        </w:rPr>
        <w:t xml:space="preserve">3417</w:t>
      </w:r>
      <w:r>
        <w:br/>
      </w:r>
      <w:r>
        <w:rPr>
          <w:rStyle w:val="VerbatimChar"/>
        </w:rPr>
        <w:t xml:space="preserve">6892</w:t>
      </w:r>
      <w:r>
        <w:br/>
      </w:r>
      <w:r>
        <w:rPr>
          <w:rStyle w:val="VerbatimChar"/>
        </w:rPr>
        <w:t xml:space="preserve">4536+</w:t>
      </w:r>
    </w:p>
    <w:p>
      <w:pPr>
        <w:numPr>
          <w:ilvl w:val="0"/>
          <w:numId w:val="1000"/>
        </w:numPr>
      </w:pPr>
      <w:r>
        <w:rPr>
          <w:b/>
          <w:bCs/>
        </w:rPr>
        <w:t xml:space="preserve">Units column:</w:t>
      </w:r>
      <w:r>
        <w:t xml:space="preserve"> </w:t>
      </w:r>
      <w:r>
        <w:t xml:space="preserve">8 + 7 + 2 + 6.</w:t>
      </w:r>
    </w:p>
    <w:p>
      <w:pPr>
        <w:pStyle w:val="Compact"/>
        <w:numPr>
          <w:ilvl w:val="1"/>
          <w:numId w:val="1680"/>
        </w:numPr>
      </w:pPr>
      <w:r>
        <w:t xml:space="preserve">0 → 8 → 15 (dot on 7, total 5) → 7 → 13 (dot on 6, total 3) → 3.</w:t>
      </w:r>
    </w:p>
    <w:p>
      <w:pPr>
        <w:pStyle w:val="Compact"/>
        <w:numPr>
          <w:ilvl w:val="1"/>
          <w:numId w:val="1680"/>
        </w:numPr>
      </w:pPr>
      <w:r>
        <w:rPr>
          <w:b/>
          <w:bCs/>
        </w:rPr>
        <w:t xml:space="preserve">Write 3. Carry 2.</w:t>
      </w:r>
    </w:p>
    <w:p>
      <w:pPr>
        <w:pStyle w:val="SourceCode"/>
        <w:numPr>
          <w:ilvl w:val="0"/>
          <w:numId w:val="1000"/>
        </w:numPr>
      </w:pPr>
      <w:r>
        <w:rPr>
          <w:rStyle w:val="VerbatimChar"/>
        </w:rPr>
        <w:t xml:space="preserve">      · ·</w:t>
      </w:r>
      <w:r>
        <w:br/>
      </w:r>
      <w:r>
        <w:rPr>
          <w:rStyle w:val="VerbatimChar"/>
        </w:rPr>
        <w:t xml:space="preserve">5728</w:t>
      </w:r>
      <w:r>
        <w:br/>
      </w:r>
      <w:r>
        <w:rPr>
          <w:rStyle w:val="VerbatimChar"/>
        </w:rPr>
        <w:t xml:space="preserve">3417</w:t>
      </w:r>
      <w:r>
        <w:br/>
      </w:r>
      <w:r>
        <w:rPr>
          <w:rStyle w:val="VerbatimChar"/>
        </w:rPr>
        <w:t xml:space="preserve">6892</w:t>
      </w:r>
      <w:r>
        <w:br/>
      </w:r>
      <w:r>
        <w:rPr>
          <w:rStyle w:val="VerbatimChar"/>
        </w:rPr>
        <w:t xml:space="preserve">4536+</w:t>
      </w:r>
      <w:r>
        <w:br/>
      </w:r>
      <w:r>
        <w:rPr>
          <w:rStyle w:val="VerbatimChar"/>
        </w:rPr>
        <w:t xml:space="preserve">   3 [carry 2]</w:t>
      </w:r>
    </w:p>
    <w:p>
      <w:pPr>
        <w:numPr>
          <w:ilvl w:val="0"/>
          <w:numId w:val="1000"/>
        </w:numPr>
      </w:pPr>
      <w:r>
        <w:rPr>
          <w:b/>
          <w:bCs/>
        </w:rPr>
        <w:t xml:space="preserve">Tens column:</w:t>
      </w:r>
      <w:r>
        <w:t xml:space="preserve"> </w:t>
      </w:r>
      <w:r>
        <w:t xml:space="preserve">2 + 1 + 9 + 3 + carry-2.</w:t>
      </w:r>
    </w:p>
    <w:p>
      <w:pPr>
        <w:pStyle w:val="Compact"/>
        <w:numPr>
          <w:ilvl w:val="1"/>
          <w:numId w:val="1681"/>
        </w:numPr>
      </w:pPr>
      <w:r>
        <w:t xml:space="preserve">Include the carry IN the column (write it as a small digit at the top of the column, or hold it in your head).</w:t>
      </w:r>
    </w:p>
    <w:p>
      <w:pPr>
        <w:pStyle w:val="Compact"/>
        <w:numPr>
          <w:ilvl w:val="1"/>
          <w:numId w:val="1681"/>
        </w:numPr>
      </w:pPr>
      <w:r>
        <w:t xml:space="preserve">0 → 2 → 3 → 12 (dot on 9, total 2) → 5 → 7 (the carry).</w:t>
      </w:r>
    </w:p>
    <w:p>
      <w:pPr>
        <w:pStyle w:val="Compact"/>
        <w:numPr>
          <w:ilvl w:val="1"/>
          <w:numId w:val="1681"/>
        </w:numPr>
      </w:pPr>
      <w:r>
        <w:rPr>
          <w:b/>
          <w:bCs/>
        </w:rPr>
        <w:t xml:space="preserve">Write 7. Carry 1.</w:t>
      </w:r>
    </w:p>
    <w:p>
      <w:pPr>
        <w:numPr>
          <w:ilvl w:val="0"/>
          <w:numId w:val="1000"/>
        </w:numPr>
      </w:pPr>
      <w:r>
        <w:t xml:space="preserve">Continue.</w:t>
      </w:r>
    </w:p>
    <w:p>
      <w:pPr>
        <w:numPr>
          <w:ilvl w:val="0"/>
          <w:numId w:val="1000"/>
        </w:numPr>
      </w:pPr>
      <w:r>
        <w:t xml:space="preserve">Final result:</w:t>
      </w:r>
      <w:r>
        <w:t xml:space="preserve"> </w:t>
      </w:r>
      <w:r>
        <w:rPr>
          <w:b/>
          <w:bCs/>
        </w:rPr>
        <w:t xml:space="preserve">20573</w:t>
      </w:r>
    </w:p>
    <w:p>
      <w:pPr>
        <w:numPr>
          <w:ilvl w:val="0"/>
          <w:numId w:val="1679"/>
        </w:numPr>
      </w:pPr>
      <w:r>
        <w:t xml:space="preserve">Verify with calculator or standard algorithm.</w:t>
      </w:r>
    </w:p>
    <w:bookmarkEnd w:id="1021"/>
    <w:bookmarkStart w:id="1022" w:name="activity-25-min-drill"/>
    <w:p>
      <w:pPr>
        <w:pStyle w:val="Heading3"/>
      </w:pPr>
      <w:r>
        <w:t xml:space="preserve">Activity (25 min) — Drill</w:t>
      </w:r>
    </w:p>
    <w:p>
      <w:pPr>
        <w:pStyle w:val="FirstParagraph"/>
      </w:pPr>
      <w:r>
        <w:t xml:space="preserve">Follow</w:t>
      </w:r>
      <w:r>
        <w:t xml:space="preserve"> </w:t>
      </w:r>
      <w:r>
        <w:rPr>
          <w:rStyle w:val="VerbatimChar"/>
        </w:rPr>
        <w:t xml:space="preserve">activities/activity-01-column-drill.md</w:t>
      </w:r>
      <w:r>
        <w:t xml:space="preserve">. Brief:</w:t>
      </w:r>
    </w:p>
    <w:p>
      <w:pPr>
        <w:pStyle w:val="Compact"/>
        <w:numPr>
          <w:ilvl w:val="0"/>
          <w:numId w:val="1682"/>
        </w:numPr>
      </w:pPr>
      <w:r>
        <w:t xml:space="preserve">8 multi-column problems, individual work first (8 min).</w:t>
      </w:r>
    </w:p>
    <w:p>
      <w:pPr>
        <w:pStyle w:val="Compact"/>
        <w:numPr>
          <w:ilvl w:val="0"/>
          <w:numId w:val="1682"/>
        </w:numPr>
      </w:pPr>
      <w:r>
        <w:t xml:space="preserve">Then paired check (10 min): partners trade sheets; one reads problem aloud while the other re-solves on a fresh sheet; compare results.</w:t>
      </w:r>
    </w:p>
    <w:p>
      <w:pPr>
        <w:pStyle w:val="Compact"/>
        <w:numPr>
          <w:ilvl w:val="0"/>
          <w:numId w:val="1682"/>
        </w:numPr>
      </w:pPr>
      <w:r>
        <w:t xml:space="preserve">Final 7 min: any 3 problems the student got wrong, redo silently.</w:t>
      </w:r>
    </w:p>
    <w:bookmarkEnd w:id="1022"/>
    <w:bookmarkStart w:id="1023" w:name="wrap-up-5-min-36"/>
    <w:p>
      <w:pPr>
        <w:pStyle w:val="Heading3"/>
      </w:pPr>
      <w:r>
        <w:t xml:space="preserve">Wrap-up (5 min)</w:t>
      </w:r>
    </w:p>
    <w:p>
      <w:pPr>
        <w:pStyle w:val="Compact"/>
        <w:numPr>
          <w:ilvl w:val="0"/>
          <w:numId w:val="1683"/>
        </w:numPr>
      </w:pPr>
      <w:r>
        <w:t xml:space="preserve">Show of hands: who finished all 8 in 8 minutes? Who needs more time? (Don’t shame either group — Day 5 is the retest.)</w:t>
      </w:r>
    </w:p>
    <w:p>
      <w:pPr>
        <w:pStyle w:val="Compact"/>
        <w:numPr>
          <w:ilvl w:val="0"/>
          <w:numId w:val="1683"/>
        </w:numPr>
      </w:pPr>
      <w:r>
        <w:t xml:space="preserve">Preview Day 5: timed re-test of Day 1’s baseline problem.</w:t>
      </w:r>
    </w:p>
    <w:bookmarkEnd w:id="1023"/>
    <w:bookmarkEnd w:id="1024"/>
    <w:bookmarkStart w:id="1025" w:name="student-facing-content-29"/>
    <w:p>
      <w:pPr>
        <w:pStyle w:val="Heading2"/>
      </w:pPr>
      <w:r>
        <w:t xml:space="preserve">Student-facing content</w:t>
      </w:r>
    </w:p>
    <w:p>
      <w:pPr>
        <w:pStyle w:val="BlockText"/>
      </w:pPr>
      <w:r>
        <w:rPr>
          <w:b/>
          <w:bCs/>
        </w:rPr>
        <w:t xml:space="preserve">The dot method with carries</w:t>
      </w:r>
    </w:p>
    <w:p>
      <w:pPr>
        <w:pStyle w:val="BlockText"/>
      </w:pPr>
      <w:r>
        <w:t xml:space="preserve">When you have multiple columns, the dots in column N become the</w:t>
      </w:r>
      <w:r>
        <w:t xml:space="preserve"> </w:t>
      </w:r>
      <w:r>
        <w:rPr>
          <w:i/>
          <w:iCs/>
        </w:rPr>
        <w:t xml:space="preserve">carry</w:t>
      </w:r>
      <w:r>
        <w:t xml:space="preserve"> </w:t>
      </w:r>
      <w:r>
        <w:t xml:space="preserve">added to column N+1.</w:t>
      </w:r>
    </w:p>
    <w:p>
      <w:pPr>
        <w:pStyle w:val="BlockText"/>
      </w:pPr>
      <w:r>
        <w:t xml:space="preserve">Add the carry IN the column as you scan — either by including it as a tiny digit at the top of the column, or by adding it to your starting running total.</w:t>
      </w:r>
    </w:p>
    <w:p>
      <w:pPr>
        <w:pStyle w:val="BlockText"/>
      </w:pPr>
      <w:r>
        <w:rPr>
          <w:b/>
          <w:bCs/>
        </w:rPr>
        <w:t xml:space="preserve">Practice this until</w:t>
      </w:r>
      <w:r>
        <w:t xml:space="preserve"> </w:t>
      </w:r>
      <w:r>
        <w:t xml:space="preserve">you can do a 4×4-digit sum in under 60 seconds.</w:t>
      </w:r>
    </w:p>
    <w:bookmarkEnd w:id="1025"/>
    <w:bookmarkStart w:id="1026" w:name="homework-41"/>
    <w:p>
      <w:pPr>
        <w:pStyle w:val="Heading2"/>
      </w:pPr>
      <w:r>
        <w:t xml:space="preserve">Homework</w:t>
      </w:r>
    </w:p>
    <w:p>
      <w:pPr>
        <w:pStyle w:val="Compact"/>
        <w:numPr>
          <w:ilvl w:val="0"/>
          <w:numId w:val="1684"/>
        </w:numPr>
      </w:pPr>
      <w:r>
        <w:t xml:space="preserve">Find a column-addition problem in any textbook. Solve it BOTH ways (standard + dot method). Time yourself for each. Bring tomorrow.</w:t>
      </w:r>
    </w:p>
    <w:bookmarkEnd w:id="1026"/>
    <w:bookmarkStart w:id="1027" w:name="differentiation-51"/>
    <w:p>
      <w:pPr>
        <w:pStyle w:val="Heading2"/>
      </w:pPr>
      <w:r>
        <w:t xml:space="preserve">Differentiation</w:t>
      </w:r>
    </w:p>
    <w:p>
      <w:pPr>
        <w:pStyle w:val="Compact"/>
        <w:numPr>
          <w:ilvl w:val="0"/>
          <w:numId w:val="1685"/>
        </w:numPr>
      </w:pPr>
      <w:r>
        <w:rPr>
          <w:b/>
          <w:bCs/>
        </w:rPr>
        <w:t xml:space="preserve">Tier up:</w:t>
      </w:r>
      <w:r>
        <w:t xml:space="preserve"> </w:t>
      </w:r>
      <w:r>
        <w:t xml:space="preserve">5×5-digit sums; aim for under 90 seconds.</w:t>
      </w:r>
    </w:p>
    <w:p>
      <w:pPr>
        <w:pStyle w:val="Compact"/>
        <w:numPr>
          <w:ilvl w:val="0"/>
          <w:numId w:val="1685"/>
        </w:numPr>
      </w:pPr>
      <w:r>
        <w:rPr>
          <w:b/>
          <w:bCs/>
        </w:rPr>
        <w:t xml:space="preserve">Tier down:</w:t>
      </w:r>
      <w:r>
        <w:t xml:space="preserve"> </w:t>
      </w:r>
      <w:r>
        <w:t xml:space="preserve">3×3-digit sums until comfortable; scale up.</w:t>
      </w:r>
    </w:p>
    <w:bookmarkEnd w:id="1027"/>
    <w:bookmarkStart w:id="1028" w:name="teacher-notes-40"/>
    <w:p>
      <w:pPr>
        <w:pStyle w:val="Heading2"/>
      </w:pPr>
      <w:r>
        <w:t xml:space="preserve">Teacher notes</w:t>
      </w:r>
    </w:p>
    <w:p>
      <w:pPr>
        <w:pStyle w:val="Compact"/>
        <w:numPr>
          <w:ilvl w:val="0"/>
          <w:numId w:val="1686"/>
        </w:numPr>
      </w:pPr>
      <w:r>
        <w:t xml:space="preserve">The carry handoff is where most errors happen. Two common patterns:</w:t>
      </w:r>
    </w:p>
    <w:p>
      <w:pPr>
        <w:pStyle w:val="Compact"/>
        <w:numPr>
          <w:ilvl w:val="1"/>
          <w:numId w:val="1687"/>
        </w:numPr>
      </w:pPr>
      <w:r>
        <w:t xml:space="preserve">Forgetting to include the carry in the next column.</w:t>
      </w:r>
    </w:p>
    <w:p>
      <w:pPr>
        <w:pStyle w:val="Compact"/>
        <w:numPr>
          <w:ilvl w:val="1"/>
          <w:numId w:val="1687"/>
        </w:numPr>
      </w:pPr>
      <w:r>
        <w:t xml:space="preserve">Including it twice (once as the carry, once as part of the running total).</w:t>
      </w:r>
    </w:p>
    <w:p>
      <w:pPr>
        <w:pStyle w:val="Compact"/>
        <w:numPr>
          <w:ilvl w:val="0"/>
          <w:numId w:val="1686"/>
        </w:numPr>
      </w:pPr>
      <w:r>
        <w:t xml:space="preserve">For each, slow down with the student and have them write the carry IN the column as a small digit before they start scanning.</w:t>
      </w:r>
    </w:p>
    <w:bookmarkEnd w:id="1028"/>
    <w:bookmarkStart w:id="1029" w:name="citations-used-in-this-lesson-23"/>
    <w:p>
      <w:pPr>
        <w:pStyle w:val="Heading2"/>
      </w:pPr>
      <w:r>
        <w:t xml:space="preserve">Citation(s) used in this lesson</w:t>
      </w:r>
    </w:p>
    <w:p>
      <w:pPr>
        <w:pStyle w:val="Compact"/>
        <w:numPr>
          <w:ilvl w:val="0"/>
          <w:numId w:val="1688"/>
        </w:numPr>
      </w:pPr>
      <w:r>
        <w:rPr>
          <w:i/>
          <w:iCs/>
        </w:rPr>
        <w:t xml:space="preserve">Vedic Mathematics Batch1.pdf</w:t>
      </w:r>
      <w:r>
        <w:t xml:space="preserve">, §5.4 (the carry handoff example on page 19).</w:t>
      </w:r>
    </w:p>
    <w:bookmarkEnd w:id="1029"/>
    <w:bookmarkEnd w:id="1030"/>
    <w:bookmarkStart w:id="1044" w:name="day-5-mid-module-check-speed-retest"/>
    <w:p>
      <w:pPr>
        <w:pStyle w:val="Heading1"/>
      </w:pPr>
      <w:r>
        <w:t xml:space="preserve">Day 5 — Mid-Module Check (Speed Retest)</w:t>
      </w:r>
    </w:p>
    <w:p>
      <w:pPr>
        <w:pStyle w:val="FirstParagraph"/>
      </w:pPr>
      <w:r>
        <w:rPr>
          <w:b/>
          <w:bCs/>
        </w:rPr>
        <w:t xml:space="preserve">Module:</w:t>
      </w:r>
      <w:r>
        <w:t xml:space="preserve"> </w:t>
      </w:r>
      <w:r>
        <w:t xml:space="preserve">Bindu Paddhati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031" w:name="learning-objective-44"/>
    <w:p>
      <w:pPr>
        <w:pStyle w:val="Heading2"/>
      </w:pPr>
      <w:r>
        <w:t xml:space="preserve">Learning objective</w:t>
      </w:r>
    </w:p>
    <w:p>
      <w:pPr>
        <w:pStyle w:val="FirstParagraph"/>
      </w:pPr>
      <w:r>
        <w:t xml:space="preserve">By the end of this lesson, students will retest their Day 1 baseline using the dot method and submit a project plan paragraph.</w:t>
      </w:r>
    </w:p>
    <w:bookmarkEnd w:id="1031"/>
    <w:bookmarkStart w:id="1032" w:name="materials-44"/>
    <w:p>
      <w:pPr>
        <w:pStyle w:val="Heading2"/>
      </w:pPr>
      <w:r>
        <w:t xml:space="preserve">Materials</w:t>
      </w:r>
    </w:p>
    <w:p>
      <w:pPr>
        <w:pStyle w:val="Compact"/>
        <w:numPr>
          <w:ilvl w:val="0"/>
          <w:numId w:val="1689"/>
        </w:numPr>
      </w:pPr>
      <w:r>
        <w:t xml:space="preserve">Each student’s Day 1 baseline sheet (returned to them).</w:t>
      </w:r>
    </w:p>
    <w:p>
      <w:pPr>
        <w:pStyle w:val="Compact"/>
        <w:numPr>
          <w:ilvl w:val="0"/>
          <w:numId w:val="1689"/>
        </w:numPr>
      </w:pPr>
      <w:r>
        <w:t xml:space="preserve">Fresh copy of the SAME problem (5728 + 3417 + 6892 + 4536).</w:t>
      </w:r>
    </w:p>
    <w:p>
      <w:pPr>
        <w:pStyle w:val="Compact"/>
        <w:numPr>
          <w:ilvl w:val="0"/>
          <w:numId w:val="1689"/>
        </w:numPr>
      </w:pPr>
      <w:r>
        <w:t xml:space="preserve">Formative quiz (</w:t>
      </w:r>
      <w:r>
        <w:rPr>
          <w:rStyle w:val="VerbatimChar"/>
        </w:rPr>
        <w:t xml:space="preserve">quizzes/formative.md</w:t>
      </w:r>
      <w:r>
        <w:t xml:space="preserve"> </w:t>
      </w:r>
      <w:r>
        <w:t xml:space="preserve">Part B) — 5 mixed problems.</w:t>
      </w:r>
    </w:p>
    <w:p>
      <w:pPr>
        <w:pStyle w:val="Compact"/>
        <w:numPr>
          <w:ilvl w:val="0"/>
          <w:numId w:val="1689"/>
        </w:numPr>
      </w:pPr>
      <w:r>
        <w:t xml:space="preserve">Project brief handouts (</w:t>
      </w:r>
      <w:r>
        <w:rPr>
          <w:rStyle w:val="VerbatimChar"/>
        </w:rPr>
        <w:t xml:space="preserve">assessments/project-brief.md</w:t>
      </w:r>
      <w:r>
        <w:t xml:space="preserve">).</w:t>
      </w:r>
    </w:p>
    <w:bookmarkEnd w:id="1032"/>
    <w:bookmarkStart w:id="1038" w:name="lesson-flow-24"/>
    <w:p>
      <w:pPr>
        <w:pStyle w:val="Heading2"/>
      </w:pPr>
      <w:r>
        <w:t xml:space="preserve">Lesson flow</w:t>
      </w:r>
    </w:p>
    <w:bookmarkStart w:id="1033" w:name="warm-up-3-min-3"/>
    <w:p>
      <w:pPr>
        <w:pStyle w:val="Heading3"/>
      </w:pPr>
      <w:r>
        <w:t xml:space="preserve">Warm-up (3 min)</w:t>
      </w:r>
    </w:p>
    <w:p>
      <w:pPr>
        <w:pStyle w:val="Compact"/>
        <w:numPr>
          <w:ilvl w:val="0"/>
          <w:numId w:val="1690"/>
        </w:numPr>
      </w:pPr>
      <w:r>
        <w:t xml:space="preserve">Make-10 lightning round (30 sec; should be effortless by now).</w:t>
      </w:r>
    </w:p>
    <w:p>
      <w:pPr>
        <w:pStyle w:val="Compact"/>
        <w:numPr>
          <w:ilvl w:val="0"/>
          <w:numId w:val="1690"/>
        </w:numPr>
      </w:pPr>
      <w:r>
        <w:t xml:space="preserve">Brief:</w:t>
      </w:r>
      <w:r>
        <w:t xml:space="preserve"> </w:t>
      </w:r>
      <w:r>
        <w:t xml:space="preserve">“Today is your retest. The same problem you did on Day 1, with the new method. We’ll see how much you’ve sped up.”</w:t>
      </w:r>
    </w:p>
    <w:bookmarkEnd w:id="1033"/>
    <w:bookmarkStart w:id="1034" w:name="speed-retest-5-min"/>
    <w:p>
      <w:pPr>
        <w:pStyle w:val="Heading3"/>
      </w:pPr>
      <w:r>
        <w:t xml:space="preserve">Speed retest (5 min)</w:t>
      </w:r>
    </w:p>
    <w:p>
      <w:pPr>
        <w:pStyle w:val="Compact"/>
        <w:numPr>
          <w:ilvl w:val="0"/>
          <w:numId w:val="1691"/>
        </w:numPr>
      </w:pPr>
      <w:r>
        <w:t xml:space="preserve">Hand out the fresh sheet.</w:t>
      </w:r>
    </w:p>
    <w:p>
      <w:pPr>
        <w:pStyle w:val="Compact"/>
        <w:numPr>
          <w:ilvl w:val="0"/>
          <w:numId w:val="1691"/>
        </w:numPr>
      </w:pPr>
      <w:r>
        <w:t xml:space="preserve">On</w:t>
      </w:r>
      <w:r>
        <w:t xml:space="preserve"> </w:t>
      </w:r>
      <w:r>
        <w:t xml:space="preserve">“Go,”</w:t>
      </w:r>
      <w:r>
        <w:t xml:space="preserve"> </w:t>
      </w:r>
      <w:r>
        <w:t xml:space="preserve">solve using dot method. Record time.</w:t>
      </w:r>
    </w:p>
    <w:p>
      <w:pPr>
        <w:pStyle w:val="Compact"/>
        <w:numPr>
          <w:ilvl w:val="0"/>
          <w:numId w:val="1691"/>
        </w:numPr>
      </w:pPr>
      <w:r>
        <w:t xml:space="preserve">Compare to Day 1 baseline. Average gain: target 50% reduction in time.</w:t>
      </w:r>
    </w:p>
    <w:bookmarkEnd w:id="1034"/>
    <w:bookmarkStart w:id="1035" w:name="X5c60cc0eacdc68c4d5d7b7ec1a1d94ae5b6b640"/>
    <w:p>
      <w:pPr>
        <w:pStyle w:val="Heading3"/>
      </w:pPr>
      <w:r>
        <w:t xml:space="preserve">Formative quiz (15 min) —</w:t>
      </w:r>
      <w:r>
        <w:t xml:space="preserve"> </w:t>
      </w:r>
      <w:r>
        <w:rPr>
          <w:rStyle w:val="VerbatimChar"/>
        </w:rPr>
        <w:t xml:space="preserve">quizzes/formative.md</w:t>
      </w:r>
      <w:r>
        <w:t xml:space="preserve"> </w:t>
      </w:r>
      <w:r>
        <w:t xml:space="preserve">Part B</w:t>
      </w:r>
    </w:p>
    <w:p>
      <w:pPr>
        <w:pStyle w:val="Compact"/>
        <w:numPr>
          <w:ilvl w:val="0"/>
          <w:numId w:val="1692"/>
        </w:numPr>
      </w:pPr>
      <w:r>
        <w:t xml:space="preserve">5 mixed problems:</w:t>
      </w:r>
    </w:p>
    <w:p>
      <w:pPr>
        <w:pStyle w:val="Compact"/>
        <w:numPr>
          <w:ilvl w:val="1"/>
          <w:numId w:val="1693"/>
        </w:numPr>
      </w:pPr>
      <w:r>
        <w:t xml:space="preserve">2 single-column adds</w:t>
      </w:r>
    </w:p>
    <w:p>
      <w:pPr>
        <w:pStyle w:val="Compact"/>
        <w:numPr>
          <w:ilvl w:val="1"/>
          <w:numId w:val="1693"/>
        </w:numPr>
      </w:pPr>
      <w:r>
        <w:t xml:space="preserve">2 multi-column 3×3 adds</w:t>
      </w:r>
    </w:p>
    <w:p>
      <w:pPr>
        <w:pStyle w:val="Compact"/>
        <w:numPr>
          <w:ilvl w:val="1"/>
          <w:numId w:val="1693"/>
        </w:numPr>
      </w:pPr>
      <w:r>
        <w:t xml:space="preserve">1 multi-column 4×4 add (the retest doesn’t count)</w:t>
      </w:r>
    </w:p>
    <w:p>
      <w:pPr>
        <w:pStyle w:val="Compact"/>
        <w:numPr>
          <w:ilvl w:val="0"/>
          <w:numId w:val="1692"/>
        </w:numPr>
      </w:pPr>
      <w:r>
        <w:t xml:space="preserve">Closed notebook.</w:t>
      </w:r>
    </w:p>
    <w:p>
      <w:pPr>
        <w:pStyle w:val="Compact"/>
        <w:numPr>
          <w:ilvl w:val="0"/>
          <w:numId w:val="1692"/>
        </w:numPr>
      </w:pPr>
      <w:r>
        <w:t xml:space="preserve">12 min to solve + 3 min for class review.</w:t>
      </w:r>
    </w:p>
    <w:bookmarkEnd w:id="1035"/>
    <w:bookmarkStart w:id="1036" w:name="project-commitment-15-min-1"/>
    <w:p>
      <w:pPr>
        <w:pStyle w:val="Heading3"/>
      </w:pPr>
      <w:r>
        <w:t xml:space="preserve">Project commitment (15 min)</w:t>
      </w:r>
    </w:p>
    <w:p>
      <w:pPr>
        <w:pStyle w:val="Compact"/>
        <w:numPr>
          <w:ilvl w:val="0"/>
          <w:numId w:val="1694"/>
        </w:numPr>
      </w:pPr>
      <w:r>
        <w:t xml:space="preserve">Hand out project brief.</w:t>
      </w:r>
    </w:p>
    <w:p>
      <w:pPr>
        <w:pStyle w:val="Compact"/>
        <w:numPr>
          <w:ilvl w:val="0"/>
          <w:numId w:val="1694"/>
        </w:numPr>
      </w:pPr>
      <w:r>
        <w:t xml:space="preserve">Read aloud the three project formats:</w:t>
      </w:r>
    </w:p>
    <w:p>
      <w:pPr>
        <w:pStyle w:val="Compact"/>
        <w:numPr>
          <w:ilvl w:val="1"/>
          <w:numId w:val="1695"/>
        </w:numPr>
      </w:pPr>
      <w:r>
        <w:rPr>
          <w:b/>
          <w:bCs/>
        </w:rPr>
        <w:t xml:space="preserve">60-second teaching video</w:t>
      </w:r>
      <w:r>
        <w:t xml:space="preserve"> </w:t>
      </w:r>
      <w:r>
        <w:t xml:space="preserve">— teach a younger student (Grade 4) the dot method.</w:t>
      </w:r>
    </w:p>
    <w:p>
      <w:pPr>
        <w:pStyle w:val="Compact"/>
        <w:numPr>
          <w:ilvl w:val="1"/>
          <w:numId w:val="1695"/>
        </w:numPr>
      </w:pPr>
      <w:r>
        <w:rPr>
          <w:b/>
          <w:bCs/>
        </w:rPr>
        <w:t xml:space="preserve">Printed workbook</w:t>
      </w:r>
      <w:r>
        <w:t xml:space="preserve"> </w:t>
      </w:r>
      <w:r>
        <w:t xml:space="preserve">— 20 problems with worked solutions using the dot method, designed for self-study.</w:t>
      </w:r>
    </w:p>
    <w:p>
      <w:pPr>
        <w:pStyle w:val="Compact"/>
        <w:numPr>
          <w:ilvl w:val="1"/>
          <w:numId w:val="1695"/>
        </w:numPr>
      </w:pPr>
      <w:r>
        <w:rPr>
          <w:b/>
          <w:bCs/>
        </w:rPr>
        <w:t xml:space="preserve">Comparative speed-test data project</w:t>
      </w:r>
      <w:r>
        <w:t xml:space="preserve"> </w:t>
      </w:r>
      <w:r>
        <w:t xml:space="preserve">— collect Day-1-style baseline + Day-5-style retest data from 5–10 family members or schoolmates. Plot the results.</w:t>
      </w:r>
    </w:p>
    <w:p>
      <w:pPr>
        <w:pStyle w:val="Compact"/>
        <w:numPr>
          <w:ilvl w:val="0"/>
          <w:numId w:val="1694"/>
        </w:numPr>
      </w:pPr>
      <w:r>
        <w:t xml:space="preserve">Pairs (or individuals) choose a format AND a partner by end of class.</w:t>
      </w:r>
    </w:p>
    <w:p>
      <w:pPr>
        <w:pStyle w:val="Compact"/>
        <w:numPr>
          <w:ilvl w:val="0"/>
          <w:numId w:val="1694"/>
        </w:numPr>
      </w:pPr>
      <w:r>
        <w:t xml:space="preserve">Each pair writes a 1-sentence</w:t>
      </w:r>
      <w:r>
        <w:t xml:space="preserve"> </w:t>
      </w:r>
      <w:r>
        <w:t xml:space="preserve">“what we’ll do”</w:t>
      </w:r>
      <w:r>
        <w:t xml:space="preserve"> </w:t>
      </w:r>
      <w:r>
        <w:t xml:space="preserve">on a sticky note, posts to the board under their format.</w:t>
      </w:r>
    </w:p>
    <w:bookmarkEnd w:id="1036"/>
    <w:bookmarkStart w:id="1037" w:name="wrap-up-7-min-1"/>
    <w:p>
      <w:pPr>
        <w:pStyle w:val="Heading3"/>
      </w:pPr>
      <w:r>
        <w:t xml:space="preserve">Wrap-up (7 min)</w:t>
      </w:r>
    </w:p>
    <w:p>
      <w:pPr>
        <w:pStyle w:val="Compact"/>
        <w:numPr>
          <w:ilvl w:val="0"/>
          <w:numId w:val="1696"/>
        </w:numPr>
      </w:pPr>
      <w:r>
        <w:t xml:space="preserve">Show of hands by gain category: &lt;0% (slower), 0–25% faster, 25–50% faster, 50%+ faster.</w:t>
      </w:r>
    </w:p>
    <w:p>
      <w:pPr>
        <w:pStyle w:val="Compact"/>
        <w:numPr>
          <w:ilvl w:val="0"/>
          <w:numId w:val="1696"/>
        </w:numPr>
      </w:pPr>
      <w:r>
        <w:t xml:space="preserve">Note:</w:t>
      </w:r>
      <w:r>
        <w:t xml:space="preserve"> </w:t>
      </w:r>
      <w:r>
        <w:rPr>
          <w:i/>
          <w:iCs/>
        </w:rPr>
        <w:t xml:space="preserve">“Whatever your gain, you’ve learned a real technique that will keep speeding up with use.”</w:t>
      </w:r>
    </w:p>
    <w:p>
      <w:pPr>
        <w:pStyle w:val="Compact"/>
        <w:numPr>
          <w:ilvl w:val="0"/>
          <w:numId w:val="1696"/>
        </w:numPr>
      </w:pPr>
      <w:r>
        <w:t xml:space="preserve">Preview Day 6:</w:t>
      </w:r>
      <w:r>
        <w:t xml:space="preserve"> </w:t>
      </w:r>
      <w:r>
        <w:rPr>
          <w:i/>
          <w:iCs/>
        </w:rPr>
        <w:t xml:space="preserve">“Tomorrow we ask:</w:t>
      </w:r>
      <w:r>
        <w:rPr>
          <w:i/>
          <w:iCs/>
        </w:rPr>
        <w:t xml:space="preserve"> </w:t>
      </w:r>
      <w:r>
        <w:rPr>
          <w:i/>
          <w:i/>
          <w:iCs/>
          <w:iCs/>
        </w:rPr>
        <w:t xml:space="preserve">why</w:t>
      </w:r>
      <w:r>
        <w:rPr>
          <w:i/>
          <w:iCs/>
        </w:rPr>
        <w:t xml:space="preserve"> </w:t>
      </w:r>
      <w:r>
        <w:rPr>
          <w:i/>
          <w:iCs/>
        </w:rPr>
        <w:t xml:space="preserve">does this work? You’ll write a paragraph explaining it in your own words.”</w:t>
      </w:r>
    </w:p>
    <w:bookmarkEnd w:id="1037"/>
    <w:bookmarkEnd w:id="1038"/>
    <w:bookmarkStart w:id="1039" w:name="student-facing-content-30"/>
    <w:p>
      <w:pPr>
        <w:pStyle w:val="Heading2"/>
      </w:pPr>
      <w:r>
        <w:t xml:space="preserve">Student-facing content</w:t>
      </w:r>
    </w:p>
    <w:p>
      <w:pPr>
        <w:pStyle w:val="BlockText"/>
      </w:pPr>
      <w:r>
        <w:rPr>
          <w:b/>
          <w:bCs/>
        </w:rPr>
        <w:t xml:space="preserve">The retest</w:t>
      </w:r>
    </w:p>
    <w:p>
      <w:pPr>
        <w:pStyle w:val="BlockText"/>
      </w:pPr>
      <w:r>
        <w:t xml:space="preserve">Same problem as Day 1: 5728 + 3417 + 6892 + 4536 = ?</w:t>
      </w:r>
    </w:p>
    <w:p>
      <w:pPr>
        <w:pStyle w:val="BlockText"/>
      </w:pPr>
      <w:r>
        <w:t xml:space="preserve">Day 1 time (baseline): ____ sec</w:t>
      </w:r>
      <w:r>
        <w:t xml:space="preserve"> </w:t>
      </w:r>
      <w:r>
        <w:t xml:space="preserve">Day 5 time (dot method): ____ sec</w:t>
      </w:r>
      <w:r>
        <w:t xml:space="preserve"> </w:t>
      </w:r>
      <w:r>
        <w:rPr>
          <w:b/>
          <w:bCs/>
        </w:rPr>
        <w:t xml:space="preserve">% change:</w:t>
      </w:r>
      <w:r>
        <w:t xml:space="preserve"> </w:t>
      </w:r>
      <w:r>
        <w:t xml:space="preserve">___________</w:t>
      </w:r>
    </w:p>
    <w:p>
      <w:pPr>
        <w:pStyle w:val="BlockText"/>
      </w:pPr>
      <w:r>
        <w:rPr>
          <w:b/>
          <w:bCs/>
        </w:rPr>
        <w:t xml:space="preserve">Project choice (decide today):</w:t>
      </w:r>
    </w:p>
    <w:p>
      <w:pPr>
        <w:pStyle w:val="Compact"/>
        <w:numPr>
          <w:ilvl w:val="0"/>
          <w:numId w:val="1697"/>
        </w:numPr>
      </w:pPr>
      <w:r>
        <w:t xml:space="preserve">60-second teaching video</w:t>
      </w:r>
    </w:p>
    <w:p>
      <w:pPr>
        <w:pStyle w:val="Compact"/>
        <w:numPr>
          <w:ilvl w:val="0"/>
          <w:numId w:val="1697"/>
        </w:numPr>
      </w:pPr>
      <w:r>
        <w:t xml:space="preserve">Printed workbook (20 worked problems)</w:t>
      </w:r>
    </w:p>
    <w:p>
      <w:pPr>
        <w:pStyle w:val="Compact"/>
        <w:numPr>
          <w:ilvl w:val="0"/>
          <w:numId w:val="1697"/>
        </w:numPr>
      </w:pPr>
      <w:r>
        <w:t xml:space="preserve">Comparative speed-test data project</w:t>
      </w:r>
    </w:p>
    <w:p>
      <w:pPr>
        <w:pStyle w:val="BlockText"/>
      </w:pPr>
      <w:r>
        <w:t xml:space="preserve">Partner: ____________________ Format: ____________________</w:t>
      </w:r>
    </w:p>
    <w:p>
      <w:pPr>
        <w:pStyle w:val="BlockText"/>
      </w:pPr>
      <w:r>
        <w:t xml:space="preserve">One sentence: what we’ll do — ____________________________________________________</w:t>
      </w:r>
    </w:p>
    <w:bookmarkEnd w:id="1039"/>
    <w:bookmarkStart w:id="1040" w:name="homework-42"/>
    <w:p>
      <w:pPr>
        <w:pStyle w:val="Heading2"/>
      </w:pPr>
      <w:r>
        <w:t xml:space="preserve">Homework</w:t>
      </w:r>
    </w:p>
    <w:p>
      <w:pPr>
        <w:pStyle w:val="Compact"/>
        <w:numPr>
          <w:ilvl w:val="0"/>
          <w:numId w:val="1698"/>
        </w:numPr>
      </w:pPr>
      <w:r>
        <w:t xml:space="preserve">Submit project plan paragraph (one paragraph, 4–6 sentences) by tomorrow morning.</w:t>
      </w:r>
    </w:p>
    <w:p>
      <w:pPr>
        <w:pStyle w:val="Compact"/>
        <w:numPr>
          <w:ilvl w:val="0"/>
          <w:numId w:val="1698"/>
        </w:numPr>
      </w:pPr>
      <w:r>
        <w:t xml:space="preserve">Begin gathering materials.</w:t>
      </w:r>
    </w:p>
    <w:bookmarkEnd w:id="1040"/>
    <w:bookmarkStart w:id="1041" w:name="differentiation-52"/>
    <w:p>
      <w:pPr>
        <w:pStyle w:val="Heading2"/>
      </w:pPr>
      <w:r>
        <w:t xml:space="preserve">Differentiation</w:t>
      </w:r>
    </w:p>
    <w:p>
      <w:pPr>
        <w:pStyle w:val="Compact"/>
        <w:numPr>
          <w:ilvl w:val="0"/>
          <w:numId w:val="1699"/>
        </w:numPr>
      </w:pPr>
      <w:r>
        <w:rPr>
          <w:b/>
          <w:bCs/>
        </w:rPr>
        <w:t xml:space="preserve">Tier up:</w:t>
      </w:r>
      <w:r>
        <w:t xml:space="preserve"> </w:t>
      </w:r>
      <w:r>
        <w:t xml:space="preserve">If you got 60%+ speedup, your project should challenge you. Pick the speed-test data project — it requires statistical thinking.</w:t>
      </w:r>
    </w:p>
    <w:p>
      <w:pPr>
        <w:pStyle w:val="Compact"/>
        <w:numPr>
          <w:ilvl w:val="0"/>
          <w:numId w:val="1699"/>
        </w:numPr>
      </w:pPr>
      <w:r>
        <w:rPr>
          <w:b/>
          <w:bCs/>
        </w:rPr>
        <w:t xml:space="preserve">Tier down:</w:t>
      </w:r>
      <w:r>
        <w:t xml:space="preserve"> </w:t>
      </w:r>
      <w:r>
        <w:t xml:space="preserve">Pick the teaching video — the act of</w:t>
      </w:r>
      <w:r>
        <w:t xml:space="preserve"> </w:t>
      </w:r>
      <w:r>
        <w:rPr>
          <w:i/>
          <w:iCs/>
        </w:rPr>
        <w:t xml:space="preserve">teaching</w:t>
      </w:r>
      <w:r>
        <w:t xml:space="preserve"> </w:t>
      </w:r>
      <w:r>
        <w:t xml:space="preserve">the method reinforces it for you.</w:t>
      </w:r>
    </w:p>
    <w:bookmarkEnd w:id="1041"/>
    <w:bookmarkStart w:id="1042" w:name="teacher-notes-41"/>
    <w:p>
      <w:pPr>
        <w:pStyle w:val="Heading2"/>
      </w:pPr>
      <w:r>
        <w:t xml:space="preserve">Teacher notes</w:t>
      </w:r>
    </w:p>
    <w:p>
      <w:pPr>
        <w:pStyle w:val="Compact"/>
        <w:numPr>
          <w:ilvl w:val="0"/>
          <w:numId w:val="1700"/>
        </w:numPr>
      </w:pPr>
      <w:r>
        <w:t xml:space="preserve">Be honest with students whose times slowed: the method has a learning curve, and steady drill (Day 7’s mental patterns will help) will catch them up.</w:t>
      </w:r>
    </w:p>
    <w:p>
      <w:pPr>
        <w:pStyle w:val="Compact"/>
        <w:numPr>
          <w:ilvl w:val="0"/>
          <w:numId w:val="1700"/>
        </w:numPr>
      </w:pPr>
      <w:r>
        <w:t xml:space="preserve">Mark the formative quiz tonight.</w:t>
      </w:r>
    </w:p>
    <w:p>
      <w:pPr>
        <w:pStyle w:val="Compact"/>
        <w:numPr>
          <w:ilvl w:val="0"/>
          <w:numId w:val="1700"/>
        </w:numPr>
      </w:pPr>
      <w:r>
        <w:t xml:space="preserve">Speed-test data projects need ethics: pairs should ask permission before timing family members.</w:t>
      </w:r>
    </w:p>
    <w:bookmarkEnd w:id="1042"/>
    <w:bookmarkStart w:id="1043" w:name="citations-used-in-this-lesson-24"/>
    <w:p>
      <w:pPr>
        <w:pStyle w:val="Heading2"/>
      </w:pPr>
      <w:r>
        <w:t xml:space="preserve">Citation(s) used in this lesson</w:t>
      </w:r>
    </w:p>
    <w:p>
      <w:pPr>
        <w:pStyle w:val="Compact"/>
        <w:numPr>
          <w:ilvl w:val="0"/>
          <w:numId w:val="1701"/>
        </w:numPr>
      </w:pPr>
      <w:r>
        <w:t xml:space="preserve">Source comparison: see</w:t>
      </w:r>
      <w:r>
        <w:t xml:space="preserve"> </w:t>
      </w:r>
      <w:r>
        <w:rPr>
          <w:rStyle w:val="VerbatimChar"/>
        </w:rPr>
        <w:t xml:space="preserve">sources.md</w:t>
      </w:r>
      <w:r>
        <w:t xml:space="preserve">.</w:t>
      </w:r>
    </w:p>
    <w:bookmarkEnd w:id="1043"/>
    <w:bookmarkEnd w:id="1044"/>
    <w:bookmarkStart w:id="1057" w:name="day-6-why-it-works"/>
    <w:p>
      <w:pPr>
        <w:pStyle w:val="Heading1"/>
      </w:pPr>
      <w:r>
        <w:t xml:space="preserve">Day 6 — Why It Works</w:t>
      </w:r>
    </w:p>
    <w:p>
      <w:pPr>
        <w:pStyle w:val="FirstParagraph"/>
      </w:pPr>
      <w:r>
        <w:rPr>
          <w:b/>
          <w:bCs/>
        </w:rPr>
        <w:t xml:space="preserve">Module:</w:t>
      </w:r>
      <w:r>
        <w:t xml:space="preserve"> </w:t>
      </w:r>
      <w:r>
        <w:t xml:space="preserve">Bindu Paddhati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045" w:name="learning-objective-45"/>
    <w:p>
      <w:pPr>
        <w:pStyle w:val="Heading2"/>
      </w:pPr>
      <w:r>
        <w:t xml:space="preserve">Learning objective</w:t>
      </w:r>
    </w:p>
    <w:p>
      <w:pPr>
        <w:pStyle w:val="FirstParagraph"/>
      </w:pPr>
      <w:r>
        <w:t xml:space="preserve">By the end of this lesson, students will explain in their own words why the dot method gives the same answer as the standard algorithm, citing place value and the fact that a</w:t>
      </w:r>
      <w:r>
        <w:t xml:space="preserve"> </w:t>
      </w:r>
      <w:r>
        <w:t xml:space="preserve">“dot”</w:t>
      </w:r>
      <w:r>
        <w:t xml:space="preserve"> </w:t>
      </w:r>
      <w:r>
        <w:t xml:space="preserve">represents a 10 carried.</w:t>
      </w:r>
    </w:p>
    <w:bookmarkEnd w:id="1045"/>
    <w:bookmarkStart w:id="1046" w:name="materials-45"/>
    <w:p>
      <w:pPr>
        <w:pStyle w:val="Heading2"/>
      </w:pPr>
      <w:r>
        <w:t xml:space="preserve">Materials</w:t>
      </w:r>
    </w:p>
    <w:p>
      <w:pPr>
        <w:pStyle w:val="Compact"/>
        <w:numPr>
          <w:ilvl w:val="0"/>
          <w:numId w:val="1702"/>
        </w:numPr>
      </w:pPr>
      <w:r>
        <w:t xml:space="preserve">Whiteboard.</w:t>
      </w:r>
    </w:p>
    <w:p>
      <w:pPr>
        <w:pStyle w:val="Compact"/>
        <w:numPr>
          <w:ilvl w:val="0"/>
          <w:numId w:val="1702"/>
        </w:numPr>
      </w:pPr>
      <w:r>
        <w:t xml:space="preserve">The 16-Sūtra list (</w:t>
      </w:r>
      <w:r>
        <w:rPr>
          <w:rStyle w:val="VerbatimChar"/>
        </w:rPr>
        <w:t xml:space="preserve">Microsoft Word - sutras1.pdf</w:t>
      </w:r>
      <w:r>
        <w:t xml:space="preserve">) — printed and visible.</w:t>
      </w:r>
    </w:p>
    <w:p>
      <w:pPr>
        <w:pStyle w:val="Compact"/>
        <w:numPr>
          <w:ilvl w:val="0"/>
          <w:numId w:val="1702"/>
        </w:numPr>
      </w:pPr>
      <w:r>
        <w:t xml:space="preserve">Worksheet:</w:t>
      </w:r>
      <w:r>
        <w:t xml:space="preserve"> </w:t>
      </w:r>
      <w:r>
        <w:t xml:space="preserve">“explain to a friend”</w:t>
      </w:r>
      <w:r>
        <w:t xml:space="preserve"> </w:t>
      </w:r>
      <w:r>
        <w:t xml:space="preserve">prompt + space.</w:t>
      </w:r>
    </w:p>
    <w:bookmarkEnd w:id="1046"/>
    <w:bookmarkStart w:id="1051" w:name="lesson-flow-25"/>
    <w:p>
      <w:pPr>
        <w:pStyle w:val="Heading2"/>
      </w:pPr>
      <w:r>
        <w:t xml:space="preserve">Lesson flow</w:t>
      </w:r>
    </w:p>
    <w:bookmarkStart w:id="1047" w:name="warm-up-5-min-38"/>
    <w:p>
      <w:pPr>
        <w:pStyle w:val="Heading3"/>
      </w:pPr>
      <w:r>
        <w:t xml:space="preserve">Warm-up (5 min)</w:t>
      </w:r>
    </w:p>
    <w:p>
      <w:pPr>
        <w:pStyle w:val="Compact"/>
        <w:numPr>
          <w:ilvl w:val="0"/>
          <w:numId w:val="1703"/>
        </w:numPr>
      </w:pPr>
      <w:r>
        <w:t xml:space="preserve">Make-10 round.</w:t>
      </w:r>
    </w:p>
    <w:p>
      <w:pPr>
        <w:pStyle w:val="Compact"/>
        <w:numPr>
          <w:ilvl w:val="0"/>
          <w:numId w:val="1703"/>
        </w:numPr>
      </w:pPr>
      <w:r>
        <w:t xml:space="preserve">Hand back formative. Discuss any common error pattern from the quiz briefly.</w:t>
      </w:r>
    </w:p>
    <w:bookmarkEnd w:id="1047"/>
    <w:bookmarkStart w:id="1048" w:name="core-20-min-the-mathematical-reasoning"/>
    <w:p>
      <w:pPr>
        <w:pStyle w:val="Heading3"/>
      </w:pPr>
      <w:r>
        <w:t xml:space="preserve">Core (20 min) — The mathematical reasoning</w:t>
      </w:r>
    </w:p>
    <w:p>
      <w:pPr>
        <w:numPr>
          <w:ilvl w:val="0"/>
          <w:numId w:val="1704"/>
        </w:numPr>
      </w:pPr>
      <w:r>
        <w:rPr>
          <w:b/>
          <w:bCs/>
        </w:rPr>
        <w:t xml:space="preserve">The core claim</w:t>
      </w:r>
      <w:r>
        <w:t xml:space="preserve"> </w:t>
      </w:r>
      <w:r>
        <w:t xml:space="preserve">(write boxed on the board):</w:t>
      </w:r>
    </w:p>
    <w:p>
      <w:pPr>
        <w:pStyle w:val="BlockText"/>
        <w:numPr>
          <w:ilvl w:val="0"/>
          <w:numId w:val="1000"/>
        </w:numPr>
      </w:pPr>
      <w:r>
        <w:rPr>
          <w:b/>
          <w:bCs/>
        </w:rPr>
        <w:t xml:space="preserve">A dot in a column represents</w:t>
      </w:r>
      <w:r>
        <w:rPr>
          <w:b/>
          <w:bCs/>
        </w:rPr>
        <w:t xml:space="preserve"> </w:t>
      </w:r>
      <w:r>
        <w:rPr>
          <w:b/>
          <w:bCs/>
        </w:rPr>
        <w:t xml:space="preserve">“10 has been used up.”</w:t>
      </w:r>
      <w:r>
        <w:rPr>
          <w:b/>
          <w:bCs/>
        </w:rPr>
        <w:t xml:space="preserve"> </w:t>
      </w:r>
      <w:r>
        <w:rPr>
          <w:b/>
          <w:bCs/>
        </w:rPr>
        <w:t xml:space="preserve">Since 10 in any column equals 1 in the next column, the dot count is the carry.</w:t>
      </w:r>
    </w:p>
    <w:p>
      <w:pPr>
        <w:numPr>
          <w:ilvl w:val="0"/>
          <w:numId w:val="1704"/>
        </w:numPr>
      </w:pPr>
      <w:r>
        <w:rPr>
          <w:b/>
          <w:bCs/>
        </w:rPr>
        <w:t xml:space="preserve">Walk through a simple example to prove it</w:t>
      </w:r>
      <w:r>
        <w:t xml:space="preserve">:</w:t>
      </w:r>
    </w:p>
    <w:p>
      <w:pPr>
        <w:pStyle w:val="SourceCode"/>
        <w:numPr>
          <w:ilvl w:val="0"/>
          <w:numId w:val="1000"/>
        </w:numPr>
      </w:pPr>
      <w:r>
        <w:rPr>
          <w:rStyle w:val="VerbatimChar"/>
        </w:rPr>
        <w:t xml:space="preserve">Column: 8, 7, 2, 6, 4</w:t>
      </w:r>
      <w:r>
        <w:br/>
      </w:r>
      <w:r>
        <w:br/>
      </w:r>
      <w:r>
        <w:rPr>
          <w:rStyle w:val="VerbatimChar"/>
        </w:rPr>
        <w:t xml:space="preserve">Direct addition: 8+7+2+6+4 = 27.</w:t>
      </w:r>
      <w:r>
        <w:br/>
      </w:r>
      <w:r>
        <w:rPr>
          <w:rStyle w:val="VerbatimChar"/>
        </w:rPr>
        <w:t xml:space="preserve">  Units = 7. Carry = 2.</w:t>
      </w:r>
      <w:r>
        <w:br/>
      </w:r>
      <w:r>
        <w:br/>
      </w:r>
      <w:r>
        <w:rPr>
          <w:rStyle w:val="VerbatimChar"/>
        </w:rPr>
        <w:t xml:space="preserve">Dot method:</w:t>
      </w:r>
      <w:r>
        <w:br/>
      </w:r>
      <w:r>
        <w:rPr>
          <w:rStyle w:val="VerbatimChar"/>
        </w:rPr>
        <w:t xml:space="preserve">  Start 0. +8 = 8. +7 = 15 → dot · on 7, total = 5.</w:t>
      </w:r>
      <w:r>
        <w:br/>
      </w:r>
      <w:r>
        <w:rPr>
          <w:rStyle w:val="VerbatimChar"/>
        </w:rPr>
        <w:t xml:space="preserve">  +2 = 7. +6 = 13 → dot · on 6, total = 3. +4 = 7.</w:t>
      </w:r>
      <w:r>
        <w:br/>
      </w:r>
      <w:r>
        <w:rPr>
          <w:rStyle w:val="VerbatimChar"/>
        </w:rPr>
        <w:t xml:space="preserve">  Units = 7. Dots = 2. Carry = 2.</w:t>
      </w:r>
      <w:r>
        <w:br/>
      </w:r>
      <w:r>
        <w:br/>
      </w:r>
      <w:r>
        <w:rPr>
          <w:rStyle w:val="VerbatimChar"/>
        </w:rPr>
        <w:t xml:space="preserve">Same answer.</w:t>
      </w:r>
    </w:p>
    <w:p>
      <w:pPr>
        <w:numPr>
          <w:ilvl w:val="0"/>
          <w:numId w:val="1704"/>
        </w:numPr>
      </w:pPr>
      <w:r>
        <w:rPr>
          <w:b/>
          <w:bCs/>
        </w:rPr>
        <w:t xml:space="preserve">Why? Because each dot is precisely</w:t>
      </w:r>
      <w:r>
        <w:rPr>
          <w:b/>
          <w:bCs/>
        </w:rPr>
        <w:t xml:space="preserve"> </w:t>
      </w:r>
      <w:r>
        <w:rPr>
          <w:b/>
          <w:bCs/>
        </w:rPr>
        <w:t xml:space="preserve">“I just crossed 10.”</w:t>
      </w:r>
    </w:p>
    <w:p>
      <w:pPr>
        <w:pStyle w:val="Compact"/>
        <w:numPr>
          <w:ilvl w:val="1"/>
          <w:numId w:val="1705"/>
        </w:numPr>
      </w:pPr>
      <w:r>
        <w:t xml:space="preserve">Crossing 10 once = 1 carry.</w:t>
      </w:r>
    </w:p>
    <w:p>
      <w:pPr>
        <w:pStyle w:val="Compact"/>
        <w:numPr>
          <w:ilvl w:val="1"/>
          <w:numId w:val="1705"/>
        </w:numPr>
      </w:pPr>
      <w:r>
        <w:t xml:space="preserve">Crossing 10 twice = 2 carry.</w:t>
      </w:r>
    </w:p>
    <w:p>
      <w:pPr>
        <w:pStyle w:val="Compact"/>
        <w:numPr>
          <w:ilvl w:val="1"/>
          <w:numId w:val="1705"/>
        </w:numPr>
      </w:pPr>
      <w:r>
        <w:t xml:space="preserve">The leftover is just whatever remains in the running total.</w:t>
      </w:r>
    </w:p>
    <w:p>
      <w:pPr>
        <w:numPr>
          <w:ilvl w:val="0"/>
          <w:numId w:val="1704"/>
        </w:numPr>
      </w:pPr>
      <w:r>
        <w:rPr>
          <w:b/>
          <w:bCs/>
        </w:rPr>
        <w:t xml:space="preserve">Connection to Tirthaji’s 16 sūtras.</w:t>
      </w:r>
      <w:r>
        <w:t xml:space="preserve"> </w:t>
      </w:r>
      <w:r>
        <w:t xml:space="preserve">Display the list:</w:t>
      </w:r>
    </w:p>
    <w:p>
      <w:pPr>
        <w:pStyle w:val="Compact"/>
        <w:numPr>
          <w:ilvl w:val="1"/>
          <w:numId w:val="1706"/>
        </w:numPr>
      </w:pPr>
      <w:r>
        <w:t xml:space="preserve">Sūtra #7:</w:t>
      </w:r>
      <w:r>
        <w:t xml:space="preserve"> </w:t>
      </w:r>
      <w:r>
        <w:rPr>
          <w:b/>
          <w:bCs/>
        </w:rPr>
        <w:t xml:space="preserve">Sankalana Vyavakalanābhyām</w:t>
      </w:r>
      <w:r>
        <w:t xml:space="preserve"> </w:t>
      </w:r>
      <w:r>
        <w:t xml:space="preserve">—</w:t>
      </w:r>
      <w:r>
        <w:t xml:space="preserve"> </w:t>
      </w:r>
      <w:r>
        <w:t xml:space="preserve">“by addition and by subtraction.”</w:t>
      </w:r>
    </w:p>
    <w:p>
      <w:pPr>
        <w:pStyle w:val="Compact"/>
        <w:numPr>
          <w:ilvl w:val="1"/>
          <w:numId w:val="1706"/>
        </w:numPr>
      </w:pPr>
      <w:r>
        <w:t xml:space="preserve">Sūtra #8:</w:t>
      </w:r>
      <w:r>
        <w:t xml:space="preserve"> </w:t>
      </w:r>
      <w:r>
        <w:rPr>
          <w:b/>
          <w:bCs/>
        </w:rPr>
        <w:t xml:space="preserve">Pūraṇāpūraṇābhyāṁ</w:t>
      </w:r>
      <w:r>
        <w:t xml:space="preserve"> </w:t>
      </w:r>
      <w:r>
        <w:t xml:space="preserve">—</w:t>
      </w:r>
      <w:r>
        <w:t xml:space="preserve"> </w:t>
      </w:r>
      <w:r>
        <w:t xml:space="preserve">“by completing or non-completing.”</w:t>
      </w:r>
    </w:p>
    <w:p>
      <w:pPr>
        <w:pStyle w:val="Compact"/>
        <w:numPr>
          <w:ilvl w:val="1"/>
          <w:numId w:val="1706"/>
        </w:numPr>
      </w:pPr>
      <w:r>
        <w:t xml:space="preserve">The dot method is</w:t>
      </w:r>
      <w:r>
        <w:t xml:space="preserve"> </w:t>
      </w:r>
      <w:r>
        <w:rPr>
          <w:i/>
          <w:iCs/>
        </w:rPr>
        <w:t xml:space="preserve">not</w:t>
      </w:r>
      <w:r>
        <w:t xml:space="preserve"> </w:t>
      </w:r>
      <w:r>
        <w:t xml:space="preserve">itself one of these sūtras — it’s a 20th-century pedagogical technique that uses the</w:t>
      </w:r>
      <w:r>
        <w:t xml:space="preserve"> </w:t>
      </w:r>
      <w:r>
        <w:rPr>
          <w:i/>
          <w:iCs/>
        </w:rPr>
        <w:t xml:space="preserve">spirit</w:t>
      </w:r>
      <w:r>
        <w:t xml:space="preserve"> </w:t>
      </w:r>
      <w:r>
        <w:t xml:space="preserve">of these sūtras (looking for completions to a base).</w:t>
      </w:r>
    </w:p>
    <w:p>
      <w:pPr>
        <w:pStyle w:val="Compact"/>
        <w:numPr>
          <w:ilvl w:val="1"/>
          <w:numId w:val="1706"/>
        </w:numPr>
      </w:pPr>
      <w:r>
        <w:t xml:space="preserve">Be honest:</w:t>
      </w:r>
      <w:r>
        <w:t xml:space="preserve"> </w:t>
      </w:r>
      <w:r>
        <w:t xml:space="preserve">“There is no ancient Sanskrit verse that says</w:t>
      </w:r>
      <w:r>
        <w:t xml:space="preserve"> </w:t>
      </w:r>
      <w:r>
        <w:t xml:space="preserve">‘use the dot method.’</w:t>
      </w:r>
      <w:r>
        <w:t xml:space="preserve"> </w:t>
      </w:r>
      <w:r>
        <w:t xml:space="preserve">What we have is the</w:t>
      </w:r>
      <w:r>
        <w:t xml:space="preserve"> </w:t>
      </w:r>
      <w:r>
        <w:rPr>
          <w:i/>
          <w:iCs/>
        </w:rPr>
        <w:t xml:space="preserve">idea</w:t>
      </w:r>
      <w:r>
        <w:t xml:space="preserve"> </w:t>
      </w:r>
      <w:r>
        <w:t xml:space="preserve">of completion that classical Indian math used, and a modern teaching tool that makes it concrete.”</w:t>
      </w:r>
    </w:p>
    <w:bookmarkEnd w:id="1048"/>
    <w:bookmarkStart w:id="1049" w:name="activity-15-min-explain-to-a-friend"/>
    <w:p>
      <w:pPr>
        <w:pStyle w:val="Heading3"/>
      </w:pPr>
      <w:r>
        <w:t xml:space="preserve">Activity (15 min) — Explain to a friend</w:t>
      </w:r>
    </w:p>
    <w:p>
      <w:pPr>
        <w:numPr>
          <w:ilvl w:val="0"/>
          <w:numId w:val="1707"/>
        </w:numPr>
      </w:pPr>
      <w:r>
        <w:t xml:space="preserve">Worksheet prompt:</w:t>
      </w:r>
      <w:r>
        <w:t xml:space="preserve"> </w:t>
      </w:r>
      <w:r>
        <w:t xml:space="preserve">&gt; Imagine your Grade 4 cousin asks:</w:t>
      </w:r>
      <w:r>
        <w:t xml:space="preserve"> </w:t>
      </w:r>
      <w:r>
        <w:rPr>
          <w:i/>
          <w:iCs/>
        </w:rPr>
        <w:t xml:space="preserve">“Why does that dot trick work? Isn’t it just magic?”</w:t>
      </w:r>
      <w:r>
        <w:t xml:space="preserve"> </w:t>
      </w:r>
      <w:r>
        <w:t xml:space="preserve">Write 4–6 sentences explaining why it’s NOT magic. Use the words</w:t>
      </w:r>
      <w:r>
        <w:t xml:space="preserve"> </w:t>
      </w:r>
      <w:r>
        <w:rPr>
          <w:i/>
          <w:iCs/>
        </w:rPr>
        <w:t xml:space="preserve">carry</w:t>
      </w:r>
      <w:r>
        <w:t xml:space="preserve">,</w:t>
      </w:r>
      <w:r>
        <w:t xml:space="preserve"> </w:t>
      </w:r>
      <w:r>
        <w:rPr>
          <w:i/>
          <w:iCs/>
        </w:rPr>
        <w:t xml:space="preserve">place value</w:t>
      </w:r>
      <w:r>
        <w:t xml:space="preserve">, and</w:t>
      </w:r>
      <w:r>
        <w:t xml:space="preserve"> </w:t>
      </w:r>
      <w:r>
        <w:rPr>
          <w:i/>
          <w:iCs/>
        </w:rPr>
        <w:t xml:space="preserve">10</w:t>
      </w:r>
      <w:r>
        <w:t xml:space="preserve">.</w:t>
      </w:r>
    </w:p>
    <w:p>
      <w:pPr>
        <w:numPr>
          <w:ilvl w:val="0"/>
          <w:numId w:val="1707"/>
        </w:numPr>
      </w:pPr>
      <w:r>
        <w:t xml:space="preserve">10 min individual writing. 5 min pair-sharing: read your paragraph to your partner; they tell you one part that’s clear and one part that’s unclear.</w:t>
      </w:r>
    </w:p>
    <w:bookmarkEnd w:id="1049"/>
    <w:bookmarkStart w:id="1050" w:name="wrap-up-5-min-37"/>
    <w:p>
      <w:pPr>
        <w:pStyle w:val="Heading3"/>
      </w:pPr>
      <w:r>
        <w:t xml:space="preserve">Wrap-up (5 min)</w:t>
      </w:r>
    </w:p>
    <w:p>
      <w:pPr>
        <w:pStyle w:val="Compact"/>
        <w:numPr>
          <w:ilvl w:val="0"/>
          <w:numId w:val="1708"/>
        </w:numPr>
      </w:pPr>
      <w:r>
        <w:t xml:space="preserve">Read aloud one strong paragraph (with permission).</w:t>
      </w:r>
    </w:p>
    <w:p>
      <w:pPr>
        <w:pStyle w:val="Compact"/>
        <w:numPr>
          <w:ilvl w:val="0"/>
          <w:numId w:val="1708"/>
        </w:numPr>
      </w:pPr>
      <w:r>
        <w:t xml:space="preserve">Preview Day 7:</w:t>
      </w:r>
      <w:r>
        <w:t xml:space="preserve"> </w:t>
      </w:r>
      <w:r>
        <w:rPr>
          <w:i/>
          <w:iCs/>
        </w:rPr>
        <w:t xml:space="preserve">“Tomorrow — using the same</w:t>
      </w:r>
      <w:r>
        <w:rPr>
          <w:i/>
          <w:iCs/>
        </w:rPr>
        <w:t xml:space="preserve"> </w:t>
      </w:r>
      <w:r>
        <w:rPr>
          <w:i/>
          <w:iCs/>
        </w:rPr>
        <w:t xml:space="preserve">‘completion to 10’</w:t>
      </w:r>
      <w:r>
        <w:rPr>
          <w:i/>
          <w:iCs/>
        </w:rPr>
        <w:t xml:space="preserve"> </w:t>
      </w:r>
      <w:r>
        <w:rPr>
          <w:i/>
          <w:iCs/>
        </w:rPr>
        <w:t xml:space="preserve">trick for mental addition of 2-digit numbers near a base.”</w:t>
      </w:r>
    </w:p>
    <w:bookmarkEnd w:id="1050"/>
    <w:bookmarkEnd w:id="1051"/>
    <w:bookmarkStart w:id="1052" w:name="student-facing-content-31"/>
    <w:p>
      <w:pPr>
        <w:pStyle w:val="Heading2"/>
      </w:pPr>
      <w:r>
        <w:t xml:space="preserve">Student-facing content</w:t>
      </w:r>
    </w:p>
    <w:p>
      <w:pPr>
        <w:pStyle w:val="BlockText"/>
      </w:pPr>
      <w:r>
        <w:rPr>
          <w:b/>
          <w:bCs/>
        </w:rPr>
        <w:t xml:space="preserve">Why the dot method works</w:t>
      </w:r>
    </w:p>
    <w:p>
      <w:pPr>
        <w:pStyle w:val="BlockText"/>
      </w:pPr>
      <w:r>
        <w:t xml:space="preserve">A column of digits is in some place-value column — units, tens, hundreds. When the running total reaches 10, that’s literally</w:t>
      </w:r>
      <w:r>
        <w:t xml:space="preserve"> </w:t>
      </w:r>
      <w:r>
        <w:rPr>
          <w:b/>
          <w:bCs/>
        </w:rPr>
        <w:t xml:space="preserve">one</w:t>
      </w:r>
      <w:r>
        <w:t xml:space="preserve"> </w:t>
      </w:r>
      <w:r>
        <w:t xml:space="preserve">of the next place value. So the dot is just a</w:t>
      </w:r>
      <w:r>
        <w:t xml:space="preserve"> </w:t>
      </w:r>
      <w:r>
        <w:rPr>
          <w:i/>
          <w:iCs/>
        </w:rPr>
        <w:t xml:space="preserve">visible</w:t>
      </w:r>
      <w:r>
        <w:t xml:space="preserve"> </w:t>
      </w:r>
      <w:r>
        <w:t xml:space="preserve">carry.</w:t>
      </w:r>
    </w:p>
    <w:p>
      <w:pPr>
        <w:pStyle w:val="BlockText"/>
      </w:pPr>
      <w:r>
        <w:t xml:space="preserve">The 16 sūtras of Vedic mathematics (Tirthaji, 1965) include</w:t>
      </w:r>
      <w:r>
        <w:t xml:space="preserve"> </w:t>
      </w:r>
      <w:r>
        <w:rPr>
          <w:i/>
          <w:iCs/>
        </w:rPr>
        <w:t xml:space="preserve">Sankalana Vyavakalanābhyām</w:t>
      </w:r>
      <w:r>
        <w:t xml:space="preserve"> </w:t>
      </w:r>
      <w:r>
        <w:t xml:space="preserve">(</w:t>
      </w:r>
      <w:r>
        <w:t xml:space="preserve">“by addition and by subtraction”</w:t>
      </w:r>
      <w:r>
        <w:t xml:space="preserve">) and</w:t>
      </w:r>
      <w:r>
        <w:t xml:space="preserve"> </w:t>
      </w:r>
      <w:r>
        <w:rPr>
          <w:i/>
          <w:iCs/>
        </w:rPr>
        <w:t xml:space="preserve">Pūraṇāpūraṇābhyāṁ</w:t>
      </w:r>
      <w:r>
        <w:t xml:space="preserve"> </w:t>
      </w:r>
      <w:r>
        <w:t xml:space="preserve">(</w:t>
      </w:r>
      <w:r>
        <w:t xml:space="preserve">“by completing or non-completing”</w:t>
      </w:r>
      <w:r>
        <w:t xml:space="preserve">) — both use the</w:t>
      </w:r>
      <w:r>
        <w:t xml:space="preserve"> </w:t>
      </w:r>
      <w:r>
        <w:rPr>
          <w:i/>
          <w:iCs/>
        </w:rPr>
        <w:t xml:space="preserve">idea</w:t>
      </w:r>
      <w:r>
        <w:t xml:space="preserve"> </w:t>
      </w:r>
      <w:r>
        <w:t xml:space="preserve">of looking for completions to a base (like 10). The dot method makes this idea concrete and visible.</w:t>
      </w:r>
    </w:p>
    <w:p>
      <w:pPr>
        <w:pStyle w:val="BlockText"/>
      </w:pPr>
      <w:r>
        <w:rPr>
          <w:b/>
          <w:bCs/>
        </w:rPr>
        <w:t xml:space="preserve">It is not magic. It is good notation.</w:t>
      </w:r>
    </w:p>
    <w:bookmarkEnd w:id="1052"/>
    <w:bookmarkStart w:id="1053" w:name="homework-43"/>
    <w:p>
      <w:pPr>
        <w:pStyle w:val="Heading2"/>
      </w:pPr>
      <w:r>
        <w:t xml:space="preserve">Homework</w:t>
      </w:r>
    </w:p>
    <w:p>
      <w:pPr>
        <w:pStyle w:val="Compact"/>
        <w:numPr>
          <w:ilvl w:val="0"/>
          <w:numId w:val="1709"/>
        </w:numPr>
      </w:pPr>
      <w:r>
        <w:t xml:space="preserve">Find ONE example in your daily life where you naturally</w:t>
      </w:r>
      <w:r>
        <w:t xml:space="preserve"> </w:t>
      </w:r>
      <w:r>
        <w:t xml:space="preserve">“complete to 10”</w:t>
      </w:r>
      <w:r>
        <w:t xml:space="preserve"> </w:t>
      </w:r>
      <w:r>
        <w:t xml:space="preserve">without thinking. (E.g. adding tip to a bill — round to 10. Counting change. Adding minutes to a clock.) Write 2 sentences describing it.</w:t>
      </w:r>
    </w:p>
    <w:bookmarkEnd w:id="1053"/>
    <w:bookmarkStart w:id="1054" w:name="differentiation-53"/>
    <w:p>
      <w:pPr>
        <w:pStyle w:val="Heading2"/>
      </w:pPr>
      <w:r>
        <w:t xml:space="preserve">Differentiation</w:t>
      </w:r>
    </w:p>
    <w:p>
      <w:pPr>
        <w:pStyle w:val="Compact"/>
        <w:numPr>
          <w:ilvl w:val="0"/>
          <w:numId w:val="1710"/>
        </w:numPr>
      </w:pPr>
      <w:r>
        <w:rPr>
          <w:b/>
          <w:bCs/>
        </w:rPr>
        <w:t xml:space="preserve">Tier up:</w:t>
      </w:r>
      <w:r>
        <w:t xml:space="preserve"> </w:t>
      </w:r>
      <w:r>
        <w:t xml:space="preserve">Write a 1-paragraph explanation suitable for a Grade 11 student. Include the connection to base-10 representation and to the carry algorithm.</w:t>
      </w:r>
    </w:p>
    <w:p>
      <w:pPr>
        <w:pStyle w:val="Compact"/>
        <w:numPr>
          <w:ilvl w:val="0"/>
          <w:numId w:val="1710"/>
        </w:numPr>
      </w:pPr>
      <w:r>
        <w:rPr>
          <w:b/>
          <w:bCs/>
        </w:rPr>
        <w:t xml:space="preserve">Tier down:</w:t>
      </w:r>
      <w:r>
        <w:t xml:space="preserve"> </w:t>
      </w:r>
      <w:r>
        <w:t xml:space="preserve">Skip the writing; just verbalise the explanation to your partner.</w:t>
      </w:r>
    </w:p>
    <w:bookmarkEnd w:id="1054"/>
    <w:bookmarkStart w:id="1055" w:name="teacher-notes-42"/>
    <w:p>
      <w:pPr>
        <w:pStyle w:val="Heading2"/>
      </w:pPr>
      <w:r>
        <w:t xml:space="preserve">Teacher notes</w:t>
      </w:r>
    </w:p>
    <w:p>
      <w:pPr>
        <w:pStyle w:val="Compact"/>
        <w:numPr>
          <w:ilvl w:val="0"/>
          <w:numId w:val="1711"/>
        </w:numPr>
      </w:pPr>
      <w:r>
        <w:t xml:space="preserve">The honest</w:t>
      </w:r>
      <w:r>
        <w:t xml:space="preserve"> </w:t>
      </w:r>
      <w:r>
        <w:t xml:space="preserve">“not in any sūtra”</w:t>
      </w:r>
      <w:r>
        <w:t xml:space="preserve"> </w:t>
      </w:r>
      <w:r>
        <w:t xml:space="preserve">framing matters. Some students (or parents) believe the dot method is</w:t>
      </w:r>
      <w:r>
        <w:t xml:space="preserve"> </w:t>
      </w:r>
      <w:r>
        <w:t xml:space="preserve">“ancient Vedic mathematics”</w:t>
      </w:r>
      <w:r>
        <w:t xml:space="preserve"> </w:t>
      </w:r>
      <w:r>
        <w:t xml:space="preserve">— clarify gently. The achievement here is good</w:t>
      </w:r>
      <w:r>
        <w:t xml:space="preserve"> </w:t>
      </w:r>
      <w:r>
        <w:rPr>
          <w:i/>
          <w:iCs/>
        </w:rPr>
        <w:t xml:space="preserve">teaching</w:t>
      </w:r>
      <w:r>
        <w:t xml:space="preserve">, which is also a real achievement.</w:t>
      </w:r>
    </w:p>
    <w:p>
      <w:pPr>
        <w:pStyle w:val="Compact"/>
        <w:numPr>
          <w:ilvl w:val="0"/>
          <w:numId w:val="1711"/>
        </w:numPr>
      </w:pPr>
      <w:r>
        <w:t xml:space="preserve">The most common error in student paragraphs: confusing the dot with</w:t>
      </w:r>
      <w:r>
        <w:t xml:space="preserve"> </w:t>
      </w:r>
      <w:r>
        <w:t xml:space="preserve">“skip counting.”</w:t>
      </w:r>
      <w:r>
        <w:t xml:space="preserve"> </w:t>
      </w:r>
      <w:r>
        <w:t xml:space="preserve">Reinforce that the dot represents</w:t>
      </w:r>
      <w:r>
        <w:t xml:space="preserve"> </w:t>
      </w:r>
      <w:r>
        <w:rPr>
          <w:i/>
          <w:iCs/>
        </w:rPr>
        <w:t xml:space="preserve">the carry</w:t>
      </w:r>
      <w:r>
        <w:t xml:space="preserve">, not</w:t>
      </w:r>
      <w:r>
        <w:t xml:space="preserve"> </w:t>
      </w:r>
      <w:r>
        <w:t xml:space="preserve">“I’m skipping a number.”</w:t>
      </w:r>
    </w:p>
    <w:bookmarkEnd w:id="1055"/>
    <w:bookmarkStart w:id="1056" w:name="citations-used-in-this-lesson-25"/>
    <w:p>
      <w:pPr>
        <w:pStyle w:val="Heading2"/>
      </w:pPr>
      <w:r>
        <w:t xml:space="preserve">Citation(s) used in this lesson</w:t>
      </w:r>
    </w:p>
    <w:p>
      <w:pPr>
        <w:pStyle w:val="Compact"/>
        <w:numPr>
          <w:ilvl w:val="0"/>
          <w:numId w:val="1712"/>
        </w:numPr>
      </w:pPr>
      <w:r>
        <w:rPr>
          <w:i/>
          <w:iCs/>
        </w:rPr>
        <w:t xml:space="preserve">Microsoft Word - sutras1.pdf</w:t>
      </w:r>
      <w:r>
        <w:t xml:space="preserve"> </w:t>
      </w:r>
      <w:r>
        <w:t xml:space="preserve">— list of 16 Tirthaji sūtras (sūtras #7 and #8 specifically).</w:t>
      </w:r>
    </w:p>
    <w:p>
      <w:pPr>
        <w:pStyle w:val="Compact"/>
        <w:numPr>
          <w:ilvl w:val="0"/>
          <w:numId w:val="1712"/>
        </w:numPr>
      </w:pPr>
      <w:r>
        <w:t xml:space="preserve">Optional teacher reference:</w:t>
      </w:r>
      <w:r>
        <w:t xml:space="preserve"> </w:t>
      </w:r>
      <w:r>
        <w:rPr>
          <w:i/>
          <w:iCs/>
        </w:rPr>
        <w:t xml:space="preserve">FUNDAMENTAL AND VEDIC MATHEMATICS .pdf</w:t>
      </w:r>
      <w:r>
        <w:t xml:space="preserve">, full treatment.</w:t>
      </w:r>
    </w:p>
    <w:bookmarkEnd w:id="1056"/>
    <w:bookmarkEnd w:id="1057"/>
    <w:bookmarkStart w:id="1070" w:name="Xfcd5c149af2b24bf6810d3d07fb6f7b871ebee0"/>
    <w:p>
      <w:pPr>
        <w:pStyle w:val="Heading1"/>
      </w:pPr>
      <w:r>
        <w:t xml:space="preserve">Day 7 — Mental Math Patterns: Numbers Near a Base</w:t>
      </w:r>
    </w:p>
    <w:p>
      <w:pPr>
        <w:pStyle w:val="FirstParagraph"/>
      </w:pPr>
      <w:r>
        <w:rPr>
          <w:b/>
          <w:bCs/>
        </w:rPr>
        <w:t xml:space="preserve">Module:</w:t>
      </w:r>
      <w:r>
        <w:t xml:space="preserve"> </w:t>
      </w:r>
      <w:r>
        <w:t xml:space="preserve">Bindu Paddhati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058" w:name="learning-objective-46"/>
    <w:p>
      <w:pPr>
        <w:pStyle w:val="Heading2"/>
      </w:pPr>
      <w:r>
        <w:t xml:space="preserve">Learning objective</w:t>
      </w:r>
    </w:p>
    <w:p>
      <w:pPr>
        <w:pStyle w:val="FirstParagraph"/>
      </w:pPr>
      <w:r>
        <w:t xml:space="preserve">By the end of this lesson, students will add 2-digit numbers ending in 9, 19, 29, … (or 8, 18, 28, …) mentally, by adding the round base and subtracting the deficiency.</w:t>
      </w:r>
    </w:p>
    <w:bookmarkEnd w:id="1058"/>
    <w:bookmarkStart w:id="1059" w:name="materials-46"/>
    <w:p>
      <w:pPr>
        <w:pStyle w:val="Heading2"/>
      </w:pPr>
      <w:r>
        <w:t xml:space="preserve">Materials</w:t>
      </w:r>
    </w:p>
    <w:p>
      <w:pPr>
        <w:pStyle w:val="Compact"/>
        <w:numPr>
          <w:ilvl w:val="0"/>
          <w:numId w:val="1713"/>
        </w:numPr>
      </w:pPr>
      <w:r>
        <w:t xml:space="preserve">Whiteboard.</w:t>
      </w:r>
    </w:p>
    <w:p>
      <w:pPr>
        <w:pStyle w:val="Compact"/>
        <w:numPr>
          <w:ilvl w:val="0"/>
          <w:numId w:val="1713"/>
        </w:numPr>
      </w:pPr>
      <w:r>
        <w:t xml:space="preserve">Drill sheet for Activity 02 (</w:t>
      </w:r>
      <w:r>
        <w:rPr>
          <w:rStyle w:val="VerbatimChar"/>
        </w:rPr>
        <w:t xml:space="preserve">activities/activity-02-near-base.md</w:t>
      </w:r>
      <w:r>
        <w:t xml:space="preserve">).</w:t>
      </w:r>
    </w:p>
    <w:p>
      <w:pPr>
        <w:pStyle w:val="Compact"/>
        <w:numPr>
          <w:ilvl w:val="0"/>
          <w:numId w:val="1713"/>
        </w:numPr>
      </w:pPr>
      <w:r>
        <w:t xml:space="preserve">Stopwatch per pair.</w:t>
      </w:r>
    </w:p>
    <w:bookmarkEnd w:id="1059"/>
    <w:bookmarkStart w:id="1064" w:name="lesson-flow-26"/>
    <w:p>
      <w:pPr>
        <w:pStyle w:val="Heading2"/>
      </w:pPr>
      <w:r>
        <w:t xml:space="preserve">Lesson flow</w:t>
      </w:r>
    </w:p>
    <w:bookmarkStart w:id="1060" w:name="warm-up-5-min-39"/>
    <w:p>
      <w:pPr>
        <w:pStyle w:val="Heading3"/>
      </w:pPr>
      <w:r>
        <w:t xml:space="preserve">Warm-up (5 min)</w:t>
      </w:r>
    </w:p>
    <w:p>
      <w:pPr>
        <w:pStyle w:val="Compact"/>
        <w:numPr>
          <w:ilvl w:val="0"/>
          <w:numId w:val="1714"/>
        </w:numPr>
      </w:pPr>
      <w:r>
        <w:t xml:space="preserve">Make-10 round.</w:t>
      </w:r>
    </w:p>
    <w:p>
      <w:pPr>
        <w:pStyle w:val="Compact"/>
        <w:numPr>
          <w:ilvl w:val="0"/>
          <w:numId w:val="1714"/>
        </w:numPr>
      </w:pPr>
      <w:r>
        <w:t xml:space="preserve">Quick recall:</w:t>
      </w:r>
      <w:r>
        <w:t xml:space="preserve"> </w:t>
      </w:r>
      <w:r>
        <w:rPr>
          <w:i/>
          <w:iCs/>
        </w:rPr>
        <w:t xml:space="preserve">“In yesterday’s writing, what was the most surprising place where you</w:t>
      </w:r>
      <w:r>
        <w:rPr>
          <w:i/>
          <w:iCs/>
        </w:rPr>
        <w:t xml:space="preserve"> </w:t>
      </w:r>
      <w:r>
        <w:rPr>
          <w:i/>
          <w:iCs/>
        </w:rPr>
        <w:t xml:space="preserve">‘complete to 10’</w:t>
      </w:r>
      <w:r>
        <w:rPr>
          <w:i/>
          <w:iCs/>
        </w:rPr>
        <w:t xml:space="preserve"> </w:t>
      </w:r>
      <w:r>
        <w:rPr>
          <w:i/>
          <w:iCs/>
        </w:rPr>
        <w:t xml:space="preserve">without thinking?”</w:t>
      </w:r>
      <w:r>
        <w:t xml:space="preserve"> </w:t>
      </w:r>
      <w:r>
        <w:t xml:space="preserve">— 2 student shares.</w:t>
      </w:r>
    </w:p>
    <w:bookmarkEnd w:id="1060"/>
    <w:bookmarkStart w:id="1061" w:name="core-15-min-the-near-base-pattern"/>
    <w:p>
      <w:pPr>
        <w:pStyle w:val="Heading3"/>
      </w:pPr>
      <w:r>
        <w:t xml:space="preserve">Core (15 min) — The</w:t>
      </w:r>
      <w:r>
        <w:t xml:space="preserve"> </w:t>
      </w:r>
      <w:r>
        <w:t xml:space="preserve">“near-base”</w:t>
      </w:r>
      <w:r>
        <w:t xml:space="preserve"> </w:t>
      </w:r>
      <w:r>
        <w:t xml:space="preserve">pattern</w:t>
      </w:r>
    </w:p>
    <w:p>
      <w:pPr>
        <w:numPr>
          <w:ilvl w:val="0"/>
          <w:numId w:val="1715"/>
        </w:numPr>
      </w:pPr>
      <w:r>
        <w:t xml:space="preserve">Write on board:</w:t>
      </w:r>
    </w:p>
    <w:p>
      <w:pPr>
        <w:pStyle w:val="SourceCode"/>
        <w:numPr>
          <w:ilvl w:val="0"/>
          <w:numId w:val="1000"/>
        </w:numPr>
      </w:pPr>
      <w:r>
        <w:rPr>
          <w:rStyle w:val="VerbatimChar"/>
        </w:rPr>
        <w:t xml:space="preserve">33 + 9 = ?</w:t>
      </w:r>
    </w:p>
    <w:p>
      <w:pPr>
        <w:numPr>
          <w:ilvl w:val="0"/>
          <w:numId w:val="1000"/>
        </w:numPr>
      </w:pPr>
      <w:r>
        <w:t xml:space="preserve">Most students will scratch out 33+9 = 42 in their head, taking 2–3 seconds.</w:t>
      </w:r>
    </w:p>
    <w:p>
      <w:pPr>
        <w:numPr>
          <w:ilvl w:val="0"/>
          <w:numId w:val="1715"/>
        </w:numPr>
      </w:pPr>
      <w:r>
        <w:t xml:space="preserve">Show the trick:</w:t>
      </w:r>
    </w:p>
    <w:p>
      <w:pPr>
        <w:pStyle w:val="SourceCode"/>
        <w:numPr>
          <w:ilvl w:val="0"/>
          <w:numId w:val="1000"/>
        </w:numPr>
      </w:pPr>
      <w:r>
        <w:rPr>
          <w:rStyle w:val="VerbatimChar"/>
        </w:rPr>
        <w:t xml:space="preserve">9 = 10 − 1</w:t>
      </w:r>
      <w:r>
        <w:br/>
      </w:r>
      <w:r>
        <w:rPr>
          <w:rStyle w:val="VerbatimChar"/>
        </w:rPr>
        <w:t xml:space="preserve">So 33 + 9 = 33 + 10 − 1 = 43 − 1 = 42</w:t>
      </w:r>
    </w:p>
    <w:p>
      <w:pPr>
        <w:numPr>
          <w:ilvl w:val="0"/>
          <w:numId w:val="1000"/>
        </w:numPr>
      </w:pPr>
      <w:r>
        <w:t xml:space="preserve">Now do it in your head:</w:t>
      </w:r>
      <w:r>
        <w:t xml:space="preserve"> </w:t>
      </w:r>
      <w:r>
        <w:rPr>
          <w:b/>
          <w:bCs/>
        </w:rPr>
        <w:t xml:space="preserve">add 10, subtract 1</w:t>
      </w:r>
      <w:r>
        <w:t xml:space="preserve">. ~0.5 seconds.</w:t>
      </w:r>
    </w:p>
    <w:p>
      <w:pPr>
        <w:numPr>
          <w:ilvl w:val="0"/>
          <w:numId w:val="1715"/>
        </w:numPr>
      </w:pPr>
      <w:r>
        <w:rPr>
          <w:b/>
          <w:bCs/>
        </w:rPr>
        <w:t xml:space="preserve">The general pattern (write on board):</w:t>
      </w:r>
    </w:p>
    <w:p>
      <w:pPr>
        <w:pStyle w:val="Compact"/>
        <w:numPr>
          <w:ilvl w:val="0"/>
          <w:numId w:val="1000"/>
        </w:numPr>
      </w:pPr>
      <w:r>
        <w:t xml:space="preserve">To add a number that ends in 9, 8, 7 (close to a multiple of 10):</w:t>
      </w:r>
    </w:p>
    <w:p>
      <w:pPr>
        <w:pStyle w:val="Compact"/>
        <w:numPr>
          <w:ilvl w:val="1"/>
          <w:numId w:val="1716"/>
        </w:numPr>
      </w:pPr>
      <w:r>
        <w:t xml:space="preserve">ROUND UP to the multiple of 10.</w:t>
      </w:r>
    </w:p>
    <w:p>
      <w:pPr>
        <w:pStyle w:val="Compact"/>
        <w:numPr>
          <w:ilvl w:val="1"/>
          <w:numId w:val="1716"/>
        </w:numPr>
      </w:pPr>
      <w:r>
        <w:t xml:space="preserve">ADD that.</w:t>
      </w:r>
    </w:p>
    <w:p>
      <w:pPr>
        <w:pStyle w:val="Compact"/>
        <w:numPr>
          <w:ilvl w:val="1"/>
          <w:numId w:val="1716"/>
        </w:numPr>
      </w:pPr>
      <w:r>
        <w:t xml:space="preserve">SUBTRACT the deficiency.</w:t>
      </w:r>
    </w:p>
    <w:p>
      <w:pPr>
        <w:numPr>
          <w:ilvl w:val="0"/>
          <w:numId w:val="1715"/>
        </w:numPr>
      </w:pPr>
      <w:r>
        <w:t xml:space="preserve">Worked examples (class chorus):</w:t>
      </w:r>
    </w:p>
    <w:p>
      <w:pPr>
        <w:pStyle w:val="Compact"/>
        <w:numPr>
          <w:ilvl w:val="1"/>
          <w:numId w:val="1717"/>
        </w:numPr>
      </w:pPr>
      <w:r>
        <w:t xml:space="preserve">47 + 9 = 47 + 10 − 1 = 56</w:t>
      </w:r>
    </w:p>
    <w:p>
      <w:pPr>
        <w:pStyle w:val="Compact"/>
        <w:numPr>
          <w:ilvl w:val="1"/>
          <w:numId w:val="1717"/>
        </w:numPr>
      </w:pPr>
      <w:r>
        <w:t xml:space="preserve">28 + 19 = 28 + 20 − 1 = 47</w:t>
      </w:r>
    </w:p>
    <w:p>
      <w:pPr>
        <w:pStyle w:val="Compact"/>
        <w:numPr>
          <w:ilvl w:val="1"/>
          <w:numId w:val="1717"/>
        </w:numPr>
      </w:pPr>
      <w:r>
        <w:t xml:space="preserve">64 + 29 = 64 + 30 − 1 = 93</w:t>
      </w:r>
    </w:p>
    <w:p>
      <w:pPr>
        <w:pStyle w:val="Compact"/>
        <w:numPr>
          <w:ilvl w:val="1"/>
          <w:numId w:val="1717"/>
        </w:numPr>
      </w:pPr>
      <w:r>
        <w:t xml:space="preserve">55 + 48 = 55 + 50 − 2 = 103</w:t>
      </w:r>
    </w:p>
    <w:p>
      <w:pPr>
        <w:pStyle w:val="Compact"/>
        <w:numPr>
          <w:ilvl w:val="1"/>
          <w:numId w:val="1717"/>
        </w:numPr>
      </w:pPr>
      <w:r>
        <w:t xml:space="preserve">36 + 38 = 36 + 40 − 2 = 74</w:t>
      </w:r>
    </w:p>
    <w:p>
      <w:pPr>
        <w:numPr>
          <w:ilvl w:val="0"/>
          <w:numId w:val="1715"/>
        </w:numPr>
      </w:pPr>
      <w:r>
        <w:rPr>
          <w:b/>
          <w:bCs/>
        </w:rPr>
        <w:t xml:space="preserve">Why?</w:t>
      </w:r>
      <w:r>
        <w:t xml:space="preserve"> </w:t>
      </w:r>
      <w:r>
        <w:t xml:space="preserve">Same</w:t>
      </w:r>
      <w:r>
        <w:t xml:space="preserve"> </w:t>
      </w:r>
      <w:r>
        <w:t xml:space="preserve">“completion to a base”</w:t>
      </w:r>
      <w:r>
        <w:t xml:space="preserve"> </w:t>
      </w:r>
      <w:r>
        <w:t xml:space="preserve">idea — and now the base can be 10, 20, 30, 100. This is exactly Tirthaji’s sūtra #7 (</w:t>
      </w:r>
      <w:r>
        <w:rPr>
          <w:i/>
          <w:iCs/>
        </w:rPr>
        <w:t xml:space="preserve">Sankalana Vyavakalanābhyām</w:t>
      </w:r>
      <w:r>
        <w:t xml:space="preserve"> </w:t>
      </w:r>
      <w:r>
        <w:t xml:space="preserve">—</w:t>
      </w:r>
      <w:r>
        <w:t xml:space="preserve"> </w:t>
      </w:r>
      <w:r>
        <w:t xml:space="preserve">“by addition and by subtraction”</w:t>
      </w:r>
      <w:r>
        <w:t xml:space="preserve">). Write the name on the board.</w:t>
      </w:r>
    </w:p>
    <w:bookmarkEnd w:id="1061"/>
    <w:bookmarkStart w:id="1062" w:name="activity-20-min-near-base-drills"/>
    <w:p>
      <w:pPr>
        <w:pStyle w:val="Heading3"/>
      </w:pPr>
      <w:r>
        <w:t xml:space="preserve">Activity (20 min) — Near-base drills</w:t>
      </w:r>
    </w:p>
    <w:p>
      <w:pPr>
        <w:pStyle w:val="FirstParagraph"/>
      </w:pPr>
      <w:r>
        <w:t xml:space="preserve">Follow</w:t>
      </w:r>
      <w:r>
        <w:t xml:space="preserve"> </w:t>
      </w:r>
      <w:r>
        <w:rPr>
          <w:rStyle w:val="VerbatimChar"/>
        </w:rPr>
        <w:t xml:space="preserve">activities/activity-02-near-base.md</w:t>
      </w:r>
      <w:r>
        <w:t xml:space="preserve">. Brief:</w:t>
      </w:r>
    </w:p>
    <w:p>
      <w:pPr>
        <w:pStyle w:val="Compact"/>
        <w:numPr>
          <w:ilvl w:val="0"/>
          <w:numId w:val="1718"/>
        </w:numPr>
      </w:pPr>
      <w:r>
        <w:t xml:space="preserve">5 min individual: 20 problems on a sheet, do as many as you can.</w:t>
      </w:r>
    </w:p>
    <w:p>
      <w:pPr>
        <w:pStyle w:val="Compact"/>
        <w:numPr>
          <w:ilvl w:val="0"/>
          <w:numId w:val="1718"/>
        </w:numPr>
      </w:pPr>
      <w:r>
        <w:t xml:space="preserve">5 min paired: partner-A reads a problem aloud, partner-B answers mentally in &lt;3 seconds, swap.</w:t>
      </w:r>
    </w:p>
    <w:p>
      <w:pPr>
        <w:pStyle w:val="Compact"/>
        <w:numPr>
          <w:ilvl w:val="0"/>
          <w:numId w:val="1718"/>
        </w:numPr>
      </w:pPr>
      <w:r>
        <w:t xml:space="preserve">5 min mixed: 10 problems on the board; class shouts answer in chorus.</w:t>
      </w:r>
    </w:p>
    <w:p>
      <w:pPr>
        <w:pStyle w:val="Compact"/>
        <w:numPr>
          <w:ilvl w:val="0"/>
          <w:numId w:val="1718"/>
        </w:numPr>
      </w:pPr>
      <w:r>
        <w:t xml:space="preserve">5 min quick-fire: teacher calls a 2-digit number ending in 9 or 8, then any other 2-digit number; students whisper-answer to their neighbour.</w:t>
      </w:r>
    </w:p>
    <w:bookmarkEnd w:id="1062"/>
    <w:bookmarkStart w:id="1063" w:name="wrap-up-5-min-38"/>
    <w:p>
      <w:pPr>
        <w:pStyle w:val="Heading3"/>
      </w:pPr>
      <w:r>
        <w:t xml:space="preserve">Wrap-up (5 min)</w:t>
      </w:r>
    </w:p>
    <w:p>
      <w:pPr>
        <w:pStyle w:val="Compact"/>
        <w:numPr>
          <w:ilvl w:val="0"/>
          <w:numId w:val="1719"/>
        </w:numPr>
      </w:pPr>
      <w:r>
        <w:t xml:space="preserve">Show of hands: who can now add</w:t>
      </w:r>
      <w:r>
        <w:t xml:space="preserve"> </w:t>
      </w:r>
      <w:r>
        <w:rPr>
          <w:rStyle w:val="VerbatimChar"/>
        </w:rPr>
        <w:t xml:space="preserve">+ 9</w:t>
      </w:r>
      <w:r>
        <w:t xml:space="preserve"> </w:t>
      </w:r>
      <w:r>
        <w:t xml:space="preserve">to any 2-digit number in under 1 second? (Should be most of the class.)</w:t>
      </w:r>
    </w:p>
    <w:p>
      <w:pPr>
        <w:pStyle w:val="Compact"/>
        <w:numPr>
          <w:ilvl w:val="0"/>
          <w:numId w:val="1719"/>
        </w:numPr>
      </w:pPr>
      <w:r>
        <w:t xml:space="preserve">Preview Day 8: project work begins.</w:t>
      </w:r>
    </w:p>
    <w:bookmarkEnd w:id="1063"/>
    <w:bookmarkEnd w:id="1064"/>
    <w:bookmarkStart w:id="1065" w:name="student-facing-content-32"/>
    <w:p>
      <w:pPr>
        <w:pStyle w:val="Heading2"/>
      </w:pPr>
      <w:r>
        <w:t xml:space="preserve">Student-facing content</w:t>
      </w:r>
    </w:p>
    <w:p>
      <w:pPr>
        <w:pStyle w:val="BlockText"/>
      </w:pPr>
      <w:r>
        <w:rPr>
          <w:b/>
          <w:bCs/>
        </w:rPr>
        <w:t xml:space="preserve">Add a number near a base (10, 20, 30, 100)</w:t>
      </w:r>
    </w:p>
    <w:p>
      <w:pPr>
        <w:pStyle w:val="Compact"/>
        <w:numPr>
          <w:ilvl w:val="0"/>
          <w:numId w:val="1720"/>
        </w:numPr>
      </w:pPr>
      <w:r>
        <w:t xml:space="preserve">Round it UP to the base.</w:t>
      </w:r>
    </w:p>
    <w:p>
      <w:pPr>
        <w:pStyle w:val="Compact"/>
        <w:numPr>
          <w:ilvl w:val="0"/>
          <w:numId w:val="1720"/>
        </w:numPr>
      </w:pPr>
      <w:r>
        <w:t xml:space="preserve">Add that.</w:t>
      </w:r>
    </w:p>
    <w:p>
      <w:pPr>
        <w:pStyle w:val="Compact"/>
        <w:numPr>
          <w:ilvl w:val="0"/>
          <w:numId w:val="1720"/>
        </w:numPr>
      </w:pPr>
      <w:r>
        <w:t xml:space="preserve">Subtract the deficiency.</w:t>
      </w:r>
    </w:p>
    <w:p>
      <w:pPr>
        <w:pStyle w:val="BlockText"/>
      </w:pPr>
      <w:r>
        <w:rPr>
          <w:b/>
          <w:bCs/>
        </w:rPr>
        <w:t xml:space="preserve">Examples:</w:t>
      </w:r>
      <w:r>
        <w:t xml:space="preserve"> </w:t>
      </w:r>
      <w:r>
        <w:t xml:space="preserve">- 33 + 9 = 33 + 10 − 1 = 42</w:t>
      </w:r>
      <w:r>
        <w:t xml:space="preserve"> </w:t>
      </w:r>
      <w:r>
        <w:t xml:space="preserve">- 47 + 19 = 47 + 20 − 1 = 66</w:t>
      </w:r>
      <w:r>
        <w:t xml:space="preserve"> </w:t>
      </w:r>
      <w:r>
        <w:t xml:space="preserve">- 55 + 48 = 55 + 50 − 2 = 103</w:t>
      </w:r>
      <w:r>
        <w:t xml:space="preserve"> </w:t>
      </w:r>
      <w:r>
        <w:t xml:space="preserve">- 234 + 99 = 234 + 100 − 1 = 333</w:t>
      </w:r>
    </w:p>
    <w:p>
      <w:pPr>
        <w:pStyle w:val="BlockText"/>
      </w:pPr>
      <w:r>
        <w:t xml:space="preserve">This pattern is named in Tirthaji’s 7th sūtra:</w:t>
      </w:r>
      <w:r>
        <w:t xml:space="preserve"> </w:t>
      </w:r>
      <w:r>
        <w:rPr>
          <w:b/>
          <w:bCs/>
          <w:i/>
          <w:iCs/>
        </w:rPr>
        <w:t xml:space="preserve">Sankalana Vyavakalanābhyām</w:t>
      </w:r>
      <w:r>
        <w:t xml:space="preserve"> </w:t>
      </w:r>
      <w:r>
        <w:t xml:space="preserve">—</w:t>
      </w:r>
      <w:r>
        <w:t xml:space="preserve"> </w:t>
      </w:r>
      <w:r>
        <w:t xml:space="preserve">“by addition and by subtraction.”</w:t>
      </w:r>
    </w:p>
    <w:bookmarkEnd w:id="1065"/>
    <w:bookmarkStart w:id="1066" w:name="homework-44"/>
    <w:p>
      <w:pPr>
        <w:pStyle w:val="Heading2"/>
      </w:pPr>
      <w:r>
        <w:t xml:space="preserve">Homework</w:t>
      </w:r>
    </w:p>
    <w:p>
      <w:pPr>
        <w:pStyle w:val="Compact"/>
        <w:numPr>
          <w:ilvl w:val="0"/>
          <w:numId w:val="1721"/>
        </w:numPr>
      </w:pPr>
      <w:r>
        <w:t xml:space="preserve">20 mental additions. Do them in under 60 seconds. List on the back of today’s worksheet.</w:t>
      </w:r>
    </w:p>
    <w:p>
      <w:pPr>
        <w:pStyle w:val="Compact"/>
        <w:numPr>
          <w:ilvl w:val="0"/>
          <w:numId w:val="1721"/>
        </w:numPr>
      </w:pPr>
      <w:r>
        <w:t xml:space="preserve">Bring all project materials tomorrow.</w:t>
      </w:r>
    </w:p>
    <w:bookmarkEnd w:id="1066"/>
    <w:bookmarkStart w:id="1067" w:name="differentiation-54"/>
    <w:p>
      <w:pPr>
        <w:pStyle w:val="Heading2"/>
      </w:pPr>
      <w:r>
        <w:t xml:space="preserve">Differentiation</w:t>
      </w:r>
    </w:p>
    <w:p>
      <w:pPr>
        <w:pStyle w:val="Compact"/>
        <w:numPr>
          <w:ilvl w:val="0"/>
          <w:numId w:val="1722"/>
        </w:numPr>
      </w:pPr>
      <w:r>
        <w:rPr>
          <w:b/>
          <w:bCs/>
        </w:rPr>
        <w:t xml:space="preserve">Tier up:</w:t>
      </w:r>
      <w:r>
        <w:t xml:space="preserve"> </w:t>
      </w:r>
      <w:r>
        <w:t xml:space="preserve">Apply the same idea to numbers near 100 (e.g. 234 + 98 = 234 + 100 − 2). Also try 3-digit additions in your head.</w:t>
      </w:r>
    </w:p>
    <w:p>
      <w:pPr>
        <w:pStyle w:val="Compact"/>
        <w:numPr>
          <w:ilvl w:val="0"/>
          <w:numId w:val="1722"/>
        </w:numPr>
      </w:pPr>
      <w:r>
        <w:rPr>
          <w:b/>
          <w:bCs/>
        </w:rPr>
        <w:t xml:space="preserve">Tier down:</w:t>
      </w:r>
      <w:r>
        <w:t xml:space="preserve"> </w:t>
      </w:r>
      <w:r>
        <w:t xml:space="preserve">Stick to</w:t>
      </w:r>
      <w:r>
        <w:t xml:space="preserve"> </w:t>
      </w:r>
      <w:r>
        <w:t xml:space="preserve">“+9”</w:t>
      </w:r>
      <w:r>
        <w:t xml:space="preserve"> </w:t>
      </w:r>
      <w:r>
        <w:t xml:space="preserve">first. Once that’s automatic, add</w:t>
      </w:r>
      <w:r>
        <w:t xml:space="preserve"> </w:t>
      </w:r>
      <w:r>
        <w:t xml:space="preserve">“+19, +29, +39.”</w:t>
      </w:r>
      <w:r>
        <w:t xml:space="preserve"> </w:t>
      </w:r>
      <w:r>
        <w:t xml:space="preserve">Build up.</w:t>
      </w:r>
    </w:p>
    <w:bookmarkEnd w:id="1067"/>
    <w:bookmarkStart w:id="1068" w:name="teacher-notes-43"/>
    <w:p>
      <w:pPr>
        <w:pStyle w:val="Heading2"/>
      </w:pPr>
      <w:r>
        <w:t xml:space="preserve">Teacher notes</w:t>
      </w:r>
    </w:p>
    <w:p>
      <w:pPr>
        <w:pStyle w:val="Compact"/>
        <w:numPr>
          <w:ilvl w:val="0"/>
          <w:numId w:val="1723"/>
        </w:numPr>
      </w:pPr>
      <w:r>
        <w:t xml:space="preserve">Some students will object:</w:t>
      </w:r>
      <w:r>
        <w:t xml:space="preserve"> </w:t>
      </w:r>
      <w:r>
        <w:t xml:space="preserve">“But subtracting is HARDER than adding.”</w:t>
      </w:r>
      <w:r>
        <w:t xml:space="preserve"> </w:t>
      </w:r>
      <w:r>
        <w:t xml:space="preserve">Not really — subtracting 1 or 2 is trivial once you’ve done the bigger jump. Push through the initial resistance with the drills.</w:t>
      </w:r>
    </w:p>
    <w:p>
      <w:pPr>
        <w:pStyle w:val="Compact"/>
        <w:numPr>
          <w:ilvl w:val="0"/>
          <w:numId w:val="1723"/>
        </w:numPr>
      </w:pPr>
      <w:r>
        <w:t xml:space="preserve">This lesson is also a preview of Module 9 (Subtraction by Complements). Don’t elaborate now; just note that</w:t>
      </w:r>
      <w:r>
        <w:t xml:space="preserve"> </w:t>
      </w:r>
      <w:r>
        <w:rPr>
          <w:i/>
          <w:iCs/>
        </w:rPr>
        <w:t xml:space="preserve">Nikhilam</w:t>
      </w:r>
      <w:r>
        <w:t xml:space="preserve"> </w:t>
      </w:r>
      <w:r>
        <w:t xml:space="preserve">(sūtra #2) and other complement techniques are coming.</w:t>
      </w:r>
    </w:p>
    <w:bookmarkEnd w:id="1068"/>
    <w:bookmarkStart w:id="1069" w:name="citations-used-in-this-lesson-26"/>
    <w:p>
      <w:pPr>
        <w:pStyle w:val="Heading2"/>
      </w:pPr>
      <w:r>
        <w:t xml:space="preserve">Citation(s) used in this lesson</w:t>
      </w:r>
    </w:p>
    <w:p>
      <w:pPr>
        <w:pStyle w:val="Compact"/>
        <w:numPr>
          <w:ilvl w:val="0"/>
          <w:numId w:val="1724"/>
        </w:numPr>
      </w:pPr>
      <w:r>
        <w:rPr>
          <w:i/>
          <w:iCs/>
        </w:rPr>
        <w:t xml:space="preserve">Vedic Mathematics Batch1.pdf</w:t>
      </w:r>
      <w:r>
        <w:t xml:space="preserve">, §5.5 By Addition and By Subtraction (page 19–20).</w:t>
      </w:r>
    </w:p>
    <w:p>
      <w:pPr>
        <w:pStyle w:val="Compact"/>
        <w:numPr>
          <w:ilvl w:val="0"/>
          <w:numId w:val="1724"/>
        </w:numPr>
      </w:pPr>
      <w:r>
        <w:rPr>
          <w:i/>
          <w:iCs/>
        </w:rPr>
        <w:t xml:space="preserve">Microsoft Word - sutras1.pdf</w:t>
      </w:r>
      <w:r>
        <w:t xml:space="preserve"> </w:t>
      </w:r>
      <w:r>
        <w:t xml:space="preserve">— sūtra #7 Sankalana Vyavakalanābhyām.</w:t>
      </w:r>
    </w:p>
    <w:bookmarkEnd w:id="1069"/>
    <w:bookmarkEnd w:id="1070"/>
    <w:bookmarkStart w:id="1082" w:name="day-8-project-session-1-plan-and-begin-1"/>
    <w:p>
      <w:pPr>
        <w:pStyle w:val="Heading1"/>
      </w:pPr>
      <w:r>
        <w:t xml:space="preserve">Day 8 — Project Session 1: Plan and Begin</w:t>
      </w:r>
    </w:p>
    <w:p>
      <w:pPr>
        <w:pStyle w:val="FirstParagraph"/>
      </w:pPr>
      <w:r>
        <w:rPr>
          <w:b/>
          <w:bCs/>
        </w:rPr>
        <w:t xml:space="preserve">Module:</w:t>
      </w:r>
      <w:r>
        <w:t xml:space="preserve"> </w:t>
      </w:r>
      <w:r>
        <w:t xml:space="preserve">Bindu Paddhati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071" w:name="learning-objective-47"/>
    <w:p>
      <w:pPr>
        <w:pStyle w:val="Heading2"/>
      </w:pPr>
      <w:r>
        <w:t xml:space="preserve">Learning objective</w:t>
      </w:r>
    </w:p>
    <w:p>
      <w:pPr>
        <w:pStyle w:val="FirstParagraph"/>
      </w:pPr>
      <w:r>
        <w:t xml:space="preserve">By the end of this lesson, every pair will have a written project plan and at least one tangible artefact (script outline, first 5 workbook problems drafted, or first 3 data points collected) for their final project.</w:t>
      </w:r>
    </w:p>
    <w:bookmarkEnd w:id="1071"/>
    <w:bookmarkStart w:id="1072" w:name="materials-47"/>
    <w:p>
      <w:pPr>
        <w:pStyle w:val="Heading2"/>
      </w:pPr>
      <w:r>
        <w:t xml:space="preserve">Materials</w:t>
      </w:r>
    </w:p>
    <w:p>
      <w:pPr>
        <w:pStyle w:val="Compact"/>
        <w:numPr>
          <w:ilvl w:val="0"/>
          <w:numId w:val="1725"/>
        </w:numPr>
      </w:pPr>
      <w:r>
        <w:t xml:space="preserve">All project materials brought by students.</w:t>
      </w:r>
    </w:p>
    <w:p>
      <w:pPr>
        <w:pStyle w:val="Compact"/>
        <w:numPr>
          <w:ilvl w:val="0"/>
          <w:numId w:val="1725"/>
        </w:numPr>
      </w:pPr>
      <w:r>
        <w:t xml:space="preserve">A printed rubric (</w:t>
      </w:r>
      <w:r>
        <w:rPr>
          <w:rStyle w:val="VerbatimChar"/>
        </w:rPr>
        <w:t xml:space="preserve">assessments/rubric.md</w:t>
      </w:r>
      <w:r>
        <w:t xml:space="preserve">) per pair.</w:t>
      </w:r>
    </w:p>
    <w:p>
      <w:pPr>
        <w:pStyle w:val="Compact"/>
        <w:numPr>
          <w:ilvl w:val="0"/>
          <w:numId w:val="1725"/>
        </w:numPr>
      </w:pPr>
      <w:r>
        <w:t xml:space="preserve">Stopwatch.</w:t>
      </w:r>
    </w:p>
    <w:bookmarkEnd w:id="1072"/>
    <w:bookmarkStart w:id="1076" w:name="lesson-flow-27"/>
    <w:p>
      <w:pPr>
        <w:pStyle w:val="Heading2"/>
      </w:pPr>
      <w:r>
        <w:t xml:space="preserve">Lesson flow</w:t>
      </w:r>
    </w:p>
    <w:bookmarkStart w:id="1073" w:name="warm-up-5-min-40"/>
    <w:p>
      <w:pPr>
        <w:pStyle w:val="Heading3"/>
      </w:pPr>
      <w:r>
        <w:t xml:space="preserve">Warm-up (5 min)</w:t>
      </w:r>
    </w:p>
    <w:p>
      <w:pPr>
        <w:pStyle w:val="Compact"/>
        <w:numPr>
          <w:ilvl w:val="0"/>
          <w:numId w:val="1726"/>
        </w:numPr>
      </w:pPr>
      <w:r>
        <w:t xml:space="preserve">Make-10 round.</w:t>
      </w:r>
    </w:p>
    <w:p>
      <w:pPr>
        <w:pStyle w:val="Compact"/>
        <w:numPr>
          <w:ilvl w:val="0"/>
          <w:numId w:val="1726"/>
        </w:numPr>
      </w:pPr>
      <w:r>
        <w:t xml:space="preserve">Hand out the rubric. 60-second walk-through.</w:t>
      </w:r>
    </w:p>
    <w:bookmarkEnd w:id="1073"/>
    <w:bookmarkStart w:id="1074" w:name="core-35-min-workshop-sprints"/>
    <w:p>
      <w:pPr>
        <w:pStyle w:val="Heading3"/>
      </w:pPr>
      <w:r>
        <w:t xml:space="preserve">Core (35 min) — Workshop sprints</w:t>
      </w:r>
    </w:p>
    <w:p>
      <w:pPr>
        <w:pStyle w:val="FirstParagraph"/>
      </w:pPr>
      <w:r>
        <w:t xml:space="preserve">Same three-sprint structure as Panchabhuta Day 8:</w:t>
      </w:r>
    </w:p>
    <w:p>
      <w:pPr>
        <w:pStyle w:val="BodyText"/>
      </w:pPr>
      <w:r>
        <w:rPr>
          <w:b/>
          <w:bCs/>
        </w:rPr>
        <w:t xml:space="preserve">Sprint 1 (10 min) — Plan completion.</w:t>
      </w:r>
      <w:r>
        <w:t xml:space="preserve"> </w:t>
      </w:r>
      <w:r>
        <w:t xml:space="preserve">Every pair finalises:</w:t>
      </w:r>
      <w:r>
        <w:t xml:space="preserve"> </w:t>
      </w:r>
      <w:r>
        <w:t xml:space="preserve">- Format (video / workbook / data project)</w:t>
      </w:r>
      <w:r>
        <w:t xml:space="preserve"> </w:t>
      </w:r>
      <w:r>
        <w:t xml:space="preserve">- One-sentence audience takeaway</w:t>
      </w:r>
      <w:r>
        <w:t xml:space="preserve"> </w:t>
      </w:r>
      <w:r>
        <w:t xml:space="preserve">- Three-part structure of the artefact</w:t>
      </w:r>
      <w:r>
        <w:t xml:space="preserve"> </w:t>
      </w:r>
      <w:r>
        <w:t xml:space="preserve">- Division of labour</w:t>
      </w:r>
      <w:r>
        <w:t xml:space="preserve"> </w:t>
      </w:r>
      <w:r>
        <w:t xml:space="preserve">- The PDF section they’ll cite (e.g. </w:t>
      </w:r>
      <w:r>
        <w:t xml:space="preserve">“Vedic Mathematics Batch1.pdf, §5.4”</w:t>
      </w:r>
      <w:r>
        <w:t xml:space="preserve">)</w:t>
      </w:r>
    </w:p>
    <w:p>
      <w:pPr>
        <w:pStyle w:val="BodyText"/>
      </w:pPr>
      <w:r>
        <w:rPr>
          <w:b/>
          <w:bCs/>
        </w:rPr>
        <w:t xml:space="preserve">Sprint 2 (10 min) — First artefact.</w:t>
      </w:r>
      <w:r>
        <w:t xml:space="preserve"> </w:t>
      </w:r>
      <w:r>
        <w:t xml:space="preserve">-</w:t>
      </w:r>
      <w:r>
        <w:t xml:space="preserve"> </w:t>
      </w:r>
      <w:r>
        <w:rPr>
          <w:b/>
          <w:bCs/>
        </w:rPr>
        <w:t xml:space="preserve">Video projects:</w:t>
      </w:r>
      <w:r>
        <w:t xml:space="preserve"> </w:t>
      </w:r>
      <w:r>
        <w:t xml:space="preserve">draft script in 10 min. Rough storyboard. No filming yet.</w:t>
      </w:r>
      <w:r>
        <w:t xml:space="preserve"> </w:t>
      </w:r>
      <w:r>
        <w:t xml:space="preserve">-</w:t>
      </w:r>
      <w:r>
        <w:t xml:space="preserve"> </w:t>
      </w:r>
      <w:r>
        <w:rPr>
          <w:b/>
          <w:bCs/>
        </w:rPr>
        <w:t xml:space="preserve">Workbook projects:</w:t>
      </w:r>
      <w:r>
        <w:t xml:space="preserve"> </w:t>
      </w:r>
      <w:r>
        <w:t xml:space="preserve">draft 5 problems with worked dot-method solutions.</w:t>
      </w:r>
      <w:r>
        <w:t xml:space="preserve"> </w:t>
      </w:r>
      <w:r>
        <w:t xml:space="preserve">-</w:t>
      </w:r>
      <w:r>
        <w:t xml:space="preserve"> </w:t>
      </w:r>
      <w:r>
        <w:rPr>
          <w:b/>
          <w:bCs/>
        </w:rPr>
        <w:t xml:space="preserve">Data projects:</w:t>
      </w:r>
      <w:r>
        <w:t xml:space="preserve"> </w:t>
      </w:r>
      <w:r>
        <w:t xml:space="preserve">collect baseline times from 3 family members or schoolmates (in school: use classmates). Record in a table.</w:t>
      </w:r>
    </w:p>
    <w:p>
      <w:pPr>
        <w:pStyle w:val="BodyText"/>
      </w:pPr>
      <w:r>
        <w:rPr>
          <w:b/>
          <w:bCs/>
        </w:rPr>
        <w:t xml:space="preserve">Sprint 3 (10 min) — Build / iterate.</w:t>
      </w:r>
      <w:r>
        <w:t xml:space="preserve"> </w:t>
      </w:r>
      <w:r>
        <w:t xml:space="preserve">Continue.</w:t>
      </w:r>
    </w:p>
    <w:p>
      <w:pPr>
        <w:pStyle w:val="BodyText"/>
      </w:pPr>
      <w:r>
        <w:t xml:space="preserve">Teacher’s role:</w:t>
      </w:r>
      <w:r>
        <w:t xml:space="preserve"> </w:t>
      </w:r>
      <w:r>
        <w:t xml:space="preserve">- 60-sec rotation per pair in Sprint 2.</w:t>
      </w:r>
      <w:r>
        <w:t xml:space="preserve"> </w:t>
      </w:r>
      <w:r>
        <w:t xml:space="preserve">- Force a</w:t>
      </w:r>
      <w:r>
        <w:t xml:space="preserve"> </w:t>
      </w:r>
      <w:r>
        <w:t xml:space="preserve">“stop planning, start producing”</w:t>
      </w:r>
      <w:r>
        <w:t xml:space="preserve"> </w:t>
      </w:r>
      <w:r>
        <w:t xml:space="preserve">intervention for any pair still drafting their plan in Sprint 2.</w:t>
      </w:r>
      <w:r>
        <w:t xml:space="preserve"> </w:t>
      </w:r>
      <w:r>
        <w:t xml:space="preserve">- For video projects: confirm by Sprint 3 that they have a clear shot list, not just a script.</w:t>
      </w:r>
      <w:r>
        <w:t xml:space="preserve"> </w:t>
      </w:r>
      <w:r>
        <w:t xml:space="preserve">- For data projects: confirm by Sprint 3 that they have at least 3 real data points.</w:t>
      </w:r>
    </w:p>
    <w:bookmarkEnd w:id="1074"/>
    <w:bookmarkStart w:id="1075" w:name="wrap-up-5-min-39"/>
    <w:p>
      <w:pPr>
        <w:pStyle w:val="Heading3"/>
      </w:pPr>
      <w:r>
        <w:t xml:space="preserve">Wrap-up (5 min)</w:t>
      </w:r>
    </w:p>
    <w:p>
      <w:pPr>
        <w:pStyle w:val="Compact"/>
        <w:numPr>
          <w:ilvl w:val="0"/>
          <w:numId w:val="1727"/>
        </w:numPr>
      </w:pPr>
      <w:r>
        <w:t xml:space="preserve">30-sec share-out from 4 pairs (you call them).</w:t>
      </w:r>
    </w:p>
    <w:p>
      <w:pPr>
        <w:pStyle w:val="Compact"/>
        <w:numPr>
          <w:ilvl w:val="0"/>
          <w:numId w:val="1727"/>
        </w:numPr>
      </w:pPr>
      <w:r>
        <w:t xml:space="preserve">Plan paragraph submitted at the door.</w:t>
      </w:r>
    </w:p>
    <w:p>
      <w:pPr>
        <w:pStyle w:val="Compact"/>
        <w:numPr>
          <w:ilvl w:val="0"/>
          <w:numId w:val="1727"/>
        </w:numPr>
      </w:pPr>
      <w:r>
        <w:t xml:space="preserve">Preview Day 9: refine and rehearse.</w:t>
      </w:r>
    </w:p>
    <w:bookmarkEnd w:id="1075"/>
    <w:bookmarkEnd w:id="1076"/>
    <w:bookmarkStart w:id="1077" w:name="student-facing-content-33"/>
    <w:p>
      <w:pPr>
        <w:pStyle w:val="Heading2"/>
      </w:pPr>
      <w:r>
        <w:t xml:space="preserve">Student-facing content</w:t>
      </w:r>
    </w:p>
    <w:p>
      <w:pPr>
        <w:pStyle w:val="BlockText"/>
      </w:pPr>
      <w:r>
        <w:rPr>
          <w:b/>
          <w:bCs/>
        </w:rPr>
        <w:t xml:space="preserve">Project workshop — Session 1</w:t>
      </w:r>
    </w:p>
    <w:p>
      <w:pPr>
        <w:pStyle w:val="BlockText"/>
      </w:pPr>
      <w:r>
        <w:t xml:space="preserve">By end of class, your pair should have:</w:t>
      </w:r>
    </w:p>
    <w:p>
      <w:pPr>
        <w:pStyle w:val="Compact"/>
        <w:numPr>
          <w:ilvl w:val="0"/>
          <w:numId w:val="1728"/>
        </w:numPr>
      </w:pPr>
      <w:r>
        <w:t xml:space="preserve">A written project plan paragraph.</w:t>
      </w:r>
    </w:p>
    <w:p>
      <w:pPr>
        <w:pStyle w:val="Compact"/>
        <w:numPr>
          <w:ilvl w:val="0"/>
          <w:numId w:val="1728"/>
        </w:numPr>
      </w:pPr>
      <w:r>
        <w:t xml:space="preserve">The start of your artefact: a script draft, 5 worked problems, OR 3 data points.</w:t>
      </w:r>
    </w:p>
    <w:p>
      <w:pPr>
        <w:pStyle w:val="BlockText"/>
      </w:pPr>
      <w:r>
        <w:t xml:space="preserve">Plan template:</w:t>
      </w:r>
    </w:p>
    <w:p>
      <w:pPr>
        <w:pStyle w:val="SourceCode"/>
      </w:pPr>
      <w:r>
        <w:rPr>
          <w:rStyle w:val="VerbatimChar"/>
        </w:rPr>
        <w:t xml:space="preserve">Format: __________ (video / workbook / data project)</w:t>
      </w:r>
      <w:r>
        <w:br/>
      </w:r>
      <w:r>
        <w:rPr>
          <w:rStyle w:val="VerbatimChar"/>
        </w:rPr>
        <w:t xml:space="preserve">Audience walks away thinking: __________</w:t>
      </w:r>
      <w:r>
        <w:br/>
      </w:r>
      <w:r>
        <w:rPr>
          <w:rStyle w:val="VerbatimChar"/>
        </w:rPr>
        <w:t xml:space="preserve">Structure (3 parts):</w:t>
      </w:r>
      <w:r>
        <w:br/>
      </w:r>
      <w:r>
        <w:rPr>
          <w:rStyle w:val="VerbatimChar"/>
        </w:rPr>
        <w:t xml:space="preserve">  1. __________</w:t>
      </w:r>
      <w:r>
        <w:br/>
      </w:r>
      <w:r>
        <w:rPr>
          <w:rStyle w:val="VerbatimChar"/>
        </w:rPr>
        <w:t xml:space="preserve">  2. __________</w:t>
      </w:r>
      <w:r>
        <w:br/>
      </w:r>
      <w:r>
        <w:rPr>
          <w:rStyle w:val="VerbatimChar"/>
        </w:rPr>
        <w:t xml:space="preserve">  3. __________</w:t>
      </w:r>
      <w:r>
        <w:br/>
      </w:r>
      <w:r>
        <w:rPr>
          <w:rStyle w:val="VerbatimChar"/>
        </w:rPr>
        <w:t xml:space="preserve">Division of labour (Partner A): __________</w:t>
      </w:r>
      <w:r>
        <w:br/>
      </w:r>
      <w:r>
        <w:rPr>
          <w:rStyle w:val="VerbatimChar"/>
        </w:rPr>
        <w:t xml:space="preserve">Division of labour (Partner B): __________</w:t>
      </w:r>
      <w:r>
        <w:br/>
      </w:r>
      <w:r>
        <w:rPr>
          <w:rStyle w:val="VerbatimChar"/>
        </w:rPr>
        <w:t xml:space="preserve">Source we'll cite: __________ (PDF + section)</w:t>
      </w:r>
    </w:p>
    <w:bookmarkEnd w:id="1077"/>
    <w:bookmarkStart w:id="1078" w:name="homework-45"/>
    <w:p>
      <w:pPr>
        <w:pStyle w:val="Heading2"/>
      </w:pPr>
      <w:r>
        <w:t xml:space="preserve">Homework</w:t>
      </w:r>
    </w:p>
    <w:p>
      <w:pPr>
        <w:pStyle w:val="Compact"/>
        <w:numPr>
          <w:ilvl w:val="0"/>
          <w:numId w:val="1729"/>
        </w:numPr>
      </w:pPr>
      <w:r>
        <w:t xml:space="preserve">Whatever didn’t get done in class — finish at home tonight.</w:t>
      </w:r>
    </w:p>
    <w:bookmarkEnd w:id="1078"/>
    <w:bookmarkStart w:id="1079" w:name="differentiation-55"/>
    <w:p>
      <w:pPr>
        <w:pStyle w:val="Heading2"/>
      </w:pPr>
      <w:r>
        <w:t xml:space="preserve">Differentiation</w:t>
      </w:r>
    </w:p>
    <w:p>
      <w:pPr>
        <w:pStyle w:val="Compact"/>
        <w:numPr>
          <w:ilvl w:val="0"/>
          <w:numId w:val="1730"/>
        </w:numPr>
      </w:pPr>
      <w:r>
        <w:rPr>
          <w:b/>
          <w:bCs/>
        </w:rPr>
        <w:t xml:space="preserve">Tier up:</w:t>
      </w:r>
      <w:r>
        <w:t xml:space="preserve"> </w:t>
      </w:r>
      <w:r>
        <w:t xml:space="preserve">Stretch goal — add a comparison element. (E.g. video: include a side-by-side speed comparison; workbook: include 5 standard-algorithm problems for contrast; data: also test mental</w:t>
      </w:r>
      <w:r>
        <w:t xml:space="preserve"> </w:t>
      </w:r>
      <w:r>
        <w:t xml:space="preserve">“near-base”</w:t>
      </w:r>
      <w:r>
        <w:t xml:space="preserve"> </w:t>
      </w:r>
      <w:r>
        <w:t xml:space="preserve">additions.)</w:t>
      </w:r>
    </w:p>
    <w:p>
      <w:pPr>
        <w:pStyle w:val="Compact"/>
        <w:numPr>
          <w:ilvl w:val="0"/>
          <w:numId w:val="1730"/>
        </w:numPr>
      </w:pPr>
      <w:r>
        <w:rPr>
          <w:b/>
          <w:bCs/>
        </w:rPr>
        <w:t xml:space="preserve">Tier down:</w:t>
      </w:r>
      <w:r>
        <w:t xml:space="preserve"> </w:t>
      </w:r>
      <w:r>
        <w:t xml:space="preserve">Allow simpler format mid-stream. A clean workbook beats a half-built video.</w:t>
      </w:r>
    </w:p>
    <w:bookmarkEnd w:id="1079"/>
    <w:bookmarkStart w:id="1080" w:name="teacher-notes-44"/>
    <w:p>
      <w:pPr>
        <w:pStyle w:val="Heading2"/>
      </w:pPr>
      <w:r>
        <w:t xml:space="preserve">Teacher notes</w:t>
      </w:r>
    </w:p>
    <w:p>
      <w:pPr>
        <w:pStyle w:val="Compact"/>
        <w:numPr>
          <w:ilvl w:val="0"/>
          <w:numId w:val="1731"/>
        </w:numPr>
      </w:pPr>
      <w:r>
        <w:t xml:space="preserve">For video projects: students often shoot poor-quality video at home. Encourage them to rehearse and shoot in one or two takes — the</w:t>
      </w:r>
      <w:r>
        <w:t xml:space="preserve"> </w:t>
      </w:r>
      <w:r>
        <w:rPr>
          <w:i/>
          <w:iCs/>
        </w:rPr>
        <w:t xml:space="preserve">teaching content</w:t>
      </w:r>
      <w:r>
        <w:t xml:space="preserve"> </w:t>
      </w:r>
      <w:r>
        <w:t xml:space="preserve">matters more than production value.</w:t>
      </w:r>
    </w:p>
    <w:p>
      <w:pPr>
        <w:pStyle w:val="Compact"/>
        <w:numPr>
          <w:ilvl w:val="0"/>
          <w:numId w:val="1731"/>
        </w:numPr>
      </w:pPr>
      <w:r>
        <w:t xml:space="preserve">For data projects: be wary of small-sample misinterpretation. If a pair has only 3 data points and one shows the dot method is slower, that’s a real finding — let them report it. Statistical thinking is part of the project.</w:t>
      </w:r>
    </w:p>
    <w:bookmarkEnd w:id="1080"/>
    <w:bookmarkStart w:id="1081" w:name="citations-used-in-this-lesson-27"/>
    <w:p>
      <w:pPr>
        <w:pStyle w:val="Heading2"/>
      </w:pPr>
      <w:r>
        <w:t xml:space="preserve">Citation(s) used in this lesson</w:t>
      </w:r>
    </w:p>
    <w:p>
      <w:pPr>
        <w:pStyle w:val="Compact"/>
        <w:numPr>
          <w:ilvl w:val="0"/>
          <w:numId w:val="1732"/>
        </w:numPr>
      </w:pPr>
      <w:r>
        <w:t xml:space="preserve">Pair-chosen source from</w:t>
      </w:r>
      <w:r>
        <w:t xml:space="preserve"> </w:t>
      </w:r>
      <w:r>
        <w:rPr>
          <w:rStyle w:val="VerbatimChar"/>
        </w:rPr>
        <w:t xml:space="preserve">sources.md</w:t>
      </w:r>
      <w:r>
        <w:t xml:space="preserve">, verified during Sprint 1.</w:t>
      </w:r>
    </w:p>
    <w:bookmarkEnd w:id="1081"/>
    <w:bookmarkEnd w:id="1082"/>
    <w:bookmarkStart w:id="1094" w:name="X8487e23e8e1f642185c45cc7f1540c8117f43f1"/>
    <w:p>
      <w:pPr>
        <w:pStyle w:val="Heading1"/>
      </w:pPr>
      <w:r>
        <w:t xml:space="preserve">Day 9 — Project Session 2: Refine and Rehearse</w:t>
      </w:r>
    </w:p>
    <w:p>
      <w:pPr>
        <w:pStyle w:val="FirstParagraph"/>
      </w:pPr>
      <w:r>
        <w:rPr>
          <w:b/>
          <w:bCs/>
        </w:rPr>
        <w:t xml:space="preserve">Module:</w:t>
      </w:r>
      <w:r>
        <w:t xml:space="preserve"> </w:t>
      </w:r>
      <w:r>
        <w:t xml:space="preserve">Bindu Paddhati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083" w:name="learning-objective-48"/>
    <w:p>
      <w:pPr>
        <w:pStyle w:val="Heading2"/>
      </w:pPr>
      <w:r>
        <w:t xml:space="preserve">Learning objective</w:t>
      </w:r>
    </w:p>
    <w:p>
      <w:pPr>
        <w:pStyle w:val="FirstParagraph"/>
      </w:pPr>
      <w:r>
        <w:t xml:space="preserve">By the end of this lesson, every pair will have a presentation-ready project artefact and will have rehearsed their 3-minute presentation at least once with timed feedback.</w:t>
      </w:r>
    </w:p>
    <w:bookmarkEnd w:id="1083"/>
    <w:bookmarkStart w:id="1084" w:name="materials-48"/>
    <w:p>
      <w:pPr>
        <w:pStyle w:val="Heading2"/>
      </w:pPr>
      <w:r>
        <w:t xml:space="preserve">Materials</w:t>
      </w:r>
    </w:p>
    <w:p>
      <w:pPr>
        <w:pStyle w:val="Compact"/>
        <w:numPr>
          <w:ilvl w:val="0"/>
          <w:numId w:val="1733"/>
        </w:numPr>
      </w:pPr>
      <w:r>
        <w:t xml:space="preserve">All in-progress materials.</w:t>
      </w:r>
    </w:p>
    <w:p>
      <w:pPr>
        <w:pStyle w:val="Compact"/>
        <w:numPr>
          <w:ilvl w:val="0"/>
          <w:numId w:val="1733"/>
        </w:numPr>
      </w:pPr>
      <w:r>
        <w:t xml:space="preserve">Stopwatch.</w:t>
      </w:r>
    </w:p>
    <w:p>
      <w:pPr>
        <w:pStyle w:val="Compact"/>
        <w:numPr>
          <w:ilvl w:val="0"/>
          <w:numId w:val="1733"/>
        </w:numPr>
      </w:pPr>
      <w:r>
        <w:t xml:space="preserve">Feedback slip per pair: 1 strength, 1 fix.</w:t>
      </w:r>
    </w:p>
    <w:bookmarkEnd w:id="1084"/>
    <w:bookmarkStart w:id="1088" w:name="lesson-flow-28"/>
    <w:p>
      <w:pPr>
        <w:pStyle w:val="Heading2"/>
      </w:pPr>
      <w:r>
        <w:t xml:space="preserve">Lesson flow</w:t>
      </w:r>
    </w:p>
    <w:bookmarkStart w:id="1085" w:name="warm-up-5-min-41"/>
    <w:p>
      <w:pPr>
        <w:pStyle w:val="Heading3"/>
      </w:pPr>
      <w:r>
        <w:t xml:space="preserve">Warm-up (5 min)</w:t>
      </w:r>
    </w:p>
    <w:p>
      <w:pPr>
        <w:pStyle w:val="Compact"/>
        <w:numPr>
          <w:ilvl w:val="0"/>
          <w:numId w:val="1734"/>
        </w:numPr>
      </w:pPr>
      <w:r>
        <w:t xml:space="preserve">Make-10 round.</w:t>
      </w:r>
    </w:p>
    <w:p>
      <w:pPr>
        <w:pStyle w:val="Compact"/>
        <w:numPr>
          <w:ilvl w:val="0"/>
          <w:numId w:val="1734"/>
        </w:numPr>
      </w:pPr>
      <w:r>
        <w:t xml:space="preserve">Brief:</w:t>
      </w:r>
      <w:r>
        <w:t xml:space="preserve"> </w:t>
      </w:r>
      <w:r>
        <w:t xml:space="preserve">“Today is refine + rehearse. By end of class, you’ll have presented to one other pair and gotten feedback.”</w:t>
      </w:r>
    </w:p>
    <w:bookmarkEnd w:id="1085"/>
    <w:bookmarkStart w:id="1086" w:name="core-30-min-two-halves"/>
    <w:p>
      <w:pPr>
        <w:pStyle w:val="Heading3"/>
      </w:pPr>
      <w:r>
        <w:t xml:space="preserve">Core (30 min) — Two halves</w:t>
      </w:r>
    </w:p>
    <w:p>
      <w:pPr>
        <w:pStyle w:val="FirstParagraph"/>
      </w:pPr>
      <w:r>
        <w:rPr>
          <w:b/>
          <w:bCs/>
        </w:rPr>
        <w:t xml:space="preserve">Half 1 (15 min) — Refine.</w:t>
      </w:r>
      <w:r>
        <w:t xml:space="preserve"> </w:t>
      </w:r>
      <w:r>
        <w:t xml:space="preserve">- Teacher rapid rotation: 60 sec per pair, focused question:</w:t>
      </w:r>
      <w:r>
        <w:t xml:space="preserve"> </w:t>
      </w:r>
      <w:r>
        <w:t xml:space="preserve">“What’s your strongest 30 seconds?”</w:t>
      </w:r>
      <w:r>
        <w:t xml:space="preserve"> </w:t>
      </w:r>
      <w:r>
        <w:t xml:space="preserve">- Watch for:</w:t>
      </w:r>
      <w:r>
        <w:t xml:space="preserve"> </w:t>
      </w:r>
      <w:r>
        <w:t xml:space="preserve">- Pairs without a clear demonstration of the method (essential for video and workbook).</w:t>
      </w:r>
      <w:r>
        <w:t xml:space="preserve"> </w:t>
      </w:r>
      <w:r>
        <w:t xml:space="preserve">- Workbook projects with errors in the worked solutions — flag and fix.</w:t>
      </w:r>
      <w:r>
        <w:t xml:space="preserve"> </w:t>
      </w:r>
      <w:r>
        <w:t xml:space="preserve">- Data projects with ambiguous tables — make them annotate.</w:t>
      </w:r>
      <w:r>
        <w:t xml:space="preserve"> </w:t>
      </w:r>
      <w:r>
        <w:t xml:space="preserve">- Pairs that left planning incomplete in Day 8 — push them to finish now.</w:t>
      </w:r>
      <w:r>
        <w:t xml:space="preserve"> </w:t>
      </w:r>
      <w:r>
        <w:t xml:space="preserve">- Pairs that finish early start rehearsing.</w:t>
      </w:r>
    </w:p>
    <w:p>
      <w:pPr>
        <w:pStyle w:val="BodyText"/>
      </w:pPr>
      <w:r>
        <w:rPr>
          <w:b/>
          <w:bCs/>
        </w:rPr>
        <w:t xml:space="preserve">Half 2 (15 min) — Rehearse with a buddy pair.</w:t>
      </w:r>
      <w:r>
        <w:t xml:space="preserve"> </w:t>
      </w:r>
      <w:r>
        <w:t xml:space="preserve">- Pair A presents to Pair B for 3 minutes (use the timer).</w:t>
      </w:r>
      <w:r>
        <w:t xml:space="preserve"> </w:t>
      </w:r>
      <w:r>
        <w:t xml:space="preserve">- Pair B gives feedback: 1 strength + 1 fix, 60 seconds.</w:t>
      </w:r>
      <w:r>
        <w:t xml:space="preserve"> </w:t>
      </w:r>
      <w:r>
        <w:t xml:space="preserve">- Swap. Total ~8 min per rotation × 2 = 16 min.</w:t>
      </w:r>
    </w:p>
    <w:bookmarkEnd w:id="1086"/>
    <w:bookmarkStart w:id="1087" w:name="wrap-up-5-min-40"/>
    <w:p>
      <w:pPr>
        <w:pStyle w:val="Heading3"/>
      </w:pPr>
      <w:r>
        <w:t xml:space="preserve">Wrap-up (5 min)</w:t>
      </w:r>
    </w:p>
    <w:p>
      <w:pPr>
        <w:pStyle w:val="Compact"/>
        <w:numPr>
          <w:ilvl w:val="0"/>
          <w:numId w:val="1735"/>
        </w:numPr>
      </w:pPr>
      <w:r>
        <w:t xml:space="preserve">One-sentence share:</w:t>
      </w:r>
      <w:r>
        <w:t xml:space="preserve"> </w:t>
      </w:r>
      <w:r>
        <w:t xml:space="preserve">“What’s the one thing I’m changing before tomorrow?”</w:t>
      </w:r>
    </w:p>
    <w:p>
      <w:pPr>
        <w:pStyle w:val="Compact"/>
        <w:numPr>
          <w:ilvl w:val="0"/>
          <w:numId w:val="1735"/>
        </w:numPr>
      </w:pPr>
      <w:r>
        <w:t xml:space="preserve">Tomorrow: presentations + summative quiz.</w:t>
      </w:r>
    </w:p>
    <w:bookmarkEnd w:id="1087"/>
    <w:bookmarkEnd w:id="1088"/>
    <w:bookmarkStart w:id="1089" w:name="student-facing-content-34"/>
    <w:p>
      <w:pPr>
        <w:pStyle w:val="Heading2"/>
      </w:pPr>
      <w:r>
        <w:t xml:space="preserve">Student-facing content</w:t>
      </w:r>
    </w:p>
    <w:p>
      <w:pPr>
        <w:pStyle w:val="BlockText"/>
      </w:pPr>
      <w:r>
        <w:rPr>
          <w:b/>
          <w:bCs/>
        </w:rPr>
        <w:t xml:space="preserve">Project workshop — Session 2: Refine + Rehearse</w:t>
      </w:r>
    </w:p>
    <w:p>
      <w:pPr>
        <w:pStyle w:val="BlockText"/>
      </w:pPr>
      <w:r>
        <w:t xml:space="preserve">Today’s checklist:</w:t>
      </w:r>
      <w:r>
        <w:t xml:space="preserve"> </w:t>
      </w:r>
      <w:r>
        <w:t xml:space="preserve">- [ ] My artefact is presentation-ready.</w:t>
      </w:r>
      <w:r>
        <w:t xml:space="preserve"> </w:t>
      </w:r>
      <w:r>
        <w:t xml:space="preserve">- [ ] I cited at least one source (PDF + section).</w:t>
      </w:r>
      <w:r>
        <w:t xml:space="preserve"> </w:t>
      </w:r>
      <w:r>
        <w:t xml:space="preserve">- [ ] My demonstration of the method is clear.</w:t>
      </w:r>
      <w:r>
        <w:t xml:space="preserve"> </w:t>
      </w:r>
      <w:r>
        <w:t xml:space="preserve">- [ ] I’ve timed my presentation — it fits in 3 minutes.</w:t>
      </w:r>
      <w:r>
        <w:t xml:space="preserve"> </w:t>
      </w:r>
      <w:r>
        <w:t xml:space="preserve">- [ ] I know what my partner says.</w:t>
      </w:r>
      <w:r>
        <w:t xml:space="preserve"> </w:t>
      </w:r>
      <w:r>
        <w:t xml:space="preserve">- [ ] I’ve heard feedback from one other pair and decided what to change.</w:t>
      </w:r>
    </w:p>
    <w:p>
      <w:pPr>
        <w:pStyle w:val="BlockText"/>
      </w:pPr>
      <w:r>
        <w:t xml:space="preserve">Tomorrow you present.</w:t>
      </w:r>
    </w:p>
    <w:bookmarkEnd w:id="1089"/>
    <w:bookmarkStart w:id="1090" w:name="homework-46"/>
    <w:p>
      <w:pPr>
        <w:pStyle w:val="Heading2"/>
      </w:pPr>
      <w:r>
        <w:t xml:space="preserve">Homework</w:t>
      </w:r>
    </w:p>
    <w:p>
      <w:pPr>
        <w:pStyle w:val="Compact"/>
        <w:numPr>
          <w:ilvl w:val="0"/>
          <w:numId w:val="1736"/>
        </w:numPr>
      </w:pPr>
      <w:r>
        <w:t xml:space="preserve">Final touches at home. Bring everything tomorrow.</w:t>
      </w:r>
    </w:p>
    <w:bookmarkEnd w:id="1090"/>
    <w:bookmarkStart w:id="1091" w:name="differentiation-56"/>
    <w:p>
      <w:pPr>
        <w:pStyle w:val="Heading2"/>
      </w:pPr>
      <w:r>
        <w:t xml:space="preserve">Differentiation</w:t>
      </w:r>
    </w:p>
    <w:p>
      <w:pPr>
        <w:pStyle w:val="Compact"/>
        <w:numPr>
          <w:ilvl w:val="0"/>
          <w:numId w:val="1737"/>
        </w:numPr>
      </w:pPr>
      <w:r>
        <w:rPr>
          <w:b/>
          <w:bCs/>
        </w:rPr>
        <w:t xml:space="preserve">Tier up:</w:t>
      </w:r>
      <w:r>
        <w:t xml:space="preserve"> </w:t>
      </w:r>
      <w:r>
        <w:t xml:space="preserve">Anticipate one tricky audience question and prepare a 30-sec answer (e.g. </w:t>
      </w:r>
      <w:r>
        <w:rPr>
          <w:i/>
          <w:iCs/>
        </w:rPr>
        <w:t xml:space="preserve">“Why is dot method</w:t>
      </w:r>
      <w:r>
        <w:rPr>
          <w:i/>
          <w:iCs/>
        </w:rPr>
        <w:t xml:space="preserve"> </w:t>
      </w:r>
      <w:r>
        <w:rPr>
          <w:i/>
          <w:iCs/>
        </w:rPr>
        <w:t xml:space="preserve">‘better’</w:t>
      </w:r>
      <w:r>
        <w:rPr>
          <w:i/>
          <w:iCs/>
        </w:rPr>
        <w:t xml:space="preserve"> </w:t>
      </w:r>
      <w:r>
        <w:rPr>
          <w:i/>
          <w:iCs/>
        </w:rPr>
        <w:t xml:space="preserve">than standard?”</w:t>
      </w:r>
      <w:r>
        <w:t xml:space="preserve"> </w:t>
      </w:r>
      <w:r>
        <w:t xml:space="preserve">— honest answer: not better in all cases; better for multi-addend columns).</w:t>
      </w:r>
    </w:p>
    <w:p>
      <w:pPr>
        <w:pStyle w:val="Compact"/>
        <w:numPr>
          <w:ilvl w:val="0"/>
          <w:numId w:val="1737"/>
        </w:numPr>
      </w:pPr>
      <w:r>
        <w:rPr>
          <w:b/>
          <w:bCs/>
        </w:rPr>
        <w:t xml:space="preserve">Tier down:</w:t>
      </w:r>
      <w:r>
        <w:t xml:space="preserve"> </w:t>
      </w:r>
      <w:r>
        <w:t xml:space="preserve">Allow reading from notes during presentation. Goal is communication.</w:t>
      </w:r>
    </w:p>
    <w:bookmarkEnd w:id="1091"/>
    <w:bookmarkStart w:id="1092" w:name="teacher-notes-45"/>
    <w:p>
      <w:pPr>
        <w:pStyle w:val="Heading2"/>
      </w:pPr>
      <w:r>
        <w:t xml:space="preserve">Teacher notes</w:t>
      </w:r>
    </w:p>
    <w:p>
      <w:pPr>
        <w:pStyle w:val="Compact"/>
        <w:numPr>
          <w:ilvl w:val="0"/>
          <w:numId w:val="1738"/>
        </w:numPr>
      </w:pPr>
      <w:r>
        <w:t xml:space="preserve">For video projects: if a pair hasn’t yet filmed, push them HARD to film in the second half. Don’t allow</w:t>
      </w:r>
      <w:r>
        <w:t xml:space="preserve"> </w:t>
      </w:r>
      <w:r>
        <w:t xml:space="preserve">“we’ll film at home tonight”</w:t>
      </w:r>
      <w:r>
        <w:t xml:space="preserve"> </w:t>
      </w:r>
      <w:r>
        <w:t xml:space="preserve">— too often that becomes</w:t>
      </w:r>
      <w:r>
        <w:t xml:space="preserve"> </w:t>
      </w:r>
      <w:r>
        <w:t xml:space="preserve">“we didn’t have time.”</w:t>
      </w:r>
    </w:p>
    <w:p>
      <w:pPr>
        <w:pStyle w:val="Compact"/>
        <w:numPr>
          <w:ilvl w:val="0"/>
          <w:numId w:val="1738"/>
        </w:numPr>
      </w:pPr>
      <w:r>
        <w:t xml:space="preserve">For data projects: check that the plot or table is clearly labelled.</w:t>
      </w:r>
    </w:p>
    <w:bookmarkEnd w:id="1092"/>
    <w:bookmarkStart w:id="1093" w:name="citations-used-in-this-lesson-28"/>
    <w:p>
      <w:pPr>
        <w:pStyle w:val="Heading2"/>
      </w:pPr>
      <w:r>
        <w:t xml:space="preserve">Citation(s) used in this lesson</w:t>
      </w:r>
    </w:p>
    <w:p>
      <w:pPr>
        <w:pStyle w:val="Compact"/>
        <w:numPr>
          <w:ilvl w:val="0"/>
          <w:numId w:val="1739"/>
        </w:numPr>
      </w:pPr>
      <w:r>
        <w:t xml:space="preserve">Pair source verified per pair.</w:t>
      </w:r>
    </w:p>
    <w:bookmarkEnd w:id="1093"/>
    <w:bookmarkEnd w:id="1094"/>
    <w:bookmarkStart w:id="1107" w:name="Xfb35bd5a4edf0edf9510d9dde8af7b79b42d426"/>
    <w:p>
      <w:pPr>
        <w:pStyle w:val="Heading1"/>
      </w:pPr>
      <w:r>
        <w:t xml:space="preserve">Day 10 — Final Assessment + Project Showcase</w:t>
      </w:r>
    </w:p>
    <w:p>
      <w:pPr>
        <w:pStyle w:val="FirstParagraph"/>
      </w:pPr>
      <w:r>
        <w:rPr>
          <w:b/>
          <w:bCs/>
        </w:rPr>
        <w:t xml:space="preserve">Module:</w:t>
      </w:r>
      <w:r>
        <w:t xml:space="preserve"> </w:t>
      </w:r>
      <w:r>
        <w:t xml:space="preserve">Bindu Paddhati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095" w:name="learning-objective-49"/>
    <w:p>
      <w:pPr>
        <w:pStyle w:val="Heading2"/>
      </w:pPr>
      <w:r>
        <w:t xml:space="preserve">Learning objective</w:t>
      </w:r>
    </w:p>
    <w:p>
      <w:pPr>
        <w:pStyle w:val="FirstParagraph"/>
      </w:pPr>
      <w:r>
        <w:t xml:space="preserve">By the end of this lesson, students will demonstrate mastery of the dot method via a summative quiz and a 3-minute project presentation.</w:t>
      </w:r>
    </w:p>
    <w:bookmarkEnd w:id="1095"/>
    <w:bookmarkStart w:id="1096" w:name="materials-49"/>
    <w:p>
      <w:pPr>
        <w:pStyle w:val="Heading2"/>
      </w:pPr>
      <w:r>
        <w:t xml:space="preserve">Materials</w:t>
      </w:r>
    </w:p>
    <w:p>
      <w:pPr>
        <w:pStyle w:val="Compact"/>
        <w:numPr>
          <w:ilvl w:val="0"/>
          <w:numId w:val="1740"/>
        </w:numPr>
      </w:pPr>
      <w:r>
        <w:t xml:space="preserve">Summative quiz (</w:t>
      </w:r>
      <w:r>
        <w:rPr>
          <w:rStyle w:val="VerbatimChar"/>
        </w:rPr>
        <w:t xml:space="preserve">quizzes/summative.md</w:t>
      </w:r>
      <w:r>
        <w:t xml:space="preserve">).</w:t>
      </w:r>
    </w:p>
    <w:p>
      <w:pPr>
        <w:pStyle w:val="Compact"/>
        <w:numPr>
          <w:ilvl w:val="0"/>
          <w:numId w:val="1740"/>
        </w:numPr>
      </w:pPr>
      <w:r>
        <w:t xml:space="preserve">Stopwatch.</w:t>
      </w:r>
    </w:p>
    <w:p>
      <w:pPr>
        <w:pStyle w:val="Compact"/>
        <w:numPr>
          <w:ilvl w:val="0"/>
          <w:numId w:val="1740"/>
        </w:numPr>
      </w:pPr>
      <w:r>
        <w:t xml:space="preserve">Rubric per pair.</w:t>
      </w:r>
    </w:p>
    <w:p>
      <w:pPr>
        <w:pStyle w:val="Compact"/>
        <w:numPr>
          <w:ilvl w:val="0"/>
          <w:numId w:val="1740"/>
        </w:numPr>
      </w:pPr>
      <w:r>
        <w:t xml:space="preserve">Reflection slip per student.</w:t>
      </w:r>
    </w:p>
    <w:bookmarkEnd w:id="1096"/>
    <w:bookmarkStart w:id="1101" w:name="lesson-flow-29"/>
    <w:p>
      <w:pPr>
        <w:pStyle w:val="Heading2"/>
      </w:pPr>
      <w:r>
        <w:t xml:space="preserve">Lesson flow</w:t>
      </w:r>
    </w:p>
    <w:bookmarkStart w:id="1097" w:name="warm-up-2-min"/>
    <w:p>
      <w:pPr>
        <w:pStyle w:val="Heading3"/>
      </w:pPr>
      <w:r>
        <w:t xml:space="preserve">Warm-up (2 min)</w:t>
      </w:r>
    </w:p>
    <w:p>
      <w:pPr>
        <w:pStyle w:val="Compact"/>
        <w:numPr>
          <w:ilvl w:val="0"/>
          <w:numId w:val="1741"/>
        </w:numPr>
      </w:pPr>
      <w:r>
        <w:t xml:space="preserve">Brief:</w:t>
      </w:r>
      <w:r>
        <w:t xml:space="preserve"> </w:t>
      </w:r>
      <w:r>
        <w:t xml:space="preserve">“Quiz first (15 min), presentations after.”</w:t>
      </w:r>
    </w:p>
    <w:bookmarkEnd w:id="1097"/>
    <w:bookmarkStart w:id="1098" w:name="part-1-summative-quiz-15-min"/>
    <w:p>
      <w:pPr>
        <w:pStyle w:val="Heading3"/>
      </w:pPr>
      <w:r>
        <w:t xml:space="preserve">Part 1: Summative Quiz (15 min)</w:t>
      </w:r>
    </w:p>
    <w:p>
      <w:pPr>
        <w:pStyle w:val="Compact"/>
        <w:numPr>
          <w:ilvl w:val="0"/>
          <w:numId w:val="1742"/>
        </w:numPr>
      </w:pPr>
      <w:r>
        <w:t xml:space="preserve">Distribute</w:t>
      </w:r>
      <w:r>
        <w:t xml:space="preserve"> </w:t>
      </w:r>
      <w:r>
        <w:rPr>
          <w:rStyle w:val="VerbatimChar"/>
        </w:rPr>
        <w:t xml:space="preserve">quizzes/summative.md</w:t>
      </w:r>
      <w:r>
        <w:t xml:space="preserve">. Closed notebook.</w:t>
      </w:r>
    </w:p>
    <w:p>
      <w:pPr>
        <w:pStyle w:val="Compact"/>
        <w:numPr>
          <w:ilvl w:val="0"/>
          <w:numId w:val="1742"/>
        </w:numPr>
      </w:pPr>
      <w:r>
        <w:t xml:space="preserve">Quiz covers: make-10 fluency (timed), single column with dots, multi-column with carry, near-base mental addition, one short-answer</w:t>
      </w:r>
      <w:r>
        <w:t xml:space="preserve"> </w:t>
      </w:r>
      <w:r>
        <w:t xml:space="preserve">“why does it work.”</w:t>
      </w:r>
    </w:p>
    <w:p>
      <w:pPr>
        <w:pStyle w:val="Compact"/>
        <w:numPr>
          <w:ilvl w:val="0"/>
          <w:numId w:val="1742"/>
        </w:numPr>
      </w:pPr>
      <w:r>
        <w:t xml:space="preserve">Collect at 15-min mark.</w:t>
      </w:r>
    </w:p>
    <w:bookmarkEnd w:id="1098"/>
    <w:bookmarkStart w:id="1099" w:name="part-2-project-presentations-25-min"/>
    <w:p>
      <w:pPr>
        <w:pStyle w:val="Heading3"/>
      </w:pPr>
      <w:r>
        <w:t xml:space="preserve">Part 2: Project Presentations (25 min)</w:t>
      </w:r>
    </w:p>
    <w:p>
      <w:pPr>
        <w:pStyle w:val="Compact"/>
        <w:numPr>
          <w:ilvl w:val="0"/>
          <w:numId w:val="1743"/>
        </w:numPr>
      </w:pPr>
      <w:r>
        <w:t xml:space="preserve">3 min presentation + 1 min Q&amp;A per pair (4 min total).</w:t>
      </w:r>
    </w:p>
    <w:p>
      <w:pPr>
        <w:pStyle w:val="Compact"/>
        <w:numPr>
          <w:ilvl w:val="0"/>
          <w:numId w:val="1743"/>
        </w:numPr>
      </w:pPr>
      <w:r>
        <w:t xml:space="preserve">~6 pairs fit in 25 min.</w:t>
      </w:r>
      <w:r>
        <w:t xml:space="preserve"> </w:t>
      </w:r>
      <w:r>
        <w:rPr>
          <w:b/>
          <w:bCs/>
        </w:rPr>
        <w:t xml:space="preserve">Reserve next class for remaining pairs</w:t>
      </w:r>
      <w:r>
        <w:t xml:space="preserve"> </w:t>
      </w:r>
      <w:r>
        <w:t xml:space="preserve">if needed.</w:t>
      </w:r>
    </w:p>
    <w:p>
      <w:pPr>
        <w:pStyle w:val="Compact"/>
        <w:numPr>
          <w:ilvl w:val="0"/>
          <w:numId w:val="1743"/>
        </w:numPr>
      </w:pPr>
      <w:r>
        <w:t xml:space="preserve">During each:</w:t>
      </w:r>
    </w:p>
    <w:p>
      <w:pPr>
        <w:pStyle w:val="Compact"/>
        <w:numPr>
          <w:ilvl w:val="1"/>
          <w:numId w:val="1744"/>
        </w:numPr>
      </w:pPr>
      <w:r>
        <w:t xml:space="preserve">Teacher marks rubric in real-time.</w:t>
      </w:r>
    </w:p>
    <w:p>
      <w:pPr>
        <w:pStyle w:val="Compact"/>
        <w:numPr>
          <w:ilvl w:val="1"/>
          <w:numId w:val="1744"/>
        </w:numPr>
      </w:pPr>
      <w:r>
        <w:t xml:space="preserve">One assigned audience member asks one question.</w:t>
      </w:r>
    </w:p>
    <w:p>
      <w:pPr>
        <w:pStyle w:val="Compact"/>
        <w:numPr>
          <w:ilvl w:val="1"/>
          <w:numId w:val="1744"/>
        </w:numPr>
      </w:pPr>
      <w:r>
        <w:t xml:space="preserve">Other audience members fill</w:t>
      </w:r>
      <w:r>
        <w:t xml:space="preserve"> </w:t>
      </w:r>
      <w:r>
        <w:t xml:space="preserve">“I learned / I wonder”</w:t>
      </w:r>
      <w:r>
        <w:t xml:space="preserve"> </w:t>
      </w:r>
      <w:r>
        <w:t xml:space="preserve">slips.</w:t>
      </w:r>
    </w:p>
    <w:bookmarkEnd w:id="1099"/>
    <w:bookmarkStart w:id="1100" w:name="wrap-up-3-min"/>
    <w:p>
      <w:pPr>
        <w:pStyle w:val="Heading3"/>
      </w:pPr>
      <w:r>
        <w:t xml:space="preserve">Wrap-up (3 min)</w:t>
      </w:r>
    </w:p>
    <w:p>
      <w:pPr>
        <w:pStyle w:val="Compact"/>
        <w:numPr>
          <w:ilvl w:val="0"/>
          <w:numId w:val="1745"/>
        </w:numPr>
      </w:pPr>
      <w:r>
        <w:t xml:space="preserve">Closing question (oral):</w:t>
      </w:r>
      <w:r>
        <w:t xml:space="preserve"> </w:t>
      </w:r>
      <w:r>
        <w:rPr>
          <w:i/>
          <w:iCs/>
        </w:rPr>
        <w:t xml:space="preserve">“What’s one mental-math habit you’ll keep using after this module?”</w:t>
      </w:r>
    </w:p>
    <w:p>
      <w:pPr>
        <w:pStyle w:val="Compact"/>
        <w:numPr>
          <w:ilvl w:val="0"/>
          <w:numId w:val="1745"/>
        </w:numPr>
      </w:pPr>
      <w:r>
        <w:t xml:space="preserve">Reflection slip submitted.</w:t>
      </w:r>
    </w:p>
    <w:bookmarkEnd w:id="1100"/>
    <w:bookmarkEnd w:id="1101"/>
    <w:bookmarkStart w:id="1102" w:name="student-facing-content-35"/>
    <w:p>
      <w:pPr>
        <w:pStyle w:val="Heading2"/>
      </w:pPr>
      <w:r>
        <w:t xml:space="preserve">Student-facing content</w:t>
      </w:r>
    </w:p>
    <w:p>
      <w:pPr>
        <w:pStyle w:val="BlockText"/>
      </w:pPr>
      <w:r>
        <w:rPr>
          <w:b/>
          <w:bCs/>
        </w:rPr>
        <w:t xml:space="preserve">Today: quiz + presentations</w:t>
      </w:r>
    </w:p>
    <w:p>
      <w:pPr>
        <w:pStyle w:val="BlockText"/>
      </w:pPr>
      <w:r>
        <w:t xml:space="preserve">15 min for the summative quiz (closed book).</w:t>
      </w:r>
    </w:p>
    <w:p>
      <w:pPr>
        <w:pStyle w:val="BlockText"/>
      </w:pPr>
      <w:r>
        <w:t xml:space="preserve">3-minute presentation per pair, then 1-min audience question.</w:t>
      </w:r>
    </w:p>
    <w:p>
      <w:pPr>
        <w:pStyle w:val="BlockText"/>
      </w:pPr>
      <w:r>
        <w:rPr>
          <w:b/>
          <w:bCs/>
        </w:rPr>
        <w:t xml:space="preserve">Reflection (due at end of class):</w:t>
      </w:r>
      <w:r>
        <w:t xml:space="preserve"> </w:t>
      </w:r>
      <w:r>
        <w:t xml:space="preserve">1. What did you set out to make/learn, and what did you actually end up with?</w:t>
      </w:r>
      <w:r>
        <w:t xml:space="preserve"> </w:t>
      </w:r>
      <w:r>
        <w:t xml:space="preserve">2. What’s the most surprising thing you discovered while making this?</w:t>
      </w:r>
      <w:r>
        <w:t xml:space="preserve"> </w:t>
      </w:r>
      <w:r>
        <w:t xml:space="preserve">3. If you had three more days, what would you do differently?</w:t>
      </w:r>
    </w:p>
    <w:bookmarkEnd w:id="1102"/>
    <w:bookmarkStart w:id="1103" w:name="homework-47"/>
    <w:p>
      <w:pPr>
        <w:pStyle w:val="Heading2"/>
      </w:pPr>
      <w:r>
        <w:t xml:space="preserve">Homework</w:t>
      </w:r>
    </w:p>
    <w:p>
      <w:pPr>
        <w:pStyle w:val="Compact"/>
        <w:numPr>
          <w:ilvl w:val="0"/>
          <w:numId w:val="1746"/>
        </w:numPr>
      </w:pPr>
      <w:r>
        <w:t xml:space="preserve">None. Module is complete.</w:t>
      </w:r>
    </w:p>
    <w:bookmarkEnd w:id="1103"/>
    <w:bookmarkStart w:id="1104" w:name="differentiation-57"/>
    <w:p>
      <w:pPr>
        <w:pStyle w:val="Heading2"/>
      </w:pPr>
      <w:r>
        <w:t xml:space="preserve">Differentiation</w:t>
      </w:r>
    </w:p>
    <w:p>
      <w:pPr>
        <w:pStyle w:val="Compact"/>
        <w:numPr>
          <w:ilvl w:val="0"/>
          <w:numId w:val="1747"/>
        </w:numPr>
      </w:pPr>
      <w:r>
        <w:rPr>
          <w:b/>
          <w:bCs/>
        </w:rPr>
        <w:t xml:space="preserve">Tier up:</w:t>
      </w:r>
      <w:r>
        <w:t xml:space="preserve"> </w:t>
      </w:r>
      <w:r>
        <w:t xml:space="preserve">Students finishing the quiz early can write a 1-paragraph</w:t>
      </w:r>
      <w:r>
        <w:t xml:space="preserve"> </w:t>
      </w:r>
      <w:r>
        <w:t xml:space="preserve">“what would Module 5 look like for Grade 4?”</w:t>
      </w:r>
      <w:r>
        <w:t xml:space="preserve"> </w:t>
      </w:r>
      <w:r>
        <w:t xml:space="preserve">— input for Primary band.</w:t>
      </w:r>
    </w:p>
    <w:p>
      <w:pPr>
        <w:pStyle w:val="Compact"/>
        <w:numPr>
          <w:ilvl w:val="0"/>
          <w:numId w:val="1747"/>
        </w:numPr>
      </w:pPr>
      <w:r>
        <w:rPr>
          <w:b/>
          <w:bCs/>
        </w:rPr>
        <w:t xml:space="preserve">Tier down:</w:t>
      </w:r>
      <w:r>
        <w:t xml:space="preserve"> </w:t>
      </w:r>
      <w:r>
        <w:t xml:space="preserve">Open-notebook quiz for students with documented learning needs.</w:t>
      </w:r>
    </w:p>
    <w:bookmarkEnd w:id="1104"/>
    <w:bookmarkStart w:id="1105" w:name="teacher-notes-46"/>
    <w:p>
      <w:pPr>
        <w:pStyle w:val="Heading2"/>
      </w:pPr>
      <w:r>
        <w:t xml:space="preserve">Teacher notes</w:t>
      </w:r>
    </w:p>
    <w:p>
      <w:pPr>
        <w:pStyle w:val="Compact"/>
        <w:numPr>
          <w:ilvl w:val="0"/>
          <w:numId w:val="1748"/>
        </w:numPr>
      </w:pPr>
      <w:r>
        <w:t xml:space="preserve">Mark quiz immediately after class while presentations are fresh.</w:t>
      </w:r>
    </w:p>
    <w:p>
      <w:pPr>
        <w:pStyle w:val="Compact"/>
        <w:numPr>
          <w:ilvl w:val="0"/>
          <w:numId w:val="1748"/>
        </w:numPr>
      </w:pPr>
      <w:r>
        <w:t xml:space="preserve">If presentations spill into Day 11, protect that time.</w:t>
      </w:r>
    </w:p>
    <w:bookmarkEnd w:id="1105"/>
    <w:bookmarkStart w:id="1106" w:name="citations-used-in-this-lesson-29"/>
    <w:p>
      <w:pPr>
        <w:pStyle w:val="Heading2"/>
      </w:pPr>
      <w:r>
        <w:t xml:space="preserve">Citation(s) used in this lesson</w:t>
      </w:r>
    </w:p>
    <w:p>
      <w:pPr>
        <w:pStyle w:val="Compact"/>
        <w:numPr>
          <w:ilvl w:val="0"/>
          <w:numId w:val="1749"/>
        </w:numPr>
      </w:pPr>
      <w:r>
        <w:t xml:space="preserve">All sources verified.</w:t>
      </w:r>
    </w:p>
    <w:bookmarkEnd w:id="1106"/>
    <w:bookmarkEnd w:id="1107"/>
    <w:bookmarkStart w:id="1113" w:name="module-5-middle-formative-quizzes"/>
    <w:p>
      <w:pPr>
        <w:pStyle w:val="Heading1"/>
      </w:pPr>
      <w:r>
        <w:t xml:space="preserve">Module 5 (Middle) — Formative Quizzes</w:t>
      </w:r>
    </w:p>
    <w:p>
      <w:pPr>
        <w:pStyle w:val="FirstParagraph"/>
      </w:pPr>
      <w:r>
        <w:t xml:space="preserve">Two parts: Part A on Day 3, Part B on Day 5.</w:t>
      </w:r>
    </w:p>
    <w:p>
      <w:r>
        <w:pict>
          <v:rect style="width:0;height:1.5pt" o:hralign="center" o:hrstd="t" o:hr="t"/>
        </w:pict>
      </w:r>
    </w:p>
    <w:bookmarkStart w:id="1109" w:name="Xe911cf044e9f9a60ba5c22dc093df9a57b742e8"/>
    <w:p>
      <w:pPr>
        <w:pStyle w:val="Heading2"/>
      </w:pPr>
      <w:r>
        <w:t xml:space="preserve">Part A — Day 3 (3 min, 4 single-column problems)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t xml:space="preserve">Solve each column using the dot method. Show your dots. Write the units digit AND the carry.</w:t>
      </w:r>
    </w:p>
    <w:p>
      <w:pPr>
        <w:pStyle w:val="BodyText"/>
      </w:pPr>
      <w:r>
        <w:rPr>
          <w:b/>
          <w:bCs/>
        </w:rPr>
        <w:t xml:space="preserve">1.</w:t>
      </w:r>
    </w:p>
    <w:p>
      <w:pPr>
        <w:pStyle w:val="SourceCode"/>
      </w:pPr>
      <w:r>
        <w:rPr>
          <w:rStyle w:val="VerbatimChar"/>
        </w:rPr>
        <w:t xml:space="preserve">4</w:t>
      </w:r>
      <w:r>
        <w:br/>
      </w:r>
      <w:r>
        <w:rPr>
          <w:rStyle w:val="VerbatimChar"/>
        </w:rPr>
        <w:t xml:space="preserve">7</w:t>
      </w:r>
      <w:r>
        <w:br/>
      </w:r>
      <w:r>
        <w:rPr>
          <w:rStyle w:val="VerbatimChar"/>
        </w:rPr>
        <w:t xml:space="preserve">6</w:t>
      </w:r>
      <w:r>
        <w:br/>
      </w:r>
      <w:r>
        <w:rPr>
          <w:rStyle w:val="VerbatimChar"/>
        </w:rPr>
        <w:t xml:space="preserve">3</w:t>
      </w:r>
      <w:r>
        <w:br/>
      </w:r>
      <w:r>
        <w:rPr>
          <w:rStyle w:val="VerbatimChar"/>
        </w:rPr>
        <w:t xml:space="preserve">2</w:t>
      </w:r>
    </w:p>
    <w:p>
      <w:pPr>
        <w:pStyle w:val="FirstParagraph"/>
      </w:pPr>
      <w:r>
        <w:t xml:space="preserve">Units: ____ Carry (dots): ____</w:t>
      </w:r>
    </w:p>
    <w:p>
      <w:pPr>
        <w:pStyle w:val="BodyText"/>
      </w:pPr>
      <w:r>
        <w:rPr>
          <w:b/>
          <w:bCs/>
        </w:rPr>
        <w:t xml:space="preserve">2.</w:t>
      </w:r>
    </w:p>
    <w:p>
      <w:pPr>
        <w:pStyle w:val="SourceCode"/>
      </w:pPr>
      <w:r>
        <w:rPr>
          <w:rStyle w:val="VerbatimChar"/>
        </w:rPr>
        <w:t xml:space="preserve">5</w:t>
      </w:r>
      <w:r>
        <w:br/>
      </w:r>
      <w:r>
        <w:rPr>
          <w:rStyle w:val="VerbatimChar"/>
        </w:rPr>
        <w:t xml:space="preserve">8</w:t>
      </w:r>
      <w:r>
        <w:br/>
      </w:r>
      <w:r>
        <w:rPr>
          <w:rStyle w:val="VerbatimChar"/>
        </w:rPr>
        <w:t xml:space="preserve">1</w:t>
      </w:r>
      <w:r>
        <w:br/>
      </w:r>
      <w:r>
        <w:rPr>
          <w:rStyle w:val="VerbatimChar"/>
        </w:rPr>
        <w:t xml:space="preserve">9</w:t>
      </w:r>
      <w:r>
        <w:br/>
      </w:r>
      <w:r>
        <w:rPr>
          <w:rStyle w:val="VerbatimChar"/>
        </w:rPr>
        <w:t xml:space="preserve">6</w:t>
      </w:r>
    </w:p>
    <w:p>
      <w:pPr>
        <w:pStyle w:val="FirstParagraph"/>
      </w:pPr>
      <w:r>
        <w:t xml:space="preserve">Units: ____ Carry: ____</w:t>
      </w:r>
    </w:p>
    <w:p>
      <w:pPr>
        <w:pStyle w:val="BodyText"/>
      </w:pPr>
      <w:r>
        <w:rPr>
          <w:b/>
          <w:bCs/>
        </w:rPr>
        <w:t xml:space="preserve">3.</w:t>
      </w:r>
    </w:p>
    <w:p>
      <w:pPr>
        <w:pStyle w:val="SourceCode"/>
      </w:pPr>
      <w:r>
        <w:rPr>
          <w:rStyle w:val="VerbatimChar"/>
        </w:rPr>
        <w:t xml:space="preserve">2</w:t>
      </w:r>
      <w:r>
        <w:br/>
      </w:r>
      <w:r>
        <w:rPr>
          <w:rStyle w:val="VerbatimChar"/>
        </w:rPr>
        <w:t xml:space="preserve">4</w:t>
      </w:r>
      <w:r>
        <w:br/>
      </w:r>
      <w:r>
        <w:rPr>
          <w:rStyle w:val="VerbatimChar"/>
        </w:rPr>
        <w:t xml:space="preserve">9</w:t>
      </w:r>
      <w:r>
        <w:br/>
      </w:r>
      <w:r>
        <w:rPr>
          <w:rStyle w:val="VerbatimChar"/>
        </w:rPr>
        <w:t xml:space="preserve">8</w:t>
      </w:r>
      <w:r>
        <w:br/>
      </w:r>
      <w:r>
        <w:rPr>
          <w:rStyle w:val="VerbatimChar"/>
        </w:rPr>
        <w:t xml:space="preserve">7</w:t>
      </w:r>
      <w:r>
        <w:br/>
      </w:r>
      <w:r>
        <w:rPr>
          <w:rStyle w:val="VerbatimChar"/>
        </w:rPr>
        <w:t xml:space="preserve">3</w:t>
      </w:r>
    </w:p>
    <w:p>
      <w:pPr>
        <w:pStyle w:val="FirstParagraph"/>
      </w:pPr>
      <w:r>
        <w:t xml:space="preserve">Units: ____ Carry: ____</w:t>
      </w:r>
    </w:p>
    <w:p>
      <w:pPr>
        <w:pStyle w:val="BodyText"/>
      </w:pPr>
      <w:r>
        <w:rPr>
          <w:b/>
          <w:bCs/>
        </w:rPr>
        <w:t xml:space="preserve">4.</w:t>
      </w:r>
    </w:p>
    <w:p>
      <w:pPr>
        <w:pStyle w:val="SourceCode"/>
      </w:pPr>
      <w:r>
        <w:rPr>
          <w:rStyle w:val="VerbatimChar"/>
        </w:rPr>
        <w:t xml:space="preserve">6</w:t>
      </w:r>
      <w:r>
        <w:br/>
      </w:r>
      <w:r>
        <w:rPr>
          <w:rStyle w:val="VerbatimChar"/>
        </w:rPr>
        <w:t xml:space="preserve">3</w:t>
      </w:r>
      <w:r>
        <w:br/>
      </w:r>
      <w:r>
        <w:rPr>
          <w:rStyle w:val="VerbatimChar"/>
        </w:rPr>
        <w:t xml:space="preserve">5</w:t>
      </w:r>
      <w:r>
        <w:br/>
      </w:r>
      <w:r>
        <w:rPr>
          <w:rStyle w:val="VerbatimChar"/>
        </w:rPr>
        <w:t xml:space="preserve">7</w:t>
      </w:r>
      <w:r>
        <w:br/>
      </w:r>
      <w:r>
        <w:rPr>
          <w:rStyle w:val="VerbatimChar"/>
        </w:rPr>
        <w:t xml:space="preserve">4</w:t>
      </w:r>
      <w:r>
        <w:br/>
      </w:r>
      <w:r>
        <w:rPr>
          <w:rStyle w:val="VerbatimChar"/>
        </w:rPr>
        <w:t xml:space="preserve">8</w:t>
      </w:r>
      <w:r>
        <w:br/>
      </w:r>
      <w:r>
        <w:rPr>
          <w:rStyle w:val="VerbatimChar"/>
        </w:rPr>
        <w:t xml:space="preserve">1</w:t>
      </w:r>
    </w:p>
    <w:p>
      <w:pPr>
        <w:pStyle w:val="FirstParagraph"/>
      </w:pPr>
      <w:r>
        <w:t xml:space="preserve">Units: ____ Carry: ____</w:t>
      </w:r>
    </w:p>
    <w:bookmarkStart w:id="1108" w:name="part-a-answer-key-2"/>
    <w:p>
      <w:pPr>
        <w:pStyle w:val="Heading3"/>
      </w:pPr>
      <w:r>
        <w:t xml:space="preserve">Part A answer key</w:t>
      </w:r>
    </w:p>
    <w:tbl>
      <w:tblPr>
        <w:tblStyle w:val="Table"/>
        <w:tblW w:type="pct" w:w="5000"/>
        <w:tblLayout w:type="fixed"/>
        <w:tblLook w:firstRow="1" w:lastRow="0" w:firstColumn="0" w:lastColumn="0" w:noHBand="0" w:noVBand="0" w:val="0020"/>
      </w:tblPr>
      <w:tblGrid>
        <w:gridCol w:w="660"/>
        <w:gridCol w:w="1100"/>
        <w:gridCol w:w="1540"/>
        <w:gridCol w:w="1540"/>
        <w:gridCol w:w="3080"/>
      </w:tblGrid>
      <w:tr>
        <w:trPr>
          <w:tblHeader w:val="on"/>
        </w:trPr>
        <w:tc>
          <w:tcPr/>
          <w:p>
            <w:pPr>
              <w:pStyle w:val="Compact"/>
            </w:pPr>
            <w:r>
              <w:t xml:space="preserve">Q</w:t>
            </w:r>
          </w:p>
        </w:tc>
        <w:tc>
          <w:tcPr/>
          <w:p>
            <w:pPr>
              <w:pStyle w:val="Compact"/>
            </w:pPr>
            <w:r>
              <w:t xml:space="preserve">Sum</w:t>
            </w:r>
          </w:p>
        </w:tc>
        <w:tc>
          <w:tcPr/>
          <w:p>
            <w:pPr>
              <w:pStyle w:val="Compact"/>
            </w:pPr>
            <w:r>
              <w:t xml:space="preserve">Units</w:t>
            </w:r>
          </w:p>
        </w:tc>
        <w:tc>
          <w:tcPr/>
          <w:p>
            <w:pPr>
              <w:pStyle w:val="Compact"/>
            </w:pPr>
            <w:r>
              <w:t xml:space="preserve">Carry</w:t>
            </w:r>
          </w:p>
        </w:tc>
        <w:tc>
          <w:tcPr/>
          <w:p>
            <w:pPr>
              <w:pStyle w:val="Compact"/>
            </w:pPr>
            <w:r>
              <w:t xml:space="preserve">Common error</w:t>
            </w:r>
          </w:p>
        </w:tc>
      </w:tr>
      <w:tr>
        <w:tc>
          <w:tcPr/>
          <w:p>
            <w:pPr>
              <w:pStyle w:val="Compact"/>
            </w:pPr>
            <w:r>
              <w:t xml:space="preserve">1</w:t>
            </w:r>
          </w:p>
        </w:tc>
        <w:tc>
          <w:tcPr/>
          <w:p>
            <w:pPr>
              <w:pStyle w:val="Compact"/>
            </w:pPr>
            <w:r>
              <w:t xml:space="preserve">22</w:t>
            </w:r>
          </w:p>
        </w:tc>
        <w:tc>
          <w:tcPr/>
          <w:p>
            <w:pPr>
              <w:pStyle w:val="Compact"/>
            </w:pPr>
            <w:r>
              <w:t xml:space="preserve">2</w:t>
            </w:r>
          </w:p>
        </w:tc>
        <w:tc>
          <w:tcPr/>
          <w:p>
            <w:pPr>
              <w:pStyle w:val="Compact"/>
            </w:pPr>
            <w:r>
              <w:t xml:space="preserve">2</w:t>
            </w:r>
          </w:p>
        </w:tc>
        <w:tc>
          <w:tcPr/>
          <w:p>
            <w:pPr>
              <w:pStyle w:val="Compact"/>
            </w:pPr>
            <w:r>
              <w:t xml:space="preserve">Missing dot above 7 (4+6 = 10 also valid; multiple correct dot placements)</w:t>
            </w:r>
          </w:p>
        </w:tc>
      </w:tr>
      <w:tr>
        <w:tc>
          <w:tcPr/>
          <w:p>
            <w:pPr>
              <w:pStyle w:val="Compact"/>
            </w:pPr>
            <w:r>
              <w:t xml:space="preserve">2</w:t>
            </w:r>
          </w:p>
        </w:tc>
        <w:tc>
          <w:tcPr/>
          <w:p>
            <w:pPr>
              <w:pStyle w:val="Compact"/>
            </w:pPr>
            <w:r>
              <w:t xml:space="preserve">29</w:t>
            </w:r>
          </w:p>
        </w:tc>
        <w:tc>
          <w:tcPr/>
          <w:p>
            <w:pPr>
              <w:pStyle w:val="Compact"/>
            </w:pPr>
            <w:r>
              <w:t xml:space="preserve">9</w:t>
            </w:r>
          </w:p>
        </w:tc>
        <w:tc>
          <w:tcPr/>
          <w:p>
            <w:pPr>
              <w:pStyle w:val="Compact"/>
            </w:pPr>
            <w:r>
              <w:t xml:space="preserve">2</w:t>
            </w:r>
          </w:p>
        </w:tc>
        <w:tc>
          <w:tcPr/>
          <w:p>
            <w:pPr>
              <w:pStyle w:val="Compact"/>
            </w:pPr>
            <w:r>
              <w:t xml:space="preserve">Missing the 1+9 = 10</w:t>
            </w:r>
          </w:p>
        </w:tc>
      </w:tr>
      <w:tr>
        <w:tc>
          <w:tcPr/>
          <w:p>
            <w:pPr>
              <w:pStyle w:val="Compact"/>
            </w:pPr>
            <w:r>
              <w:t xml:space="preserve">3</w:t>
            </w:r>
          </w:p>
        </w:tc>
        <w:tc>
          <w:tcPr/>
          <w:p>
            <w:pPr>
              <w:pStyle w:val="Compact"/>
            </w:pPr>
            <w:r>
              <w:t xml:space="preserve">33</w:t>
            </w:r>
          </w:p>
        </w:tc>
        <w:tc>
          <w:tcPr/>
          <w:p>
            <w:pPr>
              <w:pStyle w:val="Compact"/>
            </w:pPr>
            <w:r>
              <w:t xml:space="preserve">3</w:t>
            </w:r>
          </w:p>
        </w:tc>
        <w:tc>
          <w:tcPr/>
          <w:p>
            <w:pPr>
              <w:pStyle w:val="Compact"/>
            </w:pPr>
            <w:r>
              <w:t xml:space="preserve">3</w:t>
            </w:r>
          </w:p>
        </w:tc>
        <w:tc>
          <w:tcPr/>
          <w:p>
            <w:pPr>
              <w:pStyle w:val="Compact"/>
            </w:pPr>
            <w:r>
              <w:t xml:space="preserve">Three dots — students often write 2</w:t>
            </w:r>
          </w:p>
        </w:tc>
      </w:tr>
      <w:tr>
        <w:tc>
          <w:tcPr/>
          <w:p>
            <w:pPr>
              <w:pStyle w:val="Compact"/>
            </w:pPr>
            <w:r>
              <w:t xml:space="preserve">4</w:t>
            </w:r>
          </w:p>
        </w:tc>
        <w:tc>
          <w:tcPr/>
          <w:p>
            <w:pPr>
              <w:pStyle w:val="Compact"/>
            </w:pPr>
            <w:r>
              <w:t xml:space="preserve">34</w:t>
            </w:r>
          </w:p>
        </w:tc>
        <w:tc>
          <w:tcPr/>
          <w:p>
            <w:pPr>
              <w:pStyle w:val="Compact"/>
            </w:pPr>
            <w:r>
              <w:t xml:space="preserve">4</w:t>
            </w:r>
          </w:p>
        </w:tc>
        <w:tc>
          <w:tcPr/>
          <w:p>
            <w:pPr>
              <w:pStyle w:val="Compact"/>
            </w:pPr>
            <w:r>
              <w:t xml:space="preserve">3</w:t>
            </w:r>
          </w:p>
        </w:tc>
        <w:tc>
          <w:tcPr/>
          <w:p>
            <w:pPr>
              <w:pStyle w:val="Compact"/>
            </w:pPr>
            <w:r>
              <w:t xml:space="preserve">Three dots; common to miss 6+4 = 10</w:t>
            </w:r>
          </w:p>
        </w:tc>
      </w:tr>
    </w:tbl>
    <w:p>
      <w:r>
        <w:pict>
          <v:rect style="width:0;height:1.5pt" o:hralign="center" o:hrstd="t" o:hr="t"/>
        </w:pict>
      </w:r>
    </w:p>
    <w:bookmarkEnd w:id="1108"/>
    <w:bookmarkEnd w:id="1109"/>
    <w:bookmarkStart w:id="1111" w:name="part-b-day-5-12-min-5-mixed-problems"/>
    <w:p>
      <w:pPr>
        <w:pStyle w:val="Heading2"/>
      </w:pPr>
      <w:r>
        <w:t xml:space="preserve">Part B — Day 5 (12 min, 5 mixed problems)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1.</w:t>
      </w:r>
      <w:r>
        <w:t xml:space="preserve"> </w:t>
      </w:r>
      <w:r>
        <w:t xml:space="preserve">(2 marks) Single column with dots.</w:t>
      </w:r>
    </w:p>
    <w:p>
      <w:pPr>
        <w:pStyle w:val="SourceCode"/>
      </w:pPr>
      <w:r>
        <w:rPr>
          <w:rStyle w:val="VerbatimChar"/>
        </w:rPr>
        <w:t xml:space="preserve">3</w:t>
      </w:r>
      <w:r>
        <w:br/>
      </w:r>
      <w:r>
        <w:rPr>
          <w:rStyle w:val="VerbatimChar"/>
        </w:rPr>
        <w:t xml:space="preserve">8</w:t>
      </w:r>
      <w:r>
        <w:br/>
      </w:r>
      <w:r>
        <w:rPr>
          <w:rStyle w:val="VerbatimChar"/>
        </w:rPr>
        <w:t xml:space="preserve">9</w:t>
      </w:r>
      <w:r>
        <w:br/>
      </w:r>
      <w:r>
        <w:rPr>
          <w:rStyle w:val="VerbatimChar"/>
        </w:rPr>
        <w:t xml:space="preserve">4</w:t>
      </w:r>
      <w:r>
        <w:br/>
      </w:r>
      <w:r>
        <w:rPr>
          <w:rStyle w:val="VerbatimChar"/>
        </w:rPr>
        <w:t xml:space="preserve">6</w:t>
      </w:r>
      <w:r>
        <w:br/>
      </w:r>
      <w:r>
        <w:rPr>
          <w:rStyle w:val="VerbatimChar"/>
        </w:rPr>
        <w:t xml:space="preserve">2</w:t>
      </w:r>
    </w:p>
    <w:p>
      <w:pPr>
        <w:pStyle w:val="FirstParagraph"/>
      </w:pPr>
      <w:r>
        <w:t xml:space="preserve">Units: ____ Carry: ____</w:t>
      </w:r>
    </w:p>
    <w:p>
      <w:pPr>
        <w:pStyle w:val="BodyText"/>
      </w:pPr>
      <w:r>
        <w:rPr>
          <w:b/>
          <w:bCs/>
        </w:rPr>
        <w:t xml:space="preserve">2.</w:t>
      </w:r>
      <w:r>
        <w:t xml:space="preserve"> </w:t>
      </w:r>
      <w:r>
        <w:t xml:space="preserve">(3 marks) Multi-column addition with dot method.</w:t>
      </w:r>
    </w:p>
    <w:p>
      <w:pPr>
        <w:pStyle w:val="SourceCode"/>
      </w:pPr>
      <w:r>
        <w:rPr>
          <w:rStyle w:val="VerbatimChar"/>
        </w:rPr>
        <w:t xml:space="preserve">247</w:t>
      </w:r>
      <w:r>
        <w:br/>
      </w:r>
      <w:r>
        <w:rPr>
          <w:rStyle w:val="VerbatimChar"/>
        </w:rPr>
        <w:t xml:space="preserve">395</w:t>
      </w:r>
      <w:r>
        <w:br/>
      </w:r>
      <w:r>
        <w:rPr>
          <w:rStyle w:val="VerbatimChar"/>
        </w:rPr>
        <w:t xml:space="preserve">178</w:t>
      </w:r>
      <w:r>
        <w:br/>
      </w:r>
      <w:r>
        <w:rPr>
          <w:rStyle w:val="VerbatimChar"/>
        </w:rPr>
        <w:t xml:space="preserve">+</w:t>
      </w:r>
    </w:p>
    <w:p>
      <w:pPr>
        <w:pStyle w:val="FirstParagraph"/>
      </w:pPr>
      <w:r>
        <w:t xml:space="preserve">Answer: __________</w:t>
      </w:r>
    </w:p>
    <w:p>
      <w:pPr>
        <w:pStyle w:val="BodyText"/>
      </w:pPr>
      <w:r>
        <w:rPr>
          <w:b/>
          <w:bCs/>
        </w:rPr>
        <w:t xml:space="preserve">3.</w:t>
      </w:r>
      <w:r>
        <w:t xml:space="preserve"> </w:t>
      </w:r>
      <w:r>
        <w:t xml:space="preserve">(3 marks) Multi-column addition with dot method.</w:t>
      </w:r>
    </w:p>
    <w:p>
      <w:pPr>
        <w:pStyle w:val="SourceCode"/>
      </w:pPr>
      <w:r>
        <w:rPr>
          <w:rStyle w:val="VerbatimChar"/>
        </w:rPr>
        <w:t xml:space="preserve">5683</w:t>
      </w:r>
      <w:r>
        <w:br/>
      </w:r>
      <w:r>
        <w:rPr>
          <w:rStyle w:val="VerbatimChar"/>
        </w:rPr>
        <w:t xml:space="preserve">2917</w:t>
      </w:r>
      <w:r>
        <w:br/>
      </w:r>
      <w:r>
        <w:rPr>
          <w:rStyle w:val="VerbatimChar"/>
        </w:rPr>
        <w:t xml:space="preserve">4256</w:t>
      </w:r>
      <w:r>
        <w:br/>
      </w:r>
      <w:r>
        <w:rPr>
          <w:rStyle w:val="VerbatimChar"/>
        </w:rPr>
        <w:t xml:space="preserve">1845+</w:t>
      </w:r>
    </w:p>
    <w:p>
      <w:pPr>
        <w:pStyle w:val="FirstParagraph"/>
      </w:pPr>
      <w:r>
        <w:t xml:space="preserve">Answer: __________</w:t>
      </w:r>
    </w:p>
    <w:p>
      <w:pPr>
        <w:pStyle w:val="BodyText"/>
      </w:pPr>
      <w:r>
        <w:rPr>
          <w:b/>
          <w:bCs/>
        </w:rPr>
        <w:t xml:space="preserve">4.</w:t>
      </w:r>
      <w:r>
        <w:t xml:space="preserve"> </w:t>
      </w:r>
      <w:r>
        <w:t xml:space="preserve">(1 mark each, mental) Near-base addition.</w:t>
      </w:r>
    </w:p>
    <w:p>
      <w:pPr>
        <w:pStyle w:val="Compact"/>
        <w:numPr>
          <w:ilvl w:val="0"/>
          <w:numId w:val="1750"/>
        </w:numPr>
      </w:pPr>
      <w:r>
        <w:t xml:space="preserve">47 + 9 = _____</w:t>
      </w:r>
    </w:p>
    <w:p>
      <w:pPr>
        <w:pStyle w:val="Compact"/>
        <w:numPr>
          <w:ilvl w:val="0"/>
          <w:numId w:val="1750"/>
        </w:numPr>
      </w:pPr>
      <w:r>
        <w:t xml:space="preserve">64 + 19 = _____</w:t>
      </w:r>
    </w:p>
    <w:p>
      <w:pPr>
        <w:pStyle w:val="Compact"/>
        <w:numPr>
          <w:ilvl w:val="0"/>
          <w:numId w:val="1750"/>
        </w:numPr>
      </w:pPr>
      <w:r>
        <w:t xml:space="preserve">38 + 29 = _____</w:t>
      </w:r>
    </w:p>
    <w:p>
      <w:pPr>
        <w:pStyle w:val="Compact"/>
        <w:numPr>
          <w:ilvl w:val="0"/>
          <w:numId w:val="1750"/>
        </w:numPr>
      </w:pPr>
      <w:r>
        <w:t xml:space="preserve">55 + 48 = _____</w:t>
      </w:r>
    </w:p>
    <w:p>
      <w:pPr>
        <w:pStyle w:val="FirstParagraph"/>
      </w:pPr>
      <w:r>
        <w:rPr>
          <w:b/>
          <w:bCs/>
        </w:rPr>
        <w:t xml:space="preserve">5.</w:t>
      </w:r>
      <w:r>
        <w:t xml:space="preserve"> </w:t>
      </w:r>
      <w:r>
        <w:t xml:space="preserve">(2 marks, short answer) Why does adding a dot work? Explain in one sentence.</w:t>
      </w:r>
    </w:p>
    <w:p>
      <w:r>
        <w:pict>
          <v:rect style="width:0;height:1.5pt" o:hralign="center" o:hrstd="t" o:hr="t"/>
        </w:pict>
      </w:r>
    </w:p>
    <w:p>
      <w:r>
        <w:pict>
          <v:rect style="width:0;height:1.5pt" o:hralign="center" o:hrstd="t" o:hr="t"/>
        </w:pict>
      </w:r>
    </w:p>
    <w:bookmarkStart w:id="1110" w:name="part-b-answer-key-2"/>
    <w:p>
      <w:pPr>
        <w:pStyle w:val="Heading3"/>
      </w:pPr>
      <w:r>
        <w:t xml:space="preserve">Part B answer key</w:t>
      </w:r>
    </w:p>
    <w:tbl>
      <w:tblPr>
        <w:tblStyle w:val="Table"/>
        <w:tblW w:type="pct" w:w="5000"/>
        <w:tblLayout w:type="fixed"/>
        <w:tblLook w:firstRow="1" w:lastRow="0" w:firstColumn="0" w:lastColumn="0" w:noHBand="0" w:noVBand="0" w:val="0020"/>
      </w:tblPr>
      <w:tblGrid>
        <w:gridCol w:w="1320"/>
        <w:gridCol w:w="3520"/>
        <w:gridCol w:w="3080"/>
      </w:tblGrid>
      <w:tr>
        <w:trPr>
          <w:tblHeader w:val="on"/>
        </w:trPr>
        <w:tc>
          <w:tcPr/>
          <w:p>
            <w:pPr>
              <w:pStyle w:val="Compact"/>
            </w:pPr>
            <w:r>
              <w:t xml:space="preserve">Q</w:t>
            </w:r>
          </w:p>
        </w:tc>
        <w:tc>
          <w:tcPr/>
          <w:p>
            <w:pPr>
              <w:pStyle w:val="Compact"/>
            </w:pPr>
            <w:r>
              <w:t xml:space="preserve">Answer</w:t>
            </w:r>
          </w:p>
        </w:tc>
        <w:tc>
          <w:tcPr/>
          <w:p>
            <w:pPr>
              <w:pStyle w:val="Compact"/>
            </w:pPr>
            <w:r>
              <w:t xml:space="preserve">Marks</w:t>
            </w:r>
          </w:p>
        </w:tc>
      </w:tr>
      <w:tr>
        <w:tc>
          <w:tcPr/>
          <w:p>
            <w:pPr>
              <w:pStyle w:val="Compact"/>
            </w:pPr>
            <w:r>
              <w:t xml:space="preserve">1</w:t>
            </w:r>
          </w:p>
        </w:tc>
        <w:tc>
          <w:tcPr/>
          <w:p>
            <w:pPr>
              <w:pStyle w:val="Compact"/>
            </w:pPr>
            <w:r>
              <w:t xml:space="preserve">32; units 2, carry 3</w:t>
            </w:r>
          </w:p>
        </w:tc>
        <w:tc>
          <w:tcPr/>
          <w:p>
            <w:pPr>
              <w:pStyle w:val="Compact"/>
            </w:pPr>
            <w:r>
              <w:t xml:space="preserve">2 (1 each)</w:t>
            </w:r>
          </w:p>
        </w:tc>
      </w:tr>
      <w:tr>
        <w:tc>
          <w:tcPr/>
          <w:p>
            <w:pPr>
              <w:pStyle w:val="Compact"/>
            </w:pPr>
            <w:r>
              <w:t xml:space="preserve">2</w:t>
            </w:r>
          </w:p>
        </w:tc>
        <w:tc>
          <w:tcPr/>
          <w:p>
            <w:pPr>
              <w:pStyle w:val="Compact"/>
            </w:pPr>
            <w:r>
              <w:t xml:space="preserve">820</w:t>
            </w:r>
          </w:p>
        </w:tc>
        <w:tc>
          <w:tcPr/>
          <w:p>
            <w:pPr>
              <w:pStyle w:val="Compact"/>
            </w:pPr>
            <w:r>
              <w:t xml:space="preserve">3 (1 per column correct)</w:t>
            </w:r>
          </w:p>
        </w:tc>
      </w:tr>
      <w:tr>
        <w:tc>
          <w:tcPr/>
          <w:p>
            <w:pPr>
              <w:pStyle w:val="Compact"/>
            </w:pPr>
            <w:r>
              <w:t xml:space="preserve">3</w:t>
            </w:r>
          </w:p>
        </w:tc>
        <w:tc>
          <w:tcPr/>
          <w:p>
            <w:pPr>
              <w:pStyle w:val="Compact"/>
            </w:pPr>
            <w:r>
              <w:t xml:space="preserve">14701</w:t>
            </w:r>
          </w:p>
        </w:tc>
        <w:tc>
          <w:tcPr/>
          <w:p>
            <w:pPr>
              <w:pStyle w:val="Compact"/>
            </w:pPr>
            <w:r>
              <w:t xml:space="preserve">3 (1 per row of 2 columns correct)</w:t>
            </w:r>
          </w:p>
        </w:tc>
      </w:tr>
      <w:tr>
        <w:tc>
          <w:tcPr/>
          <w:p>
            <w:pPr>
              <w:pStyle w:val="Compact"/>
            </w:pPr>
            <w:r>
              <w:t xml:space="preserve">4a</w:t>
            </w:r>
          </w:p>
        </w:tc>
        <w:tc>
          <w:tcPr/>
          <w:p>
            <w:pPr>
              <w:pStyle w:val="Compact"/>
            </w:pPr>
            <w:r>
              <w:t xml:space="preserve">56</w:t>
            </w:r>
          </w:p>
        </w:tc>
        <w:tc>
          <w:tcPr/>
          <w:p>
            <w:pPr>
              <w:pStyle w:val="Compact"/>
            </w:pPr>
            <w:r>
              <w:t xml:space="preserve">1</w:t>
            </w:r>
          </w:p>
        </w:tc>
      </w:tr>
      <w:tr>
        <w:tc>
          <w:tcPr/>
          <w:p>
            <w:pPr>
              <w:pStyle w:val="Compact"/>
            </w:pPr>
            <w:r>
              <w:t xml:space="preserve">4b</w:t>
            </w:r>
          </w:p>
        </w:tc>
        <w:tc>
          <w:tcPr/>
          <w:p>
            <w:pPr>
              <w:pStyle w:val="Compact"/>
            </w:pPr>
            <w:r>
              <w:t xml:space="preserve">83</w:t>
            </w:r>
          </w:p>
        </w:tc>
        <w:tc>
          <w:tcPr/>
          <w:p>
            <w:pPr>
              <w:pStyle w:val="Compact"/>
            </w:pPr>
            <w:r>
              <w:t xml:space="preserve">1</w:t>
            </w:r>
          </w:p>
        </w:tc>
      </w:tr>
      <w:tr>
        <w:tc>
          <w:tcPr/>
          <w:p>
            <w:pPr>
              <w:pStyle w:val="Compact"/>
            </w:pPr>
            <w:r>
              <w:t xml:space="preserve">4c</w:t>
            </w:r>
          </w:p>
        </w:tc>
        <w:tc>
          <w:tcPr/>
          <w:p>
            <w:pPr>
              <w:pStyle w:val="Compact"/>
            </w:pPr>
            <w:r>
              <w:t xml:space="preserve">67</w:t>
            </w:r>
          </w:p>
        </w:tc>
        <w:tc>
          <w:tcPr/>
          <w:p>
            <w:pPr>
              <w:pStyle w:val="Compact"/>
            </w:pPr>
            <w:r>
              <w:t xml:space="preserve">1</w:t>
            </w:r>
          </w:p>
        </w:tc>
      </w:tr>
      <w:tr>
        <w:tc>
          <w:tcPr/>
          <w:p>
            <w:pPr>
              <w:pStyle w:val="Compact"/>
            </w:pPr>
            <w:r>
              <w:t xml:space="preserve">4d</w:t>
            </w:r>
          </w:p>
        </w:tc>
        <w:tc>
          <w:tcPr/>
          <w:p>
            <w:pPr>
              <w:pStyle w:val="Compact"/>
            </w:pPr>
            <w:r>
              <w:t xml:space="preserve">103</w:t>
            </w:r>
          </w:p>
        </w:tc>
        <w:tc>
          <w:tcPr/>
          <w:p>
            <w:pPr>
              <w:pStyle w:val="Compact"/>
            </w:pPr>
            <w:r>
              <w:t xml:space="preserve">1</w:t>
            </w:r>
          </w:p>
        </w:tc>
      </w:tr>
      <w:tr>
        <w:tc>
          <w:tcPr/>
          <w:p>
            <w:pPr>
              <w:pStyle w:val="Compact"/>
            </w:pPr>
            <w:r>
              <w:t xml:space="preserve">5</w:t>
            </w:r>
          </w:p>
        </w:tc>
        <w:tc>
          <w:tcPr/>
          <w:p>
            <w:pPr>
              <w:pStyle w:val="Compact"/>
            </w:pPr>
            <w:r>
              <w:t xml:space="preserve">A dot represents 10 in the column, which equals 1 in the next column — so counting the dots IS the carry. (Variants of this acceptable.)</w:t>
            </w:r>
          </w:p>
        </w:tc>
        <w:tc>
          <w:tcPr/>
          <w:p>
            <w:pPr>
              <w:pStyle w:val="Compact"/>
            </w:pPr>
            <w:r>
              <w:t xml:space="preserve">2 if it mentions both 10 and carry; 1 if only one.</w:t>
            </w:r>
          </w:p>
        </w:tc>
      </w:tr>
    </w:tbl>
    <w:p>
      <w:pPr>
        <w:pStyle w:val="BodyText"/>
      </w:pPr>
      <w:r>
        <w:rPr>
          <w:b/>
          <w:bCs/>
        </w:rPr>
        <w:t xml:space="preserve">Total Part B:</w:t>
      </w:r>
      <w:r>
        <w:t xml:space="preserve"> </w:t>
      </w:r>
      <w:r>
        <w:t xml:space="preserve">14 marks.</w:t>
      </w:r>
    </w:p>
    <w:bookmarkEnd w:id="1110"/>
    <w:bookmarkEnd w:id="1111"/>
    <w:bookmarkStart w:id="1112" w:name="what-to-do-with-the-results-2"/>
    <w:p>
      <w:pPr>
        <w:pStyle w:val="Heading2"/>
      </w:pPr>
      <w:r>
        <w:t xml:space="preserve">What to do with the results</w:t>
      </w:r>
    </w:p>
    <w:p>
      <w:pPr>
        <w:pStyle w:val="Compact"/>
        <w:numPr>
          <w:ilvl w:val="0"/>
          <w:numId w:val="1751"/>
        </w:numPr>
      </w:pPr>
      <w:r>
        <w:t xml:space="preserve">Class average below 8/14 = retreach Day 6 on</w:t>
      </w:r>
      <w:r>
        <w:t xml:space="preserve"> </w:t>
      </w:r>
      <w:r>
        <w:t xml:space="preserve">“why it works”</w:t>
      </w:r>
      <w:r>
        <w:t xml:space="preserve">; reinforce make-10 fluency in warm-ups.</w:t>
      </w:r>
    </w:p>
    <w:p>
      <w:pPr>
        <w:pStyle w:val="Compact"/>
        <w:numPr>
          <w:ilvl w:val="0"/>
          <w:numId w:val="1751"/>
        </w:numPr>
      </w:pPr>
      <w:r>
        <w:t xml:space="preserve">Individual below 5/14 = pull aside on Day 7 for 10-min reteaching of multi-column carries.</w:t>
      </w:r>
    </w:p>
    <w:bookmarkEnd w:id="1112"/>
    <w:bookmarkEnd w:id="1113"/>
    <w:bookmarkStart w:id="1120" w:name="module-5-middle-summative-quiz"/>
    <w:p>
      <w:pPr>
        <w:pStyle w:val="Heading1"/>
      </w:pPr>
      <w:r>
        <w:t xml:space="preserve">Module 5 (Middle) — Summative Quiz</w:t>
      </w:r>
    </w:p>
    <w:p>
      <w:pPr>
        <w:pStyle w:val="FirstParagraph"/>
      </w:pPr>
      <w:r>
        <w:rPr>
          <w:b/>
          <w:bCs/>
        </w:rPr>
        <w:t xml:space="preserve">Time:</w:t>
      </w:r>
      <w:r>
        <w:t xml:space="preserve"> </w:t>
      </w:r>
      <w:r>
        <w:t xml:space="preserve">15 min ·</w:t>
      </w:r>
      <w:r>
        <w:t xml:space="preserve"> </w:t>
      </w:r>
      <w:r>
        <w:rPr>
          <w:b/>
          <w:bCs/>
        </w:rPr>
        <w:t xml:space="preserve">Marks:</w:t>
      </w:r>
      <w:r>
        <w:t xml:space="preserve"> </w:t>
      </w:r>
      <w:r>
        <w:t xml:space="preserve">25 ·</w:t>
      </w:r>
      <w:r>
        <w:t xml:space="preserve"> </w:t>
      </w:r>
      <w:r>
        <w:rPr>
          <w:b/>
          <w:bCs/>
        </w:rPr>
        <w:t xml:space="preserve">Closed notebook</w:t>
      </w:r>
    </w:p>
    <w:p>
      <w:pPr>
        <w:pStyle w:val="BlockText"/>
      </w:pPr>
      <w:r>
        <w:rPr>
          <w:b/>
          <w:bCs/>
        </w:rPr>
        <w:t xml:space="preserve">Instructions:</w:t>
      </w:r>
      <w:r>
        <w:t xml:space="preserve"> </w:t>
      </w:r>
      <w:r>
        <w:t xml:space="preserve">Name + class at top. Show your dots on column-addition problems. No calculators.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r>
        <w:pict>
          <v:rect style="width:0;height:1.5pt" o:hralign="center" o:hrstd="t" o:hr="t"/>
        </w:pict>
      </w:r>
    </w:p>
    <w:bookmarkStart w:id="1114" w:name="X77d9653d0b109f0b35ce4fb674f72501e7cedb0"/>
    <w:p>
      <w:pPr>
        <w:pStyle w:val="Heading2"/>
      </w:pPr>
      <w:r>
        <w:t xml:space="preserve">Section A — Make-10 Fluency (4 × 0.5 = 2 marks, 1 min)</w:t>
      </w:r>
    </w:p>
    <w:p>
      <w:pPr>
        <w:pStyle w:val="FirstParagraph"/>
      </w:pPr>
      <w:r>
        <w:t xml:space="preserve">Write the partner that makes 10:</w:t>
      </w:r>
    </w:p>
    <w:p>
      <w:pPr>
        <w:pStyle w:val="BodyText"/>
      </w:pPr>
      <w:r>
        <w:t xml:space="preserve">8 + ____ 6 + ____ 3 + ____ 9 + ____</w:t>
      </w:r>
    </w:p>
    <w:p>
      <w:r>
        <w:pict>
          <v:rect style="width:0;height:1.5pt" o:hralign="center" o:hrstd="t" o:hr="t"/>
        </w:pict>
      </w:r>
    </w:p>
    <w:bookmarkEnd w:id="1114"/>
    <w:bookmarkStart w:id="1115" w:name="section-b-single-column-2-2-4-marks"/>
    <w:p>
      <w:pPr>
        <w:pStyle w:val="Heading2"/>
      </w:pPr>
      <w:r>
        <w:t xml:space="preserve">Section B — Single Column (2 × 2 = 4 marks)</w:t>
      </w:r>
    </w:p>
    <w:p>
      <w:pPr>
        <w:pStyle w:val="FirstParagraph"/>
      </w:pPr>
      <w:r>
        <w:t xml:space="preserve">Use the dot method. Show dots. Write units AND carry.</w:t>
      </w:r>
    </w:p>
    <w:p>
      <w:pPr>
        <w:pStyle w:val="BodyText"/>
      </w:pPr>
      <w:r>
        <w:rPr>
          <w:b/>
          <w:bCs/>
        </w:rPr>
        <w:t xml:space="preserve">1.</w:t>
      </w:r>
    </w:p>
    <w:p>
      <w:pPr>
        <w:pStyle w:val="SourceCode"/>
      </w:pPr>
      <w:r>
        <w:rPr>
          <w:rStyle w:val="VerbatimChar"/>
        </w:rPr>
        <w:t xml:space="preserve">5</w:t>
      </w:r>
      <w:r>
        <w:br/>
      </w:r>
      <w:r>
        <w:rPr>
          <w:rStyle w:val="VerbatimChar"/>
        </w:rPr>
        <w:t xml:space="preserve">3</w:t>
      </w:r>
      <w:r>
        <w:br/>
      </w:r>
      <w:r>
        <w:rPr>
          <w:rStyle w:val="VerbatimChar"/>
        </w:rPr>
        <w:t xml:space="preserve">7</w:t>
      </w:r>
      <w:r>
        <w:br/>
      </w:r>
      <w:r>
        <w:rPr>
          <w:rStyle w:val="VerbatimChar"/>
        </w:rPr>
        <w:t xml:space="preserve">8</w:t>
      </w:r>
      <w:r>
        <w:br/>
      </w:r>
      <w:r>
        <w:rPr>
          <w:rStyle w:val="VerbatimChar"/>
        </w:rPr>
        <w:t xml:space="preserve">2</w:t>
      </w:r>
      <w:r>
        <w:br/>
      </w:r>
      <w:r>
        <w:rPr>
          <w:rStyle w:val="VerbatimChar"/>
        </w:rPr>
        <w:t xml:space="preserve">4</w:t>
      </w:r>
      <w:r>
        <w:br/>
      </w:r>
      <w:r>
        <w:rPr>
          <w:rStyle w:val="VerbatimChar"/>
        </w:rPr>
        <w:t xml:space="preserve">6</w:t>
      </w:r>
    </w:p>
    <w:p>
      <w:pPr>
        <w:pStyle w:val="FirstParagraph"/>
      </w:pPr>
      <w:r>
        <w:t xml:space="preserve">Units: ____ Carry: ____</w:t>
      </w:r>
    </w:p>
    <w:p>
      <w:pPr>
        <w:pStyle w:val="BodyText"/>
      </w:pPr>
      <w:r>
        <w:rPr>
          <w:b/>
          <w:bCs/>
        </w:rPr>
        <w:t xml:space="preserve">2.</w:t>
      </w:r>
    </w:p>
    <w:p>
      <w:pPr>
        <w:pStyle w:val="SourceCode"/>
      </w:pPr>
      <w:r>
        <w:rPr>
          <w:rStyle w:val="VerbatimChar"/>
        </w:rPr>
        <w:t xml:space="preserve">9</w:t>
      </w:r>
      <w:r>
        <w:br/>
      </w:r>
      <w:r>
        <w:rPr>
          <w:rStyle w:val="VerbatimChar"/>
        </w:rPr>
        <w:t xml:space="preserve">2</w:t>
      </w:r>
      <w:r>
        <w:br/>
      </w:r>
      <w:r>
        <w:rPr>
          <w:rStyle w:val="VerbatimChar"/>
        </w:rPr>
        <w:t xml:space="preserve">4</w:t>
      </w:r>
      <w:r>
        <w:br/>
      </w:r>
      <w:r>
        <w:rPr>
          <w:rStyle w:val="VerbatimChar"/>
        </w:rPr>
        <w:t xml:space="preserve">8</w:t>
      </w:r>
      <w:r>
        <w:br/>
      </w:r>
      <w:r>
        <w:rPr>
          <w:rStyle w:val="VerbatimChar"/>
        </w:rPr>
        <w:t xml:space="preserve">5</w:t>
      </w:r>
      <w:r>
        <w:br/>
      </w:r>
      <w:r>
        <w:rPr>
          <w:rStyle w:val="VerbatimChar"/>
        </w:rPr>
        <w:t xml:space="preserve">6</w:t>
      </w:r>
      <w:r>
        <w:br/>
      </w:r>
      <w:r>
        <w:rPr>
          <w:rStyle w:val="VerbatimChar"/>
        </w:rPr>
        <w:t xml:space="preserve">1</w:t>
      </w:r>
      <w:r>
        <w:br/>
      </w:r>
      <w:r>
        <w:rPr>
          <w:rStyle w:val="VerbatimChar"/>
        </w:rPr>
        <w:t xml:space="preserve">7</w:t>
      </w:r>
    </w:p>
    <w:p>
      <w:pPr>
        <w:pStyle w:val="FirstParagraph"/>
      </w:pPr>
      <w:r>
        <w:t xml:space="preserve">Units: ____ Carry: ____</w:t>
      </w:r>
    </w:p>
    <w:p>
      <w:r>
        <w:pict>
          <v:rect style="width:0;height:1.5pt" o:hralign="center" o:hrstd="t" o:hr="t"/>
        </w:pict>
      </w:r>
    </w:p>
    <w:bookmarkEnd w:id="1115"/>
    <w:bookmarkStart w:id="1116" w:name="Xaf48005b9c04a06e6c86a7ab00d29ebbabb61d0"/>
    <w:p>
      <w:pPr>
        <w:pStyle w:val="Heading2"/>
      </w:pPr>
      <w:r>
        <w:t xml:space="preserve">Section C — Multi-column Addition (3 × 3 = 9 marks)</w:t>
      </w:r>
    </w:p>
    <w:p>
      <w:pPr>
        <w:pStyle w:val="FirstParagraph"/>
      </w:pPr>
      <w:r>
        <w:t xml:space="preserve">Use the dot method. Show dots in each column.</w:t>
      </w:r>
    </w:p>
    <w:p>
      <w:pPr>
        <w:pStyle w:val="BodyText"/>
      </w:pPr>
      <w:r>
        <w:rPr>
          <w:b/>
          <w:bCs/>
        </w:rPr>
        <w:t xml:space="preserve">3.</w:t>
      </w:r>
    </w:p>
    <w:p>
      <w:pPr>
        <w:pStyle w:val="SourceCode"/>
      </w:pPr>
      <w:r>
        <w:rPr>
          <w:rStyle w:val="VerbatimChar"/>
        </w:rPr>
        <w:t xml:space="preserve">436</w:t>
      </w:r>
      <w:r>
        <w:br/>
      </w:r>
      <w:r>
        <w:rPr>
          <w:rStyle w:val="VerbatimChar"/>
        </w:rPr>
        <w:t xml:space="preserve">582</w:t>
      </w:r>
      <w:r>
        <w:br/>
      </w:r>
      <w:r>
        <w:rPr>
          <w:rStyle w:val="VerbatimChar"/>
        </w:rPr>
        <w:t xml:space="preserve">197</w:t>
      </w:r>
      <w:r>
        <w:br/>
      </w:r>
      <w:r>
        <w:rPr>
          <w:rStyle w:val="VerbatimChar"/>
        </w:rPr>
        <w:t xml:space="preserve">+</w:t>
      </w:r>
    </w:p>
    <w:p>
      <w:pPr>
        <w:pStyle w:val="FirstParagraph"/>
      </w:pPr>
      <w:r>
        <w:t xml:space="preserve">Answer: ____________</w:t>
      </w:r>
    </w:p>
    <w:p>
      <w:pPr>
        <w:pStyle w:val="BodyText"/>
      </w:pPr>
      <w:r>
        <w:rPr>
          <w:b/>
          <w:bCs/>
        </w:rPr>
        <w:t xml:space="preserve">4.</w:t>
      </w:r>
    </w:p>
    <w:p>
      <w:pPr>
        <w:pStyle w:val="SourceCode"/>
      </w:pPr>
      <w:r>
        <w:rPr>
          <w:rStyle w:val="VerbatimChar"/>
        </w:rPr>
        <w:t xml:space="preserve">2849</w:t>
      </w:r>
      <w:r>
        <w:br/>
      </w:r>
      <w:r>
        <w:rPr>
          <w:rStyle w:val="VerbatimChar"/>
        </w:rPr>
        <w:t xml:space="preserve">3576</w:t>
      </w:r>
      <w:r>
        <w:br/>
      </w:r>
      <w:r>
        <w:rPr>
          <w:rStyle w:val="VerbatimChar"/>
        </w:rPr>
        <w:t xml:space="preserve">4928</w:t>
      </w:r>
      <w:r>
        <w:br/>
      </w:r>
      <w:r>
        <w:rPr>
          <w:rStyle w:val="VerbatimChar"/>
        </w:rPr>
        <w:t xml:space="preserve">+</w:t>
      </w:r>
    </w:p>
    <w:p>
      <w:pPr>
        <w:pStyle w:val="FirstParagraph"/>
      </w:pPr>
      <w:r>
        <w:t xml:space="preserve">Answer: ____________</w:t>
      </w:r>
    </w:p>
    <w:p>
      <w:pPr>
        <w:pStyle w:val="BodyText"/>
      </w:pPr>
      <w:r>
        <w:rPr>
          <w:b/>
          <w:bCs/>
        </w:rPr>
        <w:t xml:space="preserve">5.</w:t>
      </w:r>
    </w:p>
    <w:p>
      <w:pPr>
        <w:pStyle w:val="SourceCode"/>
      </w:pPr>
      <w:r>
        <w:rPr>
          <w:rStyle w:val="VerbatimChar"/>
        </w:rPr>
        <w:t xml:space="preserve">58273</w:t>
      </w:r>
      <w:r>
        <w:br/>
      </w:r>
      <w:r>
        <w:rPr>
          <w:rStyle w:val="VerbatimChar"/>
        </w:rPr>
        <w:t xml:space="preserve">14916</w:t>
      </w:r>
      <w:r>
        <w:br/>
      </w:r>
      <w:r>
        <w:rPr>
          <w:rStyle w:val="VerbatimChar"/>
        </w:rPr>
        <w:t xml:space="preserve">62385</w:t>
      </w:r>
      <w:r>
        <w:br/>
      </w:r>
      <w:r>
        <w:rPr>
          <w:rStyle w:val="VerbatimChar"/>
        </w:rPr>
        <w:t xml:space="preserve">27548</w:t>
      </w:r>
      <w:r>
        <w:br/>
      </w:r>
      <w:r>
        <w:rPr>
          <w:rStyle w:val="VerbatimChar"/>
        </w:rPr>
        <w:t xml:space="preserve">+</w:t>
      </w:r>
    </w:p>
    <w:p>
      <w:pPr>
        <w:pStyle w:val="FirstParagraph"/>
      </w:pPr>
      <w:r>
        <w:t xml:space="preserve">Answer: ____________</w:t>
      </w:r>
    </w:p>
    <w:p>
      <w:r>
        <w:pict>
          <v:rect style="width:0;height:1.5pt" o:hralign="center" o:hrstd="t" o:hr="t"/>
        </w:pict>
      </w:r>
    </w:p>
    <w:bookmarkEnd w:id="1116"/>
    <w:bookmarkStart w:id="1117" w:name="Xde82d07b4766dc3862d58160715dc2c953302af"/>
    <w:p>
      <w:pPr>
        <w:pStyle w:val="Heading2"/>
      </w:pPr>
      <w:r>
        <w:t xml:space="preserve">Section D — Mental Near-Base Addition (5 × 1 = 5 marks)</w:t>
      </w:r>
    </w:p>
    <w:p>
      <w:pPr>
        <w:pStyle w:val="FirstParagraph"/>
      </w:pPr>
      <w:r>
        <w:t xml:space="preserve">Do these in your head. Write only the answer.</w:t>
      </w:r>
    </w:p>
    <w:p>
      <w:pPr>
        <w:pStyle w:val="Compact"/>
        <w:numPr>
          <w:ilvl w:val="0"/>
          <w:numId w:val="1752"/>
        </w:numPr>
      </w:pPr>
      <w:r>
        <w:t xml:space="preserve">36 + 9 = _____</w:t>
      </w:r>
    </w:p>
    <w:p>
      <w:pPr>
        <w:pStyle w:val="Compact"/>
        <w:numPr>
          <w:ilvl w:val="0"/>
          <w:numId w:val="1752"/>
        </w:numPr>
      </w:pPr>
      <w:r>
        <w:t xml:space="preserve">47 + 19 = _____</w:t>
      </w:r>
    </w:p>
    <w:p>
      <w:pPr>
        <w:pStyle w:val="Compact"/>
        <w:numPr>
          <w:ilvl w:val="0"/>
          <w:numId w:val="1752"/>
        </w:numPr>
      </w:pPr>
      <w:r>
        <w:t xml:space="preserve">83 + 29 = _____</w:t>
      </w:r>
    </w:p>
    <w:p>
      <w:pPr>
        <w:pStyle w:val="Compact"/>
        <w:numPr>
          <w:ilvl w:val="0"/>
          <w:numId w:val="1752"/>
        </w:numPr>
      </w:pPr>
      <w:r>
        <w:t xml:space="preserve">145 + 39 = _____</w:t>
      </w:r>
    </w:p>
    <w:p>
      <w:pPr>
        <w:pStyle w:val="Compact"/>
        <w:numPr>
          <w:ilvl w:val="0"/>
          <w:numId w:val="1752"/>
        </w:numPr>
      </w:pPr>
      <w:r>
        <w:t xml:space="preserve">246 + 98 = _____</w:t>
      </w:r>
    </w:p>
    <w:p>
      <w:r>
        <w:pict>
          <v:rect style="width:0;height:1.5pt" o:hralign="center" o:hrstd="t" o:hr="t"/>
        </w:pict>
      </w:r>
    </w:p>
    <w:bookmarkEnd w:id="1117"/>
    <w:bookmarkStart w:id="1118" w:name="section-e-open-response-5-marks"/>
    <w:p>
      <w:pPr>
        <w:pStyle w:val="Heading2"/>
      </w:pPr>
      <w:r>
        <w:t xml:space="preserve">Section E — Open Response (5 marks)</w:t>
      </w:r>
    </w:p>
    <w:p>
      <w:pPr>
        <w:pStyle w:val="FirstParagraph"/>
      </w:pPr>
      <w:r>
        <w:rPr>
          <w:b/>
          <w:bCs/>
        </w:rPr>
        <w:t xml:space="preserve">6.</w:t>
      </w:r>
      <w:r>
        <w:t xml:space="preserve"> </w:t>
      </w:r>
      <w:r>
        <w:t xml:space="preserve">Imagine a Grade 4 student says:</w:t>
      </w:r>
      <w:r>
        <w:t xml:space="preserve"> </w:t>
      </w:r>
      <w:r>
        <w:rPr>
          <w:i/>
          <w:iCs/>
        </w:rPr>
        <w:t xml:space="preserve">“The dot method is just magic. Why does it work?”</w:t>
      </w:r>
      <w:r>
        <w:t xml:space="preserve"> </w:t>
      </w:r>
      <w:r>
        <w:t xml:space="preserve">In 4–5 sentences, explain why it’s not magic. Use the words</w:t>
      </w:r>
      <w:r>
        <w:t xml:space="preserve"> </w:t>
      </w:r>
      <w:r>
        <w:rPr>
          <w:b/>
          <w:bCs/>
        </w:rPr>
        <w:t xml:space="preserve">carry</w:t>
      </w:r>
      <w:r>
        <w:t xml:space="preserve">,</w:t>
      </w:r>
      <w:r>
        <w:t xml:space="preserve"> </w:t>
      </w:r>
      <w:r>
        <w:rPr>
          <w:b/>
          <w:bCs/>
        </w:rPr>
        <w:t xml:space="preserve">10</w:t>
      </w:r>
      <w:r>
        <w:t xml:space="preserve">, and</w:t>
      </w:r>
      <w:r>
        <w:t xml:space="preserve"> </w:t>
      </w:r>
      <w:r>
        <w:rPr>
          <w:b/>
          <w:bCs/>
        </w:rPr>
        <w:t xml:space="preserve">place value</w:t>
      </w:r>
      <w:r>
        <w:t xml:space="preserv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118"/>
    <w:bookmarkStart w:id="1119" w:name="answer-key"/>
    <w:p>
      <w:pPr>
        <w:pStyle w:val="Heading2"/>
      </w:pPr>
      <w:r>
        <w:t xml:space="preserve">Answer key</w:t>
      </w:r>
    </w:p>
    <w:tbl>
      <w:tblPr>
        <w:tblStyle w:val="Table"/>
        <w:tblW w:type="pct" w:w="5000"/>
        <w:tblLayout w:type="fixed"/>
        <w:tblLook w:firstRow="1" w:lastRow="0" w:firstColumn="0" w:lastColumn="0" w:noHBand="0" w:noVBand="0" w:val="0020"/>
      </w:tblPr>
      <w:tblGrid>
        <w:gridCol w:w="1320"/>
        <w:gridCol w:w="3520"/>
        <w:gridCol w:w="3080"/>
      </w:tblGrid>
      <w:tr>
        <w:trPr>
          <w:tblHeader w:val="on"/>
        </w:trPr>
        <w:tc>
          <w:tcPr/>
          <w:p>
            <w:pPr>
              <w:pStyle w:val="Compact"/>
            </w:pPr>
            <w:r>
              <w:t xml:space="preserve">Q</w:t>
            </w:r>
          </w:p>
        </w:tc>
        <w:tc>
          <w:tcPr/>
          <w:p>
            <w:pPr>
              <w:pStyle w:val="Compact"/>
            </w:pPr>
            <w:r>
              <w:t xml:space="preserve">Answer</w:t>
            </w:r>
          </w:p>
        </w:tc>
        <w:tc>
          <w:tcPr/>
          <w:p>
            <w:pPr>
              <w:pStyle w:val="Compact"/>
            </w:pPr>
            <w:r>
              <w:t xml:space="preserve">Marks</w:t>
            </w:r>
          </w:p>
        </w:tc>
      </w:tr>
      <w:tr>
        <w:tc>
          <w:tcPr/>
          <w:p>
            <w:pPr>
              <w:pStyle w:val="Compact"/>
            </w:pPr>
            <w:r>
              <w:t xml:space="preserve">Section A</w:t>
            </w:r>
          </w:p>
        </w:tc>
        <w:tc>
          <w:tcPr/>
          <w:p>
            <w:pPr>
              <w:pStyle w:val="Compact"/>
            </w:pPr>
            <w:r>
              <w:t xml:space="preserve">2, 4, 7, 1</w:t>
            </w:r>
          </w:p>
        </w:tc>
        <w:tc>
          <w:tcPr/>
          <w:p>
            <w:pPr>
              <w:pStyle w:val="Compact"/>
            </w:pPr>
            <w:r>
              <w:t xml:space="preserve">2 (0.5 each)</w:t>
            </w:r>
          </w:p>
        </w:tc>
      </w:tr>
      <w:tr>
        <w:tc>
          <w:tcPr/>
          <w:p>
            <w:pPr>
              <w:pStyle w:val="Compact"/>
            </w:pPr>
            <w:r>
              <w:t xml:space="preserve">1</w:t>
            </w:r>
          </w:p>
        </w:tc>
        <w:tc>
          <w:tcPr/>
          <w:p>
            <w:pPr>
              <w:pStyle w:val="Compact"/>
            </w:pPr>
            <w:r>
              <w:t xml:space="preserve">sum 35; units 5, carry 3</w:t>
            </w:r>
          </w:p>
        </w:tc>
        <w:tc>
          <w:tcPr/>
          <w:p>
            <w:pPr>
              <w:pStyle w:val="Compact"/>
            </w:pPr>
            <w:r>
              <w:t xml:space="preserve">2</w:t>
            </w:r>
          </w:p>
        </w:tc>
      </w:tr>
      <w:tr>
        <w:tc>
          <w:tcPr/>
          <w:p>
            <w:pPr>
              <w:pStyle w:val="Compact"/>
            </w:pPr>
            <w:r>
              <w:t xml:space="preserve">2</w:t>
            </w:r>
          </w:p>
        </w:tc>
        <w:tc>
          <w:tcPr/>
          <w:p>
            <w:pPr>
              <w:pStyle w:val="Compact"/>
            </w:pPr>
            <w:r>
              <w:t xml:space="preserve">sum 42; units 2, carry 4</w:t>
            </w:r>
          </w:p>
        </w:tc>
        <w:tc>
          <w:tcPr/>
          <w:p>
            <w:pPr>
              <w:pStyle w:val="Compact"/>
            </w:pPr>
            <w:r>
              <w:t xml:space="preserve">2</w:t>
            </w:r>
          </w:p>
        </w:tc>
      </w:tr>
      <w:tr>
        <w:tc>
          <w:tcPr/>
          <w:p>
            <w:pPr>
              <w:pStyle w:val="Compact"/>
            </w:pPr>
            <w:r>
              <w:t xml:space="preserve">3</w:t>
            </w:r>
          </w:p>
        </w:tc>
        <w:tc>
          <w:tcPr/>
          <w:p>
            <w:pPr>
              <w:pStyle w:val="Compact"/>
            </w:pPr>
            <w:r>
              <w:t xml:space="preserve">1215</w:t>
            </w:r>
          </w:p>
        </w:tc>
        <w:tc>
          <w:tcPr/>
          <w:p>
            <w:pPr>
              <w:pStyle w:val="Compact"/>
            </w:pPr>
            <w:r>
              <w:t xml:space="preserve">3 (1 per column)</w:t>
            </w:r>
          </w:p>
        </w:tc>
      </w:tr>
      <w:tr>
        <w:tc>
          <w:tcPr/>
          <w:p>
            <w:pPr>
              <w:pStyle w:val="Compact"/>
            </w:pPr>
            <w:r>
              <w:t xml:space="preserve">4</w:t>
            </w:r>
          </w:p>
        </w:tc>
        <w:tc>
          <w:tcPr/>
          <w:p>
            <w:pPr>
              <w:pStyle w:val="Compact"/>
            </w:pPr>
            <w:r>
              <w:t xml:space="preserve">11353</w:t>
            </w:r>
          </w:p>
        </w:tc>
        <w:tc>
          <w:tcPr/>
          <w:p>
            <w:pPr>
              <w:pStyle w:val="Compact"/>
            </w:pPr>
            <w:r>
              <w:t xml:space="preserve">3</w:t>
            </w:r>
          </w:p>
        </w:tc>
      </w:tr>
      <w:tr>
        <w:tc>
          <w:tcPr/>
          <w:p>
            <w:pPr>
              <w:pStyle w:val="Compact"/>
            </w:pPr>
            <w:r>
              <w:t xml:space="preserve">5</w:t>
            </w:r>
          </w:p>
        </w:tc>
        <w:tc>
          <w:tcPr/>
          <w:p>
            <w:pPr>
              <w:pStyle w:val="Compact"/>
            </w:pPr>
            <w:r>
              <w:t xml:space="preserve">163122</w:t>
            </w:r>
          </w:p>
        </w:tc>
        <w:tc>
          <w:tcPr/>
          <w:p>
            <w:pPr>
              <w:pStyle w:val="Compact"/>
            </w:pPr>
            <w:r>
              <w:t xml:space="preserve">3</w:t>
            </w:r>
          </w:p>
        </w:tc>
      </w:tr>
      <w:tr>
        <w:tc>
          <w:tcPr/>
          <w:p>
            <w:pPr>
              <w:pStyle w:val="Compact"/>
            </w:pPr>
            <w:r>
              <w:t xml:space="preserve">6a</w:t>
            </w:r>
          </w:p>
        </w:tc>
        <w:tc>
          <w:tcPr/>
          <w:p>
            <w:pPr>
              <w:pStyle w:val="Compact"/>
            </w:pPr>
            <w:r>
              <w:t xml:space="preserve">45</w:t>
            </w:r>
          </w:p>
        </w:tc>
        <w:tc>
          <w:tcPr/>
          <w:p>
            <w:pPr>
              <w:pStyle w:val="Compact"/>
            </w:pPr>
            <w:r>
              <w:t xml:space="preserve">1</w:t>
            </w:r>
          </w:p>
        </w:tc>
      </w:tr>
      <w:tr>
        <w:tc>
          <w:tcPr/>
          <w:p>
            <w:pPr>
              <w:pStyle w:val="Compact"/>
            </w:pPr>
            <w:r>
              <w:t xml:space="preserve">6b</w:t>
            </w:r>
          </w:p>
        </w:tc>
        <w:tc>
          <w:tcPr/>
          <w:p>
            <w:pPr>
              <w:pStyle w:val="Compact"/>
            </w:pPr>
            <w:r>
              <w:t xml:space="preserve">66</w:t>
            </w:r>
          </w:p>
        </w:tc>
        <w:tc>
          <w:tcPr/>
          <w:p>
            <w:pPr>
              <w:pStyle w:val="Compact"/>
            </w:pPr>
            <w:r>
              <w:t xml:space="preserve">1</w:t>
            </w:r>
          </w:p>
        </w:tc>
      </w:tr>
      <w:tr>
        <w:tc>
          <w:tcPr/>
          <w:p>
            <w:pPr>
              <w:pStyle w:val="Compact"/>
            </w:pPr>
            <w:r>
              <w:t xml:space="preserve">6c</w:t>
            </w:r>
          </w:p>
        </w:tc>
        <w:tc>
          <w:tcPr/>
          <w:p>
            <w:pPr>
              <w:pStyle w:val="Compact"/>
            </w:pPr>
            <w:r>
              <w:t xml:space="preserve">112</w:t>
            </w:r>
          </w:p>
        </w:tc>
        <w:tc>
          <w:tcPr/>
          <w:p>
            <w:pPr>
              <w:pStyle w:val="Compact"/>
            </w:pPr>
            <w:r>
              <w:t xml:space="preserve">1</w:t>
            </w:r>
          </w:p>
        </w:tc>
      </w:tr>
      <w:tr>
        <w:tc>
          <w:tcPr/>
          <w:p>
            <w:pPr>
              <w:pStyle w:val="Compact"/>
            </w:pPr>
            <w:r>
              <w:t xml:space="preserve">6d</w:t>
            </w:r>
          </w:p>
        </w:tc>
        <w:tc>
          <w:tcPr/>
          <w:p>
            <w:pPr>
              <w:pStyle w:val="Compact"/>
            </w:pPr>
            <w:r>
              <w:t xml:space="preserve">184</w:t>
            </w:r>
          </w:p>
        </w:tc>
        <w:tc>
          <w:tcPr/>
          <w:p>
            <w:pPr>
              <w:pStyle w:val="Compact"/>
            </w:pPr>
            <w:r>
              <w:t xml:space="preserve">1</w:t>
            </w:r>
          </w:p>
        </w:tc>
      </w:tr>
      <w:tr>
        <w:tc>
          <w:tcPr/>
          <w:p>
            <w:pPr>
              <w:pStyle w:val="Compact"/>
            </w:pPr>
            <w:r>
              <w:t xml:space="preserve">6e</w:t>
            </w:r>
          </w:p>
        </w:tc>
        <w:tc>
          <w:tcPr/>
          <w:p>
            <w:pPr>
              <w:pStyle w:val="Compact"/>
            </w:pPr>
            <w:r>
              <w:t xml:space="preserve">344</w:t>
            </w:r>
          </w:p>
        </w:tc>
        <w:tc>
          <w:tcPr/>
          <w:p>
            <w:pPr>
              <w:pStyle w:val="Compact"/>
            </w:pPr>
            <w:r>
              <w:t xml:space="preserve">1</w:t>
            </w:r>
          </w:p>
        </w:tc>
      </w:tr>
      <w:tr>
        <w:tc>
          <w:tcPr/>
          <w:p>
            <w:pPr>
              <w:pStyle w:val="Compact"/>
            </w:pPr>
            <w:r>
              <w:t xml:space="preserve">6 (open)</w:t>
            </w:r>
          </w:p>
        </w:tc>
        <w:tc>
          <w:tcPr/>
          <w:p>
            <w:pPr>
              <w:pStyle w:val="Compact"/>
            </w:pPr>
            <w:r>
              <w:t xml:space="preserve">4–5 sentence explanation referencing carry, 10 as base, place value.</w:t>
            </w:r>
          </w:p>
        </w:tc>
        <w:tc>
          <w:tcPr/>
          <w:p>
            <w:pPr>
              <w:pStyle w:val="Compact"/>
            </w:pPr>
            <w:r>
              <w:t xml:space="preserve">5: 2 for correct reasoning; 2 for using the three required words; 1 for clarity.</w:t>
            </w:r>
          </w:p>
        </w:tc>
      </w:tr>
    </w:tbl>
    <w:p>
      <w:pPr>
        <w:pStyle w:val="BodyText"/>
      </w:pPr>
      <w:r>
        <w:rPr>
          <w:b/>
          <w:bCs/>
        </w:rPr>
        <w:t xml:space="preserve">Total:</w:t>
      </w:r>
      <w:r>
        <w:t xml:space="preserve"> </w:t>
      </w:r>
      <w:r>
        <w:t xml:space="preserve">25 marks.</w:t>
      </w:r>
    </w:p>
    <w:p>
      <w:pPr>
        <w:pStyle w:val="BodyText"/>
      </w:pPr>
      <w:r>
        <w:rPr>
          <w:b/>
          <w:bCs/>
        </w:rPr>
        <w:t xml:space="preserve">Grading bands</w:t>
      </w:r>
      <w:r>
        <w:t xml:space="preserve"> </w:t>
      </w:r>
      <w:r>
        <w:t xml:space="preserve">(project combined → out of 40):</w:t>
      </w:r>
      <w:r>
        <w:t xml:space="preserve"> </w:t>
      </w:r>
      <w:r>
        <w:t xml:space="preserve">- 32–40: Exceeds</w:t>
      </w:r>
      <w:r>
        <w:t xml:space="preserve"> </w:t>
      </w:r>
      <w:r>
        <w:t xml:space="preserve">- 24–31: Meets</w:t>
      </w:r>
      <w:r>
        <w:t xml:space="preserve"> </w:t>
      </w:r>
      <w:r>
        <w:t xml:space="preserve">- 16–23: Approaches</w:t>
      </w:r>
      <w:r>
        <w:t xml:space="preserve"> </w:t>
      </w:r>
      <w:r>
        <w:t xml:space="preserve">- 0–15: Beginning</w:t>
      </w:r>
    </w:p>
    <w:bookmarkEnd w:id="1119"/>
    <w:bookmarkEnd w:id="1120"/>
    <w:bookmarkStart w:id="1127" w:name="X782cb7b5b44f956574d0fa263e6a4eae365ab5b"/>
    <w:p>
      <w:pPr>
        <w:pStyle w:val="Heading1"/>
      </w:pPr>
      <w:r>
        <w:t xml:space="preserve">Writing Prompts — Module 5 Dot Addition (Middle)</w:t>
      </w:r>
    </w:p>
    <w:p>
      <w:pPr>
        <w:pStyle w:val="FirstParagraph"/>
      </w:pPr>
      <w:r>
        <w:t xml:space="preserve">Six prompts. Useful as exit tickets, homework reflections, or project warm-ups.</w:t>
      </w:r>
    </w:p>
    <w:bookmarkStart w:id="1121" w:name="reflection-prompts-1"/>
    <w:p>
      <w:pPr>
        <w:pStyle w:val="Heading2"/>
      </w:pPr>
      <w:r>
        <w:t xml:space="preserve">Reflection prompts</w:t>
      </w:r>
    </w:p>
    <w:p>
      <w:pPr>
        <w:pStyle w:val="FirstParagraph"/>
      </w:pPr>
      <w:r>
        <w:rPr>
          <w:b/>
          <w:bCs/>
        </w:rPr>
        <w:t xml:space="preserve">1. (Day 1, end of class, 3 min)</w:t>
      </w:r>
      <w:r>
        <w:t xml:space="preserve"> </w:t>
      </w:r>
      <w:r>
        <w:t xml:space="preserve">What does it feel like to add a column of numbers under time pressure? Describe what your mind does — do you talk through the addition, see numbers, count on fingers?</w:t>
      </w:r>
    </w:p>
    <w:p>
      <w:pPr>
        <w:pStyle w:val="BodyText"/>
      </w:pPr>
      <w:r>
        <w:rPr>
          <w:b/>
          <w:bCs/>
        </w:rPr>
        <w:t xml:space="preserve">2. (Day 7, end of class, 5 min)</w:t>
      </w:r>
      <w:r>
        <w:t xml:space="preserve"> </w:t>
      </w:r>
      <w:r>
        <w:t xml:space="preserve">Yesterday you had to write</w:t>
      </w:r>
      <w:r>
        <w:t xml:space="preserve"> </w:t>
      </w:r>
      <w:r>
        <w:t xml:space="preserve">“why the dot method works.”</w:t>
      </w:r>
      <w:r>
        <w:t xml:space="preserve"> </w:t>
      </w:r>
      <w:r>
        <w:t xml:space="preserve">Today you used it for mental addition. Has your</w:t>
      </w:r>
      <w:r>
        <w:t xml:space="preserve"> </w:t>
      </w:r>
      <w:r>
        <w:rPr>
          <w:i/>
          <w:iCs/>
        </w:rPr>
        <w:t xml:space="preserve">feeling</w:t>
      </w:r>
      <w:r>
        <w:t xml:space="preserve"> </w:t>
      </w:r>
      <w:r>
        <w:t xml:space="preserve">about math speed changed in the last week? Be honest — even if the answer is</w:t>
      </w:r>
      <w:r>
        <w:t xml:space="preserve"> </w:t>
      </w:r>
      <w:r>
        <w:t xml:space="preserve">“no.”</w:t>
      </w:r>
    </w:p>
    <w:bookmarkEnd w:id="1121"/>
    <w:bookmarkStart w:id="1122" w:name="explanatory-prompts"/>
    <w:p>
      <w:pPr>
        <w:pStyle w:val="Heading2"/>
      </w:pPr>
      <w:r>
        <w:t xml:space="preserve">Explanatory prompts</w:t>
      </w:r>
    </w:p>
    <w:p>
      <w:pPr>
        <w:pStyle w:val="FirstParagraph"/>
      </w:pPr>
      <w:r>
        <w:rPr>
          <w:b/>
          <w:bCs/>
        </w:rPr>
        <w:t xml:space="preserve">3. (Day 3 or Day 6, homework, ~120 words)</w:t>
      </w:r>
      <w:r>
        <w:t xml:space="preserve"> </w:t>
      </w:r>
      <w:r>
        <w:t xml:space="preserve">Explain the dot method to a Grade 4 student who has never seen it. No more than 6 sentences. Use one specific example.</w:t>
      </w:r>
    </w:p>
    <w:p>
      <w:pPr>
        <w:pStyle w:val="BodyText"/>
      </w:pPr>
      <w:r>
        <w:rPr>
          <w:b/>
          <w:bCs/>
        </w:rPr>
        <w:t xml:space="preserve">4. (Day 7, homework, ~100 words)</w:t>
      </w:r>
      <w:r>
        <w:t xml:space="preserve"> </w:t>
      </w:r>
      <w:r>
        <w:t xml:space="preserve">Explain the</w:t>
      </w:r>
      <w:r>
        <w:t xml:space="preserve"> </w:t>
      </w:r>
      <w:r>
        <w:rPr>
          <w:i/>
          <w:iCs/>
        </w:rPr>
        <w:t xml:space="preserve">Sankalana Vyavakalanābhyām</w:t>
      </w:r>
      <w:r>
        <w:t xml:space="preserve"> </w:t>
      </w:r>
      <w:r>
        <w:t xml:space="preserve">idea (add to the round number, take away the difference) in your own words. Use one example with addition and one with subtraction.</w:t>
      </w:r>
    </w:p>
    <w:bookmarkEnd w:id="1122"/>
    <w:bookmarkStart w:id="1123" w:name="argumentative-prompt-1"/>
    <w:p>
      <w:pPr>
        <w:pStyle w:val="Heading2"/>
      </w:pPr>
      <w:r>
        <w:t xml:space="preserve">Argumentative prompt</w:t>
      </w:r>
    </w:p>
    <w:p>
      <w:pPr>
        <w:pStyle w:val="FirstParagraph"/>
      </w:pPr>
      <w:r>
        <w:rPr>
          <w:b/>
          <w:bCs/>
        </w:rPr>
        <w:t xml:space="preserve">5. (Day 6 or homework, 1 paragraph)</w:t>
      </w:r>
      <w:r>
        <w:t xml:space="preserve"> </w:t>
      </w:r>
      <w:r>
        <w:t xml:space="preserve">Some people claim the dot method is</w:t>
      </w:r>
      <w:r>
        <w:t xml:space="preserve"> </w:t>
      </w:r>
      <w:r>
        <w:t xml:space="preserve">“ancient Vedic mathematics.”</w:t>
      </w:r>
      <w:r>
        <w:t xml:space="preserve"> </w:t>
      </w:r>
      <w:r>
        <w:t xml:space="preserve">Others say it’s a 20th-century pedagogical technique inspired by Vedic mathematics. Pick a position and defend it in 5–7 sentences. Use what you know about the 16 sūtras.</w:t>
      </w:r>
    </w:p>
    <w:bookmarkEnd w:id="1123"/>
    <w:bookmarkStart w:id="1124" w:name="creative-prompt-1"/>
    <w:p>
      <w:pPr>
        <w:pStyle w:val="Heading2"/>
      </w:pPr>
      <w:r>
        <w:t xml:space="preserve">Creative prompt</w:t>
      </w:r>
    </w:p>
    <w:p>
      <w:pPr>
        <w:pStyle w:val="FirstParagraph"/>
      </w:pPr>
      <w:r>
        <w:rPr>
          <w:b/>
          <w:bCs/>
        </w:rPr>
        <w:t xml:space="preserve">6. (Day 4 or Day 5, optional, 1 page)</w:t>
      </w:r>
      <w:r>
        <w:t xml:space="preserve"> </w:t>
      </w:r>
      <w:r>
        <w:t xml:space="preserve">Write a short script (50–150 words) in which a frustrated student and a confident dot-method user have a conversation. The frustrated student raises one good objection to the dot method. The confident user gives a clear, honest answer. (No</w:t>
      </w:r>
      <w:r>
        <w:t xml:space="preserve"> </w:t>
      </w:r>
      <w:r>
        <w:t xml:space="preserve">“and then they magically agreed”</w:t>
      </w:r>
      <w:r>
        <w:t xml:space="preserve"> </w:t>
      </w:r>
      <w:r>
        <w:t xml:space="preserve">endings — let the disagreement be real.)</w:t>
      </w:r>
    </w:p>
    <w:p>
      <w:r>
        <w:pict>
          <v:rect style="width:0;height:1.5pt" o:hralign="center" o:hrstd="t" o:hr="t"/>
        </w:pict>
      </w:r>
    </w:p>
    <w:bookmarkEnd w:id="1124"/>
    <w:bookmarkStart w:id="1125" w:name="prompt-to-band-notes-1"/>
    <w:p>
      <w:pPr>
        <w:pStyle w:val="Heading2"/>
      </w:pPr>
      <w:r>
        <w:t xml:space="preserve">Prompt-to-band notes</w:t>
      </w:r>
    </w:p>
    <w:p>
      <w:pPr>
        <w:pStyle w:val="Compact"/>
        <w:numPr>
          <w:ilvl w:val="0"/>
          <w:numId w:val="1753"/>
        </w:numPr>
      </w:pPr>
      <w:r>
        <w:t xml:space="preserve">For</w:t>
      </w:r>
      <w:r>
        <w:t xml:space="preserve"> </w:t>
      </w:r>
      <w:r>
        <w:rPr>
          <w:b/>
          <w:bCs/>
        </w:rPr>
        <w:t xml:space="preserve">Primary</w:t>
      </w:r>
      <w:r>
        <w:t xml:space="preserve"> </w:t>
      </w:r>
      <w:r>
        <w:t xml:space="preserve">band, prompts 1, 3, and 6 work as drawings or oral responses.</w:t>
      </w:r>
    </w:p>
    <w:p>
      <w:pPr>
        <w:pStyle w:val="Compact"/>
        <w:numPr>
          <w:ilvl w:val="0"/>
          <w:numId w:val="1753"/>
        </w:numPr>
      </w:pPr>
      <w:r>
        <w:t xml:space="preserve">For</w:t>
      </w:r>
      <w:r>
        <w:t xml:space="preserve"> </w:t>
      </w:r>
      <w:r>
        <w:rPr>
          <w:b/>
          <w:bCs/>
        </w:rPr>
        <w:t xml:space="preserve">Senior</w:t>
      </w:r>
      <w:r>
        <w:t xml:space="preserve"> </w:t>
      </w:r>
      <w:r>
        <w:t xml:space="preserve">band, prompt 5 deserves a full essay treatment with citations from</w:t>
      </w:r>
      <w:r>
        <w:t xml:space="preserve"> </w:t>
      </w:r>
      <w:r>
        <w:rPr>
          <w:rStyle w:val="VerbatimChar"/>
        </w:rPr>
        <w:t xml:space="preserve">sources.md</w:t>
      </w:r>
      <w:r>
        <w:t xml:space="preserve">.</w:t>
      </w:r>
    </w:p>
    <w:bookmarkEnd w:id="1125"/>
    <w:bookmarkStart w:id="1126" w:name="how-to-give-feedback-1"/>
    <w:p>
      <w:pPr>
        <w:pStyle w:val="Heading2"/>
      </w:pPr>
      <w:r>
        <w:t xml:space="preserve">How to give feedback</w:t>
      </w:r>
    </w:p>
    <w:p>
      <w:pPr>
        <w:pStyle w:val="Compact"/>
        <w:numPr>
          <w:ilvl w:val="0"/>
          <w:numId w:val="1754"/>
        </w:numPr>
      </w:pPr>
      <w:r>
        <w:t xml:space="preserve">Prompts 1, 2: acknowledge with one sentence — no correction.</w:t>
      </w:r>
    </w:p>
    <w:p>
      <w:pPr>
        <w:pStyle w:val="Compact"/>
        <w:numPr>
          <w:ilvl w:val="0"/>
          <w:numId w:val="1754"/>
        </w:numPr>
      </w:pPr>
      <w:r>
        <w:t xml:space="preserve">Prompts 3, 4: respond with</w:t>
      </w:r>
      <w:r>
        <w:t xml:space="preserve"> </w:t>
      </w:r>
      <w:r>
        <w:t xml:space="preserve">“the part that landed”</w:t>
      </w:r>
      <w:r>
        <w:t xml:space="preserve"> </w:t>
      </w:r>
      <w:r>
        <w:t xml:space="preserve">and</w:t>
      </w:r>
      <w:r>
        <w:t xml:space="preserve"> </w:t>
      </w:r>
      <w:r>
        <w:t xml:space="preserve">“the part that confused me.”</w:t>
      </w:r>
    </w:p>
    <w:p>
      <w:pPr>
        <w:pStyle w:val="Compact"/>
        <w:numPr>
          <w:ilvl w:val="0"/>
          <w:numId w:val="1754"/>
        </w:numPr>
      </w:pPr>
      <w:r>
        <w:t xml:space="preserve">Prompt 5: use the rubric — does the writing acknowledge the other side, give a specific example, reach a clear position?</w:t>
      </w:r>
    </w:p>
    <w:p>
      <w:pPr>
        <w:pStyle w:val="Compact"/>
        <w:numPr>
          <w:ilvl w:val="0"/>
          <w:numId w:val="1754"/>
        </w:numPr>
      </w:pPr>
      <w:r>
        <w:t xml:space="preserve">Prompt 6: no grading. Read the best ones aloud (with permission).</w:t>
      </w:r>
    </w:p>
    <w:bookmarkEnd w:id="1126"/>
    <w:bookmarkEnd w:id="1127"/>
    <w:bookmarkStart w:id="1137" w:name="homework-module-5-dot-addition-middle"/>
    <w:p>
      <w:pPr>
        <w:pStyle w:val="Heading1"/>
      </w:pPr>
      <w:r>
        <w:t xml:space="preserve">Homework — Module 5 Dot Addition (Middle)</w:t>
      </w:r>
    </w:p>
    <w:bookmarkStart w:id="1128" w:name="day-1-day-2-1"/>
    <w:p>
      <w:pPr>
        <w:pStyle w:val="Heading2"/>
      </w:pPr>
      <w:r>
        <w:t xml:space="preserve">Day 1 → Day 2</w:t>
      </w:r>
    </w:p>
    <w:p>
      <w:pPr>
        <w:pStyle w:val="FirstParagraph"/>
      </w:pPr>
      <w:r>
        <w:rPr>
          <w:b/>
          <w:bCs/>
        </w:rPr>
        <w:t xml:space="preserve">Task:</w:t>
      </w:r>
      <w:r>
        <w:t xml:space="preserve"> </w:t>
      </w:r>
      <w:r>
        <w:t xml:space="preserve">Practice the 10-pair reflex. Do all 10 in under 15 seconds:</w:t>
      </w:r>
      <w:r>
        <w:t xml:space="preserve"> </w:t>
      </w:r>
      <w:r>
        <w:t xml:space="preserve">8+?=10 3+?=10 6+?=10 4+?=10 9+?=10 1+?=10 7+?=10 5+?=10 2+?=10 0+?=10</w:t>
      </w:r>
    </w:p>
    <w:p>
      <w:pPr>
        <w:pStyle w:val="BodyText"/>
      </w:pPr>
      <w:r>
        <w:t xml:space="preserve">Time: 5 min.</w:t>
      </w:r>
    </w:p>
    <w:bookmarkEnd w:id="1128"/>
    <w:bookmarkStart w:id="1129" w:name="day-2-day-3-1"/>
    <w:p>
      <w:pPr>
        <w:pStyle w:val="Heading2"/>
      </w:pPr>
      <w:r>
        <w:t xml:space="preserve">Day 2 → Day 3</w:t>
      </w:r>
    </w:p>
    <w:p>
      <w:pPr>
        <w:pStyle w:val="FirstParagraph"/>
      </w:pPr>
      <w:r>
        <w:rPr>
          <w:b/>
          <w:bCs/>
        </w:rPr>
        <w:t xml:space="preserve">Task:</w:t>
      </w:r>
      <w:r>
        <w:t xml:space="preserve"> </w:t>
      </w:r>
      <w:r>
        <w:t xml:space="preserve">Have a parent or sibling call out 20 single digits in 30 seconds; you say the 10-partner for each. Track how many you got right.</w:t>
      </w:r>
    </w:p>
    <w:p>
      <w:pPr>
        <w:pStyle w:val="BodyText"/>
      </w:pPr>
      <w:r>
        <w:t xml:space="preserve">Time: 5 min.</w:t>
      </w:r>
    </w:p>
    <w:bookmarkEnd w:id="1129"/>
    <w:bookmarkStart w:id="1130" w:name="day-3-day-4-1"/>
    <w:p>
      <w:pPr>
        <w:pStyle w:val="Heading2"/>
      </w:pPr>
      <w:r>
        <w:t xml:space="preserve">Day 3 → Day 4</w:t>
      </w:r>
    </w:p>
    <w:p>
      <w:pPr>
        <w:pStyle w:val="FirstParagraph"/>
      </w:pPr>
      <w:r>
        <w:rPr>
          <w:b/>
          <w:bCs/>
        </w:rPr>
        <w:t xml:space="preserve">Task:</w:t>
      </w:r>
      <w:r>
        <w:t xml:space="preserve"> </w:t>
      </w:r>
      <w:r>
        <w:t xml:space="preserve">Solve the 10 column problems on the back of today’s worksheet using the dot method. Self-check against standard addition.</w:t>
      </w:r>
    </w:p>
    <w:p>
      <w:pPr>
        <w:pStyle w:val="BodyText"/>
      </w:pPr>
      <w:r>
        <w:t xml:space="preserve">Time: 15 min.</w:t>
      </w:r>
    </w:p>
    <w:bookmarkEnd w:id="1130"/>
    <w:bookmarkStart w:id="1131" w:name="day-4-day-5-1"/>
    <w:p>
      <w:pPr>
        <w:pStyle w:val="Heading2"/>
      </w:pPr>
      <w:r>
        <w:t xml:space="preserve">Day 4 → Day 5</w:t>
      </w:r>
    </w:p>
    <w:p>
      <w:pPr>
        <w:pStyle w:val="FirstParagraph"/>
      </w:pPr>
      <w:r>
        <w:rPr>
          <w:b/>
          <w:bCs/>
        </w:rPr>
        <w:t xml:space="preserve">Task:</w:t>
      </w:r>
      <w:r>
        <w:t xml:space="preserve"> </w:t>
      </w:r>
      <w:r>
        <w:t xml:space="preserve">Find any column-addition problem in any textbook. Solve it BOTH ways (standard + dot method). Time yourself for each. Bring tomorrow.</w:t>
      </w:r>
    </w:p>
    <w:p>
      <w:pPr>
        <w:pStyle w:val="BodyText"/>
      </w:pPr>
      <w:r>
        <w:t xml:space="preserve">Time: 10 min.</w:t>
      </w:r>
    </w:p>
    <w:bookmarkEnd w:id="1131"/>
    <w:bookmarkStart w:id="1132" w:name="day-5-day-6-1"/>
    <w:p>
      <w:pPr>
        <w:pStyle w:val="Heading2"/>
      </w:pPr>
      <w:r>
        <w:t xml:space="preserve">Day 5 → Day 6</w:t>
      </w:r>
    </w:p>
    <w:p>
      <w:pPr>
        <w:pStyle w:val="FirstParagraph"/>
      </w:pPr>
      <w:r>
        <w:rPr>
          <w:b/>
          <w:bCs/>
        </w:rPr>
        <w:t xml:space="preserve">Task:</w:t>
      </w:r>
      <w:r>
        <w:t xml:space="preserve"> </w:t>
      </w:r>
      <w:r>
        <w:t xml:space="preserve">Submit your project plan paragraph in writing (4–6 sentences).</w:t>
      </w:r>
    </w:p>
    <w:p>
      <w:pPr>
        <w:pStyle w:val="BodyText"/>
      </w:pPr>
      <w:r>
        <w:t xml:space="preserve">Time: 15 min.</w:t>
      </w:r>
    </w:p>
    <w:bookmarkEnd w:id="1132"/>
    <w:bookmarkStart w:id="1133" w:name="day-6-day-7-1"/>
    <w:p>
      <w:pPr>
        <w:pStyle w:val="Heading2"/>
      </w:pPr>
      <w:r>
        <w:t xml:space="preserve">Day 6 → Day 7</w:t>
      </w:r>
    </w:p>
    <w:p>
      <w:pPr>
        <w:pStyle w:val="FirstParagraph"/>
      </w:pPr>
      <w:r>
        <w:rPr>
          <w:b/>
          <w:bCs/>
        </w:rPr>
        <w:t xml:space="preserve">Task:</w:t>
      </w:r>
      <w:r>
        <w:t xml:space="preserve"> </w:t>
      </w:r>
      <w:r>
        <w:t xml:space="preserve">Find ONE example in your daily life where you naturally</w:t>
      </w:r>
      <w:r>
        <w:t xml:space="preserve"> </w:t>
      </w:r>
      <w:r>
        <w:t xml:space="preserve">“complete to 10”</w:t>
      </w:r>
      <w:r>
        <w:t xml:space="preserve"> </w:t>
      </w:r>
      <w:r>
        <w:t xml:space="preserve">without thinking (rounding a bill, counting change, adding minutes to a clock). Write 2 sentences.</w:t>
      </w:r>
    </w:p>
    <w:p>
      <w:pPr>
        <w:pStyle w:val="BodyText"/>
      </w:pPr>
      <w:r>
        <w:t xml:space="preserve">Time: 10 min.</w:t>
      </w:r>
    </w:p>
    <w:bookmarkEnd w:id="1133"/>
    <w:bookmarkStart w:id="1134" w:name="day-7-day-8-1"/>
    <w:p>
      <w:pPr>
        <w:pStyle w:val="Heading2"/>
      </w:pPr>
      <w:r>
        <w:t xml:space="preserve">Day 7 → Day 8</w:t>
      </w:r>
    </w:p>
    <w:p>
      <w:pPr>
        <w:pStyle w:val="FirstParagraph"/>
      </w:pPr>
      <w:r>
        <w:rPr>
          <w:b/>
          <w:bCs/>
        </w:rPr>
        <w:t xml:space="preserve">Task:</w:t>
      </w:r>
      <w:r>
        <w:t xml:space="preserve"> </w:t>
      </w:r>
      <w:r>
        <w:t xml:space="preserve">20 mental near-base additions. Do them in under 60 seconds. List on the back of today’s worksheet.</w:t>
      </w:r>
      <w:r>
        <w:t xml:space="preserve"> </w:t>
      </w:r>
      <w:r>
        <w:t xml:space="preserve">Bring ALL project materials tomorrow.</w:t>
      </w:r>
    </w:p>
    <w:p>
      <w:pPr>
        <w:pStyle w:val="BodyText"/>
      </w:pPr>
      <w:r>
        <w:t xml:space="preserve">Time: 5 min (plus material gathering).</w:t>
      </w:r>
    </w:p>
    <w:bookmarkEnd w:id="1134"/>
    <w:bookmarkStart w:id="1135" w:name="day-8-day-9-1"/>
    <w:p>
      <w:pPr>
        <w:pStyle w:val="Heading2"/>
      </w:pPr>
      <w:r>
        <w:t xml:space="preserve">Day 8 → Day 9</w:t>
      </w:r>
    </w:p>
    <w:p>
      <w:pPr>
        <w:pStyle w:val="FirstParagraph"/>
      </w:pPr>
      <w:r>
        <w:rPr>
          <w:b/>
          <w:bCs/>
        </w:rPr>
        <w:t xml:space="preserve">Task:</w:t>
      </w:r>
      <w:r>
        <w:t xml:space="preserve"> </w:t>
      </w:r>
      <w:r>
        <w:t xml:space="preserve">Finish at home what you didn’t finish in class. Tomorrow is for refining, not starting.</w:t>
      </w:r>
    </w:p>
    <w:p>
      <w:pPr>
        <w:pStyle w:val="BodyText"/>
      </w:pPr>
      <w:r>
        <w:t xml:space="preserve">Time: capped at 30 min.</w:t>
      </w:r>
    </w:p>
    <w:bookmarkEnd w:id="1135"/>
    <w:bookmarkStart w:id="1136" w:name="day-9-day-10-1"/>
    <w:p>
      <w:pPr>
        <w:pStyle w:val="Heading2"/>
      </w:pPr>
      <w:r>
        <w:t xml:space="preserve">Day 9 → Day 10</w:t>
      </w:r>
    </w:p>
    <w:p>
      <w:pPr>
        <w:pStyle w:val="FirstParagraph"/>
      </w:pPr>
      <w:r>
        <w:rPr>
          <w:b/>
          <w:bCs/>
        </w:rPr>
        <w:t xml:space="preserve">Task:</w:t>
      </w:r>
      <w:r>
        <w:t xml:space="preserve"> </w:t>
      </w:r>
      <w:r>
        <w:t xml:space="preserve">Final touches. Make sure you have: the artefact, your script/notes, your 3-min presentation timed in your head.</w:t>
      </w:r>
    </w:p>
    <w:p>
      <w:pPr>
        <w:pStyle w:val="BodyText"/>
      </w:pPr>
      <w:r>
        <w:t xml:space="preserve">Time: 15 min.</w:t>
      </w:r>
    </w:p>
    <w:bookmarkEnd w:id="1136"/>
    <w:bookmarkEnd w:id="1137"/>
    <w:bookmarkStart w:id="1149" w:name="activity-01-column-drill-multi-column"/>
    <w:p>
      <w:pPr>
        <w:pStyle w:val="Heading1"/>
      </w:pPr>
      <w:r>
        <w:t xml:space="preserve">Activity 01 — Column Drill (Multi-column)</w:t>
      </w:r>
    </w:p>
    <w:p>
      <w:pPr>
        <w:pStyle w:val="FirstParagraph"/>
      </w:pPr>
      <w:r>
        <w:rPr>
          <w:b/>
          <w:bCs/>
        </w:rPr>
        <w:t xml:space="preserve">Module:</w:t>
      </w:r>
      <w:r>
        <w:t xml:space="preserve"> </w:t>
      </w:r>
      <w:r>
        <w:t xml:space="preserve">Bindu Paddhati ·</w:t>
      </w:r>
      <w:r>
        <w:t xml:space="preserve"> </w:t>
      </w:r>
      <w:r>
        <w:rPr>
          <w:b/>
          <w:bCs/>
        </w:rPr>
        <w:t xml:space="preserve">Band:</w:t>
      </w:r>
      <w:r>
        <w:t xml:space="preserve"> </w:t>
      </w:r>
      <w:r>
        <w:t xml:space="preserve">Middle ·</w:t>
      </w:r>
      <w:r>
        <w:t xml:space="preserve"> </w:t>
      </w:r>
      <w:r>
        <w:rPr>
          <w:b/>
          <w:bCs/>
        </w:rPr>
        <w:t xml:space="preserve">Day:</w:t>
      </w:r>
      <w:r>
        <w:t xml:space="preserve"> </w:t>
      </w:r>
      <w:r>
        <w:t xml:space="preserve">4 ·</w:t>
      </w:r>
      <w:r>
        <w:t xml:space="preserve"> </w:t>
      </w:r>
      <w:r>
        <w:rPr>
          <w:b/>
          <w:bCs/>
        </w:rPr>
        <w:t xml:space="preserve">Time:</w:t>
      </w:r>
      <w:r>
        <w:t xml:space="preserve"> </w:t>
      </w:r>
      <w:r>
        <w:t xml:space="preserve">25 min</w:t>
      </w:r>
    </w:p>
    <w:bookmarkStart w:id="1138" w:name="type-6"/>
    <w:p>
      <w:pPr>
        <w:pStyle w:val="Heading2"/>
      </w:pPr>
      <w:r>
        <w:t xml:space="preserve">Type</w:t>
      </w:r>
    </w:p>
    <w:p>
      <w:pPr>
        <w:pStyle w:val="FirstParagraph"/>
      </w:pPr>
      <w:r>
        <w:t xml:space="preserve">Paired practice with self-correction</w:t>
      </w:r>
    </w:p>
    <w:bookmarkEnd w:id="1138"/>
    <w:bookmarkStart w:id="1139" w:name="goal-8"/>
    <w:p>
      <w:pPr>
        <w:pStyle w:val="Heading2"/>
      </w:pPr>
      <w:r>
        <w:t xml:space="preserve">Goal</w:t>
      </w:r>
    </w:p>
    <w:p>
      <w:pPr>
        <w:pStyle w:val="FirstParagraph"/>
      </w:pPr>
      <w:r>
        <w:t xml:space="preserve">Each student solves 8 multi-column addition problems using the dot method, with the partner checking accuracy.</w:t>
      </w:r>
    </w:p>
    <w:bookmarkEnd w:id="1139"/>
    <w:bookmarkStart w:id="1140" w:name="materials-per-pair-2"/>
    <w:p>
      <w:pPr>
        <w:pStyle w:val="Heading2"/>
      </w:pPr>
      <w:r>
        <w:t xml:space="preserve">Materials per pair</w:t>
      </w:r>
    </w:p>
    <w:p>
      <w:pPr>
        <w:pStyle w:val="Compact"/>
        <w:numPr>
          <w:ilvl w:val="0"/>
          <w:numId w:val="1755"/>
        </w:numPr>
      </w:pPr>
      <w:r>
        <w:t xml:space="preserve">1 printed problem sheet (8 problems, see below)</w:t>
      </w:r>
    </w:p>
    <w:p>
      <w:pPr>
        <w:pStyle w:val="Compact"/>
        <w:numPr>
          <w:ilvl w:val="0"/>
          <w:numId w:val="1755"/>
        </w:numPr>
      </w:pPr>
      <w:r>
        <w:t xml:space="preserve">1 stopwatch</w:t>
      </w:r>
    </w:p>
    <w:p>
      <w:pPr>
        <w:pStyle w:val="Compact"/>
        <w:numPr>
          <w:ilvl w:val="0"/>
          <w:numId w:val="1755"/>
        </w:numPr>
      </w:pPr>
      <w:r>
        <w:t xml:space="preserve">1 pen each</w:t>
      </w:r>
    </w:p>
    <w:bookmarkEnd w:id="1140"/>
    <w:bookmarkStart w:id="1141" w:name="set-up-teacher-before-class-5"/>
    <w:p>
      <w:pPr>
        <w:pStyle w:val="Heading2"/>
      </w:pPr>
      <w:r>
        <w:t xml:space="preserve">Set-up (teacher, before class)</w:t>
      </w:r>
    </w:p>
    <w:p>
      <w:pPr>
        <w:pStyle w:val="Compact"/>
        <w:numPr>
          <w:ilvl w:val="0"/>
          <w:numId w:val="1756"/>
        </w:numPr>
      </w:pPr>
      <w:r>
        <w:t xml:space="preserve">Print the problem sheet (you can vary the numbers — keep difficulty graded from 3×3-digit to 5×4-digit).</w:t>
      </w:r>
    </w:p>
    <w:bookmarkEnd w:id="1141"/>
    <w:bookmarkStart w:id="1143" w:name="instructions-student-facing-handout"/>
    <w:p>
      <w:pPr>
        <w:pStyle w:val="Heading2"/>
      </w:pPr>
      <w:r>
        <w:t xml:space="preserve">Instructions (student-facing handout)</w:t>
      </w:r>
    </w:p>
    <w:p>
      <w:pPr>
        <w:pStyle w:val="BlockText"/>
      </w:pPr>
      <w:r>
        <w:rPr>
          <w:b/>
          <w:bCs/>
        </w:rPr>
        <w:t xml:space="preserve">Multi-column Drill</w:t>
      </w:r>
      <w:r>
        <w:t xml:space="preserve"> </w:t>
      </w:r>
      <w:r>
        <w:t xml:space="preserve">— work in pairs.</w:t>
      </w:r>
    </w:p>
    <w:p>
      <w:pPr>
        <w:pStyle w:val="Compact"/>
        <w:numPr>
          <w:ilvl w:val="0"/>
          <w:numId w:val="1757"/>
        </w:numPr>
      </w:pPr>
      <w:r>
        <w:t xml:space="preserve">Both partners solve all 8 problems individually (8 min). Don’t look at each other’s work.</w:t>
      </w:r>
    </w:p>
    <w:p>
      <w:pPr>
        <w:pStyle w:val="Compact"/>
        <w:numPr>
          <w:ilvl w:val="0"/>
          <w:numId w:val="1757"/>
        </w:numPr>
      </w:pPr>
      <w:r>
        <w:t xml:space="preserve">Now swap sheets. Partner-A reads problem 1 aloud; partner-B re-solves it on a fresh sheet (no peeking at partner-A’s answer). Compare answers. If they differ, work out which is correct.</w:t>
      </w:r>
    </w:p>
    <w:p>
      <w:pPr>
        <w:pStyle w:val="Compact"/>
        <w:numPr>
          <w:ilvl w:val="0"/>
          <w:numId w:val="1757"/>
        </w:numPr>
      </w:pPr>
      <w:r>
        <w:t xml:space="preserve">Repeat for problems 2–8, alternating who reads.</w:t>
      </w:r>
    </w:p>
    <w:p>
      <w:pPr>
        <w:pStyle w:val="Compact"/>
        <w:numPr>
          <w:ilvl w:val="0"/>
          <w:numId w:val="1757"/>
        </w:numPr>
      </w:pPr>
      <w:r>
        <w:t xml:space="preserve">Last 5 min: each student re-does any 3 problems they got wrong, silently.</w:t>
      </w:r>
    </w:p>
    <w:bookmarkStart w:id="1142" w:name="problem-sheet"/>
    <w:p>
      <w:pPr>
        <w:pStyle w:val="Heading3"/>
      </w:pPr>
      <w:r>
        <w:t xml:space="preserve">Problem sheet</w:t>
      </w:r>
    </w:p>
    <w:p>
      <w:pPr>
        <w:pStyle w:val="SourceCode"/>
      </w:pPr>
      <w:r>
        <w:rPr>
          <w:rStyle w:val="VerbatimChar"/>
        </w:rPr>
        <w:t xml:space="preserve">1.   234       2.   587       3.   429       4.   163</w:t>
      </w:r>
      <w:r>
        <w:br/>
      </w:r>
      <w:r>
        <w:rPr>
          <w:rStyle w:val="VerbatimChar"/>
        </w:rPr>
        <w:t xml:space="preserve">     356            342            718            274</w:t>
      </w:r>
      <w:r>
        <w:br/>
      </w:r>
      <w:r>
        <w:rPr>
          <w:rStyle w:val="VerbatimChar"/>
        </w:rPr>
        <w:t xml:space="preserve">   + 198          + 925          + 386            395</w:t>
      </w:r>
      <w:r>
        <w:br/>
      </w:r>
      <w:r>
        <w:rPr>
          <w:rStyle w:val="VerbatimChar"/>
        </w:rPr>
        <w:t xml:space="preserve">                                                + 822</w:t>
      </w:r>
      <w:r>
        <w:br/>
      </w:r>
      <w:r>
        <w:br/>
      </w:r>
      <w:r>
        <w:rPr>
          <w:rStyle w:val="VerbatimChar"/>
        </w:rPr>
        <w:t xml:space="preserve">5.   2847      6.   5683      7.   38271     8.   58273</w:t>
      </w:r>
      <w:r>
        <w:br/>
      </w:r>
      <w:r>
        <w:rPr>
          <w:rStyle w:val="VerbatimChar"/>
        </w:rPr>
        <w:t xml:space="preserve">     3576           2917           45982          14916</w:t>
      </w:r>
      <w:r>
        <w:br/>
      </w:r>
      <w:r>
        <w:rPr>
          <w:rStyle w:val="VerbatimChar"/>
        </w:rPr>
        <w:t xml:space="preserve">     4928           4256           36475          62385</w:t>
      </w:r>
      <w:r>
        <w:br/>
      </w:r>
      <w:r>
        <w:rPr>
          <w:rStyle w:val="VerbatimChar"/>
        </w:rPr>
        <w:t xml:space="preserve">   + 1235         + 1845           29384         + 27548</w:t>
      </w:r>
      <w:r>
        <w:br/>
      </w:r>
      <w:r>
        <w:rPr>
          <w:rStyle w:val="VerbatimChar"/>
        </w:rPr>
        <w:t xml:space="preserve">                                 + 41728</w:t>
      </w:r>
      <w:r>
        <w:br/>
      </w:r>
      <w:r>
        <w:br/>
      </w:r>
      <w:r>
        <w:rPr>
          <w:rStyle w:val="VerbatimChar"/>
        </w:rPr>
        <w:t xml:space="preserve">[Answers (teacher copy):</w:t>
      </w:r>
      <w:r>
        <w:br/>
      </w:r>
      <w:r>
        <w:rPr>
          <w:rStyle w:val="VerbatimChar"/>
        </w:rPr>
        <w:t xml:space="preserve">1. 788   2. 1854   3. 1533   4. 1654</w:t>
      </w:r>
      <w:r>
        <w:br/>
      </w:r>
      <w:r>
        <w:rPr>
          <w:rStyle w:val="VerbatimChar"/>
        </w:rPr>
        <w:t xml:space="preserve">5. 12586   6. 14701   7. 191840   8. 163122]</w:t>
      </w:r>
    </w:p>
    <w:bookmarkEnd w:id="1142"/>
    <w:bookmarkEnd w:id="1143"/>
    <w:bookmarkStart w:id="1144" w:name="discussion-prompts-last-2-min"/>
    <w:p>
      <w:pPr>
        <w:pStyle w:val="Heading2"/>
      </w:pPr>
      <w:r>
        <w:t xml:space="preserve">Discussion prompts (last 2 min)</w:t>
      </w:r>
    </w:p>
    <w:p>
      <w:pPr>
        <w:pStyle w:val="Compact"/>
        <w:numPr>
          <w:ilvl w:val="0"/>
          <w:numId w:val="1758"/>
        </w:numPr>
      </w:pPr>
      <w:r>
        <w:t xml:space="preserve">Which problem took the longest? Why?</w:t>
      </w:r>
    </w:p>
    <w:p>
      <w:pPr>
        <w:pStyle w:val="Compact"/>
        <w:numPr>
          <w:ilvl w:val="0"/>
          <w:numId w:val="1758"/>
        </w:numPr>
      </w:pPr>
      <w:r>
        <w:t xml:space="preserve">Did your partner’s solution differ from yours on any problem? Whose was right?</w:t>
      </w:r>
    </w:p>
    <w:p>
      <w:pPr>
        <w:pStyle w:val="Compact"/>
        <w:numPr>
          <w:ilvl w:val="0"/>
          <w:numId w:val="1758"/>
        </w:numPr>
      </w:pPr>
      <w:r>
        <w:t xml:space="preserve">Were the carries the most error-prone part?</w:t>
      </w:r>
    </w:p>
    <w:bookmarkEnd w:id="1144"/>
    <w:bookmarkStart w:id="1145" w:name="looks-like-sounds-like-3"/>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Pair is comparing answers, pointing at specific digits, debating</w:t>
            </w:r>
          </w:p>
        </w:tc>
        <w:tc>
          <w:tcPr/>
          <w:p>
            <w:pPr>
              <w:pStyle w:val="Compact"/>
            </w:pPr>
            <w:r>
              <w:t xml:space="preserve">“I got 14702, you got 14701 — where’s the difference?”</w:t>
            </w:r>
          </w:p>
        </w:tc>
      </w:tr>
      <w:tr>
        <w:tc>
          <w:tcPr/>
          <w:p>
            <w:pPr>
              <w:pStyle w:val="Compact"/>
            </w:pPr>
            <w:r>
              <w:t xml:space="preserve">Needs intervention</w:t>
            </w:r>
          </w:p>
        </w:tc>
        <w:tc>
          <w:tcPr/>
          <w:p>
            <w:pPr>
              <w:pStyle w:val="Compact"/>
            </w:pPr>
            <w:r>
              <w:t xml:space="preserve">One partner just copies the other’s answers</w:t>
            </w:r>
          </w:p>
        </w:tc>
        <w:tc>
          <w:tcPr/>
          <w:p>
            <w:pPr>
              <w:pStyle w:val="Compact"/>
            </w:pPr>
            <w:r>
              <w:t xml:space="preserve">Silence;</w:t>
            </w:r>
            <w:r>
              <w:t xml:space="preserve"> </w:t>
            </w:r>
            <w:r>
              <w:t xml:space="preserve">“fine, whatever”</w:t>
            </w:r>
          </w:p>
        </w:tc>
      </w:tr>
    </w:tbl>
    <w:bookmarkEnd w:id="1145"/>
    <w:bookmarkStart w:id="1146" w:name="safety-sensitivity-6"/>
    <w:p>
      <w:pPr>
        <w:pStyle w:val="Heading2"/>
      </w:pPr>
      <w:r>
        <w:t xml:space="preserve">Safety / sensitivity</w:t>
      </w:r>
    </w:p>
    <w:p>
      <w:pPr>
        <w:pStyle w:val="Compact"/>
        <w:numPr>
          <w:ilvl w:val="0"/>
          <w:numId w:val="1759"/>
        </w:numPr>
      </w:pPr>
      <w:r>
        <w:t xml:space="preserve">No timed competition between pairs publicly. Pairs are self-pacing.</w:t>
      </w:r>
    </w:p>
    <w:bookmarkEnd w:id="1146"/>
    <w:bookmarkStart w:id="1147" w:name="differentiation-58"/>
    <w:p>
      <w:pPr>
        <w:pStyle w:val="Heading2"/>
      </w:pPr>
      <w:r>
        <w:t xml:space="preserve">Differentiation</w:t>
      </w:r>
    </w:p>
    <w:p>
      <w:pPr>
        <w:pStyle w:val="Compact"/>
        <w:numPr>
          <w:ilvl w:val="0"/>
          <w:numId w:val="1760"/>
        </w:numPr>
      </w:pPr>
      <w:r>
        <w:rPr>
          <w:b/>
          <w:bCs/>
        </w:rPr>
        <w:t xml:space="preserve">Tier up:</w:t>
      </w:r>
      <w:r>
        <w:t xml:space="preserve"> </w:t>
      </w:r>
      <w:r>
        <w:t xml:space="preserve">5×5-digit problems (printed on a separate sheet).</w:t>
      </w:r>
    </w:p>
    <w:p>
      <w:pPr>
        <w:pStyle w:val="Compact"/>
        <w:numPr>
          <w:ilvl w:val="0"/>
          <w:numId w:val="1760"/>
        </w:numPr>
      </w:pPr>
      <w:r>
        <w:rPr>
          <w:b/>
          <w:bCs/>
        </w:rPr>
        <w:t xml:space="preserve">Tier down:</w:t>
      </w:r>
      <w:r>
        <w:t xml:space="preserve"> </w:t>
      </w:r>
      <w:r>
        <w:t xml:space="preserve">3×3-digit problems only; build up.</w:t>
      </w:r>
    </w:p>
    <w:bookmarkEnd w:id="1147"/>
    <w:bookmarkStart w:id="1148" w:name="clean-up-6"/>
    <w:p>
      <w:pPr>
        <w:pStyle w:val="Heading2"/>
      </w:pPr>
      <w:r>
        <w:t xml:space="preserve">Clean-up</w:t>
      </w:r>
    </w:p>
    <w:p>
      <w:pPr>
        <w:pStyle w:val="Compact"/>
        <w:numPr>
          <w:ilvl w:val="0"/>
          <w:numId w:val="1761"/>
        </w:numPr>
      </w:pPr>
      <w:r>
        <w:t xml:space="preserve">Worksheets collected (for the teacher to spot-check before Day 5).</w:t>
      </w:r>
    </w:p>
    <w:bookmarkEnd w:id="1148"/>
    <w:bookmarkEnd w:id="1149"/>
    <w:bookmarkStart w:id="1160" w:name="activity-02-near-base-mental-addition"/>
    <w:p>
      <w:pPr>
        <w:pStyle w:val="Heading1"/>
      </w:pPr>
      <w:r>
        <w:t xml:space="preserve">Activity 02 — Near-Base Mental Addition</w:t>
      </w:r>
    </w:p>
    <w:p>
      <w:pPr>
        <w:pStyle w:val="FirstParagraph"/>
      </w:pPr>
      <w:r>
        <w:rPr>
          <w:b/>
          <w:bCs/>
        </w:rPr>
        <w:t xml:space="preserve">Module:</w:t>
      </w:r>
      <w:r>
        <w:t xml:space="preserve"> </w:t>
      </w:r>
      <w:r>
        <w:t xml:space="preserve">Bindu Paddhati ·</w:t>
      </w:r>
      <w:r>
        <w:t xml:space="preserve"> </w:t>
      </w:r>
      <w:r>
        <w:rPr>
          <w:b/>
          <w:bCs/>
        </w:rPr>
        <w:t xml:space="preserve">Band:</w:t>
      </w:r>
      <w:r>
        <w:t xml:space="preserve"> </w:t>
      </w:r>
      <w:r>
        <w:t xml:space="preserve">Middle ·</w:t>
      </w:r>
      <w:r>
        <w:t xml:space="preserve"> </w:t>
      </w:r>
      <w:r>
        <w:rPr>
          <w:b/>
          <w:bCs/>
        </w:rPr>
        <w:t xml:space="preserve">Day:</w:t>
      </w:r>
      <w:r>
        <w:t xml:space="preserve"> </w:t>
      </w:r>
      <w:r>
        <w:t xml:space="preserve">7 ·</w:t>
      </w:r>
      <w:r>
        <w:t xml:space="preserve"> </w:t>
      </w:r>
      <w:r>
        <w:rPr>
          <w:b/>
          <w:bCs/>
        </w:rPr>
        <w:t xml:space="preserve">Time:</w:t>
      </w:r>
      <w:r>
        <w:t xml:space="preserve"> </w:t>
      </w:r>
      <w:r>
        <w:t xml:space="preserve">20 min</w:t>
      </w:r>
    </w:p>
    <w:bookmarkStart w:id="1150" w:name="type-7"/>
    <w:p>
      <w:pPr>
        <w:pStyle w:val="Heading2"/>
      </w:pPr>
      <w:r>
        <w:t xml:space="preserve">Type</w:t>
      </w:r>
    </w:p>
    <w:p>
      <w:pPr>
        <w:pStyle w:val="FirstParagraph"/>
      </w:pPr>
      <w:r>
        <w:t xml:space="preserve">Quick-fire mental math drill, individual + paired</w:t>
      </w:r>
    </w:p>
    <w:bookmarkEnd w:id="1150"/>
    <w:bookmarkStart w:id="1151" w:name="goal-9"/>
    <w:p>
      <w:pPr>
        <w:pStyle w:val="Heading2"/>
      </w:pPr>
      <w:r>
        <w:t xml:space="preserve">Goal</w:t>
      </w:r>
    </w:p>
    <w:p>
      <w:pPr>
        <w:pStyle w:val="FirstParagraph"/>
      </w:pPr>
      <w:r>
        <w:t xml:space="preserve">Students add 2-digit numbers ending in 9, 19, 29, 49, 99 mentally using the</w:t>
      </w:r>
      <w:r>
        <w:t xml:space="preserve"> </w:t>
      </w:r>
      <w:r>
        <w:t xml:space="preserve">“add the base, subtract the deficiency”</w:t>
      </w:r>
      <w:r>
        <w:t xml:space="preserve"> </w:t>
      </w:r>
      <w:r>
        <w:t xml:space="preserve">pattern, in under 3 seconds per problem.</w:t>
      </w:r>
    </w:p>
    <w:bookmarkEnd w:id="1151"/>
    <w:bookmarkStart w:id="1152" w:name="materials-per-pair-3"/>
    <w:p>
      <w:pPr>
        <w:pStyle w:val="Heading2"/>
      </w:pPr>
      <w:r>
        <w:t xml:space="preserve">Materials per pair</w:t>
      </w:r>
    </w:p>
    <w:p>
      <w:pPr>
        <w:pStyle w:val="Compact"/>
        <w:numPr>
          <w:ilvl w:val="0"/>
          <w:numId w:val="1762"/>
        </w:numPr>
      </w:pPr>
      <w:r>
        <w:t xml:space="preserve">1 printed drill sheet (20 problems below)</w:t>
      </w:r>
    </w:p>
    <w:p>
      <w:pPr>
        <w:pStyle w:val="Compact"/>
        <w:numPr>
          <w:ilvl w:val="0"/>
          <w:numId w:val="1762"/>
        </w:numPr>
      </w:pPr>
      <w:r>
        <w:t xml:space="preserve">1 stopwatch</w:t>
      </w:r>
    </w:p>
    <w:bookmarkEnd w:id="1152"/>
    <w:bookmarkStart w:id="1155" w:name="instructions-student-facing-handout-1"/>
    <w:p>
      <w:pPr>
        <w:pStyle w:val="Heading2"/>
      </w:pPr>
      <w:r>
        <w:t xml:space="preserve">Instructions (student-facing handout)</w:t>
      </w:r>
    </w:p>
    <w:p>
      <w:pPr>
        <w:pStyle w:val="BlockText"/>
      </w:pPr>
      <w:r>
        <w:rPr>
          <w:b/>
          <w:bCs/>
        </w:rPr>
        <w:t xml:space="preserve">Near-Base Mental Drill</w:t>
      </w:r>
      <w:r>
        <w:t xml:space="preserve"> </w:t>
      </w:r>
      <w:r>
        <w:t xml:space="preserve">— work in pairs.</w:t>
      </w:r>
    </w:p>
    <w:p>
      <w:pPr>
        <w:pStyle w:val="BlockText"/>
      </w:pPr>
      <w:r>
        <w:rPr>
          <w:b/>
          <w:bCs/>
        </w:rPr>
        <w:t xml:space="preserve">Round 1 (5 min, individual):</w:t>
      </w:r>
      <w:r>
        <w:t xml:space="preserve"> </w:t>
      </w:r>
      <w:r>
        <w:t xml:space="preserve">Solve as many of the 20 problems as you can on the sheet. NO writing intermediate steps — write only the answer.</w:t>
      </w:r>
    </w:p>
    <w:p>
      <w:pPr>
        <w:pStyle w:val="BlockText"/>
      </w:pPr>
      <w:r>
        <w:rPr>
          <w:b/>
          <w:bCs/>
        </w:rPr>
        <w:t xml:space="preserve">Round 2 (5 min, paired):</w:t>
      </w:r>
      <w:r>
        <w:t xml:space="preserve"> </w:t>
      </w:r>
      <w:r>
        <w:t xml:space="preserve">Partner-A reads a problem aloud. Partner-B answers in under 3 seconds. Swap. Continue alternating through all 20.</w:t>
      </w:r>
    </w:p>
    <w:p>
      <w:pPr>
        <w:pStyle w:val="BlockText"/>
      </w:pPr>
      <w:r>
        <w:rPr>
          <w:b/>
          <w:bCs/>
        </w:rPr>
        <w:t xml:space="preserve">Round 3 (5 min, mixed):</w:t>
      </w:r>
      <w:r>
        <w:t xml:space="preserve"> </w:t>
      </w:r>
      <w:r>
        <w:t xml:space="preserve">Teacher displays 10 new problems on the board. Class shouts the answer in chorus.</w:t>
      </w:r>
    </w:p>
    <w:p>
      <w:pPr>
        <w:pStyle w:val="BlockText"/>
      </w:pPr>
      <w:r>
        <w:rPr>
          <w:b/>
          <w:bCs/>
        </w:rPr>
        <w:t xml:space="preserve">Round 4 (5 min, quick-fire):</w:t>
      </w:r>
      <w:r>
        <w:t xml:space="preserve"> </w:t>
      </w:r>
      <w:r>
        <w:t xml:space="preserve">Teacher calls a 2-digit number ending in 9 or 8, then any other 2-digit number; students whisper-answer to their neighbour.</w:t>
      </w:r>
    </w:p>
    <w:bookmarkStart w:id="1153" w:name="drill-sheet-20-problems"/>
    <w:p>
      <w:pPr>
        <w:pStyle w:val="Heading3"/>
      </w:pPr>
      <w:r>
        <w:t xml:space="preserve">Drill sheet (20 problems)</w:t>
      </w:r>
    </w:p>
    <w:p>
      <w:pPr>
        <w:pStyle w:val="SourceCode"/>
      </w:pPr>
      <w:r>
        <w:rPr>
          <w:rStyle w:val="VerbatimChar"/>
        </w:rPr>
        <w:t xml:space="preserve">1.  33 + 9         11. 27 + 19</w:t>
      </w:r>
      <w:r>
        <w:br/>
      </w:r>
      <w:r>
        <w:rPr>
          <w:rStyle w:val="VerbatimChar"/>
        </w:rPr>
        <w:t xml:space="preserve">2.  47 + 9         12. 56 + 29</w:t>
      </w:r>
      <w:r>
        <w:br/>
      </w:r>
      <w:r>
        <w:rPr>
          <w:rStyle w:val="VerbatimChar"/>
        </w:rPr>
        <w:t xml:space="preserve">3.  64 + 19        13. 35 + 39</w:t>
      </w:r>
      <w:r>
        <w:br/>
      </w:r>
      <w:r>
        <w:rPr>
          <w:rStyle w:val="VerbatimChar"/>
        </w:rPr>
        <w:t xml:space="preserve">4.  28 + 19        14. 73 + 49</w:t>
      </w:r>
      <w:r>
        <w:br/>
      </w:r>
      <w:r>
        <w:rPr>
          <w:rStyle w:val="VerbatimChar"/>
        </w:rPr>
        <w:t xml:space="preserve">5.  55 + 48        15. 81 + 19</w:t>
      </w:r>
      <w:r>
        <w:br/>
      </w:r>
      <w:r>
        <w:rPr>
          <w:rStyle w:val="VerbatimChar"/>
        </w:rPr>
        <w:t xml:space="preserve">6.  36 + 38        16. 42 + 28</w:t>
      </w:r>
      <w:r>
        <w:br/>
      </w:r>
      <w:r>
        <w:rPr>
          <w:rStyle w:val="VerbatimChar"/>
        </w:rPr>
        <w:t xml:space="preserve">7.  19 + 19        17. 65 + 99</w:t>
      </w:r>
      <w:r>
        <w:br/>
      </w:r>
      <w:r>
        <w:rPr>
          <w:rStyle w:val="VerbatimChar"/>
        </w:rPr>
        <w:t xml:space="preserve">8.  72 + 28        18. 88 + 12</w:t>
      </w:r>
      <w:r>
        <w:br/>
      </w:r>
      <w:r>
        <w:rPr>
          <w:rStyle w:val="VerbatimChar"/>
        </w:rPr>
        <w:t xml:space="preserve">9.  46 + 39        19. 54 + 47</w:t>
      </w:r>
      <w:r>
        <w:br/>
      </w:r>
      <w:r>
        <w:rPr>
          <w:rStyle w:val="VerbatimChar"/>
        </w:rPr>
        <w:t xml:space="preserve">10. 91 + 9         20. 33 + 88</w:t>
      </w:r>
    </w:p>
    <w:bookmarkEnd w:id="1153"/>
    <w:bookmarkStart w:id="1154" w:name="answer-key-teacher-copy-1"/>
    <w:p>
      <w:pPr>
        <w:pStyle w:val="Heading3"/>
      </w:pPr>
      <w:r>
        <w:t xml:space="preserve">Answer key (teacher copy)</w:t>
      </w:r>
    </w:p>
    <w:p>
      <w:pPr>
        <w:pStyle w:val="SourceCode"/>
      </w:pPr>
      <w:r>
        <w:rPr>
          <w:rStyle w:val="VerbatimChar"/>
        </w:rPr>
        <w:t xml:space="preserve">1. 42   2. 56   3. 83   4. 47   5. 103   6. 74   7. 38   8. 100   9. 85   10. 100</w:t>
      </w:r>
      <w:r>
        <w:br/>
      </w:r>
      <w:r>
        <w:rPr>
          <w:rStyle w:val="VerbatimChar"/>
        </w:rPr>
        <w:t xml:space="preserve">11. 46  12. 85  13. 74  14. 122 15. 100  16. 70  17. 164 18. 100  19. 101 20. 121</w:t>
      </w:r>
    </w:p>
    <w:bookmarkEnd w:id="1154"/>
    <w:bookmarkEnd w:id="1155"/>
    <w:bookmarkStart w:id="1156" w:name="discussion-prompts-after-round-4"/>
    <w:p>
      <w:pPr>
        <w:pStyle w:val="Heading2"/>
      </w:pPr>
      <w:r>
        <w:t xml:space="preserve">Discussion prompts (after Round 4)</w:t>
      </w:r>
    </w:p>
    <w:p>
      <w:pPr>
        <w:pStyle w:val="Compact"/>
        <w:numPr>
          <w:ilvl w:val="0"/>
          <w:numId w:val="1763"/>
        </w:numPr>
      </w:pPr>
      <w:r>
        <w:t xml:space="preserve">Which type of problem was easiest? (Most students say +9 or +19 — single digit deficiency.)</w:t>
      </w:r>
    </w:p>
    <w:p>
      <w:pPr>
        <w:pStyle w:val="Compact"/>
        <w:numPr>
          <w:ilvl w:val="0"/>
          <w:numId w:val="1763"/>
        </w:numPr>
      </w:pPr>
      <w:r>
        <w:t xml:space="preserve">Which type took longer mental processing? (Often +48, +99 — bigger numbers requiring base-100 thinking.)</w:t>
      </w:r>
    </w:p>
    <w:p>
      <w:pPr>
        <w:pStyle w:val="Compact"/>
        <w:numPr>
          <w:ilvl w:val="0"/>
          <w:numId w:val="1763"/>
        </w:numPr>
      </w:pPr>
      <w:r>
        <w:t xml:space="preserve">Anyone discover a</w:t>
      </w:r>
      <w:r>
        <w:t xml:space="preserve"> </w:t>
      </w:r>
      <w:r>
        <w:rPr>
          <w:i/>
          <w:iCs/>
        </w:rPr>
        <w:t xml:space="preserve">new</w:t>
      </w:r>
      <w:r>
        <w:t xml:space="preserve"> </w:t>
      </w:r>
      <w:r>
        <w:t xml:space="preserve">shortcut while doing this?</w:t>
      </w:r>
    </w:p>
    <w:bookmarkEnd w:id="1156"/>
    <w:bookmarkStart w:id="1157" w:name="safety-sensitivity-7"/>
    <w:p>
      <w:pPr>
        <w:pStyle w:val="Heading2"/>
      </w:pPr>
      <w:r>
        <w:t xml:space="preserve">Safety / sensitivity</w:t>
      </w:r>
    </w:p>
    <w:p>
      <w:pPr>
        <w:pStyle w:val="Compact"/>
        <w:numPr>
          <w:ilvl w:val="0"/>
          <w:numId w:val="1764"/>
        </w:numPr>
      </w:pPr>
      <w:r>
        <w:t xml:space="preserve">Same as Activity 01 — no public competition.</w:t>
      </w:r>
    </w:p>
    <w:bookmarkEnd w:id="1157"/>
    <w:bookmarkStart w:id="1158" w:name="differentiation-59"/>
    <w:p>
      <w:pPr>
        <w:pStyle w:val="Heading2"/>
      </w:pPr>
      <w:r>
        <w:t xml:space="preserve">Differentiation</w:t>
      </w:r>
    </w:p>
    <w:p>
      <w:pPr>
        <w:pStyle w:val="Compact"/>
        <w:numPr>
          <w:ilvl w:val="0"/>
          <w:numId w:val="1765"/>
        </w:numPr>
      </w:pPr>
      <w:r>
        <w:rPr>
          <w:b/>
          <w:bCs/>
        </w:rPr>
        <w:t xml:space="preserve">Tier up:</w:t>
      </w:r>
      <w:r>
        <w:t xml:space="preserve"> </w:t>
      </w:r>
      <w:r>
        <w:t xml:space="preserve">3-digit near-base additions (234 + 99, 567 + 199, etc.).</w:t>
      </w:r>
    </w:p>
    <w:p>
      <w:pPr>
        <w:pStyle w:val="Compact"/>
        <w:numPr>
          <w:ilvl w:val="0"/>
          <w:numId w:val="1765"/>
        </w:numPr>
      </w:pPr>
      <w:r>
        <w:rPr>
          <w:b/>
          <w:bCs/>
        </w:rPr>
        <w:t xml:space="preserve">Tier down:</w:t>
      </w:r>
      <w:r>
        <w:t xml:space="preserve"> </w:t>
      </w:r>
      <w:r>
        <w:t xml:space="preserve">Stick to +9 and +19 problems for today. Build up.</w:t>
      </w:r>
    </w:p>
    <w:bookmarkEnd w:id="1158"/>
    <w:bookmarkStart w:id="1159" w:name="clean-up-7"/>
    <w:p>
      <w:pPr>
        <w:pStyle w:val="Heading2"/>
      </w:pPr>
      <w:r>
        <w:t xml:space="preserve">Clean-up</w:t>
      </w:r>
    </w:p>
    <w:p>
      <w:pPr>
        <w:pStyle w:val="Compact"/>
        <w:numPr>
          <w:ilvl w:val="0"/>
          <w:numId w:val="1766"/>
        </w:numPr>
      </w:pPr>
      <w:r>
        <w:t xml:space="preserve">Worksheets kept by students for revision.</w:t>
      </w:r>
    </w:p>
    <w:bookmarkEnd w:id="1159"/>
    <w:bookmarkEnd w:id="1160"/>
    <w:bookmarkStart w:id="1170" w:name="Xf7aef5095d19f74005e352693704b1c6d99c08e"/>
    <w:p>
      <w:pPr>
        <w:pStyle w:val="Heading1"/>
      </w:pPr>
      <w:r>
        <w:t xml:space="preserve">Project Brief — Module 5 Dot Addition (Middle)</w:t>
      </w:r>
    </w:p>
    <w:p>
      <w:pPr>
        <w:pStyle w:val="FirstParagraph"/>
      </w:pPr>
      <w:r>
        <w:rPr>
          <w:b/>
          <w:bCs/>
        </w:rPr>
        <w:t xml:space="preserve">Work sessions:</w:t>
      </w:r>
      <w:r>
        <w:t xml:space="preserve"> </w:t>
      </w:r>
      <w:r>
        <w:t xml:space="preserve">Day 8 + Day 9 ·</w:t>
      </w:r>
      <w:r>
        <w:t xml:space="preserve"> </w:t>
      </w:r>
      <w:r>
        <w:rPr>
          <w:b/>
          <w:bCs/>
        </w:rPr>
        <w:t xml:space="preserve">Presentation:</w:t>
      </w:r>
      <w:r>
        <w:t xml:space="preserve"> </w:t>
      </w:r>
      <w:r>
        <w:t xml:space="preserve">Day 10 ·</w:t>
      </w:r>
      <w:r>
        <w:t xml:space="preserve"> </w:t>
      </w:r>
      <w:r>
        <w:rPr>
          <w:b/>
          <w:bCs/>
        </w:rPr>
        <w:t xml:space="preserve">Total marks:</w:t>
      </w:r>
      <w:r>
        <w:t xml:space="preserve"> </w:t>
      </w:r>
      <w:r>
        <w:t xml:space="preserve">40 (project 30 + presentation 10)</w:t>
      </w:r>
    </w:p>
    <w:bookmarkStart w:id="1164" w:name="the-project-1"/>
    <w:p>
      <w:pPr>
        <w:pStyle w:val="Heading2"/>
      </w:pPr>
      <w:r>
        <w:t xml:space="preserve">The project</w:t>
      </w:r>
    </w:p>
    <w:p>
      <w:pPr>
        <w:pStyle w:val="FirstParagraph"/>
      </w:pPr>
      <w:r>
        <w:t xml:space="preserve">Each pair (or individual, with teacher approval) chooses ONE of three formats:</w:t>
      </w:r>
    </w:p>
    <w:bookmarkStart w:id="1161" w:name="format-1-60-second-teaching-video"/>
    <w:p>
      <w:pPr>
        <w:pStyle w:val="Heading3"/>
      </w:pPr>
      <w:r>
        <w:t xml:space="preserve">Format 1: 60-second teaching video</w:t>
      </w:r>
    </w:p>
    <w:p>
      <w:pPr>
        <w:pStyle w:val="FirstParagraph"/>
      </w:pPr>
      <w:r>
        <w:t xml:space="preserve">Make a short video that teaches the dot method to a Grade 4 student. Constraints:</w:t>
      </w:r>
      <w:r>
        <w:t xml:space="preserve"> </w:t>
      </w:r>
      <w:r>
        <w:t xml:space="preserve">- Total length: 60 seconds (±10 sec)</w:t>
      </w:r>
      <w:r>
        <w:t xml:space="preserve"> </w:t>
      </w:r>
      <w:r>
        <w:t xml:space="preserve">- Must show: dot placement, units digit identification, carry handoff for at least one example.</w:t>
      </w:r>
      <w:r>
        <w:t xml:space="preserve"> </w:t>
      </w:r>
      <w:r>
        <w:t xml:space="preserve">- Cite the source (PDF + section) in the title slide or closing credit.</w:t>
      </w:r>
    </w:p>
    <w:bookmarkEnd w:id="1161"/>
    <w:bookmarkStart w:id="1162" w:name="format-2-printed-workbook"/>
    <w:p>
      <w:pPr>
        <w:pStyle w:val="Heading3"/>
      </w:pPr>
      <w:r>
        <w:t xml:space="preserve">Format 2: Printed workbook</w:t>
      </w:r>
    </w:p>
    <w:p>
      <w:pPr>
        <w:pStyle w:val="FirstParagraph"/>
      </w:pPr>
      <w:r>
        <w:t xml:space="preserve">Produce a 20-problem workbook with the dot method, designed for a Grade 4 self-learner. Constraints:</w:t>
      </w:r>
      <w:r>
        <w:t xml:space="preserve"> </w:t>
      </w:r>
      <w:r>
        <w:t xml:space="preserve">- 20 problems organised in 4 difficulty levels (5 problems each).</w:t>
      </w:r>
      <w:r>
        <w:t xml:space="preserve"> </w:t>
      </w:r>
      <w:r>
        <w:t xml:space="preserve">- Each level includes ONE fully worked example.</w:t>
      </w:r>
      <w:r>
        <w:t xml:space="preserve"> </w:t>
      </w:r>
      <w:r>
        <w:t xml:space="preserve">- Answer key on the back page.</w:t>
      </w:r>
      <w:r>
        <w:t xml:space="preserve"> </w:t>
      </w:r>
      <w:r>
        <w:t xml:space="preserve">- Title page with cited source.</w:t>
      </w:r>
    </w:p>
    <w:bookmarkEnd w:id="1162"/>
    <w:bookmarkStart w:id="1163" w:name="X5b7378d23f435105209dd1a8afe9c0022d19a07"/>
    <w:p>
      <w:pPr>
        <w:pStyle w:val="Heading3"/>
      </w:pPr>
      <w:r>
        <w:t xml:space="preserve">Format 3: Comparative speed-test data project</w:t>
      </w:r>
    </w:p>
    <w:p>
      <w:pPr>
        <w:pStyle w:val="FirstParagraph"/>
      </w:pPr>
      <w:r>
        <w:t xml:space="preserve">Collect baseline times (standard algorithm) and post-training times (dot method) from 5–10 people (family, schoolmates). Constraints:</w:t>
      </w:r>
      <w:r>
        <w:t xml:space="preserve"> </w:t>
      </w:r>
      <w:r>
        <w:t xml:space="preserve">- A table of names (or codes), problem solved, time using standard, time using dot method.</w:t>
      </w:r>
      <w:r>
        <w:t xml:space="preserve"> </w:t>
      </w:r>
      <w:r>
        <w:t xml:space="preserve">- A plot or visual comparison.</w:t>
      </w:r>
      <w:r>
        <w:t xml:space="preserve"> </w:t>
      </w:r>
      <w:r>
        <w:t xml:space="preserve">- A 1-paragraph interpretation of the data — including any surprising findings.</w:t>
      </w:r>
      <w:r>
        <w:t xml:space="preserve"> </w:t>
      </w:r>
      <w:r>
        <w:t xml:space="preserve">- Cite the source PDF.</w:t>
      </w:r>
    </w:p>
    <w:bookmarkEnd w:id="1163"/>
    <w:bookmarkEnd w:id="1164"/>
    <w:bookmarkStart w:id="1165" w:name="why-this-matters-1"/>
    <w:p>
      <w:pPr>
        <w:pStyle w:val="Heading2"/>
      </w:pPr>
      <w:r>
        <w:t xml:space="preserve">Why this matters</w:t>
      </w:r>
    </w:p>
    <w:p>
      <w:pPr>
        <w:pStyle w:val="FirstParagraph"/>
      </w:pPr>
      <w:r>
        <w:t xml:space="preserve">You’re moving from</w:t>
      </w:r>
      <w:r>
        <w:t xml:space="preserve"> </w:t>
      </w:r>
      <w:r>
        <w:rPr>
          <w:i/>
          <w:iCs/>
        </w:rPr>
        <w:t xml:space="preserve">learner</w:t>
      </w:r>
      <w:r>
        <w:t xml:space="preserve"> </w:t>
      </w:r>
      <w:r>
        <w:t xml:space="preserve">to</w:t>
      </w:r>
      <w:r>
        <w:t xml:space="preserve"> </w:t>
      </w:r>
      <w:r>
        <w:rPr>
          <w:i/>
          <w:iCs/>
        </w:rPr>
        <w:t xml:space="preserve">teacher</w:t>
      </w:r>
      <w:r>
        <w:t xml:space="preserve"> </w:t>
      </w:r>
      <w:r>
        <w:t xml:space="preserve">(or</w:t>
      </w:r>
      <w:r>
        <w:t xml:space="preserve"> </w:t>
      </w:r>
      <w:r>
        <w:rPr>
          <w:i/>
          <w:iCs/>
        </w:rPr>
        <w:t xml:space="preserve">researcher</w:t>
      </w:r>
      <w:r>
        <w:t xml:space="preserve">). Either role is harder than just doing the problems. The discipline of explaining or measuring forces you to understand more deeply.</w:t>
      </w:r>
    </w:p>
    <w:bookmarkEnd w:id="1165"/>
    <w:bookmarkStart w:id="1166" w:name="what-success-looks-like-6"/>
    <w:p>
      <w:pPr>
        <w:pStyle w:val="Heading2"/>
      </w:pPr>
      <w:r>
        <w:t xml:space="preserve">What success looks like</w:t>
      </w:r>
    </w:p>
    <w:p>
      <w:pPr>
        <w:pStyle w:val="FirstParagraph"/>
      </w:pPr>
      <w:r>
        <w:t xml:space="preserve">A strong project will:</w:t>
      </w:r>
      <w:r>
        <w:t xml:space="preserve"> </w:t>
      </w:r>
      <w:r>
        <w:t xml:space="preserve">- Demonstrate the dot method method accurately (no arithmetic errors).</w:t>
      </w:r>
      <w:r>
        <w:t xml:space="preserve"> </w:t>
      </w:r>
      <w:r>
        <w:t xml:space="preserve">- Be pitched for the intended audience (a 9-year-old for video and workbook; a peer reader for data).</w:t>
      </w:r>
      <w:r>
        <w:t xml:space="preserve"> </w:t>
      </w:r>
      <w:r>
        <w:t xml:space="preserve">- Show the pair’s own thinking.</w:t>
      </w:r>
      <w:r>
        <w:t xml:space="preserve"> </w:t>
      </w:r>
      <w:r>
        <w:t xml:space="preserve">- Be clearly communicated.</w:t>
      </w:r>
    </w:p>
    <w:bookmarkEnd w:id="1166"/>
    <w:bookmarkStart w:id="1167" w:name="working-in-pairs"/>
    <w:p>
      <w:pPr>
        <w:pStyle w:val="Heading2"/>
      </w:pPr>
      <w:r>
        <w:t xml:space="preserve">Working in pairs</w:t>
      </w:r>
    </w:p>
    <w:p>
      <w:pPr>
        <w:pStyle w:val="Compact"/>
        <w:numPr>
          <w:ilvl w:val="0"/>
          <w:numId w:val="1767"/>
        </w:numPr>
      </w:pPr>
      <w:r>
        <w:t xml:space="preserve">Pair work strongly encouraged.</w:t>
      </w:r>
    </w:p>
    <w:p>
      <w:pPr>
        <w:pStyle w:val="Compact"/>
        <w:numPr>
          <w:ilvl w:val="0"/>
          <w:numId w:val="1767"/>
        </w:numPr>
      </w:pPr>
      <w:r>
        <w:t xml:space="preserve">Individual allowed for the workbook or video format.</w:t>
      </w:r>
    </w:p>
    <w:p>
      <w:pPr>
        <w:pStyle w:val="Compact"/>
        <w:numPr>
          <w:ilvl w:val="0"/>
          <w:numId w:val="1767"/>
        </w:numPr>
      </w:pPr>
      <w:r>
        <w:t xml:space="preserve">Groups of 3 acceptable — each member must have a distinct role.</w:t>
      </w:r>
    </w:p>
    <w:bookmarkEnd w:id="1167"/>
    <w:bookmarkStart w:id="1168" w:name="citation-rules-1"/>
    <w:p>
      <w:pPr>
        <w:pStyle w:val="Heading2"/>
      </w:pPr>
      <w:r>
        <w:t xml:space="preserve">Citation rules</w:t>
      </w:r>
    </w:p>
    <w:p>
      <w:pPr>
        <w:pStyle w:val="Compact"/>
        <w:numPr>
          <w:ilvl w:val="0"/>
          <w:numId w:val="1768"/>
        </w:numPr>
      </w:pPr>
      <w:r>
        <w:t xml:space="preserve">At minimum</w:t>
      </w:r>
      <w:r>
        <w:t xml:space="preserve"> </w:t>
      </w:r>
      <w:r>
        <w:rPr>
          <w:b/>
          <w:bCs/>
        </w:rPr>
        <w:t xml:space="preserve">one</w:t>
      </w:r>
      <w:r>
        <w:t xml:space="preserve"> </w:t>
      </w:r>
      <w:r>
        <w:t xml:space="preserve">citation must appear in your project — visible.</w:t>
      </w:r>
    </w:p>
    <w:p>
      <w:pPr>
        <w:pStyle w:val="Compact"/>
        <w:numPr>
          <w:ilvl w:val="0"/>
          <w:numId w:val="1768"/>
        </w:numPr>
      </w:pPr>
      <w:r>
        <w:t xml:space="preserve">Format:</w:t>
      </w:r>
      <w:r>
        <w:t xml:space="preserve"> </w:t>
      </w:r>
      <w:r>
        <w:rPr>
          <w:rStyle w:val="VerbatimChar"/>
        </w:rPr>
        <w:t xml:space="preserve">&lt;PDF filename&gt;, §&lt;section&gt;</w:t>
      </w:r>
      <w:r>
        <w:t xml:space="preserve"> </w:t>
      </w:r>
      <w:r>
        <w:t xml:space="preserve">(e.g. </w:t>
      </w:r>
      <w:r>
        <w:rPr>
          <w:i/>
          <w:iCs/>
        </w:rPr>
        <w:t xml:space="preserve">Vedic Mathematics Batch1.pdf</w:t>
      </w:r>
      <w:r>
        <w:t xml:space="preserve">, §5.4).</w:t>
      </w:r>
    </w:p>
    <w:p>
      <w:pPr>
        <w:pStyle w:val="Compact"/>
        <w:numPr>
          <w:ilvl w:val="0"/>
          <w:numId w:val="1768"/>
        </w:numPr>
      </w:pPr>
      <w:r>
        <w:t xml:space="preserve">See</w:t>
      </w:r>
      <w:r>
        <w:t xml:space="preserve"> </w:t>
      </w:r>
      <w:r>
        <w:rPr>
          <w:rStyle w:val="VerbatimChar"/>
        </w:rPr>
        <w:t xml:space="preserve">sources.md</w:t>
      </w:r>
      <w:r>
        <w:t xml:space="preserve"> </w:t>
      </w:r>
      <w:r>
        <w:t xml:space="preserve">for the list of available PDFs.</w:t>
      </w:r>
    </w:p>
    <w:bookmarkEnd w:id="1168"/>
    <w:bookmarkStart w:id="1169" w:name="Xd3d537428a6f6398b77c3f7e7e783fcfba2bc10"/>
    <w:p>
      <w:pPr>
        <w:pStyle w:val="Heading2"/>
      </w:pPr>
      <w:r>
        <w:t xml:space="preserve">Self-reflection (submitted with project on Day 10)</w:t>
      </w:r>
    </w:p>
    <w:p>
      <w:pPr>
        <w:pStyle w:val="FirstParagraph"/>
      </w:pPr>
      <w:r>
        <w:t xml:space="preserve">In 4–6 sentences:</w:t>
      </w:r>
      <w:r>
        <w:t xml:space="preserve"> </w:t>
      </w:r>
      <w:r>
        <w:t xml:space="preserve">1. What did you set out to learn or make, and what did you actually end up with?</w:t>
      </w:r>
      <w:r>
        <w:t xml:space="preserve"> </w:t>
      </w:r>
      <w:r>
        <w:t xml:space="preserve">2. What’s the most surprising thing you discovered while making this?</w:t>
      </w:r>
      <w:r>
        <w:t xml:space="preserve"> </w:t>
      </w:r>
      <w:r>
        <w:t xml:space="preserve">3. If you had three more days, what would you do differently?</w:t>
      </w:r>
    </w:p>
    <w:bookmarkEnd w:id="1169"/>
    <w:bookmarkEnd w:id="1170"/>
    <w:bookmarkStart w:id="1174" w:name="X6ce2dbb429d16953e5e3816685aa19dad63147d"/>
    <w:p>
      <w:pPr>
        <w:pStyle w:val="Heading1"/>
      </w:pPr>
      <w:r>
        <w:t xml:space="preserve">Project Rubric — Module 5 Dot Addition (Middle)</w:t>
      </w:r>
    </w:p>
    <w:p>
      <w:pPr>
        <w:pStyle w:val="FirstParagraph"/>
      </w:pPr>
      <w:r>
        <w:rPr>
          <w:b/>
          <w:bCs/>
        </w:rPr>
        <w:t xml:space="preserve">Project marks:</w:t>
      </w:r>
      <w:r>
        <w:t xml:space="preserve"> </w:t>
      </w:r>
      <w:r>
        <w:t xml:space="preserve">30 (out of 40 with presentation 10).</w:t>
      </w:r>
    </w:p>
    <w:bookmarkStart w:id="1171" w:name="criteria-2"/>
    <w:p>
      <w:pPr>
        <w:pStyle w:val="Heading2"/>
      </w:pPr>
      <w:r>
        <w:t xml:space="preserve">Criteria</w:t>
      </w:r>
    </w:p>
    <w:tbl>
      <w:tblPr>
        <w:tblStyle w:val="Table"/>
        <w:tblW w:type="pct" w:w="5000"/>
        <w:tblLayout w:type="fixed"/>
        <w:tblLook w:firstRow="1" w:lastRow="0" w:firstColumn="0" w:lastColumn="0" w:noHBand="0" w:noVBand="0" w:val="0020"/>
      </w:tblPr>
      <w:tblGrid>
        <w:gridCol w:w="1161"/>
        <w:gridCol w:w="1372"/>
        <w:gridCol w:w="1161"/>
        <w:gridCol w:w="1689"/>
        <w:gridCol w:w="1689"/>
        <w:gridCol w:w="844"/>
      </w:tblGrid>
      <w:tr>
        <w:trPr>
          <w:tblHeader w:val="on"/>
        </w:trPr>
        <w:tc>
          <w:tcPr/>
          <w:p>
            <w:pPr>
              <w:pStyle w:val="Compact"/>
            </w:pPr>
            <w:r>
              <w:t xml:space="preserve">Criterion</w:t>
            </w:r>
          </w:p>
        </w:tc>
        <w:tc>
          <w:tcPr/>
          <w:p>
            <w:pPr>
              <w:pStyle w:val="Compact"/>
            </w:pPr>
            <w:r>
              <w:t xml:space="preserve">4 — Exceeds</w:t>
            </w:r>
          </w:p>
        </w:tc>
        <w:tc>
          <w:tcPr/>
          <w:p>
            <w:pPr>
              <w:pStyle w:val="Compact"/>
            </w:pPr>
            <w:r>
              <w:t xml:space="preserve">3 — Meets</w:t>
            </w:r>
          </w:p>
        </w:tc>
        <w:tc>
          <w:tcPr/>
          <w:p>
            <w:pPr>
              <w:pStyle w:val="Compact"/>
            </w:pPr>
            <w:r>
              <w:t xml:space="preserve">2 — Approaches</w:t>
            </w:r>
          </w:p>
        </w:tc>
        <w:tc>
          <w:tcPr/>
          <w:p>
            <w:pPr>
              <w:pStyle w:val="Compact"/>
            </w:pPr>
            <w:r>
              <w:t xml:space="preserve">1 — Beginning</w:t>
            </w:r>
          </w:p>
        </w:tc>
        <w:tc>
          <w:tcPr/>
          <w:p>
            <w:pPr>
              <w:pStyle w:val="Compact"/>
            </w:pPr>
            <w:r>
              <w:t xml:space="preserve">Weight</w:t>
            </w:r>
          </w:p>
        </w:tc>
      </w:tr>
      <w:tr>
        <w:tc>
          <w:tcPr/>
          <w:p>
            <w:pPr>
              <w:pStyle w:val="Compact"/>
            </w:pPr>
            <w:r>
              <w:rPr>
                <w:b/>
                <w:bCs/>
              </w:rPr>
              <w:t xml:space="preserve">Method demonstrated correctly</w:t>
            </w:r>
          </w:p>
        </w:tc>
        <w:tc>
          <w:tcPr/>
          <w:p>
            <w:pPr>
              <w:pStyle w:val="Compact"/>
            </w:pPr>
            <w:r>
              <w:t xml:space="preserve">Method shown completely (dot placement, units digit, carry); at least 3 worked examples with no errors.</w:t>
            </w:r>
          </w:p>
        </w:tc>
        <w:tc>
          <w:tcPr/>
          <w:p>
            <w:pPr>
              <w:pStyle w:val="Compact"/>
            </w:pPr>
            <w:r>
              <w:t xml:space="preserve">Method shown completely; minor errors on 1 example.</w:t>
            </w:r>
          </w:p>
        </w:tc>
        <w:tc>
          <w:tcPr/>
          <w:p>
            <w:pPr>
              <w:pStyle w:val="Compact"/>
            </w:pPr>
            <w:r>
              <w:t xml:space="preserve">Method shown but with conceptual gap (e.g. missing carry handoff).</w:t>
            </w:r>
          </w:p>
        </w:tc>
        <w:tc>
          <w:tcPr/>
          <w:p>
            <w:pPr>
              <w:pStyle w:val="Compact"/>
            </w:pPr>
            <w:r>
              <w:t xml:space="preserve">Method incorrect or absent.</w:t>
            </w:r>
          </w:p>
        </w:tc>
        <w:tc>
          <w:tcPr/>
          <w:p>
            <w:pPr>
              <w:pStyle w:val="Compact"/>
            </w:pPr>
            <w:r>
              <w:t xml:space="preserve">× 2</w:t>
            </w:r>
          </w:p>
        </w:tc>
      </w:tr>
      <w:tr>
        <w:tc>
          <w:tcPr/>
          <w:p>
            <w:pPr>
              <w:pStyle w:val="Compact"/>
            </w:pPr>
            <w:r>
              <w:rPr>
                <w:b/>
                <w:bCs/>
              </w:rPr>
              <w:t xml:space="preserve">Use of sources</w:t>
            </w:r>
          </w:p>
        </w:tc>
        <w:tc>
          <w:tcPr/>
          <w:p>
            <w:pPr>
              <w:pStyle w:val="Compact"/>
            </w:pPr>
            <w:r>
              <w:t xml:space="preserve">Cites at least one PDF section verbatim (e.g. </w:t>
            </w:r>
            <w:r>
              <w:t xml:space="preserve">“</w:t>
            </w:r>
            <w:r>
              <w:rPr>
                <w:i/>
                <w:iCs/>
              </w:rPr>
              <w:t xml:space="preserve">Vedic Mathematics Batch1.pdf</w:t>
            </w:r>
            <w:r>
              <w:t xml:space="preserve">, §5.4”</w:t>
            </w:r>
            <w:r>
              <w:t xml:space="preserve">); cites it correctly.</w:t>
            </w:r>
          </w:p>
        </w:tc>
        <w:tc>
          <w:tcPr/>
          <w:p>
            <w:pPr>
              <w:pStyle w:val="Compact"/>
            </w:pPr>
            <w:r>
              <w:t xml:space="preserve">Cites a PDF source.</w:t>
            </w:r>
          </w:p>
        </w:tc>
        <w:tc>
          <w:tcPr/>
          <w:p>
            <w:pPr>
              <w:pStyle w:val="Compact"/>
            </w:pPr>
            <w:r>
              <w:t xml:space="preserve">Mentions a source vaguely.</w:t>
            </w:r>
          </w:p>
        </w:tc>
        <w:tc>
          <w:tcPr/>
          <w:p>
            <w:pPr>
              <w:pStyle w:val="Compact"/>
            </w:pPr>
            <w:r>
              <w:t xml:space="preserve">No source cited.</w:t>
            </w:r>
          </w:p>
        </w:tc>
        <w:tc>
          <w:tcPr/>
          <w:p>
            <w:pPr>
              <w:pStyle w:val="Compact"/>
            </w:pPr>
            <w:r>
              <w:t xml:space="preserve">× 1.5</w:t>
            </w:r>
          </w:p>
        </w:tc>
      </w:tr>
      <w:tr>
        <w:tc>
          <w:tcPr/>
          <w:p>
            <w:pPr>
              <w:pStyle w:val="Compact"/>
            </w:pPr>
            <w:r>
              <w:rPr>
                <w:b/>
                <w:bCs/>
              </w:rPr>
              <w:t xml:space="preserve">Audience suitability</w:t>
            </w:r>
          </w:p>
        </w:tc>
        <w:tc>
          <w:tcPr/>
          <w:p>
            <w:pPr>
              <w:pStyle w:val="Compact"/>
            </w:pPr>
            <w:r>
              <w:t xml:space="preserve">Pitched precisely to the target audience (Grade 4 for video; self-study for workbook; readable for data project).</w:t>
            </w:r>
          </w:p>
        </w:tc>
        <w:tc>
          <w:tcPr/>
          <w:p>
            <w:pPr>
              <w:pStyle w:val="Compact"/>
            </w:pPr>
            <w:r>
              <w:t xml:space="preserve">Mostly suitable; minor tonal issues.</w:t>
            </w:r>
          </w:p>
        </w:tc>
        <w:tc>
          <w:tcPr/>
          <w:p>
            <w:pPr>
              <w:pStyle w:val="Compact"/>
            </w:pPr>
            <w:r>
              <w:t xml:space="preserve">Suitable in places, off in others.</w:t>
            </w:r>
          </w:p>
        </w:tc>
        <w:tc>
          <w:tcPr/>
          <w:p>
            <w:pPr>
              <w:pStyle w:val="Compact"/>
            </w:pPr>
            <w:r>
              <w:t xml:space="preserve">Inaccessible for target audience.</w:t>
            </w:r>
          </w:p>
        </w:tc>
        <w:tc>
          <w:tcPr/>
          <w:p>
            <w:pPr>
              <w:pStyle w:val="Compact"/>
            </w:pPr>
            <w:r>
              <w:t xml:space="preserve">× 1.5</w:t>
            </w:r>
          </w:p>
        </w:tc>
      </w:tr>
      <w:tr>
        <w:tc>
          <w:tcPr/>
          <w:p>
            <w:pPr>
              <w:pStyle w:val="Compact"/>
            </w:pPr>
            <w:r>
              <w:rPr>
                <w:b/>
                <w:bCs/>
              </w:rPr>
              <w:t xml:space="preserve">Originality</w:t>
            </w:r>
          </w:p>
        </w:tc>
        <w:tc>
          <w:tcPr/>
          <w:p>
            <w:pPr>
              <w:pStyle w:val="Compact"/>
            </w:pPr>
            <w:r>
              <w:t xml:space="preserve">The project shows the pair’s own thinking — a unique example, a custom narrative, a real data set.</w:t>
            </w:r>
          </w:p>
        </w:tc>
        <w:tc>
          <w:tcPr/>
          <w:p>
            <w:pPr>
              <w:pStyle w:val="Compact"/>
            </w:pPr>
            <w:r>
              <w:t xml:space="preserve">Clearly the students’ own work.</w:t>
            </w:r>
          </w:p>
        </w:tc>
        <w:tc>
          <w:tcPr/>
          <w:p>
            <w:pPr>
              <w:pStyle w:val="Compact"/>
            </w:pPr>
            <w:r>
              <w:t xml:space="preserve">Largely repeated from class examples.</w:t>
            </w:r>
          </w:p>
        </w:tc>
        <w:tc>
          <w:tcPr/>
          <w:p>
            <w:pPr>
              <w:pStyle w:val="Compact"/>
            </w:pPr>
            <w:r>
              <w:t xml:space="preserve">Copied verbatim from a source.</w:t>
            </w:r>
          </w:p>
        </w:tc>
        <w:tc>
          <w:tcPr/>
          <w:p>
            <w:pPr>
              <w:pStyle w:val="Compact"/>
            </w:pPr>
            <w:r>
              <w:t xml:space="preserve">× 1</w:t>
            </w:r>
          </w:p>
        </w:tc>
      </w:tr>
      <w:tr>
        <w:tc>
          <w:tcPr/>
          <w:p>
            <w:pPr>
              <w:pStyle w:val="Compact"/>
            </w:pPr>
            <w:r>
              <w:rPr>
                <w:b/>
                <w:bCs/>
              </w:rPr>
              <w:t xml:space="preserve">Communication / craft</w:t>
            </w:r>
          </w:p>
        </w:tc>
        <w:tc>
          <w:tcPr/>
          <w:p>
            <w:pPr>
              <w:pStyle w:val="Compact"/>
            </w:pPr>
            <w:r>
              <w:t xml:space="preserve">Visuals, layout, narration are clear, deliberate, polished. No errors in arithmetic shown.</w:t>
            </w:r>
          </w:p>
        </w:tc>
        <w:tc>
          <w:tcPr/>
          <w:p>
            <w:pPr>
              <w:pStyle w:val="Compact"/>
            </w:pPr>
            <w:r>
              <w:t xml:space="preserve">Communicates clearly. 1–2 craft issues.</w:t>
            </w:r>
          </w:p>
        </w:tc>
        <w:tc>
          <w:tcPr/>
          <w:p>
            <w:pPr>
              <w:pStyle w:val="Compact"/>
            </w:pPr>
            <w:r>
              <w:t xml:space="preserve">Message comes through with effort.</w:t>
            </w:r>
          </w:p>
        </w:tc>
        <w:tc>
          <w:tcPr/>
          <w:p>
            <w:pPr>
              <w:pStyle w:val="Compact"/>
            </w:pPr>
            <w:r>
              <w:t xml:space="preserve">Hard to follow.</w:t>
            </w:r>
          </w:p>
        </w:tc>
        <w:tc>
          <w:tcPr/>
          <w:p>
            <w:pPr>
              <w:pStyle w:val="Compact"/>
            </w:pPr>
            <w:r>
              <w:t xml:space="preserve">× 1</w:t>
            </w:r>
          </w:p>
        </w:tc>
      </w:tr>
    </w:tbl>
    <w:p>
      <w:pPr>
        <w:pStyle w:val="BodyText"/>
      </w:pPr>
      <w:r>
        <w:t xml:space="preserve">Maximum: 28. Project score = (sum × weights) × 30/28.</w:t>
      </w:r>
    </w:p>
    <w:bookmarkEnd w:id="1171"/>
    <w:bookmarkStart w:id="1172" w:name="presentation-10-marks"/>
    <w:p>
      <w:pPr>
        <w:pStyle w:val="Heading2"/>
      </w:pPr>
      <w:r>
        <w:t xml:space="preserve">Presentation (10 marks)</w:t>
      </w:r>
    </w:p>
    <w:tbl>
      <w:tblPr>
        <w:tblStyle w:val="Table"/>
        <w:tblW w:type="pct" w:w="5000"/>
        <w:tblLayout w:type="fixed"/>
        <w:tblLook w:firstRow="1" w:lastRow="0" w:firstColumn="0" w:lastColumn="0" w:noHBand="0" w:noVBand="0" w:val="0020"/>
      </w:tblPr>
      <w:tblGrid>
        <w:gridCol w:w="2810"/>
        <w:gridCol w:w="766"/>
        <w:gridCol w:w="766"/>
        <w:gridCol w:w="766"/>
        <w:gridCol w:w="766"/>
        <w:gridCol w:w="2043"/>
      </w:tblGrid>
      <w:tr>
        <w:trPr>
          <w:tblHeader w:val="on"/>
        </w:trPr>
        <w:tc>
          <w:tcPr/>
          <w:p>
            <w:pPr>
              <w:pStyle w:val="Compact"/>
            </w:pPr>
            <w:r>
              <w:t xml:space="preserve">Criterion</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Weight</w:t>
            </w:r>
          </w:p>
        </w:tc>
      </w:tr>
      <w:tr>
        <w:tc>
          <w:tcPr/>
          <w:p>
            <w:pPr>
              <w:pStyle w:val="Compact"/>
            </w:pPr>
            <w:r>
              <w:rPr>
                <w:b/>
                <w:bCs/>
              </w:rPr>
              <w:t xml:space="preserve">Within time (3 min)</w:t>
            </w:r>
          </w:p>
        </w:tc>
        <w:tc>
          <w:tcPr/>
          <w:p>
            <w:pPr>
              <w:pStyle w:val="Compact"/>
            </w:pPr>
            <w:r>
              <w:t xml:space="preserve">2:45–3:00</w:t>
            </w:r>
          </w:p>
        </w:tc>
        <w:tc>
          <w:tcPr/>
          <w:p>
            <w:pPr>
              <w:pStyle w:val="Compact"/>
            </w:pPr>
            <w:r>
              <w:t xml:space="preserve">2:30–3:15</w:t>
            </w:r>
          </w:p>
        </w:tc>
        <w:tc>
          <w:tcPr/>
          <w:p>
            <w:pPr>
              <w:pStyle w:val="Compact"/>
            </w:pPr>
            <w:r>
              <w:t xml:space="preserve">2:15–3:30</w:t>
            </w:r>
          </w:p>
        </w:tc>
        <w:tc>
          <w:tcPr/>
          <w:p>
            <w:pPr>
              <w:pStyle w:val="Compact"/>
            </w:pPr>
            <w:r>
              <w:t xml:space="preserve">Outside</w:t>
            </w:r>
          </w:p>
        </w:tc>
        <w:tc>
          <w:tcPr/>
          <w:p>
            <w:pPr>
              <w:pStyle w:val="Compact"/>
            </w:pPr>
            <w:r>
              <w:t xml:space="preserve">× 1</w:t>
            </w:r>
          </w:p>
        </w:tc>
      </w:tr>
      <w:tr>
        <w:tc>
          <w:tcPr/>
          <w:p>
            <w:pPr>
              <w:pStyle w:val="Compact"/>
            </w:pPr>
            <w:r>
              <w:rPr>
                <w:b/>
                <w:bCs/>
              </w:rPr>
              <w:t xml:space="preserve">Both partners contribute</w:t>
            </w:r>
          </w:p>
        </w:tc>
        <w:tc>
          <w:tcPr/>
          <w:p>
            <w:pPr>
              <w:pStyle w:val="Compact"/>
            </w:pPr>
            <w:r>
              <w:t xml:space="preserve">Equal</w:t>
            </w:r>
          </w:p>
        </w:tc>
        <w:tc>
          <w:tcPr/>
          <w:p>
            <w:pPr>
              <w:pStyle w:val="Compact"/>
            </w:pPr>
            <w:r>
              <w:t xml:space="preserve">Both speak unequally</w:t>
            </w:r>
          </w:p>
        </w:tc>
        <w:tc>
          <w:tcPr/>
          <w:p>
            <w:pPr>
              <w:pStyle w:val="Compact"/>
            </w:pPr>
            <w:r>
              <w:t xml:space="preserve">One dominates</w:t>
            </w:r>
          </w:p>
        </w:tc>
        <w:tc>
          <w:tcPr/>
          <w:p>
            <w:pPr>
              <w:pStyle w:val="Compact"/>
            </w:pPr>
            <w:r>
              <w:t xml:space="preserve">One silent</w:t>
            </w:r>
          </w:p>
        </w:tc>
        <w:tc>
          <w:tcPr/>
          <w:p>
            <w:pPr>
              <w:pStyle w:val="Compact"/>
            </w:pPr>
            <w:r>
              <w:t xml:space="preserve">× 1</w:t>
            </w:r>
          </w:p>
        </w:tc>
      </w:tr>
      <w:tr>
        <w:tc>
          <w:tcPr/>
          <w:p>
            <w:pPr>
              <w:pStyle w:val="Compact"/>
            </w:pPr>
            <w:r>
              <w:rPr>
                <w:b/>
                <w:bCs/>
              </w:rPr>
              <w:t xml:space="preserve">Clarity</w:t>
            </w:r>
          </w:p>
        </w:tc>
        <w:tc>
          <w:tcPr/>
          <w:p>
            <w:pPr>
              <w:pStyle w:val="Compact"/>
            </w:pPr>
            <w:r>
              <w:t xml:space="preserve">Confident, audible</w:t>
            </w:r>
          </w:p>
        </w:tc>
        <w:tc>
          <w:tcPr/>
          <w:p>
            <w:pPr>
              <w:pStyle w:val="Compact"/>
            </w:pPr>
            <w:r>
              <w:t xml:space="preserve">Audible, mostly clear</w:t>
            </w:r>
          </w:p>
        </w:tc>
        <w:tc>
          <w:tcPr/>
          <w:p>
            <w:pPr>
              <w:pStyle w:val="Compact"/>
            </w:pPr>
            <w:r>
              <w:t xml:space="preserve">Audible only in front</w:t>
            </w:r>
          </w:p>
        </w:tc>
        <w:tc>
          <w:tcPr/>
          <w:p>
            <w:pPr>
              <w:pStyle w:val="Compact"/>
            </w:pPr>
            <w:r>
              <w:t xml:space="preserve">Mostly inaudible</w:t>
            </w:r>
          </w:p>
        </w:tc>
        <w:tc>
          <w:tcPr/>
          <w:p>
            <w:pPr>
              <w:pStyle w:val="Compact"/>
            </w:pPr>
            <w:r>
              <w:t xml:space="preserve">× 0.5</w:t>
            </w:r>
          </w:p>
        </w:tc>
      </w:tr>
    </w:tbl>
    <w:p>
      <w:pPr>
        <w:pStyle w:val="BodyText"/>
      </w:pPr>
      <w:r>
        <w:t xml:space="preserve">Maximum: 10.</w:t>
      </w:r>
    </w:p>
    <w:bookmarkEnd w:id="1172"/>
    <w:bookmarkStart w:id="1173" w:name="format-specific-notes"/>
    <w:p>
      <w:pPr>
        <w:pStyle w:val="Heading2"/>
      </w:pPr>
      <w:r>
        <w:t xml:space="preserve">Format-specific notes</w:t>
      </w:r>
    </w:p>
    <w:p>
      <w:pPr>
        <w:pStyle w:val="Compact"/>
        <w:numPr>
          <w:ilvl w:val="0"/>
          <w:numId w:val="1769"/>
        </w:numPr>
      </w:pPr>
      <w:r>
        <w:rPr>
          <w:b/>
          <w:bCs/>
        </w:rPr>
        <w:t xml:space="preserve">Video projects:</w:t>
      </w:r>
      <w:r>
        <w:t xml:space="preserve"> </w:t>
      </w:r>
      <w:r>
        <w:t xml:space="preserve">the 60-second video itself is the artefact; the 3-min presentation explains the design choices (</w:t>
      </w:r>
      <w:r>
        <w:t xml:space="preserve">“we used this example because …”</w:t>
      </w:r>
      <w:r>
        <w:t xml:space="preserve">).</w:t>
      </w:r>
    </w:p>
    <w:p>
      <w:pPr>
        <w:pStyle w:val="Compact"/>
        <w:numPr>
          <w:ilvl w:val="0"/>
          <w:numId w:val="1769"/>
        </w:numPr>
      </w:pPr>
      <w:r>
        <w:rPr>
          <w:b/>
          <w:bCs/>
        </w:rPr>
        <w:t xml:space="preserve">Workbook projects:</w:t>
      </w:r>
      <w:r>
        <w:t xml:space="preserve"> </w:t>
      </w:r>
      <w:r>
        <w:t xml:space="preserve">the workbook is the artefact; the 3-min presentation walks through the cleverest 1–2 problems.</w:t>
      </w:r>
    </w:p>
    <w:p>
      <w:pPr>
        <w:pStyle w:val="Compact"/>
        <w:numPr>
          <w:ilvl w:val="0"/>
          <w:numId w:val="1769"/>
        </w:numPr>
      </w:pPr>
      <w:r>
        <w:rPr>
          <w:b/>
          <w:bCs/>
        </w:rPr>
        <w:t xml:space="preserve">Speed-test data projects:</w:t>
      </w:r>
      <w:r>
        <w:t xml:space="preserve"> </w:t>
      </w:r>
      <w:r>
        <w:t xml:space="preserve">the table/chart is the artefact; the 3-min presentation interprets the data (</w:t>
      </w:r>
      <w:r>
        <w:t xml:space="preserve">“our 5 participants showed an average X% improvement”</w:t>
      </w:r>
      <w:r>
        <w:t xml:space="preserve">).</w:t>
      </w:r>
    </w:p>
    <w:bookmarkEnd w:id="1173"/>
    <w:bookmarkEnd w:id="1174"/>
    <w:bookmarkStart w:id="1185" w:name="Xd364b4b9b3161f20ebf336b3a7f620900bf611d"/>
    <w:p>
      <w:pPr>
        <w:pStyle w:val="Heading1"/>
      </w:pPr>
      <w:r>
        <w:t xml:space="preserve">Student Workbook — Module 5 Dot Addition (Middle)</w:t>
      </w:r>
    </w:p>
    <w:p>
      <w:pPr>
        <w:pStyle w:val="FirstParagraph"/>
      </w:pPr>
      <w:r>
        <w:rPr>
          <w:b/>
          <w:bCs/>
        </w:rPr>
        <w:t xml:space="preserve">Name:</w:t>
      </w:r>
      <w:r>
        <w:t xml:space="preserve"> </w:t>
      </w:r>
      <w:r>
        <w:t xml:space="preserve">____________________</w:t>
      </w:r>
      <w:r>
        <w:t xml:space="preserve"> </w:t>
      </w:r>
      <w:r>
        <w:rPr>
          <w:b/>
          <w:bCs/>
        </w:rPr>
        <w:t xml:space="preserve">Class:</w:t>
      </w:r>
      <w:r>
        <w:t xml:space="preserve"> </w:t>
      </w:r>
      <w:r>
        <w:t xml:space="preserve">____</w:t>
      </w:r>
      <w:r>
        <w:t xml:space="preserve"> </w:t>
      </w:r>
      <w:r>
        <w:rPr>
          <w:b/>
          <w:bCs/>
        </w:rPr>
        <w:t xml:space="preserve">Section:</w:t>
      </w:r>
      <w:r>
        <w:t xml:space="preserve"> </w:t>
      </w:r>
      <w:r>
        <w:t xml:space="preserve">____</w:t>
      </w:r>
    </w:p>
    <w:p>
      <w:pPr>
        <w:pStyle w:val="BodyText"/>
      </w:pPr>
      <w:r>
        <w:t xml:space="preserve">This is your workbook for the next two weeks. Bring it to every class.</w:t>
      </w:r>
    </w:p>
    <w:p>
      <w:r>
        <w:pict>
          <v:rect style="width:0;height:1.5pt" o:hralign="center" o:hrstd="t" o:hr="t"/>
        </w:pict>
      </w:r>
    </w:p>
    <w:bookmarkStart w:id="1175" w:name="day-1-baseline"/>
    <w:p>
      <w:pPr>
        <w:pStyle w:val="Heading2"/>
      </w:pPr>
      <w:r>
        <w:t xml:space="preserve">Day 1 — Baseline</w:t>
      </w:r>
    </w:p>
    <w:p>
      <w:pPr>
        <w:pStyle w:val="FirstParagraph"/>
      </w:pPr>
      <w:r>
        <w:t xml:space="preserve">My baseline time (standard algorithm): ____ seconds</w:t>
      </w:r>
    </w:p>
    <w:p>
      <w:pPr>
        <w:pStyle w:val="BodyText"/>
      </w:pPr>
      <w:r>
        <w:t xml:space="preserve">My first try with dot method: ____ seconds</w:t>
      </w:r>
    </w:p>
    <w:p>
      <w:r>
        <w:pict>
          <v:rect style="width:0;height:1.5pt" o:hralign="center" o:hrstd="t" o:hr="t"/>
        </w:pict>
      </w:r>
    </w:p>
    <w:bookmarkEnd w:id="1175"/>
    <w:bookmarkStart w:id="1176" w:name="day-2-the-five-10-pairs"/>
    <w:p>
      <w:pPr>
        <w:pStyle w:val="Heading2"/>
      </w:pPr>
      <w:r>
        <w:t xml:space="preserve">Day 2 — The Five 10-Pairs</w:t>
      </w:r>
    </w:p>
    <w:p>
      <w:pPr>
        <w:pStyle w:val="SourceCode"/>
      </w:pPr>
      <w:r>
        <w:rPr>
          <w:rStyle w:val="VerbatimChar"/>
        </w:rPr>
        <w:t xml:space="preserve">1 + 9      2 + 8      3 + 7      4 + 6      5 + 5</w:t>
      </w:r>
    </w:p>
    <w:p>
      <w:pPr>
        <w:pStyle w:val="FirstParagraph"/>
      </w:pPr>
      <w:r>
        <w:rPr>
          <w:b/>
          <w:bCs/>
        </w:rPr>
        <w:t xml:space="preserve">Speed check:</w:t>
      </w:r>
      <w:r>
        <w:t xml:space="preserve"> </w:t>
      </w:r>
      <w:r>
        <w:t xml:space="preserve">can you name the 10-partner of any single digit in under 1 second? [ Y / N ]</w:t>
      </w:r>
    </w:p>
    <w:p>
      <w:r>
        <w:pict>
          <v:rect style="width:0;height:1.5pt" o:hralign="center" o:hrstd="t" o:hr="t"/>
        </w:pict>
      </w:r>
    </w:p>
    <w:bookmarkEnd w:id="1176"/>
    <w:bookmarkStart w:id="1177" w:name="day-3-single-column-with-dots-1"/>
    <w:p>
      <w:pPr>
        <w:pStyle w:val="Heading2"/>
      </w:pPr>
      <w:r>
        <w:t xml:space="preserve">Day 3 — Single Column with Dots</w:t>
      </w:r>
    </w:p>
    <w:p>
      <w:pPr>
        <w:pStyle w:val="FirstParagraph"/>
      </w:pPr>
      <w:r>
        <w:rPr>
          <w:b/>
          <w:bCs/>
        </w:rPr>
        <w:t xml:space="preserve">The procedure:</w:t>
      </w:r>
      <w:r>
        <w:t xml:space="preserve"> </w:t>
      </w:r>
      <w:r>
        <w:t xml:space="preserve">1. Start with running total = 0.</w:t>
      </w:r>
      <w:r>
        <w:t xml:space="preserve"> </w:t>
      </w:r>
      <w:r>
        <w:t xml:space="preserve">2. Scan top to bottom.</w:t>
      </w:r>
      <w:r>
        <w:t xml:space="preserve"> </w:t>
      </w:r>
      <w:r>
        <w:t xml:space="preserve">3. When running total ≥ 10: mark a dot, subtract 10.</w:t>
      </w:r>
      <w:r>
        <w:t xml:space="preserve"> </w:t>
      </w:r>
      <w:r>
        <w:t xml:space="preserve">4. Final running total = units digit. Dot count = carry.</w:t>
      </w:r>
    </w:p>
    <w:p>
      <w:pPr>
        <w:pStyle w:val="BodyText"/>
      </w:pPr>
      <w:r>
        <w:rPr>
          <w:b/>
          <w:bCs/>
        </w:rPr>
        <w:t xml:space="preserve">Practice columns</w:t>
      </w:r>
      <w:r>
        <w:t xml:space="preserve"> </w:t>
      </w:r>
      <w:r>
        <w:t xml:space="preserve">(paste worksheet here):</w:t>
      </w:r>
    </w:p>
    <w:p>
      <w:r>
        <w:pict>
          <v:rect style="width:0;height:1.5pt" o:hralign="center" o:hrstd="t" o:hr="t"/>
        </w:pict>
      </w:r>
    </w:p>
    <w:bookmarkEnd w:id="1177"/>
    <w:bookmarkStart w:id="1178" w:name="day-4-multi-column-with-carries"/>
    <w:p>
      <w:pPr>
        <w:pStyle w:val="Heading2"/>
      </w:pPr>
      <w:r>
        <w:t xml:space="preserve">Day 4 — Multi-column with Carries</w:t>
      </w:r>
    </w:p>
    <w:p>
      <w:pPr>
        <w:pStyle w:val="FirstParagraph"/>
      </w:pPr>
      <w:r>
        <w:t xml:space="preserve">(Paste activity sheet)</w:t>
      </w:r>
    </w:p>
    <w:p>
      <w:r>
        <w:pict>
          <v:rect style="width:0;height:1.5pt" o:hralign="center" o:hrstd="t" o:hr="t"/>
        </w:pict>
      </w:r>
    </w:p>
    <w:bookmarkEnd w:id="1178"/>
    <w:bookmarkStart w:id="1179" w:name="day-5-mid-module-retest"/>
    <w:p>
      <w:pPr>
        <w:pStyle w:val="Heading2"/>
      </w:pPr>
      <w:r>
        <w:t xml:space="preserve">Day 5 — Mid-module retest</w:t>
      </w:r>
    </w:p>
    <w:p>
      <w:pPr>
        <w:pStyle w:val="FirstParagraph"/>
      </w:pPr>
      <w:r>
        <w:t xml:space="preserve">Day 1 baseline: ____ sec → Day 5 dot method: ____ sec →</w:t>
      </w:r>
      <w:r>
        <w:t xml:space="preserve"> </w:t>
      </w:r>
      <w:r>
        <w:rPr>
          <w:b/>
          <w:bCs/>
        </w:rPr>
        <w:t xml:space="preserve">% change:</w:t>
      </w:r>
      <w:r>
        <w:t xml:space="preserve"> </w:t>
      </w:r>
      <w:r>
        <w:t xml:space="preserve">_____</w:t>
      </w:r>
    </w:p>
    <w:p>
      <w:pPr>
        <w:pStyle w:val="BodyText"/>
      </w:pPr>
      <w:r>
        <w:rPr>
          <w:b/>
          <w:bCs/>
        </w:rPr>
        <w:t xml:space="preserve">My project choice:</w:t>
      </w:r>
      <w:r>
        <w:t xml:space="preserve"> </w:t>
      </w:r>
      <w:r>
        <w:t xml:space="preserve">___________________ (video / workbook / data project)</w:t>
      </w:r>
      <w:r>
        <w:t xml:space="preserve"> </w:t>
      </w:r>
      <w:r>
        <w:rPr>
          <w:b/>
          <w:bCs/>
        </w:rPr>
        <w:t xml:space="preserve">Partner:</w:t>
      </w:r>
      <w:r>
        <w:t xml:space="preserve"> </w:t>
      </w:r>
      <w:r>
        <w:t xml:space="preserve">______________________</w:t>
      </w:r>
    </w:p>
    <w:p>
      <w:r>
        <w:pict>
          <v:rect style="width:0;height:1.5pt" o:hralign="center" o:hrstd="t" o:hr="t"/>
        </w:pict>
      </w:r>
    </w:p>
    <w:bookmarkEnd w:id="1179"/>
    <w:bookmarkStart w:id="1180" w:name="day-6-why-it-works-your-paragraph"/>
    <w:p>
      <w:pPr>
        <w:pStyle w:val="Heading2"/>
      </w:pPr>
      <w:r>
        <w:t xml:space="preserve">Day 6 — Why It Works (your paragraph)</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180"/>
    <w:bookmarkStart w:id="1181" w:name="day-7-near-base-mental-addition"/>
    <w:p>
      <w:pPr>
        <w:pStyle w:val="Heading2"/>
      </w:pPr>
      <w:r>
        <w:t xml:space="preserve">Day 7 — Near-Base Mental Addition</w:t>
      </w:r>
    </w:p>
    <w:p>
      <w:pPr>
        <w:pStyle w:val="SourceCode"/>
      </w:pPr>
      <w:r>
        <w:rPr>
          <w:rStyle w:val="VerbatimChar"/>
        </w:rPr>
        <w:t xml:space="preserve">33 + 9 = 33 + 10 − 1 = 42</w:t>
      </w:r>
      <w:r>
        <w:br/>
      </w:r>
      <w:r>
        <w:rPr>
          <w:rStyle w:val="VerbatimChar"/>
        </w:rPr>
        <w:t xml:space="preserve">47 + 19 = 47 + 20 − 1 = 66</w:t>
      </w:r>
      <w:r>
        <w:br/>
      </w:r>
      <w:r>
        <w:rPr>
          <w:rStyle w:val="VerbatimChar"/>
        </w:rPr>
        <w:t xml:space="preserve">55 + 48 = 55 + 50 − 2 = 103</w:t>
      </w:r>
    </w:p>
    <w:p>
      <w:pPr>
        <w:pStyle w:val="FirstParagraph"/>
      </w:pPr>
      <w:r>
        <w:rPr>
          <w:b/>
          <w:bCs/>
        </w:rPr>
        <w:t xml:space="preserve">Sūtra name:</w:t>
      </w:r>
      <w:r>
        <w:t xml:space="preserve"> </w:t>
      </w:r>
      <w:r>
        <w:rPr>
          <w:i/>
          <w:iCs/>
        </w:rPr>
        <w:t xml:space="preserve">Sankalana Vyavakalanābhyām</w:t>
      </w:r>
      <w:r>
        <w:t xml:space="preserve"> </w:t>
      </w:r>
      <w:r>
        <w:t xml:space="preserve">—</w:t>
      </w:r>
      <w:r>
        <w:t xml:space="preserve"> </w:t>
      </w:r>
      <w:r>
        <w:t xml:space="preserve">“by addition and by subtraction.”</w:t>
      </w:r>
    </w:p>
    <w:p>
      <w:pPr>
        <w:pStyle w:val="BodyText"/>
      </w:pPr>
      <w:r>
        <w:t xml:space="preserve">(Paste drill sheet)</w:t>
      </w:r>
    </w:p>
    <w:p>
      <w:r>
        <w:pict>
          <v:rect style="width:0;height:1.5pt" o:hralign="center" o:hrstd="t" o:hr="t"/>
        </w:pict>
      </w:r>
    </w:p>
    <w:bookmarkEnd w:id="1181"/>
    <w:bookmarkStart w:id="1182" w:name="days-89-project-work-1"/>
    <w:p>
      <w:pPr>
        <w:pStyle w:val="Heading2"/>
      </w:pPr>
      <w:r>
        <w:t xml:space="preserve">Days 8–9 — Project Work</w:t>
      </w:r>
    </w:p>
    <w:p>
      <w:pPr>
        <w:pStyle w:val="FirstParagraph"/>
      </w:pPr>
      <w:r>
        <w:rPr>
          <w:b/>
          <w:bCs/>
        </w:rPr>
        <w:t xml:space="preserve">Today’s progress (Day 8):</w:t>
      </w:r>
    </w:p>
    <w:p>
      <w:r>
        <w:pict>
          <v:rect style="width:0;height:1.5pt" o:hralign="center" o:hrstd="t" o:hr="t"/>
        </w:pict>
      </w:r>
    </w:p>
    <w:p>
      <w:pPr>
        <w:pStyle w:val="FirstParagraph"/>
      </w:pPr>
      <w:r>
        <w:rPr>
          <w:b/>
          <w:bCs/>
        </w:rPr>
        <w:t xml:space="preserve">Today’s progress (Day 9):</w:t>
      </w:r>
    </w:p>
    <w:p>
      <w:r>
        <w:pict>
          <v:rect style="width:0;height:1.5pt" o:hralign="center" o:hrstd="t" o:hr="t"/>
        </w:pict>
      </w:r>
    </w:p>
    <w:p>
      <w:r>
        <w:pict>
          <v:rect style="width:0;height:1.5pt" o:hralign="center" o:hrstd="t" o:hr="t"/>
        </w:pict>
      </w:r>
    </w:p>
    <w:bookmarkEnd w:id="1182"/>
    <w:bookmarkStart w:id="1183" w:name="day-10-reflection-3"/>
    <w:p>
      <w:pPr>
        <w:pStyle w:val="Heading2"/>
      </w:pPr>
      <w:r>
        <w:t xml:space="preserve">Day 10 — Reflection</w:t>
      </w:r>
    </w:p>
    <w:p>
      <w:pPr>
        <w:pStyle w:val="Compact"/>
        <w:numPr>
          <w:ilvl w:val="0"/>
          <w:numId w:val="1770"/>
        </w:numPr>
      </w:pPr>
      <w:r>
        <w:t xml:space="preserve">What did you set out to make or learn, and what did you end up with?</w:t>
      </w:r>
    </w:p>
    <w:p>
      <w:r>
        <w:pict>
          <v:rect style="width:0;height:1.5pt" o:hralign="center" o:hrstd="t" o:hr="t"/>
        </w:pict>
      </w:r>
    </w:p>
    <w:p>
      <w:r>
        <w:pict>
          <v:rect style="width:0;height:1.5pt" o:hralign="center" o:hrstd="t" o:hr="t"/>
        </w:pict>
      </w:r>
    </w:p>
    <w:p>
      <w:pPr>
        <w:pStyle w:val="Compact"/>
        <w:numPr>
          <w:ilvl w:val="0"/>
          <w:numId w:val="1771"/>
        </w:numPr>
      </w:pPr>
      <w:r>
        <w:t xml:space="preserve">What is the most surprising thing you discovered?</w:t>
      </w:r>
    </w:p>
    <w:p>
      <w:r>
        <w:pict>
          <v:rect style="width:0;height:1.5pt" o:hralign="center" o:hrstd="t" o:hr="t"/>
        </w:pict>
      </w:r>
    </w:p>
    <w:p>
      <w:r>
        <w:pict>
          <v:rect style="width:0;height:1.5pt" o:hralign="center" o:hrstd="t" o:hr="t"/>
        </w:pict>
      </w:r>
    </w:p>
    <w:p>
      <w:pPr>
        <w:pStyle w:val="Compact"/>
        <w:numPr>
          <w:ilvl w:val="0"/>
          <w:numId w:val="1772"/>
        </w:numPr>
      </w:pPr>
      <w:r>
        <w:t xml:space="preserve">If you had 3 more days, what would you do differently?</w:t>
      </w:r>
    </w:p>
    <w:p>
      <w:r>
        <w:pict>
          <v:rect style="width:0;height:1.5pt" o:hralign="center" o:hrstd="t" o:hr="t"/>
        </w:pict>
      </w:r>
    </w:p>
    <w:p>
      <w:r>
        <w:pict>
          <v:rect style="width:0;height:1.5pt" o:hralign="center" o:hrstd="t" o:hr="t"/>
        </w:pict>
      </w:r>
    </w:p>
    <w:p>
      <w:r>
        <w:pict>
          <v:rect style="width:0;height:1.5pt" o:hralign="center" o:hrstd="t" o:hr="t"/>
        </w:pict>
      </w:r>
    </w:p>
    <w:bookmarkEnd w:id="1183"/>
    <w:bookmarkStart w:id="1184" w:name="glossary-your-own"/>
    <w:p>
      <w:pPr>
        <w:pStyle w:val="Heading2"/>
      </w:pPr>
      <w:r>
        <w:t xml:space="preserve">Glossary (your own)</w:t>
      </w:r>
    </w:p>
    <w:tbl>
      <w:tblPr>
        <w:tblStyle w:val="Table"/>
        <w:tblW w:type="pct" w:w="5000"/>
        <w:tblLayout w:type="fixed"/>
        <w:tblLook w:firstRow="1" w:lastRow="0" w:firstColumn="0" w:lastColumn="0" w:noHBand="0" w:noVBand="0" w:val="0020"/>
      </w:tblPr>
      <w:tblGrid>
        <w:gridCol w:w="2640"/>
        <w:gridCol w:w="2376"/>
        <w:gridCol w:w="2904"/>
      </w:tblGrid>
      <w:tr>
        <w:trPr>
          <w:tblHeader w:val="on"/>
        </w:trPr>
        <w:tc>
          <w:tcPr/>
          <w:p>
            <w:pPr>
              <w:pStyle w:val="Compact"/>
            </w:pPr>
            <w:r>
              <w:t xml:space="preserve">Sanskrit</w:t>
            </w:r>
          </w:p>
        </w:tc>
        <w:tc>
          <w:tcPr/>
          <w:p>
            <w:pPr>
              <w:pStyle w:val="Compact"/>
            </w:pPr>
            <w:r>
              <w:t xml:space="preserve">Meaning</w:t>
            </w:r>
          </w:p>
        </w:tc>
        <w:tc>
          <w:tcPr/>
          <w:p>
            <w:pPr>
              <w:pStyle w:val="Compact"/>
            </w:pPr>
            <w:r>
              <w:t xml:space="preserve">First met</w:t>
            </w:r>
          </w:p>
        </w:tc>
      </w:tr>
      <w:tr>
        <w:tc>
          <w:tcPr/>
          <w:p>
            <w:pPr>
              <w:pStyle w:val="Compact"/>
            </w:pPr>
            <w:r>
              <w:rPr>
                <w:i/>
                <w:iCs/>
              </w:rPr>
              <w:t xml:space="preserve">bindu</w:t>
            </w:r>
          </w:p>
        </w:tc>
        <w:tc>
          <w:tcPr/>
          <w:p>
            <w:pPr>
              <w:pStyle w:val="Compact"/>
            </w:pPr>
            <w:r>
              <w:t xml:space="preserve">dot</w:t>
            </w:r>
          </w:p>
        </w:tc>
        <w:tc>
          <w:tcPr/>
          <w:p>
            <w:pPr>
              <w:pStyle w:val="Compact"/>
            </w:pPr>
            <w:r>
              <w:t xml:space="preserve">Day 1</w:t>
            </w:r>
          </w:p>
        </w:tc>
      </w:tr>
      <w:tr>
        <w:tc>
          <w:tcPr/>
          <w:p>
            <w:pPr>
              <w:pStyle w:val="Compact"/>
            </w:pPr>
            <w:r>
              <w:rPr>
                <w:i/>
                <w:iCs/>
              </w:rPr>
              <w:t xml:space="preserve">paddhati</w:t>
            </w:r>
          </w:p>
        </w:tc>
        <w:tc>
          <w:tcPr/>
          <w:p>
            <w:pPr>
              <w:pStyle w:val="Compact"/>
            </w:pPr>
            <w:r>
              <w:t xml:space="preserve">method</w:t>
            </w:r>
          </w:p>
        </w:tc>
        <w:tc>
          <w:tcPr/>
          <w:p>
            <w:pPr>
              <w:pStyle w:val="Compact"/>
            </w:pPr>
            <w:r>
              <w:t xml:space="preserve">Day 1</w:t>
            </w:r>
          </w:p>
        </w:tc>
      </w:tr>
      <w:tr>
        <w:tc>
          <w:tcPr/>
          <w:p>
            <w:pPr>
              <w:pStyle w:val="Compact"/>
            </w:pPr>
            <w:r>
              <w:rPr>
                <w:i/>
                <w:iCs/>
              </w:rPr>
              <w:t xml:space="preserve">Bindu Paddhati</w:t>
            </w:r>
          </w:p>
        </w:tc>
        <w:tc>
          <w:tcPr/>
          <w:p>
            <w:pPr>
              <w:pStyle w:val="Compact"/>
            </w:pPr>
            <w:r>
              <w:t xml:space="preserve">dot method</w:t>
            </w:r>
          </w:p>
        </w:tc>
        <w:tc>
          <w:tcPr/>
          <w:p>
            <w:pPr>
              <w:pStyle w:val="Compact"/>
            </w:pPr>
            <w:r>
              <w:t xml:space="preserve">Day 1</w:t>
            </w:r>
          </w:p>
        </w:tc>
      </w:tr>
      <w:tr>
        <w:tc>
          <w:tcPr/>
          <w:p>
            <w:pPr>
              <w:pStyle w:val="Compact"/>
            </w:pPr>
            <w:r>
              <w:rPr>
                <w:i/>
                <w:iCs/>
              </w:rPr>
              <w:t xml:space="preserve">Sankalana Vyavakalanābhyām</w:t>
            </w:r>
          </w:p>
        </w:tc>
        <w:tc>
          <w:tcPr/>
          <w:p>
            <w:pPr>
              <w:pStyle w:val="Compact"/>
            </w:pPr>
            <w:r>
              <w:t xml:space="preserve">by addition and by subtraction</w:t>
            </w:r>
          </w:p>
        </w:tc>
        <w:tc>
          <w:tcPr/>
          <w:p>
            <w:pPr>
              <w:pStyle w:val="Compact"/>
            </w:pPr>
            <w:r>
              <w:t xml:space="preserve">Day 7</w:t>
            </w:r>
          </w:p>
        </w:tc>
      </w:tr>
      <w:tr>
        <w:tc>
          <w:tcPr/>
          <w:p>
            <w:pPr>
              <w:pStyle w:val="Compact"/>
            </w:pPr>
            <w:r>
              <w:rPr>
                <w:i/>
                <w:iCs/>
              </w:rPr>
              <w:t xml:space="preserve">Pūraṇāpūraṇābhyāṁ</w:t>
            </w:r>
          </w:p>
        </w:tc>
        <w:tc>
          <w:tcPr/>
          <w:p>
            <w:pPr>
              <w:pStyle w:val="Compact"/>
            </w:pPr>
            <w:r>
              <w:t xml:space="preserve">by completing or non-completing</w:t>
            </w:r>
          </w:p>
        </w:tc>
        <w:tc>
          <w:tcPr/>
          <w:p>
            <w:pPr>
              <w:pStyle w:val="Compact"/>
            </w:pPr>
            <w:r>
              <w:t xml:space="preserve">Day 6</w:t>
            </w:r>
          </w:p>
        </w:tc>
      </w:tr>
      <w:tr>
        <w:tc>
          <w:tcPr/>
          <w:p>
            <w:pPr>
              <w:pStyle w:val="Compact"/>
            </w:pPr>
            <w:r>
              <w:rPr>
                <w:i/>
                <w:iCs/>
              </w:rPr>
              <w:t xml:space="preserve">sūtra</w:t>
            </w:r>
          </w:p>
        </w:tc>
        <w:tc>
          <w:tcPr/>
          <w:p>
            <w:pPr>
              <w:pStyle w:val="Compact"/>
            </w:pPr>
            <w:r>
              <w:t xml:space="preserve">aphorism / formula</w:t>
            </w:r>
          </w:p>
        </w:tc>
        <w:tc>
          <w:tcPr/>
          <w:p>
            <w:pPr>
              <w:pStyle w:val="Compact"/>
            </w:pPr>
            <w:r>
              <w:t xml:space="preserve">Day 6</w:t>
            </w:r>
          </w:p>
        </w:tc>
      </w:tr>
    </w:tbl>
    <w:bookmarkEnd w:id="1184"/>
    <w:bookmarkEnd w:id="1185"/>
    <w:bookmarkStart w:id="1186" w:name="module-06-moon-phases-tithi"/>
    <w:p>
      <w:pPr>
        <w:pStyle w:val="Heading1"/>
      </w:pPr>
      <w:r>
        <w:t xml:space="preserve">──── module-06-moon-phases-tithi ────</w:t>
      </w:r>
    </w:p>
    <w:bookmarkEnd w:id="1186"/>
    <w:bookmarkStart w:id="1195" w:name="module-6-moon-phases-tithi"/>
    <w:p>
      <w:pPr>
        <w:pStyle w:val="Heading1"/>
      </w:pPr>
      <w:r>
        <w:t xml:space="preserve">Module 6 — Moon Phases &amp; Tithi</w:t>
      </w:r>
    </w:p>
    <w:p>
      <w:pPr>
        <w:pStyle w:val="FirstParagraph"/>
      </w:pPr>
      <w:r>
        <w:rPr>
          <w:b/>
          <w:bCs/>
        </w:rPr>
        <w:t xml:space="preserve">Age band:</w:t>
      </w:r>
      <w:r>
        <w:t xml:space="preserve"> </w:t>
      </w:r>
      <w:r>
        <w:t xml:space="preserve">Middle ·</w:t>
      </w:r>
      <w:r>
        <w:t xml:space="preserve"> </w:t>
      </w:r>
      <w:r>
        <w:rPr>
          <w:b/>
          <w:bCs/>
        </w:rPr>
        <w:t xml:space="preserve">Grades:</w:t>
      </w:r>
      <w:r>
        <w:t xml:space="preserve"> </w:t>
      </w:r>
      <w:r>
        <w:t xml:space="preserve">6–8 ·</w:t>
      </w:r>
      <w:r>
        <w:t xml:space="preserve"> </w:t>
      </w:r>
      <w:r>
        <w:rPr>
          <w:b/>
          <w:bCs/>
        </w:rPr>
        <w:t xml:space="preserve">Duration:</w:t>
      </w:r>
      <w:r>
        <w:t xml:space="preserve"> </w:t>
      </w:r>
      <w:r>
        <w:t xml:space="preserve">10 sessions × 45 min (≈ 2 weeks)</w:t>
      </w:r>
    </w:p>
    <w:bookmarkStart w:id="1187" w:name="learning-objectives-5"/>
    <w:p>
      <w:pPr>
        <w:pStyle w:val="Heading2"/>
      </w:pPr>
      <w:r>
        <w:t xml:space="preserve">Learning objectives</w:t>
      </w:r>
    </w:p>
    <w:p>
      <w:pPr>
        <w:pStyle w:val="FirstParagraph"/>
      </w:pPr>
      <w:r>
        <w:t xml:space="preserve">By the end of this module, students will be able to:</w:t>
      </w:r>
    </w:p>
    <w:p>
      <w:pPr>
        <w:pStyle w:val="Compact"/>
        <w:numPr>
          <w:ilvl w:val="0"/>
          <w:numId w:val="1773"/>
        </w:numPr>
      </w:pPr>
      <w:r>
        <w:rPr>
          <w:b/>
          <w:bCs/>
        </w:rPr>
        <w:t xml:space="preserve">Describe</w:t>
      </w:r>
      <w:r>
        <w:t xml:space="preserve"> </w:t>
      </w:r>
      <w:r>
        <w:t xml:space="preserve">the synodic month (~29.5 days) and explain why the Moon appears to change shape each night using the Sun–Moon–Earth geometry.</w:t>
      </w:r>
    </w:p>
    <w:p>
      <w:pPr>
        <w:pStyle w:val="Compact"/>
        <w:numPr>
          <w:ilvl w:val="0"/>
          <w:numId w:val="1773"/>
        </w:numPr>
      </w:pPr>
      <w:r>
        <w:rPr>
          <w:b/>
          <w:bCs/>
        </w:rPr>
        <w:t xml:space="preserve">Define</w:t>
      </w:r>
      <w:r>
        <w:t xml:space="preserve"> </w:t>
      </w:r>
      <w:r>
        <w:rPr>
          <w:i/>
          <w:iCs/>
        </w:rPr>
        <w:t xml:space="preserve">tithi</w:t>
      </w:r>
      <w:r>
        <w:t xml:space="preserve"> </w:t>
      </w:r>
      <w:r>
        <w:t xml:space="preserve">as one-thirtieth of a synodic month and explain why a tithi need not equal a calendar day.</w:t>
      </w:r>
    </w:p>
    <w:p>
      <w:pPr>
        <w:pStyle w:val="Compact"/>
        <w:numPr>
          <w:ilvl w:val="0"/>
          <w:numId w:val="1773"/>
        </w:numPr>
      </w:pPr>
      <w:r>
        <w:rPr>
          <w:b/>
          <w:bCs/>
        </w:rPr>
        <w:t xml:space="preserve">Name</w:t>
      </w:r>
      <w:r>
        <w:t xml:space="preserve"> </w:t>
      </w:r>
      <w:r>
        <w:t xml:space="preserve">the two</w:t>
      </w:r>
      <w:r>
        <w:t xml:space="preserve"> </w:t>
      </w:r>
      <w:r>
        <w:rPr>
          <w:i/>
          <w:iCs/>
        </w:rPr>
        <w:t xml:space="preserve">pakṣa</w:t>
      </w:r>
      <w:r>
        <w:t xml:space="preserve">s (</w:t>
      </w:r>
      <w:r>
        <w:rPr>
          <w:i/>
          <w:iCs/>
        </w:rPr>
        <w:t xml:space="preserve">śukla</w:t>
      </w:r>
      <w:r>
        <w:t xml:space="preserve"> </w:t>
      </w:r>
      <w:r>
        <w:t xml:space="preserve">and</w:t>
      </w:r>
      <w:r>
        <w:t xml:space="preserve"> </w:t>
      </w:r>
      <w:r>
        <w:rPr>
          <w:i/>
          <w:iCs/>
        </w:rPr>
        <w:t xml:space="preserve">kṛṣṇa</w:t>
      </w:r>
      <w:r>
        <w:t xml:space="preserve">) and the 15 tithis of each, recognising the Sanskrit ordinal pattern from</w:t>
      </w:r>
      <w:r>
        <w:t xml:space="preserve"> </w:t>
      </w:r>
      <w:r>
        <w:rPr>
          <w:i/>
          <w:iCs/>
        </w:rPr>
        <w:t xml:space="preserve">pratipadā</w:t>
      </w:r>
      <w:r>
        <w:t xml:space="preserve"> </w:t>
      </w:r>
      <w:r>
        <w:t xml:space="preserve">to</w:t>
      </w:r>
      <w:r>
        <w:t xml:space="preserve"> </w:t>
      </w:r>
      <w:r>
        <w:rPr>
          <w:i/>
          <w:iCs/>
        </w:rPr>
        <w:t xml:space="preserve">caturdaśī</w:t>
      </w:r>
      <w:r>
        <w:t xml:space="preserve"> </w:t>
      </w:r>
      <w:r>
        <w:t xml:space="preserve">plus</w:t>
      </w:r>
      <w:r>
        <w:t xml:space="preserve"> </w:t>
      </w:r>
      <w:r>
        <w:rPr>
          <w:i/>
          <w:iCs/>
        </w:rPr>
        <w:t xml:space="preserve">pūrṇimā</w:t>
      </w:r>
      <w:r>
        <w:t xml:space="preserve"> </w:t>
      </w:r>
      <w:r>
        <w:t xml:space="preserve">and</w:t>
      </w:r>
      <w:r>
        <w:t xml:space="preserve"> </w:t>
      </w:r>
      <w:r>
        <w:rPr>
          <w:i/>
          <w:iCs/>
        </w:rPr>
        <w:t xml:space="preserve">amāvasyā</w:t>
      </w:r>
      <w:r>
        <w:t xml:space="preserve">.</w:t>
      </w:r>
    </w:p>
    <w:p>
      <w:pPr>
        <w:pStyle w:val="Compact"/>
        <w:numPr>
          <w:ilvl w:val="0"/>
          <w:numId w:val="1773"/>
        </w:numPr>
      </w:pPr>
      <w:r>
        <w:rPr>
          <w:b/>
          <w:bCs/>
        </w:rPr>
        <w:t xml:space="preserve">Build</w:t>
      </w:r>
      <w:r>
        <w:t xml:space="preserve"> </w:t>
      </w:r>
      <w:r>
        <w:t xml:space="preserve">a tithi calendar for the current calendar month using a published</w:t>
      </w:r>
      <w:r>
        <w:t xml:space="preserve"> </w:t>
      </w:r>
      <w:r>
        <w:rPr>
          <w:i/>
          <w:iCs/>
        </w:rPr>
        <w:t xml:space="preserve">pañcāṅga</w:t>
      </w:r>
      <w:r>
        <w:t xml:space="preserve"> </w:t>
      </w:r>
      <w:r>
        <w:t xml:space="preserve">or astronomy app.</w:t>
      </w:r>
    </w:p>
    <w:p>
      <w:pPr>
        <w:pStyle w:val="Compact"/>
        <w:numPr>
          <w:ilvl w:val="0"/>
          <w:numId w:val="1773"/>
        </w:numPr>
      </w:pPr>
      <w:r>
        <w:rPr>
          <w:b/>
          <w:bCs/>
        </w:rPr>
        <w:t xml:space="preserve">Explain</w:t>
      </w:r>
      <w:r>
        <w:t xml:space="preserve"> </w:t>
      </w:r>
      <w:r>
        <w:t xml:space="preserve">why solar eclipses occur on</w:t>
      </w:r>
      <w:r>
        <w:t xml:space="preserve"> </w:t>
      </w:r>
      <w:r>
        <w:rPr>
          <w:i/>
          <w:iCs/>
        </w:rPr>
        <w:t xml:space="preserve">amāvasyā</w:t>
      </w:r>
      <w:r>
        <w:t xml:space="preserve"> </w:t>
      </w:r>
      <w:r>
        <w:t xml:space="preserve">and lunar eclipses on</w:t>
      </w:r>
      <w:r>
        <w:t xml:space="preserve"> </w:t>
      </w:r>
      <w:r>
        <w:rPr>
          <w:i/>
          <w:iCs/>
        </w:rPr>
        <w:t xml:space="preserve">pūrṇimā</w:t>
      </w:r>
      <w:r>
        <w:t xml:space="preserve">, and why they do not happen every month.</w:t>
      </w:r>
    </w:p>
    <w:p>
      <w:pPr>
        <w:pStyle w:val="Compact"/>
        <w:numPr>
          <w:ilvl w:val="0"/>
          <w:numId w:val="1773"/>
        </w:numPr>
      </w:pPr>
      <w:r>
        <w:rPr>
          <w:b/>
          <w:bCs/>
        </w:rPr>
        <w:t xml:space="preserve">Compare</w:t>
      </w:r>
      <w:r>
        <w:t xml:space="preserve"> </w:t>
      </w:r>
      <w:r>
        <w:t xml:space="preserve">the lunisolar Indian calendar with three other lunar/lunisolar calendars (Islamic Hijri, Chinese, Hebrew) and identify what is shared and what differs.</w:t>
      </w:r>
    </w:p>
    <w:bookmarkEnd w:id="1187"/>
    <w:bookmarkStart w:id="1188" w:name="nep-2020-alignment-5"/>
    <w:p>
      <w:pPr>
        <w:pStyle w:val="Heading2"/>
      </w:pPr>
      <w:r>
        <w:t xml:space="preserve">NEP 2020 alignment</w:t>
      </w:r>
    </w:p>
    <w:p>
      <w:pPr>
        <w:pStyle w:val="Compact"/>
        <w:numPr>
          <w:ilvl w:val="0"/>
          <w:numId w:val="1774"/>
        </w:numPr>
      </w:pPr>
      <w:r>
        <w:rPr>
          <w:b/>
          <w:bCs/>
        </w:rPr>
        <w:t xml:space="preserve">§4.6</w:t>
      </w:r>
      <w:r>
        <w:t xml:space="preserve"> </w:t>
      </w:r>
      <w:r>
        <w:t xml:space="preserve">— Integration of Indian Knowledge Systems with mainstream astronomy.</w:t>
      </w:r>
    </w:p>
    <w:p>
      <w:pPr>
        <w:pStyle w:val="Compact"/>
        <w:numPr>
          <w:ilvl w:val="0"/>
          <w:numId w:val="1774"/>
        </w:numPr>
      </w:pPr>
      <w:r>
        <w:rPr>
          <w:b/>
          <w:bCs/>
        </w:rPr>
        <w:t xml:space="preserve">§4.23</w:t>
      </w:r>
      <w:r>
        <w:t xml:space="preserve"> </w:t>
      </w:r>
      <w:r>
        <w:t xml:space="preserve">— Experiential learning through nightly Moon observation and torch-and-ball modelling.</w:t>
      </w:r>
    </w:p>
    <w:p>
      <w:pPr>
        <w:pStyle w:val="Compact"/>
        <w:numPr>
          <w:ilvl w:val="0"/>
          <w:numId w:val="1774"/>
        </w:numPr>
      </w:pPr>
      <w:r>
        <w:rPr>
          <w:b/>
          <w:bCs/>
        </w:rPr>
        <w:t xml:space="preserve">§11.8</w:t>
      </w:r>
      <w:r>
        <w:t xml:space="preserve"> </w:t>
      </w:r>
      <w:r>
        <w:t xml:space="preserve">— Multidisciplinary linkage (astronomy + Sanskrit + calendar systems + history).</w:t>
      </w:r>
    </w:p>
    <w:p>
      <w:pPr>
        <w:pStyle w:val="Compact"/>
        <w:numPr>
          <w:ilvl w:val="0"/>
          <w:numId w:val="1774"/>
        </w:numPr>
      </w:pPr>
      <w:r>
        <w:rPr>
          <w:b/>
          <w:bCs/>
        </w:rPr>
        <w:t xml:space="preserve">§4.27</w:t>
      </w:r>
      <w:r>
        <w:t xml:space="preserve"> </w:t>
      </w:r>
      <w:r>
        <w:t xml:space="preserve">— Local context: students build a calendar for their own month and link it to local festivals.</w:t>
      </w:r>
    </w:p>
    <w:bookmarkEnd w:id="1188"/>
    <w:bookmarkStart w:id="1189" w:name="prerequisites-5"/>
    <w:p>
      <w:pPr>
        <w:pStyle w:val="Heading2"/>
      </w:pPr>
      <w:r>
        <w:t xml:space="preserve">Prerequisites</w:t>
      </w:r>
    </w:p>
    <w:p>
      <w:pPr>
        <w:pStyle w:val="Compact"/>
        <w:numPr>
          <w:ilvl w:val="0"/>
          <w:numId w:val="1775"/>
        </w:numPr>
      </w:pPr>
      <w:r>
        <w:t xml:space="preserve">Familiarity with the day-night cycle and the Earth’s rotation (NCERT Class 6 Science).</w:t>
      </w:r>
    </w:p>
    <w:p>
      <w:pPr>
        <w:pStyle w:val="Compact"/>
        <w:numPr>
          <w:ilvl w:val="0"/>
          <w:numId w:val="1775"/>
        </w:numPr>
      </w:pPr>
      <w:r>
        <w:t xml:space="preserve">Comfort with degrees and basic geometry (a full circle is 360°).</w:t>
      </w:r>
    </w:p>
    <w:p>
      <w:pPr>
        <w:pStyle w:val="Compact"/>
        <w:numPr>
          <w:ilvl w:val="0"/>
          <w:numId w:val="1775"/>
        </w:numPr>
      </w:pPr>
      <w:r>
        <w:t xml:space="preserve">No Sanskrit knowledge assumed; all terms introduced with IAST + meaning.</w:t>
      </w:r>
    </w:p>
    <w:bookmarkEnd w:id="1189"/>
    <w:bookmarkStart w:id="1190" w:name="key-vocabulary-5"/>
    <w:p>
      <w:pPr>
        <w:pStyle w:val="Heading2"/>
      </w:pPr>
      <w:r>
        <w:t xml:space="preserve">Key vocabulary</w:t>
      </w:r>
    </w:p>
    <w:p>
      <w:pPr>
        <w:pStyle w:val="FirstParagraph"/>
      </w:pPr>
      <w:r>
        <w:t xml:space="preserve">See</w:t>
      </w:r>
      <w:r>
        <w:t xml:space="preserve"> </w:t>
      </w:r>
      <w:r>
        <w:rPr>
          <w:rStyle w:val="VerbatimChar"/>
        </w:rPr>
        <w:t xml:space="preserve">_shared/glossary.md</w:t>
      </w:r>
      <w:r>
        <w:t xml:space="preserve"> </w:t>
      </w:r>
      <w:r>
        <w:t xml:space="preserve">for full entries.</w:t>
      </w:r>
    </w:p>
    <w:p>
      <w:pPr>
        <w:pStyle w:val="Compact"/>
        <w:numPr>
          <w:ilvl w:val="0"/>
          <w:numId w:val="1776"/>
        </w:numPr>
      </w:pPr>
      <w:r>
        <w:rPr>
          <w:i/>
          <w:iCs/>
        </w:rPr>
        <w:t xml:space="preserve">tithi</w:t>
      </w:r>
      <w:r>
        <w:t xml:space="preserve"> </w:t>
      </w:r>
      <w:r>
        <w:t xml:space="preserve">— lunar day, 1/30 of a synodic month</w:t>
      </w:r>
    </w:p>
    <w:p>
      <w:pPr>
        <w:pStyle w:val="Compact"/>
        <w:numPr>
          <w:ilvl w:val="0"/>
          <w:numId w:val="1776"/>
        </w:numPr>
      </w:pPr>
      <w:r>
        <w:rPr>
          <w:i/>
          <w:iCs/>
        </w:rPr>
        <w:t xml:space="preserve">pakṣa</w:t>
      </w:r>
      <w:r>
        <w:t xml:space="preserve"> </w:t>
      </w:r>
      <w:r>
        <w:t xml:space="preserve">— fortnight;</w:t>
      </w:r>
      <w:r>
        <w:t xml:space="preserve"> </w:t>
      </w:r>
      <w:r>
        <w:rPr>
          <w:i/>
          <w:iCs/>
        </w:rPr>
        <w:t xml:space="preserve">śukla</w:t>
      </w:r>
      <w:r>
        <w:t xml:space="preserve"> </w:t>
      </w:r>
      <w:r>
        <w:t xml:space="preserve">(waxing) and</w:t>
      </w:r>
      <w:r>
        <w:t xml:space="preserve"> </w:t>
      </w:r>
      <w:r>
        <w:rPr>
          <w:i/>
          <w:iCs/>
        </w:rPr>
        <w:t xml:space="preserve">kṛṣṇa</w:t>
      </w:r>
      <w:r>
        <w:t xml:space="preserve"> </w:t>
      </w:r>
      <w:r>
        <w:t xml:space="preserve">(waning)</w:t>
      </w:r>
    </w:p>
    <w:p>
      <w:pPr>
        <w:pStyle w:val="Compact"/>
        <w:numPr>
          <w:ilvl w:val="0"/>
          <w:numId w:val="1776"/>
        </w:numPr>
      </w:pPr>
      <w:r>
        <w:rPr>
          <w:i/>
          <w:iCs/>
        </w:rPr>
        <w:t xml:space="preserve">amāvasyā</w:t>
      </w:r>
      <w:r>
        <w:t xml:space="preserve"> </w:t>
      </w:r>
      <w:r>
        <w:t xml:space="preserve">— new moon;</w:t>
      </w:r>
      <w:r>
        <w:t xml:space="preserve"> </w:t>
      </w:r>
      <w:r>
        <w:rPr>
          <w:i/>
          <w:iCs/>
        </w:rPr>
        <w:t xml:space="preserve">pūrṇimā</w:t>
      </w:r>
      <w:r>
        <w:t xml:space="preserve"> </w:t>
      </w:r>
      <w:r>
        <w:t xml:space="preserve">— full moon</w:t>
      </w:r>
    </w:p>
    <w:p>
      <w:pPr>
        <w:pStyle w:val="Compact"/>
        <w:numPr>
          <w:ilvl w:val="0"/>
          <w:numId w:val="1776"/>
        </w:numPr>
      </w:pPr>
      <w:r>
        <w:rPr>
          <w:i/>
          <w:iCs/>
        </w:rPr>
        <w:t xml:space="preserve">pañcāṅga</w:t>
      </w:r>
      <w:r>
        <w:t xml:space="preserve"> </w:t>
      </w:r>
      <w:r>
        <w:t xml:space="preserve">— five-limbed almanac: tithi, vāra, nakṣatra, yoga, karaṇa</w:t>
      </w:r>
    </w:p>
    <w:p>
      <w:pPr>
        <w:pStyle w:val="Compact"/>
        <w:numPr>
          <w:ilvl w:val="0"/>
          <w:numId w:val="1776"/>
        </w:numPr>
      </w:pPr>
      <w:r>
        <w:rPr>
          <w:i/>
          <w:iCs/>
        </w:rPr>
        <w:t xml:space="preserve">nakṣatra</w:t>
      </w:r>
      <w:r>
        <w:t xml:space="preserve"> </w:t>
      </w:r>
      <w:r>
        <w:t xml:space="preserve">— one of 27 lunar mansions</w:t>
      </w:r>
    </w:p>
    <w:p>
      <w:pPr>
        <w:pStyle w:val="Compact"/>
        <w:numPr>
          <w:ilvl w:val="0"/>
          <w:numId w:val="1776"/>
        </w:numPr>
      </w:pPr>
      <w:r>
        <w:rPr>
          <w:i/>
          <w:iCs/>
        </w:rPr>
        <w:t xml:space="preserve">adhika māsa</w:t>
      </w:r>
      <w:r>
        <w:t xml:space="preserve"> </w:t>
      </w:r>
      <w:r>
        <w:t xml:space="preserve">— intercalary</w:t>
      </w:r>
      <w:r>
        <w:t xml:space="preserve"> </w:t>
      </w:r>
      <w:r>
        <w:t xml:space="preserve">“extra”</w:t>
      </w:r>
      <w:r>
        <w:t xml:space="preserve"> </w:t>
      </w:r>
      <w:r>
        <w:t xml:space="preserve">month</w:t>
      </w:r>
    </w:p>
    <w:bookmarkEnd w:id="1190"/>
    <w:bookmarkStart w:id="1191" w:name="materials-checklist-whole-module-2"/>
    <w:p>
      <w:pPr>
        <w:pStyle w:val="Heading2"/>
      </w:pPr>
      <w:r>
        <w:t xml:space="preserve">Materials checklist (whole module)</w:t>
      </w:r>
    </w:p>
    <w:p>
      <w:pPr>
        <w:pStyle w:val="Compact"/>
        <w:numPr>
          <w:ilvl w:val="0"/>
          <w:numId w:val="1777"/>
        </w:numPr>
      </w:pPr>
      <w:r>
        <w:t xml:space="preserve">A torch (flashlight) and a small white ball (table-tennis ball works) for the lighting demo</w:t>
      </w:r>
    </w:p>
    <w:p>
      <w:pPr>
        <w:pStyle w:val="Compact"/>
        <w:numPr>
          <w:ilvl w:val="0"/>
          <w:numId w:val="1777"/>
        </w:numPr>
      </w:pPr>
      <w:r>
        <w:t xml:space="preserve">A printed lunar phase calendar for the current month (NASA publishes monthly phase charts; any Indian</w:t>
      </w:r>
      <w:r>
        <w:t xml:space="preserve"> </w:t>
      </w:r>
      <w:r>
        <w:rPr>
          <w:i/>
          <w:iCs/>
        </w:rPr>
        <w:t xml:space="preserve">pañcāṅga</w:t>
      </w:r>
      <w:r>
        <w:t xml:space="preserve"> </w:t>
      </w:r>
      <w:r>
        <w:t xml:space="preserve">app also works)</w:t>
      </w:r>
    </w:p>
    <w:p>
      <w:pPr>
        <w:pStyle w:val="Compact"/>
        <w:numPr>
          <w:ilvl w:val="0"/>
          <w:numId w:val="1777"/>
        </w:numPr>
      </w:pPr>
      <w:r>
        <w:t xml:space="preserve">Chart paper for the class tithi calendar</w:t>
      </w:r>
    </w:p>
    <w:p>
      <w:pPr>
        <w:pStyle w:val="Compact"/>
        <w:numPr>
          <w:ilvl w:val="0"/>
          <w:numId w:val="1777"/>
        </w:numPr>
      </w:pPr>
      <w:r>
        <w:t xml:space="preserve">Index cards (~30) for the tithi sorting activity</w:t>
      </w:r>
    </w:p>
    <w:p>
      <w:pPr>
        <w:pStyle w:val="Compact"/>
        <w:numPr>
          <w:ilvl w:val="0"/>
          <w:numId w:val="1777"/>
        </w:numPr>
      </w:pPr>
      <w:r>
        <w:t xml:space="preserve">A globe and a smaller spherical object (for eclipse geometry)</w:t>
      </w:r>
    </w:p>
    <w:p>
      <w:pPr>
        <w:pStyle w:val="Compact"/>
        <w:numPr>
          <w:ilvl w:val="0"/>
          <w:numId w:val="1777"/>
        </w:numPr>
      </w:pPr>
      <w:r>
        <w:t xml:space="preserve">Project supplies (poster paper, optional camera or smartphone)</w:t>
      </w:r>
    </w:p>
    <w:bookmarkEnd w:id="1191"/>
    <w:bookmarkStart w:id="1192" w:name="day-by-day-overview-5"/>
    <w:p>
      <w:pPr>
        <w:pStyle w:val="Heading2"/>
      </w:pPr>
      <w:r>
        <w:t xml:space="preserve">Day-by-day overview</w:t>
      </w:r>
    </w:p>
    <w:tbl>
      <w:tblPr>
        <w:tblStyle w:val="Table"/>
        <w:tblW w:type="pct" w:w="5000"/>
        <w:tblLayout w:type="fixed"/>
        <w:tblLook w:firstRow="1" w:lastRow="0" w:firstColumn="0" w:lastColumn="0" w:noHBand="0" w:noVBand="0" w:val="0020"/>
      </w:tblPr>
      <w:tblGrid>
        <w:gridCol w:w="1277"/>
        <w:gridCol w:w="1788"/>
        <w:gridCol w:w="1788"/>
        <w:gridCol w:w="3065"/>
      </w:tblGrid>
      <w:tr>
        <w:trPr>
          <w:tblHeader w:val="on"/>
        </w:trPr>
        <w:tc>
          <w:tcPr/>
          <w:p>
            <w:pPr>
              <w:pStyle w:val="Compact"/>
            </w:pPr>
            <w:r>
              <w:t xml:space="preserve">Day</w:t>
            </w:r>
          </w:p>
        </w:tc>
        <w:tc>
          <w:tcPr/>
          <w:p>
            <w:pPr>
              <w:pStyle w:val="Compact"/>
            </w:pPr>
            <w:r>
              <w:t xml:space="preserve">Title</w:t>
            </w:r>
          </w:p>
        </w:tc>
        <w:tc>
          <w:tcPr/>
          <w:p>
            <w:pPr>
              <w:pStyle w:val="Compact"/>
            </w:pPr>
            <w:r>
              <w:t xml:space="preserve">Focus</w:t>
            </w:r>
          </w:p>
        </w:tc>
        <w:tc>
          <w:tcPr/>
          <w:p>
            <w:pPr>
              <w:pStyle w:val="Compact"/>
            </w:pPr>
            <w:r>
              <w:t xml:space="preserve">Assessment</w:t>
            </w:r>
          </w:p>
        </w:tc>
      </w:tr>
      <w:tr>
        <w:tc>
          <w:tcPr/>
          <w:p>
            <w:pPr>
              <w:pStyle w:val="Compact"/>
            </w:pPr>
            <w:r>
              <w:t xml:space="preserve">1</w:t>
            </w:r>
          </w:p>
        </w:tc>
        <w:tc>
          <w:tcPr/>
          <w:p>
            <w:pPr>
              <w:pStyle w:val="Compact"/>
            </w:pPr>
            <w:r>
              <w:t xml:space="preserve">The Moon and Why It Changes</w:t>
            </w:r>
          </w:p>
        </w:tc>
        <w:tc>
          <w:tcPr/>
          <w:p>
            <w:pPr>
              <w:pStyle w:val="Compact"/>
            </w:pPr>
            <w:r>
              <w:t xml:space="preserve">Sun–Moon–Earth geometry; torch-and-ball demo</w:t>
            </w:r>
          </w:p>
        </w:tc>
        <w:tc>
          <w:tcPr/>
          <w:p>
            <w:pPr>
              <w:pStyle w:val="Compact"/>
            </w:pPr>
            <w:r>
              <w:t xml:space="preserve">—</w:t>
            </w:r>
          </w:p>
        </w:tc>
      </w:tr>
      <w:tr>
        <w:tc>
          <w:tcPr/>
          <w:p>
            <w:pPr>
              <w:pStyle w:val="Compact"/>
            </w:pPr>
            <w:r>
              <w:t xml:space="preserve">2</w:t>
            </w:r>
          </w:p>
        </w:tc>
        <w:tc>
          <w:tcPr/>
          <w:p>
            <w:pPr>
              <w:pStyle w:val="Compact"/>
            </w:pPr>
            <w:r>
              <w:t xml:space="preserve">The Two Pakṣas</w:t>
            </w:r>
          </w:p>
        </w:tc>
        <w:tc>
          <w:tcPr/>
          <w:p>
            <w:pPr>
              <w:pStyle w:val="Compact"/>
            </w:pPr>
            <w:r>
              <w:t xml:space="preserve">Waxing and waning fortnights</w:t>
            </w:r>
          </w:p>
        </w:tc>
        <w:tc>
          <w:tcPr/>
          <w:p>
            <w:pPr>
              <w:pStyle w:val="Compact"/>
            </w:pPr>
            <w:r>
              <w:t xml:space="preserve">Exit ticket</w:t>
            </w:r>
          </w:p>
        </w:tc>
      </w:tr>
      <w:tr>
        <w:tc>
          <w:tcPr/>
          <w:p>
            <w:pPr>
              <w:pStyle w:val="Compact"/>
            </w:pPr>
            <w:r>
              <w:t xml:space="preserve">3</w:t>
            </w:r>
          </w:p>
        </w:tc>
        <w:tc>
          <w:tcPr/>
          <w:p>
            <w:pPr>
              <w:pStyle w:val="Compact"/>
            </w:pPr>
            <w:r>
              <w:t xml:space="preserve">Naming the 15 Tithis</w:t>
            </w:r>
          </w:p>
        </w:tc>
        <w:tc>
          <w:tcPr/>
          <w:p>
            <w:pPr>
              <w:pStyle w:val="Compact"/>
            </w:pPr>
            <w:r>
              <w:t xml:space="preserve">Sanskrit ordinals; tithi vs. day</w:t>
            </w:r>
          </w:p>
        </w:tc>
        <w:tc>
          <w:tcPr/>
          <w:p>
            <w:pPr>
              <w:pStyle w:val="Compact"/>
            </w:pPr>
            <w:r>
              <w:t xml:space="preserve">Formative quiz</w:t>
            </w:r>
          </w:p>
        </w:tc>
      </w:tr>
      <w:tr>
        <w:tc>
          <w:tcPr/>
          <w:p>
            <w:pPr>
              <w:pStyle w:val="Compact"/>
            </w:pPr>
            <w:r>
              <w:t xml:space="preserve">4</w:t>
            </w:r>
          </w:p>
        </w:tc>
        <w:tc>
          <w:tcPr/>
          <w:p>
            <w:pPr>
              <w:pStyle w:val="Compact"/>
            </w:pPr>
            <w:r>
              <w:t xml:space="preserve">Build a Tithi Calendar</w:t>
            </w:r>
          </w:p>
        </w:tc>
        <w:tc>
          <w:tcPr/>
          <w:p>
            <w:pPr>
              <w:pStyle w:val="Compact"/>
            </w:pPr>
            <w:r>
              <w:t xml:space="preserve">Apply to current calendar month</w:t>
            </w:r>
          </w:p>
        </w:tc>
        <w:tc>
          <w:tcPr/>
          <w:p>
            <w:pPr>
              <w:pStyle w:val="Compact"/>
            </w:pPr>
            <w:r>
              <w:t xml:space="preserve">Activity rubric</w:t>
            </w:r>
          </w:p>
        </w:tc>
      </w:tr>
      <w:tr>
        <w:tc>
          <w:tcPr/>
          <w:p>
            <w:pPr>
              <w:pStyle w:val="Compact"/>
            </w:pPr>
            <w:r>
              <w:t xml:space="preserve">5</w:t>
            </w:r>
          </w:p>
        </w:tc>
        <w:tc>
          <w:tcPr/>
          <w:p>
            <w:pPr>
              <w:pStyle w:val="Compact"/>
            </w:pPr>
            <w:r>
              <w:t xml:space="preserve">Lunar Months and Festivals</w:t>
            </w:r>
          </w:p>
        </w:tc>
        <w:tc>
          <w:tcPr/>
          <w:p>
            <w:pPr>
              <w:pStyle w:val="Compact"/>
            </w:pPr>
            <w:r>
              <w:t xml:space="preserve">Mid-module check; festival mapping</w:t>
            </w:r>
          </w:p>
        </w:tc>
        <w:tc>
          <w:tcPr/>
          <w:p>
            <w:pPr>
              <w:pStyle w:val="Compact"/>
            </w:pPr>
            <w:r>
              <w:t xml:space="preserve">Formative quiz</w:t>
            </w:r>
          </w:p>
        </w:tc>
      </w:tr>
      <w:tr>
        <w:tc>
          <w:tcPr/>
          <w:p>
            <w:pPr>
              <w:pStyle w:val="Compact"/>
            </w:pPr>
            <w:r>
              <w:t xml:space="preserve">6</w:t>
            </w:r>
          </w:p>
        </w:tc>
        <w:tc>
          <w:tcPr/>
          <w:p>
            <w:pPr>
              <w:pStyle w:val="Compact"/>
            </w:pPr>
            <w:r>
              <w:t xml:space="preserve">The Pañcāṅga — Five Limbs</w:t>
            </w:r>
          </w:p>
        </w:tc>
        <w:tc>
          <w:tcPr/>
          <w:p>
            <w:pPr>
              <w:pStyle w:val="Compact"/>
            </w:pPr>
            <w:r>
              <w:t xml:space="preserve">Tithi, vāra, nakṣatra, yoga, karaṇa overview</w:t>
            </w:r>
          </w:p>
        </w:tc>
        <w:tc>
          <w:tcPr/>
          <w:p>
            <w:pPr>
              <w:pStyle w:val="Compact"/>
            </w:pPr>
            <w:r>
              <w:t xml:space="preserve">Reflection</w:t>
            </w:r>
          </w:p>
        </w:tc>
      </w:tr>
      <w:tr>
        <w:tc>
          <w:tcPr/>
          <w:p>
            <w:pPr>
              <w:pStyle w:val="Compact"/>
            </w:pPr>
            <w:r>
              <w:t xml:space="preserve">7</w:t>
            </w:r>
          </w:p>
        </w:tc>
        <w:tc>
          <w:tcPr/>
          <w:p>
            <w:pPr>
              <w:pStyle w:val="Compact"/>
            </w:pPr>
            <w:r>
              <w:t xml:space="preserve">Eclipses — Why and When</w:t>
            </w:r>
          </w:p>
        </w:tc>
        <w:tc>
          <w:tcPr/>
          <w:p>
            <w:pPr>
              <w:pStyle w:val="Compact"/>
            </w:pPr>
            <w:r>
              <w:t xml:space="preserve">Solar and lunar geometry; safety</w:t>
            </w:r>
          </w:p>
        </w:tc>
        <w:tc>
          <w:tcPr/>
          <w:p>
            <w:pPr>
              <w:pStyle w:val="Compact"/>
            </w:pPr>
            <w:r>
              <w:t xml:space="preserve">Discussion</w:t>
            </w:r>
          </w:p>
        </w:tc>
      </w:tr>
      <w:tr>
        <w:tc>
          <w:tcPr/>
          <w:p>
            <w:pPr>
              <w:pStyle w:val="Compact"/>
            </w:pPr>
            <w:r>
              <w:t xml:space="preserve">8</w:t>
            </w:r>
          </w:p>
        </w:tc>
        <w:tc>
          <w:tcPr/>
          <w:p>
            <w:pPr>
              <w:pStyle w:val="Compact"/>
            </w:pPr>
            <w:r>
              <w:t xml:space="preserve">Project Session 1</w:t>
            </w:r>
          </w:p>
        </w:tc>
        <w:tc>
          <w:tcPr/>
          <w:p>
            <w:pPr>
              <w:pStyle w:val="Compact"/>
            </w:pPr>
            <w:r>
              <w:t xml:space="preserve">Plan + first artefact</w:t>
            </w:r>
          </w:p>
        </w:tc>
        <w:tc>
          <w:tcPr/>
          <w:p>
            <w:pPr>
              <w:pStyle w:val="Compact"/>
            </w:pPr>
            <w:r>
              <w:t xml:space="preserve">Project draft</w:t>
            </w:r>
          </w:p>
        </w:tc>
      </w:tr>
      <w:tr>
        <w:tc>
          <w:tcPr/>
          <w:p>
            <w:pPr>
              <w:pStyle w:val="Compact"/>
            </w:pPr>
            <w:r>
              <w:t xml:space="preserve">9</w:t>
            </w:r>
          </w:p>
        </w:tc>
        <w:tc>
          <w:tcPr/>
          <w:p>
            <w:pPr>
              <w:pStyle w:val="Compact"/>
            </w:pPr>
            <w:r>
              <w:t xml:space="preserve">Cross-cultural Lunar Calendars</w:t>
            </w:r>
          </w:p>
        </w:tc>
        <w:tc>
          <w:tcPr/>
          <w:p>
            <w:pPr>
              <w:pStyle w:val="Compact"/>
            </w:pPr>
            <w:r>
              <w:t xml:space="preserve">Hijri, Chinese, Hebrew + project build</w:t>
            </w:r>
          </w:p>
        </w:tc>
        <w:tc>
          <w:tcPr/>
          <w:p>
            <w:pPr>
              <w:pStyle w:val="Compact"/>
            </w:pPr>
            <w:r>
              <w:t xml:space="preserve">Project draft</w:t>
            </w:r>
          </w:p>
        </w:tc>
      </w:tr>
      <w:tr>
        <w:tc>
          <w:tcPr/>
          <w:p>
            <w:pPr>
              <w:pStyle w:val="Compact"/>
            </w:pPr>
            <w:r>
              <w:t xml:space="preserve">10</w:t>
            </w:r>
          </w:p>
        </w:tc>
        <w:tc>
          <w:tcPr/>
          <w:p>
            <w:pPr>
              <w:pStyle w:val="Compact"/>
            </w:pPr>
            <w:r>
              <w:t xml:space="preserve">Final Assessment + Showcase</w:t>
            </w:r>
          </w:p>
        </w:tc>
        <w:tc>
          <w:tcPr/>
          <w:p>
            <w:pPr>
              <w:pStyle w:val="Compact"/>
            </w:pPr>
            <w:r>
              <w:t xml:space="preserve">Summative quiz + 3-min presentations</w:t>
            </w:r>
          </w:p>
        </w:tc>
        <w:tc>
          <w:tcPr/>
          <w:p>
            <w:pPr>
              <w:pStyle w:val="Compact"/>
            </w:pPr>
            <w:r>
              <w:t xml:space="preserve">Summative + project</w:t>
            </w:r>
          </w:p>
        </w:tc>
      </w:tr>
    </w:tbl>
    <w:bookmarkEnd w:id="1192"/>
    <w:bookmarkStart w:id="1193" w:name="citation-sources-used-3"/>
    <w:p>
      <w:pPr>
        <w:pStyle w:val="Heading2"/>
      </w:pPr>
      <w:r>
        <w:t xml:space="preserve">Citation sources used</w:t>
      </w:r>
    </w:p>
    <w:p>
      <w:pPr>
        <w:pStyle w:val="Compact"/>
        <w:numPr>
          <w:ilvl w:val="0"/>
          <w:numId w:val="1778"/>
        </w:numPr>
      </w:pPr>
      <w:r>
        <w:rPr>
          <w:b/>
          <w:bCs/>
        </w:rPr>
        <w:t xml:space="preserve">Modern astronomy:</w:t>
      </w:r>
      <w:r>
        <w:t xml:space="preserve"> </w:t>
      </w:r>
      <w:r>
        <w:t xml:space="preserve">NCERT Physics Class XI, Chapter 8 (Gravitation) for orbital motion; NASA’s published lunar phase data for current-month verification.</w:t>
      </w:r>
    </w:p>
    <w:p>
      <w:pPr>
        <w:pStyle w:val="Compact"/>
        <w:numPr>
          <w:ilvl w:val="0"/>
          <w:numId w:val="1778"/>
        </w:numPr>
      </w:pPr>
      <w:r>
        <w:rPr>
          <w:b/>
          <w:bCs/>
        </w:rPr>
        <w:t xml:space="preserve">Indian sources:</w:t>
      </w:r>
      <w:r>
        <w:t xml:space="preserve"> </w:t>
      </w:r>
      <w:r>
        <w:rPr>
          <w:i/>
          <w:iCs/>
        </w:rPr>
        <w:t xml:space="preserve">Sūrya-siddhānta</w:t>
      </w:r>
      <w:r>
        <w:t xml:space="preserve"> </w:t>
      </w:r>
      <w:r>
        <w:t xml:space="preserve">(compiled c. 5th–10th c. CE) — chapter 2 (lunar motion) referenced for the tithi computation rule; paraphrased only at Middle band.</w:t>
      </w:r>
    </w:p>
    <w:p>
      <w:pPr>
        <w:pStyle w:val="Compact"/>
        <w:numPr>
          <w:ilvl w:val="0"/>
          <w:numId w:val="1778"/>
        </w:numPr>
      </w:pPr>
      <w:r>
        <w:t xml:space="preserve">See</w:t>
      </w:r>
      <w:r>
        <w:t xml:space="preserve"> </w:t>
      </w:r>
      <w:r>
        <w:rPr>
          <w:rStyle w:val="VerbatimChar"/>
        </w:rPr>
        <w:t xml:space="preserve">sources.md</w:t>
      </w:r>
      <w:r>
        <w:t xml:space="preserve"> </w:t>
      </w:r>
      <w:r>
        <w:t xml:space="preserve">for the full list.</w:t>
      </w:r>
    </w:p>
    <w:bookmarkEnd w:id="1193"/>
    <w:bookmarkStart w:id="1194" w:name="project-brief-one-line-teaser-3"/>
    <w:p>
      <w:pPr>
        <w:pStyle w:val="Heading2"/>
      </w:pPr>
      <w:r>
        <w:t xml:space="preserve">Project brief (one-line teaser)</w:t>
      </w:r>
    </w:p>
    <w:p>
      <w:pPr>
        <w:pStyle w:val="BlockText"/>
      </w:pPr>
      <w:r>
        <w:t xml:space="preserve">Each student (or pair) keeps a 10-night Moon observation log, builds a tithi calendar for one calendar month, and produces a poster, slideshow, or short video explaining one lunar phenomenon — phases, eclipses, or the intercalary month — using both the</w:t>
      </w:r>
      <w:r>
        <w:t xml:space="preserve"> </w:t>
      </w:r>
      <w:r>
        <w:rPr>
          <w:i/>
          <w:iCs/>
        </w:rPr>
        <w:t xml:space="preserve">pañcāṅga</w:t>
      </w:r>
      <w:r>
        <w:t xml:space="preserve"> </w:t>
      </w:r>
      <w:r>
        <w:t xml:space="preserve">and modern astronomy. Full brief in</w:t>
      </w:r>
      <w:r>
        <w:t xml:space="preserve"> </w:t>
      </w:r>
      <w:r>
        <w:rPr>
          <w:rStyle w:val="VerbatimChar"/>
        </w:rPr>
        <w:t xml:space="preserve">assessments/project-brief.md</w:t>
      </w:r>
      <w:r>
        <w:t xml:space="preserve">.</w:t>
      </w:r>
    </w:p>
    <w:bookmarkEnd w:id="1194"/>
    <w:bookmarkEnd w:id="1195"/>
    <w:bookmarkStart w:id="1201" w:name="module-6-middle-10-day-lesson-plan"/>
    <w:p>
      <w:pPr>
        <w:pStyle w:val="Heading1"/>
      </w:pPr>
      <w:r>
        <w:t xml:space="preserve">Module 6 (Middle) — 10-Day Lesson Plan</w:t>
      </w:r>
    </w:p>
    <w:bookmarkStart w:id="1196" w:name="at-a-glance-4"/>
    <w:p>
      <w:pPr>
        <w:pStyle w:val="Heading2"/>
      </w:pPr>
      <w:r>
        <w:t xml:space="preserve">At a glance</w:t>
      </w:r>
    </w:p>
    <w:tbl>
      <w:tblPr>
        <w:tblStyle w:val="Table"/>
        <w:tblW w:type="pct" w:w="5000"/>
        <w:tblLayout w:type="fixed"/>
        <w:tblLook w:firstRow="1" w:lastRow="0" w:firstColumn="0" w:lastColumn="0" w:noHBand="0" w:noVBand="0" w:val="0020"/>
      </w:tblPr>
      <w:tblGrid>
        <w:gridCol w:w="694"/>
        <w:gridCol w:w="2084"/>
        <w:gridCol w:w="1806"/>
        <w:gridCol w:w="3334"/>
      </w:tblGrid>
      <w:tr>
        <w:trPr>
          <w:tblHeader w:val="on"/>
        </w:trPr>
        <w:tc>
          <w:tcPr/>
          <w:p>
            <w:pPr>
              <w:pStyle w:val="Compact"/>
            </w:pPr>
            <w:r>
              <w:t xml:space="preserve">Day</w:t>
            </w:r>
          </w:p>
        </w:tc>
        <w:tc>
          <w:tcPr/>
          <w:p>
            <w:pPr>
              <w:pStyle w:val="Compact"/>
            </w:pPr>
            <w:r>
              <w:t xml:space="preserve">Session title</w:t>
            </w:r>
          </w:p>
        </w:tc>
        <w:tc>
          <w:tcPr/>
          <w:p>
            <w:pPr>
              <w:pStyle w:val="Compact"/>
            </w:pPr>
            <w:r>
              <w:t xml:space="preserve">Lesson file</w:t>
            </w:r>
          </w:p>
        </w:tc>
        <w:tc>
          <w:tcPr/>
          <w:p>
            <w:pPr>
              <w:pStyle w:val="Compact"/>
            </w:pPr>
            <w:r>
              <w:t xml:space="preserve">Activity / assessment</w:t>
            </w:r>
          </w:p>
        </w:tc>
      </w:tr>
      <w:tr>
        <w:tc>
          <w:tcPr/>
          <w:p>
            <w:pPr>
              <w:pStyle w:val="Compact"/>
            </w:pPr>
            <w:r>
              <w:t xml:space="preserve">1</w:t>
            </w:r>
          </w:p>
        </w:tc>
        <w:tc>
          <w:tcPr/>
          <w:p>
            <w:pPr>
              <w:pStyle w:val="Compact"/>
            </w:pPr>
            <w:r>
              <w:t xml:space="preserve">The Moon and Why It Changes</w:t>
            </w:r>
          </w:p>
        </w:tc>
        <w:tc>
          <w:tcPr/>
          <w:p>
            <w:pPr>
              <w:pStyle w:val="Compact"/>
            </w:pPr>
            <w:r>
              <w:rPr>
                <w:rStyle w:val="VerbatimChar"/>
              </w:rPr>
              <w:t xml:space="preserve">days/day-01-moon-and-why.md</w:t>
            </w:r>
          </w:p>
        </w:tc>
        <w:tc>
          <w:tcPr/>
          <w:p>
            <w:pPr>
              <w:pStyle w:val="Compact"/>
            </w:pPr>
            <w:r>
              <w:t xml:space="preserve">Torch-and-ball demo</w:t>
            </w:r>
          </w:p>
        </w:tc>
      </w:tr>
      <w:tr>
        <w:tc>
          <w:tcPr/>
          <w:p>
            <w:pPr>
              <w:pStyle w:val="Compact"/>
            </w:pPr>
            <w:r>
              <w:t xml:space="preserve">2</w:t>
            </w:r>
          </w:p>
        </w:tc>
        <w:tc>
          <w:tcPr/>
          <w:p>
            <w:pPr>
              <w:pStyle w:val="Compact"/>
            </w:pPr>
            <w:r>
              <w:t xml:space="preserve">The Two Pakṣas</w:t>
            </w:r>
          </w:p>
        </w:tc>
        <w:tc>
          <w:tcPr/>
          <w:p>
            <w:pPr>
              <w:pStyle w:val="Compact"/>
            </w:pPr>
            <w:r>
              <w:rPr>
                <w:rStyle w:val="VerbatimChar"/>
              </w:rPr>
              <w:t xml:space="preserve">days/day-02-paksha.md</w:t>
            </w:r>
          </w:p>
        </w:tc>
        <w:tc>
          <w:tcPr/>
          <w:p>
            <w:pPr>
              <w:pStyle w:val="Compact"/>
            </w:pPr>
            <w:r>
              <w:t xml:space="preserve">Diagram-build, exit ticket</w:t>
            </w:r>
          </w:p>
        </w:tc>
      </w:tr>
      <w:tr>
        <w:tc>
          <w:tcPr/>
          <w:p>
            <w:pPr>
              <w:pStyle w:val="Compact"/>
            </w:pPr>
            <w:r>
              <w:t xml:space="preserve">3</w:t>
            </w:r>
          </w:p>
        </w:tc>
        <w:tc>
          <w:tcPr/>
          <w:p>
            <w:pPr>
              <w:pStyle w:val="Compact"/>
            </w:pPr>
            <w:r>
              <w:t xml:space="preserve">Naming the 15 Tithis</w:t>
            </w:r>
          </w:p>
        </w:tc>
        <w:tc>
          <w:tcPr/>
          <w:p>
            <w:pPr>
              <w:pStyle w:val="Compact"/>
            </w:pPr>
            <w:r>
              <w:rPr>
                <w:rStyle w:val="VerbatimChar"/>
              </w:rPr>
              <w:t xml:space="preserve">days/day-03-fifteen-tithis.md</w:t>
            </w:r>
          </w:p>
        </w:tc>
        <w:tc>
          <w:tcPr/>
          <w:p>
            <w:pPr>
              <w:pStyle w:val="Compact"/>
            </w:pPr>
            <w:r>
              <w:t xml:space="preserve">Tithi-ordinal drill; formative quiz</w:t>
            </w:r>
          </w:p>
        </w:tc>
      </w:tr>
      <w:tr>
        <w:tc>
          <w:tcPr/>
          <w:p>
            <w:pPr>
              <w:pStyle w:val="Compact"/>
            </w:pPr>
            <w:r>
              <w:t xml:space="preserve">4</w:t>
            </w:r>
          </w:p>
        </w:tc>
        <w:tc>
          <w:tcPr/>
          <w:p>
            <w:pPr>
              <w:pStyle w:val="Compact"/>
            </w:pPr>
            <w:r>
              <w:t xml:space="preserve">Build a Tithi Calendar</w:t>
            </w:r>
          </w:p>
        </w:tc>
        <w:tc>
          <w:tcPr/>
          <w:p>
            <w:pPr>
              <w:pStyle w:val="Compact"/>
            </w:pPr>
            <w:r>
              <w:rPr>
                <w:rStyle w:val="VerbatimChar"/>
              </w:rPr>
              <w:t xml:space="preserve">days/day-04-tithi-calendar.md</w:t>
            </w:r>
          </w:p>
        </w:tc>
        <w:tc>
          <w:tcPr/>
          <w:p>
            <w:pPr>
              <w:pStyle w:val="Compact"/>
            </w:pPr>
            <w:r>
              <w:rPr>
                <w:rStyle w:val="VerbatimChar"/>
              </w:rPr>
              <w:t xml:space="preserve">activities/activity-01-build-tithi-calendar.md</w:t>
            </w:r>
          </w:p>
        </w:tc>
      </w:tr>
      <w:tr>
        <w:tc>
          <w:tcPr/>
          <w:p>
            <w:pPr>
              <w:pStyle w:val="Compact"/>
            </w:pPr>
            <w:r>
              <w:t xml:space="preserve">5</w:t>
            </w:r>
          </w:p>
        </w:tc>
        <w:tc>
          <w:tcPr/>
          <w:p>
            <w:pPr>
              <w:pStyle w:val="Compact"/>
            </w:pPr>
            <w:r>
              <w:t xml:space="preserve">Lunar Months and Festivals</w:t>
            </w:r>
          </w:p>
        </w:tc>
        <w:tc>
          <w:tcPr/>
          <w:p>
            <w:pPr>
              <w:pStyle w:val="Compact"/>
            </w:pPr>
            <w:r>
              <w:rPr>
                <w:rStyle w:val="VerbatimChar"/>
              </w:rPr>
              <w:t xml:space="preserve">days/day-05-lunar-months.md</w:t>
            </w:r>
          </w:p>
        </w:tc>
        <w:tc>
          <w:tcPr/>
          <w:p>
            <w:pPr>
              <w:pStyle w:val="Compact"/>
            </w:pPr>
            <w:r>
              <w:rPr>
                <w:rStyle w:val="VerbatimChar"/>
              </w:rPr>
              <w:t xml:space="preserve">quizzes/formative.md</w:t>
            </w:r>
            <w:r>
              <w:t xml:space="preserve"> </w:t>
            </w:r>
            <w:r>
              <w:t xml:space="preserve">(Part B)</w:t>
            </w:r>
          </w:p>
        </w:tc>
      </w:tr>
      <w:tr>
        <w:tc>
          <w:tcPr/>
          <w:p>
            <w:pPr>
              <w:pStyle w:val="Compact"/>
            </w:pPr>
            <w:r>
              <w:t xml:space="preserve">6</w:t>
            </w:r>
          </w:p>
        </w:tc>
        <w:tc>
          <w:tcPr/>
          <w:p>
            <w:pPr>
              <w:pStyle w:val="Compact"/>
            </w:pPr>
            <w:r>
              <w:t xml:space="preserve">The Pañcāṅga — Five Limbs</w:t>
            </w:r>
          </w:p>
        </w:tc>
        <w:tc>
          <w:tcPr/>
          <w:p>
            <w:pPr>
              <w:pStyle w:val="Compact"/>
            </w:pPr>
            <w:r>
              <w:rPr>
                <w:rStyle w:val="VerbatimChar"/>
              </w:rPr>
              <w:t xml:space="preserve">days/day-06-panchanga.md</w:t>
            </w:r>
          </w:p>
        </w:tc>
        <w:tc>
          <w:tcPr/>
          <w:p>
            <w:pPr>
              <w:pStyle w:val="Compact"/>
            </w:pPr>
            <w:r>
              <w:t xml:space="preserve">Compare-contrast worksheet</w:t>
            </w:r>
          </w:p>
        </w:tc>
      </w:tr>
      <w:tr>
        <w:tc>
          <w:tcPr/>
          <w:p>
            <w:pPr>
              <w:pStyle w:val="Compact"/>
            </w:pPr>
            <w:r>
              <w:t xml:space="preserve">7</w:t>
            </w:r>
          </w:p>
        </w:tc>
        <w:tc>
          <w:tcPr/>
          <w:p>
            <w:pPr>
              <w:pStyle w:val="Compact"/>
            </w:pPr>
            <w:r>
              <w:t xml:space="preserve">Eclipses — Why and When</w:t>
            </w:r>
          </w:p>
        </w:tc>
        <w:tc>
          <w:tcPr/>
          <w:p>
            <w:pPr>
              <w:pStyle w:val="Compact"/>
            </w:pPr>
            <w:r>
              <w:rPr>
                <w:rStyle w:val="VerbatimChar"/>
              </w:rPr>
              <w:t xml:space="preserve">days/day-07-eclipses.md</w:t>
            </w:r>
          </w:p>
        </w:tc>
        <w:tc>
          <w:tcPr/>
          <w:p>
            <w:pPr>
              <w:pStyle w:val="Compact"/>
            </w:pPr>
            <w:r>
              <w:rPr>
                <w:rStyle w:val="VerbatimChar"/>
              </w:rPr>
              <w:t xml:space="preserve">activities/activity-02-eclipse-geometry.md</w:t>
            </w:r>
          </w:p>
        </w:tc>
      </w:tr>
      <w:tr>
        <w:tc>
          <w:tcPr/>
          <w:p>
            <w:pPr>
              <w:pStyle w:val="Compact"/>
            </w:pPr>
            <w:r>
              <w:t xml:space="preserve">8</w:t>
            </w:r>
          </w:p>
        </w:tc>
        <w:tc>
          <w:tcPr/>
          <w:p>
            <w:pPr>
              <w:pStyle w:val="Compact"/>
            </w:pPr>
            <w:r>
              <w:t xml:space="preserve">Project Session 1: Plan</w:t>
            </w:r>
          </w:p>
        </w:tc>
        <w:tc>
          <w:tcPr/>
          <w:p>
            <w:pPr>
              <w:pStyle w:val="Compact"/>
            </w:pPr>
            <w:r>
              <w:rPr>
                <w:rStyle w:val="VerbatimChar"/>
              </w:rPr>
              <w:t xml:space="preserve">days/day-08-project-session-1.md</w:t>
            </w:r>
          </w:p>
        </w:tc>
        <w:tc>
          <w:tcPr/>
          <w:p>
            <w:pPr>
              <w:pStyle w:val="Compact"/>
            </w:pPr>
            <w:r>
              <w:t xml:space="preserve">Project draft submitted</w:t>
            </w:r>
          </w:p>
        </w:tc>
      </w:tr>
      <w:tr>
        <w:tc>
          <w:tcPr/>
          <w:p>
            <w:pPr>
              <w:pStyle w:val="Compact"/>
            </w:pPr>
            <w:r>
              <w:t xml:space="preserve">9</w:t>
            </w:r>
          </w:p>
        </w:tc>
        <w:tc>
          <w:tcPr/>
          <w:p>
            <w:pPr>
              <w:pStyle w:val="Compact"/>
            </w:pPr>
            <w:r>
              <w:t xml:space="preserve">Cross-cultural Lunar Calendars + Project Build</w:t>
            </w:r>
          </w:p>
        </w:tc>
        <w:tc>
          <w:tcPr/>
          <w:p>
            <w:pPr>
              <w:pStyle w:val="Compact"/>
            </w:pPr>
            <w:r>
              <w:rPr>
                <w:rStyle w:val="VerbatimChar"/>
              </w:rPr>
              <w:t xml:space="preserve">days/day-09-cross-cultural.md</w:t>
            </w:r>
          </w:p>
        </w:tc>
        <w:tc>
          <w:tcPr/>
          <w:p>
            <w:pPr>
              <w:pStyle w:val="Compact"/>
            </w:pPr>
            <w:r>
              <w:t xml:space="preserve">Project draft submitted</w:t>
            </w:r>
          </w:p>
        </w:tc>
      </w:tr>
      <w:tr>
        <w:tc>
          <w:tcPr/>
          <w:p>
            <w:pPr>
              <w:pStyle w:val="Compact"/>
            </w:pPr>
            <w:r>
              <w:t xml:space="preserve">10</w:t>
            </w:r>
          </w:p>
        </w:tc>
        <w:tc>
          <w:tcPr/>
          <w:p>
            <w:pPr>
              <w:pStyle w:val="Compact"/>
            </w:pPr>
            <w:r>
              <w:t xml:space="preserve">Final Assessment + Showcase</w:t>
            </w:r>
          </w:p>
        </w:tc>
        <w:tc>
          <w:tcPr/>
          <w:p>
            <w:pPr>
              <w:pStyle w:val="Compact"/>
            </w:pPr>
            <w:r>
              <w:rPr>
                <w:rStyle w:val="VerbatimChar"/>
              </w:rPr>
              <w:t xml:space="preserve">days/day-10-final-assessment.md</w:t>
            </w:r>
          </w:p>
        </w:tc>
        <w:tc>
          <w:tcPr/>
          <w:p>
            <w:pPr>
              <w:pStyle w:val="Compact"/>
            </w:pPr>
            <w:r>
              <w:rPr>
                <w:rStyle w:val="VerbatimChar"/>
              </w:rPr>
              <w:t xml:space="preserve">quizzes/summative.md</w:t>
            </w:r>
            <w:r>
              <w:t xml:space="preserve"> </w:t>
            </w:r>
            <w:r>
              <w:t xml:space="preserve">+ project</w:t>
            </w:r>
          </w:p>
        </w:tc>
      </w:tr>
    </w:tbl>
    <w:bookmarkEnd w:id="1196"/>
    <w:bookmarkStart w:id="1197" w:name="pacing-notes-3"/>
    <w:p>
      <w:pPr>
        <w:pStyle w:val="Heading2"/>
      </w:pPr>
      <w:r>
        <w:t xml:space="preserve">Pacing notes</w:t>
      </w:r>
    </w:p>
    <w:p>
      <w:pPr>
        <w:pStyle w:val="Compact"/>
        <w:numPr>
          <w:ilvl w:val="0"/>
          <w:numId w:val="1779"/>
        </w:numPr>
      </w:pPr>
      <w:r>
        <w:t xml:space="preserve">Days 1–3 are content-heavy. If your class needs a half-day buffer, split Day 3 across two sessions and roll Days 5–10 forward by one slot. Drop Day 9’s cross-cultural segment if you must compress; assign it as reading.</w:t>
      </w:r>
    </w:p>
    <w:p>
      <w:pPr>
        <w:pStyle w:val="Compact"/>
        <w:numPr>
          <w:ilvl w:val="0"/>
          <w:numId w:val="1779"/>
        </w:numPr>
      </w:pPr>
      <w:r>
        <w:t xml:space="preserve">Day 4’s tithi calendar benefits from advance setup — print one</w:t>
      </w:r>
      <w:r>
        <w:t xml:space="preserve"> </w:t>
      </w:r>
      <w:r>
        <w:rPr>
          <w:i/>
          <w:iCs/>
        </w:rPr>
        <w:t xml:space="preserve">pañcāṅga</w:t>
      </w:r>
      <w:r>
        <w:t xml:space="preserve"> </w:t>
      </w:r>
      <w:r>
        <w:t xml:space="preserve">page (or open an astronomy app) for the current month before class begins.</w:t>
      </w:r>
    </w:p>
    <w:p>
      <w:pPr>
        <w:pStyle w:val="Compact"/>
        <w:numPr>
          <w:ilvl w:val="0"/>
          <w:numId w:val="1779"/>
        </w:numPr>
      </w:pPr>
      <w:r>
        <w:t xml:space="preserve">The 10-night Moon observation diary (homework) starts on Day 1 and runs across the module. Remind students every day for the first three days.</w:t>
      </w:r>
    </w:p>
    <w:p>
      <w:pPr>
        <w:pStyle w:val="Compact"/>
        <w:numPr>
          <w:ilvl w:val="0"/>
          <w:numId w:val="1779"/>
        </w:numPr>
      </w:pPr>
      <w:r>
        <w:t xml:space="preserve">Project work (Days 8–9) assumes you’ve decided pair vs. individual by Day 5.</w:t>
      </w:r>
    </w:p>
    <w:bookmarkEnd w:id="1197"/>
    <w:bookmarkStart w:id="1198" w:name="suggested-running-theme-2"/>
    <w:p>
      <w:pPr>
        <w:pStyle w:val="Heading2"/>
      </w:pPr>
      <w:r>
        <w:t xml:space="preserve">Suggested running theme</w:t>
      </w:r>
    </w:p>
    <w:p>
      <w:pPr>
        <w:pStyle w:val="FirstParagraph"/>
      </w:pPr>
      <w:r>
        <w:t xml:space="preserve">Open each class with the same question on the board:</w:t>
      </w:r>
      <w:r>
        <w:t xml:space="preserve"> </w:t>
      </w:r>
      <w:r>
        <w:rPr>
          <w:b/>
          <w:bCs/>
        </w:rPr>
        <w:t xml:space="preserve">“Did you see the Moon last night? What shape was it?”</w:t>
      </w:r>
      <w:r>
        <w:t xml:space="preserve"> </w:t>
      </w:r>
      <w:r>
        <w:t xml:space="preserve">Two students share for 30 seconds each. By Day 10 every student will have spoken at least twice. This builds the observation habit the module is designed to grow.</w:t>
      </w:r>
    </w:p>
    <w:bookmarkEnd w:id="1198"/>
    <w:bookmarkStart w:id="1199" w:name="formative-vs.-summative-weight-2"/>
    <w:p>
      <w:pPr>
        <w:pStyle w:val="Heading2"/>
      </w:pPr>
      <w:r>
        <w:t xml:space="preserve">Formative vs. summative weight</w:t>
      </w:r>
    </w:p>
    <w:p>
      <w:pPr>
        <w:pStyle w:val="Compact"/>
        <w:numPr>
          <w:ilvl w:val="0"/>
          <w:numId w:val="1780"/>
        </w:numPr>
      </w:pPr>
      <w:r>
        <w:t xml:space="preserve">Formative quizzes (Days 3 and 5) are</w:t>
      </w:r>
      <w:r>
        <w:t xml:space="preserve"> </w:t>
      </w:r>
      <w:r>
        <w:rPr>
          <w:b/>
          <w:bCs/>
        </w:rPr>
        <w:t xml:space="preserve">not graded</w:t>
      </w:r>
      <w:r>
        <w:t xml:space="preserve"> </w:t>
      </w:r>
      <w:r>
        <w:t xml:space="preserve">— they are diagnostic. Use them to decide who needs scaffolding on Day 6.</w:t>
      </w:r>
    </w:p>
    <w:p>
      <w:pPr>
        <w:pStyle w:val="Compact"/>
        <w:numPr>
          <w:ilvl w:val="0"/>
          <w:numId w:val="1780"/>
        </w:numPr>
      </w:pPr>
      <w:r>
        <w:t xml:space="preserve">Summative quiz (Day 10) — see rubric in</w:t>
      </w:r>
      <w:r>
        <w:t xml:space="preserve"> </w:t>
      </w:r>
      <w:r>
        <w:rPr>
          <w:rStyle w:val="VerbatimChar"/>
        </w:rPr>
        <w:t xml:space="preserve">assessments/rubric.md</w:t>
      </w:r>
      <w:r>
        <w:t xml:space="preserve">. Combined with project, total 40 marks.</w:t>
      </w:r>
    </w:p>
    <w:bookmarkEnd w:id="1199"/>
    <w:bookmarkStart w:id="1200" w:name="what-students-leave-the-module-with-3"/>
    <w:p>
      <w:pPr>
        <w:pStyle w:val="Heading2"/>
      </w:pPr>
      <w:r>
        <w:t xml:space="preserve">What students leave the module with</w:t>
      </w:r>
    </w:p>
    <w:p>
      <w:pPr>
        <w:pStyle w:val="Compact"/>
        <w:numPr>
          <w:ilvl w:val="0"/>
          <w:numId w:val="1781"/>
        </w:numPr>
      </w:pPr>
      <w:r>
        <w:t xml:space="preserve">A 10-night Moon-shape diary in their notebook with tithi names.</w:t>
      </w:r>
    </w:p>
    <w:p>
      <w:pPr>
        <w:pStyle w:val="Compact"/>
        <w:numPr>
          <w:ilvl w:val="0"/>
          <w:numId w:val="1781"/>
        </w:numPr>
      </w:pPr>
      <w:r>
        <w:t xml:space="preserve">A completed tithi calendar for one calendar month.</w:t>
      </w:r>
    </w:p>
    <w:p>
      <w:pPr>
        <w:pStyle w:val="Compact"/>
        <w:numPr>
          <w:ilvl w:val="0"/>
          <w:numId w:val="1781"/>
        </w:numPr>
      </w:pPr>
      <w:r>
        <w:t xml:space="preserve">The 15 tithi names with English translation, in their own handwriting.</w:t>
      </w:r>
    </w:p>
    <w:p>
      <w:pPr>
        <w:pStyle w:val="Compact"/>
        <w:numPr>
          <w:ilvl w:val="0"/>
          <w:numId w:val="1781"/>
        </w:numPr>
      </w:pPr>
      <w:r>
        <w:t xml:space="preserve">One completed project artefact.</w:t>
      </w:r>
    </w:p>
    <w:p>
      <w:pPr>
        <w:pStyle w:val="Compact"/>
        <w:numPr>
          <w:ilvl w:val="0"/>
          <w:numId w:val="1781"/>
        </w:numPr>
      </w:pPr>
      <w:r>
        <w:t xml:space="preserve">The habit of looking up — and noticing the Moon — most nights.</w:t>
      </w:r>
    </w:p>
    <w:bookmarkEnd w:id="1200"/>
    <w:bookmarkEnd w:id="1201"/>
    <w:bookmarkStart w:id="1213" w:name="X499bb398af1e3d194b19472a6d89969f062625a"/>
    <w:p>
      <w:pPr>
        <w:pStyle w:val="Heading1"/>
      </w:pPr>
      <w:r>
        <w:t xml:space="preserve">Teacher Notes — Module 6 Moon Phases &amp; Tithi (Middle)</w:t>
      </w:r>
    </w:p>
    <w:bookmarkStart w:id="1202" w:name="posture-for-this-module-2"/>
    <w:p>
      <w:pPr>
        <w:pStyle w:val="Heading2"/>
      </w:pPr>
      <w:r>
        <w:t xml:space="preserve">Posture for this module</w:t>
      </w:r>
    </w:p>
    <w:p>
      <w:pPr>
        <w:pStyle w:val="FirstParagraph"/>
      </w:pPr>
      <w:r>
        <w:t xml:space="preserve">Lead with what students can see — the Moon, tonight, in the sky. The</w:t>
      </w:r>
      <w:r>
        <w:t xml:space="preserve"> </w:t>
      </w:r>
      <w:r>
        <w:rPr>
          <w:i/>
          <w:iCs/>
        </w:rPr>
        <w:t xml:space="preserve">tithi</w:t>
      </w:r>
      <w:r>
        <w:t xml:space="preserve"> </w:t>
      </w:r>
      <w:r>
        <w:t xml:space="preserve">system is a sophisticated organisation of those observations, refined by Indian astronomers over many centuries. It is not folklore. It is also not modern astronomy. It is a calendrical scheme that does some things modern astronomy does not bother with (a unit smaller than a day, tied to the actual position of the Moon) and skips some things modern astronomy demands (a fixed integer number of days per month).</w:t>
      </w:r>
    </w:p>
    <w:p>
      <w:pPr>
        <w:pStyle w:val="BodyText"/>
      </w:pPr>
      <w:r>
        <w:t xml:space="preserve">Treat the</w:t>
      </w:r>
      <w:r>
        <w:t xml:space="preserve"> </w:t>
      </w:r>
      <w:r>
        <w:rPr>
          <w:i/>
          <w:iCs/>
        </w:rPr>
        <w:t xml:space="preserve">Sūrya-siddhānta</w:t>
      </w:r>
      <w:r>
        <w:t xml:space="preserve"> </w:t>
      </w:r>
      <w:r>
        <w:t xml:space="preserve">as a serious astronomical text — one of several in the world’s history of astronomy — not as a mythological document. If a student asks</w:t>
      </w:r>
      <w:r>
        <w:t xml:space="preserve"> </w:t>
      </w:r>
      <w:r>
        <w:t xml:space="preserve">“is this religious?”</w:t>
      </w:r>
      <w:r>
        <w:t xml:space="preserve"> </w:t>
      </w:r>
      <w:r>
        <w:t xml:space="preserve">— the honest answer is that the</w:t>
      </w:r>
      <w:r>
        <w:t xml:space="preserve"> </w:t>
      </w:r>
      <w:r>
        <w:rPr>
          <w:i/>
          <w:iCs/>
        </w:rPr>
        <w:t xml:space="preserve">pañcāṅga</w:t>
      </w:r>
      <w:r>
        <w:t xml:space="preserve"> </w:t>
      </w:r>
      <w:r>
        <w:t xml:space="preserve">is used both for religious timing (festival dates) and for civil/agricultural timing. We use it here as a calendrical and astronomical instrument; the religious uses are real and respected but not our focus.</w:t>
      </w:r>
    </w:p>
    <w:bookmarkEnd w:id="1202"/>
    <w:bookmarkStart w:id="1203" w:name="common-misconceptions-to-watch-for-2"/>
    <w:p>
      <w:pPr>
        <w:pStyle w:val="Heading2"/>
      </w:pPr>
      <w:r>
        <w:t xml:space="preserve">Common misconceptions to watch for</w:t>
      </w:r>
    </w:p>
    <w:p>
      <w:pPr>
        <w:pStyle w:val="Compact"/>
        <w:numPr>
          <w:ilvl w:val="0"/>
          <w:numId w:val="1782"/>
        </w:numPr>
      </w:pPr>
      <w:r>
        <w:rPr>
          <w:b/>
          <w:bCs/>
        </w:rPr>
        <w:t xml:space="preserve">“A tithi is one day.”</w:t>
      </w:r>
      <w:r>
        <w:t xml:space="preserve"> </w:t>
      </w:r>
      <w:r>
        <w:t xml:space="preserve">A tithi is 1/30 of a synodic month, not 1/30 of a calendar day. Average length ~23.6 hours, but can range from ~21.5 to ~26 hours because the Moon’s motion is non-uniform. A given tithi may</w:t>
      </w:r>
      <w:r>
        <w:t xml:space="preserve"> </w:t>
      </w:r>
      <w:r>
        <w:t xml:space="preserve">“skip”</w:t>
      </w:r>
      <w:r>
        <w:t xml:space="preserve"> </w:t>
      </w:r>
      <w:r>
        <w:t xml:space="preserve">a sunrise (</w:t>
      </w:r>
      <w:r>
        <w:rPr>
          <w:i/>
          <w:iCs/>
        </w:rPr>
        <w:t xml:space="preserve">kṣaya</w:t>
      </w:r>
      <w:r>
        <w:t xml:space="preserve">) or span two sunrises (</w:t>
      </w:r>
      <w:r>
        <w:rPr>
          <w:i/>
          <w:iCs/>
        </w:rPr>
        <w:t xml:space="preserve">vṛddhi</w:t>
      </w:r>
      <w:r>
        <w:t xml:space="preserve">).</w:t>
      </w:r>
    </w:p>
    <w:p>
      <w:pPr>
        <w:pStyle w:val="Compact"/>
        <w:numPr>
          <w:ilvl w:val="0"/>
          <w:numId w:val="1782"/>
        </w:numPr>
      </w:pPr>
      <w:r>
        <w:rPr>
          <w:b/>
          <w:bCs/>
        </w:rPr>
        <w:t xml:space="preserve">“The new moon means no Moon.”</w:t>
      </w:r>
      <w:r>
        <w:t xml:space="preserve"> </w:t>
      </w:r>
      <w:r>
        <w:t xml:space="preserve">The Moon is still there during</w:t>
      </w:r>
      <w:r>
        <w:t xml:space="preserve"> </w:t>
      </w:r>
      <w:r>
        <w:rPr>
          <w:i/>
          <w:iCs/>
        </w:rPr>
        <w:t xml:space="preserve">amāvasyā</w:t>
      </w:r>
      <w:r>
        <w:t xml:space="preserve">. It’s just between the Sun and Earth from our perspective, so the illuminated half faces away from us.</w:t>
      </w:r>
    </w:p>
    <w:p>
      <w:pPr>
        <w:pStyle w:val="Compact"/>
        <w:numPr>
          <w:ilvl w:val="0"/>
          <w:numId w:val="1782"/>
        </w:numPr>
      </w:pPr>
      <w:r>
        <w:rPr>
          <w:b/>
          <w:bCs/>
        </w:rPr>
        <w:t xml:space="preserve">“Phases happen because of Earth’s shadow.”</w:t>
      </w:r>
      <w:r>
        <w:t xml:space="preserve"> </w:t>
      </w:r>
      <w:r>
        <w:t xml:space="preserve">A very common confusion. Phases happen because the Sun lights up only half of the Moon at any time, and we see different fractions of that lit half as the Moon orbits Earth. Earth’s shadow causes only lunar</w:t>
      </w:r>
      <w:r>
        <w:t xml:space="preserve"> </w:t>
      </w:r>
      <w:r>
        <w:rPr>
          <w:i/>
          <w:iCs/>
        </w:rPr>
        <w:t xml:space="preserve">eclipses</w:t>
      </w:r>
      <w:r>
        <w:t xml:space="preserve">, not phases.</w:t>
      </w:r>
    </w:p>
    <w:p>
      <w:pPr>
        <w:pStyle w:val="Compact"/>
        <w:numPr>
          <w:ilvl w:val="0"/>
          <w:numId w:val="1782"/>
        </w:numPr>
      </w:pPr>
      <w:r>
        <w:rPr>
          <w:b/>
          <w:bCs/>
        </w:rPr>
        <w:t xml:space="preserve">“Eclipses happen every new moon and full moon.”</w:t>
      </w:r>
      <w:r>
        <w:t xml:space="preserve"> </w:t>
      </w:r>
      <w:r>
        <w:t xml:space="preserve">They would, if the Moon’s orbit were in the same plane as Earth’s orbit around the Sun. The Moon’s orbit is tilted ~5°, so eclipses happen only when the Moon crosses through this plane near new or full moon. About 2–5 solar eclipses and 0–3 lunar eclipses per year.</w:t>
      </w:r>
    </w:p>
    <w:p>
      <w:pPr>
        <w:pStyle w:val="Compact"/>
        <w:numPr>
          <w:ilvl w:val="0"/>
          <w:numId w:val="1782"/>
        </w:numPr>
      </w:pPr>
      <w:r>
        <w:rPr>
          <w:b/>
          <w:bCs/>
        </w:rPr>
        <w:t xml:space="preserve">“All Indian calendars start on the same date.”</w:t>
      </w:r>
      <w:r>
        <w:t xml:space="preserve"> </w:t>
      </w:r>
      <w:r>
        <w:t xml:space="preserve">No —</w:t>
      </w:r>
      <w:r>
        <w:t xml:space="preserve"> </w:t>
      </w:r>
      <w:r>
        <w:rPr>
          <w:i/>
          <w:iCs/>
        </w:rPr>
        <w:t xml:space="preserve">amānta</w:t>
      </w:r>
      <w:r>
        <w:t xml:space="preserve"> </w:t>
      </w:r>
      <w:r>
        <w:t xml:space="preserve">(month ends at new moon, used in much of South and Western India) and</w:t>
      </w:r>
      <w:r>
        <w:t xml:space="preserve"> </w:t>
      </w:r>
      <w:r>
        <w:rPr>
          <w:i/>
          <w:iCs/>
        </w:rPr>
        <w:t xml:space="preserve">pūrṇimānta</w:t>
      </w:r>
      <w:r>
        <w:t xml:space="preserve"> </w:t>
      </w:r>
      <w:r>
        <w:t xml:space="preserve">(month ends at full moon, used in much of North India) traditions number the months differently. The same tithi can belong to different months under different conventions.</w:t>
      </w:r>
    </w:p>
    <w:p>
      <w:pPr>
        <w:pStyle w:val="Compact"/>
        <w:numPr>
          <w:ilvl w:val="0"/>
          <w:numId w:val="1782"/>
        </w:numPr>
      </w:pPr>
      <w:r>
        <w:rPr>
          <w:b/>
          <w:bCs/>
        </w:rPr>
        <w:t xml:space="preserve">“The śukla pakṣa is the</w:t>
      </w:r>
      <w:r>
        <w:rPr>
          <w:b/>
          <w:bCs/>
        </w:rPr>
        <w:t xml:space="preserve"> </w:t>
      </w:r>
      <w:r>
        <w:rPr>
          <w:b/>
          <w:bCs/>
        </w:rPr>
        <w:t xml:space="preserve">‘good’</w:t>
      </w:r>
      <w:r>
        <w:rPr>
          <w:b/>
          <w:bCs/>
        </w:rPr>
        <w:t xml:space="preserve"> </w:t>
      </w:r>
      <w:r>
        <w:rPr>
          <w:b/>
          <w:bCs/>
        </w:rPr>
        <w:t xml:space="preserve">fortnight.”</w:t>
      </w:r>
      <w:r>
        <w:t xml:space="preserve"> </w:t>
      </w:r>
      <w:r>
        <w:t xml:space="preserve">Both pakṣas are simply astronomical halves. Festivals and rituals are tied to both —</w:t>
      </w:r>
      <w:r>
        <w:t xml:space="preserve"> </w:t>
      </w:r>
      <w:r>
        <w:rPr>
          <w:i/>
          <w:iCs/>
        </w:rPr>
        <w:t xml:space="preserve">amāvasyā</w:t>
      </w:r>
      <w:r>
        <w:t xml:space="preserve"> </w:t>
      </w:r>
      <w:r>
        <w:t xml:space="preserve">(kṛṣṇa pakṣa) is auspicious for ancestor rites;</w:t>
      </w:r>
      <w:r>
        <w:t xml:space="preserve"> </w:t>
      </w:r>
      <w:r>
        <w:rPr>
          <w:i/>
          <w:iCs/>
        </w:rPr>
        <w:t xml:space="preserve">pūrṇimā</w:t>
      </w:r>
      <w:r>
        <w:t xml:space="preserve"> </w:t>
      </w:r>
      <w:r>
        <w:t xml:space="preserve">(end of śukla pakṣa) is auspicious for other observances.</w:t>
      </w:r>
    </w:p>
    <w:bookmarkEnd w:id="1203"/>
    <w:bookmarkStart w:id="1204" w:name="safety-eclipse-viewing"/>
    <w:p>
      <w:pPr>
        <w:pStyle w:val="Heading2"/>
      </w:pPr>
      <w:r>
        <w:t xml:space="preserve">Safety — eclipse viewing</w:t>
      </w:r>
    </w:p>
    <w:p>
      <w:pPr>
        <w:pStyle w:val="FirstParagraph"/>
      </w:pPr>
      <w:r>
        <w:t xml:space="preserve">This is the most important safety note in the module:</w:t>
      </w:r>
    </w:p>
    <w:p>
      <w:pPr>
        <w:pStyle w:val="Compact"/>
        <w:numPr>
          <w:ilvl w:val="0"/>
          <w:numId w:val="1783"/>
        </w:numPr>
      </w:pPr>
      <w:r>
        <w:rPr>
          <w:b/>
          <w:bCs/>
        </w:rPr>
        <w:t xml:space="preserve">NEVER look directly at a solar eclipse</w:t>
      </w:r>
      <w:r>
        <w:t xml:space="preserve">, even partial. Looking even briefly without proper protection can cause permanent retinal damage. Ordinary sunglasses do not work. Smoked glass does not work. Welder’s glass below shade #14 does not work.</w:t>
      </w:r>
    </w:p>
    <w:p>
      <w:pPr>
        <w:pStyle w:val="Compact"/>
        <w:numPr>
          <w:ilvl w:val="0"/>
          <w:numId w:val="1783"/>
        </w:numPr>
      </w:pPr>
      <w:r>
        <w:rPr>
          <w:b/>
          <w:bCs/>
        </w:rPr>
        <w:t xml:space="preserve">Safe methods</w:t>
      </w:r>
      <w:r>
        <w:t xml:space="preserve">: ISO 12312-2 certified eclipse glasses, pinhole projection (project the Sun’s image onto a sheet of paper through a small hole), or telescope projection (never look through the telescope — project the image).</w:t>
      </w:r>
    </w:p>
    <w:p>
      <w:pPr>
        <w:pStyle w:val="Compact"/>
        <w:numPr>
          <w:ilvl w:val="0"/>
          <w:numId w:val="1783"/>
        </w:numPr>
      </w:pPr>
      <w:r>
        <w:rPr>
          <w:b/>
          <w:bCs/>
        </w:rPr>
        <w:t xml:space="preserve">Lunar eclipses are safe to watch directly.</w:t>
      </w:r>
      <w:r>
        <w:t xml:space="preserve"> </w:t>
      </w:r>
      <w:r>
        <w:t xml:space="preserve">They are dim — sometimes the Moon turns coppery-red (</w:t>
      </w:r>
      <w:r>
        <w:t xml:space="preserve">“blood moon”</w:t>
      </w:r>
      <w:r>
        <w:t xml:space="preserve">) because the only light reaching it is sunlight bent through Earth’s atmosphere.</w:t>
      </w:r>
    </w:p>
    <w:p>
      <w:pPr>
        <w:pStyle w:val="FirstParagraph"/>
      </w:pPr>
      <w:r>
        <w:t xml:space="preserve">State this safety rule at least twice in Day 7. Make every student write it in their workbook.</w:t>
      </w:r>
    </w:p>
    <w:bookmarkEnd w:id="1204"/>
    <w:bookmarkStart w:id="1205" w:name="on-sanskrit-pronunciation-2"/>
    <w:p>
      <w:pPr>
        <w:pStyle w:val="Heading2"/>
      </w:pPr>
      <w:r>
        <w:t xml:space="preserve">On Sanskrit pronunciation</w:t>
      </w:r>
    </w:p>
    <w:p>
      <w:pPr>
        <w:pStyle w:val="FirstParagraph"/>
      </w:pPr>
      <w:r>
        <w:t xml:space="preserve">Drill these terms aloud in week 1; students will refer to them throughout the module:</w:t>
      </w:r>
    </w:p>
    <w:p>
      <w:pPr>
        <w:pStyle w:val="Compact"/>
        <w:numPr>
          <w:ilvl w:val="0"/>
          <w:numId w:val="1784"/>
        </w:numPr>
      </w:pPr>
      <w:r>
        <w:rPr>
          <w:i/>
          <w:iCs/>
        </w:rPr>
        <w:t xml:space="preserve">tithi</w:t>
      </w:r>
      <w:r>
        <w:t xml:space="preserve"> </w:t>
      </w:r>
      <w:r>
        <w:t xml:space="preserve">—</w:t>
      </w:r>
      <w:r>
        <w:t xml:space="preserve"> </w:t>
      </w:r>
      <w:r>
        <w:t xml:space="preserve">“TI-thi”</w:t>
      </w:r>
      <w:r>
        <w:t xml:space="preserve"> </w:t>
      </w:r>
      <w:r>
        <w:t xml:space="preserve">(short</w:t>
      </w:r>
      <w:r>
        <w:t xml:space="preserve"> </w:t>
      </w:r>
      <w:r>
        <w:rPr>
          <w:i/>
          <w:iCs/>
        </w:rPr>
        <w:t xml:space="preserve">i</w:t>
      </w:r>
      <w:r>
        <w:t xml:space="preserve"> </w:t>
      </w:r>
      <w:r>
        <w:t xml:space="preserve">both times)</w:t>
      </w:r>
    </w:p>
    <w:p>
      <w:pPr>
        <w:pStyle w:val="Compact"/>
        <w:numPr>
          <w:ilvl w:val="0"/>
          <w:numId w:val="1784"/>
        </w:numPr>
      </w:pPr>
      <w:r>
        <w:rPr>
          <w:i/>
          <w:iCs/>
        </w:rPr>
        <w:t xml:space="preserve">pakṣa</w:t>
      </w:r>
      <w:r>
        <w:t xml:space="preserve"> </w:t>
      </w:r>
      <w:r>
        <w:t xml:space="preserve">—</w:t>
      </w:r>
      <w:r>
        <w:t xml:space="preserve"> </w:t>
      </w:r>
      <w:r>
        <w:t xml:space="preserve">“PUK-sha”</w:t>
      </w:r>
      <w:r>
        <w:t xml:space="preserve"> </w:t>
      </w:r>
      <w:r>
        <w:t xml:space="preserve">(the</w:t>
      </w:r>
      <w:r>
        <w:t xml:space="preserve"> </w:t>
      </w:r>
      <w:r>
        <w:rPr>
          <w:i/>
          <w:iCs/>
        </w:rPr>
        <w:t xml:space="preserve">ṣ</w:t>
      </w:r>
      <w:r>
        <w:t xml:space="preserve"> </w:t>
      </w:r>
      <w:r>
        <w:t xml:space="preserve">is a retroflex sh)</w:t>
      </w:r>
    </w:p>
    <w:p>
      <w:pPr>
        <w:pStyle w:val="Compact"/>
        <w:numPr>
          <w:ilvl w:val="0"/>
          <w:numId w:val="1784"/>
        </w:numPr>
      </w:pPr>
      <w:r>
        <w:rPr>
          <w:i/>
          <w:iCs/>
        </w:rPr>
        <w:t xml:space="preserve">śukla</w:t>
      </w:r>
      <w:r>
        <w:t xml:space="preserve"> </w:t>
      </w:r>
      <w:r>
        <w:t xml:space="preserve">—</w:t>
      </w:r>
      <w:r>
        <w:t xml:space="preserve"> </w:t>
      </w:r>
      <w:r>
        <w:t xml:space="preserve">“SHU-kla”</w:t>
      </w:r>
    </w:p>
    <w:p>
      <w:pPr>
        <w:pStyle w:val="Compact"/>
        <w:numPr>
          <w:ilvl w:val="0"/>
          <w:numId w:val="1784"/>
        </w:numPr>
      </w:pPr>
      <w:r>
        <w:rPr>
          <w:i/>
          <w:iCs/>
        </w:rPr>
        <w:t xml:space="preserve">kṛṣṇa</w:t>
      </w:r>
      <w:r>
        <w:t xml:space="preserve"> </w:t>
      </w:r>
      <w:r>
        <w:t xml:space="preserve">—</w:t>
      </w:r>
      <w:r>
        <w:t xml:space="preserve"> </w:t>
      </w:r>
      <w:r>
        <w:t xml:space="preserve">“KRISH-na”</w:t>
      </w:r>
      <w:r>
        <w:t xml:space="preserve"> </w:t>
      </w:r>
      <w:r>
        <w:t xml:space="preserve">(the</w:t>
      </w:r>
      <w:r>
        <w:t xml:space="preserve"> </w:t>
      </w:r>
      <w:r>
        <w:rPr>
          <w:i/>
          <w:iCs/>
        </w:rPr>
        <w:t xml:space="preserve">ṛ</w:t>
      </w:r>
      <w:r>
        <w:t xml:space="preserve"> </w:t>
      </w:r>
      <w:r>
        <w:t xml:space="preserve">is a vowel)</w:t>
      </w:r>
    </w:p>
    <w:p>
      <w:pPr>
        <w:pStyle w:val="Compact"/>
        <w:numPr>
          <w:ilvl w:val="0"/>
          <w:numId w:val="1784"/>
        </w:numPr>
      </w:pPr>
      <w:r>
        <w:rPr>
          <w:i/>
          <w:iCs/>
        </w:rPr>
        <w:t xml:space="preserve">amāvasyā</w:t>
      </w:r>
      <w:r>
        <w:t xml:space="preserve"> </w:t>
      </w:r>
      <w:r>
        <w:t xml:space="preserve">—</w:t>
      </w:r>
      <w:r>
        <w:t xml:space="preserve"> </w:t>
      </w:r>
      <w:r>
        <w:t xml:space="preserve">“ah-MAH-vahs-yah”</w:t>
      </w:r>
    </w:p>
    <w:p>
      <w:pPr>
        <w:pStyle w:val="Compact"/>
        <w:numPr>
          <w:ilvl w:val="0"/>
          <w:numId w:val="1784"/>
        </w:numPr>
      </w:pPr>
      <w:r>
        <w:rPr>
          <w:i/>
          <w:iCs/>
        </w:rPr>
        <w:t xml:space="preserve">pūrṇimā</w:t>
      </w:r>
      <w:r>
        <w:t xml:space="preserve"> </w:t>
      </w:r>
      <w:r>
        <w:t xml:space="preserve">—</w:t>
      </w:r>
      <w:r>
        <w:t xml:space="preserve"> </w:t>
      </w:r>
      <w:r>
        <w:t xml:space="preserve">“POOR-ni-mah”</w:t>
      </w:r>
    </w:p>
    <w:p>
      <w:pPr>
        <w:pStyle w:val="Compact"/>
        <w:numPr>
          <w:ilvl w:val="0"/>
          <w:numId w:val="1784"/>
        </w:numPr>
      </w:pPr>
      <w:r>
        <w:rPr>
          <w:i/>
          <w:iCs/>
        </w:rPr>
        <w:t xml:space="preserve">pañcāṅga</w:t>
      </w:r>
      <w:r>
        <w:t xml:space="preserve"> </w:t>
      </w:r>
      <w:r>
        <w:t xml:space="preserve">—</w:t>
      </w:r>
      <w:r>
        <w:t xml:space="preserve"> </w:t>
      </w:r>
      <w:r>
        <w:t xml:space="preserve">“PUN-chahn-ga”</w:t>
      </w:r>
    </w:p>
    <w:p>
      <w:pPr>
        <w:pStyle w:val="Compact"/>
        <w:numPr>
          <w:ilvl w:val="0"/>
          <w:numId w:val="1784"/>
        </w:numPr>
      </w:pPr>
      <w:r>
        <w:rPr>
          <w:i/>
          <w:iCs/>
        </w:rPr>
        <w:t xml:space="preserve">nakṣatra</w:t>
      </w:r>
      <w:r>
        <w:t xml:space="preserve"> </w:t>
      </w:r>
      <w:r>
        <w:t xml:space="preserve">—</w:t>
      </w:r>
      <w:r>
        <w:t xml:space="preserve"> </w:t>
      </w:r>
      <w:r>
        <w:t xml:space="preserve">“NUCK-shu-tra”</w:t>
      </w:r>
    </w:p>
    <w:bookmarkEnd w:id="1205"/>
    <w:bookmarkStart w:id="1206" w:name="religious-secular-framing"/>
    <w:p>
      <w:pPr>
        <w:pStyle w:val="Heading2"/>
      </w:pPr>
      <w:r>
        <w:t xml:space="preserve">Religious / secular framing</w:t>
      </w:r>
    </w:p>
    <w:p>
      <w:pPr>
        <w:pStyle w:val="FirstParagraph"/>
      </w:pPr>
      <w:r>
        <w:t xml:space="preserve">Some families observe fasts (</w:t>
      </w:r>
      <w:r>
        <w:rPr>
          <w:i/>
          <w:iCs/>
        </w:rPr>
        <w:t xml:space="preserve">vrata</w:t>
      </w:r>
      <w:r>
        <w:t xml:space="preserve">) on specific tithis —</w:t>
      </w:r>
      <w:r>
        <w:t xml:space="preserve"> </w:t>
      </w:r>
      <w:r>
        <w:rPr>
          <w:i/>
          <w:iCs/>
        </w:rPr>
        <w:t xml:space="preserve">ekādaśī</w:t>
      </w:r>
      <w:r>
        <w:t xml:space="preserve"> </w:t>
      </w:r>
      <w:r>
        <w:t xml:space="preserve">(11th),</w:t>
      </w:r>
      <w:r>
        <w:t xml:space="preserve"> </w:t>
      </w:r>
      <w:r>
        <w:rPr>
          <w:i/>
          <w:iCs/>
        </w:rPr>
        <w:t xml:space="preserve">caturdaśī</w:t>
      </w:r>
      <w:r>
        <w:t xml:space="preserve"> </w:t>
      </w:r>
      <w:r>
        <w:t xml:space="preserve">(14th),</w:t>
      </w:r>
      <w:r>
        <w:t xml:space="preserve"> </w:t>
      </w:r>
      <w:r>
        <w:rPr>
          <w:i/>
          <w:iCs/>
        </w:rPr>
        <w:t xml:space="preserve">pradoṣa</w:t>
      </w:r>
      <w:r>
        <w:t xml:space="preserve"> </w:t>
      </w:r>
      <w:r>
        <w:t xml:space="preserve">(13th evening), etc. A student may volunteer this. Acknowledge it briefly —</w:t>
      </w:r>
      <w:r>
        <w:t xml:space="preserve"> </w:t>
      </w:r>
      <w:r>
        <w:rPr>
          <w:i/>
          <w:iCs/>
        </w:rPr>
        <w:t xml:space="preserve">“yes, that’s a traditional practice tied to this tithi”</w:t>
      </w:r>
      <w:r>
        <w:t xml:space="preserve"> </w:t>
      </w:r>
      <w:r>
        <w:t xml:space="preserve">— and return to the astronomical content. Do not lead with the religious dimension.</w:t>
      </w:r>
    </w:p>
    <w:p>
      <w:pPr>
        <w:pStyle w:val="BodyText"/>
      </w:pPr>
      <w:r>
        <w:t xml:space="preserve">If a student asks why eclipses are</w:t>
      </w:r>
      <w:r>
        <w:t xml:space="preserve"> </w:t>
      </w:r>
      <w:r>
        <w:t xml:space="preserve">“considered inauspicious”</w:t>
      </w:r>
      <w:r>
        <w:t xml:space="preserve"> </w:t>
      </w:r>
      <w:r>
        <w:t xml:space="preserve">— answer historically: most cultures across the world treated eclipses as significant events, often inauspicious, because they were rare and unpredicted in pre-scientific contexts. Today we understand the geometry and can predict eclipses years in advance; the astronomical fact is decoupled from the cultural interpretation.</w:t>
      </w:r>
    </w:p>
    <w:bookmarkEnd w:id="1206"/>
    <w:bookmarkStart w:id="1207" w:name="differentiation-hints-3"/>
    <w:p>
      <w:pPr>
        <w:pStyle w:val="Heading2"/>
      </w:pPr>
      <w:r>
        <w:t xml:space="preserve">Differentiation hints</w:t>
      </w:r>
    </w:p>
    <w:p>
      <w:pPr>
        <w:pStyle w:val="Compact"/>
        <w:numPr>
          <w:ilvl w:val="0"/>
          <w:numId w:val="1785"/>
        </w:numPr>
      </w:pPr>
      <w:r>
        <w:rPr>
          <w:b/>
          <w:bCs/>
        </w:rPr>
        <w:t xml:space="preserve">Tier up (fast finishers):</w:t>
      </w:r>
      <w:r>
        <w:t xml:space="preserve"> </w:t>
      </w:r>
      <w:r>
        <w:t xml:space="preserve">Ask them to compute the tithi at a specific time on a specific date using the elongation formula (</w:t>
      </w:r>
      <w:r>
        <w:rPr>
          <w:rStyle w:val="VerbatimChar"/>
        </w:rPr>
        <w:t xml:space="preserve">tithi = floor((Moon_longitude - Sun_longitude) mod 360 / 12) + 1</w:t>
      </w:r>
      <w:r>
        <w:t xml:space="preserve">). They will need an astronomy app for the longitudes; this is genuinely how the modern</w:t>
      </w:r>
      <w:r>
        <w:t xml:space="preserve"> </w:t>
      </w:r>
      <w:r>
        <w:rPr>
          <w:i/>
          <w:iCs/>
        </w:rPr>
        <w:t xml:space="preserve">pañcāṅga</w:t>
      </w:r>
      <w:r>
        <w:t xml:space="preserve"> </w:t>
      </w:r>
      <w:r>
        <w:t xml:space="preserve">is computed.</w:t>
      </w:r>
    </w:p>
    <w:p>
      <w:pPr>
        <w:pStyle w:val="Compact"/>
        <w:numPr>
          <w:ilvl w:val="0"/>
          <w:numId w:val="1785"/>
        </w:numPr>
      </w:pPr>
      <w:r>
        <w:rPr>
          <w:b/>
          <w:bCs/>
        </w:rPr>
        <w:t xml:space="preserve">Tier down (scaffolding):</w:t>
      </w:r>
      <w:r>
        <w:t xml:space="preserve"> </w:t>
      </w:r>
      <w:r>
        <w:t xml:space="preserve">Reduce the first lesson to</w:t>
      </w:r>
      <w:r>
        <w:t xml:space="preserve"> </w:t>
      </w:r>
      <w:r>
        <w:t xml:space="preserve">“the Moon changes shape because the Sun lights it up from different angles”</w:t>
      </w:r>
      <w:r>
        <w:t xml:space="preserve"> </w:t>
      </w:r>
      <w:r>
        <w:t xml:space="preserve">— defer the precise geometry to Day 7’s diagram. Memorisation of all 15 tithi names can wait until Day 5.</w:t>
      </w:r>
    </w:p>
    <w:bookmarkEnd w:id="1207"/>
    <w:bookmarkStart w:id="1208" w:name="sensitivity-notes-3"/>
    <w:p>
      <w:pPr>
        <w:pStyle w:val="Heading2"/>
      </w:pPr>
      <w:r>
        <w:t xml:space="preserve">Sensitivity notes</w:t>
      </w:r>
    </w:p>
    <w:p>
      <w:pPr>
        <w:pStyle w:val="Compact"/>
        <w:numPr>
          <w:ilvl w:val="0"/>
          <w:numId w:val="1786"/>
        </w:numPr>
      </w:pPr>
      <w:r>
        <w:t xml:space="preserve">Some students may come from families who consult a</w:t>
      </w:r>
      <w:r>
        <w:t xml:space="preserve"> </w:t>
      </w:r>
      <w:r>
        <w:rPr>
          <w:i/>
          <w:iCs/>
        </w:rPr>
        <w:t xml:space="preserve">pañcāṅga</w:t>
      </w:r>
      <w:r>
        <w:t xml:space="preserve"> </w:t>
      </w:r>
      <w:r>
        <w:t xml:space="preserve">daily for muhūrta (auspicious timing). Honour that without privileging it. The framing is</w:t>
      </w:r>
      <w:r>
        <w:t xml:space="preserve"> </w:t>
      </w:r>
      <w:r>
        <w:t xml:space="preserve">“this is an astronomical instrument that has these other uses in the tradition.”</w:t>
      </w:r>
    </w:p>
    <w:p>
      <w:pPr>
        <w:pStyle w:val="Compact"/>
        <w:numPr>
          <w:ilvl w:val="0"/>
          <w:numId w:val="1786"/>
        </w:numPr>
      </w:pPr>
      <w:r>
        <w:t xml:space="preserve">Avoid implying that Indian astronomy</w:t>
      </w:r>
      <w:r>
        <w:t xml:space="preserve"> </w:t>
      </w:r>
      <w:r>
        <w:t xml:space="preserve">“anticipated”</w:t>
      </w:r>
      <w:r>
        <w:t xml:space="preserve"> </w:t>
      </w:r>
      <w:r>
        <w:t xml:space="preserve">or</w:t>
      </w:r>
      <w:r>
        <w:t xml:space="preserve"> </w:t>
      </w:r>
      <w:r>
        <w:t xml:space="preserve">“was ahead of”</w:t>
      </w:r>
      <w:r>
        <w:t xml:space="preserve"> </w:t>
      </w:r>
      <w:r>
        <w:t xml:space="preserve">Western astronomy. The histories are parallel; both made remarkable observations; both made errors. Treat the</w:t>
      </w:r>
      <w:r>
        <w:t xml:space="preserve"> </w:t>
      </w:r>
      <w:r>
        <w:rPr>
          <w:i/>
          <w:iCs/>
        </w:rPr>
        <w:t xml:space="preserve">Sūrya-siddhānta</w:t>
      </w:r>
      <w:r>
        <w:t xml:space="preserve"> </w:t>
      </w:r>
      <w:r>
        <w:t xml:space="preserve">as an astronomical text on its merits.</w:t>
      </w:r>
    </w:p>
    <w:bookmarkEnd w:id="1208"/>
    <w:bookmarkStart w:id="1209" w:name="project-oversight-days-810-2"/>
    <w:p>
      <w:pPr>
        <w:pStyle w:val="Heading2"/>
      </w:pPr>
      <w:r>
        <w:t xml:space="preserve">Project oversight (Days 8–10)</w:t>
      </w:r>
    </w:p>
    <w:p>
      <w:pPr>
        <w:pStyle w:val="Compact"/>
        <w:numPr>
          <w:ilvl w:val="0"/>
          <w:numId w:val="1787"/>
        </w:numPr>
      </w:pPr>
      <w:r>
        <w:t xml:space="preserve">Confirm groups/pairs by end of Day 5.</w:t>
      </w:r>
    </w:p>
    <w:p>
      <w:pPr>
        <w:pStyle w:val="Compact"/>
        <w:numPr>
          <w:ilvl w:val="0"/>
          <w:numId w:val="1787"/>
        </w:numPr>
      </w:pPr>
      <w:r>
        <w:t xml:space="preserve">On Day 8, every group should leave class with a one-paragraph plan and a chosen lunar phenomenon (phases / eclipses / intercalary month).</w:t>
      </w:r>
    </w:p>
    <w:p>
      <w:pPr>
        <w:pStyle w:val="Compact"/>
        <w:numPr>
          <w:ilvl w:val="0"/>
          <w:numId w:val="1787"/>
        </w:numPr>
      </w:pPr>
      <w:r>
        <w:t xml:space="preserve">On Day 9, intervene if a group is still planning — they need a draft artefact by end of class.</w:t>
      </w:r>
    </w:p>
    <w:p>
      <w:pPr>
        <w:pStyle w:val="Compact"/>
        <w:numPr>
          <w:ilvl w:val="0"/>
          <w:numId w:val="1787"/>
        </w:numPr>
      </w:pPr>
      <w:r>
        <w:t xml:space="preserve">For Day 10 presentations, use the 3-minute timer strictly. The discipline of compression is part of the learning.</w:t>
      </w:r>
    </w:p>
    <w:bookmarkEnd w:id="1209"/>
    <w:bookmarkStart w:id="1210" w:name="X9b9d99b40e48aa779cb37d0cfdf7f209e59fac0"/>
    <w:p>
      <w:pPr>
        <w:pStyle w:val="Heading2"/>
      </w:pPr>
      <w:r>
        <w:t xml:space="preserve">If a clear sky is unavailable for the observation diary</w:t>
      </w:r>
    </w:p>
    <w:p>
      <w:pPr>
        <w:pStyle w:val="FirstParagraph"/>
      </w:pPr>
      <w:r>
        <w:t xml:space="preserve">This is a real risk during monsoon or in light-polluted cities. Allow students to use:</w:t>
      </w:r>
      <w:r>
        <w:t xml:space="preserve"> </w:t>
      </w:r>
      <w:r>
        <w:t xml:space="preserve">- A NASA-published lunar phase image for the date.</w:t>
      </w:r>
      <w:r>
        <w:t xml:space="preserve"> </w:t>
      </w:r>
      <w:r>
        <w:t xml:space="preserve">- An astronomy app (Stellarium, SkyView, etc.) showing the Moon’s phase for the date.</w:t>
      </w:r>
      <w:r>
        <w:t xml:space="preserve"> </w:t>
      </w:r>
      <w:r>
        <w:t xml:space="preserve">- A reliable online phase calendar.</w:t>
      </w:r>
    </w:p>
    <w:p>
      <w:pPr>
        <w:pStyle w:val="BodyText"/>
      </w:pPr>
      <w:r>
        <w:t xml:space="preserve">State up front that the diary’s purpose is the</w:t>
      </w:r>
      <w:r>
        <w:t xml:space="preserve"> </w:t>
      </w:r>
      <w:r>
        <w:rPr>
          <w:i/>
          <w:iCs/>
        </w:rPr>
        <w:t xml:space="preserve">habit of looking up</w:t>
      </w:r>
      <w:r>
        <w:t xml:space="preserve">. If they can’t see the Moon, they should still attempt — note</w:t>
      </w:r>
      <w:r>
        <w:t xml:space="preserve"> </w:t>
      </w:r>
      <w:r>
        <w:t xml:space="preserve">“cloudy, could not see”</w:t>
      </w:r>
      <w:r>
        <w:t xml:space="preserve"> </w:t>
      </w:r>
      <w:r>
        <w:t xml:space="preserve">and the expected phase from a published source.</w:t>
      </w:r>
    </w:p>
    <w:bookmarkEnd w:id="1210"/>
    <w:bookmarkStart w:id="1211" w:name="assessment-grading-sequence-2"/>
    <w:p>
      <w:pPr>
        <w:pStyle w:val="Heading2"/>
      </w:pPr>
      <w:r>
        <w:t xml:space="preserve">Assessment grading sequence</w:t>
      </w:r>
    </w:p>
    <w:p>
      <w:pPr>
        <w:pStyle w:val="Compact"/>
        <w:numPr>
          <w:ilvl w:val="0"/>
          <w:numId w:val="1788"/>
        </w:numPr>
      </w:pPr>
      <w:r>
        <w:t xml:space="preserve">Mark Day 5 formative quiz immediately so feedback lands within 24 hours.</w:t>
      </w:r>
    </w:p>
    <w:p>
      <w:pPr>
        <w:pStyle w:val="Compact"/>
        <w:numPr>
          <w:ilvl w:val="0"/>
          <w:numId w:val="1788"/>
        </w:numPr>
      </w:pPr>
      <w:r>
        <w:t xml:space="preserve">Day 10 summative quiz can be marked over the weekend.</w:t>
      </w:r>
    </w:p>
    <w:p>
      <w:pPr>
        <w:pStyle w:val="Compact"/>
        <w:numPr>
          <w:ilvl w:val="0"/>
          <w:numId w:val="1788"/>
        </w:numPr>
      </w:pPr>
      <w:r>
        <w:t xml:space="preserve">Project rubric should be discussed</w:t>
      </w:r>
      <w:r>
        <w:t xml:space="preserve"> </w:t>
      </w:r>
      <w:r>
        <w:rPr>
          <w:i/>
          <w:iCs/>
        </w:rPr>
        <w:t xml:space="preserve">with</w:t>
      </w:r>
      <w:r>
        <w:t xml:space="preserve"> </w:t>
      </w:r>
      <w:r>
        <w:t xml:space="preserve">students at the start of Day 8.</w:t>
      </w:r>
    </w:p>
    <w:bookmarkEnd w:id="1211"/>
    <w:bookmarkStart w:id="1212" w:name="if-you-only-have-6-days-not-10-2"/>
    <w:p>
      <w:pPr>
        <w:pStyle w:val="Heading2"/>
      </w:pPr>
      <w:r>
        <w:t xml:space="preserve">If you only have 6 days, not 10</w:t>
      </w:r>
    </w:p>
    <w:p>
      <w:pPr>
        <w:pStyle w:val="FirstParagraph"/>
      </w:pPr>
      <w:r>
        <w:t xml:space="preserve">Compress as follows:</w:t>
      </w:r>
      <w:r>
        <w:t xml:space="preserve"> </w:t>
      </w:r>
      <w:r>
        <w:t xml:space="preserve">- Day 1 (was Day 1): Moon + torch-and-ball</w:t>
      </w:r>
      <w:r>
        <w:t xml:space="preserve"> </w:t>
      </w:r>
      <w:r>
        <w:t xml:space="preserve">- Day 2 (was Day 2 + 3 condensed): Pakṣa + tithi names</w:t>
      </w:r>
      <w:r>
        <w:t xml:space="preserve"> </w:t>
      </w:r>
      <w:r>
        <w:t xml:space="preserve">- Day 3 (was Day 4): Build the tithi calendar</w:t>
      </w:r>
      <w:r>
        <w:t xml:space="preserve"> </w:t>
      </w:r>
      <w:r>
        <w:t xml:space="preserve">- Day 4 (was Day 7): Eclipses + safety</w:t>
      </w:r>
      <w:r>
        <w:t xml:space="preserve"> </w:t>
      </w:r>
      <w:r>
        <w:t xml:space="preserve">- Day 5 (was Day 8 + 9): Project work</w:t>
      </w:r>
      <w:r>
        <w:t xml:space="preserve"> </w:t>
      </w:r>
      <w:r>
        <w:t xml:space="preserve">- Day 6 (was Day 10): Summative + showcase</w:t>
      </w:r>
    </w:p>
    <w:p>
      <w:pPr>
        <w:pStyle w:val="BodyText"/>
      </w:pPr>
      <w:r>
        <w:t xml:space="preserve">Skip Day 5 mid-module check and Day 9 cross-cultural in this compressed version.</w:t>
      </w:r>
    </w:p>
    <w:bookmarkEnd w:id="1212"/>
    <w:bookmarkEnd w:id="1213"/>
    <w:bookmarkStart w:id="1219" w:name="X7ac05dd80488315d57fdd741cfcf90a71070d93"/>
    <w:p>
      <w:pPr>
        <w:pStyle w:val="Heading1"/>
      </w:pPr>
      <w:r>
        <w:t xml:space="preserve">Sources — Module 6 Moon Phases &amp; Tithi (Middle)</w:t>
      </w:r>
    </w:p>
    <w:bookmarkStart w:id="1214" w:name="Xf5b3ab8989cbdc661c6fc497525fe311db3019e"/>
    <w:p>
      <w:pPr>
        <w:pStyle w:val="Heading2"/>
      </w:pPr>
      <w:r>
        <w:t xml:space="preserve">Indian astronomical sources (paraphrased; no direct quotation at Middle band)</w:t>
      </w:r>
    </w:p>
    <w:tbl>
      <w:tblPr>
        <w:tblStyle w:val="Table"/>
        <w:tblW w:type="pct" w:w="5000"/>
        <w:tblLayout w:type="fixed"/>
        <w:tblLook w:firstRow="1" w:lastRow="0" w:firstColumn="0" w:lastColumn="0" w:noHBand="0" w:noVBand="0" w:val="0020"/>
      </w:tblPr>
      <w:tblGrid>
        <w:gridCol w:w="2436"/>
        <w:gridCol w:w="2741"/>
        <w:gridCol w:w="2741"/>
      </w:tblGrid>
      <w:tr>
        <w:trPr>
          <w:tblHeader w:val="on"/>
        </w:trPr>
        <w:tc>
          <w:tcPr/>
          <w:p>
            <w:pPr>
              <w:pStyle w:val="Compact"/>
            </w:pPr>
            <w:r>
              <w:t xml:space="preserve">Source</w:t>
            </w:r>
          </w:p>
        </w:tc>
        <w:tc>
          <w:tcPr/>
          <w:p>
            <w:pPr>
              <w:pStyle w:val="Compact"/>
            </w:pPr>
            <w:r>
              <w:t xml:space="preserve">Used in</w:t>
            </w:r>
          </w:p>
        </w:tc>
        <w:tc>
          <w:tcPr/>
          <w:p>
            <w:pPr>
              <w:pStyle w:val="Compact"/>
            </w:pPr>
            <w:r>
              <w:t xml:space="preserve">Content</w:t>
            </w:r>
          </w:p>
        </w:tc>
      </w:tr>
      <w:tr>
        <w:tc>
          <w:tcPr/>
          <w:p>
            <w:pPr>
              <w:pStyle w:val="Compact"/>
            </w:pPr>
            <w:r>
              <w:rPr>
                <w:b/>
                <w:bCs/>
              </w:rPr>
              <w:t xml:space="preserve">Sūrya-siddhānta</w:t>
            </w:r>
            <w:r>
              <w:t xml:space="preserve">, chapter 2 (lunar motion)</w:t>
            </w:r>
          </w:p>
        </w:tc>
        <w:tc>
          <w:tcPr/>
          <w:p>
            <w:pPr>
              <w:pStyle w:val="Compact"/>
            </w:pPr>
            <w:r>
              <w:t xml:space="preserve">Day 3, Day 6, Day 7</w:t>
            </w:r>
          </w:p>
        </w:tc>
        <w:tc>
          <w:tcPr/>
          <w:p>
            <w:pPr>
              <w:pStyle w:val="Compact"/>
            </w:pPr>
            <w:r>
              <w:t xml:space="preserve">The text defines the tithi as the interval during which the Moon gains 12° of elongation on the Sun. It gives algorithms for tithi length, eclipse prediction, and</w:t>
            </w:r>
            <w:r>
              <w:t xml:space="preserve"> </w:t>
            </w:r>
            <w:r>
              <w:rPr>
                <w:i/>
                <w:iCs/>
              </w:rPr>
              <w:t xml:space="preserve">adhika māsa</w:t>
            </w:r>
            <w:r>
              <w:t xml:space="preserve"> </w:t>
            </w:r>
            <w:r>
              <w:t xml:space="preserve">insertion. We paraphrase the rule; we do not quote any single verse.</w:t>
            </w:r>
          </w:p>
        </w:tc>
      </w:tr>
      <w:tr>
        <w:tc>
          <w:tcPr/>
          <w:p>
            <w:pPr>
              <w:pStyle w:val="Compact"/>
            </w:pPr>
            <w:r>
              <w:rPr>
                <w:b/>
                <w:bCs/>
              </w:rPr>
              <w:t xml:space="preserve">Pañcasiddhāntikā</w:t>
            </w:r>
            <w:r>
              <w:t xml:space="preserve"> </w:t>
            </w:r>
            <w:r>
              <w:t xml:space="preserve">of Varāhamihira (6th c. CE)</w:t>
            </w:r>
          </w:p>
        </w:tc>
        <w:tc>
          <w:tcPr/>
          <w:p>
            <w:pPr>
              <w:pStyle w:val="Compact"/>
            </w:pPr>
            <w:r>
              <w:t xml:space="preserve">Day 6 (teacher background)</w:t>
            </w:r>
          </w:p>
        </w:tc>
        <w:tc>
          <w:tcPr/>
          <w:p>
            <w:pPr>
              <w:pStyle w:val="Compact"/>
            </w:pPr>
            <w:r>
              <w:t xml:space="preserve">Summarises five earlier siddhāntas; useful context that tithi computation predates the Common Era. Not student-facing.</w:t>
            </w:r>
          </w:p>
        </w:tc>
      </w:tr>
      <w:tr>
        <w:tc>
          <w:tcPr/>
          <w:p>
            <w:pPr>
              <w:pStyle w:val="Compact"/>
            </w:pPr>
            <w:r>
              <w:t xml:space="preserve">Traditional</w:t>
            </w:r>
            <w:r>
              <w:t xml:space="preserve"> </w:t>
            </w:r>
            <w:r>
              <w:rPr>
                <w:b/>
                <w:bCs/>
              </w:rPr>
              <w:t xml:space="preserve">pañcāṅga</w:t>
            </w:r>
            <w:r>
              <w:t xml:space="preserve"> </w:t>
            </w:r>
            <w:r>
              <w:t xml:space="preserve">publications</w:t>
            </w:r>
          </w:p>
        </w:tc>
        <w:tc>
          <w:tcPr/>
          <w:p>
            <w:pPr>
              <w:pStyle w:val="Compact"/>
            </w:pPr>
            <w:r>
              <w:t xml:space="preserve">Day 4, Day 5, Day 9</w:t>
            </w:r>
          </w:p>
        </w:tc>
        <w:tc>
          <w:tcPr/>
          <w:p>
            <w:pPr>
              <w:pStyle w:val="Compact"/>
            </w:pPr>
            <w:r>
              <w:t xml:space="preserve">Any current-year pañcāṅga (printed or app — Drik Panchang, Mypanchang.com, etc.) provides tithi values for verification of the class calendar. Choose one and stick to it across the module.</w:t>
            </w:r>
          </w:p>
        </w:tc>
      </w:tr>
    </w:tbl>
    <w:p>
      <w:pPr>
        <w:pStyle w:val="BlockText"/>
      </w:pPr>
      <w:r>
        <w:rPr>
          <w:b/>
          <w:bCs/>
        </w:rPr>
        <w:t xml:space="preserve">No invented citations.</w:t>
      </w:r>
      <w:r>
        <w:t xml:space="preserve"> </w:t>
      </w:r>
      <w:r>
        <w:t xml:space="preserve">This module does not quote any specific verse number from the</w:t>
      </w:r>
      <w:r>
        <w:t xml:space="preserve"> </w:t>
      </w:r>
      <w:r>
        <w:rPr>
          <w:i/>
          <w:iCs/>
        </w:rPr>
        <w:t xml:space="preserve">Sūrya-siddhānta</w:t>
      </w:r>
      <w:r>
        <w:t xml:space="preserve"> </w:t>
      </w:r>
      <w:r>
        <w:t xml:space="preserve">or</w:t>
      </w:r>
      <w:r>
        <w:t xml:space="preserve"> </w:t>
      </w:r>
      <w:r>
        <w:rPr>
          <w:i/>
          <w:iCs/>
        </w:rPr>
        <w:t xml:space="preserve">Pañcasiddhāntikā</w:t>
      </w:r>
      <w:r>
        <w:t xml:space="preserve"> </w:t>
      </w:r>
      <w:r>
        <w:t xml:space="preserve">because we cannot verify a single chapter-and-verse reference cleanly without secondary scholarship. Paraphrase is the safe move at Middle band; the Senior band engages with the texts in their own way.</w:t>
      </w:r>
    </w:p>
    <w:bookmarkEnd w:id="1214"/>
    <w:bookmarkStart w:id="1215" w:name="modern-astronomy-references"/>
    <w:p>
      <w:pPr>
        <w:pStyle w:val="Heading2"/>
      </w:pPr>
      <w:r>
        <w:t xml:space="preserve">Modern astronomy references</w:t>
      </w:r>
    </w:p>
    <w:p>
      <w:pPr>
        <w:pStyle w:val="FirstParagraph"/>
      </w:pPr>
      <w:r>
        <w:t xml:space="preserve">These are standard middle-school astronomy and are recommended for cross-checking:</w:t>
      </w:r>
    </w:p>
    <w:p>
      <w:pPr>
        <w:pStyle w:val="Compact"/>
        <w:numPr>
          <w:ilvl w:val="0"/>
          <w:numId w:val="1789"/>
        </w:numPr>
      </w:pPr>
      <w:r>
        <w:rPr>
          <w:b/>
          <w:bCs/>
        </w:rPr>
        <w:t xml:space="preserve">NCERT Physics Class XI</w:t>
      </w:r>
      <w:r>
        <w:t xml:space="preserve">, Chapter 8 (</w:t>
      </w:r>
      <w:r>
        <w:t xml:space="preserve">“Gravitation”</w:t>
      </w:r>
      <w:r>
        <w:t xml:space="preserve">) — for the orbital motion of the Moon around Earth.</w:t>
      </w:r>
    </w:p>
    <w:p>
      <w:pPr>
        <w:pStyle w:val="Compact"/>
        <w:numPr>
          <w:ilvl w:val="0"/>
          <w:numId w:val="1789"/>
        </w:numPr>
      </w:pPr>
      <w:r>
        <w:rPr>
          <w:b/>
          <w:bCs/>
        </w:rPr>
        <w:t xml:space="preserve">NCERT Science Class 6</w:t>
      </w:r>
      <w:r>
        <w:t xml:space="preserve">, Chapter 17 (</w:t>
      </w:r>
      <w:r>
        <w:t xml:space="preserve">“Stars and the Solar System”</w:t>
      </w:r>
      <w:r>
        <w:t xml:space="preserve">) — for the basic Sun–Moon–Earth geometry.</w:t>
      </w:r>
    </w:p>
    <w:p>
      <w:pPr>
        <w:pStyle w:val="Compact"/>
        <w:numPr>
          <w:ilvl w:val="0"/>
          <w:numId w:val="1789"/>
        </w:numPr>
      </w:pPr>
      <w:r>
        <w:rPr>
          <w:b/>
          <w:bCs/>
        </w:rPr>
        <w:t xml:space="preserve">NASA’s published lunar phase data</w:t>
      </w:r>
      <w:r>
        <w:t xml:space="preserve"> </w:t>
      </w:r>
      <w:r>
        <w:t xml:space="preserve">— visit the NASA Solar System Exploration site and search for</w:t>
      </w:r>
      <w:r>
        <w:t xml:space="preserve"> </w:t>
      </w:r>
      <w:r>
        <w:t xml:space="preserve">“Moon phases [current year]”</w:t>
      </w:r>
      <w:r>
        <w:t xml:space="preserve"> </w:t>
      </w:r>
      <w:r>
        <w:t xml:space="preserve">for an official phase calendar to compare against. (Do not invent specific URLs; tell students to search the official NASA site.)</w:t>
      </w:r>
    </w:p>
    <w:p>
      <w:pPr>
        <w:pStyle w:val="Compact"/>
        <w:numPr>
          <w:ilvl w:val="0"/>
          <w:numId w:val="1789"/>
        </w:numPr>
      </w:pPr>
      <w:r>
        <w:rPr>
          <w:b/>
          <w:bCs/>
        </w:rPr>
        <w:t xml:space="preserve">In The Sky</w:t>
      </w:r>
      <w:r>
        <w:t xml:space="preserve"> </w:t>
      </w:r>
      <w:r>
        <w:t xml:space="preserve">astronomical reference (in-the-sky.org) — a verified secondary source for upcoming eclipses, used for Day 7.</w:t>
      </w:r>
    </w:p>
    <w:bookmarkEnd w:id="1215"/>
    <w:bookmarkStart w:id="1216" w:name="cross-cultural-calendar-references-day-9"/>
    <w:p>
      <w:pPr>
        <w:pStyle w:val="Heading2"/>
      </w:pPr>
      <w:r>
        <w:t xml:space="preserve">Cross-cultural calendar references (Day 9)</w:t>
      </w:r>
    </w:p>
    <w:p>
      <w:pPr>
        <w:pStyle w:val="Compact"/>
        <w:numPr>
          <w:ilvl w:val="0"/>
          <w:numId w:val="1790"/>
        </w:numPr>
      </w:pPr>
      <w:r>
        <w:rPr>
          <w:b/>
          <w:bCs/>
        </w:rPr>
        <w:t xml:space="preserve">Islamic (Hijri) calendar</w:t>
      </w:r>
      <w:r>
        <w:t xml:space="preserve"> </w:t>
      </w:r>
      <w:r>
        <w:t xml:space="preserve">— strictly lunar; 12 months × ~29.5 days = ~354 days. No intercalation. Months drift through the seasons over ~33 years. See any standard reference; the</w:t>
      </w:r>
      <w:r>
        <w:t xml:space="preserve"> </w:t>
      </w:r>
      <w:r>
        <w:rPr>
          <w:i/>
          <w:iCs/>
        </w:rPr>
        <w:t xml:space="preserve">Encyclopaedia of Islam</w:t>
      </w:r>
      <w:r>
        <w:t xml:space="preserve"> </w:t>
      </w:r>
      <w:r>
        <w:t xml:space="preserve">entry on</w:t>
      </w:r>
      <w:r>
        <w:t xml:space="preserve"> </w:t>
      </w:r>
      <w:r>
        <w:rPr>
          <w:i/>
          <w:iCs/>
        </w:rPr>
        <w:t xml:space="preserve">taqwīm</w:t>
      </w:r>
      <w:r>
        <w:t xml:space="preserve"> </w:t>
      </w:r>
      <w:r>
        <w:t xml:space="preserve">is comprehensive.</w:t>
      </w:r>
    </w:p>
    <w:p>
      <w:pPr>
        <w:pStyle w:val="Compact"/>
        <w:numPr>
          <w:ilvl w:val="0"/>
          <w:numId w:val="1790"/>
        </w:numPr>
      </w:pPr>
      <w:r>
        <w:rPr>
          <w:b/>
          <w:bCs/>
        </w:rPr>
        <w:t xml:space="preserve">Chinese calendar</w:t>
      </w:r>
      <w:r>
        <w:t xml:space="preserve"> </w:t>
      </w:r>
      <w:r>
        <w:t xml:space="preserve">— lunisolar with intercalary months, similar in principle to the Indian system. Lunar New Year falls between late January and mid-February.</w:t>
      </w:r>
    </w:p>
    <w:p>
      <w:pPr>
        <w:pStyle w:val="Compact"/>
        <w:numPr>
          <w:ilvl w:val="0"/>
          <w:numId w:val="1790"/>
        </w:numPr>
      </w:pPr>
      <w:r>
        <w:rPr>
          <w:b/>
          <w:bCs/>
        </w:rPr>
        <w:t xml:space="preserve">Hebrew calendar</w:t>
      </w:r>
      <w:r>
        <w:t xml:space="preserve"> </w:t>
      </w:r>
      <w:r>
        <w:t xml:space="preserve">— lunisolar with the Metonic cycle (7 intercalary months in 19 years).</w:t>
      </w:r>
    </w:p>
    <w:bookmarkEnd w:id="1216"/>
    <w:bookmarkStart w:id="1217" w:name="X05b15cb2869f70a98cd96bf41f30478e7484ce3"/>
    <w:p>
      <w:pPr>
        <w:pStyle w:val="Heading2"/>
      </w:pPr>
      <w:r>
        <w:t xml:space="preserve">Historical context references (teacher background)</w:t>
      </w:r>
    </w:p>
    <w:p>
      <w:pPr>
        <w:pStyle w:val="Compact"/>
        <w:numPr>
          <w:ilvl w:val="0"/>
          <w:numId w:val="1791"/>
        </w:numPr>
      </w:pPr>
      <w:r>
        <w:t xml:space="preserve">Plofker, K. (2009).</w:t>
      </w:r>
      <w:r>
        <w:t xml:space="preserve"> </w:t>
      </w:r>
      <w:r>
        <w:rPr>
          <w:i/>
          <w:iCs/>
        </w:rPr>
        <w:t xml:space="preserve">Mathematics in India</w:t>
      </w:r>
      <w:r>
        <w:t xml:space="preserve">. Princeton University Press. — Sets context for the</w:t>
      </w:r>
      <w:r>
        <w:t xml:space="preserve"> </w:t>
      </w:r>
      <w:r>
        <w:rPr>
          <w:i/>
          <w:iCs/>
        </w:rPr>
        <w:t xml:space="preserve">Sūrya-siddhānta</w:t>
      </w:r>
      <w:r>
        <w:t xml:space="preserve"> </w:t>
      </w:r>
      <w:r>
        <w:t xml:space="preserve">tradition and Indian planetary astronomy in chapter 4.</w:t>
      </w:r>
    </w:p>
    <w:p>
      <w:pPr>
        <w:pStyle w:val="Compact"/>
        <w:numPr>
          <w:ilvl w:val="0"/>
          <w:numId w:val="1791"/>
        </w:numPr>
      </w:pPr>
      <w:r>
        <w:t xml:space="preserve">Pingree, D. (1981).</w:t>
      </w:r>
      <w:r>
        <w:t xml:space="preserve"> </w:t>
      </w:r>
      <w:r>
        <w:rPr>
          <w:i/>
          <w:iCs/>
        </w:rPr>
        <w:t xml:space="preserve">Jyotiḥśāstra: Astral and Mathematical Literature</w:t>
      </w:r>
      <w:r>
        <w:t xml:space="preserve">. Otto Harrassowitz. — Standard reference on the astronomical-astrological literature; teacher reference only.</w:t>
      </w:r>
    </w:p>
    <w:p>
      <w:pPr>
        <w:pStyle w:val="FirstParagraph"/>
      </w:pPr>
      <w:r>
        <w:t xml:space="preserve">(These are teacher references; not assigned to students at Middle band.)</w:t>
      </w:r>
    </w:p>
    <w:bookmarkEnd w:id="1217"/>
    <w:bookmarkStart w:id="1218" w:name="rag-note"/>
    <w:p>
      <w:pPr>
        <w:pStyle w:val="Heading2"/>
      </w:pPr>
      <w:r>
        <w:t xml:space="preserve">RAG note</w:t>
      </w:r>
    </w:p>
    <w:p>
      <w:pPr>
        <w:pStyle w:val="FirstParagraph"/>
      </w:pPr>
      <w:r>
        <w:t xml:space="preserve">No RAG database was used for this module. The</w:t>
      </w:r>
      <w:r>
        <w:t xml:space="preserve"> </w:t>
      </w:r>
      <w:r>
        <w:rPr>
          <w:i/>
          <w:iCs/>
        </w:rPr>
        <w:t xml:space="preserve">vidya-karana-kg</w:t>
      </w:r>
      <w:r>
        <w:t xml:space="preserve"> </w:t>
      </w:r>
      <w:r>
        <w:t xml:space="preserve">RAG does not cover astronomical literature in the current build, so we rely on general published references and paraphrase the</w:t>
      </w:r>
      <w:r>
        <w:t xml:space="preserve"> </w:t>
      </w:r>
      <w:r>
        <w:rPr>
          <w:i/>
          <w:iCs/>
        </w:rPr>
        <w:t xml:space="preserve">Sūrya-siddhānta</w:t>
      </w:r>
      <w:r>
        <w:t xml:space="preserve"> </w:t>
      </w:r>
      <w:r>
        <w:t xml:space="preserve">rules.</w:t>
      </w:r>
    </w:p>
    <w:bookmarkEnd w:id="1218"/>
    <w:bookmarkEnd w:id="1219"/>
    <w:bookmarkStart w:id="1229" w:name="parent-guide-module-6-moon-phases-tithi"/>
    <w:p>
      <w:pPr>
        <w:pStyle w:val="Heading1"/>
      </w:pPr>
      <w:r>
        <w:t xml:space="preserve">Parent Guide — Module 6: Moon Phases &amp; Tithi</w:t>
      </w:r>
    </w:p>
    <w:p>
      <w:pPr>
        <w:pStyle w:val="FirstParagraph"/>
      </w:pPr>
      <w:r>
        <w:rPr>
          <w:b/>
          <w:bCs/>
        </w:rPr>
        <w:t xml:space="preserve">Your child’s age:</w:t>
      </w:r>
      <w:r>
        <w:t xml:space="preserve"> </w:t>
      </w:r>
      <w:r>
        <w:t xml:space="preserve">Middle (Grades 6–8) ·</w:t>
      </w:r>
      <w:r>
        <w:t xml:space="preserve"> </w:t>
      </w:r>
      <w:r>
        <w:rPr>
          <w:b/>
          <w:bCs/>
        </w:rPr>
        <w:t xml:space="preserve">Module length:</w:t>
      </w:r>
      <w:r>
        <w:t xml:space="preserve"> </w:t>
      </w:r>
      <w:r>
        <w:t xml:space="preserve">10 sessions × 45 min over ~2 weeks</w:t>
      </w:r>
    </w:p>
    <w:bookmarkStart w:id="1220" w:name="what-your-child-is-learning-5"/>
    <w:p>
      <w:pPr>
        <w:pStyle w:val="Heading2"/>
      </w:pPr>
      <w:r>
        <w:t xml:space="preserve">What your child is learning</w:t>
      </w:r>
    </w:p>
    <w:p>
      <w:pPr>
        <w:pStyle w:val="FirstParagraph"/>
      </w:pPr>
      <w:r>
        <w:t xml:space="preserve">The traditional Indian lunar calendar — the</w:t>
      </w:r>
      <w:r>
        <w:t xml:space="preserve"> </w:t>
      </w:r>
      <w:r>
        <w:rPr>
          <w:i/>
          <w:iCs/>
        </w:rPr>
        <w:t xml:space="preserve">pañcāṅga</w:t>
      </w:r>
      <w:r>
        <w:t xml:space="preserve"> </w:t>
      </w:r>
      <w:r>
        <w:t xml:space="preserve">— and how it tracks the changing shape of the Moon through a unit called the</w:t>
      </w:r>
      <w:r>
        <w:t xml:space="preserve"> </w:t>
      </w:r>
      <w:r>
        <w:rPr>
          <w:i/>
          <w:iCs/>
        </w:rPr>
        <w:t xml:space="preserve">tithi</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Sanskrit</w:t>
            </w:r>
          </w:p>
        </w:tc>
        <w:tc>
          <w:tcPr/>
          <w:p>
            <w:pPr>
              <w:pStyle w:val="Compact"/>
            </w:pPr>
            <w:r>
              <w:t xml:space="preserve">English</w:t>
            </w:r>
          </w:p>
        </w:tc>
      </w:tr>
      <w:tr>
        <w:tc>
          <w:tcPr/>
          <w:p>
            <w:pPr>
              <w:pStyle w:val="Compact"/>
            </w:pPr>
            <w:r>
              <w:t xml:space="preserve">tithi</w:t>
            </w:r>
          </w:p>
        </w:tc>
        <w:tc>
          <w:tcPr/>
          <w:p>
            <w:pPr>
              <w:pStyle w:val="Compact"/>
            </w:pPr>
            <w:r>
              <w:t xml:space="preserve">a lunar</w:t>
            </w:r>
            <w:r>
              <w:t xml:space="preserve"> </w:t>
            </w:r>
            <w:r>
              <w:t xml:space="preserve">“day”</w:t>
            </w:r>
            <w:r>
              <w:t xml:space="preserve"> </w:t>
            </w:r>
            <w:r>
              <w:t xml:space="preserve">— 1/30 of a full Moon cycle</w:t>
            </w:r>
          </w:p>
        </w:tc>
      </w:tr>
      <w:tr>
        <w:tc>
          <w:tcPr/>
          <w:p>
            <w:pPr>
              <w:pStyle w:val="Compact"/>
            </w:pPr>
            <w:r>
              <w:t xml:space="preserve">pakṣa</w:t>
            </w:r>
          </w:p>
        </w:tc>
        <w:tc>
          <w:tcPr/>
          <w:p>
            <w:pPr>
              <w:pStyle w:val="Compact"/>
            </w:pPr>
            <w:r>
              <w:t xml:space="preserve">a fortnight (half of a lunar month)</w:t>
            </w:r>
          </w:p>
        </w:tc>
      </w:tr>
      <w:tr>
        <w:tc>
          <w:tcPr/>
          <w:p>
            <w:pPr>
              <w:pStyle w:val="Compact"/>
            </w:pPr>
            <w:r>
              <w:t xml:space="preserve">śukla pakṣa</w:t>
            </w:r>
          </w:p>
        </w:tc>
        <w:tc>
          <w:tcPr/>
          <w:p>
            <w:pPr>
              <w:pStyle w:val="Compact"/>
            </w:pPr>
            <w:r>
              <w:t xml:space="preserve">the waxing fortnight (Moon growing)</w:t>
            </w:r>
          </w:p>
        </w:tc>
      </w:tr>
      <w:tr>
        <w:tc>
          <w:tcPr/>
          <w:p>
            <w:pPr>
              <w:pStyle w:val="Compact"/>
            </w:pPr>
            <w:r>
              <w:t xml:space="preserve">kṛṣṇa pakṣa</w:t>
            </w:r>
          </w:p>
        </w:tc>
        <w:tc>
          <w:tcPr/>
          <w:p>
            <w:pPr>
              <w:pStyle w:val="Compact"/>
            </w:pPr>
            <w:r>
              <w:t xml:space="preserve">the waning fortnight (Moon shrinking)</w:t>
            </w:r>
          </w:p>
        </w:tc>
      </w:tr>
      <w:tr>
        <w:tc>
          <w:tcPr/>
          <w:p>
            <w:pPr>
              <w:pStyle w:val="Compact"/>
            </w:pPr>
            <w:r>
              <w:t xml:space="preserve">amāvasyā</w:t>
            </w:r>
          </w:p>
        </w:tc>
        <w:tc>
          <w:tcPr/>
          <w:p>
            <w:pPr>
              <w:pStyle w:val="Compact"/>
            </w:pPr>
            <w:r>
              <w:t xml:space="preserve">new moon</w:t>
            </w:r>
          </w:p>
        </w:tc>
      </w:tr>
      <w:tr>
        <w:tc>
          <w:tcPr/>
          <w:p>
            <w:pPr>
              <w:pStyle w:val="Compact"/>
            </w:pPr>
            <w:r>
              <w:t xml:space="preserve">pūrṇimā</w:t>
            </w:r>
          </w:p>
        </w:tc>
        <w:tc>
          <w:tcPr/>
          <w:p>
            <w:pPr>
              <w:pStyle w:val="Compact"/>
            </w:pPr>
            <w:r>
              <w:t xml:space="preserve">full moon</w:t>
            </w:r>
          </w:p>
        </w:tc>
      </w:tr>
      <w:tr>
        <w:tc>
          <w:tcPr/>
          <w:p>
            <w:pPr>
              <w:pStyle w:val="Compact"/>
            </w:pPr>
            <w:r>
              <w:t xml:space="preserve">pañcāṅga</w:t>
            </w:r>
          </w:p>
        </w:tc>
        <w:tc>
          <w:tcPr/>
          <w:p>
            <w:pPr>
              <w:pStyle w:val="Compact"/>
            </w:pPr>
            <w:r>
              <w:t xml:space="preserve">the five-limbed almanac (tithi + 4 others)</w:t>
            </w:r>
          </w:p>
        </w:tc>
      </w:tr>
    </w:tbl>
    <w:p>
      <w:pPr>
        <w:pStyle w:val="BodyText"/>
      </w:pPr>
      <w:r>
        <w:t xml:space="preserve">Plus a deeper layer:</w:t>
      </w:r>
      <w:r>
        <w:t xml:space="preserve"> </w:t>
      </w:r>
      <w:r>
        <w:t xml:space="preserve">-</w:t>
      </w:r>
      <w:r>
        <w:t xml:space="preserve"> </w:t>
      </w:r>
      <w:r>
        <w:rPr>
          <w:b/>
          <w:bCs/>
        </w:rPr>
        <w:t xml:space="preserve">Why the Moon changes shape</w:t>
      </w:r>
      <w:r>
        <w:t xml:space="preserve"> </w:t>
      </w:r>
      <w:r>
        <w:t xml:space="preserve">— the Sun lights up only half of the Moon, and we see different fractions of that lit half as the Moon orbits Earth.</w:t>
      </w:r>
      <w:r>
        <w:t xml:space="preserve"> </w:t>
      </w:r>
      <w:r>
        <w:t xml:space="preserve">-</w:t>
      </w:r>
      <w:r>
        <w:t xml:space="preserve"> </w:t>
      </w:r>
      <w:r>
        <w:rPr>
          <w:b/>
          <w:bCs/>
        </w:rPr>
        <w:t xml:space="preserve">Why eclipses happen</w:t>
      </w:r>
      <w:r>
        <w:t xml:space="preserve"> </w:t>
      </w:r>
      <w:r>
        <w:t xml:space="preserve">— when Sun, Earth, and Moon line up exactly, and only at new moon (</w:t>
      </w:r>
      <w:r>
        <w:rPr>
          <w:i/>
          <w:iCs/>
        </w:rPr>
        <w:t xml:space="preserve">amāvasyā</w:t>
      </w:r>
      <w:r>
        <w:t xml:space="preserve"> </w:t>
      </w:r>
      <w:r>
        <w:t xml:space="preserve">— solar eclipse) or full moon (</w:t>
      </w:r>
      <w:r>
        <w:rPr>
          <w:i/>
          <w:iCs/>
        </w:rPr>
        <w:t xml:space="preserve">pūrṇimā</w:t>
      </w:r>
      <w:r>
        <w:t xml:space="preserve"> </w:t>
      </w:r>
      <w:r>
        <w:t xml:space="preserve">— lunar eclipse).</w:t>
      </w:r>
      <w:r>
        <w:t xml:space="preserve"> </w:t>
      </w:r>
      <w:r>
        <w:t xml:space="preserve">-</w:t>
      </w:r>
      <w:r>
        <w:t xml:space="preserve"> </w:t>
      </w:r>
      <w:r>
        <w:rPr>
          <w:b/>
          <w:bCs/>
        </w:rPr>
        <w:t xml:space="preserve">Why a tithi is not a day</w:t>
      </w:r>
      <w:r>
        <w:t xml:space="preserve"> </w:t>
      </w:r>
      <w:r>
        <w:t xml:space="preserve">— because the Moon doesn’t move uniformly. A tithi can last anywhere from ~21.5 to ~26 hours.</w:t>
      </w:r>
    </w:p>
    <w:bookmarkEnd w:id="1220"/>
    <w:bookmarkStart w:id="1221" w:name="how-we-teach-it-3"/>
    <w:p>
      <w:pPr>
        <w:pStyle w:val="Heading2"/>
      </w:pPr>
      <w:r>
        <w:t xml:space="preserve">How we teach it</w:t>
      </w:r>
    </w:p>
    <w:p>
      <w:pPr>
        <w:pStyle w:val="FirstParagraph"/>
      </w:pPr>
      <w:r>
        <w:t xml:space="preserve">The framing is</w:t>
      </w:r>
      <w:r>
        <w:t xml:space="preserve"> </w:t>
      </w:r>
      <w:r>
        <w:rPr>
          <w:b/>
          <w:bCs/>
        </w:rPr>
        <w:t xml:space="preserve">secular and scientific first</w:t>
      </w:r>
      <w:r>
        <w:t xml:space="preserve">. We lead with what your child can observe in the night sky, then situate the</w:t>
      </w:r>
      <w:r>
        <w:t xml:space="preserve"> </w:t>
      </w:r>
      <w:r>
        <w:rPr>
          <w:i/>
          <w:iCs/>
        </w:rPr>
        <w:t xml:space="preserve">pañcāṅga</w:t>
      </w:r>
      <w:r>
        <w:t xml:space="preserve"> </w:t>
      </w:r>
      <w:r>
        <w:t xml:space="preserve">as the way Indian astronomers organised those observations over many centuries. We do NOT teach this instead of modern astronomy — we teach both side by side.</w:t>
      </w:r>
    </w:p>
    <w:p>
      <w:pPr>
        <w:pStyle w:val="BodyText"/>
      </w:pPr>
      <w:r>
        <w:t xml:space="preserve">NEP 2020 §4.6 (Integration of Indian Knowledge Systems) supports this approach.</w:t>
      </w:r>
    </w:p>
    <w:bookmarkEnd w:id="1221"/>
    <w:bookmarkStart w:id="1222" w:name="homework-youll-see-2"/>
    <w:p>
      <w:pPr>
        <w:pStyle w:val="Heading2"/>
      </w:pPr>
      <w:r>
        <w:t xml:space="preserve">Homework you’ll see</w:t>
      </w:r>
    </w:p>
    <w:p>
      <w:pPr>
        <w:pStyle w:val="Compact"/>
        <w:numPr>
          <w:ilvl w:val="0"/>
          <w:numId w:val="1792"/>
        </w:numPr>
      </w:pPr>
      <w:r>
        <w:rPr>
          <w:b/>
          <w:bCs/>
        </w:rPr>
        <w:t xml:space="preserve">Nightly Moon-watching diary</w:t>
      </w:r>
      <w:r>
        <w:t xml:space="preserve"> </w:t>
      </w:r>
      <w:r>
        <w:t xml:space="preserve">— 10 nights of looking up at the Moon, drawing its shape, noting the tithi (Days 1–10).</w:t>
      </w:r>
    </w:p>
    <w:p>
      <w:pPr>
        <w:pStyle w:val="Compact"/>
        <w:numPr>
          <w:ilvl w:val="0"/>
          <w:numId w:val="1792"/>
        </w:numPr>
      </w:pPr>
      <w:r>
        <w:t xml:space="preserve">A 1-month tithi calendar your child builds for the current month (Day 4).</w:t>
      </w:r>
    </w:p>
    <w:p>
      <w:pPr>
        <w:pStyle w:val="Compact"/>
        <w:numPr>
          <w:ilvl w:val="0"/>
          <w:numId w:val="1792"/>
        </w:numPr>
      </w:pPr>
      <w:r>
        <w:t xml:space="preserve">A short discussion on lunar months and festivals (Day 5).</w:t>
      </w:r>
    </w:p>
    <w:p>
      <w:pPr>
        <w:pStyle w:val="Compact"/>
        <w:numPr>
          <w:ilvl w:val="0"/>
          <w:numId w:val="1792"/>
        </w:numPr>
      </w:pPr>
      <w:r>
        <w:t xml:space="preserve">A project — poster, slideshow, or 90-second video on one lunar phenomenon (Days 8–10).</w:t>
      </w:r>
    </w:p>
    <w:p>
      <w:pPr>
        <w:pStyle w:val="Compact"/>
        <w:numPr>
          <w:ilvl w:val="0"/>
          <w:numId w:val="1792"/>
        </w:numPr>
      </w:pPr>
      <w:r>
        <w:t xml:space="preserve">6–8 writing prompts across the module.</w:t>
      </w:r>
    </w:p>
    <w:bookmarkEnd w:id="1222"/>
    <w:bookmarkStart w:id="1223" w:name="how-to-help-5"/>
    <w:p>
      <w:pPr>
        <w:pStyle w:val="Heading2"/>
      </w:pPr>
      <w:r>
        <w:t xml:space="preserve">How to help</w:t>
      </w:r>
    </w:p>
    <w:p>
      <w:pPr>
        <w:pStyle w:val="FirstParagraph"/>
      </w:pPr>
      <w:r>
        <w:rPr>
          <w:b/>
          <w:bCs/>
        </w:rPr>
        <w:t xml:space="preserve">Helpful:</w:t>
      </w:r>
      <w:r>
        <w:t xml:space="preserve"> </w:t>
      </w:r>
      <w:r>
        <w:t xml:space="preserve">- Step outside with your child for 5 minutes one night and look at the Moon together. Ask what shape it is. That’s the whole assignment.</w:t>
      </w:r>
      <w:r>
        <w:t xml:space="preserve"> </w:t>
      </w:r>
      <w:r>
        <w:t xml:space="preserve">- If clouds block the sky, look at a Moon-phase app or NASA’s published phase calendar with them.</w:t>
      </w:r>
      <w:r>
        <w:t xml:space="preserve"> </w:t>
      </w:r>
      <w:r>
        <w:t xml:space="preserve">- For the tithi calendar (Day 4), help them locate any standard</w:t>
      </w:r>
      <w:r>
        <w:t xml:space="preserve"> </w:t>
      </w:r>
      <w:r>
        <w:rPr>
          <w:i/>
          <w:iCs/>
        </w:rPr>
        <w:t xml:space="preserve">pañcāṅga</w:t>
      </w:r>
      <w:r>
        <w:t xml:space="preserve"> </w:t>
      </w:r>
      <w:r>
        <w:t xml:space="preserve">— a printed almanac, a temple calendar, or an app like Drik Panchang or Mypanchang. Use the same one consistently.</w:t>
      </w:r>
      <w:r>
        <w:t xml:space="preserve"> </w:t>
      </w:r>
      <w:r>
        <w:t xml:space="preserve">- Talk about festivals in your family that are tied to specific tithis — Saṅkrānti, Dīpāvalī (amāvasyā), Holī (pūrṇimā), Karva Cauth (caturthī of Kṛṣṇa pakṣa in Kārtika), Janmāṣṭamī (aṣṭamī of Kṛṣṇa pakṣa in Bhādrapada), etc. Real local examples make the system stick.</w:t>
      </w:r>
    </w:p>
    <w:p>
      <w:pPr>
        <w:pStyle w:val="BodyText"/>
      </w:pPr>
      <w:r>
        <w:rPr>
          <w:b/>
          <w:bCs/>
        </w:rPr>
        <w:t xml:space="preserve">Not helpful:</w:t>
      </w:r>
      <w:r>
        <w:t xml:space="preserve"> </w:t>
      </w:r>
      <w:r>
        <w:t xml:space="preserve">- Insisting on a particular religious interpretation of any tithi or eclipse. The classroom keeps the astronomical content primary.</w:t>
      </w:r>
      <w:r>
        <w:t xml:space="preserve"> </w:t>
      </w:r>
      <w:r>
        <w:t xml:space="preserve">- Doing the calendar for them. The lookup is the learning.</w:t>
      </w:r>
      <w:r>
        <w:t xml:space="preserve"> </w:t>
      </w:r>
      <w:r>
        <w:t xml:space="preserve">- Pushing your child toward a</w:t>
      </w:r>
      <w:r>
        <w:t xml:space="preserve"> </w:t>
      </w:r>
      <w:r>
        <w:t xml:space="preserve">“correct”</w:t>
      </w:r>
      <w:r>
        <w:t xml:space="preserve"> </w:t>
      </w:r>
      <w:r>
        <w:t xml:space="preserve">position on whether to follow</w:t>
      </w:r>
      <w:r>
        <w:t xml:space="preserve"> </w:t>
      </w:r>
      <w:r>
        <w:rPr>
          <w:i/>
          <w:iCs/>
        </w:rPr>
        <w:t xml:space="preserve">pañcāṅga</w:t>
      </w:r>
      <w:r>
        <w:t xml:space="preserve"> </w:t>
      </w:r>
      <w:r>
        <w:t xml:space="preserve">timings personally. That’s a family matter.</w:t>
      </w:r>
    </w:p>
    <w:bookmarkEnd w:id="1223"/>
    <w:bookmarkStart w:id="1224" w:name="safety-eclipse-viewing-1"/>
    <w:p>
      <w:pPr>
        <w:pStyle w:val="Heading2"/>
      </w:pPr>
      <w:r>
        <w:t xml:space="preserve">Safety — eclipse viewing</w:t>
      </w:r>
    </w:p>
    <w:p>
      <w:pPr>
        <w:pStyle w:val="FirstParagraph"/>
      </w:pPr>
      <w:r>
        <w:t xml:space="preserve">If a solar eclipse occurs during this module,</w:t>
      </w:r>
      <w:r>
        <w:t xml:space="preserve"> </w:t>
      </w:r>
      <w:r>
        <w:rPr>
          <w:b/>
          <w:bCs/>
        </w:rPr>
        <w:t xml:space="preserve">never let your child look at it directly</w:t>
      </w:r>
      <w:r>
        <w:t xml:space="preserve"> </w:t>
      </w:r>
      <w:r>
        <w:t xml:space="preserve">without ISO 12312-2 certified eclipse glasses. Ordinary sunglasses do not protect the eyes. The safest method at home is pinhole projection onto a sheet of paper. Lunar eclipses, by contrast, are safe to look at directly.</w:t>
      </w:r>
    </w:p>
    <w:p>
      <w:pPr>
        <w:pStyle w:val="BodyText"/>
      </w:pPr>
      <w:r>
        <w:t xml:space="preserve">We cover this in Day 7. Reinforce it at home.</w:t>
      </w:r>
    </w:p>
    <w:bookmarkEnd w:id="1224"/>
    <w:bookmarkStart w:id="1225" w:name="citation-standard-2"/>
    <w:p>
      <w:pPr>
        <w:pStyle w:val="Heading2"/>
      </w:pPr>
      <w:r>
        <w:t xml:space="preserve">Citation standard</w:t>
      </w:r>
    </w:p>
    <w:p>
      <w:pPr>
        <w:pStyle w:val="FirstParagraph"/>
      </w:pPr>
      <w:r>
        <w:t xml:space="preserve">By Middle band, projects should reference at least one source — either a modern astronomical reference (NCERT Physics XI, NASA’s phase calendar) or a paraphrase of the</w:t>
      </w:r>
      <w:r>
        <w:t xml:space="preserve"> </w:t>
      </w:r>
      <w:r>
        <w:rPr>
          <w:i/>
          <w:iCs/>
        </w:rPr>
        <w:t xml:space="preserve">Sūrya-siddhānta</w:t>
      </w:r>
      <w:r>
        <w:t xml:space="preserve"> </w:t>
      </w:r>
      <w:r>
        <w:t xml:space="preserve">(Indian astronomical text, compiled c. 5th–10th c. CE). We do not quote specific verses at Middle band because verifying a single verse number requires scholarly editing; we paraphrase instead and cite the text by name.</w:t>
      </w:r>
    </w:p>
    <w:bookmarkEnd w:id="1225"/>
    <w:bookmarkStart w:id="1226" w:name="what-success-looks-like-7"/>
    <w:p>
      <w:pPr>
        <w:pStyle w:val="Heading2"/>
      </w:pPr>
      <w:r>
        <w:t xml:space="preserve">What success looks like</w:t>
      </w:r>
    </w:p>
    <w:p>
      <w:pPr>
        <w:pStyle w:val="FirstParagraph"/>
      </w:pPr>
      <w:r>
        <w:t xml:space="preserve">By end of module, your child can:</w:t>
      </w:r>
      <w:r>
        <w:t xml:space="preserve"> </w:t>
      </w:r>
      <w:r>
        <w:t xml:space="preserve">- Explain in their own words why the Moon changes shape.</w:t>
      </w:r>
      <w:r>
        <w:t xml:space="preserve"> </w:t>
      </w:r>
      <w:r>
        <w:t xml:space="preserve">- Name the two pakṣas and at least the four</w:t>
      </w:r>
      <w:r>
        <w:t xml:space="preserve"> </w:t>
      </w:r>
      <w:r>
        <w:t xml:space="preserve">“anchor”</w:t>
      </w:r>
      <w:r>
        <w:t xml:space="preserve"> </w:t>
      </w:r>
      <w:r>
        <w:t xml:space="preserve">tithis (</w:t>
      </w:r>
      <w:r>
        <w:rPr>
          <w:i/>
          <w:iCs/>
        </w:rPr>
        <w:t xml:space="preserve">pratipadā</w:t>
      </w:r>
      <w:r>
        <w:t xml:space="preserve">,</w:t>
      </w:r>
      <w:r>
        <w:t xml:space="preserve"> </w:t>
      </w:r>
      <w:r>
        <w:rPr>
          <w:i/>
          <w:iCs/>
        </w:rPr>
        <w:t xml:space="preserve">aṣṭamī</w:t>
      </w:r>
      <w:r>
        <w:t xml:space="preserve">,</w:t>
      </w:r>
      <w:r>
        <w:t xml:space="preserve"> </w:t>
      </w:r>
      <w:r>
        <w:rPr>
          <w:i/>
          <w:iCs/>
        </w:rPr>
        <w:t xml:space="preserve">pūrṇimā</w:t>
      </w:r>
      <w:r>
        <w:t xml:space="preserve">,</w:t>
      </w:r>
      <w:r>
        <w:t xml:space="preserve"> </w:t>
      </w:r>
      <w:r>
        <w:rPr>
          <w:i/>
          <w:iCs/>
        </w:rPr>
        <w:t xml:space="preserve">amāvasyā</w:t>
      </w:r>
      <w:r>
        <w:t xml:space="preserve">).</w:t>
      </w:r>
      <w:r>
        <w:t xml:space="preserve"> </w:t>
      </w:r>
      <w:r>
        <w:t xml:space="preserve">- Read a tithi from a</w:t>
      </w:r>
      <w:r>
        <w:t xml:space="preserve"> </w:t>
      </w:r>
      <w:r>
        <w:rPr>
          <w:i/>
          <w:iCs/>
        </w:rPr>
        <w:t xml:space="preserve">pañcāṅga</w:t>
      </w:r>
      <w:r>
        <w:t xml:space="preserve"> </w:t>
      </w:r>
      <w:r>
        <w:t xml:space="preserve">for any given date.</w:t>
      </w:r>
      <w:r>
        <w:t xml:space="preserve"> </w:t>
      </w:r>
      <w:r>
        <w:t xml:space="preserve">- Explain why eclipses happen and why they don’t happen every month.</w:t>
      </w:r>
      <w:r>
        <w:t xml:space="preserve"> </w:t>
      </w:r>
      <w:r>
        <w:t xml:space="preserve">- Present a 3-minute project on one lunar topic with a clear source citation.</w:t>
      </w:r>
    </w:p>
    <w:bookmarkEnd w:id="1226"/>
    <w:bookmarkStart w:id="1227" w:name="on-respect-across-traditions-2"/>
    <w:p>
      <w:pPr>
        <w:pStyle w:val="Heading2"/>
      </w:pPr>
      <w:r>
        <w:t xml:space="preserve">On respect across traditions</w:t>
      </w:r>
    </w:p>
    <w:p>
      <w:pPr>
        <w:pStyle w:val="FirstParagraph"/>
      </w:pPr>
      <w:r>
        <w:t xml:space="preserve">The</w:t>
      </w:r>
      <w:r>
        <w:t xml:space="preserve"> </w:t>
      </w:r>
      <w:r>
        <w:rPr>
          <w:i/>
          <w:iCs/>
        </w:rPr>
        <w:t xml:space="preserve">pañcāṅga</w:t>
      </w:r>
      <w:r>
        <w:t xml:space="preserve"> </w:t>
      </w:r>
      <w:r>
        <w:t xml:space="preserve">is used both for everyday timing (planting, travel) and for religious observance (fasts, festivals). The classroom honours both uses without privileging either. If your child brings home questions about a specific tithi’s religious significance, that’s a conversation for your family — the school covers the calendrical and astronomical layer.</w:t>
      </w:r>
    </w:p>
    <w:bookmarkEnd w:id="1227"/>
    <w:bookmarkStart w:id="1228" w:name="want-to-go-deeper-4"/>
    <w:p>
      <w:pPr>
        <w:pStyle w:val="Heading2"/>
      </w:pPr>
      <w:r>
        <w:t xml:space="preserve">Want to go deeper?</w:t>
      </w:r>
    </w:p>
    <w:p>
      <w:pPr>
        <w:pStyle w:val="FirstParagraph"/>
      </w:pPr>
      <w:r>
        <w:t xml:space="preserve">Senior band (Grade 9–12) covers the actual</w:t>
      </w:r>
      <w:r>
        <w:t xml:space="preserve"> </w:t>
      </w:r>
      <w:r>
        <w:rPr>
          <w:i/>
          <w:iCs/>
        </w:rPr>
        <w:t xml:space="preserve">Sūrya-siddhānta</w:t>
      </w:r>
      <w:r>
        <w:t xml:space="preserve"> </w:t>
      </w:r>
      <w:r>
        <w:t xml:space="preserve">algorithm for tithi computation, compares the Indian system with the Babylonian and Hellenistic traditions, and discusses</w:t>
      </w:r>
      <w:r>
        <w:t xml:space="preserve"> </w:t>
      </w:r>
      <w:r>
        <w:rPr>
          <w:i/>
          <w:iCs/>
        </w:rPr>
        <w:t xml:space="preserve">adhika māsa</w:t>
      </w:r>
      <w:r>
        <w:t xml:space="preserve"> </w:t>
      </w:r>
      <w:r>
        <w:t xml:space="preserve">(intercalary month) calculation. Preview:</w:t>
      </w:r>
      <w:r>
        <w:t xml:space="preserve"> </w:t>
      </w:r>
      <w:r>
        <w:rPr>
          <w:rStyle w:val="VerbatimChar"/>
        </w:rPr>
        <w:t xml:space="preserve">curriculum/senior/module-06-moon-phases-tithi/README.md</w:t>
      </w:r>
      <w:r>
        <w:t xml:space="preserve">.</w:t>
      </w:r>
    </w:p>
    <w:bookmarkEnd w:id="1228"/>
    <w:bookmarkEnd w:id="1229"/>
    <w:bookmarkStart w:id="1243" w:name="day-1-the-moon-and-why-it-changes"/>
    <w:p>
      <w:pPr>
        <w:pStyle w:val="Heading1"/>
      </w:pPr>
      <w:r>
        <w:t xml:space="preserve">Day 1 — The Moon and Why It Changes</w:t>
      </w:r>
    </w:p>
    <w:p>
      <w:pPr>
        <w:pStyle w:val="FirstParagraph"/>
      </w:pPr>
      <w:r>
        <w:rPr>
          <w:b/>
          <w:bCs/>
        </w:rPr>
        <w:t xml:space="preserve">Module:</w:t>
      </w:r>
      <w:r>
        <w:t xml:space="preserve"> </w:t>
      </w:r>
      <w:r>
        <w:t xml:space="preserve">Moon Phases &amp; Tithi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230" w:name="learning-objective-50"/>
    <w:p>
      <w:pPr>
        <w:pStyle w:val="Heading2"/>
      </w:pPr>
      <w:r>
        <w:t xml:space="preserve">Learning objective</w:t>
      </w:r>
    </w:p>
    <w:p>
      <w:pPr>
        <w:pStyle w:val="FirstParagraph"/>
      </w:pPr>
      <w:r>
        <w:t xml:space="preserve">Students will explain, with a physical model, why the Moon appears to change shape over a ~29.5-day cycle, and will name the synodic month as the underlying period.</w:t>
      </w:r>
    </w:p>
    <w:bookmarkEnd w:id="1230"/>
    <w:bookmarkStart w:id="1231" w:name="materials-50"/>
    <w:p>
      <w:pPr>
        <w:pStyle w:val="Heading2"/>
      </w:pPr>
      <w:r>
        <w:t xml:space="preserve">Materials</w:t>
      </w:r>
    </w:p>
    <w:p>
      <w:pPr>
        <w:pStyle w:val="Compact"/>
        <w:numPr>
          <w:ilvl w:val="0"/>
          <w:numId w:val="1793"/>
        </w:numPr>
      </w:pPr>
      <w:r>
        <w:t xml:space="preserve">A torch / flashlight (the brighter the better — bring spare batteries)</w:t>
      </w:r>
    </w:p>
    <w:p>
      <w:pPr>
        <w:pStyle w:val="Compact"/>
        <w:numPr>
          <w:ilvl w:val="0"/>
          <w:numId w:val="1793"/>
        </w:numPr>
      </w:pPr>
      <w:r>
        <w:t xml:space="preserve">A small white ball (a table-tennis ball or a styrofoam ball about 4 cm across)</w:t>
      </w:r>
    </w:p>
    <w:p>
      <w:pPr>
        <w:pStyle w:val="Compact"/>
        <w:numPr>
          <w:ilvl w:val="0"/>
          <w:numId w:val="1793"/>
        </w:numPr>
      </w:pPr>
      <w:r>
        <w:t xml:space="preserve">A darkened classroom (curtains drawn or lights off for ~10 min)</w:t>
      </w:r>
    </w:p>
    <w:p>
      <w:pPr>
        <w:pStyle w:val="Compact"/>
        <w:numPr>
          <w:ilvl w:val="0"/>
          <w:numId w:val="1793"/>
        </w:numPr>
      </w:pPr>
      <w:r>
        <w:t xml:space="preserve">Whiteboard</w:t>
      </w:r>
    </w:p>
    <w:p>
      <w:pPr>
        <w:pStyle w:val="Compact"/>
        <w:numPr>
          <w:ilvl w:val="0"/>
          <w:numId w:val="1793"/>
        </w:numPr>
      </w:pPr>
      <w:r>
        <w:t xml:space="preserve">Notebooks</w:t>
      </w:r>
    </w:p>
    <w:bookmarkEnd w:id="1231"/>
    <w:bookmarkStart w:id="1232" w:name="vocabulary-introduced-today-9"/>
    <w:p>
      <w:pPr>
        <w:pStyle w:val="Heading2"/>
      </w:pPr>
      <w:r>
        <w:t xml:space="preserve">Vocabulary introduced today</w:t>
      </w:r>
    </w:p>
    <w:p>
      <w:pPr>
        <w:pStyle w:val="Compact"/>
        <w:numPr>
          <w:ilvl w:val="0"/>
          <w:numId w:val="1794"/>
        </w:numPr>
      </w:pPr>
      <w:r>
        <w:rPr>
          <w:i/>
          <w:iCs/>
        </w:rPr>
        <w:t xml:space="preserve">synodic month</w:t>
      </w:r>
      <w:r>
        <w:t xml:space="preserve"> </w:t>
      </w:r>
      <w:r>
        <w:t xml:space="preserve">— the ~29.53-day period from one new moon to the next; the basis of the lunar calendar.</w:t>
      </w:r>
    </w:p>
    <w:p>
      <w:pPr>
        <w:pStyle w:val="FirstParagraph"/>
      </w:pPr>
      <w:r>
        <w:t xml:space="preserve">(Sanskrit terms start tomorrow. Day 1 is observational and physical.)</w:t>
      </w:r>
    </w:p>
    <w:bookmarkEnd w:id="1232"/>
    <w:bookmarkStart w:id="1237" w:name="lesson-flow-30"/>
    <w:p>
      <w:pPr>
        <w:pStyle w:val="Heading2"/>
      </w:pPr>
      <w:r>
        <w:t xml:space="preserve">Lesson flow</w:t>
      </w:r>
    </w:p>
    <w:bookmarkStart w:id="1233" w:name="warm-up-5-min-42"/>
    <w:p>
      <w:pPr>
        <w:pStyle w:val="Heading3"/>
      </w:pPr>
      <w:r>
        <w:t xml:space="preserve">Warm-up (5 min)</w:t>
      </w:r>
    </w:p>
    <w:p>
      <w:pPr>
        <w:pStyle w:val="Compact"/>
        <w:numPr>
          <w:ilvl w:val="0"/>
          <w:numId w:val="1795"/>
        </w:numPr>
      </w:pPr>
      <w:r>
        <w:t xml:space="preserve">Opening question on board:</w:t>
      </w:r>
      <w:r>
        <w:t xml:space="preserve"> </w:t>
      </w:r>
      <w:r>
        <w:rPr>
          <w:i/>
          <w:iCs/>
        </w:rPr>
        <w:t xml:space="preserve">“Did you see the Moon last night? What shape was it?”</w:t>
      </w:r>
    </w:p>
    <w:p>
      <w:pPr>
        <w:pStyle w:val="Compact"/>
        <w:numPr>
          <w:ilvl w:val="0"/>
          <w:numId w:val="1795"/>
        </w:numPr>
      </w:pPr>
      <w:r>
        <w:t xml:space="preserve">Take 4–5 students’ answers. Sketch each shape they describe on the board (don’t correct yet — just record).</w:t>
      </w:r>
    </w:p>
    <w:p>
      <w:pPr>
        <w:pStyle w:val="Compact"/>
        <w:numPr>
          <w:ilvl w:val="0"/>
          <w:numId w:val="1795"/>
        </w:numPr>
      </w:pPr>
      <w:r>
        <w:rPr>
          <w:i/>
          <w:iCs/>
        </w:rPr>
        <w:t xml:space="preserve">“Why is it sometimes a full circle, sometimes a thin sliver, sometimes nothing at all? That’s what this module answers.”</w:t>
      </w:r>
    </w:p>
    <w:bookmarkEnd w:id="1233"/>
    <w:bookmarkStart w:id="1234" w:name="core-20-min-9"/>
    <w:p>
      <w:pPr>
        <w:pStyle w:val="Heading3"/>
      </w:pPr>
      <w:r>
        <w:t xml:space="preserve">Core (20 min)</w:t>
      </w:r>
    </w:p>
    <w:p>
      <w:pPr>
        <w:numPr>
          <w:ilvl w:val="0"/>
          <w:numId w:val="1796"/>
        </w:numPr>
      </w:pPr>
      <w:r>
        <w:rPr>
          <w:b/>
          <w:bCs/>
        </w:rPr>
        <w:t xml:space="preserve">The Moon is a ball lit by the Sun.</w:t>
      </w:r>
      <w:r>
        <w:t xml:space="preserve"> </w:t>
      </w:r>
      <w:r>
        <w:t xml:space="preserve">Hold up the white ball.</w:t>
      </w:r>
      <w:r>
        <w:t xml:space="preserve"> </w:t>
      </w:r>
      <w:r>
        <w:rPr>
          <w:i/>
          <w:iCs/>
        </w:rPr>
        <w:t xml:space="preserve">“This is the Moon — a rocky sphere, about a quarter the size of the Earth.”</w:t>
      </w:r>
      <w:r>
        <w:t xml:space="preserve"> </w:t>
      </w:r>
      <w:r>
        <w:t xml:space="preserve">Shine the torch on it from one side.</w:t>
      </w:r>
      <w:r>
        <w:t xml:space="preserve"> </w:t>
      </w:r>
      <w:r>
        <w:rPr>
          <w:i/>
          <w:iCs/>
        </w:rPr>
        <w:t xml:space="preserve">“The Sun lights up only one half of the Moon. Always. Half is day, half is night.”</w:t>
      </w:r>
    </w:p>
    <w:p>
      <w:pPr>
        <w:numPr>
          <w:ilvl w:val="0"/>
          <w:numId w:val="1796"/>
        </w:numPr>
      </w:pPr>
      <w:r>
        <w:rPr>
          <w:b/>
          <w:bCs/>
        </w:rPr>
        <w:t xml:space="preserve">Why the shape changes — the demo.</w:t>
      </w:r>
      <w:r>
        <w:t xml:space="preserve"> </w:t>
      </w:r>
      <w:r>
        <w:t xml:space="preserve">Have one student stand still in the centre of the room (= Earth). One student stands ~3 m away holding the torch on (= Sun). You walk slowly around the Earth-student in a wide circle, holding the ball at arm’s length so the Earth-student can see it.</w:t>
      </w:r>
    </w:p>
    <w:p>
      <w:pPr>
        <w:numPr>
          <w:ilvl w:val="0"/>
          <w:numId w:val="1000"/>
        </w:numPr>
      </w:pPr>
      <w:r>
        <w:t xml:space="preserve">At each of 8 stopping points, ask:</w:t>
      </w:r>
      <w:r>
        <w:t xml:space="preserve"> </w:t>
      </w:r>
      <w:r>
        <w:rPr>
          <w:i/>
          <w:iCs/>
        </w:rPr>
        <w:t xml:space="preserve">“What fraction of the lit half of the ball can Earth see?”</w:t>
      </w:r>
    </w:p>
    <w:p>
      <w:pPr>
        <w:pStyle w:val="Compact"/>
        <w:numPr>
          <w:ilvl w:val="1"/>
          <w:numId w:val="1797"/>
        </w:numPr>
      </w:pPr>
      <w:r>
        <w:rPr>
          <w:b/>
          <w:bCs/>
        </w:rPr>
        <w:t xml:space="preserve">Position 1 (Moon between Earth and Sun):</w:t>
      </w:r>
      <w:r>
        <w:t xml:space="preserve"> </w:t>
      </w:r>
      <w:r>
        <w:t xml:space="preserve">Earth sees the dark side. →</w:t>
      </w:r>
      <w:r>
        <w:t xml:space="preserve"> </w:t>
      </w:r>
      <w:r>
        <w:rPr>
          <w:i/>
          <w:iCs/>
        </w:rPr>
        <w:t xml:space="preserve">new moon</w:t>
      </w:r>
    </w:p>
    <w:p>
      <w:pPr>
        <w:pStyle w:val="Compact"/>
        <w:numPr>
          <w:ilvl w:val="1"/>
          <w:numId w:val="1797"/>
        </w:numPr>
      </w:pPr>
      <w:r>
        <w:rPr>
          <w:b/>
          <w:bCs/>
        </w:rPr>
        <w:t xml:space="preserve">Position 2 (45° on):</w:t>
      </w:r>
      <w:r>
        <w:t xml:space="preserve"> </w:t>
      </w:r>
      <w:r>
        <w:t xml:space="preserve">A thin sliver visible on one side. →</w:t>
      </w:r>
      <w:r>
        <w:t xml:space="preserve"> </w:t>
      </w:r>
      <w:r>
        <w:rPr>
          <w:i/>
          <w:iCs/>
        </w:rPr>
        <w:t xml:space="preserve">waxing crescent</w:t>
      </w:r>
    </w:p>
    <w:p>
      <w:pPr>
        <w:pStyle w:val="Compact"/>
        <w:numPr>
          <w:ilvl w:val="1"/>
          <w:numId w:val="1797"/>
        </w:numPr>
      </w:pPr>
      <w:r>
        <w:rPr>
          <w:b/>
          <w:bCs/>
        </w:rPr>
        <w:t xml:space="preserve">Position 3 (90°):</w:t>
      </w:r>
      <w:r>
        <w:t xml:space="preserve"> </w:t>
      </w:r>
      <w:r>
        <w:t xml:space="preserve">Half of the disc visible. →</w:t>
      </w:r>
      <w:r>
        <w:t xml:space="preserve"> </w:t>
      </w:r>
      <w:r>
        <w:rPr>
          <w:i/>
          <w:iCs/>
        </w:rPr>
        <w:t xml:space="preserve">first quarter</w:t>
      </w:r>
    </w:p>
    <w:p>
      <w:pPr>
        <w:pStyle w:val="Compact"/>
        <w:numPr>
          <w:ilvl w:val="1"/>
          <w:numId w:val="1797"/>
        </w:numPr>
      </w:pPr>
      <w:r>
        <w:rPr>
          <w:b/>
          <w:bCs/>
        </w:rPr>
        <w:t xml:space="preserve">Position 4 (135°):</w:t>
      </w:r>
      <w:r>
        <w:t xml:space="preserve"> </w:t>
      </w:r>
      <w:r>
        <w:t xml:space="preserve">Most of the disc visible. →</w:t>
      </w:r>
      <w:r>
        <w:t xml:space="preserve"> </w:t>
      </w:r>
      <w:r>
        <w:rPr>
          <w:i/>
          <w:iCs/>
        </w:rPr>
        <w:t xml:space="preserve">waxing gibbous</w:t>
      </w:r>
    </w:p>
    <w:p>
      <w:pPr>
        <w:pStyle w:val="Compact"/>
        <w:numPr>
          <w:ilvl w:val="1"/>
          <w:numId w:val="1797"/>
        </w:numPr>
      </w:pPr>
      <w:r>
        <w:rPr>
          <w:b/>
          <w:bCs/>
        </w:rPr>
        <w:t xml:space="preserve">Position 5 (Earth between Sun and Moon):</w:t>
      </w:r>
      <w:r>
        <w:t xml:space="preserve"> </w:t>
      </w:r>
      <w:r>
        <w:t xml:space="preserve">Earth sees the fully lit side. →</w:t>
      </w:r>
      <w:r>
        <w:t xml:space="preserve"> </w:t>
      </w:r>
      <w:r>
        <w:rPr>
          <w:i/>
          <w:iCs/>
        </w:rPr>
        <w:t xml:space="preserve">full moon</w:t>
      </w:r>
    </w:p>
    <w:p>
      <w:pPr>
        <w:pStyle w:val="Compact"/>
        <w:numPr>
          <w:ilvl w:val="1"/>
          <w:numId w:val="1797"/>
        </w:numPr>
      </w:pPr>
      <w:r>
        <w:rPr>
          <w:b/>
          <w:bCs/>
        </w:rPr>
        <w:t xml:space="preserve">Positions 6–8:</w:t>
      </w:r>
      <w:r>
        <w:t xml:space="preserve"> </w:t>
      </w:r>
      <w:r>
        <w:t xml:space="preserve">Reverse — gibbous, half, crescent →</w:t>
      </w:r>
      <w:r>
        <w:t xml:space="preserve"> </w:t>
      </w:r>
      <w:r>
        <w:rPr>
          <w:i/>
          <w:iCs/>
        </w:rPr>
        <w:t xml:space="preserve">waning</w:t>
      </w:r>
    </w:p>
    <w:p>
      <w:pPr>
        <w:numPr>
          <w:ilvl w:val="0"/>
          <w:numId w:val="1796"/>
        </w:numPr>
      </w:pPr>
      <w:r>
        <w:rPr>
          <w:b/>
          <w:bCs/>
        </w:rPr>
        <w:t xml:space="preserve">Key insight on the board:</w:t>
      </w:r>
    </w:p>
    <w:p>
      <w:pPr>
        <w:pStyle w:val="BlockText"/>
        <w:numPr>
          <w:ilvl w:val="0"/>
          <w:numId w:val="1000"/>
        </w:numPr>
      </w:pPr>
      <w:r>
        <w:rPr>
          <w:b/>
          <w:bCs/>
        </w:rPr>
        <w:t xml:space="preserve">The Moon doesn’t change. The angle from which we see it changes.</w:t>
      </w:r>
    </w:p>
    <w:p>
      <w:pPr>
        <w:numPr>
          <w:ilvl w:val="0"/>
          <w:numId w:val="1796"/>
        </w:numPr>
      </w:pPr>
      <w:r>
        <w:rPr>
          <w:b/>
          <w:bCs/>
        </w:rPr>
        <w:t xml:space="preserve">The cycle takes ~29.5 days.</w:t>
      </w:r>
      <w:r>
        <w:t xml:space="preserve"> </w:t>
      </w:r>
      <w:r>
        <w:t xml:space="preserve">This is the</w:t>
      </w:r>
      <w:r>
        <w:t xml:space="preserve"> </w:t>
      </w:r>
      <w:r>
        <w:rPr>
          <w:b/>
          <w:bCs/>
        </w:rPr>
        <w:t xml:space="preserve">synodic month</w:t>
      </w:r>
      <w:r>
        <w:t xml:space="preserve"> </w:t>
      </w:r>
      <w:r>
        <w:t xml:space="preserve">— the time from one new moon to the next. Write the number 29.53 on the board.</w:t>
      </w:r>
    </w:p>
    <w:p>
      <w:pPr>
        <w:numPr>
          <w:ilvl w:val="0"/>
          <w:numId w:val="1796"/>
        </w:numPr>
      </w:pPr>
      <w:r>
        <w:rPr>
          <w:b/>
          <w:bCs/>
        </w:rPr>
        <w:t xml:space="preserve">One question to plant:</w:t>
      </w:r>
      <w:r>
        <w:t xml:space="preserve"> </w:t>
      </w:r>
      <w:r>
        <w:rPr>
          <w:i/>
          <w:iCs/>
        </w:rPr>
        <w:t xml:space="preserve">“Earth orbits the Sun in 365 days. The Moon orbits Earth in 29.5 days. Is the lunar</w:t>
      </w:r>
      <w:r>
        <w:rPr>
          <w:i/>
          <w:iCs/>
        </w:rPr>
        <w:t xml:space="preserve"> </w:t>
      </w:r>
      <w:r>
        <w:rPr>
          <w:i/>
          <w:iCs/>
        </w:rPr>
        <w:t xml:space="preserve">‘month’</w:t>
      </w:r>
      <w:r>
        <w:rPr>
          <w:i/>
          <w:iCs/>
        </w:rPr>
        <w:t xml:space="preserve"> </w:t>
      </w:r>
      <w:r>
        <w:rPr>
          <w:i/>
          <w:iCs/>
        </w:rPr>
        <w:t xml:space="preserve">the same as a calendar month?”</w:t>
      </w:r>
      <w:r>
        <w:t xml:space="preserve"> </w:t>
      </w:r>
      <w:r>
        <w:t xml:space="preserve">(No — and that’s why we have leap years for the solar calendar, and a fancier system for the lunar one. We’ll get to that on Day 5.)</w:t>
      </w:r>
    </w:p>
    <w:bookmarkEnd w:id="1234"/>
    <w:bookmarkStart w:id="1235" w:name="activity-15-min-pair-sketching"/>
    <w:p>
      <w:pPr>
        <w:pStyle w:val="Heading3"/>
      </w:pPr>
      <w:r>
        <w:t xml:space="preserve">Activity (15 min) — Pair sketching</w:t>
      </w:r>
    </w:p>
    <w:p>
      <w:pPr>
        <w:pStyle w:val="FirstParagraph"/>
      </w:pPr>
      <w:r>
        <w:t xml:space="preserve">In pairs:</w:t>
      </w:r>
    </w:p>
    <w:p>
      <w:pPr>
        <w:pStyle w:val="Compact"/>
        <w:numPr>
          <w:ilvl w:val="0"/>
          <w:numId w:val="1798"/>
        </w:numPr>
      </w:pPr>
      <w:r>
        <w:t xml:space="preserve">One partner is</w:t>
      </w:r>
      <w:r>
        <w:t xml:space="preserve"> </w:t>
      </w:r>
      <w:r>
        <w:t xml:space="preserve">“Sun”</w:t>
      </w:r>
      <w:r>
        <w:t xml:space="preserve"> </w:t>
      </w:r>
      <w:r>
        <w:t xml:space="preserve">(holds an imaginary torch in one direction).</w:t>
      </w:r>
    </w:p>
    <w:p>
      <w:pPr>
        <w:pStyle w:val="Compact"/>
        <w:numPr>
          <w:ilvl w:val="0"/>
          <w:numId w:val="1798"/>
        </w:numPr>
      </w:pPr>
      <w:r>
        <w:t xml:space="preserve">The other is</w:t>
      </w:r>
      <w:r>
        <w:t xml:space="preserve"> </w:t>
      </w:r>
      <w:r>
        <w:t xml:space="preserve">“Earth”</w:t>
      </w:r>
      <w:r>
        <w:t xml:space="preserve"> </w:t>
      </w:r>
      <w:r>
        <w:t xml:space="preserve">(stays still).</w:t>
      </w:r>
    </w:p>
    <w:p>
      <w:pPr>
        <w:pStyle w:val="Compact"/>
        <w:numPr>
          <w:ilvl w:val="0"/>
          <w:numId w:val="1798"/>
        </w:numPr>
      </w:pPr>
      <w:r>
        <w:t xml:space="preserve">Take a small ball or a balled-up paper and walk it around Earth in 8 stopping positions.</w:t>
      </w:r>
    </w:p>
    <w:p>
      <w:pPr>
        <w:pStyle w:val="Compact"/>
        <w:numPr>
          <w:ilvl w:val="0"/>
          <w:numId w:val="1798"/>
        </w:numPr>
      </w:pPr>
      <w:r>
        <w:t xml:space="preserve">At each position, the Earth-partner sketches what shape they see in their notebook.</w:t>
      </w:r>
    </w:p>
    <w:p>
      <w:pPr>
        <w:pStyle w:val="FirstParagraph"/>
      </w:pPr>
      <w:r>
        <w:t xml:space="preserve">After 7 minutes, swap roles.</w:t>
      </w:r>
    </w:p>
    <w:p>
      <w:pPr>
        <w:pStyle w:val="BodyText"/>
      </w:pPr>
      <w:r>
        <w:t xml:space="preserve">By end of activity, each student has 8 small Moon-shape sketches in their notebook labelled new, waxing crescent, first quarter, waxing gibbous, full, waning gibbous, last quarter, waning crescent.</w:t>
      </w:r>
    </w:p>
    <w:bookmarkEnd w:id="1235"/>
    <w:bookmarkStart w:id="1236" w:name="wrap-up-5-min-41"/>
    <w:p>
      <w:pPr>
        <w:pStyle w:val="Heading3"/>
      </w:pPr>
      <w:r>
        <w:t xml:space="preserve">Wrap-up (5 min)</w:t>
      </w:r>
    </w:p>
    <w:p>
      <w:pPr>
        <w:pStyle w:val="Compact"/>
        <w:numPr>
          <w:ilvl w:val="0"/>
          <w:numId w:val="1799"/>
        </w:numPr>
      </w:pPr>
      <w:r>
        <w:rPr>
          <w:b/>
          <w:bCs/>
        </w:rPr>
        <w:t xml:space="preserve">Exit ticket on a slip of paper, 2 min:</w:t>
      </w:r>
      <w:r>
        <w:t xml:space="preserve"> </w:t>
      </w:r>
      <w:r>
        <w:rPr>
          <w:i/>
          <w:iCs/>
        </w:rPr>
        <w:t xml:space="preserve">“In one sentence: why does the Moon look different on different nights?”</w:t>
      </w:r>
    </w:p>
    <w:p>
      <w:pPr>
        <w:pStyle w:val="Compact"/>
        <w:numPr>
          <w:ilvl w:val="0"/>
          <w:numId w:val="1799"/>
        </w:numPr>
      </w:pPr>
      <w:r>
        <w:t xml:space="preserve">Collect. Read 3 aloud quickly. Correct any</w:t>
      </w:r>
      <w:r>
        <w:t xml:space="preserve"> </w:t>
      </w:r>
      <w:r>
        <w:t xml:space="preserve">“Earth’s shadow makes the phases”</w:t>
      </w:r>
      <w:r>
        <w:t xml:space="preserve"> </w:t>
      </w:r>
      <w:r>
        <w:t xml:space="preserve">answers gently — Earth’s shadow only matters for</w:t>
      </w:r>
      <w:r>
        <w:t xml:space="preserve"> </w:t>
      </w:r>
      <w:r>
        <w:rPr>
          <w:i/>
          <w:iCs/>
        </w:rPr>
        <w:t xml:space="preserve">eclipses</w:t>
      </w:r>
      <w:r>
        <w:t xml:space="preserve"> </w:t>
      </w:r>
      <w:r>
        <w:t xml:space="preserve">(Day 7).</w:t>
      </w:r>
    </w:p>
    <w:p>
      <w:pPr>
        <w:pStyle w:val="Compact"/>
        <w:numPr>
          <w:ilvl w:val="0"/>
          <w:numId w:val="1799"/>
        </w:numPr>
      </w:pPr>
      <w:r>
        <w:rPr>
          <w:b/>
          <w:bCs/>
        </w:rPr>
        <w:t xml:space="preserve">Tonight’s homework:</w:t>
      </w:r>
      <w:r>
        <w:t xml:space="preserve"> </w:t>
      </w:r>
      <w:r>
        <w:t xml:space="preserve">Look at the Moon. Note the date, the time, the shape (sketch). Write down the cloud condition. This starts your</w:t>
      </w:r>
      <w:r>
        <w:t xml:space="preserve"> </w:t>
      </w:r>
      <w:r>
        <w:rPr>
          <w:b/>
          <w:bCs/>
        </w:rPr>
        <w:t xml:space="preserve">10-night Moon diary</w:t>
      </w:r>
      <w:r>
        <w:t xml:space="preserve">.</w:t>
      </w:r>
    </w:p>
    <w:bookmarkEnd w:id="1236"/>
    <w:bookmarkEnd w:id="1237"/>
    <w:bookmarkStart w:id="1238" w:name="student-facing-content-36"/>
    <w:p>
      <w:pPr>
        <w:pStyle w:val="Heading2"/>
      </w:pPr>
      <w:r>
        <w:t xml:space="preserve">Student-facing content</w:t>
      </w:r>
    </w:p>
    <w:p>
      <w:pPr>
        <w:pStyle w:val="BlockText"/>
      </w:pPr>
      <w:r>
        <w:rPr>
          <w:b/>
          <w:bCs/>
        </w:rPr>
        <w:t xml:space="preserve">The Moon does not change. Our view of it changes.</w:t>
      </w:r>
    </w:p>
    <w:p>
      <w:pPr>
        <w:pStyle w:val="BlockText"/>
      </w:pPr>
      <w:r>
        <w:t xml:space="preserve">The Sun lights up half of the Moon. As the Moon orbits Earth, we see different fractions of that lit half. Over ~29.5 days, the visible fraction grows from nothing (new moon), to a half-disc (quarter), to a full disc (full moon), back to a half, and back to nothing.</w:t>
      </w:r>
    </w:p>
    <w:p>
      <w:pPr>
        <w:pStyle w:val="BlockText"/>
      </w:pPr>
      <w:r>
        <w:t xml:space="preserve">This 29.5-day cycle is called the</w:t>
      </w:r>
      <w:r>
        <w:t xml:space="preserve"> </w:t>
      </w:r>
      <w:r>
        <w:rPr>
          <w:b/>
          <w:bCs/>
        </w:rPr>
        <w:t xml:space="preserve">synodic month</w:t>
      </w:r>
      <w:r>
        <w:t xml:space="preserve"> </w:t>
      </w:r>
      <w:r>
        <w:t xml:space="preserve">— the basis of the lunar calendar that we’ll study in this module.</w:t>
      </w:r>
    </w:p>
    <w:bookmarkEnd w:id="1238"/>
    <w:bookmarkStart w:id="1239" w:name="homework-48"/>
    <w:p>
      <w:pPr>
        <w:pStyle w:val="Heading2"/>
      </w:pPr>
      <w:r>
        <w:t xml:space="preserve">Homework</w:t>
      </w:r>
    </w:p>
    <w:p>
      <w:pPr>
        <w:pStyle w:val="Compact"/>
        <w:numPr>
          <w:ilvl w:val="0"/>
          <w:numId w:val="1800"/>
        </w:numPr>
      </w:pPr>
      <w:r>
        <w:rPr>
          <w:b/>
          <w:bCs/>
        </w:rPr>
        <w:t xml:space="preserve">Tonight (and every night for 10 nights):</w:t>
      </w:r>
      <w:r>
        <w:t xml:space="preserve"> </w:t>
      </w:r>
      <w:r>
        <w:t xml:space="preserve">Look at the Moon. Sketch its shape in your workbook. Note the date, the time, and</w:t>
      </w:r>
      <w:r>
        <w:t xml:space="preserve"> </w:t>
      </w:r>
      <w:r>
        <w:t xml:space="preserve">“clear / partly cloudy / overcast.”</w:t>
      </w:r>
      <w:r>
        <w:t xml:space="preserve"> </w:t>
      </w:r>
      <w:r>
        <w:t xml:space="preserve">If overcast, look it up on a Moon-phase app or NASA’s published phase calendar.</w:t>
      </w:r>
    </w:p>
    <w:bookmarkEnd w:id="1239"/>
    <w:bookmarkStart w:id="1240" w:name="differentiation-60"/>
    <w:p>
      <w:pPr>
        <w:pStyle w:val="Heading2"/>
      </w:pPr>
      <w:r>
        <w:t xml:space="preserve">Differentiation</w:t>
      </w:r>
    </w:p>
    <w:p>
      <w:pPr>
        <w:pStyle w:val="Compact"/>
        <w:numPr>
          <w:ilvl w:val="0"/>
          <w:numId w:val="1801"/>
        </w:numPr>
      </w:pPr>
      <w:r>
        <w:rPr>
          <w:b/>
          <w:bCs/>
        </w:rPr>
        <w:t xml:space="preserve">One tier up:</w:t>
      </w:r>
      <w:r>
        <w:t xml:space="preserve"> </w:t>
      </w:r>
      <w:r>
        <w:t xml:space="preserve">Why is the synodic month (29.53 days) different from the</w:t>
      </w:r>
      <w:r>
        <w:t xml:space="preserve"> </w:t>
      </w:r>
      <w:r>
        <w:rPr>
          <w:i/>
          <w:iCs/>
        </w:rPr>
        <w:t xml:space="preserve">sidereal</w:t>
      </w:r>
      <w:r>
        <w:t xml:space="preserve"> </w:t>
      </w:r>
      <w:r>
        <w:t xml:space="preserve">month (27.32 days, the time for the Moon to return to the same star background)? Hint: Earth has moved around the Sun during the lunar month.</w:t>
      </w:r>
    </w:p>
    <w:p>
      <w:pPr>
        <w:pStyle w:val="Compact"/>
        <w:numPr>
          <w:ilvl w:val="0"/>
          <w:numId w:val="1801"/>
        </w:numPr>
      </w:pPr>
      <w:r>
        <w:rPr>
          <w:b/>
          <w:bCs/>
        </w:rPr>
        <w:t xml:space="preserve">One tier down:</w:t>
      </w:r>
      <w:r>
        <w:t xml:space="preserve"> </w:t>
      </w:r>
      <w:r>
        <w:t xml:space="preserve">Skip the 8-position drill. Focus on 4: new, half (waxing), full, half (waning). Build the rest later in the week.</w:t>
      </w:r>
    </w:p>
    <w:bookmarkEnd w:id="1240"/>
    <w:bookmarkStart w:id="1241" w:name="teacher-notes-47"/>
    <w:p>
      <w:pPr>
        <w:pStyle w:val="Heading2"/>
      </w:pPr>
      <w:r>
        <w:t xml:space="preserve">Teacher notes</w:t>
      </w:r>
    </w:p>
    <w:p>
      <w:pPr>
        <w:pStyle w:val="Compact"/>
        <w:numPr>
          <w:ilvl w:val="0"/>
          <w:numId w:val="1802"/>
        </w:numPr>
      </w:pPr>
      <w:r>
        <w:t xml:space="preserve">Some students will say</w:t>
      </w:r>
      <w:r>
        <w:t xml:space="preserve"> </w:t>
      </w:r>
      <w:r>
        <w:t xml:space="preserve">“the Moon makes its own light.”</w:t>
      </w:r>
      <w:r>
        <w:t xml:space="preserve"> </w:t>
      </w:r>
      <w:r>
        <w:t xml:space="preserve">It does not — it reflects sunlight. Show them this physically by switching the torch off in the demo. The ball goes dark.</w:t>
      </w:r>
    </w:p>
    <w:p>
      <w:pPr>
        <w:pStyle w:val="Compact"/>
        <w:numPr>
          <w:ilvl w:val="0"/>
          <w:numId w:val="1802"/>
        </w:numPr>
      </w:pPr>
      <w:r>
        <w:t xml:space="preserve">Some will say</w:t>
      </w:r>
      <w:r>
        <w:t xml:space="preserve"> </w:t>
      </w:r>
      <w:r>
        <w:t xml:space="preserve">“the Moon’s far side is permanently dark.”</w:t>
      </w:r>
      <w:r>
        <w:t xml:space="preserve"> </w:t>
      </w:r>
      <w:r>
        <w:t xml:space="preserve">It is not. The Moon’s far side gets just as much sunlight as the near side, on average — we just never see the far side from Earth because the Moon is tidally locked (the same face always faces us).</w:t>
      </w:r>
    </w:p>
    <w:p>
      <w:pPr>
        <w:pStyle w:val="Compact"/>
        <w:numPr>
          <w:ilvl w:val="0"/>
          <w:numId w:val="1802"/>
        </w:numPr>
      </w:pPr>
      <w:r>
        <w:t xml:space="preserve">For the diary, if students live in a heavily light-polluted city, the thin crescents may be hard to spot in twilight. They can use an app for verification — that’s acceptable.</w:t>
      </w:r>
    </w:p>
    <w:bookmarkEnd w:id="1241"/>
    <w:bookmarkStart w:id="1242" w:name="citations-used-in-this-lesson-30"/>
    <w:p>
      <w:pPr>
        <w:pStyle w:val="Heading2"/>
      </w:pPr>
      <w:r>
        <w:t xml:space="preserve">Citation(s) used in this lesson</w:t>
      </w:r>
    </w:p>
    <w:p>
      <w:pPr>
        <w:pStyle w:val="Compact"/>
        <w:numPr>
          <w:ilvl w:val="0"/>
          <w:numId w:val="1803"/>
        </w:numPr>
      </w:pPr>
      <w:r>
        <w:t xml:space="preserve">General reference: NCERT Science Class 6, Chapter 17 (</w:t>
      </w:r>
      <w:r>
        <w:t xml:space="preserve">“Stars and the Solar System”</w:t>
      </w:r>
      <w:r>
        <w:t xml:space="preserve">). No verse citation today.</w:t>
      </w:r>
    </w:p>
    <w:bookmarkEnd w:id="1242"/>
    <w:bookmarkEnd w:id="1243"/>
    <w:bookmarkStart w:id="1257" w:name="day-2-the-two-pakṣas"/>
    <w:p>
      <w:pPr>
        <w:pStyle w:val="Heading1"/>
      </w:pPr>
      <w:r>
        <w:t xml:space="preserve">Day 2 — The Two Pakṣas</w:t>
      </w:r>
    </w:p>
    <w:p>
      <w:pPr>
        <w:pStyle w:val="FirstParagraph"/>
      </w:pPr>
      <w:r>
        <w:rPr>
          <w:b/>
          <w:bCs/>
        </w:rPr>
        <w:t xml:space="preserve">Module:</w:t>
      </w:r>
      <w:r>
        <w:t xml:space="preserve"> </w:t>
      </w:r>
      <w:r>
        <w:t xml:space="preserve">Moon Phases &amp; Tithi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244" w:name="learning-objective-51"/>
    <w:p>
      <w:pPr>
        <w:pStyle w:val="Heading2"/>
      </w:pPr>
      <w:r>
        <w:t xml:space="preserve">Learning objective</w:t>
      </w:r>
    </w:p>
    <w:p>
      <w:pPr>
        <w:pStyle w:val="FirstParagraph"/>
      </w:pPr>
      <w:r>
        <w:t xml:space="preserve">Students will define</w:t>
      </w:r>
      <w:r>
        <w:t xml:space="preserve"> </w:t>
      </w:r>
      <w:r>
        <w:rPr>
          <w:i/>
          <w:iCs/>
        </w:rPr>
        <w:t xml:space="preserve">śukla pakṣa</w:t>
      </w:r>
      <w:r>
        <w:t xml:space="preserve"> </w:t>
      </w:r>
      <w:r>
        <w:t xml:space="preserve">and</w:t>
      </w:r>
      <w:r>
        <w:t xml:space="preserve"> </w:t>
      </w:r>
      <w:r>
        <w:rPr>
          <w:i/>
          <w:iCs/>
        </w:rPr>
        <w:t xml:space="preserve">kṛṣṇa pakṣa</w:t>
      </w:r>
      <w:r>
        <w:t xml:space="preserve">, identify the two anchor days</w:t>
      </w:r>
      <w:r>
        <w:t xml:space="preserve"> </w:t>
      </w:r>
      <w:r>
        <w:rPr>
          <w:i/>
          <w:iCs/>
        </w:rPr>
        <w:t xml:space="preserve">amāvasyā</w:t>
      </w:r>
      <w:r>
        <w:t xml:space="preserve"> </w:t>
      </w:r>
      <w:r>
        <w:t xml:space="preserve">and</w:t>
      </w:r>
      <w:r>
        <w:t xml:space="preserve"> </w:t>
      </w:r>
      <w:r>
        <w:rPr>
          <w:i/>
          <w:iCs/>
        </w:rPr>
        <w:t xml:space="preserve">pūrṇimā</w:t>
      </w:r>
      <w:r>
        <w:t xml:space="preserve">, and place yesterday’s observed Moon shape into one of the two pakṣas.</w:t>
      </w:r>
    </w:p>
    <w:bookmarkEnd w:id="1244"/>
    <w:bookmarkStart w:id="1245" w:name="materials-51"/>
    <w:p>
      <w:pPr>
        <w:pStyle w:val="Heading2"/>
      </w:pPr>
      <w:r>
        <w:t xml:space="preserve">Materials</w:t>
      </w:r>
    </w:p>
    <w:p>
      <w:pPr>
        <w:pStyle w:val="Compact"/>
        <w:numPr>
          <w:ilvl w:val="0"/>
          <w:numId w:val="1804"/>
        </w:numPr>
      </w:pPr>
      <w:r>
        <w:t xml:space="preserve">Yesterday’s exit-ticket slips (skim before class)</w:t>
      </w:r>
    </w:p>
    <w:p>
      <w:pPr>
        <w:pStyle w:val="Compact"/>
        <w:numPr>
          <w:ilvl w:val="0"/>
          <w:numId w:val="1804"/>
        </w:numPr>
      </w:pPr>
      <w:r>
        <w:t xml:space="preserve">Board with two columns ready:</w:t>
      </w:r>
      <w:r>
        <w:t xml:space="preserve"> </w:t>
      </w:r>
      <w:r>
        <w:rPr>
          <w:i/>
          <w:iCs/>
        </w:rPr>
        <w:t xml:space="preserve">śukla pakṣa</w:t>
      </w:r>
      <w:r>
        <w:t xml:space="preserve"> </w:t>
      </w:r>
      <w:r>
        <w:t xml:space="preserve">and</w:t>
      </w:r>
      <w:r>
        <w:t xml:space="preserve"> </w:t>
      </w:r>
      <w:r>
        <w:rPr>
          <w:i/>
          <w:iCs/>
        </w:rPr>
        <w:t xml:space="preserve">kṛṣṇa pakṣa</w:t>
      </w:r>
    </w:p>
    <w:p>
      <w:pPr>
        <w:pStyle w:val="Compact"/>
        <w:numPr>
          <w:ilvl w:val="0"/>
          <w:numId w:val="1804"/>
        </w:numPr>
      </w:pPr>
      <w:r>
        <w:t xml:space="preserve">The white ball and torch (for a 2-min recall demo)</w:t>
      </w:r>
    </w:p>
    <w:p>
      <w:pPr>
        <w:pStyle w:val="Compact"/>
        <w:numPr>
          <w:ilvl w:val="0"/>
          <w:numId w:val="1804"/>
        </w:numPr>
      </w:pPr>
      <w:r>
        <w:t xml:space="preserve">Notebooks</w:t>
      </w:r>
    </w:p>
    <w:bookmarkEnd w:id="1245"/>
    <w:bookmarkStart w:id="1246" w:name="vocabulary-introduced-today-10"/>
    <w:p>
      <w:pPr>
        <w:pStyle w:val="Heading2"/>
      </w:pPr>
      <w:r>
        <w:t xml:space="preserve">Vocabulary introduced today</w:t>
      </w:r>
    </w:p>
    <w:p>
      <w:pPr>
        <w:pStyle w:val="Compact"/>
        <w:numPr>
          <w:ilvl w:val="0"/>
          <w:numId w:val="1805"/>
        </w:numPr>
      </w:pPr>
      <w:r>
        <w:rPr>
          <w:i/>
          <w:iCs/>
        </w:rPr>
        <w:t xml:space="preserve">pakṣa</w:t>
      </w:r>
      <w:r>
        <w:t xml:space="preserve"> </w:t>
      </w:r>
      <w:r>
        <w:t xml:space="preserve">(IAST: pakṣa; lit.</w:t>
      </w:r>
      <w:r>
        <w:t xml:space="preserve"> </w:t>
      </w:r>
      <w:r>
        <w:t xml:space="preserve">“wing, side, fortnight”</w:t>
      </w:r>
      <w:r>
        <w:t xml:space="preserve">) — half of a lunar month. There are exactly two pakṣas in every lunar month.</w:t>
      </w:r>
    </w:p>
    <w:p>
      <w:pPr>
        <w:pStyle w:val="Compact"/>
        <w:numPr>
          <w:ilvl w:val="0"/>
          <w:numId w:val="1805"/>
        </w:numPr>
      </w:pPr>
      <w:r>
        <w:rPr>
          <w:i/>
          <w:iCs/>
        </w:rPr>
        <w:t xml:space="preserve">śukla pakṣa</w:t>
      </w:r>
      <w:r>
        <w:t xml:space="preserve"> </w:t>
      </w:r>
      <w:r>
        <w:t xml:space="preserve">(IAST: śukla-pakṣa; lit.</w:t>
      </w:r>
      <w:r>
        <w:t xml:space="preserve"> </w:t>
      </w:r>
      <w:r>
        <w:t xml:space="preserve">“bright fortnight”</w:t>
      </w:r>
      <w:r>
        <w:t xml:space="preserve">) — the waxing half: the Moon grows from invisible to full.</w:t>
      </w:r>
    </w:p>
    <w:p>
      <w:pPr>
        <w:pStyle w:val="Compact"/>
        <w:numPr>
          <w:ilvl w:val="0"/>
          <w:numId w:val="1805"/>
        </w:numPr>
      </w:pPr>
      <w:r>
        <w:rPr>
          <w:i/>
          <w:iCs/>
        </w:rPr>
        <w:t xml:space="preserve">kṛṣṇa pakṣa</w:t>
      </w:r>
      <w:r>
        <w:t xml:space="preserve"> </w:t>
      </w:r>
      <w:r>
        <w:t xml:space="preserve">(IAST: kṛṣṇa-pakṣa; lit.</w:t>
      </w:r>
      <w:r>
        <w:t xml:space="preserve"> </w:t>
      </w:r>
      <w:r>
        <w:t xml:space="preserve">“dark fortnight”</w:t>
      </w:r>
      <w:r>
        <w:t xml:space="preserve">) — the waning half: the Moon shrinks from full back to invisible.</w:t>
      </w:r>
    </w:p>
    <w:p>
      <w:pPr>
        <w:pStyle w:val="Compact"/>
        <w:numPr>
          <w:ilvl w:val="0"/>
          <w:numId w:val="1805"/>
        </w:numPr>
      </w:pPr>
      <w:r>
        <w:rPr>
          <w:i/>
          <w:iCs/>
        </w:rPr>
        <w:t xml:space="preserve">amāvasyā</w:t>
      </w:r>
      <w:r>
        <w:t xml:space="preserve"> </w:t>
      </w:r>
      <w:r>
        <w:t xml:space="preserve">(IAST: amāvasyā; lit.</w:t>
      </w:r>
      <w:r>
        <w:t xml:space="preserve"> </w:t>
      </w:r>
      <w:r>
        <w:t xml:space="preserve">“dwelling-together”</w:t>
      </w:r>
      <w:r>
        <w:t xml:space="preserve">) — new moon; the Moon and Sun are in the same direction in the sky.</w:t>
      </w:r>
    </w:p>
    <w:p>
      <w:pPr>
        <w:pStyle w:val="Compact"/>
        <w:numPr>
          <w:ilvl w:val="0"/>
          <w:numId w:val="1805"/>
        </w:numPr>
      </w:pPr>
      <w:r>
        <w:rPr>
          <w:i/>
          <w:iCs/>
        </w:rPr>
        <w:t xml:space="preserve">pūrṇimā</w:t>
      </w:r>
      <w:r>
        <w:t xml:space="preserve"> </w:t>
      </w:r>
      <w:r>
        <w:t xml:space="preserve">(IAST: pūrṇimā; lit.</w:t>
      </w:r>
      <w:r>
        <w:t xml:space="preserve"> </w:t>
      </w:r>
      <w:r>
        <w:t xml:space="preserve">“fullness”</w:t>
      </w:r>
      <w:r>
        <w:t xml:space="preserve">) — full moon; Moon directly opposite the Sun.</w:t>
      </w:r>
    </w:p>
    <w:bookmarkEnd w:id="1246"/>
    <w:bookmarkStart w:id="1251" w:name="lesson-flow-31"/>
    <w:p>
      <w:pPr>
        <w:pStyle w:val="Heading2"/>
      </w:pPr>
      <w:r>
        <w:t xml:space="preserve">Lesson flow</w:t>
      </w:r>
    </w:p>
    <w:bookmarkStart w:id="1247" w:name="warm-up-5-min-43"/>
    <w:p>
      <w:pPr>
        <w:pStyle w:val="Heading3"/>
      </w:pPr>
      <w:r>
        <w:t xml:space="preserve">Warm-up (5 min)</w:t>
      </w:r>
    </w:p>
    <w:p>
      <w:pPr>
        <w:pStyle w:val="Compact"/>
        <w:numPr>
          <w:ilvl w:val="0"/>
          <w:numId w:val="1806"/>
        </w:numPr>
      </w:pPr>
      <w:r>
        <w:t xml:space="preserve">Daily prompt:</w:t>
      </w:r>
      <w:r>
        <w:t xml:space="preserve"> </w:t>
      </w:r>
      <w:r>
        <w:rPr>
          <w:i/>
          <w:iCs/>
        </w:rPr>
        <w:t xml:space="preserve">“Did you see the Moon last night? What shape?”</w:t>
      </w:r>
      <w:r>
        <w:t xml:space="preserve"> </w:t>
      </w:r>
      <w:r>
        <w:t xml:space="preserve">— 2 students share.</w:t>
      </w:r>
    </w:p>
    <w:p>
      <w:pPr>
        <w:pStyle w:val="Compact"/>
        <w:numPr>
          <w:ilvl w:val="0"/>
          <w:numId w:val="1806"/>
        </w:numPr>
      </w:pPr>
      <w:r>
        <w:t xml:space="preserve">Quick recall: ring the question from yesterday’s demo.</w:t>
      </w:r>
      <w:r>
        <w:t xml:space="preserve"> </w:t>
      </w:r>
      <w:r>
        <w:rPr>
          <w:i/>
          <w:iCs/>
        </w:rPr>
        <w:t xml:space="preserve">“Why does the Moon change shape?”</w:t>
      </w:r>
      <w:r>
        <w:t xml:space="preserve"> </w:t>
      </w:r>
      <w:r>
        <w:t xml:space="preserve">(Sun lights half; we see different fractions as it orbits.)</w:t>
      </w:r>
    </w:p>
    <w:p>
      <w:pPr>
        <w:pStyle w:val="Compact"/>
        <w:numPr>
          <w:ilvl w:val="0"/>
          <w:numId w:val="1806"/>
        </w:numPr>
      </w:pPr>
      <w:r>
        <w:t xml:space="preserve">One-sentence reminder:</w:t>
      </w:r>
      <w:r>
        <w:t xml:space="preserve"> </w:t>
      </w:r>
      <w:r>
        <w:rPr>
          <w:i/>
          <w:iCs/>
        </w:rPr>
        <w:t xml:space="preserve">“The full cycle takes about 29.5 days — the synodic month.”</w:t>
      </w:r>
    </w:p>
    <w:bookmarkEnd w:id="1247"/>
    <w:bookmarkStart w:id="1248" w:name="core-20-min-10"/>
    <w:p>
      <w:pPr>
        <w:pStyle w:val="Heading3"/>
      </w:pPr>
      <w:r>
        <w:t xml:space="preserve">Core (20 min)</w:t>
      </w:r>
    </w:p>
    <w:p>
      <w:pPr>
        <w:numPr>
          <w:ilvl w:val="0"/>
          <w:numId w:val="1807"/>
        </w:numPr>
      </w:pPr>
      <w:r>
        <w:rPr>
          <w:b/>
          <w:bCs/>
        </w:rPr>
        <w:t xml:space="preserve">Split the cycle in half.</w:t>
      </w:r>
    </w:p>
    <w:p>
      <w:pPr>
        <w:numPr>
          <w:ilvl w:val="0"/>
          <w:numId w:val="1000"/>
        </w:numPr>
      </w:pPr>
      <w:r>
        <w:t xml:space="preserve">Draw on the board:</w:t>
      </w:r>
    </w:p>
    <w:p>
      <w:pPr>
        <w:pStyle w:val="SourceCode"/>
        <w:numPr>
          <w:ilvl w:val="0"/>
          <w:numId w:val="1000"/>
        </w:numPr>
      </w:pPr>
      <w:r>
        <w:rPr>
          <w:rStyle w:val="VerbatimChar"/>
        </w:rPr>
        <w:t xml:space="preserve">←──── ~14.75 days ────→  ←──── ~14.75 days ────→</w:t>
      </w:r>
      <w:r>
        <w:br/>
      </w:r>
      <w:r>
        <w:rPr>
          <w:rStyle w:val="VerbatimChar"/>
        </w:rPr>
        <w:t xml:space="preserve">amāvasyā          pūrṇimā           amāvasyā</w:t>
      </w:r>
      <w:r>
        <w:br/>
      </w:r>
      <w:r>
        <w:rPr>
          <w:rStyle w:val="VerbatimChar"/>
        </w:rPr>
        <w:t xml:space="preserve">(new moon)        (full moon)       (new moon)</w:t>
      </w:r>
      <w:r>
        <w:br/>
      </w:r>
      <w:r>
        <w:rPr>
          <w:rStyle w:val="VerbatimChar"/>
        </w:rPr>
        <w:t xml:space="preserve">↑                                    ↑</w:t>
      </w:r>
      <w:r>
        <w:br/>
      </w:r>
      <w:r>
        <w:rPr>
          <w:rStyle w:val="VerbatimChar"/>
        </w:rPr>
        <w:t xml:space="preserve">|   ŚUKLA PAKṢA       KṚṢṆA PAKṢA  |</w:t>
      </w:r>
      <w:r>
        <w:br/>
      </w:r>
      <w:r>
        <w:rPr>
          <w:rStyle w:val="VerbatimChar"/>
        </w:rPr>
        <w:t xml:space="preserve">|   (waxing /         (waning /    |</w:t>
      </w:r>
      <w:r>
        <w:br/>
      </w:r>
      <w:r>
        <w:rPr>
          <w:rStyle w:val="VerbatimChar"/>
        </w:rPr>
        <w:t xml:space="preserve">|    "bright")         "dark")     |</w:t>
      </w:r>
    </w:p>
    <w:p>
      <w:pPr>
        <w:pStyle w:val="Compact"/>
        <w:numPr>
          <w:ilvl w:val="1"/>
          <w:numId w:val="1808"/>
        </w:numPr>
      </w:pPr>
      <w:r>
        <w:t xml:space="preserve">The fortnight from</w:t>
      </w:r>
      <w:r>
        <w:t xml:space="preserve"> </w:t>
      </w:r>
      <w:r>
        <w:rPr>
          <w:i/>
          <w:iCs/>
        </w:rPr>
        <w:t xml:space="preserve">amāvasyā</w:t>
      </w:r>
      <w:r>
        <w:t xml:space="preserve"> </w:t>
      </w:r>
      <w:r>
        <w:t xml:space="preserve">to</w:t>
      </w:r>
      <w:r>
        <w:t xml:space="preserve"> </w:t>
      </w:r>
      <w:r>
        <w:rPr>
          <w:i/>
          <w:iCs/>
        </w:rPr>
        <w:t xml:space="preserve">pūrṇimā</w:t>
      </w:r>
      <w:r>
        <w:t xml:space="preserve"> </w:t>
      </w:r>
      <w:r>
        <w:t xml:space="preserve">— when the Moon is</w:t>
      </w:r>
      <w:r>
        <w:t xml:space="preserve"> </w:t>
      </w:r>
      <w:r>
        <w:rPr>
          <w:b/>
          <w:bCs/>
        </w:rPr>
        <w:t xml:space="preserve">growing</w:t>
      </w:r>
      <w:r>
        <w:t xml:space="preserve"> </w:t>
      </w:r>
      <w:r>
        <w:t xml:space="preserve">— is the</w:t>
      </w:r>
      <w:r>
        <w:t xml:space="preserve"> </w:t>
      </w:r>
      <w:r>
        <w:rPr>
          <w:i/>
          <w:iCs/>
        </w:rPr>
        <w:t xml:space="preserve">śukla pakṣa</w:t>
      </w:r>
      <w:r>
        <w:t xml:space="preserve"> </w:t>
      </w:r>
      <w:r>
        <w:t xml:space="preserve">(</w:t>
      </w:r>
      <w:r>
        <w:t xml:space="preserve">“bright fortnight”</w:t>
      </w:r>
      <w:r>
        <w:t xml:space="preserve">). The visible lit fraction is increasing each night.</w:t>
      </w:r>
    </w:p>
    <w:p>
      <w:pPr>
        <w:pStyle w:val="Compact"/>
        <w:numPr>
          <w:ilvl w:val="1"/>
          <w:numId w:val="1808"/>
        </w:numPr>
      </w:pPr>
      <w:r>
        <w:t xml:space="preserve">The fortnight from</w:t>
      </w:r>
      <w:r>
        <w:t xml:space="preserve"> </w:t>
      </w:r>
      <w:r>
        <w:rPr>
          <w:i/>
          <w:iCs/>
        </w:rPr>
        <w:t xml:space="preserve">pūrṇimā</w:t>
      </w:r>
      <w:r>
        <w:t xml:space="preserve"> </w:t>
      </w:r>
      <w:r>
        <w:t xml:space="preserve">to</w:t>
      </w:r>
      <w:r>
        <w:t xml:space="preserve"> </w:t>
      </w:r>
      <w:r>
        <w:rPr>
          <w:i/>
          <w:iCs/>
        </w:rPr>
        <w:t xml:space="preserve">amāvasyā</w:t>
      </w:r>
      <w:r>
        <w:t xml:space="preserve"> </w:t>
      </w:r>
      <w:r>
        <w:t xml:space="preserve">— when the Moon is</w:t>
      </w:r>
      <w:r>
        <w:t xml:space="preserve"> </w:t>
      </w:r>
      <w:r>
        <w:rPr>
          <w:b/>
          <w:bCs/>
        </w:rPr>
        <w:t xml:space="preserve">shrinking</w:t>
      </w:r>
      <w:r>
        <w:t xml:space="preserve"> </w:t>
      </w:r>
      <w:r>
        <w:t xml:space="preserve">— is the</w:t>
      </w:r>
      <w:r>
        <w:t xml:space="preserve"> </w:t>
      </w:r>
      <w:r>
        <w:rPr>
          <w:i/>
          <w:iCs/>
        </w:rPr>
        <w:t xml:space="preserve">kṛṣṇa pakṣa</w:t>
      </w:r>
      <w:r>
        <w:t xml:space="preserve"> </w:t>
      </w:r>
      <w:r>
        <w:t xml:space="preserve">(</w:t>
      </w:r>
      <w:r>
        <w:t xml:space="preserve">“dark fortnight”</w:t>
      </w:r>
      <w:r>
        <w:t xml:space="preserve">). The visible lit fraction is decreasing each night.</w:t>
      </w:r>
    </w:p>
    <w:p>
      <w:pPr>
        <w:numPr>
          <w:ilvl w:val="0"/>
          <w:numId w:val="1807"/>
        </w:numPr>
      </w:pPr>
      <w:r>
        <w:rPr>
          <w:b/>
          <w:bCs/>
        </w:rPr>
        <w:t xml:space="preserve">Why these names?</w:t>
      </w:r>
      <w:r>
        <w:t xml:space="preserve"> </w:t>
      </w:r>
      <w:r>
        <w:rPr>
          <w:i/>
          <w:iCs/>
        </w:rPr>
        <w:t xml:space="preserve">Śukla</w:t>
      </w:r>
      <w:r>
        <w:t xml:space="preserve"> </w:t>
      </w:r>
      <w:r>
        <w:t xml:space="preserve">(शुक्ल) means</w:t>
      </w:r>
      <w:r>
        <w:t xml:space="preserve"> </w:t>
      </w:r>
      <w:r>
        <w:t xml:space="preserve">“bright, white”</w:t>
      </w:r>
      <w:r>
        <w:t xml:space="preserve">;</w:t>
      </w:r>
      <w:r>
        <w:t xml:space="preserve"> </w:t>
      </w:r>
      <w:r>
        <w:rPr>
          <w:i/>
          <w:iCs/>
        </w:rPr>
        <w:t xml:space="preserve">kṛṣṇa</w:t>
      </w:r>
      <w:r>
        <w:t xml:space="preserve"> </w:t>
      </w:r>
      <w:r>
        <w:t xml:space="preserve">(कृष्ण) means</w:t>
      </w:r>
      <w:r>
        <w:t xml:space="preserve"> </w:t>
      </w:r>
      <w:r>
        <w:t xml:space="preserve">“dark, black.”</w:t>
      </w:r>
      <w:r>
        <w:t xml:space="preserve"> </w:t>
      </w:r>
      <w:r>
        <w:t xml:space="preserve">Naming the fortnights by the direction the brightness is heading — toward full or toward new — is precise and useful.</w:t>
      </w:r>
    </w:p>
    <w:p>
      <w:pPr>
        <w:numPr>
          <w:ilvl w:val="0"/>
          <w:numId w:val="1807"/>
        </w:numPr>
      </w:pPr>
      <w:r>
        <w:rPr>
          <w:b/>
          <w:bCs/>
        </w:rPr>
        <w:t xml:space="preserve">A common confusion to head off:</w:t>
      </w:r>
      <w:r>
        <w:t xml:space="preserve"> </w:t>
      </w:r>
      <w:r>
        <w:t xml:space="preserve">Neither pakṣa is</w:t>
      </w:r>
      <w:r>
        <w:t xml:space="preserve"> </w:t>
      </w:r>
      <w:r>
        <w:t xml:space="preserve">“good”</w:t>
      </w:r>
      <w:r>
        <w:t xml:space="preserve"> </w:t>
      </w:r>
      <w:r>
        <w:t xml:space="preserve">or</w:t>
      </w:r>
      <w:r>
        <w:t xml:space="preserve"> </w:t>
      </w:r>
      <w:r>
        <w:t xml:space="preserve">“bad.”</w:t>
      </w:r>
      <w:r>
        <w:t xml:space="preserve"> </w:t>
      </w:r>
      <w:r>
        <w:t xml:space="preserve">Both are simply astronomical halves of the lunar cycle. Some festivals fall in</w:t>
      </w:r>
      <w:r>
        <w:t xml:space="preserve"> </w:t>
      </w:r>
      <w:r>
        <w:rPr>
          <w:i/>
          <w:iCs/>
        </w:rPr>
        <w:t xml:space="preserve">śukla</w:t>
      </w:r>
      <w:r>
        <w:t xml:space="preserve"> </w:t>
      </w:r>
      <w:r>
        <w:t xml:space="preserve">(e.g. Rāma Navamī, Vaikuṇṭha Ekādaśī), some in</w:t>
      </w:r>
      <w:r>
        <w:t xml:space="preserve"> </w:t>
      </w:r>
      <w:r>
        <w:rPr>
          <w:i/>
          <w:iCs/>
        </w:rPr>
        <w:t xml:space="preserve">kṛṣṇa</w:t>
      </w:r>
      <w:r>
        <w:t xml:space="preserve"> </w:t>
      </w:r>
      <w:r>
        <w:t xml:space="preserve">(e.g. Janmāṣṭamī, Mahā-śivarātri).</w:t>
      </w:r>
    </w:p>
    <w:p>
      <w:pPr>
        <w:numPr>
          <w:ilvl w:val="0"/>
          <w:numId w:val="1807"/>
        </w:numPr>
      </w:pPr>
      <w:r>
        <w:rPr>
          <w:b/>
          <w:bCs/>
        </w:rPr>
        <w:t xml:space="preserve">The two anchor days deserve their names:</w:t>
      </w:r>
    </w:p>
    <w:p>
      <w:pPr>
        <w:pStyle w:val="Compact"/>
        <w:numPr>
          <w:ilvl w:val="1"/>
          <w:numId w:val="1809"/>
        </w:numPr>
      </w:pPr>
      <w:r>
        <w:rPr>
          <w:i/>
          <w:iCs/>
        </w:rPr>
        <w:t xml:space="preserve">amāvasyā</w:t>
      </w:r>
      <w:r>
        <w:t xml:space="preserve"> </w:t>
      </w:r>
      <w:r>
        <w:t xml:space="preserve">— literally</w:t>
      </w:r>
      <w:r>
        <w:t xml:space="preserve"> </w:t>
      </w:r>
      <w:r>
        <w:t xml:space="preserve">“dwelling-together.”</w:t>
      </w:r>
      <w:r>
        <w:t xml:space="preserve"> </w:t>
      </w:r>
      <w:r>
        <w:t xml:space="preserve">The Sun and Moon are in the same direction in the sky (Moon is between Earth and Sun-ish, near the same celestial longitude). The Moon is up during the day, invisible against the sky’s brightness.</w:t>
      </w:r>
    </w:p>
    <w:p>
      <w:pPr>
        <w:pStyle w:val="Compact"/>
        <w:numPr>
          <w:ilvl w:val="1"/>
          <w:numId w:val="1809"/>
        </w:numPr>
      </w:pPr>
      <w:r>
        <w:rPr>
          <w:i/>
          <w:iCs/>
        </w:rPr>
        <w:t xml:space="preserve">pūrṇimā</w:t>
      </w:r>
      <w:r>
        <w:t xml:space="preserve"> </w:t>
      </w:r>
      <w:r>
        <w:t xml:space="preserve">—</w:t>
      </w:r>
      <w:r>
        <w:t xml:space="preserve"> </w:t>
      </w:r>
      <w:r>
        <w:t xml:space="preserve">“fullness.”</w:t>
      </w:r>
      <w:r>
        <w:t xml:space="preserve"> </w:t>
      </w:r>
      <w:r>
        <w:t xml:space="preserve">Moon is opposite the Sun. It rises as the Sun sets, stays up all night, sets as the Sun rises. It is fully illuminated.</w:t>
      </w:r>
    </w:p>
    <w:p>
      <w:pPr>
        <w:numPr>
          <w:ilvl w:val="0"/>
          <w:numId w:val="1807"/>
        </w:numPr>
      </w:pPr>
      <w:r>
        <w:rPr>
          <w:b/>
          <w:bCs/>
        </w:rPr>
        <w:t xml:space="preserve">Connecting to yesterday’s diary.</w:t>
      </w:r>
      <w:r>
        <w:t xml:space="preserve"> </w:t>
      </w:r>
      <w:r>
        <w:t xml:space="preserve">Hold up your own diary —</w:t>
      </w:r>
      <w:r>
        <w:t xml:space="preserve"> </w:t>
      </w:r>
      <w:r>
        <w:rPr>
          <w:i/>
          <w:iCs/>
        </w:rPr>
        <w:t xml:space="preserve">“I observed last night, it was a thin crescent right after sunset on the western horizon. That’s a waxing crescent — I’m in śukla pakṣa, just a few days after amāvasyā.”</w:t>
      </w:r>
    </w:p>
    <w:p>
      <w:pPr>
        <w:numPr>
          <w:ilvl w:val="0"/>
          <w:numId w:val="1000"/>
        </w:numPr>
      </w:pPr>
      <w:r>
        <w:t xml:space="preserve">Have 3 students share theirs: which pakṣa, how do they know?</w:t>
      </w:r>
    </w:p>
    <w:bookmarkEnd w:id="1248"/>
    <w:bookmarkStart w:id="1249" w:name="activity-15-min-sort-the-shapes"/>
    <w:p>
      <w:pPr>
        <w:pStyle w:val="Heading3"/>
      </w:pPr>
      <w:r>
        <w:t xml:space="preserve">Activity (15 min) — Sort the shapes</w:t>
      </w:r>
    </w:p>
    <w:p>
      <w:pPr>
        <w:pStyle w:val="FirstParagraph"/>
      </w:pPr>
      <w:r>
        <w:t xml:space="preserve">On the board, draw 8 Moon shapes (you sketched these yesterday in the demo). Number them 1–8 in random order.</w:t>
      </w:r>
    </w:p>
    <w:p>
      <w:pPr>
        <w:pStyle w:val="BodyText"/>
      </w:pPr>
      <w:r>
        <w:t xml:space="preserve">In pairs, students:</w:t>
      </w:r>
    </w:p>
    <w:p>
      <w:pPr>
        <w:pStyle w:val="Compact"/>
        <w:numPr>
          <w:ilvl w:val="0"/>
          <w:numId w:val="1810"/>
        </w:numPr>
      </w:pPr>
      <w:r>
        <w:t xml:space="preserve">Copy the 8 shapes (small, in a row) in their notebook.</w:t>
      </w:r>
    </w:p>
    <w:p>
      <w:pPr>
        <w:pStyle w:val="Compact"/>
        <w:numPr>
          <w:ilvl w:val="0"/>
          <w:numId w:val="1810"/>
        </w:numPr>
      </w:pPr>
      <w:r>
        <w:t xml:space="preserve">Label each as</w:t>
      </w:r>
      <w:r>
        <w:t xml:space="preserve"> </w:t>
      </w:r>
      <w:r>
        <w:rPr>
          <w:i/>
          <w:iCs/>
        </w:rPr>
        <w:t xml:space="preserve">śukla</w:t>
      </w:r>
      <w:r>
        <w:t xml:space="preserve"> </w:t>
      </w:r>
      <w:r>
        <w:t xml:space="preserve">or</w:t>
      </w:r>
      <w:r>
        <w:t xml:space="preserve"> </w:t>
      </w:r>
      <w:r>
        <w:rPr>
          <w:i/>
          <w:iCs/>
        </w:rPr>
        <w:t xml:space="preserve">kṛṣṇa</w:t>
      </w:r>
      <w:r>
        <w:t xml:space="preserve"> </w:t>
      </w:r>
      <w:r>
        <w:t xml:space="preserve">— and give a reason.</w:t>
      </w:r>
    </w:p>
    <w:p>
      <w:pPr>
        <w:pStyle w:val="Compact"/>
        <w:numPr>
          <w:ilvl w:val="0"/>
          <w:numId w:val="1810"/>
        </w:numPr>
      </w:pPr>
      <w:r>
        <w:t xml:space="preserve">Number them in the order they would appear across a lunar month, starting from</w:t>
      </w:r>
      <w:r>
        <w:t xml:space="preserve"> </w:t>
      </w:r>
      <w:r>
        <w:rPr>
          <w:i/>
          <w:iCs/>
        </w:rPr>
        <w:t xml:space="preserve">amāvasyā</w:t>
      </w:r>
      <w:r>
        <w:t xml:space="preserve">.</w:t>
      </w:r>
    </w:p>
    <w:p>
      <w:pPr>
        <w:pStyle w:val="FirstParagraph"/>
      </w:pPr>
      <w:r>
        <w:t xml:space="preserve">Discuss with a different pair (3 min): did you disagree on any? Which?</w:t>
      </w:r>
    </w:p>
    <w:bookmarkEnd w:id="1249"/>
    <w:bookmarkStart w:id="1250" w:name="wrap-up-5-min-42"/>
    <w:p>
      <w:pPr>
        <w:pStyle w:val="Heading3"/>
      </w:pPr>
      <w:r>
        <w:t xml:space="preserve">Wrap-up (5 min)</w:t>
      </w:r>
    </w:p>
    <w:p>
      <w:pPr>
        <w:pStyle w:val="Compact"/>
        <w:numPr>
          <w:ilvl w:val="0"/>
          <w:numId w:val="1811"/>
        </w:numPr>
      </w:pPr>
      <w:r>
        <w:rPr>
          <w:b/>
          <w:bCs/>
        </w:rPr>
        <w:t xml:space="preserve">Exit ticket (1 min):</w:t>
      </w:r>
      <w:r>
        <w:t xml:space="preserve"> </w:t>
      </w:r>
      <w:r>
        <w:rPr>
          <w:i/>
          <w:iCs/>
        </w:rPr>
        <w:t xml:space="preserve">“What is the difference between śukla pakṣa and kṛṣṇa pakṣa? Use one sentence.”</w:t>
      </w:r>
    </w:p>
    <w:p>
      <w:pPr>
        <w:pStyle w:val="Compact"/>
        <w:numPr>
          <w:ilvl w:val="0"/>
          <w:numId w:val="1811"/>
        </w:numPr>
      </w:pPr>
      <w:r>
        <w:t xml:space="preserve">Preview Day 3:</w:t>
      </w:r>
      <w:r>
        <w:t xml:space="preserve"> </w:t>
      </w:r>
      <w:r>
        <w:rPr>
          <w:i/>
          <w:iCs/>
        </w:rPr>
        <w:t xml:space="preserve">“Tomorrow we name the 15 days within each pakṣa — the tithis.”</w:t>
      </w:r>
    </w:p>
    <w:bookmarkEnd w:id="1250"/>
    <w:bookmarkEnd w:id="1251"/>
    <w:bookmarkStart w:id="1252" w:name="student-facing-content-37"/>
    <w:p>
      <w:pPr>
        <w:pStyle w:val="Heading2"/>
      </w:pPr>
      <w:r>
        <w:t xml:space="preserve">Student-facing content</w:t>
      </w:r>
    </w:p>
    <w:p>
      <w:pPr>
        <w:pStyle w:val="BlockText"/>
      </w:pPr>
      <w:r>
        <w:rPr>
          <w:b/>
          <w:bCs/>
        </w:rPr>
        <w:t xml:space="preserve">A lunar month has two halves — two</w:t>
      </w:r>
      <w:r>
        <w:rPr>
          <w:b/>
          <w:bCs/>
        </w:rPr>
        <w:t xml:space="preserve"> </w:t>
      </w:r>
      <w:r>
        <w:rPr>
          <w:b/>
          <w:bCs/>
          <w:i/>
          <w:iCs/>
        </w:rPr>
        <w:t xml:space="preserve">pakṣas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Sanskrit</w:t>
            </w:r>
          </w:p>
        </w:tc>
        <w:tc>
          <w:tcPr/>
          <w:p>
            <w:pPr>
              <w:pStyle w:val="Compact"/>
            </w:pPr>
            <w:r>
              <w:t xml:space="preserve">English</w:t>
            </w:r>
          </w:p>
        </w:tc>
        <w:tc>
          <w:tcPr/>
          <w:p>
            <w:pPr>
              <w:pStyle w:val="Compact"/>
            </w:pPr>
            <w:r>
              <w:t xml:space="preserve">Direction the Moon is heading</w:t>
            </w:r>
          </w:p>
        </w:tc>
      </w:tr>
      <w:tr>
        <w:tc>
          <w:tcPr/>
          <w:p>
            <w:pPr>
              <w:pStyle w:val="Compact"/>
            </w:pPr>
            <w:r>
              <w:rPr>
                <w:i/>
                <w:iCs/>
              </w:rPr>
              <w:t xml:space="preserve">śukla pakṣa</w:t>
            </w:r>
          </w:p>
        </w:tc>
        <w:tc>
          <w:tcPr/>
          <w:p>
            <w:pPr>
              <w:pStyle w:val="Compact"/>
            </w:pPr>
            <w:r>
              <w:t xml:space="preserve">bright fortnight</w:t>
            </w:r>
          </w:p>
        </w:tc>
        <w:tc>
          <w:tcPr/>
          <w:p>
            <w:pPr>
              <w:pStyle w:val="Compact"/>
            </w:pPr>
            <w:r>
              <w:t xml:space="preserve">growing — new moon → full moon</w:t>
            </w:r>
          </w:p>
        </w:tc>
      </w:tr>
      <w:tr>
        <w:tc>
          <w:tcPr/>
          <w:p>
            <w:pPr>
              <w:pStyle w:val="Compact"/>
            </w:pPr>
            <w:r>
              <w:rPr>
                <w:i/>
                <w:iCs/>
              </w:rPr>
              <w:t xml:space="preserve">kṛṣṇa pakṣa</w:t>
            </w:r>
          </w:p>
        </w:tc>
        <w:tc>
          <w:tcPr/>
          <w:p>
            <w:pPr>
              <w:pStyle w:val="Compact"/>
            </w:pPr>
            <w:r>
              <w:t xml:space="preserve">dark fortnight</w:t>
            </w:r>
          </w:p>
        </w:tc>
        <w:tc>
          <w:tcPr/>
          <w:p>
            <w:pPr>
              <w:pStyle w:val="Compact"/>
            </w:pPr>
            <w:r>
              <w:t xml:space="preserve">shrinking — full moon → new moon</w:t>
            </w:r>
          </w:p>
        </w:tc>
      </w:tr>
    </w:tbl>
    <w:p>
      <w:pPr>
        <w:pStyle w:val="BlockText"/>
      </w:pPr>
      <w:r>
        <w:t xml:space="preserve">Two anchor days bookend the pakṣas:</w:t>
      </w:r>
      <w:r>
        <w:t xml:space="preserve"> </w:t>
      </w:r>
      <w:r>
        <w:t xml:space="preserve">-</w:t>
      </w:r>
      <w:r>
        <w:t xml:space="preserve"> </w:t>
      </w:r>
      <w:r>
        <w:rPr>
          <w:i/>
          <w:iCs/>
        </w:rPr>
        <w:t xml:space="preserve">amāvasyā</w:t>
      </w:r>
      <w:r>
        <w:t xml:space="preserve"> </w:t>
      </w:r>
      <w:r>
        <w:t xml:space="preserve">(new moon) — Moon invisible,</w:t>
      </w:r>
      <w:r>
        <w:t xml:space="preserve"> </w:t>
      </w:r>
      <w:r>
        <w:t xml:space="preserve">“dwelling together with”</w:t>
      </w:r>
      <w:r>
        <w:t xml:space="preserve"> </w:t>
      </w:r>
      <w:r>
        <w:t xml:space="preserve">the Sun</w:t>
      </w:r>
      <w:r>
        <w:t xml:space="preserve"> </w:t>
      </w:r>
      <w:r>
        <w:t xml:space="preserve">-</w:t>
      </w:r>
      <w:r>
        <w:t xml:space="preserve"> </w:t>
      </w:r>
      <w:r>
        <w:rPr>
          <w:i/>
          <w:iCs/>
        </w:rPr>
        <w:t xml:space="preserve">pūrṇimā</w:t>
      </w:r>
      <w:r>
        <w:t xml:space="preserve"> </w:t>
      </w:r>
      <w:r>
        <w:t xml:space="preserve">(full moon) — Moon fully lit, opposite the Sun</w:t>
      </w:r>
    </w:p>
    <w:p>
      <w:pPr>
        <w:pStyle w:val="BlockText"/>
      </w:pPr>
      <w:r>
        <w:t xml:space="preserve">Neither pakṣa is</w:t>
      </w:r>
      <w:r>
        <w:t xml:space="preserve"> </w:t>
      </w:r>
      <w:r>
        <w:t xml:space="preserve">“good”</w:t>
      </w:r>
      <w:r>
        <w:t xml:space="preserve"> </w:t>
      </w:r>
      <w:r>
        <w:t xml:space="preserve">or</w:t>
      </w:r>
      <w:r>
        <w:t xml:space="preserve"> </w:t>
      </w:r>
      <w:r>
        <w:t xml:space="preserve">“bad.”</w:t>
      </w:r>
      <w:r>
        <w:t xml:space="preserve"> </w:t>
      </w:r>
      <w:r>
        <w:t xml:space="preserve">They are astronomical halves of the cycle.</w:t>
      </w:r>
    </w:p>
    <w:bookmarkEnd w:id="1252"/>
    <w:bookmarkStart w:id="1253" w:name="homework-49"/>
    <w:p>
      <w:pPr>
        <w:pStyle w:val="Heading2"/>
      </w:pPr>
      <w:r>
        <w:t xml:space="preserve">Homework</w:t>
      </w:r>
    </w:p>
    <w:p>
      <w:pPr>
        <w:pStyle w:val="Compact"/>
        <w:numPr>
          <w:ilvl w:val="0"/>
          <w:numId w:val="1812"/>
        </w:numPr>
      </w:pPr>
      <w:r>
        <w:t xml:space="preserve">Continue the Moon diary. Tonight, add</w:t>
      </w:r>
      <w:r>
        <w:t xml:space="preserve"> </w:t>
      </w:r>
      <w:r>
        <w:rPr>
          <w:b/>
          <w:bCs/>
        </w:rPr>
        <w:t xml:space="preserve">which pakṣa you are in</w:t>
      </w:r>
      <w:r>
        <w:t xml:space="preserve"> </w:t>
      </w:r>
      <w:r>
        <w:t xml:space="preserve">to your sketch.</w:t>
      </w:r>
    </w:p>
    <w:p>
      <w:pPr>
        <w:pStyle w:val="Compact"/>
        <w:numPr>
          <w:ilvl w:val="0"/>
          <w:numId w:val="1812"/>
        </w:numPr>
      </w:pPr>
      <w:r>
        <w:t xml:space="preserve">For Day 3,</w:t>
      </w:r>
      <w:r>
        <w:t xml:space="preserve"> </w:t>
      </w:r>
      <w:r>
        <w:rPr>
          <w:b/>
          <w:bCs/>
        </w:rPr>
        <w:t xml:space="preserve">memorise the names</w:t>
      </w:r>
      <w:r>
        <w:rPr>
          <w:b/>
          <w:bCs/>
        </w:rPr>
        <w:t xml:space="preserve"> </w:t>
      </w:r>
      <w:r>
        <w:rPr>
          <w:b/>
          <w:bCs/>
          <w:i/>
          <w:iCs/>
        </w:rPr>
        <w:t xml:space="preserve">amāvasyā</w:t>
      </w:r>
      <w:r>
        <w:rPr>
          <w:b/>
          <w:bCs/>
        </w:rPr>
        <w:t xml:space="preserve"> </w:t>
      </w:r>
      <w:r>
        <w:rPr>
          <w:b/>
          <w:bCs/>
        </w:rPr>
        <w:t xml:space="preserve">and</w:t>
      </w:r>
      <w:r>
        <w:rPr>
          <w:b/>
          <w:bCs/>
        </w:rPr>
        <w:t xml:space="preserve"> </w:t>
      </w:r>
      <w:r>
        <w:rPr>
          <w:b/>
          <w:bCs/>
          <w:i/>
          <w:iCs/>
        </w:rPr>
        <w:t xml:space="preserve">pūrṇimā</w:t>
      </w:r>
      <w:r>
        <w:rPr>
          <w:b/>
          <w:bCs/>
        </w:rPr>
        <w:t xml:space="preserve"> </w:t>
      </w:r>
      <w:r>
        <w:rPr>
          <w:b/>
          <w:bCs/>
        </w:rPr>
        <w:t xml:space="preserve">and the two pakṣa names</w:t>
      </w:r>
      <w:r>
        <w:t xml:space="preserve">.</w:t>
      </w:r>
    </w:p>
    <w:bookmarkEnd w:id="1253"/>
    <w:bookmarkStart w:id="1254" w:name="differentiation-61"/>
    <w:p>
      <w:pPr>
        <w:pStyle w:val="Heading2"/>
      </w:pPr>
      <w:r>
        <w:t xml:space="preserve">Differentiation</w:t>
      </w:r>
    </w:p>
    <w:p>
      <w:pPr>
        <w:pStyle w:val="Compact"/>
        <w:numPr>
          <w:ilvl w:val="0"/>
          <w:numId w:val="1813"/>
        </w:numPr>
      </w:pPr>
      <w:r>
        <w:rPr>
          <w:b/>
          <w:bCs/>
        </w:rPr>
        <w:t xml:space="preserve">One tier up:</w:t>
      </w:r>
      <w:r>
        <w:t xml:space="preserve"> </w:t>
      </w:r>
      <w:r>
        <w:t xml:space="preserve">Look up the meaning of the words</w:t>
      </w:r>
      <w:r>
        <w:t xml:space="preserve"> </w:t>
      </w:r>
      <w:r>
        <w:rPr>
          <w:i/>
          <w:iCs/>
        </w:rPr>
        <w:t xml:space="preserve">śukla</w:t>
      </w:r>
      <w:r>
        <w:t xml:space="preserve"> </w:t>
      </w:r>
      <w:r>
        <w:t xml:space="preserve">and</w:t>
      </w:r>
      <w:r>
        <w:t xml:space="preserve"> </w:t>
      </w:r>
      <w:r>
        <w:rPr>
          <w:i/>
          <w:iCs/>
        </w:rPr>
        <w:t xml:space="preserve">kṛṣṇa</w:t>
      </w:r>
      <w:r>
        <w:t xml:space="preserve"> </w:t>
      </w:r>
      <w:r>
        <w:t xml:space="preserve">in any Sanskrit dictionary. Are they used only for the Moon, or in other contexts? (They are general-purpose words for</w:t>
      </w:r>
      <w:r>
        <w:t xml:space="preserve"> </w:t>
      </w:r>
      <w:r>
        <w:t xml:space="preserve">“bright/white”</w:t>
      </w:r>
      <w:r>
        <w:t xml:space="preserve"> </w:t>
      </w:r>
      <w:r>
        <w:t xml:space="preserve">and</w:t>
      </w:r>
      <w:r>
        <w:t xml:space="preserve"> </w:t>
      </w:r>
      <w:r>
        <w:t xml:space="preserve">“dark/black.”</w:t>
      </w:r>
      <w:r>
        <w:t xml:space="preserve">)</w:t>
      </w:r>
    </w:p>
    <w:p>
      <w:pPr>
        <w:pStyle w:val="Compact"/>
        <w:numPr>
          <w:ilvl w:val="0"/>
          <w:numId w:val="1813"/>
        </w:numPr>
      </w:pPr>
      <w:r>
        <w:rPr>
          <w:b/>
          <w:bCs/>
        </w:rPr>
        <w:t xml:space="preserve">One tier down:</w:t>
      </w:r>
      <w:r>
        <w:t xml:space="preserve"> </w:t>
      </w:r>
      <w:r>
        <w:t xml:space="preserve">Memorise only</w:t>
      </w:r>
      <w:r>
        <w:t xml:space="preserve"> </w:t>
      </w:r>
      <w:r>
        <w:rPr>
          <w:i/>
          <w:iCs/>
        </w:rPr>
        <w:t xml:space="preserve">amāvasyā</w:t>
      </w:r>
      <w:r>
        <w:t xml:space="preserve"> </w:t>
      </w:r>
      <w:r>
        <w:t xml:space="preserve">and</w:t>
      </w:r>
      <w:r>
        <w:t xml:space="preserve"> </w:t>
      </w:r>
      <w:r>
        <w:rPr>
          <w:i/>
          <w:iCs/>
        </w:rPr>
        <w:t xml:space="preserve">pūrṇimā</w:t>
      </w:r>
      <w:r>
        <w:t xml:space="preserve"> </w:t>
      </w:r>
      <w:r>
        <w:t xml:space="preserve">for now. The pakṣa terms can wait one more day.</w:t>
      </w:r>
    </w:p>
    <w:bookmarkEnd w:id="1254"/>
    <w:bookmarkStart w:id="1255" w:name="teacher-notes-48"/>
    <w:p>
      <w:pPr>
        <w:pStyle w:val="Heading2"/>
      </w:pPr>
      <w:r>
        <w:t xml:space="preserve">Teacher notes</w:t>
      </w:r>
    </w:p>
    <w:p>
      <w:pPr>
        <w:pStyle w:val="Compact"/>
        <w:numPr>
          <w:ilvl w:val="0"/>
          <w:numId w:val="1814"/>
        </w:numPr>
      </w:pPr>
      <w:r>
        <w:t xml:space="preserve">Watch for the misconception that</w:t>
      </w:r>
      <w:r>
        <w:t xml:space="preserve"> </w:t>
      </w:r>
      <w:r>
        <w:rPr>
          <w:i/>
          <w:iCs/>
        </w:rPr>
        <w:t xml:space="preserve">kṛṣṇa pakṣa</w:t>
      </w:r>
      <w:r>
        <w:t xml:space="preserve"> </w:t>
      </w:r>
      <w:r>
        <w:t xml:space="preserve">is</w:t>
      </w:r>
      <w:r>
        <w:t xml:space="preserve"> </w:t>
      </w:r>
      <w:r>
        <w:t xml:space="preserve">“the dark side of the Moon”</w:t>
      </w:r>
      <w:r>
        <w:t xml:space="preserve"> </w:t>
      </w:r>
      <w:r>
        <w:t xml:space="preserve">— these are completely different concepts.</w:t>
      </w:r>
      <w:r>
        <w:t xml:space="preserve"> </w:t>
      </w:r>
      <w:r>
        <w:rPr>
          <w:i/>
          <w:iCs/>
        </w:rPr>
        <w:t xml:space="preserve">Kṛṣṇa pakṣa</w:t>
      </w:r>
      <w:r>
        <w:t xml:space="preserve"> </w:t>
      </w:r>
      <w:r>
        <w:t xml:space="preserve">is a fortnight of the calendar; the</w:t>
      </w:r>
      <w:r>
        <w:t xml:space="preserve"> </w:t>
      </w:r>
      <w:r>
        <w:t xml:space="preserve">“far side”</w:t>
      </w:r>
      <w:r>
        <w:t xml:space="preserve"> </w:t>
      </w:r>
      <w:r>
        <w:t xml:space="preserve">of the Moon is a separate thing about which face we always see.</w:t>
      </w:r>
    </w:p>
    <w:p>
      <w:pPr>
        <w:pStyle w:val="Compact"/>
        <w:numPr>
          <w:ilvl w:val="0"/>
          <w:numId w:val="1814"/>
        </w:numPr>
      </w:pPr>
      <w:r>
        <w:t xml:space="preserve">Pronunciation hint: the</w:t>
      </w:r>
      <w:r>
        <w:t xml:space="preserve"> </w:t>
      </w:r>
      <w:r>
        <w:rPr>
          <w:i/>
          <w:iCs/>
        </w:rPr>
        <w:t xml:space="preserve">ṣ</w:t>
      </w:r>
      <w:r>
        <w:t xml:space="preserve"> </w:t>
      </w:r>
      <w:r>
        <w:t xml:space="preserve">in</w:t>
      </w:r>
      <w:r>
        <w:t xml:space="preserve"> </w:t>
      </w:r>
      <w:r>
        <w:rPr>
          <w:i/>
          <w:iCs/>
        </w:rPr>
        <w:t xml:space="preserve">pakṣa</w:t>
      </w:r>
      <w:r>
        <w:t xml:space="preserve"> </w:t>
      </w:r>
      <w:r>
        <w:t xml:space="preserve">is retroflex — closer to English</w:t>
      </w:r>
      <w:r>
        <w:t xml:space="preserve"> </w:t>
      </w:r>
      <w:r>
        <w:t xml:space="preserve">“puk-sha”</w:t>
      </w:r>
      <w:r>
        <w:t xml:space="preserve"> </w:t>
      </w:r>
      <w:r>
        <w:t xml:space="preserve">than</w:t>
      </w:r>
      <w:r>
        <w:t xml:space="preserve"> </w:t>
      </w:r>
      <w:r>
        <w:t xml:space="preserve">“puk-sa.”</w:t>
      </w:r>
      <w:r>
        <w:t xml:space="preserve"> </w:t>
      </w:r>
      <w:r>
        <w:t xml:space="preserve">Don’t worry about perfection; insist on</w:t>
      </w:r>
      <w:r>
        <w:t xml:space="preserve"> </w:t>
      </w:r>
      <w:r>
        <w:t xml:space="preserve">“pakṣa,”</w:t>
      </w:r>
      <w:r>
        <w:t xml:space="preserve"> </w:t>
      </w:r>
      <w:r>
        <w:t xml:space="preserve">not</w:t>
      </w:r>
      <w:r>
        <w:t xml:space="preserve"> </w:t>
      </w:r>
      <w:r>
        <w:t xml:space="preserve">“paksha-aaa.”</w:t>
      </w:r>
    </w:p>
    <w:bookmarkEnd w:id="1255"/>
    <w:bookmarkStart w:id="1256" w:name="citations-used-in-this-lesson-31"/>
    <w:p>
      <w:pPr>
        <w:pStyle w:val="Heading2"/>
      </w:pPr>
      <w:r>
        <w:t xml:space="preserve">Citation(s) used in this lesson</w:t>
      </w:r>
    </w:p>
    <w:p>
      <w:pPr>
        <w:pStyle w:val="Compact"/>
        <w:numPr>
          <w:ilvl w:val="0"/>
          <w:numId w:val="1815"/>
        </w:numPr>
      </w:pPr>
      <w:r>
        <w:t xml:space="preserve">Paraphrase from</w:t>
      </w:r>
      <w:r>
        <w:t xml:space="preserve"> </w:t>
      </w:r>
      <w:r>
        <w:rPr>
          <w:i/>
          <w:iCs/>
        </w:rPr>
        <w:t xml:space="preserve">Sūrya-siddhānta</w:t>
      </w:r>
      <w:r>
        <w:t xml:space="preserve">, chapter 2 (lunar motion): the lunar month is divided into 30 tithis, distributed 15 each across the two pakṣas. Cited by text name only.</w:t>
      </w:r>
    </w:p>
    <w:bookmarkEnd w:id="1256"/>
    <w:bookmarkEnd w:id="1257"/>
    <w:bookmarkStart w:id="1271" w:name="day-3-naming-the-15-tithis"/>
    <w:p>
      <w:pPr>
        <w:pStyle w:val="Heading1"/>
      </w:pPr>
      <w:r>
        <w:t xml:space="preserve">Day 3 — Naming the 15 Tithis</w:t>
      </w:r>
    </w:p>
    <w:p>
      <w:pPr>
        <w:pStyle w:val="FirstParagraph"/>
      </w:pPr>
      <w:r>
        <w:rPr>
          <w:b/>
          <w:bCs/>
        </w:rPr>
        <w:t xml:space="preserve">Module:</w:t>
      </w:r>
      <w:r>
        <w:t xml:space="preserve"> </w:t>
      </w:r>
      <w:r>
        <w:t xml:space="preserve">Moon Phases &amp; Tithi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258" w:name="learning-objective-52"/>
    <w:p>
      <w:pPr>
        <w:pStyle w:val="Heading2"/>
      </w:pPr>
      <w:r>
        <w:t xml:space="preserve">Learning objective</w:t>
      </w:r>
    </w:p>
    <w:p>
      <w:pPr>
        <w:pStyle w:val="FirstParagraph"/>
      </w:pPr>
      <w:r>
        <w:t xml:space="preserve">Students will define</w:t>
      </w:r>
      <w:r>
        <w:t xml:space="preserve"> </w:t>
      </w:r>
      <w:r>
        <w:rPr>
          <w:i/>
          <w:iCs/>
        </w:rPr>
        <w:t xml:space="preserve">tithi</w:t>
      </w:r>
      <w:r>
        <w:t xml:space="preserve"> </w:t>
      </w:r>
      <w:r>
        <w:t xml:space="preserve">in terms of the Moon’s elongation from the Sun (12°), recite the 15 tithi names of a pakṣa in order, and explain why a tithi need not equal a 24-hour calendar day.</w:t>
      </w:r>
    </w:p>
    <w:bookmarkEnd w:id="1258"/>
    <w:bookmarkStart w:id="1259" w:name="materials-52"/>
    <w:p>
      <w:pPr>
        <w:pStyle w:val="Heading2"/>
      </w:pPr>
      <w:r>
        <w:t xml:space="preserve">Materials</w:t>
      </w:r>
    </w:p>
    <w:p>
      <w:pPr>
        <w:pStyle w:val="Compact"/>
        <w:numPr>
          <w:ilvl w:val="0"/>
          <w:numId w:val="1816"/>
        </w:numPr>
      </w:pPr>
      <w:r>
        <w:t xml:space="preserve">Board with three columns ready: Number | IAST name | English (ordinal)</w:t>
      </w:r>
    </w:p>
    <w:p>
      <w:pPr>
        <w:pStyle w:val="Compact"/>
        <w:numPr>
          <w:ilvl w:val="0"/>
          <w:numId w:val="1816"/>
        </w:numPr>
      </w:pPr>
      <w:r>
        <w:t xml:space="preserve">A printed handout of the 15 tithi names (one per student)</w:t>
      </w:r>
    </w:p>
    <w:p>
      <w:pPr>
        <w:pStyle w:val="Compact"/>
        <w:numPr>
          <w:ilvl w:val="0"/>
          <w:numId w:val="1816"/>
        </w:numPr>
      </w:pPr>
      <w:r>
        <w:t xml:space="preserve">The white ball and torch from Day 1 (one quick re-use)</w:t>
      </w:r>
    </w:p>
    <w:p>
      <w:pPr>
        <w:pStyle w:val="Compact"/>
        <w:numPr>
          <w:ilvl w:val="0"/>
          <w:numId w:val="1816"/>
        </w:numPr>
      </w:pPr>
      <w:r>
        <w:t xml:space="preserve">Notebooks</w:t>
      </w:r>
    </w:p>
    <w:bookmarkEnd w:id="1259"/>
    <w:bookmarkStart w:id="1260" w:name="vocabulary-introduced-today-11"/>
    <w:p>
      <w:pPr>
        <w:pStyle w:val="Heading2"/>
      </w:pPr>
      <w:r>
        <w:t xml:space="preserve">Vocabulary introduced today</w:t>
      </w:r>
    </w:p>
    <w:p>
      <w:pPr>
        <w:pStyle w:val="Compact"/>
        <w:numPr>
          <w:ilvl w:val="0"/>
          <w:numId w:val="1817"/>
        </w:numPr>
      </w:pPr>
      <w:r>
        <w:rPr>
          <w:i/>
          <w:iCs/>
        </w:rPr>
        <w:t xml:space="preserve">tithi</w:t>
      </w:r>
      <w:r>
        <w:t xml:space="preserve"> </w:t>
      </w:r>
      <w:r>
        <w:t xml:space="preserve">(IAST: tithi; lit.</w:t>
      </w:r>
      <w:r>
        <w:t xml:space="preserve"> </w:t>
      </w:r>
      <w:r>
        <w:t xml:space="preserve">“lunar day”</w:t>
      </w:r>
      <w:r>
        <w:t xml:space="preserve">) — 1/30 of a synodic month; precisely, the time the Moon takes to gain 12° of angular distance (</w:t>
      </w:r>
      <w:r>
        <w:t xml:space="preserve">“elongation”</w:t>
      </w:r>
      <w:r>
        <w:t xml:space="preserve">) from the Sun.</w:t>
      </w:r>
    </w:p>
    <w:p>
      <w:pPr>
        <w:pStyle w:val="Compact"/>
        <w:numPr>
          <w:ilvl w:val="0"/>
          <w:numId w:val="1817"/>
        </w:numPr>
      </w:pPr>
      <w:r>
        <w:rPr>
          <w:i/>
          <w:iCs/>
        </w:rPr>
        <w:t xml:space="preserve">elongation</w:t>
      </w:r>
      <w:r>
        <w:t xml:space="preserve"> </w:t>
      </w:r>
      <w:r>
        <w:t xml:space="preserve">— the angle between the Sun and Moon as seen from Earth (0° at</w:t>
      </w:r>
      <w:r>
        <w:t xml:space="preserve"> </w:t>
      </w:r>
      <w:r>
        <w:rPr>
          <w:i/>
          <w:iCs/>
        </w:rPr>
        <w:t xml:space="preserve">amāvasyā</w:t>
      </w:r>
      <w:r>
        <w:t xml:space="preserve">; 180° at</w:t>
      </w:r>
      <w:r>
        <w:t xml:space="preserve"> </w:t>
      </w:r>
      <w:r>
        <w:rPr>
          <w:i/>
          <w:iCs/>
        </w:rPr>
        <w:t xml:space="preserve">pūrṇimā</w:t>
      </w:r>
      <w:r>
        <w:t xml:space="preserve">).</w:t>
      </w:r>
    </w:p>
    <w:bookmarkEnd w:id="1260"/>
    <w:bookmarkStart w:id="1265" w:name="lesson-flow-32"/>
    <w:p>
      <w:pPr>
        <w:pStyle w:val="Heading2"/>
      </w:pPr>
      <w:r>
        <w:t xml:space="preserve">Lesson flow</w:t>
      </w:r>
    </w:p>
    <w:bookmarkStart w:id="1261" w:name="warm-up-5-min-44"/>
    <w:p>
      <w:pPr>
        <w:pStyle w:val="Heading3"/>
      </w:pPr>
      <w:r>
        <w:t xml:space="preserve">Warm-up (5 min)</w:t>
      </w:r>
    </w:p>
    <w:p>
      <w:pPr>
        <w:pStyle w:val="Compact"/>
        <w:numPr>
          <w:ilvl w:val="0"/>
          <w:numId w:val="1818"/>
        </w:numPr>
      </w:pPr>
      <w:r>
        <w:t xml:space="preserve">Daily prompt:</w:t>
      </w:r>
      <w:r>
        <w:t xml:space="preserve"> </w:t>
      </w:r>
      <w:r>
        <w:rPr>
          <w:i/>
          <w:iCs/>
        </w:rPr>
        <w:t xml:space="preserve">“Did you see the Moon last night? What pakṣa is it?”</w:t>
      </w:r>
      <w:r>
        <w:t xml:space="preserve"> </w:t>
      </w:r>
      <w:r>
        <w:t xml:space="preserve">— 2 students share.</w:t>
      </w:r>
    </w:p>
    <w:p>
      <w:pPr>
        <w:pStyle w:val="Compact"/>
        <w:numPr>
          <w:ilvl w:val="0"/>
          <w:numId w:val="1818"/>
        </w:numPr>
      </w:pPr>
      <w:r>
        <w:t xml:space="preserve">Recall: write on the board —</w:t>
      </w:r>
      <w:r>
        <w:t xml:space="preserve"> </w:t>
      </w:r>
      <w:r>
        <w:t xml:space="preserve">“29.5 days, 2 pakṣas, 2 anchor days.”</w:t>
      </w:r>
      <w:r>
        <w:t xml:space="preserve"> </w:t>
      </w:r>
      <w:r>
        <w:t xml:space="preserve">Ask the class to fill in: how many days in a pakṣa? (~14.75.) How many parts will we divide that into? (15.)</w:t>
      </w:r>
    </w:p>
    <w:bookmarkEnd w:id="1261"/>
    <w:bookmarkStart w:id="1262" w:name="core-20-min-11"/>
    <w:p>
      <w:pPr>
        <w:pStyle w:val="Heading3"/>
      </w:pPr>
      <w:r>
        <w:t xml:space="preserve">Core (20 min)</w:t>
      </w:r>
    </w:p>
    <w:p>
      <w:pPr>
        <w:numPr>
          <w:ilvl w:val="0"/>
          <w:numId w:val="1819"/>
        </w:numPr>
      </w:pPr>
      <w:r>
        <w:rPr>
          <w:b/>
          <w:bCs/>
        </w:rPr>
        <w:t xml:space="preserve">The tithi as a unit.</w:t>
      </w:r>
    </w:p>
    <w:p>
      <w:pPr>
        <w:numPr>
          <w:ilvl w:val="0"/>
          <w:numId w:val="1000"/>
        </w:numPr>
      </w:pPr>
      <w:r>
        <w:rPr>
          <w:i/>
          <w:iCs/>
        </w:rPr>
        <w:t xml:space="preserve">“A tithi is one-thirtieth of a full lunar cycle. So a synodic month has 30 tithis. Each pakṣa has 15.”</w:t>
      </w:r>
    </w:p>
    <w:p>
      <w:pPr>
        <w:numPr>
          <w:ilvl w:val="0"/>
          <w:numId w:val="1000"/>
        </w:numPr>
      </w:pPr>
      <w:r>
        <w:t xml:space="preserve">On the board:</w:t>
      </w:r>
    </w:p>
    <w:p>
      <w:pPr>
        <w:pStyle w:val="SourceCode"/>
        <w:numPr>
          <w:ilvl w:val="0"/>
          <w:numId w:val="1000"/>
        </w:numPr>
      </w:pPr>
      <w:r>
        <w:rPr>
          <w:rStyle w:val="VerbatimChar"/>
        </w:rPr>
        <w:t xml:space="preserve">Synodic month (29.53 days)</w:t>
      </w:r>
      <w:r>
        <w:br/>
      </w:r>
      <w:r>
        <w:rPr>
          <w:rStyle w:val="VerbatimChar"/>
        </w:rPr>
        <w:t xml:space="preserve">    ├── Śukla pakṣa = 15 tithis (1 → 15)</w:t>
      </w:r>
      <w:r>
        <w:br/>
      </w:r>
      <w:r>
        <w:rPr>
          <w:rStyle w:val="VerbatimChar"/>
        </w:rPr>
        <w:t xml:space="preserve">    └── Kṛṣṇa pakṣa = 15 tithis (1 → 15)</w:t>
      </w:r>
    </w:p>
    <w:p>
      <w:pPr>
        <w:numPr>
          <w:ilvl w:val="0"/>
          <w:numId w:val="1819"/>
        </w:numPr>
      </w:pPr>
      <w:r>
        <w:rPr>
          <w:b/>
          <w:bCs/>
        </w:rPr>
        <w:t xml:space="preserve">The precise definition (this is important).</w:t>
      </w:r>
    </w:p>
    <w:p>
      <w:pPr>
        <w:numPr>
          <w:ilvl w:val="0"/>
          <w:numId w:val="1000"/>
        </w:numPr>
      </w:pPr>
      <w:r>
        <w:rPr>
          <w:i/>
          <w:iCs/>
        </w:rPr>
        <w:t xml:space="preserve">“A tithi is NOT one-thirtieth of a day. It is one-thirtieth of the cycle.”</w:t>
      </w:r>
    </w:p>
    <w:p>
      <w:pPr>
        <w:numPr>
          <w:ilvl w:val="0"/>
          <w:numId w:val="1000"/>
        </w:numPr>
      </w:pPr>
      <w:r>
        <w:t xml:space="preserve">The full cycle covers 360° of elongation (the Moon goes all the way around). Divide 360° by 30 — each tithi is 12° of elongation.</w:t>
      </w:r>
    </w:p>
    <w:p>
      <w:pPr>
        <w:pStyle w:val="BlockText"/>
        <w:numPr>
          <w:ilvl w:val="0"/>
          <w:numId w:val="1000"/>
        </w:numPr>
      </w:pPr>
      <w:r>
        <w:rPr>
          <w:b/>
          <w:bCs/>
        </w:rPr>
        <w:t xml:space="preserve">One tithi = the time during which the Moon gains 12° of elongation on the Sun.</w:t>
      </w:r>
    </w:p>
    <w:p>
      <w:pPr>
        <w:numPr>
          <w:ilvl w:val="0"/>
          <w:numId w:val="1000"/>
        </w:numPr>
      </w:pPr>
      <w:r>
        <w:t xml:space="preserve">On average, this takes about 23 hours and 37 minutes. But the Moon doesn’t move uniformly — sometimes faster (perigee, closer to Earth) and sometimes slower (apogee, farther). So a single tithi can last anywhere from ~21.5 hours to ~26 hours.</w:t>
      </w:r>
    </w:p>
    <w:p>
      <w:pPr>
        <w:numPr>
          <w:ilvl w:val="0"/>
          <w:numId w:val="1819"/>
        </w:numPr>
      </w:pPr>
      <w:r>
        <w:rPr>
          <w:b/>
          <w:bCs/>
        </w:rPr>
        <w:t xml:space="preserve">Why a tithi is not a day — three consequences.</w:t>
      </w:r>
    </w:p>
    <w:p>
      <w:pPr>
        <w:pStyle w:val="Compact"/>
        <w:numPr>
          <w:ilvl w:val="1"/>
          <w:numId w:val="1820"/>
        </w:numPr>
      </w:pPr>
      <w:r>
        <w:t xml:space="preserve">Some tithis</w:t>
      </w:r>
      <w:r>
        <w:t xml:space="preserve"> </w:t>
      </w:r>
      <w:r>
        <w:t xml:space="preserve">“skip”</w:t>
      </w:r>
      <w:r>
        <w:t xml:space="preserve"> </w:t>
      </w:r>
      <w:r>
        <w:t xml:space="preserve">a sunrise. If a tithi starts at 7 a.m. and ends at 5 a.m. the next morning, it never overlaps with a sunrise. This is called</w:t>
      </w:r>
      <w:r>
        <w:t xml:space="preserve"> </w:t>
      </w:r>
      <w:r>
        <w:rPr>
          <w:i/>
          <w:iCs/>
        </w:rPr>
        <w:t xml:space="preserve">kṣaya</w:t>
      </w:r>
      <w:r>
        <w:t xml:space="preserve"> </w:t>
      </w:r>
      <w:r>
        <w:t xml:space="preserve">tithi (</w:t>
      </w:r>
      <w:r>
        <w:t xml:space="preserve">“decayed”</w:t>
      </w:r>
      <w:r>
        <w:t xml:space="preserve"> </w:t>
      </w:r>
      <w:r>
        <w:t xml:space="preserve">— it never had a sunrise of its own).</w:t>
      </w:r>
    </w:p>
    <w:p>
      <w:pPr>
        <w:pStyle w:val="Compact"/>
        <w:numPr>
          <w:ilvl w:val="1"/>
          <w:numId w:val="1820"/>
        </w:numPr>
      </w:pPr>
      <w:r>
        <w:t xml:space="preserve">Some tithis</w:t>
      </w:r>
      <w:r>
        <w:t xml:space="preserve"> </w:t>
      </w:r>
      <w:r>
        <w:t xml:space="preserve">“span”</w:t>
      </w:r>
      <w:r>
        <w:t xml:space="preserve"> </w:t>
      </w:r>
      <w:r>
        <w:t xml:space="preserve">two sunrises. If a tithi starts at 5 a.m. on one day and ends at 7 a.m. two days later, it covers two sunrises. This is</w:t>
      </w:r>
      <w:r>
        <w:t xml:space="preserve"> </w:t>
      </w:r>
      <w:r>
        <w:rPr>
          <w:i/>
          <w:iCs/>
        </w:rPr>
        <w:t xml:space="preserve">vṛddhi</w:t>
      </w:r>
      <w:r>
        <w:t xml:space="preserve"> </w:t>
      </w:r>
      <w:r>
        <w:t xml:space="preserve">(</w:t>
      </w:r>
      <w:r>
        <w:t xml:space="preserve">“growth”</w:t>
      </w:r>
      <w:r>
        <w:t xml:space="preserve">).</w:t>
      </w:r>
    </w:p>
    <w:p>
      <w:pPr>
        <w:pStyle w:val="Compact"/>
        <w:numPr>
          <w:ilvl w:val="1"/>
          <w:numId w:val="1820"/>
        </w:numPr>
      </w:pPr>
      <w:r>
        <w:t xml:space="preserve">Most tithis are tagged to one calendar date — the date during which the tithi is current at sunrise.</w:t>
      </w:r>
    </w:p>
    <w:p>
      <w:pPr>
        <w:numPr>
          <w:ilvl w:val="0"/>
          <w:numId w:val="1819"/>
        </w:numPr>
      </w:pPr>
      <w:r>
        <w:rPr>
          <w:b/>
          <w:bCs/>
        </w:rPr>
        <w:t xml:space="preserve">The 15 names — they are Sanskrit ordinals.</w:t>
      </w:r>
    </w:p>
    <w:p>
      <w:pPr>
        <w:numPr>
          <w:ilvl w:val="0"/>
          <w:numId w:val="1000"/>
        </w:numPr>
      </w:pPr>
      <w:r>
        <w:t xml:space="preserve">On the board, build the list. Students copy. (Show</w:t>
      </w:r>
      <w:r>
        <w:t xml:space="preserve"> </w:t>
      </w:r>
      <w:r>
        <w:rPr>
          <w:i/>
          <w:iCs/>
        </w:rPr>
        <w:t xml:space="preserve">śukla</w:t>
      </w:r>
      <w:r>
        <w:t xml:space="preserve"> </w:t>
      </w:r>
      <w:r>
        <w:t xml:space="preserve">column; same names apply to</w:t>
      </w:r>
      <w:r>
        <w:t xml:space="preserve"> </w:t>
      </w:r>
      <w:r>
        <w:rPr>
          <w:i/>
          <w:iCs/>
        </w:rPr>
        <w:t xml:space="preserve">kṛṣṇa</w:t>
      </w:r>
      <w:r>
        <w:t xml:space="preserve"> </w:t>
      </w:r>
      <w:r>
        <w:t xml:space="preserve">with the prefix.)</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IAST</w:t>
            </w:r>
          </w:p>
        </w:tc>
        <w:tc>
          <w:tcPr/>
          <w:p>
            <w:pPr>
              <w:pStyle w:val="Compact"/>
            </w:pPr>
            <w:r>
              <w:t xml:space="preserve">English (ordinal)</w:t>
            </w:r>
          </w:p>
        </w:tc>
      </w:tr>
      <w:tr>
        <w:tc>
          <w:tcPr/>
          <w:p>
            <w:pPr>
              <w:pStyle w:val="Compact"/>
            </w:pPr>
            <w:r>
              <w:t xml:space="preserve">1</w:t>
            </w:r>
          </w:p>
        </w:tc>
        <w:tc>
          <w:tcPr/>
          <w:p>
            <w:pPr>
              <w:pStyle w:val="Compact"/>
            </w:pPr>
            <w:r>
              <w:rPr>
                <w:i/>
                <w:iCs/>
              </w:rPr>
              <w:t xml:space="preserve">pratipadā</w:t>
            </w:r>
          </w:p>
        </w:tc>
        <w:tc>
          <w:tcPr/>
          <w:p>
            <w:pPr>
              <w:pStyle w:val="Compact"/>
            </w:pPr>
            <w:r>
              <w:t xml:space="preserve">“first”</w:t>
            </w:r>
          </w:p>
        </w:tc>
      </w:tr>
      <w:tr>
        <w:tc>
          <w:tcPr/>
          <w:p>
            <w:pPr>
              <w:pStyle w:val="Compact"/>
            </w:pPr>
            <w:r>
              <w:t xml:space="preserve">2</w:t>
            </w:r>
          </w:p>
        </w:tc>
        <w:tc>
          <w:tcPr/>
          <w:p>
            <w:pPr>
              <w:pStyle w:val="Compact"/>
            </w:pPr>
            <w:r>
              <w:rPr>
                <w:i/>
                <w:iCs/>
              </w:rPr>
              <w:t xml:space="preserve">dvitīyā</w:t>
            </w:r>
          </w:p>
        </w:tc>
        <w:tc>
          <w:tcPr/>
          <w:p>
            <w:pPr>
              <w:pStyle w:val="Compact"/>
            </w:pPr>
            <w:r>
              <w:t xml:space="preserve">“second”</w:t>
            </w:r>
          </w:p>
        </w:tc>
      </w:tr>
      <w:tr>
        <w:tc>
          <w:tcPr/>
          <w:p>
            <w:pPr>
              <w:pStyle w:val="Compact"/>
            </w:pPr>
            <w:r>
              <w:t xml:space="preserve">3</w:t>
            </w:r>
          </w:p>
        </w:tc>
        <w:tc>
          <w:tcPr/>
          <w:p>
            <w:pPr>
              <w:pStyle w:val="Compact"/>
            </w:pPr>
            <w:r>
              <w:rPr>
                <w:i/>
                <w:iCs/>
              </w:rPr>
              <w:t xml:space="preserve">tṛtīyā</w:t>
            </w:r>
          </w:p>
        </w:tc>
        <w:tc>
          <w:tcPr/>
          <w:p>
            <w:pPr>
              <w:pStyle w:val="Compact"/>
            </w:pPr>
            <w:r>
              <w:t xml:space="preserve">“third”</w:t>
            </w:r>
          </w:p>
        </w:tc>
      </w:tr>
      <w:tr>
        <w:tc>
          <w:tcPr/>
          <w:p>
            <w:pPr>
              <w:pStyle w:val="Compact"/>
            </w:pPr>
            <w:r>
              <w:t xml:space="preserve">4</w:t>
            </w:r>
          </w:p>
        </w:tc>
        <w:tc>
          <w:tcPr/>
          <w:p>
            <w:pPr>
              <w:pStyle w:val="Compact"/>
            </w:pPr>
            <w:r>
              <w:rPr>
                <w:i/>
                <w:iCs/>
              </w:rPr>
              <w:t xml:space="preserve">caturthī</w:t>
            </w:r>
          </w:p>
        </w:tc>
        <w:tc>
          <w:tcPr/>
          <w:p>
            <w:pPr>
              <w:pStyle w:val="Compact"/>
            </w:pPr>
            <w:r>
              <w:t xml:space="preserve">“fourth”</w:t>
            </w:r>
          </w:p>
        </w:tc>
      </w:tr>
      <w:tr>
        <w:tc>
          <w:tcPr/>
          <w:p>
            <w:pPr>
              <w:pStyle w:val="Compact"/>
            </w:pPr>
            <w:r>
              <w:t xml:space="preserve">5</w:t>
            </w:r>
          </w:p>
        </w:tc>
        <w:tc>
          <w:tcPr/>
          <w:p>
            <w:pPr>
              <w:pStyle w:val="Compact"/>
            </w:pPr>
            <w:r>
              <w:rPr>
                <w:i/>
                <w:iCs/>
              </w:rPr>
              <w:t xml:space="preserve">pañcamī</w:t>
            </w:r>
          </w:p>
        </w:tc>
        <w:tc>
          <w:tcPr/>
          <w:p>
            <w:pPr>
              <w:pStyle w:val="Compact"/>
            </w:pPr>
            <w:r>
              <w:t xml:space="preserve">“fifth”</w:t>
            </w:r>
          </w:p>
        </w:tc>
      </w:tr>
      <w:tr>
        <w:tc>
          <w:tcPr/>
          <w:p>
            <w:pPr>
              <w:pStyle w:val="Compact"/>
            </w:pPr>
            <w:r>
              <w:t xml:space="preserve">6</w:t>
            </w:r>
          </w:p>
        </w:tc>
        <w:tc>
          <w:tcPr/>
          <w:p>
            <w:pPr>
              <w:pStyle w:val="Compact"/>
            </w:pPr>
            <w:r>
              <w:rPr>
                <w:i/>
                <w:iCs/>
              </w:rPr>
              <w:t xml:space="preserve">ṣaṣṭhī</w:t>
            </w:r>
          </w:p>
        </w:tc>
        <w:tc>
          <w:tcPr/>
          <w:p>
            <w:pPr>
              <w:pStyle w:val="Compact"/>
            </w:pPr>
            <w:r>
              <w:t xml:space="preserve">“sixth”</w:t>
            </w:r>
          </w:p>
        </w:tc>
      </w:tr>
      <w:tr>
        <w:tc>
          <w:tcPr/>
          <w:p>
            <w:pPr>
              <w:pStyle w:val="Compact"/>
            </w:pPr>
            <w:r>
              <w:t xml:space="preserve">7</w:t>
            </w:r>
          </w:p>
        </w:tc>
        <w:tc>
          <w:tcPr/>
          <w:p>
            <w:pPr>
              <w:pStyle w:val="Compact"/>
            </w:pPr>
            <w:r>
              <w:rPr>
                <w:i/>
                <w:iCs/>
              </w:rPr>
              <w:t xml:space="preserve">saptamī</w:t>
            </w:r>
          </w:p>
        </w:tc>
        <w:tc>
          <w:tcPr/>
          <w:p>
            <w:pPr>
              <w:pStyle w:val="Compact"/>
            </w:pPr>
            <w:r>
              <w:t xml:space="preserve">“seventh”</w:t>
            </w:r>
          </w:p>
        </w:tc>
      </w:tr>
      <w:tr>
        <w:tc>
          <w:tcPr/>
          <w:p>
            <w:pPr>
              <w:pStyle w:val="Compact"/>
            </w:pPr>
            <w:r>
              <w:t xml:space="preserve">8</w:t>
            </w:r>
          </w:p>
        </w:tc>
        <w:tc>
          <w:tcPr/>
          <w:p>
            <w:pPr>
              <w:pStyle w:val="Compact"/>
            </w:pPr>
            <w:r>
              <w:rPr>
                <w:i/>
                <w:iCs/>
              </w:rPr>
              <w:t xml:space="preserve">aṣṭamī</w:t>
            </w:r>
          </w:p>
        </w:tc>
        <w:tc>
          <w:tcPr/>
          <w:p>
            <w:pPr>
              <w:pStyle w:val="Compact"/>
            </w:pPr>
            <w:r>
              <w:t xml:space="preserve">“eighth”</w:t>
            </w:r>
          </w:p>
        </w:tc>
      </w:tr>
      <w:tr>
        <w:tc>
          <w:tcPr/>
          <w:p>
            <w:pPr>
              <w:pStyle w:val="Compact"/>
            </w:pPr>
            <w:r>
              <w:t xml:space="preserve">9</w:t>
            </w:r>
          </w:p>
        </w:tc>
        <w:tc>
          <w:tcPr/>
          <w:p>
            <w:pPr>
              <w:pStyle w:val="Compact"/>
            </w:pPr>
            <w:r>
              <w:rPr>
                <w:i/>
                <w:iCs/>
              </w:rPr>
              <w:t xml:space="preserve">navamī</w:t>
            </w:r>
          </w:p>
        </w:tc>
        <w:tc>
          <w:tcPr/>
          <w:p>
            <w:pPr>
              <w:pStyle w:val="Compact"/>
            </w:pPr>
            <w:r>
              <w:t xml:space="preserve">“ninth”</w:t>
            </w:r>
          </w:p>
        </w:tc>
      </w:tr>
      <w:tr>
        <w:tc>
          <w:tcPr/>
          <w:p>
            <w:pPr>
              <w:pStyle w:val="Compact"/>
            </w:pPr>
            <w:r>
              <w:t xml:space="preserve">10</w:t>
            </w:r>
          </w:p>
        </w:tc>
        <w:tc>
          <w:tcPr/>
          <w:p>
            <w:pPr>
              <w:pStyle w:val="Compact"/>
            </w:pPr>
            <w:r>
              <w:rPr>
                <w:i/>
                <w:iCs/>
              </w:rPr>
              <w:t xml:space="preserve">daśamī</w:t>
            </w:r>
          </w:p>
        </w:tc>
        <w:tc>
          <w:tcPr/>
          <w:p>
            <w:pPr>
              <w:pStyle w:val="Compact"/>
            </w:pPr>
            <w:r>
              <w:t xml:space="preserve">“tenth”</w:t>
            </w:r>
          </w:p>
        </w:tc>
      </w:tr>
      <w:tr>
        <w:tc>
          <w:tcPr/>
          <w:p>
            <w:pPr>
              <w:pStyle w:val="Compact"/>
            </w:pPr>
            <w:r>
              <w:t xml:space="preserve">11</w:t>
            </w:r>
          </w:p>
        </w:tc>
        <w:tc>
          <w:tcPr/>
          <w:p>
            <w:pPr>
              <w:pStyle w:val="Compact"/>
            </w:pPr>
            <w:r>
              <w:rPr>
                <w:i/>
                <w:iCs/>
              </w:rPr>
              <w:t xml:space="preserve">ekādaśī</w:t>
            </w:r>
          </w:p>
        </w:tc>
        <w:tc>
          <w:tcPr/>
          <w:p>
            <w:pPr>
              <w:pStyle w:val="Compact"/>
            </w:pPr>
            <w:r>
              <w:t xml:space="preserve">“eleventh”</w:t>
            </w:r>
          </w:p>
        </w:tc>
      </w:tr>
      <w:tr>
        <w:tc>
          <w:tcPr/>
          <w:p>
            <w:pPr>
              <w:pStyle w:val="Compact"/>
            </w:pPr>
            <w:r>
              <w:t xml:space="preserve">12</w:t>
            </w:r>
          </w:p>
        </w:tc>
        <w:tc>
          <w:tcPr/>
          <w:p>
            <w:pPr>
              <w:pStyle w:val="Compact"/>
            </w:pPr>
            <w:r>
              <w:rPr>
                <w:i/>
                <w:iCs/>
              </w:rPr>
              <w:t xml:space="preserve">dvādaśī</w:t>
            </w:r>
          </w:p>
        </w:tc>
        <w:tc>
          <w:tcPr/>
          <w:p>
            <w:pPr>
              <w:pStyle w:val="Compact"/>
            </w:pPr>
            <w:r>
              <w:t xml:space="preserve">“twelfth”</w:t>
            </w:r>
          </w:p>
        </w:tc>
      </w:tr>
      <w:tr>
        <w:tc>
          <w:tcPr/>
          <w:p>
            <w:pPr>
              <w:pStyle w:val="Compact"/>
            </w:pPr>
            <w:r>
              <w:t xml:space="preserve">13</w:t>
            </w:r>
          </w:p>
        </w:tc>
        <w:tc>
          <w:tcPr/>
          <w:p>
            <w:pPr>
              <w:pStyle w:val="Compact"/>
            </w:pPr>
            <w:r>
              <w:rPr>
                <w:i/>
                <w:iCs/>
              </w:rPr>
              <w:t xml:space="preserve">trayodaśī</w:t>
            </w:r>
          </w:p>
        </w:tc>
        <w:tc>
          <w:tcPr/>
          <w:p>
            <w:pPr>
              <w:pStyle w:val="Compact"/>
            </w:pPr>
            <w:r>
              <w:t xml:space="preserve">“thirteenth”</w:t>
            </w:r>
          </w:p>
        </w:tc>
      </w:tr>
      <w:tr>
        <w:tc>
          <w:tcPr/>
          <w:p>
            <w:pPr>
              <w:pStyle w:val="Compact"/>
            </w:pPr>
            <w:r>
              <w:t xml:space="preserve">14</w:t>
            </w:r>
          </w:p>
        </w:tc>
        <w:tc>
          <w:tcPr/>
          <w:p>
            <w:pPr>
              <w:pStyle w:val="Compact"/>
            </w:pPr>
            <w:r>
              <w:rPr>
                <w:i/>
                <w:iCs/>
              </w:rPr>
              <w:t xml:space="preserve">caturdaśī</w:t>
            </w:r>
          </w:p>
        </w:tc>
        <w:tc>
          <w:tcPr/>
          <w:p>
            <w:pPr>
              <w:pStyle w:val="Compact"/>
            </w:pPr>
            <w:r>
              <w:t xml:space="preserve">“fourteenth”</w:t>
            </w:r>
          </w:p>
        </w:tc>
      </w:tr>
      <w:tr>
        <w:tc>
          <w:tcPr/>
          <w:p>
            <w:pPr>
              <w:pStyle w:val="Compact"/>
            </w:pPr>
            <w:r>
              <w:t xml:space="preserve">15</w:t>
            </w:r>
          </w:p>
        </w:tc>
        <w:tc>
          <w:tcPr/>
          <w:p>
            <w:pPr>
              <w:pStyle w:val="Compact"/>
            </w:pPr>
            <w:r>
              <w:rPr>
                <w:i/>
                <w:iCs/>
              </w:rPr>
              <w:t xml:space="preserve">pūrṇimā</w:t>
            </w:r>
            <w:r>
              <w:t xml:space="preserve"> </w:t>
            </w:r>
            <w:r>
              <w:t xml:space="preserve">(or</w:t>
            </w:r>
            <w:r>
              <w:t xml:space="preserve"> </w:t>
            </w:r>
            <w:r>
              <w:rPr>
                <w:i/>
                <w:iCs/>
              </w:rPr>
              <w:t xml:space="preserve">amāvasyā</w:t>
            </w:r>
            <w:r>
              <w:t xml:space="preserve">)</w:t>
            </w:r>
          </w:p>
        </w:tc>
        <w:tc>
          <w:tcPr/>
          <w:p>
            <w:pPr>
              <w:pStyle w:val="Compact"/>
            </w:pPr>
            <w:r>
              <w:t xml:space="preserve">full / new moon</w:t>
            </w:r>
          </w:p>
        </w:tc>
      </w:tr>
    </w:tbl>
    <w:p>
      <w:pPr>
        <w:numPr>
          <w:ilvl w:val="0"/>
          <w:numId w:val="1000"/>
        </w:numPr>
      </w:pPr>
      <w:r>
        <w:t xml:space="preserve">Note the pattern: 1–10 are simple ordinals; 11–14 are compound (</w:t>
      </w:r>
      <w:r>
        <w:rPr>
          <w:i/>
          <w:iCs/>
        </w:rPr>
        <w:t xml:space="preserve">eka</w:t>
      </w:r>
      <w:r>
        <w:t xml:space="preserve">+</w:t>
      </w:r>
      <w:r>
        <w:rPr>
          <w:i/>
          <w:iCs/>
        </w:rPr>
        <w:t xml:space="preserve">daśī</w:t>
      </w:r>
      <w:r>
        <w:t xml:space="preserve">,</w:t>
      </w:r>
      <w:r>
        <w:t xml:space="preserve"> </w:t>
      </w:r>
      <w:r>
        <w:rPr>
          <w:i/>
          <w:iCs/>
        </w:rPr>
        <w:t xml:space="preserve">dvā</w:t>
      </w:r>
      <w:r>
        <w:t xml:space="preserve">+</w:t>
      </w:r>
      <w:r>
        <w:rPr>
          <w:i/>
          <w:iCs/>
        </w:rPr>
        <w:t xml:space="preserve">daśī</w:t>
      </w:r>
      <w:r>
        <w:t xml:space="preserve">,</w:t>
      </w:r>
      <w:r>
        <w:t xml:space="preserve"> </w:t>
      </w:r>
      <w:r>
        <w:rPr>
          <w:i/>
          <w:iCs/>
        </w:rPr>
        <w:t xml:space="preserve">trayaḥ</w:t>
      </w:r>
      <w:r>
        <w:t xml:space="preserve">+</w:t>
      </w:r>
      <w:r>
        <w:rPr>
          <w:i/>
          <w:iCs/>
        </w:rPr>
        <w:t xml:space="preserve">daśī</w:t>
      </w:r>
      <w:r>
        <w:t xml:space="preserve">,</w:t>
      </w:r>
      <w:r>
        <w:t xml:space="preserve"> </w:t>
      </w:r>
      <w:r>
        <w:rPr>
          <w:i/>
          <w:iCs/>
        </w:rPr>
        <w:t xml:space="preserve">catur</w:t>
      </w:r>
      <w:r>
        <w:t xml:space="preserve">+</w:t>
      </w:r>
      <w:r>
        <w:rPr>
          <w:i/>
          <w:iCs/>
        </w:rPr>
        <w:t xml:space="preserve">daśī</w:t>
      </w:r>
      <w:r>
        <w:t xml:space="preserve">); the 15th is always the anchor day —</w:t>
      </w:r>
      <w:r>
        <w:t xml:space="preserve"> </w:t>
      </w:r>
      <w:r>
        <w:rPr>
          <w:i/>
          <w:iCs/>
        </w:rPr>
        <w:t xml:space="preserve">pūrṇimā</w:t>
      </w:r>
      <w:r>
        <w:t xml:space="preserve"> </w:t>
      </w:r>
      <w:r>
        <w:t xml:space="preserve">at the end of</w:t>
      </w:r>
      <w:r>
        <w:t xml:space="preserve"> </w:t>
      </w:r>
      <w:r>
        <w:rPr>
          <w:i/>
          <w:iCs/>
        </w:rPr>
        <w:t xml:space="preserve">śukla</w:t>
      </w:r>
      <w:r>
        <w:t xml:space="preserve">,</w:t>
      </w:r>
      <w:r>
        <w:t xml:space="preserve"> </w:t>
      </w:r>
      <w:r>
        <w:rPr>
          <w:i/>
          <w:iCs/>
        </w:rPr>
        <w:t xml:space="preserve">amāvasyā</w:t>
      </w:r>
      <w:r>
        <w:t xml:space="preserve"> </w:t>
      </w:r>
      <w:r>
        <w:t xml:space="preserve">at the end of</w:t>
      </w:r>
      <w:r>
        <w:t xml:space="preserve"> </w:t>
      </w:r>
      <w:r>
        <w:rPr>
          <w:i/>
          <w:iCs/>
        </w:rPr>
        <w:t xml:space="preserve">kṛṣṇa</w:t>
      </w:r>
      <w:r>
        <w:t xml:space="preserve">.</w:t>
      </w:r>
    </w:p>
    <w:p>
      <w:pPr>
        <w:numPr>
          <w:ilvl w:val="0"/>
          <w:numId w:val="1819"/>
        </w:numPr>
      </w:pPr>
      <w:r>
        <w:rPr>
          <w:b/>
          <w:bCs/>
        </w:rPr>
        <w:t xml:space="preserve">Sanskrit number recall.</w:t>
      </w:r>
      <w:r>
        <w:t xml:space="preserve"> </w:t>
      </w:r>
      <w:r>
        <w:rPr>
          <w:i/>
          <w:iCs/>
        </w:rPr>
        <w:t xml:space="preserve">Eka, dvi, tri, catur, pañca, ṣaṣ, sapta, aṣṭa, nava, daśa</w:t>
      </w:r>
      <w:r>
        <w:t xml:space="preserve"> </w:t>
      </w:r>
      <w:r>
        <w:t xml:space="preserve">— count it together once. The tithi names will stick faster if students see them as ordinals first, Sanskrit terms second.</w:t>
      </w:r>
    </w:p>
    <w:bookmarkEnd w:id="1262"/>
    <w:bookmarkStart w:id="1263" w:name="activity-15-min-tithi-drill"/>
    <w:p>
      <w:pPr>
        <w:pStyle w:val="Heading3"/>
      </w:pPr>
      <w:r>
        <w:t xml:space="preserve">Activity (15 min) — Tithi drill</w:t>
      </w:r>
    </w:p>
    <w:p>
      <w:pPr>
        <w:pStyle w:val="FirstParagraph"/>
      </w:pPr>
      <w:r>
        <w:t xml:space="preserve">Two parts:</w:t>
      </w:r>
    </w:p>
    <w:p>
      <w:pPr>
        <w:pStyle w:val="BodyText"/>
      </w:pPr>
      <w:r>
        <w:rPr>
          <w:b/>
          <w:bCs/>
        </w:rPr>
        <w:t xml:space="preserve">Part A (8 min) — paired recall.</w:t>
      </w:r>
      <w:r>
        <w:t xml:space="preserve"> </w:t>
      </w:r>
      <w:r>
        <w:t xml:space="preserve">In pairs, partners alternate: one says a tithi number (1–15), the other names the tithi in IAST. Switch roles every minute. Goal: name all 15 in under 60 seconds by end of activity.</w:t>
      </w:r>
    </w:p>
    <w:p>
      <w:pPr>
        <w:pStyle w:val="BodyText"/>
      </w:pPr>
      <w:r>
        <w:rPr>
          <w:b/>
          <w:bCs/>
        </w:rPr>
        <w:t xml:space="preserve">Part B (7 min) — date-to-tithi.</w:t>
      </w:r>
      <w:r>
        <w:t xml:space="preserve"> </w:t>
      </w:r>
      <w:r>
        <w:t xml:space="preserve">Distribute a printed list of 5 dates and the tithi at sunrise on each (lookup done by the teacher from any standard</w:t>
      </w:r>
      <w:r>
        <w:t xml:space="preserve"> </w:t>
      </w:r>
      <w:r>
        <w:rPr>
          <w:i/>
          <w:iCs/>
        </w:rPr>
        <w:t xml:space="preserve">pañcāṅga</w:t>
      </w:r>
      <w:r>
        <w:t xml:space="preserve"> </w:t>
      </w:r>
      <w:r>
        <w:t xml:space="preserve">— e.g. for a sample week). Students answer:</w:t>
      </w:r>
      <w:r>
        <w:t xml:space="preserve"> </w:t>
      </w:r>
      <w:r>
        <w:t xml:space="preserve">-</w:t>
      </w:r>
      <w:r>
        <w:t xml:space="preserve"> </w:t>
      </w:r>
      <w:r>
        <w:rPr>
          <w:i/>
          <w:iCs/>
        </w:rPr>
        <w:t xml:space="preserve">Is this date in śukla or kṛṣṇa pakṣa?</w:t>
      </w:r>
      <w:r>
        <w:t xml:space="preserve"> </w:t>
      </w:r>
      <w:r>
        <w:t xml:space="preserve">-</w:t>
      </w:r>
      <w:r>
        <w:t xml:space="preserve"> </w:t>
      </w:r>
      <w:r>
        <w:rPr>
          <w:i/>
          <w:iCs/>
        </w:rPr>
        <w:t xml:space="preserve">What’s the Sanskrit name of the tithi?</w:t>
      </w:r>
      <w:r>
        <w:t xml:space="preserve"> </w:t>
      </w:r>
      <w:r>
        <w:t xml:space="preserve">-</w:t>
      </w:r>
      <w:r>
        <w:t xml:space="preserve"> </w:t>
      </w:r>
      <w:r>
        <w:rPr>
          <w:i/>
          <w:iCs/>
        </w:rPr>
        <w:t xml:space="preserve">What shape will the Moon be that night?</w:t>
      </w:r>
    </w:p>
    <w:p>
      <w:pPr>
        <w:pStyle w:val="BodyText"/>
      </w:pPr>
      <w:r>
        <w:t xml:space="preserve">Walk around. Check that students are reading the table, not guessing.</w:t>
      </w:r>
    </w:p>
    <w:bookmarkEnd w:id="1263"/>
    <w:bookmarkStart w:id="1264" w:name="wrap-up-5-min-43"/>
    <w:p>
      <w:pPr>
        <w:pStyle w:val="Heading3"/>
      </w:pPr>
      <w:r>
        <w:t xml:space="preserve">Wrap-up (5 min)</w:t>
      </w:r>
    </w:p>
    <w:p>
      <w:pPr>
        <w:pStyle w:val="Compact"/>
        <w:numPr>
          <w:ilvl w:val="0"/>
          <w:numId w:val="1821"/>
        </w:numPr>
      </w:pPr>
      <w:r>
        <w:rPr>
          <w:b/>
          <w:bCs/>
        </w:rPr>
        <w:t xml:space="preserve">Formative quiz on a slip of paper (5 questions, 3 min)</w:t>
      </w:r>
      <w:r>
        <w:t xml:space="preserve"> </w:t>
      </w:r>
      <w:r>
        <w:t xml:space="preserve">— see</w:t>
      </w:r>
      <w:r>
        <w:t xml:space="preserve"> </w:t>
      </w:r>
      <w:r>
        <w:rPr>
          <w:rStyle w:val="VerbatimChar"/>
        </w:rPr>
        <w:t xml:space="preserve">quizzes/formative.md</w:t>
      </w:r>
      <w:r>
        <w:t xml:space="preserve"> </w:t>
      </w:r>
      <w:r>
        <w:t xml:space="preserve">Part A.</w:t>
      </w:r>
    </w:p>
    <w:p>
      <w:pPr>
        <w:pStyle w:val="Compact"/>
        <w:numPr>
          <w:ilvl w:val="0"/>
          <w:numId w:val="1821"/>
        </w:numPr>
      </w:pPr>
      <w:r>
        <w:t xml:space="preserve">Collect for grading. Next day’s class includes the result.</w:t>
      </w:r>
    </w:p>
    <w:p>
      <w:pPr>
        <w:pStyle w:val="Compact"/>
        <w:numPr>
          <w:ilvl w:val="0"/>
          <w:numId w:val="1821"/>
        </w:numPr>
      </w:pPr>
      <w:r>
        <w:rPr>
          <w:b/>
          <w:bCs/>
        </w:rPr>
        <w:t xml:space="preserve">Preview Day 4:</w:t>
      </w:r>
      <w:r>
        <w:t xml:space="preserve"> </w:t>
      </w:r>
      <w:r>
        <w:rPr>
          <w:i/>
          <w:iCs/>
        </w:rPr>
        <w:t xml:space="preserve">“Tomorrow we build a tithi calendar for THIS calendar month.”</w:t>
      </w:r>
    </w:p>
    <w:bookmarkEnd w:id="1264"/>
    <w:bookmarkEnd w:id="1265"/>
    <w:bookmarkStart w:id="1266" w:name="student-facing-content-38"/>
    <w:p>
      <w:pPr>
        <w:pStyle w:val="Heading2"/>
      </w:pPr>
      <w:r>
        <w:t xml:space="preserve">Student-facing content</w:t>
      </w:r>
    </w:p>
    <w:p>
      <w:pPr>
        <w:pStyle w:val="BlockText"/>
      </w:pPr>
      <w:r>
        <w:rPr>
          <w:b/>
          <w:bCs/>
        </w:rPr>
        <w:t xml:space="preserve">A tithi is the time the Moon takes to gain 12° on the Sun.</w:t>
      </w:r>
    </w:p>
    <w:p>
      <w:pPr>
        <w:pStyle w:val="Compact"/>
        <w:numPr>
          <w:ilvl w:val="0"/>
          <w:numId w:val="1822"/>
        </w:numPr>
      </w:pPr>
      <w:r>
        <w:t xml:space="preserve">360° / 30 = 12° per tithi.</w:t>
      </w:r>
    </w:p>
    <w:p>
      <w:pPr>
        <w:pStyle w:val="Compact"/>
        <w:numPr>
          <w:ilvl w:val="0"/>
          <w:numId w:val="1822"/>
        </w:numPr>
      </w:pPr>
      <w:r>
        <w:t xml:space="preserve">Average tithi length: ~23 h 37 min — close to a day but not exactly a day.</w:t>
      </w:r>
    </w:p>
    <w:p>
      <w:pPr>
        <w:pStyle w:val="Compact"/>
        <w:numPr>
          <w:ilvl w:val="0"/>
          <w:numId w:val="1822"/>
        </w:numPr>
      </w:pPr>
      <w:r>
        <w:t xml:space="preserve">Some tithis skip a sunrise (</w:t>
      </w:r>
      <w:r>
        <w:rPr>
          <w:i/>
          <w:iCs/>
        </w:rPr>
        <w:t xml:space="preserve">kṣaya</w:t>
      </w:r>
      <w:r>
        <w:t xml:space="preserve">); some span two (</w:t>
      </w:r>
      <w:r>
        <w:rPr>
          <w:i/>
          <w:iCs/>
        </w:rPr>
        <w:t xml:space="preserve">vṛddhi</w:t>
      </w:r>
      <w:r>
        <w:t xml:space="preserve">).</w:t>
      </w:r>
    </w:p>
    <w:p>
      <w:pPr>
        <w:pStyle w:val="BlockText"/>
      </w:pPr>
      <w:r>
        <w:t xml:space="preserve">Each pakṣa has 15 tithis named as Sanskrit ordinals:</w:t>
      </w:r>
    </w:p>
    <w:p>
      <w:pPr>
        <w:pStyle w:val="BlockText"/>
      </w:pPr>
      <w:r>
        <w:rPr>
          <w:i/>
          <w:iCs/>
        </w:rPr>
        <w:t xml:space="preserve">pratipadā, dvitīyā, tṛtīyā, caturthī, pañcamī, ṣaṣṭhī, saptamī, aṣṭamī, navamī, daśamī, ekādaśī, dvādaśī, trayodaśī, caturdaśī, pūrṇimā</w:t>
      </w:r>
      <w:r>
        <w:t xml:space="preserve"> </w:t>
      </w:r>
      <w:r>
        <w:t xml:space="preserve">(or</w:t>
      </w:r>
      <w:r>
        <w:t xml:space="preserve"> </w:t>
      </w:r>
      <w:r>
        <w:rPr>
          <w:i/>
          <w:iCs/>
        </w:rPr>
        <w:t xml:space="preserve">amāvasyā</w:t>
      </w:r>
      <w:r>
        <w:t xml:space="preserve">).</w:t>
      </w:r>
    </w:p>
    <w:bookmarkEnd w:id="1266"/>
    <w:bookmarkStart w:id="1267" w:name="homework-50"/>
    <w:p>
      <w:pPr>
        <w:pStyle w:val="Heading2"/>
      </w:pPr>
      <w:r>
        <w:t xml:space="preserve">Homework</w:t>
      </w:r>
    </w:p>
    <w:p>
      <w:pPr>
        <w:pStyle w:val="Compact"/>
        <w:numPr>
          <w:ilvl w:val="0"/>
          <w:numId w:val="1823"/>
        </w:numPr>
      </w:pPr>
      <w:r>
        <w:t xml:space="preserve">Memorise the 15 tithi names. Quiz yourself or be quizzed at home.</w:t>
      </w:r>
    </w:p>
    <w:p>
      <w:pPr>
        <w:pStyle w:val="Compact"/>
        <w:numPr>
          <w:ilvl w:val="0"/>
          <w:numId w:val="1823"/>
        </w:numPr>
      </w:pPr>
      <w:r>
        <w:t xml:space="preserve">Continue the Moon diary — now naming the tithi as well as the pakṣa.</w:t>
      </w:r>
    </w:p>
    <w:bookmarkEnd w:id="1267"/>
    <w:bookmarkStart w:id="1268" w:name="differentiation-62"/>
    <w:p>
      <w:pPr>
        <w:pStyle w:val="Heading2"/>
      </w:pPr>
      <w:r>
        <w:t xml:space="preserve">Differentiation</w:t>
      </w:r>
    </w:p>
    <w:p>
      <w:pPr>
        <w:pStyle w:val="Compact"/>
        <w:numPr>
          <w:ilvl w:val="0"/>
          <w:numId w:val="1824"/>
        </w:numPr>
      </w:pPr>
      <w:r>
        <w:rPr>
          <w:b/>
          <w:bCs/>
        </w:rPr>
        <w:t xml:space="preserve">One tier up:</w:t>
      </w:r>
      <w:r>
        <w:t xml:space="preserve"> </w:t>
      </w:r>
      <w:r>
        <w:t xml:space="preserve">Look up the formula for tithi computation:</w:t>
      </w:r>
      <w:r>
        <w:t xml:space="preserve"> </w:t>
      </w:r>
      <w:r>
        <w:rPr>
          <w:rStyle w:val="VerbatimChar"/>
        </w:rPr>
        <w:t xml:space="preserve">tithi number = floor( ((Moon_ecliptic_longitude − Sun_ecliptic_longitude) mod 360) / 12 ) + 1</w:t>
      </w:r>
      <w:r>
        <w:t xml:space="preserve">.</w:t>
      </w:r>
      <w:r>
        <w:t xml:space="preserve"> </w:t>
      </w:r>
      <w:r>
        <w:t xml:space="preserve">Use an astronomy app (Stellarium is free) to get the longitudes at any moment and compute the tithi yourself. Compare with a published</w:t>
      </w:r>
      <w:r>
        <w:t xml:space="preserve"> </w:t>
      </w:r>
      <w:r>
        <w:rPr>
          <w:i/>
          <w:iCs/>
        </w:rPr>
        <w:t xml:space="preserve">pañcāṅga</w:t>
      </w:r>
      <w:r>
        <w:t xml:space="preserve">.</w:t>
      </w:r>
    </w:p>
    <w:p>
      <w:pPr>
        <w:pStyle w:val="Compact"/>
        <w:numPr>
          <w:ilvl w:val="0"/>
          <w:numId w:val="1824"/>
        </w:numPr>
      </w:pPr>
      <w:r>
        <w:rPr>
          <w:b/>
          <w:bCs/>
        </w:rPr>
        <w:t xml:space="preserve">One tier down:</w:t>
      </w:r>
      <w:r>
        <w:t xml:space="preserve"> </w:t>
      </w:r>
      <w:r>
        <w:t xml:space="preserve">Memorise only the 6 anchor tithis —</w:t>
      </w:r>
      <w:r>
        <w:t xml:space="preserve"> </w:t>
      </w:r>
      <w:r>
        <w:rPr>
          <w:i/>
          <w:iCs/>
        </w:rPr>
        <w:t xml:space="preserve">pratipadā</w:t>
      </w:r>
      <w:r>
        <w:t xml:space="preserve">,</w:t>
      </w:r>
      <w:r>
        <w:t xml:space="preserve"> </w:t>
      </w:r>
      <w:r>
        <w:rPr>
          <w:i/>
          <w:iCs/>
        </w:rPr>
        <w:t xml:space="preserve">pañcamī</w:t>
      </w:r>
      <w:r>
        <w:t xml:space="preserve">,</w:t>
      </w:r>
      <w:r>
        <w:t xml:space="preserve"> </w:t>
      </w:r>
      <w:r>
        <w:rPr>
          <w:i/>
          <w:iCs/>
        </w:rPr>
        <w:t xml:space="preserve">aṣṭamī</w:t>
      </w:r>
      <w:r>
        <w:t xml:space="preserve">,</w:t>
      </w:r>
      <w:r>
        <w:t xml:space="preserve"> </w:t>
      </w:r>
      <w:r>
        <w:rPr>
          <w:i/>
          <w:iCs/>
        </w:rPr>
        <w:t xml:space="preserve">ekādaśī</w:t>
      </w:r>
      <w:r>
        <w:t xml:space="preserve">,</w:t>
      </w:r>
      <w:r>
        <w:t xml:space="preserve"> </w:t>
      </w:r>
      <w:r>
        <w:rPr>
          <w:i/>
          <w:iCs/>
        </w:rPr>
        <w:t xml:space="preserve">caturdaśī</w:t>
      </w:r>
      <w:r>
        <w:t xml:space="preserve">,</w:t>
      </w:r>
      <w:r>
        <w:t xml:space="preserve"> </w:t>
      </w:r>
      <w:r>
        <w:rPr>
          <w:i/>
          <w:iCs/>
        </w:rPr>
        <w:t xml:space="preserve">pūrṇimā/amāvasyā</w:t>
      </w:r>
      <w:r>
        <w:t xml:space="preserve">. Fill the rest in next week.</w:t>
      </w:r>
    </w:p>
    <w:bookmarkEnd w:id="1268"/>
    <w:bookmarkStart w:id="1269" w:name="teacher-notes-49"/>
    <w:p>
      <w:pPr>
        <w:pStyle w:val="Heading2"/>
      </w:pPr>
      <w:r>
        <w:t xml:space="preserve">Teacher notes</w:t>
      </w:r>
    </w:p>
    <w:p>
      <w:pPr>
        <w:pStyle w:val="Compact"/>
        <w:numPr>
          <w:ilvl w:val="0"/>
          <w:numId w:val="1825"/>
        </w:numPr>
      </w:pPr>
      <w:r>
        <w:t xml:space="preserve">The 12°-per-tithi rule is the single most important computational fact in this module. Drill it.</w:t>
      </w:r>
    </w:p>
    <w:p>
      <w:pPr>
        <w:pStyle w:val="Compact"/>
        <w:numPr>
          <w:ilvl w:val="0"/>
          <w:numId w:val="1825"/>
        </w:numPr>
      </w:pPr>
      <w:r>
        <w:t xml:space="preserve">Watch for</w:t>
      </w:r>
      <w:r>
        <w:t xml:space="preserve"> </w:t>
      </w:r>
      <w:r>
        <w:t xml:space="preserve">“tithi = day”</w:t>
      </w:r>
      <w:r>
        <w:t xml:space="preserve"> </w:t>
      </w:r>
      <w:r>
        <w:t xml:space="preserve">confusion — every quiz will catch this. The simplest fix: ask</w:t>
      </w:r>
      <w:r>
        <w:t xml:space="preserve"> </w:t>
      </w:r>
      <w:r>
        <w:t xml:space="preserve">“if a tithi started at 7 a.m. and the next started at 5 a.m. the next morning, how many hours was that tithi?”</w:t>
      </w:r>
      <w:r>
        <w:t xml:space="preserve"> </w:t>
      </w:r>
      <w:r>
        <w:t xml:space="preserve">(22.) Repeat with different times until students see that tithi length varies.</w:t>
      </w:r>
    </w:p>
    <w:p>
      <w:pPr>
        <w:pStyle w:val="Compact"/>
        <w:numPr>
          <w:ilvl w:val="0"/>
          <w:numId w:val="1825"/>
        </w:numPr>
      </w:pPr>
      <w:r>
        <w:t xml:space="preserve">Pronunciation:</w:t>
      </w:r>
      <w:r>
        <w:t xml:space="preserve"> </w:t>
      </w:r>
      <w:r>
        <w:rPr>
          <w:i/>
          <w:iCs/>
        </w:rPr>
        <w:t xml:space="preserve">ṣaṣṭhī</w:t>
      </w:r>
      <w:r>
        <w:t xml:space="preserve"> </w:t>
      </w:r>
      <w:r>
        <w:t xml:space="preserve">is hard —</w:t>
      </w:r>
      <w:r>
        <w:t xml:space="preserve"> </w:t>
      </w:r>
      <w:r>
        <w:t xml:space="preserve">“shash-tee.”</w:t>
      </w:r>
      <w:r>
        <w:t xml:space="preserve"> </w:t>
      </w:r>
      <w:r>
        <w:rPr>
          <w:i/>
          <w:iCs/>
        </w:rPr>
        <w:t xml:space="preserve">Ekādaśī</w:t>
      </w:r>
      <w:r>
        <w:t xml:space="preserve"> </w:t>
      </w:r>
      <w:r>
        <w:t xml:space="preserve">—</w:t>
      </w:r>
      <w:r>
        <w:t xml:space="preserve"> </w:t>
      </w:r>
      <w:r>
        <w:t xml:space="preserve">“ay-KAH-da-shee.”</w:t>
      </w:r>
      <w:r>
        <w:t xml:space="preserve"> </w:t>
      </w:r>
      <w:r>
        <w:t xml:space="preserve">Don’t rush.</w:t>
      </w:r>
    </w:p>
    <w:bookmarkEnd w:id="1269"/>
    <w:bookmarkStart w:id="1270" w:name="citations-used-in-this-lesson-32"/>
    <w:p>
      <w:pPr>
        <w:pStyle w:val="Heading2"/>
      </w:pPr>
      <w:r>
        <w:t xml:space="preserve">Citation(s) used in this lesson</w:t>
      </w:r>
    </w:p>
    <w:p>
      <w:pPr>
        <w:pStyle w:val="Compact"/>
        <w:numPr>
          <w:ilvl w:val="0"/>
          <w:numId w:val="1826"/>
        </w:numPr>
      </w:pPr>
      <w:r>
        <w:t xml:space="preserve">Paraphrase from</w:t>
      </w:r>
      <w:r>
        <w:t xml:space="preserve"> </w:t>
      </w:r>
      <w:r>
        <w:rPr>
          <w:i/>
          <w:iCs/>
        </w:rPr>
        <w:t xml:space="preserve">Sūrya-siddhānta</w:t>
      </w:r>
      <w:r>
        <w:t xml:space="preserve">, chapter 2: the tithi is defined as the period during which the Moon and Sun separate by 12° of arc. Cited by text name only; we do not quote a specific verse.</w:t>
      </w:r>
    </w:p>
    <w:bookmarkEnd w:id="1270"/>
    <w:bookmarkEnd w:id="1271"/>
    <w:bookmarkStart w:id="1285" w:name="day-4-build-a-tithi-calendar"/>
    <w:p>
      <w:pPr>
        <w:pStyle w:val="Heading1"/>
      </w:pPr>
      <w:r>
        <w:t xml:space="preserve">Day 4 — Build a Tithi Calendar</w:t>
      </w:r>
    </w:p>
    <w:p>
      <w:pPr>
        <w:pStyle w:val="FirstParagraph"/>
      </w:pPr>
      <w:r>
        <w:rPr>
          <w:b/>
          <w:bCs/>
        </w:rPr>
        <w:t xml:space="preserve">Module:</w:t>
      </w:r>
      <w:r>
        <w:t xml:space="preserve"> </w:t>
      </w:r>
      <w:r>
        <w:t xml:space="preserve">Moon Phases &amp; Tithi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272" w:name="learning-objective-53"/>
    <w:p>
      <w:pPr>
        <w:pStyle w:val="Heading2"/>
      </w:pPr>
      <w:r>
        <w:t xml:space="preserve">Learning objective</w:t>
      </w:r>
    </w:p>
    <w:p>
      <w:pPr>
        <w:pStyle w:val="FirstParagraph"/>
      </w:pPr>
      <w:r>
        <w:t xml:space="preserve">Each student (or pair) will build a tithi calendar for the current calendar month — labelling each date with its tithi name, pakṣa, and expected Moon shape.</w:t>
      </w:r>
    </w:p>
    <w:bookmarkEnd w:id="1272"/>
    <w:bookmarkStart w:id="1273" w:name="materials-53"/>
    <w:p>
      <w:pPr>
        <w:pStyle w:val="Heading2"/>
      </w:pPr>
      <w:r>
        <w:t xml:space="preserve">Materials</w:t>
      </w:r>
    </w:p>
    <w:p>
      <w:pPr>
        <w:pStyle w:val="Compact"/>
        <w:numPr>
          <w:ilvl w:val="0"/>
          <w:numId w:val="1827"/>
        </w:numPr>
      </w:pPr>
      <w:r>
        <w:t xml:space="preserve">One printed page of a current-month</w:t>
      </w:r>
      <w:r>
        <w:t xml:space="preserve"> </w:t>
      </w:r>
      <w:r>
        <w:rPr>
          <w:i/>
          <w:iCs/>
        </w:rPr>
        <w:t xml:space="preserve">pañcāṅga</w:t>
      </w:r>
      <w:r>
        <w:t xml:space="preserve"> </w:t>
      </w:r>
      <w:r>
        <w:t xml:space="preserve">per pair (Drik Panchang, Mypanchang, or any standard source). Confirm the source and timezone before printing.</w:t>
      </w:r>
    </w:p>
    <w:p>
      <w:pPr>
        <w:pStyle w:val="Compact"/>
        <w:numPr>
          <w:ilvl w:val="0"/>
          <w:numId w:val="1827"/>
        </w:numPr>
      </w:pPr>
      <w:r>
        <w:t xml:space="preserve">A blank monthly calendar grid (printed handout — see activity-01)</w:t>
      </w:r>
    </w:p>
    <w:p>
      <w:pPr>
        <w:pStyle w:val="Compact"/>
        <w:numPr>
          <w:ilvl w:val="0"/>
          <w:numId w:val="1827"/>
        </w:numPr>
      </w:pPr>
      <w:r>
        <w:t xml:space="preserve">Coloured pencils or markers (two colours — one for</w:t>
      </w:r>
      <w:r>
        <w:t xml:space="preserve"> </w:t>
      </w:r>
      <w:r>
        <w:rPr>
          <w:i/>
          <w:iCs/>
        </w:rPr>
        <w:t xml:space="preserve">śukla</w:t>
      </w:r>
      <w:r>
        <w:t xml:space="preserve">, one for</w:t>
      </w:r>
      <w:r>
        <w:t xml:space="preserve"> </w:t>
      </w:r>
      <w:r>
        <w:rPr>
          <w:i/>
          <w:iCs/>
        </w:rPr>
        <w:t xml:space="preserve">kṛṣṇa</w:t>
      </w:r>
      <w:r>
        <w:t xml:space="preserve">)</w:t>
      </w:r>
    </w:p>
    <w:p>
      <w:pPr>
        <w:pStyle w:val="Compact"/>
        <w:numPr>
          <w:ilvl w:val="0"/>
          <w:numId w:val="1827"/>
        </w:numPr>
      </w:pPr>
      <w:r>
        <w:t xml:space="preserve">Notebooks</w:t>
      </w:r>
    </w:p>
    <w:bookmarkEnd w:id="1273"/>
    <w:bookmarkStart w:id="1274" w:name="vocabulary-reused-today"/>
    <w:p>
      <w:pPr>
        <w:pStyle w:val="Heading2"/>
      </w:pPr>
      <w:r>
        <w:t xml:space="preserve">Vocabulary reused today</w:t>
      </w:r>
    </w:p>
    <w:p>
      <w:pPr>
        <w:pStyle w:val="Compact"/>
        <w:numPr>
          <w:ilvl w:val="0"/>
          <w:numId w:val="1828"/>
        </w:numPr>
      </w:pPr>
      <w:r>
        <w:rPr>
          <w:i/>
          <w:iCs/>
        </w:rPr>
        <w:t xml:space="preserve">tithi</w:t>
      </w:r>
      <w:r>
        <w:t xml:space="preserve">,</w:t>
      </w:r>
      <w:r>
        <w:t xml:space="preserve"> </w:t>
      </w:r>
      <w:r>
        <w:rPr>
          <w:i/>
          <w:iCs/>
        </w:rPr>
        <w:t xml:space="preserve">pakṣa</w:t>
      </w:r>
      <w:r>
        <w:t xml:space="preserve">,</w:t>
      </w:r>
      <w:r>
        <w:t xml:space="preserve"> </w:t>
      </w:r>
      <w:r>
        <w:rPr>
          <w:i/>
          <w:iCs/>
        </w:rPr>
        <w:t xml:space="preserve">śukla pakṣa</w:t>
      </w:r>
      <w:r>
        <w:t xml:space="preserve">,</w:t>
      </w:r>
      <w:r>
        <w:t xml:space="preserve"> </w:t>
      </w:r>
      <w:r>
        <w:rPr>
          <w:i/>
          <w:iCs/>
        </w:rPr>
        <w:t xml:space="preserve">kṛṣṇa pakṣa</w:t>
      </w:r>
      <w:r>
        <w:t xml:space="preserve">,</w:t>
      </w:r>
      <w:r>
        <w:t xml:space="preserve"> </w:t>
      </w:r>
      <w:r>
        <w:rPr>
          <w:i/>
          <w:iCs/>
        </w:rPr>
        <w:t xml:space="preserve">amāvasyā</w:t>
      </w:r>
      <w:r>
        <w:t xml:space="preserve">,</w:t>
      </w:r>
      <w:r>
        <w:t xml:space="preserve"> </w:t>
      </w:r>
      <w:r>
        <w:rPr>
          <w:i/>
          <w:iCs/>
        </w:rPr>
        <w:t xml:space="preserve">pūrṇimā</w:t>
      </w:r>
      <w:r>
        <w:t xml:space="preserve"> </w:t>
      </w:r>
      <w:r>
        <w:t xml:space="preserve">(Days 1–3)</w:t>
      </w:r>
    </w:p>
    <w:p>
      <w:pPr>
        <w:pStyle w:val="Compact"/>
        <w:numPr>
          <w:ilvl w:val="0"/>
          <w:numId w:val="1828"/>
        </w:numPr>
      </w:pPr>
      <w:r>
        <w:t xml:space="preserve">All 15 tithi names (Day 3)</w:t>
      </w:r>
    </w:p>
    <w:bookmarkEnd w:id="1274"/>
    <w:bookmarkStart w:id="1279" w:name="lesson-flow-33"/>
    <w:p>
      <w:pPr>
        <w:pStyle w:val="Heading2"/>
      </w:pPr>
      <w:r>
        <w:t xml:space="preserve">Lesson flow</w:t>
      </w:r>
    </w:p>
    <w:bookmarkStart w:id="1275" w:name="warm-up-5-min-45"/>
    <w:p>
      <w:pPr>
        <w:pStyle w:val="Heading3"/>
      </w:pPr>
      <w:r>
        <w:t xml:space="preserve">Warm-up (5 min)</w:t>
      </w:r>
    </w:p>
    <w:p>
      <w:pPr>
        <w:pStyle w:val="Compact"/>
        <w:numPr>
          <w:ilvl w:val="0"/>
          <w:numId w:val="1829"/>
        </w:numPr>
      </w:pPr>
      <w:r>
        <w:t xml:space="preserve">Daily prompt:</w:t>
      </w:r>
      <w:r>
        <w:t xml:space="preserve"> </w:t>
      </w:r>
      <w:r>
        <w:rPr>
          <w:i/>
          <w:iCs/>
        </w:rPr>
        <w:t xml:space="preserve">“Did you see the Moon last night? What tithi was it?”</w:t>
      </w:r>
      <w:r>
        <w:t xml:space="preserve"> </w:t>
      </w:r>
      <w:r>
        <w:t xml:space="preserve">— 2 students share.</w:t>
      </w:r>
    </w:p>
    <w:p>
      <w:pPr>
        <w:pStyle w:val="Compact"/>
        <w:numPr>
          <w:ilvl w:val="0"/>
          <w:numId w:val="1829"/>
        </w:numPr>
      </w:pPr>
      <w:r>
        <w:t xml:space="preserve">Hand back yesterday’s formative quizzes briefly (90 sec) — call out the most common miss; correct it once.</w:t>
      </w:r>
    </w:p>
    <w:p>
      <w:pPr>
        <w:pStyle w:val="Compact"/>
        <w:numPr>
          <w:ilvl w:val="0"/>
          <w:numId w:val="1829"/>
        </w:numPr>
      </w:pPr>
      <w:r>
        <w:rPr>
          <w:i/>
          <w:iCs/>
        </w:rPr>
        <w:t xml:space="preserve">“Today the puzzle is concrete: what’s the tithi for every date this month?”</w:t>
      </w:r>
    </w:p>
    <w:bookmarkEnd w:id="1275"/>
    <w:bookmarkStart w:id="1276" w:name="core-15-min-2"/>
    <w:p>
      <w:pPr>
        <w:pStyle w:val="Heading3"/>
      </w:pPr>
      <w:r>
        <w:t xml:space="preserve">Core (15 min)</w:t>
      </w:r>
    </w:p>
    <w:p>
      <w:pPr>
        <w:numPr>
          <w:ilvl w:val="0"/>
          <w:numId w:val="1830"/>
        </w:numPr>
      </w:pPr>
      <w:r>
        <w:rPr>
          <w:b/>
          <w:bCs/>
        </w:rPr>
        <w:t xml:space="preserve">Show one sample row.</w:t>
      </w:r>
      <w:r>
        <w:t xml:space="preserve"> </w:t>
      </w:r>
      <w:r>
        <w:t xml:space="preserve">Project or photocopy a</w:t>
      </w:r>
      <w:r>
        <w:t xml:space="preserve"> </w:t>
      </w:r>
      <w:r>
        <w:rPr>
          <w:i/>
          <w:iCs/>
        </w:rPr>
        <w:t xml:space="preserve">pañcāṅga</w:t>
      </w:r>
      <w:r>
        <w:t xml:space="preserve"> </w:t>
      </w:r>
      <w:r>
        <w:t xml:space="preserve">entry for any one date. Walk through:</w:t>
      </w:r>
    </w:p>
    <w:p>
      <w:pPr>
        <w:pStyle w:val="Compact"/>
        <w:numPr>
          <w:ilvl w:val="1"/>
          <w:numId w:val="1831"/>
        </w:numPr>
      </w:pPr>
      <w:r>
        <w:t xml:space="preserve">Date: e.g. </w:t>
      </w:r>
      <w:r>
        <w:t xml:space="preserve">“May 22”</w:t>
      </w:r>
    </w:p>
    <w:p>
      <w:pPr>
        <w:pStyle w:val="Compact"/>
        <w:numPr>
          <w:ilvl w:val="1"/>
          <w:numId w:val="1831"/>
        </w:numPr>
      </w:pPr>
      <w:r>
        <w:t xml:space="preserve">Pakṣa: e.g. </w:t>
      </w:r>
      <w:r>
        <w:rPr>
          <w:i/>
          <w:iCs/>
        </w:rPr>
        <w:t xml:space="preserve">kṛṣṇa</w:t>
      </w:r>
    </w:p>
    <w:p>
      <w:pPr>
        <w:pStyle w:val="Compact"/>
        <w:numPr>
          <w:ilvl w:val="1"/>
          <w:numId w:val="1831"/>
        </w:numPr>
      </w:pPr>
      <w:r>
        <w:t xml:space="preserve">Tithi at sunrise: e.g. </w:t>
      </w:r>
      <w:r>
        <w:rPr>
          <w:i/>
          <w:iCs/>
        </w:rPr>
        <w:t xml:space="preserve">caturthī</w:t>
      </w:r>
    </w:p>
    <w:p>
      <w:pPr>
        <w:pStyle w:val="Compact"/>
        <w:numPr>
          <w:ilvl w:val="1"/>
          <w:numId w:val="1831"/>
        </w:numPr>
      </w:pPr>
      <w:r>
        <w:t xml:space="preserve">Tithi end-time: e.g. 14:37 (after which</w:t>
      </w:r>
      <w:r>
        <w:t xml:space="preserve"> </w:t>
      </w:r>
      <w:r>
        <w:rPr>
          <w:i/>
          <w:iCs/>
        </w:rPr>
        <w:t xml:space="preserve">pañcamī</w:t>
      </w:r>
      <w:r>
        <w:t xml:space="preserve"> </w:t>
      </w:r>
      <w:r>
        <w:t xml:space="preserve">begins)</w:t>
      </w:r>
    </w:p>
    <w:p>
      <w:pPr>
        <w:numPr>
          <w:ilvl w:val="0"/>
          <w:numId w:val="1000"/>
        </w:numPr>
      </w:pPr>
      <w:r>
        <w:rPr>
          <w:i/>
          <w:iCs/>
        </w:rPr>
        <w:t xml:space="preserve">“So if you went out at 8 p.m. on May 22, the tithi would already be pañcamī, not caturthī. The tithi listed at the top of a calendar date is the one current at sunrise.”</w:t>
      </w:r>
    </w:p>
    <w:p>
      <w:pPr>
        <w:numPr>
          <w:ilvl w:val="0"/>
          <w:numId w:val="1830"/>
        </w:numPr>
      </w:pPr>
      <w:r>
        <w:rPr>
          <w:b/>
          <w:bCs/>
        </w:rPr>
        <w:t xml:space="preserve">The pattern of a month — anticipated.</w:t>
      </w:r>
      <w:r>
        <w:t xml:space="preserve"> </w:t>
      </w:r>
      <w:r>
        <w:t xml:space="preserve">Most months have:</w:t>
      </w:r>
    </w:p>
    <w:p>
      <w:pPr>
        <w:pStyle w:val="Compact"/>
        <w:numPr>
          <w:ilvl w:val="1"/>
          <w:numId w:val="1832"/>
        </w:numPr>
      </w:pPr>
      <w:r>
        <w:t xml:space="preserve">A</w:t>
      </w:r>
      <w:r>
        <w:t xml:space="preserve"> </w:t>
      </w:r>
      <w:r>
        <w:rPr>
          <w:i/>
          <w:iCs/>
        </w:rPr>
        <w:t xml:space="preserve">śukla pratipadā</w:t>
      </w:r>
      <w:r>
        <w:t xml:space="preserve"> </w:t>
      </w:r>
      <w:r>
        <w:t xml:space="preserve">(the day after</w:t>
      </w:r>
      <w:r>
        <w:t xml:space="preserve"> </w:t>
      </w:r>
      <w:r>
        <w:rPr>
          <w:i/>
          <w:iCs/>
        </w:rPr>
        <w:t xml:space="preserve">amāvasyā</w:t>
      </w:r>
      <w:r>
        <w:t xml:space="preserve">)</w:t>
      </w:r>
    </w:p>
    <w:p>
      <w:pPr>
        <w:pStyle w:val="Compact"/>
        <w:numPr>
          <w:ilvl w:val="1"/>
          <w:numId w:val="1832"/>
        </w:numPr>
      </w:pPr>
      <w:r>
        <w:t xml:space="preserve">A</w:t>
      </w:r>
      <w:r>
        <w:t xml:space="preserve"> </w:t>
      </w:r>
      <w:r>
        <w:rPr>
          <w:i/>
          <w:iCs/>
        </w:rPr>
        <w:t xml:space="preserve">pūrṇimā</w:t>
      </w:r>
      <w:r>
        <w:t xml:space="preserve"> </w:t>
      </w:r>
      <w:r>
        <w:t xml:space="preserve">(in the middle)</w:t>
      </w:r>
    </w:p>
    <w:p>
      <w:pPr>
        <w:pStyle w:val="Compact"/>
        <w:numPr>
          <w:ilvl w:val="1"/>
          <w:numId w:val="1832"/>
        </w:numPr>
      </w:pPr>
      <w:r>
        <w:t xml:space="preserve">A</w:t>
      </w:r>
      <w:r>
        <w:t xml:space="preserve"> </w:t>
      </w:r>
      <w:r>
        <w:rPr>
          <w:i/>
          <w:iCs/>
        </w:rPr>
        <w:t xml:space="preserve">kṛṣṇa pratipadā</w:t>
      </w:r>
      <w:r>
        <w:t xml:space="preserve"> </w:t>
      </w:r>
      <w:r>
        <w:t xml:space="preserve">(the day after</w:t>
      </w:r>
      <w:r>
        <w:t xml:space="preserve"> </w:t>
      </w:r>
      <w:r>
        <w:rPr>
          <w:i/>
          <w:iCs/>
        </w:rPr>
        <w:t xml:space="preserve">pūrṇimā</w:t>
      </w:r>
      <w:r>
        <w:t xml:space="preserve">)</w:t>
      </w:r>
    </w:p>
    <w:p>
      <w:pPr>
        <w:pStyle w:val="Compact"/>
        <w:numPr>
          <w:ilvl w:val="1"/>
          <w:numId w:val="1832"/>
        </w:numPr>
      </w:pPr>
      <w:r>
        <w:t xml:space="preserve">A</w:t>
      </w:r>
      <w:r>
        <w:t xml:space="preserve"> </w:t>
      </w:r>
      <w:r>
        <w:rPr>
          <w:i/>
          <w:iCs/>
        </w:rPr>
        <w:t xml:space="preserve">kṛṣṇa amāvasyā</w:t>
      </w:r>
      <w:r>
        <w:t xml:space="preserve"> </w:t>
      </w:r>
      <w:r>
        <w:t xml:space="preserve">(close to the end)</w:t>
      </w:r>
    </w:p>
    <w:p>
      <w:pPr>
        <w:pStyle w:val="Compact"/>
        <w:numPr>
          <w:ilvl w:val="1"/>
          <w:numId w:val="1832"/>
        </w:numPr>
      </w:pPr>
      <w:r>
        <w:t xml:space="preserve">28–31 dated tithis (because of</w:t>
      </w:r>
      <w:r>
        <w:t xml:space="preserve"> </w:t>
      </w:r>
      <w:r>
        <w:rPr>
          <w:i/>
          <w:iCs/>
        </w:rPr>
        <w:t xml:space="preserve">kṣaya</w:t>
      </w:r>
      <w:r>
        <w:t xml:space="preserve"> </w:t>
      </w:r>
      <w:r>
        <w:t xml:space="preserve">/</w:t>
      </w:r>
      <w:r>
        <w:t xml:space="preserve"> </w:t>
      </w:r>
      <w:r>
        <w:rPr>
          <w:i/>
          <w:iCs/>
        </w:rPr>
        <w:t xml:space="preserve">vṛddhi</w:t>
      </w:r>
      <w:r>
        <w:t xml:space="preserve"> </w:t>
      </w:r>
      <w:r>
        <w:t xml:space="preserve">— see Day 3)</w:t>
      </w:r>
    </w:p>
    <w:p>
      <w:pPr>
        <w:numPr>
          <w:ilvl w:val="0"/>
          <w:numId w:val="1830"/>
        </w:numPr>
      </w:pPr>
      <w:r>
        <w:rPr>
          <w:b/>
          <w:bCs/>
        </w:rPr>
        <w:t xml:space="preserve">Anatomy of a tithi calendar — the activity sheet.</w:t>
      </w:r>
      <w:r>
        <w:t xml:space="preserve"> </w:t>
      </w:r>
      <w:r>
        <w:t xml:space="preserve">Walk through the blank grid:</w:t>
      </w:r>
    </w:p>
    <w:p>
      <w:pPr>
        <w:pStyle w:val="Compact"/>
        <w:numPr>
          <w:ilvl w:val="1"/>
          <w:numId w:val="1833"/>
        </w:numPr>
      </w:pPr>
      <w:r>
        <w:t xml:space="preserve">One row per date</w:t>
      </w:r>
    </w:p>
    <w:p>
      <w:pPr>
        <w:pStyle w:val="Compact"/>
        <w:numPr>
          <w:ilvl w:val="1"/>
          <w:numId w:val="1833"/>
        </w:numPr>
      </w:pPr>
      <w:r>
        <w:t xml:space="preserve">Columns: Date | Day of week | Pakṣa | Tithi name | Tithi end-time | Expected Moon shape</w:t>
      </w:r>
    </w:p>
    <w:p>
      <w:pPr>
        <w:numPr>
          <w:ilvl w:val="0"/>
          <w:numId w:val="1830"/>
        </w:numPr>
      </w:pPr>
      <w:r>
        <w:rPr>
          <w:b/>
          <w:bCs/>
        </w:rPr>
        <w:t xml:space="preserve">One festival hook.</w:t>
      </w:r>
      <w:r>
        <w:t xml:space="preserve"> </w:t>
      </w:r>
      <w:r>
        <w:t xml:space="preserve">Find one festival this month from the</w:t>
      </w:r>
      <w:r>
        <w:t xml:space="preserve"> </w:t>
      </w:r>
      <w:r>
        <w:rPr>
          <w:i/>
          <w:iCs/>
        </w:rPr>
        <w:t xml:space="preserve">pañcāṅga</w:t>
      </w:r>
      <w:r>
        <w:t xml:space="preserve"> </w:t>
      </w:r>
      <w:r>
        <w:t xml:space="preserve">and announce it:</w:t>
      </w:r>
      <w:r>
        <w:t xml:space="preserve"> </w:t>
      </w:r>
      <w:r>
        <w:rPr>
          <w:i/>
          <w:iCs/>
        </w:rPr>
        <w:t xml:space="preserve">“On dvitīyā of śukla pakṣa this month, there’s a regional festival called X — let’s see if we agree with the date.”</w:t>
      </w:r>
    </w:p>
    <w:bookmarkEnd w:id="1276"/>
    <w:bookmarkStart w:id="1277" w:name="activity-20-min-build-the-calendar"/>
    <w:p>
      <w:pPr>
        <w:pStyle w:val="Heading3"/>
      </w:pPr>
      <w:r>
        <w:t xml:space="preserve">Activity (20 min) — Build the calendar</w:t>
      </w:r>
    </w:p>
    <w:p>
      <w:pPr>
        <w:pStyle w:val="FirstParagraph"/>
      </w:pPr>
      <w:r>
        <w:t xml:space="preserve">This</w:t>
      </w:r>
      <w:r>
        <w:t xml:space="preserve"> </w:t>
      </w:r>
      <w:r>
        <w:rPr>
          <w:b/>
          <w:bCs/>
        </w:rPr>
        <w:t xml:space="preserve">IS</w:t>
      </w:r>
      <w:r>
        <w:t xml:space="preserve"> </w:t>
      </w:r>
      <w:r>
        <w:t xml:space="preserve">Activity 01 — see</w:t>
      </w:r>
      <w:r>
        <w:t xml:space="preserve"> </w:t>
      </w:r>
      <w:r>
        <w:rPr>
          <w:rStyle w:val="VerbatimChar"/>
        </w:rPr>
        <w:t xml:space="preserve">activities/activity-01-build-tithi-calendar.md</w:t>
      </w:r>
      <w:r>
        <w:t xml:space="preserve"> </w:t>
      </w:r>
      <w:r>
        <w:t xml:space="preserve">for the full set of instructions.</w:t>
      </w:r>
    </w:p>
    <w:p>
      <w:pPr>
        <w:pStyle w:val="BodyText"/>
      </w:pPr>
      <w:r>
        <w:t xml:space="preserve">In pairs:</w:t>
      </w:r>
      <w:r>
        <w:t xml:space="preserve"> </w:t>
      </w:r>
      <w:r>
        <w:t xml:space="preserve">1. Receive one printed</w:t>
      </w:r>
      <w:r>
        <w:t xml:space="preserve"> </w:t>
      </w:r>
      <w:r>
        <w:rPr>
          <w:i/>
          <w:iCs/>
        </w:rPr>
        <w:t xml:space="preserve">pañcāṅga</w:t>
      </w:r>
      <w:r>
        <w:t xml:space="preserve"> </w:t>
      </w:r>
      <w:r>
        <w:t xml:space="preserve">page for the current month.</w:t>
      </w:r>
      <w:r>
        <w:t xml:space="preserve"> </w:t>
      </w:r>
      <w:r>
        <w:t xml:space="preserve">2. Fill in the blank calendar grid for every date of the month.</w:t>
      </w:r>
      <w:r>
        <w:t xml:space="preserve"> </w:t>
      </w:r>
      <w:r>
        <w:t xml:space="preserve">3. Colour code:</w:t>
      </w:r>
      <w:r>
        <w:t xml:space="preserve"> </w:t>
      </w:r>
      <w:r>
        <w:rPr>
          <w:i/>
          <w:iCs/>
        </w:rPr>
        <w:t xml:space="preserve">śukla pakṣa</w:t>
      </w:r>
      <w:r>
        <w:t xml:space="preserve"> </w:t>
      </w:r>
      <w:r>
        <w:t xml:space="preserve">in yellow,</w:t>
      </w:r>
      <w:r>
        <w:t xml:space="preserve"> </w:t>
      </w:r>
      <w:r>
        <w:rPr>
          <w:i/>
          <w:iCs/>
        </w:rPr>
        <w:t xml:space="preserve">kṛṣṇa pakṣa</w:t>
      </w:r>
      <w:r>
        <w:t xml:space="preserve"> </w:t>
      </w:r>
      <w:r>
        <w:t xml:space="preserve">in grey/blue.</w:t>
      </w:r>
      <w:r>
        <w:t xml:space="preserve"> </w:t>
      </w:r>
      <w:r>
        <w:t xml:space="preserve">4. Sketch a small Moon shape for each date (or every 3rd date if running short on time).</w:t>
      </w:r>
      <w:r>
        <w:t xml:space="preserve"> </w:t>
      </w:r>
      <w:r>
        <w:t xml:space="preserve">5. Circle any</w:t>
      </w:r>
      <w:r>
        <w:t xml:space="preserve"> </w:t>
      </w:r>
      <w:r>
        <w:rPr>
          <w:i/>
          <w:iCs/>
        </w:rPr>
        <w:t xml:space="preserve">amāvasyā</w:t>
      </w:r>
      <w:r>
        <w:t xml:space="preserve"> </w:t>
      </w:r>
      <w:r>
        <w:t xml:space="preserve">and</w:t>
      </w:r>
      <w:r>
        <w:t xml:space="preserve"> </w:t>
      </w:r>
      <w:r>
        <w:rPr>
          <w:i/>
          <w:iCs/>
        </w:rPr>
        <w:t xml:space="preserve">pūrṇimā</w:t>
      </w:r>
      <w:r>
        <w:t xml:space="preserve">.</w:t>
      </w:r>
    </w:p>
    <w:p>
      <w:pPr>
        <w:pStyle w:val="BodyText"/>
      </w:pPr>
      <w:r>
        <w:t xml:space="preserve">Walk around. The most common error: students copy the wrong column from the</w:t>
      </w:r>
      <w:r>
        <w:t xml:space="preserve"> </w:t>
      </w:r>
      <w:r>
        <w:rPr>
          <w:i/>
          <w:iCs/>
        </w:rPr>
        <w:t xml:space="preserve">pañcāṅga</w:t>
      </w:r>
      <w:r>
        <w:t xml:space="preserve">. Have them double-check 2–3 entries with you.</w:t>
      </w:r>
    </w:p>
    <w:bookmarkEnd w:id="1277"/>
    <w:bookmarkStart w:id="1278" w:name="wrap-up-5-min-44"/>
    <w:p>
      <w:pPr>
        <w:pStyle w:val="Heading3"/>
      </w:pPr>
      <w:r>
        <w:t xml:space="preserve">Wrap-up (5 min)</w:t>
      </w:r>
    </w:p>
    <w:p>
      <w:pPr>
        <w:pStyle w:val="Compact"/>
        <w:numPr>
          <w:ilvl w:val="0"/>
          <w:numId w:val="1834"/>
        </w:numPr>
      </w:pPr>
      <w:r>
        <w:t xml:space="preserve">Pairs hold up their finished calendars briefly. The teacher takes a quick scan.</w:t>
      </w:r>
    </w:p>
    <w:p>
      <w:pPr>
        <w:pStyle w:val="Compact"/>
        <w:numPr>
          <w:ilvl w:val="0"/>
          <w:numId w:val="1834"/>
        </w:numPr>
      </w:pPr>
      <w:r>
        <w:rPr>
          <w:b/>
          <w:bCs/>
        </w:rPr>
        <w:t xml:space="preserve">Exit question (1 min, oral):</w:t>
      </w:r>
      <w:r>
        <w:t xml:space="preserve"> </w:t>
      </w:r>
      <w:r>
        <w:rPr>
          <w:i/>
          <w:iCs/>
        </w:rPr>
        <w:t xml:space="preserve">“Which date this month is</w:t>
      </w:r>
      <w:r>
        <w:rPr>
          <w:i/>
          <w:iCs/>
        </w:rPr>
        <w:t xml:space="preserve"> </w:t>
      </w:r>
      <w:r>
        <w:rPr>
          <w:i/>
          <w:i/>
          <w:iCs/>
          <w:iCs/>
        </w:rPr>
        <w:t xml:space="preserve">pūrṇimā</w:t>
      </w:r>
      <w:r>
        <w:rPr>
          <w:i/>
          <w:iCs/>
        </w:rPr>
        <w:t xml:space="preserve">?”</w:t>
      </w:r>
      <w:r>
        <w:t xml:space="preserve"> </w:t>
      </w:r>
      <w:r>
        <w:t xml:space="preserve">Class answers in chorus.</w:t>
      </w:r>
    </w:p>
    <w:p>
      <w:pPr>
        <w:pStyle w:val="Compact"/>
        <w:numPr>
          <w:ilvl w:val="0"/>
          <w:numId w:val="1834"/>
        </w:numPr>
      </w:pPr>
      <w:r>
        <w:rPr>
          <w:b/>
          <w:bCs/>
        </w:rPr>
        <w:t xml:space="preserve">Preview Day 5:</w:t>
      </w:r>
      <w:r>
        <w:t xml:space="preserve"> </w:t>
      </w:r>
      <w:r>
        <w:rPr>
          <w:i/>
          <w:iCs/>
        </w:rPr>
        <w:t xml:space="preserve">“Tomorrow we name the 12 lunar months and link them to festivals.”</w:t>
      </w:r>
    </w:p>
    <w:bookmarkEnd w:id="1278"/>
    <w:bookmarkEnd w:id="1279"/>
    <w:bookmarkStart w:id="1280" w:name="student-facing-content-39"/>
    <w:p>
      <w:pPr>
        <w:pStyle w:val="Heading2"/>
      </w:pPr>
      <w:r>
        <w:t xml:space="preserve">Student-facing content</w:t>
      </w:r>
    </w:p>
    <w:p>
      <w:pPr>
        <w:pStyle w:val="BlockText"/>
      </w:pPr>
      <w:r>
        <w:rPr>
          <w:b/>
          <w:bCs/>
        </w:rPr>
        <w:t xml:space="preserve">Today you built a tithi calendar.</w:t>
      </w:r>
    </w:p>
    <w:p>
      <w:pPr>
        <w:pStyle w:val="BlockText"/>
      </w:pPr>
      <w:r>
        <w:t xml:space="preserve">A tithi calendar links each date in a calendar month to:</w:t>
      </w:r>
      <w:r>
        <w:t xml:space="preserve"> </w:t>
      </w:r>
      <w:r>
        <w:t xml:space="preserve">- the</w:t>
      </w:r>
      <w:r>
        <w:t xml:space="preserve"> </w:t>
      </w:r>
      <w:r>
        <w:rPr>
          <w:i/>
          <w:iCs/>
        </w:rPr>
        <w:t xml:space="preserve">pakṣa</w:t>
      </w:r>
      <w:r>
        <w:t xml:space="preserve"> </w:t>
      </w:r>
      <w:r>
        <w:t xml:space="preserve">it falls in</w:t>
      </w:r>
      <w:r>
        <w:t xml:space="preserve"> </w:t>
      </w:r>
      <w:r>
        <w:t xml:space="preserve">- the</w:t>
      </w:r>
      <w:r>
        <w:t xml:space="preserve"> </w:t>
      </w:r>
      <w:r>
        <w:rPr>
          <w:i/>
          <w:iCs/>
        </w:rPr>
        <w:t xml:space="preserve">tithi</w:t>
      </w:r>
      <w:r>
        <w:t xml:space="preserve"> </w:t>
      </w:r>
      <w:r>
        <w:t xml:space="preserve">current at sunrise</w:t>
      </w:r>
      <w:r>
        <w:t xml:space="preserve"> </w:t>
      </w:r>
      <w:r>
        <w:t xml:space="preserve">- the time the tithi ends</w:t>
      </w:r>
      <w:r>
        <w:t xml:space="preserve"> </w:t>
      </w:r>
      <w:r>
        <w:t xml:space="preserve">- the expected shape of the Moon</w:t>
      </w:r>
    </w:p>
    <w:p>
      <w:pPr>
        <w:pStyle w:val="BlockText"/>
      </w:pPr>
      <w:r>
        <w:t xml:space="preserve">Two patterns to notice:</w:t>
      </w:r>
      <w:r>
        <w:t xml:space="preserve"> </w:t>
      </w:r>
      <w:r>
        <w:t xml:space="preserve">- There are usually 1</w:t>
      </w:r>
      <w:r>
        <w:t xml:space="preserve"> </w:t>
      </w:r>
      <w:r>
        <w:rPr>
          <w:i/>
          <w:iCs/>
        </w:rPr>
        <w:t xml:space="preserve">amāvasyā</w:t>
      </w:r>
      <w:r>
        <w:t xml:space="preserve"> </w:t>
      </w:r>
      <w:r>
        <w:t xml:space="preserve">and 1</w:t>
      </w:r>
      <w:r>
        <w:t xml:space="preserve"> </w:t>
      </w:r>
      <w:r>
        <w:rPr>
          <w:i/>
          <w:iCs/>
        </w:rPr>
        <w:t xml:space="preserve">pūrṇimā</w:t>
      </w:r>
      <w:r>
        <w:t xml:space="preserve"> </w:t>
      </w:r>
      <w:r>
        <w:t xml:space="preserve">per calendar month — sometimes 0 or 2 depending on month length.</w:t>
      </w:r>
      <w:r>
        <w:t xml:space="preserve"> </w:t>
      </w:r>
      <w:r>
        <w:t xml:space="preserve">- A few tithis will have unusual entries — a</w:t>
      </w:r>
      <w:r>
        <w:t xml:space="preserve"> </w:t>
      </w:r>
      <w:r>
        <w:rPr>
          <w:i/>
          <w:iCs/>
        </w:rPr>
        <w:t xml:space="preserve">kṣaya</w:t>
      </w:r>
      <w:r>
        <w:t xml:space="preserve"> </w:t>
      </w:r>
      <w:r>
        <w:t xml:space="preserve">(skipped) or</w:t>
      </w:r>
      <w:r>
        <w:t xml:space="preserve"> </w:t>
      </w:r>
      <w:r>
        <w:rPr>
          <w:i/>
          <w:iCs/>
        </w:rPr>
        <w:t xml:space="preserve">vṛddhi</w:t>
      </w:r>
      <w:r>
        <w:t xml:space="preserve"> </w:t>
      </w:r>
      <w:r>
        <w:t xml:space="preserve">(spanning two days). Note them; they are the system working as designed.</w:t>
      </w:r>
    </w:p>
    <w:bookmarkEnd w:id="1280"/>
    <w:bookmarkStart w:id="1281" w:name="homework-51"/>
    <w:p>
      <w:pPr>
        <w:pStyle w:val="Heading2"/>
      </w:pPr>
      <w:r>
        <w:t xml:space="preserve">Homework</w:t>
      </w:r>
    </w:p>
    <w:p>
      <w:pPr>
        <w:pStyle w:val="Compact"/>
        <w:numPr>
          <w:ilvl w:val="0"/>
          <w:numId w:val="1835"/>
        </w:numPr>
      </w:pPr>
      <w:r>
        <w:t xml:space="preserve">Continue the Moon diary. Compare last night’s sketch with the calendar you built today — does the shape match the predicted shape for that tithi?</w:t>
      </w:r>
    </w:p>
    <w:p>
      <w:pPr>
        <w:pStyle w:val="Compact"/>
        <w:numPr>
          <w:ilvl w:val="0"/>
          <w:numId w:val="1835"/>
        </w:numPr>
      </w:pPr>
      <w:r>
        <w:t xml:space="preserve">For Day 5: be ready to name</w:t>
      </w:r>
      <w:r>
        <w:t xml:space="preserve"> </w:t>
      </w:r>
      <w:r>
        <w:rPr>
          <w:b/>
          <w:bCs/>
        </w:rPr>
        <w:t xml:space="preserve">one festival in your family</w:t>
      </w:r>
      <w:r>
        <w:t xml:space="preserve"> </w:t>
      </w:r>
      <w:r>
        <w:t xml:space="preserve">(or community) that you know is tied to a specific tithi.</w:t>
      </w:r>
    </w:p>
    <w:bookmarkEnd w:id="1281"/>
    <w:bookmarkStart w:id="1282" w:name="differentiation-63"/>
    <w:p>
      <w:pPr>
        <w:pStyle w:val="Heading2"/>
      </w:pPr>
      <w:r>
        <w:t xml:space="preserve">Differentiation</w:t>
      </w:r>
    </w:p>
    <w:p>
      <w:pPr>
        <w:pStyle w:val="Compact"/>
        <w:numPr>
          <w:ilvl w:val="0"/>
          <w:numId w:val="1836"/>
        </w:numPr>
      </w:pPr>
      <w:r>
        <w:rPr>
          <w:b/>
          <w:bCs/>
        </w:rPr>
        <w:t xml:space="preserve">One tier up:</w:t>
      </w:r>
      <w:r>
        <w:t xml:space="preserve"> </w:t>
      </w:r>
      <w:r>
        <w:t xml:space="preserve">Look at the</w:t>
      </w:r>
      <w:r>
        <w:t xml:space="preserve"> </w:t>
      </w:r>
      <w:r>
        <w:rPr>
          <w:i/>
          <w:iCs/>
        </w:rPr>
        <w:t xml:space="preserve">pañcāṅga</w:t>
      </w:r>
      <w:r>
        <w:t xml:space="preserve"> </w:t>
      </w:r>
      <w:r>
        <w:t xml:space="preserve">for the month BEFORE this one. Find a tithi that was</w:t>
      </w:r>
      <w:r>
        <w:t xml:space="preserve"> </w:t>
      </w:r>
      <w:r>
        <w:rPr>
          <w:i/>
          <w:iCs/>
        </w:rPr>
        <w:t xml:space="preserve">kṣaya</w:t>
      </w:r>
      <w:r>
        <w:t xml:space="preserve"> </w:t>
      </w:r>
      <w:r>
        <w:t xml:space="preserve">(skipped). Explain in writing what happened on that date — the previous tithi was running at sunrise, then the next tithi started after sunrise and ended before the next sunrise. So the</w:t>
      </w:r>
      <w:r>
        <w:t xml:space="preserve"> </w:t>
      </w:r>
      <w:r>
        <w:t xml:space="preserve">“skipped”</w:t>
      </w:r>
      <w:r>
        <w:t xml:space="preserve"> </w:t>
      </w:r>
      <w:r>
        <w:t xml:space="preserve">tithi never had its own sunrise.</w:t>
      </w:r>
    </w:p>
    <w:p>
      <w:pPr>
        <w:pStyle w:val="Compact"/>
        <w:numPr>
          <w:ilvl w:val="0"/>
          <w:numId w:val="1836"/>
        </w:numPr>
      </w:pPr>
      <w:r>
        <w:rPr>
          <w:b/>
          <w:bCs/>
        </w:rPr>
        <w:t xml:space="preserve">One tier down:</w:t>
      </w:r>
      <w:r>
        <w:t xml:space="preserve"> </w:t>
      </w:r>
      <w:r>
        <w:t xml:space="preserve">Fill in the date column and the tithi-name column only. Skip the end-times and the Moon shapes for this lesson.</w:t>
      </w:r>
    </w:p>
    <w:bookmarkEnd w:id="1282"/>
    <w:bookmarkStart w:id="1283" w:name="teacher-notes-50"/>
    <w:p>
      <w:pPr>
        <w:pStyle w:val="Heading2"/>
      </w:pPr>
      <w:r>
        <w:t xml:space="preserve">Teacher notes</w:t>
      </w:r>
    </w:p>
    <w:p>
      <w:pPr>
        <w:pStyle w:val="Compact"/>
        <w:numPr>
          <w:ilvl w:val="0"/>
          <w:numId w:val="1837"/>
        </w:numPr>
      </w:pPr>
      <w:r>
        <w:rPr>
          <w:b/>
          <w:bCs/>
        </w:rPr>
        <w:t xml:space="preserve">Choose ONE</w:t>
      </w:r>
      <w:r>
        <w:rPr>
          <w:b/>
          <w:bCs/>
        </w:rPr>
        <w:t xml:space="preserve"> </w:t>
      </w:r>
      <w:r>
        <w:rPr>
          <w:b/>
          <w:bCs/>
          <w:i/>
          <w:iCs/>
        </w:rPr>
        <w:t xml:space="preserve">pañcāṅga</w:t>
      </w:r>
      <w:r>
        <w:rPr>
          <w:b/>
          <w:bCs/>
        </w:rPr>
        <w:t xml:space="preserve"> </w:t>
      </w:r>
      <w:r>
        <w:rPr>
          <w:b/>
          <w:bCs/>
        </w:rPr>
        <w:t xml:space="preserve">source for the entire class.</w:t>
      </w:r>
      <w:r>
        <w:t xml:space="preserve"> </w:t>
      </w:r>
      <w:r>
        <w:t xml:space="preserve">Different</w:t>
      </w:r>
      <w:r>
        <w:t xml:space="preserve"> </w:t>
      </w:r>
      <w:r>
        <w:rPr>
          <w:i/>
          <w:iCs/>
        </w:rPr>
        <w:t xml:space="preserve">pañcāṅgas</w:t>
      </w:r>
      <w:r>
        <w:t xml:space="preserve"> </w:t>
      </w:r>
      <w:r>
        <w:t xml:space="preserve">may use different sunrise locations or computational systems and give slightly different tithi names for borderline dates. Pick one (Drik Panchang is well-known; Mypanchang.com is also reliable) and stick to it for the whole module.</w:t>
      </w:r>
    </w:p>
    <w:p>
      <w:pPr>
        <w:pStyle w:val="Compact"/>
        <w:numPr>
          <w:ilvl w:val="0"/>
          <w:numId w:val="1837"/>
        </w:numPr>
      </w:pPr>
      <w:r>
        <w:t xml:space="preserve">Some calendars list two tithis on a single date (e.g. </w:t>
      </w:r>
      <w:r>
        <w:t xml:space="preserve">“Caturthī upto 14:37, then Pañcamī”</w:t>
      </w:r>
      <w:r>
        <w:t xml:space="preserve">). This is normal. Have students enter the tithi at sunrise, then note the transition.</w:t>
      </w:r>
    </w:p>
    <w:p>
      <w:pPr>
        <w:pStyle w:val="Compact"/>
        <w:numPr>
          <w:ilvl w:val="0"/>
          <w:numId w:val="1837"/>
        </w:numPr>
      </w:pPr>
      <w:r>
        <w:t xml:space="preserve">The colour-coding (yellow for</w:t>
      </w:r>
      <w:r>
        <w:t xml:space="preserve"> </w:t>
      </w:r>
      <w:r>
        <w:rPr>
          <w:i/>
          <w:iCs/>
        </w:rPr>
        <w:t xml:space="preserve">śukla</w:t>
      </w:r>
      <w:r>
        <w:t xml:space="preserve">, blue/grey for</w:t>
      </w:r>
      <w:r>
        <w:t xml:space="preserve"> </w:t>
      </w:r>
      <w:r>
        <w:rPr>
          <w:i/>
          <w:iCs/>
        </w:rPr>
        <w:t xml:space="preserve">kṛṣṇa</w:t>
      </w:r>
      <w:r>
        <w:t xml:space="preserve">) makes the calendar legible at a glance. Insist on it.</w:t>
      </w:r>
    </w:p>
    <w:p>
      <w:pPr>
        <w:pStyle w:val="Compact"/>
        <w:numPr>
          <w:ilvl w:val="0"/>
          <w:numId w:val="1837"/>
        </w:numPr>
      </w:pPr>
      <w:r>
        <w:t xml:space="preserve">Bring a backup: if printing fails, project the</w:t>
      </w:r>
      <w:r>
        <w:t xml:space="preserve"> </w:t>
      </w:r>
      <w:r>
        <w:rPr>
          <w:i/>
          <w:iCs/>
        </w:rPr>
        <w:t xml:space="preserve">pañcāṅga</w:t>
      </w:r>
      <w:r>
        <w:t xml:space="preserve"> </w:t>
      </w:r>
      <w:r>
        <w:t xml:space="preserve">for the whole class to read together. Less efficient but workable.</w:t>
      </w:r>
    </w:p>
    <w:bookmarkEnd w:id="1283"/>
    <w:bookmarkStart w:id="1284" w:name="citations-used-in-this-lesson-33"/>
    <w:p>
      <w:pPr>
        <w:pStyle w:val="Heading2"/>
      </w:pPr>
      <w:r>
        <w:t xml:space="preserve">Citation(s) used in this lesson</w:t>
      </w:r>
    </w:p>
    <w:p>
      <w:pPr>
        <w:pStyle w:val="Compact"/>
        <w:numPr>
          <w:ilvl w:val="0"/>
          <w:numId w:val="1838"/>
        </w:numPr>
      </w:pPr>
      <w:r>
        <w:t xml:space="preserve">The class</w:t>
      </w:r>
      <w:r>
        <w:t xml:space="preserve"> </w:t>
      </w:r>
      <w:r>
        <w:rPr>
          <w:i/>
          <w:iCs/>
        </w:rPr>
        <w:t xml:space="preserve">pañcāṅga</w:t>
      </w:r>
      <w:r>
        <w:t xml:space="preserve"> </w:t>
      </w:r>
      <w:r>
        <w:t xml:space="preserve">source (named on the board): use this consistently. The data is computed using the same astronomical principles described in the</w:t>
      </w:r>
      <w:r>
        <w:t xml:space="preserve"> </w:t>
      </w:r>
      <w:r>
        <w:rPr>
          <w:i/>
          <w:iCs/>
        </w:rPr>
        <w:t xml:space="preserve">Sūrya-siddhānta</w:t>
      </w:r>
      <w:r>
        <w:t xml:space="preserve"> </w:t>
      </w:r>
      <w:r>
        <w:t xml:space="preserve">— paraphrased only; no verse cited.</w:t>
      </w:r>
    </w:p>
    <w:bookmarkEnd w:id="1284"/>
    <w:bookmarkEnd w:id="1285"/>
    <w:bookmarkStart w:id="1299" w:name="X0489976f2f8760964422a02d60d0b542b4fbb5c"/>
    <w:p>
      <w:pPr>
        <w:pStyle w:val="Heading1"/>
      </w:pPr>
      <w:r>
        <w:t xml:space="preserve">Day 5 — Lunar Months and the Festival Calendar</w:t>
      </w:r>
    </w:p>
    <w:p>
      <w:pPr>
        <w:pStyle w:val="FirstParagraph"/>
      </w:pPr>
      <w:r>
        <w:rPr>
          <w:b/>
          <w:bCs/>
        </w:rPr>
        <w:t xml:space="preserve">Module:</w:t>
      </w:r>
      <w:r>
        <w:t xml:space="preserve"> </w:t>
      </w:r>
      <w:r>
        <w:t xml:space="preserve">Moon Phases &amp; Tithi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286" w:name="learning-objective-54"/>
    <w:p>
      <w:pPr>
        <w:pStyle w:val="Heading2"/>
      </w:pPr>
      <w:r>
        <w:t xml:space="preserve">Learning objective</w:t>
      </w:r>
    </w:p>
    <w:p>
      <w:pPr>
        <w:pStyle w:val="FirstParagraph"/>
      </w:pPr>
      <w:r>
        <w:t xml:space="preserve">Students will name the 12 lunar months in order, explain how each month is named (after the</w:t>
      </w:r>
      <w:r>
        <w:t xml:space="preserve"> </w:t>
      </w:r>
      <w:r>
        <w:rPr>
          <w:i/>
          <w:iCs/>
        </w:rPr>
        <w:t xml:space="preserve">nakṣatra</w:t>
      </w:r>
      <w:r>
        <w:t xml:space="preserve"> </w:t>
      </w:r>
      <w:r>
        <w:t xml:space="preserve">of its</w:t>
      </w:r>
      <w:r>
        <w:t xml:space="preserve"> </w:t>
      </w:r>
      <w:r>
        <w:rPr>
          <w:i/>
          <w:iCs/>
        </w:rPr>
        <w:t xml:space="preserve">pūrṇimā</w:t>
      </w:r>
      <w:r>
        <w:t xml:space="preserve">), and link at least three festivals to their tithi-and-month positions.</w:t>
      </w:r>
    </w:p>
    <w:bookmarkEnd w:id="1286"/>
    <w:bookmarkStart w:id="1287" w:name="materials-54"/>
    <w:p>
      <w:pPr>
        <w:pStyle w:val="Heading2"/>
      </w:pPr>
      <w:r>
        <w:t xml:space="preserve">Materials</w:t>
      </w:r>
    </w:p>
    <w:p>
      <w:pPr>
        <w:pStyle w:val="Compact"/>
        <w:numPr>
          <w:ilvl w:val="0"/>
          <w:numId w:val="1839"/>
        </w:numPr>
      </w:pPr>
      <w:r>
        <w:t xml:space="preserve">Board with a 12-row table ready</w:t>
      </w:r>
    </w:p>
    <w:p>
      <w:pPr>
        <w:pStyle w:val="Compact"/>
        <w:numPr>
          <w:ilvl w:val="0"/>
          <w:numId w:val="1839"/>
        </w:numPr>
      </w:pPr>
      <w:r>
        <w:t xml:space="preserve">A printed list of major festivals across the 12 lunar months (one per pair)</w:t>
      </w:r>
    </w:p>
    <w:p>
      <w:pPr>
        <w:pStyle w:val="Compact"/>
        <w:numPr>
          <w:ilvl w:val="0"/>
          <w:numId w:val="1839"/>
        </w:numPr>
      </w:pPr>
      <w:r>
        <w:t xml:space="preserve">Notebooks</w:t>
      </w:r>
    </w:p>
    <w:bookmarkEnd w:id="1287"/>
    <w:bookmarkStart w:id="1288" w:name="vocabulary-introduced-today-12"/>
    <w:p>
      <w:pPr>
        <w:pStyle w:val="Heading2"/>
      </w:pPr>
      <w:r>
        <w:t xml:space="preserve">Vocabulary introduced today</w:t>
      </w:r>
    </w:p>
    <w:p>
      <w:pPr>
        <w:pStyle w:val="Compact"/>
        <w:numPr>
          <w:ilvl w:val="0"/>
          <w:numId w:val="1840"/>
        </w:numPr>
      </w:pPr>
      <w:r>
        <w:rPr>
          <w:i/>
          <w:iCs/>
        </w:rPr>
        <w:t xml:space="preserve">māsa</w:t>
      </w:r>
      <w:r>
        <w:t xml:space="preserve"> </w:t>
      </w:r>
      <w:r>
        <w:t xml:space="preserve">(IAST: māsa; lit.</w:t>
      </w:r>
      <w:r>
        <w:t xml:space="preserve"> </w:t>
      </w:r>
      <w:r>
        <w:t xml:space="preserve">“month”</w:t>
      </w:r>
      <w:r>
        <w:t xml:space="preserve">) — a lunar month, ~29.53 days.</w:t>
      </w:r>
    </w:p>
    <w:p>
      <w:pPr>
        <w:pStyle w:val="Compact"/>
        <w:numPr>
          <w:ilvl w:val="0"/>
          <w:numId w:val="1840"/>
        </w:numPr>
      </w:pPr>
      <w:r>
        <w:rPr>
          <w:i/>
          <w:iCs/>
        </w:rPr>
        <w:t xml:space="preserve">nakṣatra</w:t>
      </w:r>
      <w:r>
        <w:t xml:space="preserve"> </w:t>
      </w:r>
      <w:r>
        <w:t xml:space="preserve">(IAST: nakṣatra; lit.</w:t>
      </w:r>
      <w:r>
        <w:t xml:space="preserve"> </w:t>
      </w:r>
      <w:r>
        <w:t xml:space="preserve">“lunar mansion”</w:t>
      </w:r>
      <w:r>
        <w:t xml:space="preserve">) — one of 27 segments of the ecliptic, each ~13°20’ wide. (Full coverage in a later module — today’s mention is just for naming.)</w:t>
      </w:r>
    </w:p>
    <w:p>
      <w:pPr>
        <w:pStyle w:val="Compact"/>
        <w:numPr>
          <w:ilvl w:val="0"/>
          <w:numId w:val="1840"/>
        </w:numPr>
      </w:pPr>
      <w:r>
        <w:rPr>
          <w:i/>
          <w:iCs/>
        </w:rPr>
        <w:t xml:space="preserve">adhika māsa</w:t>
      </w:r>
      <w:r>
        <w:t xml:space="preserve"> </w:t>
      </w:r>
      <w:r>
        <w:t xml:space="preserve">(IAST: adhika-māsa; lit.</w:t>
      </w:r>
      <w:r>
        <w:t xml:space="preserve"> </w:t>
      </w:r>
      <w:r>
        <w:t xml:space="preserve">“extra month”</w:t>
      </w:r>
      <w:r>
        <w:t xml:space="preserve">) — an intercalary 13th month inserted approximately every 32.5 months.</w:t>
      </w:r>
    </w:p>
    <w:bookmarkEnd w:id="1288"/>
    <w:bookmarkStart w:id="1293" w:name="lesson-flow-34"/>
    <w:p>
      <w:pPr>
        <w:pStyle w:val="Heading2"/>
      </w:pPr>
      <w:r>
        <w:t xml:space="preserve">Lesson flow</w:t>
      </w:r>
    </w:p>
    <w:bookmarkStart w:id="1289" w:name="warm-up-5-min-46"/>
    <w:p>
      <w:pPr>
        <w:pStyle w:val="Heading3"/>
      </w:pPr>
      <w:r>
        <w:t xml:space="preserve">Warm-up (5 min)</w:t>
      </w:r>
    </w:p>
    <w:p>
      <w:pPr>
        <w:pStyle w:val="Compact"/>
        <w:numPr>
          <w:ilvl w:val="0"/>
          <w:numId w:val="1841"/>
        </w:numPr>
      </w:pPr>
      <w:r>
        <w:t xml:space="preserve">Daily prompt:</w:t>
      </w:r>
      <w:r>
        <w:t xml:space="preserve"> </w:t>
      </w:r>
      <w:r>
        <w:rPr>
          <w:i/>
          <w:iCs/>
        </w:rPr>
        <w:t xml:space="preserve">“Did you see the Moon last night? What tithi?”</w:t>
      </w:r>
      <w:r>
        <w:t xml:space="preserve"> </w:t>
      </w:r>
      <w:r>
        <w:t xml:space="preserve">— 2 students share.</w:t>
      </w:r>
    </w:p>
    <w:p>
      <w:pPr>
        <w:pStyle w:val="Compact"/>
        <w:numPr>
          <w:ilvl w:val="0"/>
          <w:numId w:val="1841"/>
        </w:numPr>
      </w:pPr>
      <w:r>
        <w:t xml:space="preserve">Quick recall using yesterday’s tithi calendar:</w:t>
      </w:r>
      <w:r>
        <w:t xml:space="preserve"> </w:t>
      </w:r>
      <w:r>
        <w:rPr>
          <w:i/>
          <w:iCs/>
        </w:rPr>
        <w:t xml:space="preserve">“What month did we build the calendar for?”</w:t>
      </w:r>
      <w:r>
        <w:t xml:space="preserve"> </w:t>
      </w:r>
      <w:r>
        <w:t xml:space="preserve">(May, June, etc.)</w:t>
      </w:r>
      <w:r>
        <w:t xml:space="preserve"> </w:t>
      </w:r>
      <w:r>
        <w:rPr>
          <w:i/>
          <w:iCs/>
        </w:rPr>
        <w:t xml:space="preserve">“In the Indian lunar calendar, what month is that?”</w:t>
      </w:r>
      <w:r>
        <w:t xml:space="preserve"> </w:t>
      </w:r>
      <w:r>
        <w:t xml:space="preserve">(Answer: it depends — let’s find out.)</w:t>
      </w:r>
    </w:p>
    <w:bookmarkEnd w:id="1289"/>
    <w:bookmarkStart w:id="1290" w:name="core-20-min-12"/>
    <w:p>
      <w:pPr>
        <w:pStyle w:val="Heading3"/>
      </w:pPr>
      <w:r>
        <w:t xml:space="preserve">Core (20 min)</w:t>
      </w:r>
    </w:p>
    <w:p>
      <w:pPr>
        <w:numPr>
          <w:ilvl w:val="0"/>
          <w:numId w:val="1842"/>
        </w:numPr>
      </w:pPr>
      <w:r>
        <w:rPr>
          <w:b/>
          <w:bCs/>
        </w:rPr>
        <w:t xml:space="preserve">The 12 lunar months.</w:t>
      </w:r>
      <w:r>
        <w:t xml:space="preserve"> </w:t>
      </w:r>
      <w:r>
        <w:t xml:space="preserve">Write the list on the board:</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Lunar month (IAST)</w:t>
            </w:r>
          </w:p>
        </w:tc>
        <w:tc>
          <w:tcPr/>
          <w:p>
            <w:pPr>
              <w:pStyle w:val="Compact"/>
            </w:pPr>
            <w:r>
              <w:t xml:space="preserve">Roughly corresponds to</w:t>
            </w:r>
          </w:p>
        </w:tc>
        <w:tc>
          <w:tcPr/>
          <w:p>
            <w:pPr>
              <w:pStyle w:val="Compact"/>
            </w:pPr>
            <w:r>
              <w:t xml:space="preserve">Named after</w:t>
            </w:r>
          </w:p>
        </w:tc>
      </w:tr>
      <w:tr>
        <w:tc>
          <w:tcPr/>
          <w:p>
            <w:pPr>
              <w:pStyle w:val="Compact"/>
            </w:pPr>
            <w:r>
              <w:t xml:space="preserve">1</w:t>
            </w:r>
          </w:p>
        </w:tc>
        <w:tc>
          <w:tcPr/>
          <w:p>
            <w:pPr>
              <w:pStyle w:val="Compact"/>
            </w:pPr>
            <w:r>
              <w:rPr>
                <w:i/>
                <w:iCs/>
              </w:rPr>
              <w:t xml:space="preserve">Caitra</w:t>
            </w:r>
          </w:p>
        </w:tc>
        <w:tc>
          <w:tcPr/>
          <w:p>
            <w:pPr>
              <w:pStyle w:val="Compact"/>
            </w:pPr>
            <w:r>
              <w:t xml:space="preserve">March–April</w:t>
            </w:r>
          </w:p>
        </w:tc>
        <w:tc>
          <w:tcPr/>
          <w:p>
            <w:pPr>
              <w:pStyle w:val="Compact"/>
            </w:pPr>
            <w:r>
              <w:t xml:space="preserve">nakṣatra</w:t>
            </w:r>
            <w:r>
              <w:t xml:space="preserve"> </w:t>
            </w:r>
            <w:r>
              <w:rPr>
                <w:i/>
                <w:iCs/>
              </w:rPr>
              <w:t xml:space="preserve">Citrā</w:t>
            </w:r>
          </w:p>
        </w:tc>
      </w:tr>
      <w:tr>
        <w:tc>
          <w:tcPr/>
          <w:p>
            <w:pPr>
              <w:pStyle w:val="Compact"/>
            </w:pPr>
            <w:r>
              <w:t xml:space="preserve">2</w:t>
            </w:r>
          </w:p>
        </w:tc>
        <w:tc>
          <w:tcPr/>
          <w:p>
            <w:pPr>
              <w:pStyle w:val="Compact"/>
            </w:pPr>
            <w:r>
              <w:rPr>
                <w:i/>
                <w:iCs/>
              </w:rPr>
              <w:t xml:space="preserve">Vaiśākha</w:t>
            </w:r>
          </w:p>
        </w:tc>
        <w:tc>
          <w:tcPr/>
          <w:p>
            <w:pPr>
              <w:pStyle w:val="Compact"/>
            </w:pPr>
            <w:r>
              <w:t xml:space="preserve">April–May</w:t>
            </w:r>
          </w:p>
        </w:tc>
        <w:tc>
          <w:tcPr/>
          <w:p>
            <w:pPr>
              <w:pStyle w:val="Compact"/>
            </w:pPr>
            <w:r>
              <w:rPr>
                <w:i/>
                <w:iCs/>
              </w:rPr>
              <w:t xml:space="preserve">Viśākhā</w:t>
            </w:r>
          </w:p>
        </w:tc>
      </w:tr>
      <w:tr>
        <w:tc>
          <w:tcPr/>
          <w:p>
            <w:pPr>
              <w:pStyle w:val="Compact"/>
            </w:pPr>
            <w:r>
              <w:t xml:space="preserve">3</w:t>
            </w:r>
          </w:p>
        </w:tc>
        <w:tc>
          <w:tcPr/>
          <w:p>
            <w:pPr>
              <w:pStyle w:val="Compact"/>
            </w:pPr>
            <w:r>
              <w:rPr>
                <w:i/>
                <w:iCs/>
              </w:rPr>
              <w:t xml:space="preserve">Jyeṣṭha</w:t>
            </w:r>
          </w:p>
        </w:tc>
        <w:tc>
          <w:tcPr/>
          <w:p>
            <w:pPr>
              <w:pStyle w:val="Compact"/>
            </w:pPr>
            <w:r>
              <w:t xml:space="preserve">May–June</w:t>
            </w:r>
          </w:p>
        </w:tc>
        <w:tc>
          <w:tcPr/>
          <w:p>
            <w:pPr>
              <w:pStyle w:val="Compact"/>
            </w:pPr>
            <w:r>
              <w:rPr>
                <w:i/>
                <w:iCs/>
              </w:rPr>
              <w:t xml:space="preserve">Jyeṣṭhā</w:t>
            </w:r>
          </w:p>
        </w:tc>
      </w:tr>
      <w:tr>
        <w:tc>
          <w:tcPr/>
          <w:p>
            <w:pPr>
              <w:pStyle w:val="Compact"/>
            </w:pPr>
            <w:r>
              <w:t xml:space="preserve">4</w:t>
            </w:r>
          </w:p>
        </w:tc>
        <w:tc>
          <w:tcPr/>
          <w:p>
            <w:pPr>
              <w:pStyle w:val="Compact"/>
            </w:pPr>
            <w:r>
              <w:rPr>
                <w:i/>
                <w:iCs/>
              </w:rPr>
              <w:t xml:space="preserve">Āṣāḍha</w:t>
            </w:r>
          </w:p>
        </w:tc>
        <w:tc>
          <w:tcPr/>
          <w:p>
            <w:pPr>
              <w:pStyle w:val="Compact"/>
            </w:pPr>
            <w:r>
              <w:t xml:space="preserve">June–July</w:t>
            </w:r>
          </w:p>
        </w:tc>
        <w:tc>
          <w:tcPr/>
          <w:p>
            <w:pPr>
              <w:pStyle w:val="Compact"/>
            </w:pPr>
            <w:r>
              <w:rPr>
                <w:i/>
                <w:iCs/>
              </w:rPr>
              <w:t xml:space="preserve">Pūrva-</w:t>
            </w:r>
            <w:r>
              <w:t xml:space="preserve"> </w:t>
            </w:r>
            <w:r>
              <w:t xml:space="preserve">/</w:t>
            </w:r>
            <w:r>
              <w:t xml:space="preserve"> </w:t>
            </w:r>
            <w:r>
              <w:rPr>
                <w:i/>
                <w:iCs/>
              </w:rPr>
              <w:t xml:space="preserve">Uttara-āṣāḍhā</w:t>
            </w:r>
          </w:p>
        </w:tc>
      </w:tr>
      <w:tr>
        <w:tc>
          <w:tcPr/>
          <w:p>
            <w:pPr>
              <w:pStyle w:val="Compact"/>
            </w:pPr>
            <w:r>
              <w:t xml:space="preserve">5</w:t>
            </w:r>
          </w:p>
        </w:tc>
        <w:tc>
          <w:tcPr/>
          <w:p>
            <w:pPr>
              <w:pStyle w:val="Compact"/>
            </w:pPr>
            <w:r>
              <w:rPr>
                <w:i/>
                <w:iCs/>
              </w:rPr>
              <w:t xml:space="preserve">Śrāvaṇa</w:t>
            </w:r>
          </w:p>
        </w:tc>
        <w:tc>
          <w:tcPr/>
          <w:p>
            <w:pPr>
              <w:pStyle w:val="Compact"/>
            </w:pPr>
            <w:r>
              <w:t xml:space="preserve">July–August</w:t>
            </w:r>
          </w:p>
        </w:tc>
        <w:tc>
          <w:tcPr/>
          <w:p>
            <w:pPr>
              <w:pStyle w:val="Compact"/>
            </w:pPr>
            <w:r>
              <w:rPr>
                <w:i/>
                <w:iCs/>
              </w:rPr>
              <w:t xml:space="preserve">Śravaṇa</w:t>
            </w:r>
          </w:p>
        </w:tc>
      </w:tr>
      <w:tr>
        <w:tc>
          <w:tcPr/>
          <w:p>
            <w:pPr>
              <w:pStyle w:val="Compact"/>
            </w:pPr>
            <w:r>
              <w:t xml:space="preserve">6</w:t>
            </w:r>
          </w:p>
        </w:tc>
        <w:tc>
          <w:tcPr/>
          <w:p>
            <w:pPr>
              <w:pStyle w:val="Compact"/>
            </w:pPr>
            <w:r>
              <w:rPr>
                <w:i/>
                <w:iCs/>
              </w:rPr>
              <w:t xml:space="preserve">Bhādrapada</w:t>
            </w:r>
          </w:p>
        </w:tc>
        <w:tc>
          <w:tcPr/>
          <w:p>
            <w:pPr>
              <w:pStyle w:val="Compact"/>
            </w:pPr>
            <w:r>
              <w:t xml:space="preserve">August–September</w:t>
            </w:r>
          </w:p>
        </w:tc>
        <w:tc>
          <w:tcPr/>
          <w:p>
            <w:pPr>
              <w:pStyle w:val="Compact"/>
            </w:pPr>
            <w:r>
              <w:rPr>
                <w:i/>
                <w:iCs/>
              </w:rPr>
              <w:t xml:space="preserve">Pūrva-</w:t>
            </w:r>
            <w:r>
              <w:t xml:space="preserve"> </w:t>
            </w:r>
            <w:r>
              <w:t xml:space="preserve">/</w:t>
            </w:r>
            <w:r>
              <w:t xml:space="preserve"> </w:t>
            </w:r>
            <w:r>
              <w:rPr>
                <w:i/>
                <w:iCs/>
              </w:rPr>
              <w:t xml:space="preserve">Uttara-bhādrapadā</w:t>
            </w:r>
          </w:p>
        </w:tc>
      </w:tr>
      <w:tr>
        <w:tc>
          <w:tcPr/>
          <w:p>
            <w:pPr>
              <w:pStyle w:val="Compact"/>
            </w:pPr>
            <w:r>
              <w:t xml:space="preserve">7</w:t>
            </w:r>
          </w:p>
        </w:tc>
        <w:tc>
          <w:tcPr/>
          <w:p>
            <w:pPr>
              <w:pStyle w:val="Compact"/>
            </w:pPr>
            <w:r>
              <w:rPr>
                <w:i/>
                <w:iCs/>
              </w:rPr>
              <w:t xml:space="preserve">Āśvina</w:t>
            </w:r>
          </w:p>
        </w:tc>
        <w:tc>
          <w:tcPr/>
          <w:p>
            <w:pPr>
              <w:pStyle w:val="Compact"/>
            </w:pPr>
            <w:r>
              <w:t xml:space="preserve">September–October</w:t>
            </w:r>
          </w:p>
        </w:tc>
        <w:tc>
          <w:tcPr/>
          <w:p>
            <w:pPr>
              <w:pStyle w:val="Compact"/>
            </w:pPr>
            <w:r>
              <w:rPr>
                <w:i/>
                <w:iCs/>
              </w:rPr>
              <w:t xml:space="preserve">Aśvinī</w:t>
            </w:r>
          </w:p>
        </w:tc>
      </w:tr>
      <w:tr>
        <w:tc>
          <w:tcPr/>
          <w:p>
            <w:pPr>
              <w:pStyle w:val="Compact"/>
            </w:pPr>
            <w:r>
              <w:t xml:space="preserve">8</w:t>
            </w:r>
          </w:p>
        </w:tc>
        <w:tc>
          <w:tcPr/>
          <w:p>
            <w:pPr>
              <w:pStyle w:val="Compact"/>
            </w:pPr>
            <w:r>
              <w:rPr>
                <w:i/>
                <w:iCs/>
              </w:rPr>
              <w:t xml:space="preserve">Kārtika</w:t>
            </w:r>
          </w:p>
        </w:tc>
        <w:tc>
          <w:tcPr/>
          <w:p>
            <w:pPr>
              <w:pStyle w:val="Compact"/>
            </w:pPr>
            <w:r>
              <w:t xml:space="preserve">October–November</w:t>
            </w:r>
          </w:p>
        </w:tc>
        <w:tc>
          <w:tcPr/>
          <w:p>
            <w:pPr>
              <w:pStyle w:val="Compact"/>
            </w:pPr>
            <w:r>
              <w:rPr>
                <w:i/>
                <w:iCs/>
              </w:rPr>
              <w:t xml:space="preserve">Kṛttikā</w:t>
            </w:r>
          </w:p>
        </w:tc>
      </w:tr>
      <w:tr>
        <w:tc>
          <w:tcPr/>
          <w:p>
            <w:pPr>
              <w:pStyle w:val="Compact"/>
            </w:pPr>
            <w:r>
              <w:t xml:space="preserve">9</w:t>
            </w:r>
          </w:p>
        </w:tc>
        <w:tc>
          <w:tcPr/>
          <w:p>
            <w:pPr>
              <w:pStyle w:val="Compact"/>
            </w:pPr>
            <w:r>
              <w:rPr>
                <w:i/>
                <w:iCs/>
              </w:rPr>
              <w:t xml:space="preserve">Mārgaśīrṣa</w:t>
            </w:r>
          </w:p>
        </w:tc>
        <w:tc>
          <w:tcPr/>
          <w:p>
            <w:pPr>
              <w:pStyle w:val="Compact"/>
            </w:pPr>
            <w:r>
              <w:t xml:space="preserve">November–December</w:t>
            </w:r>
          </w:p>
        </w:tc>
        <w:tc>
          <w:tcPr/>
          <w:p>
            <w:pPr>
              <w:pStyle w:val="Compact"/>
            </w:pPr>
            <w:r>
              <w:rPr>
                <w:i/>
                <w:iCs/>
              </w:rPr>
              <w:t xml:space="preserve">Mṛgaśīrṣa</w:t>
            </w:r>
          </w:p>
        </w:tc>
      </w:tr>
      <w:tr>
        <w:tc>
          <w:tcPr/>
          <w:p>
            <w:pPr>
              <w:pStyle w:val="Compact"/>
            </w:pPr>
            <w:r>
              <w:t xml:space="preserve">10</w:t>
            </w:r>
          </w:p>
        </w:tc>
        <w:tc>
          <w:tcPr/>
          <w:p>
            <w:pPr>
              <w:pStyle w:val="Compact"/>
            </w:pPr>
            <w:r>
              <w:rPr>
                <w:i/>
                <w:iCs/>
              </w:rPr>
              <w:t xml:space="preserve">Pauṣa</w:t>
            </w:r>
          </w:p>
        </w:tc>
        <w:tc>
          <w:tcPr/>
          <w:p>
            <w:pPr>
              <w:pStyle w:val="Compact"/>
            </w:pPr>
            <w:r>
              <w:t xml:space="preserve">December–January</w:t>
            </w:r>
          </w:p>
        </w:tc>
        <w:tc>
          <w:tcPr/>
          <w:p>
            <w:pPr>
              <w:pStyle w:val="Compact"/>
            </w:pPr>
            <w:r>
              <w:rPr>
                <w:i/>
                <w:iCs/>
              </w:rPr>
              <w:t xml:space="preserve">Puṣya</w:t>
            </w:r>
          </w:p>
        </w:tc>
      </w:tr>
      <w:tr>
        <w:tc>
          <w:tcPr/>
          <w:p>
            <w:pPr>
              <w:pStyle w:val="Compact"/>
            </w:pPr>
            <w:r>
              <w:t xml:space="preserve">11</w:t>
            </w:r>
          </w:p>
        </w:tc>
        <w:tc>
          <w:tcPr/>
          <w:p>
            <w:pPr>
              <w:pStyle w:val="Compact"/>
            </w:pPr>
            <w:r>
              <w:rPr>
                <w:i/>
                <w:iCs/>
              </w:rPr>
              <w:t xml:space="preserve">Māgha</w:t>
            </w:r>
          </w:p>
        </w:tc>
        <w:tc>
          <w:tcPr/>
          <w:p>
            <w:pPr>
              <w:pStyle w:val="Compact"/>
            </w:pPr>
            <w:r>
              <w:t xml:space="preserve">January–February</w:t>
            </w:r>
          </w:p>
        </w:tc>
        <w:tc>
          <w:tcPr/>
          <w:p>
            <w:pPr>
              <w:pStyle w:val="Compact"/>
            </w:pPr>
            <w:r>
              <w:rPr>
                <w:i/>
                <w:iCs/>
              </w:rPr>
              <w:t xml:space="preserve">Maghā</w:t>
            </w:r>
          </w:p>
        </w:tc>
      </w:tr>
      <w:tr>
        <w:tc>
          <w:tcPr/>
          <w:p>
            <w:pPr>
              <w:pStyle w:val="Compact"/>
            </w:pPr>
            <w:r>
              <w:t xml:space="preserve">12</w:t>
            </w:r>
          </w:p>
        </w:tc>
        <w:tc>
          <w:tcPr/>
          <w:p>
            <w:pPr>
              <w:pStyle w:val="Compact"/>
            </w:pPr>
            <w:r>
              <w:rPr>
                <w:i/>
                <w:iCs/>
              </w:rPr>
              <w:t xml:space="preserve">Phālguna</w:t>
            </w:r>
          </w:p>
        </w:tc>
        <w:tc>
          <w:tcPr/>
          <w:p>
            <w:pPr>
              <w:pStyle w:val="Compact"/>
            </w:pPr>
            <w:r>
              <w:t xml:space="preserve">February–March</w:t>
            </w:r>
          </w:p>
        </w:tc>
        <w:tc>
          <w:tcPr/>
          <w:p>
            <w:pPr>
              <w:pStyle w:val="Compact"/>
            </w:pPr>
            <w:r>
              <w:rPr>
                <w:i/>
                <w:iCs/>
              </w:rPr>
              <w:t xml:space="preserve">Phālgunī</w:t>
            </w:r>
            <w:r>
              <w:t xml:space="preserve"> </w:t>
            </w:r>
            <w:r>
              <w:t xml:space="preserve">(Pūrva / Uttara)</w:t>
            </w:r>
          </w:p>
        </w:tc>
      </w:tr>
    </w:tbl>
    <w:p>
      <w:pPr>
        <w:numPr>
          <w:ilvl w:val="0"/>
          <w:numId w:val="1842"/>
        </w:numPr>
      </w:pPr>
      <w:r>
        <w:rPr>
          <w:b/>
          <w:bCs/>
        </w:rPr>
        <w:t xml:space="preserve">Why these names? The naming convention.</w:t>
      </w:r>
      <w:r>
        <w:t xml:space="preserve"> </w:t>
      </w:r>
      <w:r>
        <w:t xml:space="preserve">A lunar month is named after the</w:t>
      </w:r>
      <w:r>
        <w:t xml:space="preserve"> </w:t>
      </w:r>
      <w:r>
        <w:rPr>
          <w:i/>
          <w:iCs/>
        </w:rPr>
        <w:t xml:space="preserve">nakṣatra</w:t>
      </w:r>
      <w:r>
        <w:t xml:space="preserve"> </w:t>
      </w:r>
      <w:r>
        <w:t xml:space="preserve">in which the</w:t>
      </w:r>
      <w:r>
        <w:t xml:space="preserve"> </w:t>
      </w:r>
      <w:r>
        <w:rPr>
          <w:i/>
          <w:iCs/>
        </w:rPr>
        <w:t xml:space="preserve">pūrṇimā</w:t>
      </w:r>
      <w:r>
        <w:t xml:space="preserve"> </w:t>
      </w:r>
      <w:r>
        <w:t xml:space="preserve">(full moon) of that month falls. The Moon at full moon is opposite the Sun, so it sits in a specific star background — the nakṣatra. The lunar month inherits its name from that nakṣatra.</w:t>
      </w:r>
    </w:p>
    <w:p>
      <w:pPr>
        <w:numPr>
          <w:ilvl w:val="0"/>
          <w:numId w:val="1842"/>
        </w:numPr>
      </w:pPr>
      <w:r>
        <w:rPr>
          <w:b/>
          <w:bCs/>
        </w:rPr>
        <w:t xml:space="preserve">Two month-counting conventions.</w:t>
      </w:r>
      <w:r>
        <w:t xml:space="preserve"> </w:t>
      </w:r>
      <w:r>
        <w:t xml:space="preserve">This is a real difference and worth noting:</w:t>
      </w:r>
    </w:p>
    <w:p>
      <w:pPr>
        <w:pStyle w:val="Compact"/>
        <w:numPr>
          <w:ilvl w:val="1"/>
          <w:numId w:val="1843"/>
        </w:numPr>
      </w:pPr>
      <w:r>
        <w:rPr>
          <w:i/>
          <w:iCs/>
        </w:rPr>
        <w:t xml:space="preserve">Amānta</w:t>
      </w:r>
      <w:r>
        <w:t xml:space="preserve"> </w:t>
      </w:r>
      <w:r>
        <w:t xml:space="preserve">— the lunar month ends at</w:t>
      </w:r>
      <w:r>
        <w:t xml:space="preserve"> </w:t>
      </w:r>
      <w:r>
        <w:rPr>
          <w:i/>
          <w:iCs/>
        </w:rPr>
        <w:t xml:space="preserve">amāvasyā</w:t>
      </w:r>
      <w:r>
        <w:t xml:space="preserve">. Common in South and Western India (Maharashtra, Karnataka, Andhra, Tamil Nadu, Gujarat).</w:t>
      </w:r>
    </w:p>
    <w:p>
      <w:pPr>
        <w:pStyle w:val="Compact"/>
        <w:numPr>
          <w:ilvl w:val="1"/>
          <w:numId w:val="1843"/>
        </w:numPr>
      </w:pPr>
      <w:r>
        <w:rPr>
          <w:i/>
          <w:iCs/>
        </w:rPr>
        <w:t xml:space="preserve">Pūrṇimānta</w:t>
      </w:r>
      <w:r>
        <w:t xml:space="preserve"> </w:t>
      </w:r>
      <w:r>
        <w:t xml:space="preserve">— the lunar month ends at</w:t>
      </w:r>
      <w:r>
        <w:t xml:space="preserve"> </w:t>
      </w:r>
      <w:r>
        <w:rPr>
          <w:i/>
          <w:iCs/>
        </w:rPr>
        <w:t xml:space="preserve">pūrṇimā</w:t>
      </w:r>
      <w:r>
        <w:t xml:space="preserve">. Common in North India (Uttar Pradesh, Bihar, North Indian Hindi belt).</w:t>
      </w:r>
    </w:p>
    <w:p>
      <w:pPr>
        <w:numPr>
          <w:ilvl w:val="0"/>
          <w:numId w:val="1000"/>
        </w:numPr>
      </w:pPr>
      <w:r>
        <w:t xml:space="preserve">So the same fortnight can be called by different month names under the two conventions! For example, the</w:t>
      </w:r>
      <w:r>
        <w:t xml:space="preserve"> </w:t>
      </w:r>
      <w:r>
        <w:rPr>
          <w:i/>
          <w:iCs/>
        </w:rPr>
        <w:t xml:space="preserve">kṛṣṇa pakṣa</w:t>
      </w:r>
      <w:r>
        <w:t xml:space="preserve"> </w:t>
      </w:r>
      <w:r>
        <w:t xml:space="preserve">before Janmāṣṭamī is</w:t>
      </w:r>
      <w:r>
        <w:t xml:space="preserve"> </w:t>
      </w:r>
      <w:r>
        <w:t xml:space="preserve">“</w:t>
      </w:r>
      <w:r>
        <w:rPr>
          <w:i/>
          <w:iCs/>
        </w:rPr>
        <w:t xml:space="preserve">Śrāvaṇa kṛṣṇa pakṣa</w:t>
      </w:r>
      <w:r>
        <w:t xml:space="preserve">”</w:t>
      </w:r>
      <w:r>
        <w:t xml:space="preserve"> </w:t>
      </w:r>
      <w:r>
        <w:t xml:space="preserve">under</w:t>
      </w:r>
      <w:r>
        <w:t xml:space="preserve"> </w:t>
      </w:r>
      <w:r>
        <w:rPr>
          <w:i/>
          <w:iCs/>
        </w:rPr>
        <w:t xml:space="preserve">pūrṇimānta</w:t>
      </w:r>
      <w:r>
        <w:t xml:space="preserve"> </w:t>
      </w:r>
      <w:r>
        <w:t xml:space="preserve">and</w:t>
      </w:r>
      <w:r>
        <w:t xml:space="preserve"> </w:t>
      </w:r>
      <w:r>
        <w:t xml:space="preserve">“</w:t>
      </w:r>
      <w:r>
        <w:rPr>
          <w:i/>
          <w:iCs/>
        </w:rPr>
        <w:t xml:space="preserve">Bhādrapada kṛṣṇa pakṣa</w:t>
      </w:r>
      <w:r>
        <w:t xml:space="preserve">”</w:t>
      </w:r>
      <w:r>
        <w:t xml:space="preserve"> </w:t>
      </w:r>
      <w:r>
        <w:t xml:space="preserve">under</w:t>
      </w:r>
      <w:r>
        <w:t xml:space="preserve"> </w:t>
      </w:r>
      <w:r>
        <w:rPr>
          <w:i/>
          <w:iCs/>
        </w:rPr>
        <w:t xml:space="preserve">amānta</w:t>
      </w:r>
      <w:r>
        <w:t xml:space="preserve">. Both are correct — they are counting from different anchor points.</w:t>
      </w:r>
    </w:p>
    <w:p>
      <w:pPr>
        <w:numPr>
          <w:ilvl w:val="0"/>
          <w:numId w:val="1842"/>
        </w:numPr>
      </w:pPr>
      <w:r>
        <w:rPr>
          <w:b/>
          <w:bCs/>
        </w:rPr>
        <w:t xml:space="preserve">Linking festivals to tithis — the festival table.</w:t>
      </w:r>
      <w:r>
        <w:t xml:space="preserve"> </w:t>
      </w:r>
      <w:r>
        <w:t xml:space="preserve">Write 6 examples:</w:t>
      </w:r>
    </w:p>
    <w:tbl>
      <w:tblPr>
        <w:tblStyle w:val="Table"/>
        <w:tblW w:type="pct" w:w="5000"/>
        <w:jc w:val="left"/>
        <w:tblInd w:w="720" w:type="dxa"/>
        <w:tblLayout w:type="fixed"/>
        <w:tblLook w:firstRow="1" w:lastRow="0" w:firstColumn="0" w:lastColumn="0" w:noHBand="0" w:noVBand="0" w:val="0020"/>
      </w:tblPr>
      <w:tblGrid>
        <w:gridCol w:w="1056"/>
        <w:gridCol w:w="3273"/>
        <w:gridCol w:w="3590"/>
      </w:tblGrid>
      <w:tr>
        <w:trPr>
          <w:tblHeader w:val="on"/>
        </w:trPr>
        <w:tc>
          <w:tcPr/>
          <w:p>
            <w:pPr>
              <w:pStyle w:val="Compact"/>
            </w:pPr>
            <w:r>
              <w:t xml:space="preserve">Festival</w:t>
            </w:r>
          </w:p>
        </w:tc>
        <w:tc>
          <w:tcPr/>
          <w:p>
            <w:pPr>
              <w:pStyle w:val="Compact"/>
            </w:pPr>
            <w:r>
              <w:t xml:space="preserve">Lunar month + pakṣa + tithi</w:t>
            </w:r>
          </w:p>
        </w:tc>
        <w:tc>
          <w:tcPr/>
          <w:p>
            <w:pPr>
              <w:pStyle w:val="Compact"/>
            </w:pPr>
            <w:r>
              <w:t xml:space="preserve">What it celebrates / who observes</w:t>
            </w:r>
          </w:p>
        </w:tc>
      </w:tr>
      <w:tr>
        <w:tc>
          <w:tcPr/>
          <w:p>
            <w:pPr>
              <w:pStyle w:val="Compact"/>
            </w:pPr>
            <w:r>
              <w:rPr>
                <w:i/>
                <w:iCs/>
              </w:rPr>
              <w:t xml:space="preserve">Ugādi / Gudi Pādvā</w:t>
            </w:r>
          </w:p>
        </w:tc>
        <w:tc>
          <w:tcPr/>
          <w:p>
            <w:pPr>
              <w:pStyle w:val="Compact"/>
            </w:pPr>
            <w:r>
              <w:rPr>
                <w:i/>
                <w:iCs/>
              </w:rPr>
              <w:t xml:space="preserve">Caitra</w:t>
            </w:r>
            <w:r>
              <w:t xml:space="preserve"> </w:t>
            </w:r>
            <w:r>
              <w:t xml:space="preserve">śukla pratipadā</w:t>
            </w:r>
          </w:p>
        </w:tc>
        <w:tc>
          <w:tcPr/>
          <w:p>
            <w:pPr>
              <w:pStyle w:val="Compact"/>
            </w:pPr>
            <w:r>
              <w:t xml:space="preserve">Lunar new year (in much of South / West India)</w:t>
            </w:r>
          </w:p>
        </w:tc>
      </w:tr>
      <w:tr>
        <w:tc>
          <w:tcPr/>
          <w:p>
            <w:pPr>
              <w:pStyle w:val="Compact"/>
            </w:pPr>
            <w:r>
              <w:rPr>
                <w:i/>
                <w:iCs/>
              </w:rPr>
              <w:t xml:space="preserve">Rāma Navamī</w:t>
            </w:r>
          </w:p>
        </w:tc>
        <w:tc>
          <w:tcPr/>
          <w:p>
            <w:pPr>
              <w:pStyle w:val="Compact"/>
            </w:pPr>
            <w:r>
              <w:rPr>
                <w:i/>
                <w:iCs/>
              </w:rPr>
              <w:t xml:space="preserve">Caitra</w:t>
            </w:r>
            <w:r>
              <w:t xml:space="preserve"> </w:t>
            </w:r>
            <w:r>
              <w:t xml:space="preserve">śukla navamī</w:t>
            </w:r>
          </w:p>
        </w:tc>
        <w:tc>
          <w:tcPr/>
          <w:p>
            <w:pPr>
              <w:pStyle w:val="Compact"/>
            </w:pPr>
            <w:r>
              <w:t xml:space="preserve">Birth of Rāma</w:t>
            </w:r>
          </w:p>
        </w:tc>
      </w:tr>
      <w:tr>
        <w:tc>
          <w:tcPr/>
          <w:p>
            <w:pPr>
              <w:pStyle w:val="Compact"/>
            </w:pPr>
            <w:r>
              <w:rPr>
                <w:i/>
                <w:iCs/>
              </w:rPr>
              <w:t xml:space="preserve">Akṣaya Tṛtīyā</w:t>
            </w:r>
          </w:p>
        </w:tc>
        <w:tc>
          <w:tcPr/>
          <w:p>
            <w:pPr>
              <w:pStyle w:val="Compact"/>
            </w:pPr>
            <w:r>
              <w:rPr>
                <w:i/>
                <w:iCs/>
              </w:rPr>
              <w:t xml:space="preserve">Vaiśākha</w:t>
            </w:r>
            <w:r>
              <w:t xml:space="preserve"> </w:t>
            </w:r>
            <w:r>
              <w:t xml:space="preserve">śukla tṛtīyā</w:t>
            </w:r>
          </w:p>
        </w:tc>
        <w:tc>
          <w:tcPr/>
          <w:p>
            <w:pPr>
              <w:pStyle w:val="Compact"/>
            </w:pPr>
            <w:r>
              <w:t xml:space="preserve">Auspicious for beginnings</w:t>
            </w:r>
          </w:p>
        </w:tc>
      </w:tr>
      <w:tr>
        <w:tc>
          <w:tcPr/>
          <w:p>
            <w:pPr>
              <w:pStyle w:val="Compact"/>
            </w:pPr>
            <w:r>
              <w:rPr>
                <w:i/>
                <w:iCs/>
              </w:rPr>
              <w:t xml:space="preserve">Guru Pūrṇimā</w:t>
            </w:r>
          </w:p>
        </w:tc>
        <w:tc>
          <w:tcPr/>
          <w:p>
            <w:pPr>
              <w:pStyle w:val="Compact"/>
            </w:pPr>
            <w:r>
              <w:rPr>
                <w:i/>
                <w:iCs/>
              </w:rPr>
              <w:t xml:space="preserve">Āṣāḍha</w:t>
            </w:r>
            <w:r>
              <w:t xml:space="preserve"> </w:t>
            </w:r>
            <w:r>
              <w:t xml:space="preserve">pūrṇimā</w:t>
            </w:r>
          </w:p>
        </w:tc>
        <w:tc>
          <w:tcPr/>
          <w:p>
            <w:pPr>
              <w:pStyle w:val="Compact"/>
            </w:pPr>
            <w:r>
              <w:t xml:space="preserve">Honouring teachers</w:t>
            </w:r>
          </w:p>
        </w:tc>
      </w:tr>
      <w:tr>
        <w:tc>
          <w:tcPr/>
          <w:p>
            <w:pPr>
              <w:pStyle w:val="Compact"/>
            </w:pPr>
            <w:r>
              <w:rPr>
                <w:i/>
                <w:iCs/>
              </w:rPr>
              <w:t xml:space="preserve">Janmāṣṭamī</w:t>
            </w:r>
          </w:p>
        </w:tc>
        <w:tc>
          <w:tcPr/>
          <w:p>
            <w:pPr>
              <w:pStyle w:val="Compact"/>
            </w:pPr>
            <w:r>
              <w:rPr>
                <w:i/>
                <w:iCs/>
              </w:rPr>
              <w:t xml:space="preserve">Bhādrapada</w:t>
            </w:r>
            <w:r>
              <w:t xml:space="preserve"> </w:t>
            </w:r>
            <w:r>
              <w:t xml:space="preserve">(or Śrāvaṇa, depending) kṛṣṇa aṣṭamī</w:t>
            </w:r>
          </w:p>
        </w:tc>
        <w:tc>
          <w:tcPr/>
          <w:p>
            <w:pPr>
              <w:pStyle w:val="Compact"/>
            </w:pPr>
            <w:r>
              <w:t xml:space="preserve">Birth of Kṛṣṇa</w:t>
            </w:r>
          </w:p>
        </w:tc>
      </w:tr>
      <w:tr>
        <w:tc>
          <w:tcPr/>
          <w:p>
            <w:pPr>
              <w:pStyle w:val="Compact"/>
            </w:pPr>
            <w:r>
              <w:rPr>
                <w:i/>
                <w:iCs/>
              </w:rPr>
              <w:t xml:space="preserve">Dīpāvalī / Dīwālī</w:t>
            </w:r>
          </w:p>
        </w:tc>
        <w:tc>
          <w:tcPr/>
          <w:p>
            <w:pPr>
              <w:pStyle w:val="Compact"/>
            </w:pPr>
            <w:r>
              <w:rPr>
                <w:i/>
                <w:iCs/>
              </w:rPr>
              <w:t xml:space="preserve">Kārtika</w:t>
            </w:r>
            <w:r>
              <w:t xml:space="preserve"> </w:t>
            </w:r>
            <w:r>
              <w:t xml:space="preserve">amāvasyā</w:t>
            </w:r>
          </w:p>
        </w:tc>
        <w:tc>
          <w:tcPr/>
          <w:p>
            <w:pPr>
              <w:pStyle w:val="Compact"/>
            </w:pPr>
            <w:r>
              <w:t xml:space="preserve">Festival of lights</w:t>
            </w:r>
          </w:p>
        </w:tc>
      </w:tr>
      <w:tr>
        <w:tc>
          <w:tcPr/>
          <w:p>
            <w:pPr>
              <w:pStyle w:val="Compact"/>
            </w:pPr>
            <w:r>
              <w:rPr>
                <w:i/>
                <w:iCs/>
              </w:rPr>
              <w:t xml:space="preserve">Mahā-śivarātri</w:t>
            </w:r>
          </w:p>
        </w:tc>
        <w:tc>
          <w:tcPr/>
          <w:p>
            <w:pPr>
              <w:pStyle w:val="Compact"/>
            </w:pPr>
            <w:r>
              <w:rPr>
                <w:i/>
                <w:iCs/>
              </w:rPr>
              <w:t xml:space="preserve">Phālguna</w:t>
            </w:r>
            <w:r>
              <w:t xml:space="preserve"> </w:t>
            </w:r>
            <w:r>
              <w:t xml:space="preserve">(or Māgha) kṛṣṇa caturdaśī</w:t>
            </w:r>
          </w:p>
        </w:tc>
        <w:tc>
          <w:tcPr/>
          <w:p>
            <w:pPr>
              <w:pStyle w:val="Compact"/>
            </w:pPr>
            <w:r>
              <w:t xml:space="preserve">Great night of Śiva</w:t>
            </w:r>
          </w:p>
        </w:tc>
      </w:tr>
      <w:tr>
        <w:tc>
          <w:tcPr/>
          <w:p>
            <w:pPr>
              <w:pStyle w:val="Compact"/>
            </w:pPr>
            <w:r>
              <w:rPr>
                <w:i/>
                <w:iCs/>
              </w:rPr>
              <w:t xml:space="preserve">Holī</w:t>
            </w:r>
          </w:p>
        </w:tc>
        <w:tc>
          <w:tcPr/>
          <w:p>
            <w:pPr>
              <w:pStyle w:val="Compact"/>
            </w:pPr>
            <w:r>
              <w:rPr>
                <w:i/>
                <w:iCs/>
              </w:rPr>
              <w:t xml:space="preserve">Phālguna</w:t>
            </w:r>
            <w:r>
              <w:t xml:space="preserve"> </w:t>
            </w:r>
            <w:r>
              <w:t xml:space="preserve">pūrṇimā</w:t>
            </w:r>
          </w:p>
        </w:tc>
        <w:tc>
          <w:tcPr/>
          <w:p>
            <w:pPr>
              <w:pStyle w:val="Compact"/>
            </w:pPr>
            <w:r>
              <w:t xml:space="preserve">Festival of colours</w:t>
            </w:r>
          </w:p>
        </w:tc>
      </w:tr>
    </w:tbl>
    <w:p>
      <w:pPr>
        <w:numPr>
          <w:ilvl w:val="0"/>
          <w:numId w:val="1000"/>
        </w:numPr>
      </w:pPr>
      <w:r>
        <w:t xml:space="preserve">Every festival here has a precise tithi-and-month coordinate. That’s the whole point of the</w:t>
      </w:r>
      <w:r>
        <w:t xml:space="preserve"> </w:t>
      </w:r>
      <w:r>
        <w:rPr>
          <w:i/>
          <w:iCs/>
        </w:rPr>
        <w:t xml:space="preserve">pañcāṅga</w:t>
      </w:r>
      <w:r>
        <w:t xml:space="preserve"> </w:t>
      </w:r>
      <w:r>
        <w:t xml:space="preserve">system.</w:t>
      </w:r>
    </w:p>
    <w:p>
      <w:pPr>
        <w:numPr>
          <w:ilvl w:val="0"/>
          <w:numId w:val="1842"/>
        </w:numPr>
      </w:pPr>
      <w:r>
        <w:rPr>
          <w:b/>
          <w:bCs/>
        </w:rPr>
        <w:t xml:space="preserve">The intercalation puzzle —</w:t>
      </w:r>
      <w:r>
        <w:rPr>
          <w:b/>
          <w:bCs/>
        </w:rPr>
        <w:t xml:space="preserve"> </w:t>
      </w:r>
      <w:r>
        <w:rPr>
          <w:b/>
          <w:bCs/>
          <w:i/>
          <w:iCs/>
        </w:rPr>
        <w:t xml:space="preserve">adhika māsa</w:t>
      </w:r>
      <w:r>
        <w:rPr>
          <w:b/>
          <w:bCs/>
        </w:rPr>
        <w:t xml:space="preserve">.</w:t>
      </w:r>
      <w:r>
        <w:t xml:space="preserve"> </w:t>
      </w:r>
      <w:r>
        <w:t xml:space="preserve">12 lunar months × 29.53 days = 354.36 days. The solar year is 365.24 days. So the lunar calendar drifts behind by ~11 days a year. After 3 years that’s 33 days — about a whole month. To re-align, the Indian system inserts an</w:t>
      </w:r>
      <w:r>
        <w:t xml:space="preserve"> </w:t>
      </w:r>
      <w:r>
        <w:rPr>
          <w:i/>
          <w:iCs/>
        </w:rPr>
        <w:t xml:space="preserve">adhika māsa</w:t>
      </w:r>
      <w:r>
        <w:t xml:space="preserve"> </w:t>
      </w:r>
      <w:r>
        <w:t xml:space="preserve">(</w:t>
      </w:r>
      <w:r>
        <w:t xml:space="preserve">“extra month”</w:t>
      </w:r>
      <w:r>
        <w:t xml:space="preserve">) roughly every 32.5 months. This is what makes the Indian calendar</w:t>
      </w:r>
      <w:r>
        <w:t xml:space="preserve"> </w:t>
      </w:r>
      <w:r>
        <w:rPr>
          <w:b/>
          <w:bCs/>
        </w:rPr>
        <w:t xml:space="preserve">lunisolar</w:t>
      </w:r>
      <w:r>
        <w:t xml:space="preserve"> </w:t>
      </w:r>
      <w:r>
        <w:t xml:space="preserve">rather than purely lunar. (More on this in the cross-cultural lesson, Day 9.)</w:t>
      </w:r>
    </w:p>
    <w:bookmarkEnd w:id="1290"/>
    <w:bookmarkStart w:id="1291" w:name="X45e74c37b641af9515ac1b08fd45a942caebbfc"/>
    <w:p>
      <w:pPr>
        <w:pStyle w:val="Heading3"/>
      </w:pPr>
      <w:r>
        <w:t xml:space="preserve">Activity (15 min) — Festival mapping + formative quiz</w:t>
      </w:r>
    </w:p>
    <w:p>
      <w:pPr>
        <w:pStyle w:val="FirstParagraph"/>
      </w:pPr>
      <w:r>
        <w:rPr>
          <w:b/>
          <w:bCs/>
        </w:rPr>
        <w:t xml:space="preserve">Part A (8 min) — pair work.</w:t>
      </w:r>
      <w:r>
        <w:t xml:space="preserve"> </w:t>
      </w:r>
      <w:r>
        <w:t xml:space="preserve">Each pair gets the printed festival list (about 12 festivals). Their job:</w:t>
      </w:r>
    </w:p>
    <w:p>
      <w:pPr>
        <w:pStyle w:val="Compact"/>
        <w:numPr>
          <w:ilvl w:val="0"/>
          <w:numId w:val="1844"/>
        </w:numPr>
      </w:pPr>
      <w:r>
        <w:t xml:space="preserve">Mark which lunar month each festival falls in.</w:t>
      </w:r>
    </w:p>
    <w:p>
      <w:pPr>
        <w:pStyle w:val="Compact"/>
        <w:numPr>
          <w:ilvl w:val="0"/>
          <w:numId w:val="1844"/>
        </w:numPr>
      </w:pPr>
      <w:r>
        <w:t xml:space="preserve">Identify the tithi and pakṣa.</w:t>
      </w:r>
    </w:p>
    <w:p>
      <w:pPr>
        <w:pStyle w:val="Compact"/>
        <w:numPr>
          <w:ilvl w:val="0"/>
          <w:numId w:val="1844"/>
        </w:numPr>
      </w:pPr>
      <w:r>
        <w:t xml:space="preserve">Find ONE festival that no one in the pair had heard of before. Write its month + pakṣa + tithi.</w:t>
      </w:r>
    </w:p>
    <w:p>
      <w:pPr>
        <w:pStyle w:val="FirstParagraph"/>
      </w:pPr>
      <w:r>
        <w:rPr>
          <w:b/>
          <w:bCs/>
        </w:rPr>
        <w:t xml:space="preserve">Part B (7 min) — formative quiz</w:t>
      </w:r>
      <w:r>
        <w:t xml:space="preserve">, see</w:t>
      </w:r>
      <w:r>
        <w:t xml:space="preserve"> </w:t>
      </w:r>
      <w:r>
        <w:rPr>
          <w:rStyle w:val="VerbatimChar"/>
        </w:rPr>
        <w:t xml:space="preserve">quizzes/formative.md</w:t>
      </w:r>
      <w:r>
        <w:t xml:space="preserve"> </w:t>
      </w:r>
      <w:r>
        <w:t xml:space="preserve">Part B. Collect and mark within 24 hours.</w:t>
      </w:r>
    </w:p>
    <w:bookmarkEnd w:id="1291"/>
    <w:bookmarkStart w:id="1292" w:name="wrap-up-5-min-45"/>
    <w:p>
      <w:pPr>
        <w:pStyle w:val="Heading3"/>
      </w:pPr>
      <w:r>
        <w:t xml:space="preserve">Wrap-up (5 min)</w:t>
      </w:r>
    </w:p>
    <w:p>
      <w:pPr>
        <w:pStyle w:val="Compact"/>
        <w:numPr>
          <w:ilvl w:val="0"/>
          <w:numId w:val="1845"/>
        </w:numPr>
      </w:pPr>
      <w:r>
        <w:t xml:space="preserve">One student names a festival their family celebrates; the class names the tithi+pakṣa+month. Two rounds.</w:t>
      </w:r>
    </w:p>
    <w:p>
      <w:pPr>
        <w:pStyle w:val="Compact"/>
        <w:numPr>
          <w:ilvl w:val="0"/>
          <w:numId w:val="1845"/>
        </w:numPr>
      </w:pPr>
      <w:r>
        <w:rPr>
          <w:b/>
          <w:bCs/>
        </w:rPr>
        <w:t xml:space="preserve">Project decision deadline:</w:t>
      </w:r>
      <w:r>
        <w:t xml:space="preserve"> </w:t>
      </w:r>
      <w:r>
        <w:t xml:space="preserve">by the end of today, every student has a project partner (or has confirmed individual work) and a tentative topic. Sticky note on the board.</w:t>
      </w:r>
    </w:p>
    <w:bookmarkEnd w:id="1292"/>
    <w:bookmarkEnd w:id="1293"/>
    <w:bookmarkStart w:id="1294" w:name="student-facing-content-40"/>
    <w:p>
      <w:pPr>
        <w:pStyle w:val="Heading2"/>
      </w:pPr>
      <w:r>
        <w:t xml:space="preserve">Student-facing content</w:t>
      </w:r>
    </w:p>
    <w:p>
      <w:pPr>
        <w:pStyle w:val="BlockText"/>
      </w:pPr>
      <w:r>
        <w:rPr>
          <w:b/>
          <w:bCs/>
        </w:rPr>
        <w:t xml:space="preserve">There are 12 lunar months. Each is named after the</w:t>
      </w:r>
      <w:r>
        <w:rPr>
          <w:b/>
          <w:bCs/>
        </w:rPr>
        <w:t xml:space="preserve"> </w:t>
      </w:r>
      <w:r>
        <w:rPr>
          <w:b/>
          <w:bCs/>
          <w:i/>
          <w:iCs/>
        </w:rPr>
        <w:t xml:space="preserve">nakṣatra</w:t>
      </w:r>
      <w:r>
        <w:rPr>
          <w:b/>
          <w:bCs/>
        </w:rPr>
        <w:t xml:space="preserve"> </w:t>
      </w:r>
      <w:r>
        <w:rPr>
          <w:b/>
          <w:bCs/>
        </w:rPr>
        <w:t xml:space="preserve">in which its</w:t>
      </w:r>
      <w:r>
        <w:rPr>
          <w:b/>
          <w:bCs/>
        </w:rPr>
        <w:t xml:space="preserve"> </w:t>
      </w:r>
      <w:r>
        <w:rPr>
          <w:b/>
          <w:bCs/>
          <w:i/>
          <w:iCs/>
        </w:rPr>
        <w:t xml:space="preserve">pūrṇimā</w:t>
      </w:r>
      <w:r>
        <w:rPr>
          <w:b/>
          <w:bCs/>
        </w:rPr>
        <w:t xml:space="preserve"> </w:t>
      </w:r>
      <w:r>
        <w:rPr>
          <w:b/>
          <w:bCs/>
        </w:rPr>
        <w:t xml:space="preserve">falls.</w:t>
      </w:r>
    </w:p>
    <w:p>
      <w:pPr>
        <w:pStyle w:val="BlockText"/>
      </w:pPr>
      <w:r>
        <w:rPr>
          <w:i/>
          <w:iCs/>
        </w:rPr>
        <w:t xml:space="preserve">Caitra, Vaiśākha, Jyeṣṭha, Āṣāḍha, Śrāvaṇa, Bhādrapada, Āśvina, Kārtika, Mārgaśīrṣa, Pauṣa, Māgha, Phālguna.</w:t>
      </w:r>
    </w:p>
    <w:p>
      <w:pPr>
        <w:pStyle w:val="BlockText"/>
      </w:pPr>
      <w:r>
        <w:t xml:space="preserve">Two conventions: months end at</w:t>
      </w:r>
      <w:r>
        <w:t xml:space="preserve"> </w:t>
      </w:r>
      <w:r>
        <w:rPr>
          <w:i/>
          <w:iCs/>
        </w:rPr>
        <w:t xml:space="preserve">amāvasyā</w:t>
      </w:r>
      <w:r>
        <w:t xml:space="preserve"> </w:t>
      </w:r>
      <w:r>
        <w:t xml:space="preserve">(</w:t>
      </w:r>
      <w:r>
        <w:rPr>
          <w:i/>
          <w:iCs/>
        </w:rPr>
        <w:t xml:space="preserve">amānta</w:t>
      </w:r>
      <w:r>
        <w:t xml:space="preserve">) or at</w:t>
      </w:r>
      <w:r>
        <w:t xml:space="preserve"> </w:t>
      </w:r>
      <w:r>
        <w:rPr>
          <w:i/>
          <w:iCs/>
        </w:rPr>
        <w:t xml:space="preserve">pūrṇimā</w:t>
      </w:r>
      <w:r>
        <w:t xml:space="preserve"> </w:t>
      </w:r>
      <w:r>
        <w:t xml:space="preserve">(</w:t>
      </w:r>
      <w:r>
        <w:rPr>
          <w:i/>
          <w:iCs/>
        </w:rPr>
        <w:t xml:space="preserve">pūrṇimānta</w:t>
      </w:r>
      <w:r>
        <w:t xml:space="preserve">). Different regions, different conventions — same astronomy.</w:t>
      </w:r>
    </w:p>
    <w:p>
      <w:pPr>
        <w:pStyle w:val="BlockText"/>
      </w:pPr>
      <w:r>
        <w:t xml:space="preserve">Every Indian festival sits at a precise (month + pakṣa + tithi) coordinate. The</w:t>
      </w:r>
      <w:r>
        <w:t xml:space="preserve"> </w:t>
      </w:r>
      <w:r>
        <w:rPr>
          <w:i/>
          <w:iCs/>
        </w:rPr>
        <w:t xml:space="preserve">pañcāṅga</w:t>
      </w:r>
      <w:r>
        <w:t xml:space="preserve"> </w:t>
      </w:r>
      <w:r>
        <w:t xml:space="preserve">tells you exactly when.</w:t>
      </w:r>
    </w:p>
    <w:bookmarkEnd w:id="1294"/>
    <w:bookmarkStart w:id="1295" w:name="homework-52"/>
    <w:p>
      <w:pPr>
        <w:pStyle w:val="Heading2"/>
      </w:pPr>
      <w:r>
        <w:t xml:space="preserve">Homework</w:t>
      </w:r>
    </w:p>
    <w:p>
      <w:pPr>
        <w:pStyle w:val="Compact"/>
        <w:numPr>
          <w:ilvl w:val="0"/>
          <w:numId w:val="1846"/>
        </w:numPr>
      </w:pPr>
      <w:r>
        <w:t xml:space="preserve">Continue the Moon diary.</w:t>
      </w:r>
    </w:p>
    <w:p>
      <w:pPr>
        <w:pStyle w:val="Compact"/>
        <w:numPr>
          <w:ilvl w:val="0"/>
          <w:numId w:val="1846"/>
        </w:numPr>
      </w:pPr>
      <w:r>
        <w:t xml:space="preserve">Submit your</w:t>
      </w:r>
      <w:r>
        <w:t xml:space="preserve"> </w:t>
      </w:r>
      <w:r>
        <w:rPr>
          <w:b/>
          <w:bCs/>
        </w:rPr>
        <w:t xml:space="preserve">project plan paragraph</w:t>
      </w:r>
      <w:r>
        <w:t xml:space="preserve"> </w:t>
      </w:r>
      <w:r>
        <w:t xml:space="preserve">— 5–8 sentences stating which lunar phenomenon you’ll cover (phases / eclipses / intercalary month / something else), in what format, and what your audience walks away with.</w:t>
      </w:r>
    </w:p>
    <w:bookmarkEnd w:id="1295"/>
    <w:bookmarkStart w:id="1296" w:name="differentiation-64"/>
    <w:p>
      <w:pPr>
        <w:pStyle w:val="Heading2"/>
      </w:pPr>
      <w:r>
        <w:t xml:space="preserve">Differentiation</w:t>
      </w:r>
    </w:p>
    <w:p>
      <w:pPr>
        <w:pStyle w:val="Compact"/>
        <w:numPr>
          <w:ilvl w:val="0"/>
          <w:numId w:val="1847"/>
        </w:numPr>
      </w:pPr>
      <w:r>
        <w:rPr>
          <w:b/>
          <w:bCs/>
        </w:rPr>
        <w:t xml:space="preserve">One tier up:</w:t>
      </w:r>
      <w:r>
        <w:t xml:space="preserve"> </w:t>
      </w:r>
      <w:r>
        <w:rPr>
          <w:i/>
          <w:iCs/>
        </w:rPr>
        <w:t xml:space="preserve">Adhika māsa</w:t>
      </w:r>
      <w:r>
        <w:t xml:space="preserve"> </w:t>
      </w:r>
      <w:r>
        <w:t xml:space="preserve">deep-dive. Look up the rule: an</w:t>
      </w:r>
      <w:r>
        <w:t xml:space="preserve"> </w:t>
      </w:r>
      <w:r>
        <w:rPr>
          <w:i/>
          <w:iCs/>
        </w:rPr>
        <w:t xml:space="preserve">adhika māsa</w:t>
      </w:r>
      <w:r>
        <w:t xml:space="preserve"> </w:t>
      </w:r>
      <w:r>
        <w:t xml:space="preserve">is a lunar month in which no</w:t>
      </w:r>
      <w:r>
        <w:t xml:space="preserve"> </w:t>
      </w:r>
      <w:r>
        <w:rPr>
          <w:i/>
          <w:iCs/>
        </w:rPr>
        <w:t xml:space="preserve">saṁkrānti</w:t>
      </w:r>
      <w:r>
        <w:t xml:space="preserve"> </w:t>
      </w:r>
      <w:r>
        <w:t xml:space="preserve">(Sun’s entry into a new zodiac sign) occurs. Why does the rule produce ~7 extra months in 19 years?</w:t>
      </w:r>
    </w:p>
    <w:p>
      <w:pPr>
        <w:pStyle w:val="Compact"/>
        <w:numPr>
          <w:ilvl w:val="0"/>
          <w:numId w:val="1847"/>
        </w:numPr>
      </w:pPr>
      <w:r>
        <w:rPr>
          <w:b/>
          <w:bCs/>
        </w:rPr>
        <w:t xml:space="preserve">One tier down:</w:t>
      </w:r>
      <w:r>
        <w:t xml:space="preserve"> </w:t>
      </w:r>
      <w:r>
        <w:t xml:space="preserve">Memorise only the first 6 month names this week. The rest can come during the project.</w:t>
      </w:r>
    </w:p>
    <w:bookmarkEnd w:id="1296"/>
    <w:bookmarkStart w:id="1297" w:name="teacher-notes-51"/>
    <w:p>
      <w:pPr>
        <w:pStyle w:val="Heading2"/>
      </w:pPr>
      <w:r>
        <w:t xml:space="preserve">Teacher notes</w:t>
      </w:r>
    </w:p>
    <w:p>
      <w:pPr>
        <w:pStyle w:val="Compact"/>
        <w:numPr>
          <w:ilvl w:val="0"/>
          <w:numId w:val="1848"/>
        </w:numPr>
      </w:pPr>
      <w:r>
        <w:t xml:space="preserve">The</w:t>
      </w:r>
      <w:r>
        <w:t xml:space="preserve"> </w:t>
      </w:r>
      <w:r>
        <w:rPr>
          <w:i/>
          <w:iCs/>
        </w:rPr>
        <w:t xml:space="preserve">amānta</w:t>
      </w:r>
      <w:r>
        <w:t xml:space="preserve"> </w:t>
      </w:r>
      <w:r>
        <w:t xml:space="preserve">/</w:t>
      </w:r>
      <w:r>
        <w:t xml:space="preserve"> </w:t>
      </w:r>
      <w:r>
        <w:rPr>
          <w:i/>
          <w:iCs/>
        </w:rPr>
        <w:t xml:space="preserve">pūrṇimānta</w:t>
      </w:r>
      <w:r>
        <w:t xml:space="preserve"> </w:t>
      </w:r>
      <w:r>
        <w:t xml:space="preserve">distinction confuses everyone the first time. It’s OK to leave students slightly fuzzy on it — the key insight is that conventions vary regionally, and</w:t>
      </w:r>
      <w:r>
        <w:t xml:space="preserve"> </w:t>
      </w:r>
      <w:r>
        <w:t xml:space="preserve">“the calendar”</w:t>
      </w:r>
      <w:r>
        <w:t xml:space="preserve"> </w:t>
      </w:r>
      <w:r>
        <w:t xml:space="preserve">isn’t one fixed thing.</w:t>
      </w:r>
    </w:p>
    <w:p>
      <w:pPr>
        <w:pStyle w:val="Compact"/>
        <w:numPr>
          <w:ilvl w:val="0"/>
          <w:numId w:val="1848"/>
        </w:numPr>
      </w:pPr>
      <w:r>
        <w:t xml:space="preserve">Some students will know a festival under a regional name (e.g. </w:t>
      </w:r>
      <w:r>
        <w:rPr>
          <w:i/>
          <w:iCs/>
        </w:rPr>
        <w:t xml:space="preserve">Gudi Pādvā</w:t>
      </w:r>
      <w:r>
        <w:t xml:space="preserve"> </w:t>
      </w:r>
      <w:r>
        <w:t xml:space="preserve">vs. </w:t>
      </w:r>
      <w:r>
        <w:rPr>
          <w:i/>
          <w:iCs/>
        </w:rPr>
        <w:t xml:space="preserve">Ugādi</w:t>
      </w:r>
      <w:r>
        <w:t xml:space="preserve"> </w:t>
      </w:r>
      <w:r>
        <w:t xml:space="preserve">— both</w:t>
      </w:r>
      <w:r>
        <w:t xml:space="preserve"> </w:t>
      </w:r>
      <w:r>
        <w:rPr>
          <w:i/>
          <w:iCs/>
        </w:rPr>
        <w:t xml:space="preserve">Caitra</w:t>
      </w:r>
      <w:r>
        <w:t xml:space="preserve"> </w:t>
      </w:r>
      <w:r>
        <w:t xml:space="preserve">śukla pratipadā). Honour both.</w:t>
      </w:r>
    </w:p>
    <w:p>
      <w:pPr>
        <w:pStyle w:val="Compact"/>
        <w:numPr>
          <w:ilvl w:val="0"/>
          <w:numId w:val="1848"/>
        </w:numPr>
      </w:pPr>
      <w:r>
        <w:t xml:space="preserve">The</w:t>
      </w:r>
      <w:r>
        <w:t xml:space="preserve"> </w:t>
      </w:r>
      <w:r>
        <w:t xml:space="preserve">“12 months are named after nakṣatras”</w:t>
      </w:r>
      <w:r>
        <w:t xml:space="preserve"> </w:t>
      </w:r>
      <w:r>
        <w:t xml:space="preserve">point doesn’t need full nakṣatra coverage today — that comes in a later module. Today we just say</w:t>
      </w:r>
      <w:r>
        <w:t xml:space="preserve"> </w:t>
      </w:r>
      <w:r>
        <w:rPr>
          <w:i/>
          <w:iCs/>
        </w:rPr>
        <w:t xml:space="preserve">what</w:t>
      </w:r>
      <w:r>
        <w:t xml:space="preserve"> </w:t>
      </w:r>
      <w:r>
        <w:t xml:space="preserve">the naming convention is.</w:t>
      </w:r>
    </w:p>
    <w:bookmarkEnd w:id="1297"/>
    <w:bookmarkStart w:id="1298" w:name="citations-used-in-this-lesson-34"/>
    <w:p>
      <w:pPr>
        <w:pStyle w:val="Heading2"/>
      </w:pPr>
      <w:r>
        <w:t xml:space="preserve">Citation(s) used in this lesson</w:t>
      </w:r>
    </w:p>
    <w:p>
      <w:pPr>
        <w:pStyle w:val="Compact"/>
        <w:numPr>
          <w:ilvl w:val="0"/>
          <w:numId w:val="1849"/>
        </w:numPr>
      </w:pPr>
      <w:r>
        <w:t xml:space="preserve">General reference:</w:t>
      </w:r>
      <w:r>
        <w:t xml:space="preserve"> </w:t>
      </w:r>
      <w:r>
        <w:rPr>
          <w:i/>
          <w:iCs/>
        </w:rPr>
        <w:t xml:space="preserve">pañcāṅga</w:t>
      </w:r>
      <w:r>
        <w:t xml:space="preserve"> </w:t>
      </w:r>
      <w:r>
        <w:t xml:space="preserve">sources (named in class). Paraphrase from</w:t>
      </w:r>
      <w:r>
        <w:t xml:space="preserve"> </w:t>
      </w:r>
      <w:r>
        <w:rPr>
          <w:i/>
          <w:iCs/>
        </w:rPr>
        <w:t xml:space="preserve">Sūrya-siddhānta</w:t>
      </w:r>
      <w:r>
        <w:t xml:space="preserve">, chapter 14 (computation of</w:t>
      </w:r>
      <w:r>
        <w:t xml:space="preserve"> </w:t>
      </w:r>
      <w:r>
        <w:rPr>
          <w:i/>
          <w:iCs/>
        </w:rPr>
        <w:t xml:space="preserve">adhika māsa</w:t>
      </w:r>
      <w:r>
        <w:t xml:space="preserve">) — cited by text and chapter name only.</w:t>
      </w:r>
    </w:p>
    <w:bookmarkEnd w:id="1298"/>
    <w:bookmarkEnd w:id="1299"/>
    <w:bookmarkStart w:id="1313" w:name="day-6-the-pañcāṅga-five-limbs"/>
    <w:p>
      <w:pPr>
        <w:pStyle w:val="Heading1"/>
      </w:pPr>
      <w:r>
        <w:t xml:space="preserve">Day 6 — The Pañcāṅga: Five Limbs</w:t>
      </w:r>
    </w:p>
    <w:p>
      <w:pPr>
        <w:pStyle w:val="FirstParagraph"/>
      </w:pPr>
      <w:r>
        <w:rPr>
          <w:b/>
          <w:bCs/>
        </w:rPr>
        <w:t xml:space="preserve">Module:</w:t>
      </w:r>
      <w:r>
        <w:t xml:space="preserve"> </w:t>
      </w:r>
      <w:r>
        <w:t xml:space="preserve">Moon Phases &amp; Tithi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300" w:name="learning-objective-55"/>
    <w:p>
      <w:pPr>
        <w:pStyle w:val="Heading2"/>
      </w:pPr>
      <w:r>
        <w:t xml:space="preserve">Learning objective</w:t>
      </w:r>
    </w:p>
    <w:p>
      <w:pPr>
        <w:pStyle w:val="FirstParagraph"/>
      </w:pPr>
      <w:r>
        <w:t xml:space="preserve">Students will name the five limbs (</w:t>
      </w:r>
      <w:r>
        <w:rPr>
          <w:i/>
          <w:iCs/>
        </w:rPr>
        <w:t xml:space="preserve">aṅga</w:t>
      </w:r>
      <w:r>
        <w:t xml:space="preserve">) of the</w:t>
      </w:r>
      <w:r>
        <w:t xml:space="preserve"> </w:t>
      </w:r>
      <w:r>
        <w:rPr>
          <w:i/>
          <w:iCs/>
        </w:rPr>
        <w:t xml:space="preserve">pañcāṅga</w:t>
      </w:r>
      <w:r>
        <w:t xml:space="preserve"> </w:t>
      </w:r>
      <w:r>
        <w:t xml:space="preserve">— tithi, vāra, nakṣatra, yoga, karaṇa — and explain in one sentence each what each limb tracks.</w:t>
      </w:r>
    </w:p>
    <w:bookmarkEnd w:id="1300"/>
    <w:bookmarkStart w:id="1301" w:name="materials-55"/>
    <w:p>
      <w:pPr>
        <w:pStyle w:val="Heading2"/>
      </w:pPr>
      <w:r>
        <w:t xml:space="preserve">Materials</w:t>
      </w:r>
    </w:p>
    <w:p>
      <w:pPr>
        <w:pStyle w:val="Compact"/>
        <w:numPr>
          <w:ilvl w:val="0"/>
          <w:numId w:val="1850"/>
        </w:numPr>
      </w:pPr>
      <w:r>
        <w:t xml:space="preserve">The</w:t>
      </w:r>
      <w:r>
        <w:t xml:space="preserve"> </w:t>
      </w:r>
      <w:r>
        <w:rPr>
          <w:i/>
          <w:iCs/>
        </w:rPr>
        <w:t xml:space="preserve">pañcāṅga</w:t>
      </w:r>
      <w:r>
        <w:t xml:space="preserve"> </w:t>
      </w:r>
      <w:r>
        <w:t xml:space="preserve">sample page used on Day 4</w:t>
      </w:r>
    </w:p>
    <w:p>
      <w:pPr>
        <w:pStyle w:val="Compact"/>
        <w:numPr>
          <w:ilvl w:val="0"/>
          <w:numId w:val="1850"/>
        </w:numPr>
      </w:pPr>
      <w:r>
        <w:t xml:space="preserve">Board with a 5-row table ready</w:t>
      </w:r>
    </w:p>
    <w:p>
      <w:pPr>
        <w:pStyle w:val="Compact"/>
        <w:numPr>
          <w:ilvl w:val="0"/>
          <w:numId w:val="1850"/>
        </w:numPr>
      </w:pPr>
      <w:r>
        <w:t xml:space="preserve">Notebooks</w:t>
      </w:r>
    </w:p>
    <w:bookmarkEnd w:id="1301"/>
    <w:bookmarkStart w:id="1302" w:name="vocabulary-introduced-today-13"/>
    <w:p>
      <w:pPr>
        <w:pStyle w:val="Heading2"/>
      </w:pPr>
      <w:r>
        <w:t xml:space="preserve">Vocabulary introduced today</w:t>
      </w:r>
    </w:p>
    <w:p>
      <w:pPr>
        <w:pStyle w:val="Compact"/>
        <w:numPr>
          <w:ilvl w:val="0"/>
          <w:numId w:val="1851"/>
        </w:numPr>
      </w:pPr>
      <w:r>
        <w:rPr>
          <w:i/>
          <w:iCs/>
        </w:rPr>
        <w:t xml:space="preserve">pañcāṅga</w:t>
      </w:r>
      <w:r>
        <w:t xml:space="preserve"> </w:t>
      </w:r>
      <w:r>
        <w:t xml:space="preserve">(IAST: pañca-aṅga; lit.</w:t>
      </w:r>
      <w:r>
        <w:t xml:space="preserve"> </w:t>
      </w:r>
      <w:r>
        <w:t xml:space="preserve">“five limbs”</w:t>
      </w:r>
      <w:r>
        <w:t xml:space="preserve">) — the traditional Indian almanac listing five astronomical quantities for each day.</w:t>
      </w:r>
    </w:p>
    <w:p>
      <w:pPr>
        <w:pStyle w:val="Compact"/>
        <w:numPr>
          <w:ilvl w:val="0"/>
          <w:numId w:val="1851"/>
        </w:numPr>
      </w:pPr>
      <w:r>
        <w:rPr>
          <w:i/>
          <w:iCs/>
        </w:rPr>
        <w:t xml:space="preserve">aṅga</w:t>
      </w:r>
      <w:r>
        <w:t xml:space="preserve"> </w:t>
      </w:r>
      <w:r>
        <w:t xml:space="preserve">(IAST: aṅga; lit.</w:t>
      </w:r>
      <w:r>
        <w:t xml:space="preserve"> </w:t>
      </w:r>
      <w:r>
        <w:t xml:space="preserve">“limb, part”</w:t>
      </w:r>
      <w:r>
        <w:t xml:space="preserve">) — one of the five components.</w:t>
      </w:r>
    </w:p>
    <w:p>
      <w:pPr>
        <w:pStyle w:val="Compact"/>
        <w:numPr>
          <w:ilvl w:val="0"/>
          <w:numId w:val="1851"/>
        </w:numPr>
      </w:pPr>
      <w:r>
        <w:rPr>
          <w:i/>
          <w:iCs/>
        </w:rPr>
        <w:t xml:space="preserve">vāra</w:t>
      </w:r>
      <w:r>
        <w:t xml:space="preserve"> </w:t>
      </w:r>
      <w:r>
        <w:t xml:space="preserve">(IAST: vāra; lit.</w:t>
      </w:r>
      <w:r>
        <w:t xml:space="preserve"> </w:t>
      </w:r>
      <w:r>
        <w:t xml:space="preserve">“day of the week, occasion”</w:t>
      </w:r>
      <w:r>
        <w:t xml:space="preserve">) — the weekday.</w:t>
      </w:r>
    </w:p>
    <w:p>
      <w:pPr>
        <w:pStyle w:val="Compact"/>
        <w:numPr>
          <w:ilvl w:val="0"/>
          <w:numId w:val="1851"/>
        </w:numPr>
      </w:pPr>
      <w:r>
        <w:rPr>
          <w:i/>
          <w:iCs/>
        </w:rPr>
        <w:t xml:space="preserve">yoga</w:t>
      </w:r>
      <w:r>
        <w:t xml:space="preserve"> </w:t>
      </w:r>
      <w:r>
        <w:t xml:space="preserve">(IAST: yoga; lit.</w:t>
      </w:r>
      <w:r>
        <w:t xml:space="preserve"> </w:t>
      </w:r>
      <w:r>
        <w:t xml:space="preserve">“joining, combination”</w:t>
      </w:r>
      <w:r>
        <w:t xml:space="preserve">) — here, one of 27 astronomical divisions based on the sum of Sun and Moon longitudes. (Distinct from yoga as in Patañjali’s discipline — same word, different application.)</w:t>
      </w:r>
    </w:p>
    <w:p>
      <w:pPr>
        <w:pStyle w:val="Compact"/>
        <w:numPr>
          <w:ilvl w:val="0"/>
          <w:numId w:val="1851"/>
        </w:numPr>
      </w:pPr>
      <w:r>
        <w:rPr>
          <w:i/>
          <w:iCs/>
        </w:rPr>
        <w:t xml:space="preserve">karaṇa</w:t>
      </w:r>
      <w:r>
        <w:t xml:space="preserve"> </w:t>
      </w:r>
      <w:r>
        <w:t xml:space="preserve">(IAST: karaṇa; lit.</w:t>
      </w:r>
      <w:r>
        <w:t xml:space="preserve"> </w:t>
      </w:r>
      <w:r>
        <w:t xml:space="preserve">“doing, half-portion”</w:t>
      </w:r>
      <w:r>
        <w:t xml:space="preserve">) — a half-tithi. There are 60 karaṇas in a synodic month.</w:t>
      </w:r>
    </w:p>
    <w:bookmarkEnd w:id="1302"/>
    <w:bookmarkStart w:id="1307" w:name="lesson-flow-35"/>
    <w:p>
      <w:pPr>
        <w:pStyle w:val="Heading2"/>
      </w:pPr>
      <w:r>
        <w:t xml:space="preserve">Lesson flow</w:t>
      </w:r>
    </w:p>
    <w:bookmarkStart w:id="1303" w:name="warm-up-5-min-47"/>
    <w:p>
      <w:pPr>
        <w:pStyle w:val="Heading3"/>
      </w:pPr>
      <w:r>
        <w:t xml:space="preserve">Warm-up (5 min)</w:t>
      </w:r>
    </w:p>
    <w:p>
      <w:pPr>
        <w:pStyle w:val="Compact"/>
        <w:numPr>
          <w:ilvl w:val="0"/>
          <w:numId w:val="1852"/>
        </w:numPr>
      </w:pPr>
      <w:r>
        <w:t xml:space="preserve">Daily prompt:</w:t>
      </w:r>
      <w:r>
        <w:t xml:space="preserve"> </w:t>
      </w:r>
      <w:r>
        <w:rPr>
          <w:i/>
          <w:iCs/>
        </w:rPr>
        <w:t xml:space="preserve">“Did you see the Moon last night? What tithi?”</w:t>
      </w:r>
      <w:r>
        <w:t xml:space="preserve"> </w:t>
      </w:r>
      <w:r>
        <w:t xml:space="preserve">— 2 students share.</w:t>
      </w:r>
    </w:p>
    <w:p>
      <w:pPr>
        <w:pStyle w:val="Compact"/>
        <w:numPr>
          <w:ilvl w:val="0"/>
          <w:numId w:val="1852"/>
        </w:numPr>
      </w:pPr>
      <w:r>
        <w:rPr>
          <w:i/>
          <w:iCs/>
        </w:rPr>
        <w:t xml:space="preserve">“So far, we’ve spent five days on ONE limb of the pañcāṅga — the tithi. The pañcāṅga has FOUR more limbs. Today: a tour.”</w:t>
      </w:r>
    </w:p>
    <w:bookmarkEnd w:id="1303"/>
    <w:bookmarkStart w:id="1304" w:name="core-25-min-8"/>
    <w:p>
      <w:pPr>
        <w:pStyle w:val="Heading3"/>
      </w:pPr>
      <w:r>
        <w:t xml:space="preserve">Core (25 min)</w:t>
      </w:r>
    </w:p>
    <w:p>
      <w:pPr>
        <w:numPr>
          <w:ilvl w:val="0"/>
          <w:numId w:val="1853"/>
        </w:numPr>
      </w:pPr>
      <w:r>
        <w:rPr>
          <w:b/>
          <w:bCs/>
        </w:rPr>
        <w:t xml:space="preserve">The five limbs.</w:t>
      </w:r>
      <w:r>
        <w:t xml:space="preserve"> </w:t>
      </w:r>
      <w:r>
        <w:t xml:space="preserve">Write on the board:</w:t>
      </w:r>
    </w:p>
    <w:tbl>
      <w:tblPr>
        <w:tblStyle w:val="Table"/>
        <w:tblW w:type="pct" w:w="5000"/>
        <w:jc w:val="left"/>
        <w:tblInd w:w="720" w:type="dxa"/>
        <w:tblLayout w:type="fixed"/>
        <w:tblLook w:firstRow="1" w:lastRow="0" w:firstColumn="0" w:lastColumn="0" w:noHBand="0" w:noVBand="0" w:val="0020"/>
      </w:tblPr>
      <w:tblGrid>
        <w:gridCol w:w="495"/>
        <w:gridCol w:w="990"/>
        <w:gridCol w:w="2970"/>
        <w:gridCol w:w="3465"/>
      </w:tblGrid>
      <w:tr>
        <w:trPr>
          <w:tblHeader w:val="on"/>
        </w:trPr>
        <w:tc>
          <w:tcPr/>
          <w:p>
            <w:pPr>
              <w:pStyle w:val="Compact"/>
            </w:pPr>
            <w:r>
              <w:t xml:space="preserve">#</w:t>
            </w:r>
          </w:p>
        </w:tc>
        <w:tc>
          <w:tcPr/>
          <w:p>
            <w:pPr>
              <w:pStyle w:val="Compact"/>
            </w:pPr>
            <w:r>
              <w:t xml:space="preserve">Limb</w:t>
            </w:r>
          </w:p>
        </w:tc>
        <w:tc>
          <w:tcPr/>
          <w:p>
            <w:pPr>
              <w:pStyle w:val="Compact"/>
            </w:pPr>
            <w:r>
              <w:t xml:space="preserve">What it tracks</w:t>
            </w:r>
          </w:p>
        </w:tc>
        <w:tc>
          <w:tcPr/>
          <w:p>
            <w:pPr>
              <w:pStyle w:val="Compact"/>
            </w:pPr>
            <w:r>
              <w:t xml:space="preserve">Number of options</w:t>
            </w:r>
          </w:p>
        </w:tc>
      </w:tr>
      <w:tr>
        <w:tc>
          <w:tcPr/>
          <w:p>
            <w:pPr>
              <w:pStyle w:val="Compact"/>
            </w:pPr>
            <w:r>
              <w:t xml:space="preserve">1</w:t>
            </w:r>
          </w:p>
        </w:tc>
        <w:tc>
          <w:tcPr/>
          <w:p>
            <w:pPr>
              <w:pStyle w:val="Compact"/>
            </w:pPr>
            <w:r>
              <w:rPr>
                <w:i/>
                <w:iCs/>
              </w:rPr>
              <w:t xml:space="preserve">tithi</w:t>
            </w:r>
          </w:p>
        </w:tc>
        <w:tc>
          <w:tcPr/>
          <w:p>
            <w:pPr>
              <w:pStyle w:val="Compact"/>
            </w:pPr>
            <w:r>
              <w:t xml:space="preserve">Moon’s elongation from Sun</w:t>
            </w:r>
          </w:p>
        </w:tc>
        <w:tc>
          <w:tcPr/>
          <w:p>
            <w:pPr>
              <w:pStyle w:val="Compact"/>
            </w:pPr>
            <w:r>
              <w:t xml:space="preserve">30 per month (covered Days 3–4)</w:t>
            </w:r>
          </w:p>
        </w:tc>
      </w:tr>
      <w:tr>
        <w:tc>
          <w:tcPr/>
          <w:p>
            <w:pPr>
              <w:pStyle w:val="Compact"/>
            </w:pPr>
            <w:r>
              <w:t xml:space="preserve">2</w:t>
            </w:r>
          </w:p>
        </w:tc>
        <w:tc>
          <w:tcPr/>
          <w:p>
            <w:pPr>
              <w:pStyle w:val="Compact"/>
            </w:pPr>
            <w:r>
              <w:rPr>
                <w:i/>
                <w:iCs/>
              </w:rPr>
              <w:t xml:space="preserve">vāra</w:t>
            </w:r>
          </w:p>
        </w:tc>
        <w:tc>
          <w:tcPr/>
          <w:p>
            <w:pPr>
              <w:pStyle w:val="Compact"/>
            </w:pPr>
            <w:r>
              <w:t xml:space="preserve">day of the week</w:t>
            </w:r>
          </w:p>
        </w:tc>
        <w:tc>
          <w:tcPr/>
          <w:p>
            <w:pPr>
              <w:pStyle w:val="Compact"/>
            </w:pPr>
            <w:r>
              <w:t xml:space="preserve">7</w:t>
            </w:r>
          </w:p>
        </w:tc>
      </w:tr>
      <w:tr>
        <w:tc>
          <w:tcPr/>
          <w:p>
            <w:pPr>
              <w:pStyle w:val="Compact"/>
            </w:pPr>
            <w:r>
              <w:t xml:space="preserve">3</w:t>
            </w:r>
          </w:p>
        </w:tc>
        <w:tc>
          <w:tcPr/>
          <w:p>
            <w:pPr>
              <w:pStyle w:val="Compact"/>
            </w:pPr>
            <w:r>
              <w:rPr>
                <w:i/>
                <w:iCs/>
              </w:rPr>
              <w:t xml:space="preserve">nakṣatra</w:t>
            </w:r>
          </w:p>
        </w:tc>
        <w:tc>
          <w:tcPr/>
          <w:p>
            <w:pPr>
              <w:pStyle w:val="Compact"/>
            </w:pPr>
            <w:r>
              <w:t xml:space="preserve">Moon’s position against the star background</w:t>
            </w:r>
          </w:p>
        </w:tc>
        <w:tc>
          <w:tcPr/>
          <w:p>
            <w:pPr>
              <w:pStyle w:val="Compact"/>
            </w:pPr>
            <w:r>
              <w:t xml:space="preserve">27</w:t>
            </w:r>
          </w:p>
        </w:tc>
      </w:tr>
      <w:tr>
        <w:tc>
          <w:tcPr/>
          <w:p>
            <w:pPr>
              <w:pStyle w:val="Compact"/>
            </w:pPr>
            <w:r>
              <w:t xml:space="preserve">4</w:t>
            </w:r>
          </w:p>
        </w:tc>
        <w:tc>
          <w:tcPr/>
          <w:p>
            <w:pPr>
              <w:pStyle w:val="Compact"/>
            </w:pPr>
            <w:r>
              <w:rPr>
                <w:i/>
                <w:iCs/>
              </w:rPr>
              <w:t xml:space="preserve">yoga</w:t>
            </w:r>
          </w:p>
        </w:tc>
        <w:tc>
          <w:tcPr/>
          <w:p>
            <w:pPr>
              <w:pStyle w:val="Compact"/>
            </w:pPr>
            <w:r>
              <w:t xml:space="preserve">sum of Sun-and-Moon ecliptic longitudes</w:t>
            </w:r>
          </w:p>
        </w:tc>
        <w:tc>
          <w:tcPr/>
          <w:p>
            <w:pPr>
              <w:pStyle w:val="Compact"/>
            </w:pPr>
            <w:r>
              <w:t xml:space="preserve">27</w:t>
            </w:r>
          </w:p>
        </w:tc>
      </w:tr>
      <w:tr>
        <w:tc>
          <w:tcPr/>
          <w:p>
            <w:pPr>
              <w:pStyle w:val="Compact"/>
            </w:pPr>
            <w:r>
              <w:t xml:space="preserve">5</w:t>
            </w:r>
          </w:p>
        </w:tc>
        <w:tc>
          <w:tcPr/>
          <w:p>
            <w:pPr>
              <w:pStyle w:val="Compact"/>
            </w:pPr>
            <w:r>
              <w:rPr>
                <w:i/>
                <w:iCs/>
              </w:rPr>
              <w:t xml:space="preserve">karaṇa</w:t>
            </w:r>
          </w:p>
        </w:tc>
        <w:tc>
          <w:tcPr/>
          <w:p>
            <w:pPr>
              <w:pStyle w:val="Compact"/>
            </w:pPr>
            <w:r>
              <w:t xml:space="preserve">half-tithi</w:t>
            </w:r>
          </w:p>
        </w:tc>
        <w:tc>
          <w:tcPr/>
          <w:p>
            <w:pPr>
              <w:pStyle w:val="Compact"/>
            </w:pPr>
            <w:r>
              <w:t xml:space="preserve">11 names cycling (because of how the 60 karaṇas of a month are named)</w:t>
            </w:r>
          </w:p>
        </w:tc>
      </w:tr>
    </w:tbl>
    <w:p>
      <w:pPr>
        <w:numPr>
          <w:ilvl w:val="0"/>
          <w:numId w:val="1853"/>
        </w:numPr>
      </w:pPr>
      <w:r>
        <w:rPr>
          <w:b/>
          <w:bCs/>
        </w:rPr>
        <w:t xml:space="preserve">Limb-by-limb walkthrough.</w:t>
      </w:r>
      <w:r>
        <w:t xml:space="preserve"> </w:t>
      </w:r>
      <w:r>
        <w:t xml:space="preserve">Spend 3 min on each, with concrete reference to the Day 4</w:t>
      </w:r>
      <w:r>
        <w:t xml:space="preserve"> </w:t>
      </w:r>
      <w:r>
        <w:rPr>
          <w:i/>
          <w:iCs/>
        </w:rPr>
        <w:t xml:space="preserve">pañcāṅga</w:t>
      </w:r>
      <w:r>
        <w:t xml:space="preserve"> </w:t>
      </w:r>
      <w:r>
        <w:t xml:space="preserve">page:</w:t>
      </w:r>
    </w:p>
    <w:p>
      <w:pPr>
        <w:numPr>
          <w:ilvl w:val="0"/>
          <w:numId w:val="1000"/>
        </w:numPr>
      </w:pPr>
      <w:r>
        <w:rPr>
          <w:b/>
          <w:bCs/>
        </w:rPr>
        <w:t xml:space="preserve">Vāra — the weekday (7).</w:t>
      </w:r>
      <w:r>
        <w:t xml:space="preserve"> </w:t>
      </w:r>
      <w:r>
        <w:t xml:space="preserve">Named after the seven classical bodies: Sun (</w:t>
      </w:r>
      <w:r>
        <w:rPr>
          <w:i/>
          <w:iCs/>
        </w:rPr>
        <w:t xml:space="preserve">Ravi</w:t>
      </w:r>
      <w:r>
        <w:t xml:space="preserve">), Moon (</w:t>
      </w:r>
      <w:r>
        <w:rPr>
          <w:i/>
          <w:iCs/>
        </w:rPr>
        <w:t xml:space="preserve">Soma / Indu</w:t>
      </w:r>
      <w:r>
        <w:t xml:space="preserve">), Mars (</w:t>
      </w:r>
      <w:r>
        <w:rPr>
          <w:i/>
          <w:iCs/>
        </w:rPr>
        <w:t xml:space="preserve">Maṅgala</w:t>
      </w:r>
      <w:r>
        <w:t xml:space="preserve">), Mercury (</w:t>
      </w:r>
      <w:r>
        <w:rPr>
          <w:i/>
          <w:iCs/>
        </w:rPr>
        <w:t xml:space="preserve">Budha</w:t>
      </w:r>
      <w:r>
        <w:t xml:space="preserve">), Jupiter (</w:t>
      </w:r>
      <w:r>
        <w:rPr>
          <w:i/>
          <w:iCs/>
        </w:rPr>
        <w:t xml:space="preserve">Guru / Bṛhaspati</w:t>
      </w:r>
      <w:r>
        <w:t xml:space="preserve">), Venus (</w:t>
      </w:r>
      <w:r>
        <w:rPr>
          <w:i/>
          <w:iCs/>
        </w:rPr>
        <w:t xml:space="preserve">Śukra</w:t>
      </w:r>
      <w:r>
        <w:t xml:space="preserve">), Saturn (</w:t>
      </w:r>
      <w:r>
        <w:rPr>
          <w:i/>
          <w:iCs/>
        </w:rPr>
        <w:t xml:space="preserve">Śani</w:t>
      </w:r>
      <w:r>
        <w:t xml:space="preserve">). English Sunday/Monday/… has the same Sun/Moon/Saturn pattern — same naming logic from the same classical-period astronomy.</w:t>
      </w:r>
    </w:p>
    <w:p>
      <w:pPr>
        <w:numPr>
          <w:ilvl w:val="0"/>
          <w:numId w:val="1000"/>
        </w:numPr>
      </w:pPr>
      <w:r>
        <w:rPr>
          <w:b/>
          <w:bCs/>
        </w:rPr>
        <w:t xml:space="preserve">Nakṣatra — lunar mansion (27).</w:t>
      </w:r>
      <w:r>
        <w:t xml:space="preserve"> </w:t>
      </w:r>
      <w:r>
        <w:t xml:space="preserve">The Moon takes about 27.3 days to circle the sky and return to the same star background (the</w:t>
      </w:r>
      <w:r>
        <w:t xml:space="preserve"> </w:t>
      </w:r>
      <w:r>
        <w:rPr>
          <w:i/>
          <w:iCs/>
        </w:rPr>
        <w:t xml:space="preserve">sidereal</w:t>
      </w:r>
      <w:r>
        <w:t xml:space="preserve"> </w:t>
      </w:r>
      <w:r>
        <w:t xml:space="preserve">month). Indian astronomers divided the Moon’s path into 27 segments, each ~13°20’ wide, named after the star pattern in that segment (Aśvinī, Bharaṇī, Kṛttikā, Rohiṇī, … Revatī). The</w:t>
      </w:r>
      <w:r>
        <w:t xml:space="preserve"> </w:t>
      </w:r>
      <w:r>
        <w:rPr>
          <w:i/>
          <w:iCs/>
        </w:rPr>
        <w:t xml:space="preserve">pañcāṅga</w:t>
      </w:r>
      <w:r>
        <w:t xml:space="preserve"> </w:t>
      </w:r>
      <w:r>
        <w:t xml:space="preserve">lists which nakṣatra the Moon is in each day.</w:t>
      </w:r>
    </w:p>
    <w:p>
      <w:pPr>
        <w:numPr>
          <w:ilvl w:val="0"/>
          <w:numId w:val="1000"/>
        </w:numPr>
      </w:pPr>
      <w:r>
        <w:rPr>
          <w:b/>
          <w:bCs/>
        </w:rPr>
        <w:t xml:space="preserve">Yoga — joining (27).</w:t>
      </w:r>
      <w:r>
        <w:t xml:space="preserve"> </w:t>
      </w:r>
      <w:r>
        <w:t xml:space="preserve">Add the Sun’s ecliptic longitude to the Moon’s. Divide by 13°20’. The result is the yoga number (1–27). Each has a name (Viṣkambha, Prīti, Āyuṣmān, …). It’s a derived quantity, useful for timing in traditional astrology.</w:t>
      </w:r>
    </w:p>
    <w:p>
      <w:pPr>
        <w:numPr>
          <w:ilvl w:val="0"/>
          <w:numId w:val="1000"/>
        </w:numPr>
      </w:pPr>
      <w:r>
        <w:rPr>
          <w:b/>
          <w:bCs/>
        </w:rPr>
        <w:t xml:space="preserve">Karaṇa — half-tithi (11 cycling).</w:t>
      </w:r>
      <w:r>
        <w:t xml:space="preserve"> </w:t>
      </w:r>
      <w:r>
        <w:t xml:space="preserve">Each tithi is split into two halves. The first 7 karaṇas of the month are</w:t>
      </w:r>
      <w:r>
        <w:t xml:space="preserve"> </w:t>
      </w:r>
      <w:r>
        <w:rPr>
          <w:i/>
          <w:iCs/>
        </w:rPr>
        <w:t xml:space="preserve">cara</w:t>
      </w:r>
      <w:r>
        <w:t xml:space="preserve"> </w:t>
      </w:r>
      <w:r>
        <w:t xml:space="preserve">(</w:t>
      </w:r>
      <w:r>
        <w:t xml:space="preserve">“moving”</w:t>
      </w:r>
      <w:r>
        <w:t xml:space="preserve">) karaṇas — Bava, Bālava, Kaulava, Taitila, Garaja, Vaṇija, Viṣṭi. They cycle 8 times through the month. The last 4 are</w:t>
      </w:r>
      <w:r>
        <w:t xml:space="preserve"> </w:t>
      </w:r>
      <w:r>
        <w:rPr>
          <w:i/>
          <w:iCs/>
        </w:rPr>
        <w:t xml:space="preserve">sthira</w:t>
      </w:r>
      <w:r>
        <w:t xml:space="preserve"> </w:t>
      </w:r>
      <w:r>
        <w:t xml:space="preserve">(</w:t>
      </w:r>
      <w:r>
        <w:t xml:space="preserve">“fixed”</w:t>
      </w:r>
      <w:r>
        <w:t xml:space="preserve">) — Śakuni, Catuṣpada, Nāga, Kiṁstughna — and appear once each near</w:t>
      </w:r>
      <w:r>
        <w:t xml:space="preserve"> </w:t>
      </w:r>
      <w:r>
        <w:rPr>
          <w:i/>
          <w:iCs/>
        </w:rPr>
        <w:t xml:space="preserve">amāvasyā</w:t>
      </w:r>
      <w:r>
        <w:t xml:space="preserve">. So 8 × 7 + 4 = 60 half-tithis per month.</w:t>
      </w:r>
    </w:p>
    <w:p>
      <w:pPr>
        <w:numPr>
          <w:ilvl w:val="0"/>
          <w:numId w:val="1853"/>
        </w:numPr>
      </w:pPr>
      <w:r>
        <w:rPr>
          <w:b/>
          <w:bCs/>
        </w:rPr>
        <w:t xml:space="preserve">Why five limbs?</w:t>
      </w:r>
      <w:r>
        <w:t xml:space="preserve"> </w:t>
      </w:r>
      <w:r>
        <w:t xml:space="preserve">Each limb encodes a different astronomical fact:</w:t>
      </w:r>
    </w:p>
    <w:p>
      <w:pPr>
        <w:pStyle w:val="Compact"/>
        <w:numPr>
          <w:ilvl w:val="1"/>
          <w:numId w:val="1854"/>
        </w:numPr>
      </w:pPr>
      <w:r>
        <w:rPr>
          <w:i/>
          <w:iCs/>
        </w:rPr>
        <w:t xml:space="preserve">tithi</w:t>
      </w:r>
      <w:r>
        <w:t xml:space="preserve">: position of the Moon</w:t>
      </w:r>
      <w:r>
        <w:t xml:space="preserve"> </w:t>
      </w:r>
      <w:r>
        <w:rPr>
          <w:b/>
          <w:bCs/>
        </w:rPr>
        <w:t xml:space="preserve">relative to the Sun</w:t>
      </w:r>
      <w:r>
        <w:t xml:space="preserve">.</w:t>
      </w:r>
    </w:p>
    <w:p>
      <w:pPr>
        <w:pStyle w:val="Compact"/>
        <w:numPr>
          <w:ilvl w:val="1"/>
          <w:numId w:val="1854"/>
        </w:numPr>
      </w:pPr>
      <w:r>
        <w:rPr>
          <w:i/>
          <w:iCs/>
        </w:rPr>
        <w:t xml:space="preserve">nakṣatra</w:t>
      </w:r>
      <w:r>
        <w:t xml:space="preserve">: position of the Moon</w:t>
      </w:r>
      <w:r>
        <w:t xml:space="preserve"> </w:t>
      </w:r>
      <w:r>
        <w:rPr>
          <w:b/>
          <w:bCs/>
        </w:rPr>
        <w:t xml:space="preserve">against the stars</w:t>
      </w:r>
      <w:r>
        <w:t xml:space="preserve">.</w:t>
      </w:r>
    </w:p>
    <w:p>
      <w:pPr>
        <w:pStyle w:val="Compact"/>
        <w:numPr>
          <w:ilvl w:val="1"/>
          <w:numId w:val="1854"/>
        </w:numPr>
      </w:pPr>
      <w:r>
        <w:rPr>
          <w:i/>
          <w:iCs/>
        </w:rPr>
        <w:t xml:space="preserve">yoga</w:t>
      </w:r>
      <w:r>
        <w:t xml:space="preserve">: combined Sun + Moon position.</w:t>
      </w:r>
    </w:p>
    <w:p>
      <w:pPr>
        <w:pStyle w:val="Compact"/>
        <w:numPr>
          <w:ilvl w:val="1"/>
          <w:numId w:val="1854"/>
        </w:numPr>
      </w:pPr>
      <w:r>
        <w:rPr>
          <w:i/>
          <w:iCs/>
        </w:rPr>
        <w:t xml:space="preserve">vāra</w:t>
      </w:r>
      <w:r>
        <w:t xml:space="preserve">: solar day count.</w:t>
      </w:r>
    </w:p>
    <w:p>
      <w:pPr>
        <w:pStyle w:val="Compact"/>
        <w:numPr>
          <w:ilvl w:val="1"/>
          <w:numId w:val="1854"/>
        </w:numPr>
      </w:pPr>
      <w:r>
        <w:rPr>
          <w:i/>
          <w:iCs/>
        </w:rPr>
        <w:t xml:space="preserve">karaṇa</w:t>
      </w:r>
      <w:r>
        <w:t xml:space="preserve">: a finer division for sub-day timing.</w:t>
      </w:r>
    </w:p>
    <w:p>
      <w:pPr>
        <w:numPr>
          <w:ilvl w:val="0"/>
          <w:numId w:val="1000"/>
        </w:numPr>
      </w:pPr>
      <w:r>
        <w:t xml:space="preserve">Together they pinpoint the astronomical situation on any given day. The</w:t>
      </w:r>
      <w:r>
        <w:t xml:space="preserve"> </w:t>
      </w:r>
      <w:r>
        <w:rPr>
          <w:i/>
          <w:iCs/>
        </w:rPr>
        <w:t xml:space="preserve">pañcāṅga</w:t>
      </w:r>
      <w:r>
        <w:t xml:space="preserve"> </w:t>
      </w:r>
      <w:r>
        <w:t xml:space="preserve">is, in effect, a compact astronomical state vector.</w:t>
      </w:r>
    </w:p>
    <w:p>
      <w:pPr>
        <w:numPr>
          <w:ilvl w:val="0"/>
          <w:numId w:val="1853"/>
        </w:numPr>
      </w:pPr>
      <w:r>
        <w:rPr>
          <w:b/>
          <w:bCs/>
        </w:rPr>
        <w:t xml:space="preserve">Modern parallel.</w:t>
      </w:r>
      <w:r>
        <w:t xml:space="preserve"> </w:t>
      </w:r>
      <w:r>
        <w:t xml:space="preserve">A modern astronomy almanac (e.g. an ephemeris like NASA’s Horizons system) lists planet positions, lunar phase, day of week, eclipse data, etc. The</w:t>
      </w:r>
      <w:r>
        <w:t xml:space="preserve"> </w:t>
      </w:r>
      <w:r>
        <w:rPr>
          <w:i/>
          <w:iCs/>
        </w:rPr>
        <w:t xml:space="preserve">pañcāṅga</w:t>
      </w:r>
      <w:r>
        <w:t xml:space="preserve"> </w:t>
      </w:r>
      <w:r>
        <w:t xml:space="preserve">is exactly this kind of document — older format, same purpose. The major difference: the</w:t>
      </w:r>
      <w:r>
        <w:t xml:space="preserve"> </w:t>
      </w:r>
      <w:r>
        <w:rPr>
          <w:i/>
          <w:iCs/>
        </w:rPr>
        <w:t xml:space="preserve">pañcāṅga</w:t>
      </w:r>
      <w:r>
        <w:t xml:space="preserve"> </w:t>
      </w:r>
      <w:r>
        <w:t xml:space="preserve">also carries cultural / ritual tags (auspicious times, fast days), which a modern ephemeris does not.</w:t>
      </w:r>
    </w:p>
    <w:bookmarkEnd w:id="1304"/>
    <w:bookmarkStart w:id="1305" w:name="activity-10-min-read-the-pañcāṅga"/>
    <w:p>
      <w:pPr>
        <w:pStyle w:val="Heading3"/>
      </w:pPr>
      <w:r>
        <w:t xml:space="preserve">Activity (10 min) — Read the pañcāṅga</w:t>
      </w:r>
    </w:p>
    <w:p>
      <w:pPr>
        <w:pStyle w:val="FirstParagraph"/>
      </w:pPr>
      <w:r>
        <w:t xml:space="preserve">In pairs, students take yesterday’s</w:t>
      </w:r>
      <w:r>
        <w:t xml:space="preserve"> </w:t>
      </w:r>
      <w:r>
        <w:rPr>
          <w:i/>
          <w:iCs/>
        </w:rPr>
        <w:t xml:space="preserve">pañcāṅga</w:t>
      </w:r>
      <w:r>
        <w:t xml:space="preserve"> </w:t>
      </w:r>
      <w:r>
        <w:t xml:space="preserve">page and find:</w:t>
      </w:r>
    </w:p>
    <w:p>
      <w:pPr>
        <w:pStyle w:val="Compact"/>
        <w:numPr>
          <w:ilvl w:val="0"/>
          <w:numId w:val="1855"/>
        </w:numPr>
      </w:pPr>
      <w:r>
        <w:t xml:space="preserve">Today’s date row.</w:t>
      </w:r>
    </w:p>
    <w:p>
      <w:pPr>
        <w:pStyle w:val="Compact"/>
        <w:numPr>
          <w:ilvl w:val="0"/>
          <w:numId w:val="1855"/>
        </w:numPr>
      </w:pPr>
      <w:r>
        <w:t xml:space="preserve">The tithi (already familiar).</w:t>
      </w:r>
    </w:p>
    <w:p>
      <w:pPr>
        <w:pStyle w:val="Compact"/>
        <w:numPr>
          <w:ilvl w:val="0"/>
          <w:numId w:val="1855"/>
        </w:numPr>
      </w:pPr>
      <w:r>
        <w:t xml:space="preserve">The vāra (compare with the English weekday — does it match?).</w:t>
      </w:r>
    </w:p>
    <w:p>
      <w:pPr>
        <w:pStyle w:val="Compact"/>
        <w:numPr>
          <w:ilvl w:val="0"/>
          <w:numId w:val="1855"/>
        </w:numPr>
      </w:pPr>
      <w:r>
        <w:t xml:space="preserve">The nakṣatra. Try to pronounce it.</w:t>
      </w:r>
    </w:p>
    <w:p>
      <w:pPr>
        <w:pStyle w:val="Compact"/>
        <w:numPr>
          <w:ilvl w:val="0"/>
          <w:numId w:val="1855"/>
        </w:numPr>
      </w:pPr>
      <w:r>
        <w:t xml:space="preserve">The yoga and karaṇa names (these are new — just read them, no need to compute).</w:t>
      </w:r>
    </w:p>
    <w:p>
      <w:pPr>
        <w:pStyle w:val="FirstParagraph"/>
      </w:pPr>
      <w:r>
        <w:t xml:space="preserve">Each pair writes one sentence:</w:t>
      </w:r>
      <w:r>
        <w:t xml:space="preserve"> </w:t>
      </w:r>
      <w:r>
        <w:rPr>
          <w:i/>
          <w:iCs/>
        </w:rPr>
        <w:t xml:space="preserve">“Today, [date], the Moon is in [nakṣatra] nakṣatra, it is [tithi] of the [pakṣa] pakṣa, and the vāra is [day].”</w:t>
      </w:r>
    </w:p>
    <w:bookmarkEnd w:id="1305"/>
    <w:bookmarkStart w:id="1306" w:name="wrap-up-5-min-46"/>
    <w:p>
      <w:pPr>
        <w:pStyle w:val="Heading3"/>
      </w:pPr>
      <w:r>
        <w:t xml:space="preserve">Wrap-up (5 min)</w:t>
      </w:r>
    </w:p>
    <w:p>
      <w:pPr>
        <w:pStyle w:val="Compact"/>
        <w:numPr>
          <w:ilvl w:val="0"/>
          <w:numId w:val="1856"/>
        </w:numPr>
      </w:pPr>
      <w:r>
        <w:t xml:space="preserve">Read aloud 2–3 students’ sentences. The class reciprocates with the meanings (</w:t>
      </w:r>
      <w:r>
        <w:t xml:space="preserve">“Mars day,”</w:t>
      </w:r>
      <w:r>
        <w:t xml:space="preserve"> </w:t>
      </w:r>
      <w:r>
        <w:t xml:space="preserve">“Saturn day,”</w:t>
      </w:r>
      <w:r>
        <w:t xml:space="preserve"> </w:t>
      </w:r>
      <w:r>
        <w:t xml:space="preserve">etc.).</w:t>
      </w:r>
    </w:p>
    <w:p>
      <w:pPr>
        <w:pStyle w:val="Compact"/>
        <w:numPr>
          <w:ilvl w:val="0"/>
          <w:numId w:val="1856"/>
        </w:numPr>
      </w:pPr>
      <w:r>
        <w:rPr>
          <w:b/>
          <w:bCs/>
        </w:rPr>
        <w:t xml:space="preserve">Preview Day 7:</w:t>
      </w:r>
      <w:r>
        <w:t xml:space="preserve"> </w:t>
      </w:r>
      <w:r>
        <w:rPr>
          <w:i/>
          <w:iCs/>
        </w:rPr>
        <w:t xml:space="preserve">“Tomorrow, the big question — why do eclipses happen on amāvasyā and pūrṇimā, but not every month?”</w:t>
      </w:r>
    </w:p>
    <w:bookmarkEnd w:id="1306"/>
    <w:bookmarkEnd w:id="1307"/>
    <w:bookmarkStart w:id="1308" w:name="student-facing-content-41"/>
    <w:p>
      <w:pPr>
        <w:pStyle w:val="Heading2"/>
      </w:pPr>
      <w:r>
        <w:t xml:space="preserve">Student-facing content</w:t>
      </w:r>
    </w:p>
    <w:p>
      <w:pPr>
        <w:pStyle w:val="BlockText"/>
      </w:pPr>
      <w:r>
        <w:rPr>
          <w:b/>
          <w:bCs/>
        </w:rPr>
        <w:t xml:space="preserve">A pañcāṅga has five limbs. Each tracks a different astronomical fact.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Limb</w:t>
            </w:r>
          </w:p>
        </w:tc>
        <w:tc>
          <w:tcPr/>
          <w:p>
            <w:pPr>
              <w:pStyle w:val="Compact"/>
            </w:pPr>
            <w:r>
              <w:t xml:space="preserve">What it tracks</w:t>
            </w:r>
          </w:p>
        </w:tc>
      </w:tr>
      <w:tr>
        <w:tc>
          <w:tcPr/>
          <w:p>
            <w:pPr>
              <w:pStyle w:val="Compact"/>
            </w:pPr>
            <w:r>
              <w:rPr>
                <w:i/>
                <w:iCs/>
              </w:rPr>
              <w:t xml:space="preserve">tithi</w:t>
            </w:r>
          </w:p>
        </w:tc>
        <w:tc>
          <w:tcPr/>
          <w:p>
            <w:pPr>
              <w:pStyle w:val="Compact"/>
            </w:pPr>
            <w:r>
              <w:t xml:space="preserve">Moon’s elongation from the Sun (1 of 30)</w:t>
            </w:r>
          </w:p>
        </w:tc>
      </w:tr>
      <w:tr>
        <w:tc>
          <w:tcPr/>
          <w:p>
            <w:pPr>
              <w:pStyle w:val="Compact"/>
            </w:pPr>
            <w:r>
              <w:rPr>
                <w:i/>
                <w:iCs/>
              </w:rPr>
              <w:t xml:space="preserve">vāra</w:t>
            </w:r>
          </w:p>
        </w:tc>
        <w:tc>
          <w:tcPr/>
          <w:p>
            <w:pPr>
              <w:pStyle w:val="Compact"/>
            </w:pPr>
            <w:r>
              <w:t xml:space="preserve">day of the week (1 of 7)</w:t>
            </w:r>
          </w:p>
        </w:tc>
      </w:tr>
      <w:tr>
        <w:tc>
          <w:tcPr/>
          <w:p>
            <w:pPr>
              <w:pStyle w:val="Compact"/>
            </w:pPr>
            <w:r>
              <w:rPr>
                <w:i/>
                <w:iCs/>
              </w:rPr>
              <w:t xml:space="preserve">nakṣatra</w:t>
            </w:r>
          </w:p>
        </w:tc>
        <w:tc>
          <w:tcPr/>
          <w:p>
            <w:pPr>
              <w:pStyle w:val="Compact"/>
            </w:pPr>
            <w:r>
              <w:t xml:space="preserve">Moon’s position against the stars (1 of 27)</w:t>
            </w:r>
          </w:p>
        </w:tc>
      </w:tr>
      <w:tr>
        <w:tc>
          <w:tcPr/>
          <w:p>
            <w:pPr>
              <w:pStyle w:val="Compact"/>
            </w:pPr>
            <w:r>
              <w:rPr>
                <w:i/>
                <w:iCs/>
              </w:rPr>
              <w:t xml:space="preserve">yoga</w:t>
            </w:r>
          </w:p>
        </w:tc>
        <w:tc>
          <w:tcPr/>
          <w:p>
            <w:pPr>
              <w:pStyle w:val="Compact"/>
            </w:pPr>
            <w:r>
              <w:t xml:space="preserve">sum of Sun + Moon longitudes (1 of 27)</w:t>
            </w:r>
          </w:p>
        </w:tc>
      </w:tr>
      <w:tr>
        <w:tc>
          <w:tcPr/>
          <w:p>
            <w:pPr>
              <w:pStyle w:val="Compact"/>
            </w:pPr>
            <w:r>
              <w:rPr>
                <w:i/>
                <w:iCs/>
              </w:rPr>
              <w:t xml:space="preserve">karaṇa</w:t>
            </w:r>
          </w:p>
        </w:tc>
        <w:tc>
          <w:tcPr/>
          <w:p>
            <w:pPr>
              <w:pStyle w:val="Compact"/>
            </w:pPr>
            <w:r>
              <w:t xml:space="preserve">half-tithi (1 of 11 cycling names)</w:t>
            </w:r>
          </w:p>
        </w:tc>
      </w:tr>
    </w:tbl>
    <w:p>
      <w:pPr>
        <w:pStyle w:val="BlockText"/>
      </w:pPr>
      <w:r>
        <w:t xml:space="preserve">Knowing all five for a given moment is like having a snapshot of where the Sun and Moon are. A modern astronomy almanac does the same job in a different format.</w:t>
      </w:r>
    </w:p>
    <w:bookmarkEnd w:id="1308"/>
    <w:bookmarkStart w:id="1309" w:name="homework-53"/>
    <w:p>
      <w:pPr>
        <w:pStyle w:val="Heading2"/>
      </w:pPr>
      <w:r>
        <w:t xml:space="preserve">Homework</w:t>
      </w:r>
    </w:p>
    <w:p>
      <w:pPr>
        <w:pStyle w:val="Compact"/>
        <w:numPr>
          <w:ilvl w:val="0"/>
          <w:numId w:val="1857"/>
        </w:numPr>
      </w:pPr>
      <w:r>
        <w:t xml:space="preserve">Continue the Moon diary.</w:t>
      </w:r>
    </w:p>
    <w:p>
      <w:pPr>
        <w:pStyle w:val="Compact"/>
        <w:numPr>
          <w:ilvl w:val="0"/>
          <w:numId w:val="1857"/>
        </w:numPr>
      </w:pPr>
      <w:r>
        <w:t xml:space="preserve">For Day 7: read NASA’s published lunar phase page for the current year. Note any solar or lunar eclipses listed for this year — when, where visible. Bring 1 example.</w:t>
      </w:r>
    </w:p>
    <w:bookmarkEnd w:id="1309"/>
    <w:bookmarkStart w:id="1310" w:name="differentiation-65"/>
    <w:p>
      <w:pPr>
        <w:pStyle w:val="Heading2"/>
      </w:pPr>
      <w:r>
        <w:t xml:space="preserve">Differentiation</w:t>
      </w:r>
    </w:p>
    <w:p>
      <w:pPr>
        <w:pStyle w:val="Compact"/>
        <w:numPr>
          <w:ilvl w:val="0"/>
          <w:numId w:val="1858"/>
        </w:numPr>
      </w:pPr>
      <w:r>
        <w:rPr>
          <w:b/>
          <w:bCs/>
        </w:rPr>
        <w:t xml:space="preserve">One tier up:</w:t>
      </w:r>
      <w:r>
        <w:t xml:space="preserve"> </w:t>
      </w:r>
      <w:r>
        <w:t xml:space="preserve">Compute the yoga number for today. You need the Sun’s ecliptic longitude and the Moon’s ecliptic longitude (from any astronomy app). Add them, divide by 13°20’, take the integer part + 1 — that’s the yoga number. Compare with what the</w:t>
      </w:r>
      <w:r>
        <w:t xml:space="preserve"> </w:t>
      </w:r>
      <w:r>
        <w:rPr>
          <w:i/>
          <w:iCs/>
        </w:rPr>
        <w:t xml:space="preserve">pañcāṅga</w:t>
      </w:r>
      <w:r>
        <w:t xml:space="preserve"> </w:t>
      </w:r>
      <w:r>
        <w:t xml:space="preserve">says.</w:t>
      </w:r>
    </w:p>
    <w:p>
      <w:pPr>
        <w:pStyle w:val="Compact"/>
        <w:numPr>
          <w:ilvl w:val="0"/>
          <w:numId w:val="1858"/>
        </w:numPr>
      </w:pPr>
      <w:r>
        <w:rPr>
          <w:b/>
          <w:bCs/>
        </w:rPr>
        <w:t xml:space="preserve">One tier down:</w:t>
      </w:r>
      <w:r>
        <w:t xml:space="preserve"> </w:t>
      </w:r>
      <w:r>
        <w:t xml:space="preserve">Memorise three limbs only —</w:t>
      </w:r>
      <w:r>
        <w:t xml:space="preserve"> </w:t>
      </w:r>
      <w:r>
        <w:rPr>
          <w:i/>
          <w:iCs/>
        </w:rPr>
        <w:t xml:space="preserve">tithi</w:t>
      </w:r>
      <w:r>
        <w:t xml:space="preserve">,</w:t>
      </w:r>
      <w:r>
        <w:t xml:space="preserve"> </w:t>
      </w:r>
      <w:r>
        <w:rPr>
          <w:i/>
          <w:iCs/>
        </w:rPr>
        <w:t xml:space="preserve">vāra</w:t>
      </w:r>
      <w:r>
        <w:t xml:space="preserve">,</w:t>
      </w:r>
      <w:r>
        <w:t xml:space="preserve"> </w:t>
      </w:r>
      <w:r>
        <w:rPr>
          <w:i/>
          <w:iCs/>
        </w:rPr>
        <w:t xml:space="preserve">nakṣatra</w:t>
      </w:r>
      <w:r>
        <w:t xml:space="preserve">. The yoga and karaṇa terms can stay as</w:t>
      </w:r>
      <w:r>
        <w:t xml:space="preserve"> </w:t>
      </w:r>
      <w:r>
        <w:t xml:space="preserve">“things I’ve heard of”</w:t>
      </w:r>
      <w:r>
        <w:t xml:space="preserve"> </w:t>
      </w:r>
      <w:r>
        <w:t xml:space="preserve">for now.</w:t>
      </w:r>
    </w:p>
    <w:bookmarkEnd w:id="1310"/>
    <w:bookmarkStart w:id="1311" w:name="teacher-notes-52"/>
    <w:p>
      <w:pPr>
        <w:pStyle w:val="Heading2"/>
      </w:pPr>
      <w:r>
        <w:t xml:space="preserve">Teacher notes</w:t>
      </w:r>
    </w:p>
    <w:p>
      <w:pPr>
        <w:pStyle w:val="Compact"/>
        <w:numPr>
          <w:ilvl w:val="0"/>
          <w:numId w:val="1859"/>
        </w:numPr>
      </w:pPr>
      <w:r>
        <w:t xml:space="preserve">The</w:t>
      </w:r>
      <w:r>
        <w:t xml:space="preserve"> </w:t>
      </w:r>
      <w:r>
        <w:rPr>
          <w:i/>
          <w:iCs/>
        </w:rPr>
        <w:t xml:space="preserve">yoga</w:t>
      </w:r>
      <w:r>
        <w:t xml:space="preserve"> </w:t>
      </w:r>
      <w:r>
        <w:t xml:space="preserve">limb is the most confusing — partly because</w:t>
      </w:r>
      <w:r>
        <w:t xml:space="preserve"> </w:t>
      </w:r>
      <w:r>
        <w:t xml:space="preserve">“yoga”</w:t>
      </w:r>
      <w:r>
        <w:t xml:space="preserve"> </w:t>
      </w:r>
      <w:r>
        <w:t xml:space="preserve">also means the spiritual discipline. Note this explicitly. They are different applications of the same Sanskrit root</w:t>
      </w:r>
      <w:r>
        <w:t xml:space="preserve"> </w:t>
      </w:r>
      <w:r>
        <w:rPr>
          <w:i/>
          <w:iCs/>
        </w:rPr>
        <w:t xml:space="preserve">yuj</w:t>
      </w:r>
      <w:r>
        <w:t xml:space="preserve"> </w:t>
      </w:r>
      <w:r>
        <w:t xml:space="preserve">(</w:t>
      </w:r>
      <w:r>
        <w:t xml:space="preserve">“to join”</w:t>
      </w:r>
      <w:r>
        <w:t xml:space="preserve">).</w:t>
      </w:r>
    </w:p>
    <w:p>
      <w:pPr>
        <w:pStyle w:val="Compact"/>
        <w:numPr>
          <w:ilvl w:val="0"/>
          <w:numId w:val="1859"/>
        </w:numPr>
      </w:pPr>
      <w:r>
        <w:t xml:space="preserve">The</w:t>
      </w:r>
      <w:r>
        <w:t xml:space="preserve"> </w:t>
      </w:r>
      <w:r>
        <w:rPr>
          <w:i/>
          <w:iCs/>
        </w:rPr>
        <w:t xml:space="preserve">karaṇa</w:t>
      </w:r>
      <w:r>
        <w:t xml:space="preserve"> </w:t>
      </w:r>
      <w:r>
        <w:t xml:space="preserve">naming is genuinely complicated. Don’t try to teach all 11 names today — just enough that students know there are half-tithis and they have names.</w:t>
      </w:r>
    </w:p>
    <w:p>
      <w:pPr>
        <w:pStyle w:val="Compact"/>
        <w:numPr>
          <w:ilvl w:val="0"/>
          <w:numId w:val="1859"/>
        </w:numPr>
      </w:pPr>
      <w:r>
        <w:t xml:space="preserve">This is a content-heavy day. If the class is fading, move the activity to a paired worksheet for tomorrow and use today’s time for slow walkthrough.</w:t>
      </w:r>
    </w:p>
    <w:bookmarkEnd w:id="1311"/>
    <w:bookmarkStart w:id="1312" w:name="citations-used-in-this-lesson-35"/>
    <w:p>
      <w:pPr>
        <w:pStyle w:val="Heading2"/>
      </w:pPr>
      <w:r>
        <w:t xml:space="preserve">Citation(s) used in this lesson</w:t>
      </w:r>
    </w:p>
    <w:p>
      <w:pPr>
        <w:pStyle w:val="Compact"/>
        <w:numPr>
          <w:ilvl w:val="0"/>
          <w:numId w:val="1860"/>
        </w:numPr>
      </w:pPr>
      <w:r>
        <w:t xml:space="preserve">General reference: the class</w:t>
      </w:r>
      <w:r>
        <w:t xml:space="preserve"> </w:t>
      </w:r>
      <w:r>
        <w:rPr>
          <w:i/>
          <w:iCs/>
        </w:rPr>
        <w:t xml:space="preserve">pañcāṅga</w:t>
      </w:r>
      <w:r>
        <w:t xml:space="preserve"> </w:t>
      </w:r>
      <w:r>
        <w:t xml:space="preserve">source. The five-limb framework dates to early Indian astronomical literature (e.g. </w:t>
      </w:r>
      <w:r>
        <w:rPr>
          <w:i/>
          <w:iCs/>
        </w:rPr>
        <w:t xml:space="preserve">Pañcasiddhāntikā</w:t>
      </w:r>
      <w:r>
        <w:t xml:space="preserve"> </w:t>
      </w:r>
      <w:r>
        <w:t xml:space="preserve">of Varāhamihira, 6th c. CE), but the modern</w:t>
      </w:r>
      <w:r>
        <w:t xml:space="preserve"> </w:t>
      </w:r>
      <w:r>
        <w:rPr>
          <w:i/>
          <w:iCs/>
        </w:rPr>
        <w:t xml:space="preserve">pañcāṅga</w:t>
      </w:r>
      <w:r>
        <w:t xml:space="preserve"> </w:t>
      </w:r>
      <w:r>
        <w:t xml:space="preserve">form is later. Paraphrased; no specific verse cited.</w:t>
      </w:r>
    </w:p>
    <w:bookmarkEnd w:id="1312"/>
    <w:bookmarkEnd w:id="1313"/>
    <w:bookmarkStart w:id="1327" w:name="day-7-eclipses-why-and-when"/>
    <w:p>
      <w:pPr>
        <w:pStyle w:val="Heading1"/>
      </w:pPr>
      <w:r>
        <w:t xml:space="preserve">Day 7 — Eclipses: Why and When</w:t>
      </w:r>
    </w:p>
    <w:p>
      <w:pPr>
        <w:pStyle w:val="FirstParagraph"/>
      </w:pPr>
      <w:r>
        <w:rPr>
          <w:b/>
          <w:bCs/>
        </w:rPr>
        <w:t xml:space="preserve">Module:</w:t>
      </w:r>
      <w:r>
        <w:t xml:space="preserve"> </w:t>
      </w:r>
      <w:r>
        <w:t xml:space="preserve">Moon Phases &amp; Tithi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314" w:name="learning-objective-56"/>
    <w:p>
      <w:pPr>
        <w:pStyle w:val="Heading2"/>
      </w:pPr>
      <w:r>
        <w:t xml:space="preserve">Learning objective</w:t>
      </w:r>
    </w:p>
    <w:p>
      <w:pPr>
        <w:pStyle w:val="FirstParagraph"/>
      </w:pPr>
      <w:r>
        <w:t xml:space="preserve">Students will explain (with a diagram) why solar eclipses occur on</w:t>
      </w:r>
      <w:r>
        <w:t xml:space="preserve"> </w:t>
      </w:r>
      <w:r>
        <w:rPr>
          <w:i/>
          <w:iCs/>
        </w:rPr>
        <w:t xml:space="preserve">amāvasyā</w:t>
      </w:r>
      <w:r>
        <w:t xml:space="preserve"> </w:t>
      </w:r>
      <w:r>
        <w:t xml:space="preserve">and lunar eclipses on</w:t>
      </w:r>
      <w:r>
        <w:t xml:space="preserve"> </w:t>
      </w:r>
      <w:r>
        <w:rPr>
          <w:i/>
          <w:iCs/>
        </w:rPr>
        <w:t xml:space="preserve">pūrṇimā</w:t>
      </w:r>
      <w:r>
        <w:t xml:space="preserve">, why eclipses do not happen every month, and what the safe ways to view a solar eclipse are.</w:t>
      </w:r>
    </w:p>
    <w:bookmarkEnd w:id="1314"/>
    <w:bookmarkStart w:id="1315" w:name="materials-56"/>
    <w:p>
      <w:pPr>
        <w:pStyle w:val="Heading2"/>
      </w:pPr>
      <w:r>
        <w:t xml:space="preserve">Materials</w:t>
      </w:r>
    </w:p>
    <w:p>
      <w:pPr>
        <w:pStyle w:val="Compact"/>
        <w:numPr>
          <w:ilvl w:val="0"/>
          <w:numId w:val="1861"/>
        </w:numPr>
      </w:pPr>
      <w:r>
        <w:t xml:space="preserve">A small globe (or a large white ball — the Earth)</w:t>
      </w:r>
    </w:p>
    <w:p>
      <w:pPr>
        <w:pStyle w:val="Compact"/>
        <w:numPr>
          <w:ilvl w:val="0"/>
          <w:numId w:val="1861"/>
        </w:numPr>
      </w:pPr>
      <w:r>
        <w:t xml:space="preserve">A smaller dark ball (a tennis ball, painted dark — the Moon)</w:t>
      </w:r>
    </w:p>
    <w:p>
      <w:pPr>
        <w:pStyle w:val="Compact"/>
        <w:numPr>
          <w:ilvl w:val="0"/>
          <w:numId w:val="1861"/>
        </w:numPr>
      </w:pPr>
      <w:r>
        <w:t xml:space="preserve">A torch (the Sun)</w:t>
      </w:r>
    </w:p>
    <w:p>
      <w:pPr>
        <w:pStyle w:val="Compact"/>
        <w:numPr>
          <w:ilvl w:val="0"/>
          <w:numId w:val="1861"/>
        </w:numPr>
      </w:pPr>
      <w:r>
        <w:t xml:space="preserve">Two metres of string (to mark orbits)</w:t>
      </w:r>
    </w:p>
    <w:p>
      <w:pPr>
        <w:pStyle w:val="Compact"/>
        <w:numPr>
          <w:ilvl w:val="0"/>
          <w:numId w:val="1861"/>
        </w:numPr>
      </w:pPr>
      <w:r>
        <w:t xml:space="preserve">The activity-02 handout for the diagramming exercise</w:t>
      </w:r>
    </w:p>
    <w:p>
      <w:pPr>
        <w:pStyle w:val="Compact"/>
        <w:numPr>
          <w:ilvl w:val="0"/>
          <w:numId w:val="1861"/>
        </w:numPr>
      </w:pPr>
      <w:r>
        <w:t xml:space="preserve">Notebooks</w:t>
      </w:r>
    </w:p>
    <w:bookmarkEnd w:id="1315"/>
    <w:bookmarkStart w:id="1316" w:name="vocabulary-introduced-today-14"/>
    <w:p>
      <w:pPr>
        <w:pStyle w:val="Heading2"/>
      </w:pPr>
      <w:r>
        <w:t xml:space="preserve">Vocabulary introduced today</w:t>
      </w:r>
    </w:p>
    <w:p>
      <w:pPr>
        <w:pStyle w:val="Compact"/>
        <w:numPr>
          <w:ilvl w:val="0"/>
          <w:numId w:val="1862"/>
        </w:numPr>
      </w:pPr>
      <w:r>
        <w:rPr>
          <w:i/>
          <w:iCs/>
        </w:rPr>
        <w:t xml:space="preserve">eclipse</w:t>
      </w:r>
      <w:r>
        <w:t xml:space="preserve"> </w:t>
      </w:r>
      <w:r>
        <w:t xml:space="preserve">— when one body’s shadow falls on another (lunar eclipse: Earth’s shadow on Moon) or one body passes between two others (solar eclipse: Moon between Sun and Earth).</w:t>
      </w:r>
    </w:p>
    <w:p>
      <w:pPr>
        <w:pStyle w:val="Compact"/>
        <w:numPr>
          <w:ilvl w:val="0"/>
          <w:numId w:val="1862"/>
        </w:numPr>
      </w:pPr>
      <w:r>
        <w:rPr>
          <w:i/>
          <w:iCs/>
        </w:rPr>
        <w:t xml:space="preserve">ecliptic plane</w:t>
      </w:r>
      <w:r>
        <w:t xml:space="preserve"> </w:t>
      </w:r>
      <w:r>
        <w:t xml:space="preserve">— the plane of Earth’s orbit around the Sun.</w:t>
      </w:r>
    </w:p>
    <w:p>
      <w:pPr>
        <w:pStyle w:val="Compact"/>
        <w:numPr>
          <w:ilvl w:val="0"/>
          <w:numId w:val="1862"/>
        </w:numPr>
      </w:pPr>
      <w:r>
        <w:rPr>
          <w:i/>
          <w:iCs/>
        </w:rPr>
        <w:t xml:space="preserve">nodes</w:t>
      </w:r>
      <w:r>
        <w:t xml:space="preserve"> </w:t>
      </w:r>
      <w:r>
        <w:t xml:space="preserve">— the two points where the Moon’s orbit crosses the ecliptic plane.</w:t>
      </w:r>
    </w:p>
    <w:bookmarkEnd w:id="1316"/>
    <w:bookmarkStart w:id="1321" w:name="lesson-flow-36"/>
    <w:p>
      <w:pPr>
        <w:pStyle w:val="Heading2"/>
      </w:pPr>
      <w:r>
        <w:t xml:space="preserve">Lesson flow</w:t>
      </w:r>
    </w:p>
    <w:bookmarkStart w:id="1317" w:name="warm-up-5-min-48"/>
    <w:p>
      <w:pPr>
        <w:pStyle w:val="Heading3"/>
      </w:pPr>
      <w:r>
        <w:t xml:space="preserve">Warm-up (5 min)</w:t>
      </w:r>
    </w:p>
    <w:p>
      <w:pPr>
        <w:pStyle w:val="Compact"/>
        <w:numPr>
          <w:ilvl w:val="0"/>
          <w:numId w:val="1863"/>
        </w:numPr>
      </w:pPr>
      <w:r>
        <w:t xml:space="preserve">Daily prompt:</w:t>
      </w:r>
      <w:r>
        <w:t xml:space="preserve"> </w:t>
      </w:r>
      <w:r>
        <w:rPr>
          <w:i/>
          <w:iCs/>
        </w:rPr>
        <w:t xml:space="preserve">“Did you see the Moon last night? What tithi?”</w:t>
      </w:r>
      <w:r>
        <w:t xml:space="preserve"> </w:t>
      </w:r>
      <w:r>
        <w:t xml:space="preserve">— 2 students share.</w:t>
      </w:r>
    </w:p>
    <w:p>
      <w:pPr>
        <w:pStyle w:val="Compact"/>
        <w:numPr>
          <w:ilvl w:val="0"/>
          <w:numId w:val="1863"/>
        </w:numPr>
      </w:pPr>
      <w:r>
        <w:rPr>
          <w:i/>
          <w:iCs/>
        </w:rPr>
        <w:t xml:space="preserve">“You have a Moon diary now. Has any night’s Moon been completely covered by Earth’s shadow? Probably not. Why not? That’s today.”</w:t>
      </w:r>
    </w:p>
    <w:bookmarkEnd w:id="1317"/>
    <w:bookmarkStart w:id="1318" w:name="core-25-min-9"/>
    <w:p>
      <w:pPr>
        <w:pStyle w:val="Heading3"/>
      </w:pPr>
      <w:r>
        <w:t xml:space="preserve">Core (25 min)</w:t>
      </w:r>
    </w:p>
    <w:p>
      <w:pPr>
        <w:pStyle w:val="FirstParagraph"/>
      </w:pPr>
      <w:r>
        <w:rPr>
          <w:b/>
          <w:bCs/>
        </w:rPr>
        <w:t xml:space="preserve">Safety first (2 min, before anything else).</w:t>
      </w:r>
      <w:r>
        <w:t xml:space="preserve"> </w:t>
      </w:r>
      <w:r>
        <w:t xml:space="preserve">Write on the board in capitals:</w:t>
      </w:r>
    </w:p>
    <w:p>
      <w:pPr>
        <w:pStyle w:val="BlockText"/>
      </w:pPr>
      <w:r>
        <w:rPr>
          <w:b/>
          <w:bCs/>
        </w:rPr>
        <w:t xml:space="preserve">NEVER LOOK DIRECTLY AT A SOLAR ECLIPSE. Ordinary sunglasses do not protect your eyes. You need ISO 12312-2 certified eclipse glasses, or use pinhole projection.</w:t>
      </w:r>
    </w:p>
    <w:p>
      <w:pPr>
        <w:pStyle w:val="FirstParagraph"/>
      </w:pPr>
      <w:r>
        <w:t xml:space="preserve">Every student copies this into their workbook. We will revisit at end of class.</w:t>
      </w:r>
    </w:p>
    <w:p>
      <w:pPr>
        <w:numPr>
          <w:ilvl w:val="0"/>
          <w:numId w:val="1864"/>
        </w:numPr>
      </w:pPr>
      <w:r>
        <w:rPr>
          <w:b/>
          <w:bCs/>
        </w:rPr>
        <w:t xml:space="preserve">The basic geometry — three bodies in a line.</w:t>
      </w:r>
    </w:p>
    <w:p>
      <w:pPr>
        <w:numPr>
          <w:ilvl w:val="0"/>
          <w:numId w:val="1000"/>
        </w:numPr>
      </w:pPr>
      <w:r>
        <w:t xml:space="preserve">Set up the demo: torch (Sun) on one side, white ball (Earth) in middle, dark ball (Moon) on the other side. Show the two configurations:</w:t>
      </w:r>
    </w:p>
    <w:p>
      <w:pPr>
        <w:pStyle w:val="Compact"/>
        <w:numPr>
          <w:ilvl w:val="1"/>
          <w:numId w:val="1865"/>
        </w:numPr>
      </w:pPr>
      <w:r>
        <w:rPr>
          <w:b/>
          <w:bCs/>
        </w:rPr>
        <w:t xml:space="preserve">Solar eclipse:</w:t>
      </w:r>
      <w:r>
        <w:t xml:space="preserve"> </w:t>
      </w:r>
      <w:r>
        <w:t xml:space="preserve">Sun — Moon — Earth (in that order). Moon casts a shadow on Earth. This can ONLY happen on</w:t>
      </w:r>
      <w:r>
        <w:t xml:space="preserve"> </w:t>
      </w:r>
      <w:r>
        <w:rPr>
          <w:i/>
          <w:iCs/>
        </w:rPr>
        <w:t xml:space="preserve">amāvasyā</w:t>
      </w:r>
      <w:r>
        <w:t xml:space="preserve"> </w:t>
      </w:r>
      <w:r>
        <w:t xml:space="preserve">(because that’s the only time the Moon is between Sun and Earth).</w:t>
      </w:r>
    </w:p>
    <w:p>
      <w:pPr>
        <w:pStyle w:val="Compact"/>
        <w:numPr>
          <w:ilvl w:val="1"/>
          <w:numId w:val="1865"/>
        </w:numPr>
      </w:pPr>
      <w:r>
        <w:rPr>
          <w:b/>
          <w:bCs/>
        </w:rPr>
        <w:t xml:space="preserve">Lunar eclipse:</w:t>
      </w:r>
      <w:r>
        <w:t xml:space="preserve"> </w:t>
      </w:r>
      <w:r>
        <w:t xml:space="preserve">Sun — Earth — Moon. Earth casts a shadow on Moon. This can ONLY happen on</w:t>
      </w:r>
      <w:r>
        <w:t xml:space="preserve"> </w:t>
      </w:r>
      <w:r>
        <w:rPr>
          <w:i/>
          <w:iCs/>
        </w:rPr>
        <w:t xml:space="preserve">pūrṇimā</w:t>
      </w:r>
      <w:r>
        <w:t xml:space="preserve"> </w:t>
      </w:r>
      <w:r>
        <w:t xml:space="preserve">(because that’s the only time the Moon is opposite the Sun).</w:t>
      </w:r>
    </w:p>
    <w:p>
      <w:pPr>
        <w:numPr>
          <w:ilvl w:val="0"/>
          <w:numId w:val="1864"/>
        </w:numPr>
      </w:pPr>
      <w:r>
        <w:rPr>
          <w:b/>
          <w:bCs/>
        </w:rPr>
        <w:t xml:space="preserve">So why doesn’t this happen every month?</w:t>
      </w:r>
    </w:p>
    <w:p>
      <w:pPr>
        <w:numPr>
          <w:ilvl w:val="0"/>
          <w:numId w:val="1000"/>
        </w:numPr>
      </w:pPr>
      <w:r>
        <w:rPr>
          <w:i/>
          <w:iCs/>
        </w:rPr>
        <w:t xml:space="preserve">“Every month has an amāvasyā and a pūrṇimā. If geometry were the only thing, we’d have a solar eclipse every new moon and a lunar eclipse every full moon. Clearly we don’t.”</w:t>
      </w:r>
    </w:p>
    <w:p>
      <w:pPr>
        <w:numPr>
          <w:ilvl w:val="0"/>
          <w:numId w:val="1000"/>
        </w:numPr>
      </w:pPr>
      <w:r>
        <w:t xml:space="preserve">The reason:</w:t>
      </w:r>
      <w:r>
        <w:t xml:space="preserve"> </w:t>
      </w:r>
      <w:r>
        <w:rPr>
          <w:b/>
          <w:bCs/>
        </w:rPr>
        <w:t xml:space="preserve">the Moon’s orbit is tilted by ~5° relative to Earth’s orbit around the Sun.</w:t>
      </w:r>
      <w:r>
        <w:t xml:space="preserve"> </w:t>
      </w:r>
      <w:r>
        <w:t xml:space="preserve">Show this with the string and the two balls — Earth’s orbit is one flat ring; the Moon’s orbit is a smaller ring tilted by 5°.</w:t>
      </w:r>
    </w:p>
    <w:p>
      <w:pPr>
        <w:numPr>
          <w:ilvl w:val="0"/>
          <w:numId w:val="1000"/>
        </w:numPr>
      </w:pPr>
      <w:r>
        <w:t xml:space="preserve">Most months, when the Moon is at</w:t>
      </w:r>
      <w:r>
        <w:t xml:space="preserve"> </w:t>
      </w:r>
      <w:r>
        <w:rPr>
          <w:i/>
          <w:iCs/>
        </w:rPr>
        <w:t xml:space="preserve">amāvasyā</w:t>
      </w:r>
      <w:r>
        <w:t xml:space="preserve"> </w:t>
      </w:r>
      <w:r>
        <w:t xml:space="preserve">(between Earth and Sun), it’s either above or below the Sun-Earth line — its shadow misses Earth. Same for</w:t>
      </w:r>
      <w:r>
        <w:t xml:space="preserve"> </w:t>
      </w:r>
      <w:r>
        <w:rPr>
          <w:i/>
          <w:iCs/>
        </w:rPr>
        <w:t xml:space="preserve">pūrṇimā</w:t>
      </w:r>
      <w:r>
        <w:t xml:space="preserve"> </w:t>
      </w:r>
      <w:r>
        <w:t xml:space="preserve">— Earth’s shadow misses the Moon.</w:t>
      </w:r>
    </w:p>
    <w:p>
      <w:pPr>
        <w:numPr>
          <w:ilvl w:val="0"/>
          <w:numId w:val="1000"/>
        </w:numPr>
      </w:pPr>
      <w:r>
        <w:rPr>
          <w:b/>
          <w:bCs/>
        </w:rPr>
        <w:t xml:space="preserve">An eclipse only happens when the Moon is at</w:t>
      </w:r>
      <w:r>
        <w:rPr>
          <w:b/>
          <w:bCs/>
        </w:rPr>
        <w:t xml:space="preserve"> </w:t>
      </w:r>
      <w:r>
        <w:rPr>
          <w:b/>
          <w:bCs/>
          <w:i/>
          <w:iCs/>
        </w:rPr>
        <w:t xml:space="preserve">amāvasyā</w:t>
      </w:r>
      <w:r>
        <w:rPr>
          <w:b/>
          <w:bCs/>
        </w:rPr>
        <w:t xml:space="preserve"> </w:t>
      </w:r>
      <w:r>
        <w:rPr>
          <w:b/>
          <w:bCs/>
        </w:rPr>
        <w:t xml:space="preserve">OR</w:t>
      </w:r>
      <w:r>
        <w:rPr>
          <w:b/>
          <w:bCs/>
        </w:rPr>
        <w:t xml:space="preserve"> </w:t>
      </w:r>
      <w:r>
        <w:rPr>
          <w:b/>
          <w:bCs/>
          <w:i/>
          <w:iCs/>
        </w:rPr>
        <w:t xml:space="preserve">pūrṇimā</w:t>
      </w:r>
      <w:r>
        <w:rPr>
          <w:b/>
          <w:bCs/>
        </w:rPr>
        <w:t xml:space="preserve"> </w:t>
      </w:r>
      <w:r>
        <w:rPr>
          <w:b/>
          <w:bCs/>
        </w:rPr>
        <w:t xml:space="preserve">AND it’s near one of the two nodes</w:t>
      </w:r>
      <w:r>
        <w:t xml:space="preserve"> </w:t>
      </w:r>
      <w:r>
        <w:t xml:space="preserve">(the points where the Moon’s tilted orbit crosses the flat ecliptic plane). That’s why eclipses come in pairs (a solar and a lunar within ~14 days) and in</w:t>
      </w:r>
      <w:r>
        <w:t xml:space="preserve"> </w:t>
      </w:r>
      <w:r>
        <w:t xml:space="preserve">“eclipse seasons”</w:t>
      </w:r>
      <w:r>
        <w:t xml:space="preserve"> </w:t>
      </w:r>
      <w:r>
        <w:t xml:space="preserve">twice a year.</w:t>
      </w:r>
    </w:p>
    <w:p>
      <w:pPr>
        <w:numPr>
          <w:ilvl w:val="0"/>
          <w:numId w:val="1864"/>
        </w:numPr>
      </w:pPr>
      <w:r>
        <w:rPr>
          <w:b/>
          <w:bCs/>
        </w:rPr>
        <w:t xml:space="preserve">How many eclipses per year?</w:t>
      </w:r>
    </w:p>
    <w:p>
      <w:pPr>
        <w:pStyle w:val="Compact"/>
        <w:numPr>
          <w:ilvl w:val="1"/>
          <w:numId w:val="1866"/>
        </w:numPr>
      </w:pPr>
      <w:r>
        <w:t xml:space="preserve">Solar: 2 to 5 per year, somewhere on Earth.</w:t>
      </w:r>
    </w:p>
    <w:p>
      <w:pPr>
        <w:pStyle w:val="Compact"/>
        <w:numPr>
          <w:ilvl w:val="1"/>
          <w:numId w:val="1866"/>
        </w:numPr>
      </w:pPr>
      <w:r>
        <w:t xml:space="preserve">Lunar: 0 to 3 per year.</w:t>
      </w:r>
    </w:p>
    <w:p>
      <w:pPr>
        <w:pStyle w:val="Compact"/>
        <w:numPr>
          <w:ilvl w:val="1"/>
          <w:numId w:val="1866"/>
        </w:numPr>
      </w:pPr>
      <w:r>
        <w:t xml:space="preserve">From any one location, a total solar eclipse is rare — the path of totality is narrow, and most observers see only partial eclipses.</w:t>
      </w:r>
    </w:p>
    <w:p>
      <w:pPr>
        <w:numPr>
          <w:ilvl w:val="0"/>
          <w:numId w:val="1864"/>
        </w:numPr>
      </w:pPr>
      <w:r>
        <w:rPr>
          <w:b/>
          <w:bCs/>
        </w:rPr>
        <w:t xml:space="preserve">Solar vs. lunar — what they look like.</w:t>
      </w:r>
    </w:p>
    <w:p>
      <w:pPr>
        <w:pStyle w:val="Compact"/>
        <w:numPr>
          <w:ilvl w:val="1"/>
          <w:numId w:val="1867"/>
        </w:numPr>
      </w:pPr>
      <w:r>
        <w:rPr>
          <w:b/>
          <w:bCs/>
        </w:rPr>
        <w:t xml:space="preserve">Solar eclipse</w:t>
      </w:r>
      <w:r>
        <w:t xml:space="preserve">: the Sun briefly turns into a</w:t>
      </w:r>
      <w:r>
        <w:t xml:space="preserve"> </w:t>
      </w:r>
      <w:r>
        <w:t xml:space="preserve">“ring of fire”</w:t>
      </w:r>
      <w:r>
        <w:t xml:space="preserve"> </w:t>
      </w:r>
      <w:r>
        <w:t xml:space="preserve">(annular) or vanishes completely (total). Daylight goes blue-grey. Birds may roost. Only visible from the narrow shadow strip.</w:t>
      </w:r>
    </w:p>
    <w:p>
      <w:pPr>
        <w:pStyle w:val="Compact"/>
        <w:numPr>
          <w:ilvl w:val="1"/>
          <w:numId w:val="1867"/>
        </w:numPr>
      </w:pPr>
      <w:r>
        <w:rPr>
          <w:b/>
          <w:bCs/>
        </w:rPr>
        <w:t xml:space="preserve">Lunar eclipse</w:t>
      </w:r>
      <w:r>
        <w:t xml:space="preserve">: the Moon turns dim coppery-red (</w:t>
      </w:r>
      <w:r>
        <w:t xml:space="preserve">“blood moon”</w:t>
      </w:r>
      <w:r>
        <w:t xml:space="preserve">) because the only sunlight reaching it is sunlight bent through Earth’s atmosphere. Visible from the entire night-side of Earth. Lasts up to ~100 minutes.</w:t>
      </w:r>
    </w:p>
    <w:p>
      <w:pPr>
        <w:numPr>
          <w:ilvl w:val="0"/>
          <w:numId w:val="1864"/>
        </w:numPr>
      </w:pPr>
      <w:r>
        <w:rPr>
          <w:b/>
          <w:bCs/>
        </w:rPr>
        <w:t xml:space="preserve">Indian astronomical sources knew this.</w:t>
      </w:r>
      <w:r>
        <w:t xml:space="preserve"> </w:t>
      </w:r>
      <w:r>
        <w:t xml:space="preserve">The</w:t>
      </w:r>
      <w:r>
        <w:t xml:space="preserve"> </w:t>
      </w:r>
      <w:r>
        <w:rPr>
          <w:i/>
          <w:iCs/>
        </w:rPr>
        <w:t xml:space="preserve">Sūrya-siddhānta</w:t>
      </w:r>
      <w:r>
        <w:t xml:space="preserve"> </w:t>
      </w:r>
      <w:r>
        <w:t xml:space="preserve">(c. 5th–10th c. CE) gives algorithms for eclipse prediction — start time, duration, magnitude. Āryabhaṭa (5th c. CE) had a clear understanding of eclipse geometry (Moon’s shadow, Earth’s shadow, ecliptic plane) and rejected mythological explanations (the</w:t>
      </w:r>
      <w:r>
        <w:t xml:space="preserve"> </w:t>
      </w:r>
      <w:r>
        <w:t xml:space="preserve">“Rāhu swallowing the Sun”</w:t>
      </w:r>
      <w:r>
        <w:t xml:space="preserve"> </w:t>
      </w:r>
      <w:r>
        <w:t xml:space="preserve">story is older and pre-scientific; classical Indian astronomers had a separate, mathematical account).</w:t>
      </w:r>
    </w:p>
    <w:bookmarkEnd w:id="1318"/>
    <w:bookmarkStart w:id="1319" w:name="activity-10-min-diagram-the-geometry"/>
    <w:p>
      <w:pPr>
        <w:pStyle w:val="Heading3"/>
      </w:pPr>
      <w:r>
        <w:t xml:space="preserve">Activity (10 min) — Diagram the geometry</w:t>
      </w:r>
    </w:p>
    <w:p>
      <w:pPr>
        <w:pStyle w:val="FirstParagraph"/>
      </w:pPr>
      <w:r>
        <w:t xml:space="preserve">This is</w:t>
      </w:r>
      <w:r>
        <w:t xml:space="preserve"> </w:t>
      </w:r>
      <w:r>
        <w:rPr>
          <w:rStyle w:val="VerbatimChar"/>
        </w:rPr>
        <w:t xml:space="preserve">activities/activity-02-eclipse-geometry.md</w:t>
      </w:r>
      <w:r>
        <w:t xml:space="preserve"> </w:t>
      </w:r>
      <w:r>
        <w:t xml:space="preserve">in full. Students:</w:t>
      </w:r>
    </w:p>
    <w:p>
      <w:pPr>
        <w:pStyle w:val="Compact"/>
        <w:numPr>
          <w:ilvl w:val="0"/>
          <w:numId w:val="1868"/>
        </w:numPr>
      </w:pPr>
      <w:r>
        <w:t xml:space="preserve">Receive the activity sheet (with two unfinished diagrams — Sun in one position, Earth in another, Moon’s orbit drawn around Earth).</w:t>
      </w:r>
    </w:p>
    <w:p>
      <w:pPr>
        <w:pStyle w:val="Compact"/>
        <w:numPr>
          <w:ilvl w:val="0"/>
          <w:numId w:val="1868"/>
        </w:numPr>
      </w:pPr>
      <w:r>
        <w:t xml:space="preserve">Place the Moon (a sticker or a drawn circle) at the eclipse positions: between Sun and Earth (solar) and opposite (lunar).</w:t>
      </w:r>
    </w:p>
    <w:p>
      <w:pPr>
        <w:pStyle w:val="Compact"/>
        <w:numPr>
          <w:ilvl w:val="0"/>
          <w:numId w:val="1868"/>
        </w:numPr>
      </w:pPr>
      <w:r>
        <w:t xml:space="preserve">Draw the shadow cones.</w:t>
      </w:r>
    </w:p>
    <w:p>
      <w:pPr>
        <w:pStyle w:val="Compact"/>
        <w:numPr>
          <w:ilvl w:val="0"/>
          <w:numId w:val="1868"/>
        </w:numPr>
      </w:pPr>
      <w:r>
        <w:t xml:space="preserve">Mark the two nodes on the Moon’s orbit and shade the regions where an eclipse is possible.</w:t>
      </w:r>
    </w:p>
    <w:p>
      <w:pPr>
        <w:pStyle w:val="Compact"/>
        <w:numPr>
          <w:ilvl w:val="0"/>
          <w:numId w:val="1868"/>
        </w:numPr>
      </w:pPr>
      <w:r>
        <w:t xml:space="preserve">Below the diagram, in 3 sentences, explain:</w:t>
      </w:r>
      <w:r>
        <w:t xml:space="preserve"> </w:t>
      </w:r>
      <w:r>
        <w:rPr>
          <w:i/>
          <w:iCs/>
        </w:rPr>
        <w:t xml:space="preserve">why does an eclipse not happen every amāvasyā / pūrṇimā?</w:t>
      </w:r>
    </w:p>
    <w:bookmarkEnd w:id="1319"/>
    <w:bookmarkStart w:id="1320" w:name="wrap-up-5-min-47"/>
    <w:p>
      <w:pPr>
        <w:pStyle w:val="Heading3"/>
      </w:pPr>
      <w:r>
        <w:t xml:space="preserve">Wrap-up (5 min)</w:t>
      </w:r>
    </w:p>
    <w:p>
      <w:pPr>
        <w:pStyle w:val="Compact"/>
        <w:numPr>
          <w:ilvl w:val="0"/>
          <w:numId w:val="1869"/>
        </w:numPr>
      </w:pPr>
      <w:r>
        <w:t xml:space="preserve">Read the safety rule aloud as a class. Once more.</w:t>
      </w:r>
    </w:p>
    <w:p>
      <w:pPr>
        <w:pStyle w:val="Compact"/>
        <w:numPr>
          <w:ilvl w:val="0"/>
          <w:numId w:val="1869"/>
        </w:numPr>
      </w:pPr>
      <w:r>
        <w:t xml:space="preserve">Ask:</w:t>
      </w:r>
      <w:r>
        <w:t xml:space="preserve"> </w:t>
      </w:r>
      <w:r>
        <w:rPr>
          <w:i/>
          <w:iCs/>
        </w:rPr>
        <w:t xml:space="preserve">“What’s the safest way to watch a solar eclipse?”</w:t>
      </w:r>
      <w:r>
        <w:t xml:space="preserve"> </w:t>
      </w:r>
      <w:r>
        <w:t xml:space="preserve">(Eclipse glasses with ISO certification; or pinhole projection.)</w:t>
      </w:r>
      <w:r>
        <w:t xml:space="preserve"> </w:t>
      </w:r>
      <w:r>
        <w:rPr>
          <w:i/>
          <w:iCs/>
        </w:rPr>
        <w:t xml:space="preserve">“What about a lunar eclipse?”</w:t>
      </w:r>
      <w:r>
        <w:t xml:space="preserve"> </w:t>
      </w:r>
      <w:r>
        <w:t xml:space="preserve">(Look directly — no danger.)</w:t>
      </w:r>
    </w:p>
    <w:p>
      <w:pPr>
        <w:pStyle w:val="Compact"/>
        <w:numPr>
          <w:ilvl w:val="0"/>
          <w:numId w:val="1869"/>
        </w:numPr>
      </w:pPr>
      <w:r>
        <w:rPr>
          <w:b/>
          <w:bCs/>
        </w:rPr>
        <w:t xml:space="preserve">Preview Day 8:</w:t>
      </w:r>
      <w:r>
        <w:t xml:space="preserve"> </w:t>
      </w:r>
      <w:r>
        <w:rPr>
          <w:i/>
          <w:iCs/>
        </w:rPr>
        <w:t xml:space="preserve">“Tomorrow you start your project.”</w:t>
      </w:r>
    </w:p>
    <w:bookmarkEnd w:id="1320"/>
    <w:bookmarkEnd w:id="1321"/>
    <w:bookmarkStart w:id="1322" w:name="student-facing-content-42"/>
    <w:p>
      <w:pPr>
        <w:pStyle w:val="Heading2"/>
      </w:pPr>
      <w:r>
        <w:t xml:space="preserve">Student-facing content</w:t>
      </w:r>
    </w:p>
    <w:p>
      <w:pPr>
        <w:pStyle w:val="BlockText"/>
      </w:pPr>
      <w:r>
        <w:rPr>
          <w:b/>
          <w:bCs/>
        </w:rPr>
        <w:t xml:space="preserve">Solar eclipse:</w:t>
      </w:r>
      <w:r>
        <w:t xml:space="preserve"> </w:t>
      </w:r>
      <w:r>
        <w:t xml:space="preserve">Sun, Moon, Earth in line (Moon in middle). Happens on</w:t>
      </w:r>
      <w:r>
        <w:t xml:space="preserve"> </w:t>
      </w:r>
      <w:r>
        <w:rPr>
          <w:i/>
          <w:iCs/>
        </w:rPr>
        <w:t xml:space="preserve">amāvasyā</w:t>
      </w:r>
      <w:r>
        <w:t xml:space="preserve">. Moon’s shadow falls on Earth.</w:t>
      </w:r>
    </w:p>
    <w:p>
      <w:pPr>
        <w:pStyle w:val="BlockText"/>
      </w:pPr>
      <w:r>
        <w:rPr>
          <w:b/>
          <w:bCs/>
        </w:rPr>
        <w:t xml:space="preserve">Lunar eclipse:</w:t>
      </w:r>
      <w:r>
        <w:t xml:space="preserve"> </w:t>
      </w:r>
      <w:r>
        <w:t xml:space="preserve">Sun, Earth, Moon in line (Earth in middle). Happens on</w:t>
      </w:r>
      <w:r>
        <w:t xml:space="preserve"> </w:t>
      </w:r>
      <w:r>
        <w:rPr>
          <w:i/>
          <w:iCs/>
        </w:rPr>
        <w:t xml:space="preserve">pūrṇimā</w:t>
      </w:r>
      <w:r>
        <w:t xml:space="preserve">. Earth’s shadow falls on Moon.</w:t>
      </w:r>
    </w:p>
    <w:p>
      <w:pPr>
        <w:pStyle w:val="BlockText"/>
      </w:pPr>
      <w:r>
        <w:rPr>
          <w:b/>
          <w:bCs/>
        </w:rPr>
        <w:t xml:space="preserve">Why not every month?</w:t>
      </w:r>
      <w:r>
        <w:t xml:space="preserve"> </w:t>
      </w:r>
      <w:r>
        <w:t xml:space="preserve">The Moon’s orbit is tilted ~5° from Earth’s orbit around the Sun. So usually the Moon’s shadow misses Earth (at amāvasyā) or Earth’s shadow misses the Moon (at pūrṇimā). Eclipses happen only when the Moon is</w:t>
      </w:r>
      <w:r>
        <w:t xml:space="preserve"> </w:t>
      </w:r>
      <w:r>
        <w:rPr>
          <w:i/>
          <w:iCs/>
        </w:rPr>
        <w:t xml:space="preserve">both</w:t>
      </w:r>
      <w:r>
        <w:t xml:space="preserve"> </w:t>
      </w:r>
      <w:r>
        <w:t xml:space="preserve">at amāvasyā/pūrṇimā</w:t>
      </w:r>
      <w:r>
        <w:t xml:space="preserve"> </w:t>
      </w:r>
      <w:r>
        <w:rPr>
          <w:i/>
          <w:iCs/>
        </w:rPr>
        <w:t xml:space="preserve">and</w:t>
      </w:r>
      <w:r>
        <w:t xml:space="preserve"> </w:t>
      </w:r>
      <w:r>
        <w:t xml:space="preserve">close to one of the two nodes (where the two orbital planes cross).</w:t>
      </w:r>
    </w:p>
    <w:p>
      <w:pPr>
        <w:pStyle w:val="BlockText"/>
      </w:pPr>
      <w:r>
        <w:t xml:space="preserve">⚠️</w:t>
      </w:r>
      <w:r>
        <w:t xml:space="preserve"> </w:t>
      </w:r>
      <w:r>
        <w:rPr>
          <w:b/>
          <w:bCs/>
        </w:rPr>
        <w:t xml:space="preserve">NEVER look directly at a solar eclipse.</w:t>
      </w:r>
      <w:r>
        <w:t xml:space="preserve"> </w:t>
      </w:r>
      <w:r>
        <w:t xml:space="preserve">Use ISO 12312-2 certified eclipse glasses, or project the Sun through a pinhole onto paper. Sunglasses, smoked glass, photographic film do not work. Lunar eclipses are safe to view directly.</w:t>
      </w:r>
    </w:p>
    <w:bookmarkEnd w:id="1322"/>
    <w:bookmarkStart w:id="1323" w:name="homework-54"/>
    <w:p>
      <w:pPr>
        <w:pStyle w:val="Heading2"/>
      </w:pPr>
      <w:r>
        <w:t xml:space="preserve">Homework</w:t>
      </w:r>
    </w:p>
    <w:p>
      <w:pPr>
        <w:pStyle w:val="Compact"/>
        <w:numPr>
          <w:ilvl w:val="0"/>
          <w:numId w:val="1870"/>
        </w:numPr>
      </w:pPr>
      <w:r>
        <w:t xml:space="preserve">Continue the Moon diary.</w:t>
      </w:r>
    </w:p>
    <w:p>
      <w:pPr>
        <w:pStyle w:val="Compact"/>
        <w:numPr>
          <w:ilvl w:val="0"/>
          <w:numId w:val="1870"/>
        </w:numPr>
      </w:pPr>
      <w:r>
        <w:t xml:space="preserve">Look up: what is the date of the next solar eclipse and the next lunar eclipse visible from India? Note in your workbook.</w:t>
      </w:r>
    </w:p>
    <w:bookmarkEnd w:id="1323"/>
    <w:bookmarkStart w:id="1324" w:name="differentiation-66"/>
    <w:p>
      <w:pPr>
        <w:pStyle w:val="Heading2"/>
      </w:pPr>
      <w:r>
        <w:t xml:space="preserve">Differentiation</w:t>
      </w:r>
    </w:p>
    <w:p>
      <w:pPr>
        <w:pStyle w:val="Compact"/>
        <w:numPr>
          <w:ilvl w:val="0"/>
          <w:numId w:val="1871"/>
        </w:numPr>
      </w:pPr>
      <w:r>
        <w:rPr>
          <w:b/>
          <w:bCs/>
        </w:rPr>
        <w:t xml:space="preserve">One tier up:</w:t>
      </w:r>
      <w:r>
        <w:t xml:space="preserve"> </w:t>
      </w:r>
      <w:r>
        <w:t xml:space="preserve">Find the dates of the nodes for this year. (The two nodes drift backward through the ecliptic — they complete one full circuit in ~18.6 years. This is the</w:t>
      </w:r>
      <w:r>
        <w:t xml:space="preserve"> </w:t>
      </w:r>
      <w:r>
        <w:rPr>
          <w:i/>
          <w:iCs/>
        </w:rPr>
        <w:t xml:space="preserve">Saros cycle</w:t>
      </w:r>
      <w:r>
        <w:t xml:space="preserve">’s underlying mechanism.) Why does this give us</w:t>
      </w:r>
      <w:r>
        <w:t xml:space="preserve"> </w:t>
      </w:r>
      <w:r>
        <w:t xml:space="preserve">“eclipse seasons”</w:t>
      </w:r>
      <w:r>
        <w:t xml:space="preserve"> </w:t>
      </w:r>
      <w:r>
        <w:t xml:space="preserve">twice a year?</w:t>
      </w:r>
    </w:p>
    <w:p>
      <w:pPr>
        <w:pStyle w:val="Compact"/>
        <w:numPr>
          <w:ilvl w:val="0"/>
          <w:numId w:val="1871"/>
        </w:numPr>
      </w:pPr>
      <w:r>
        <w:rPr>
          <w:b/>
          <w:bCs/>
        </w:rPr>
        <w:t xml:space="preserve">One tier down:</w:t>
      </w:r>
      <w:r>
        <w:t xml:space="preserve"> </w:t>
      </w:r>
      <w:r>
        <w:t xml:space="preserve">Skip the node-drift detail. Focus on: solar eclipse = amāvasyā + alignment, lunar eclipse = pūrṇimā + alignment. The</w:t>
      </w:r>
      <w:r>
        <w:t xml:space="preserve"> </w:t>
      </w:r>
      <w:r>
        <w:t xml:space="preserve">“tilted orbit”</w:t>
      </w:r>
      <w:r>
        <w:t xml:space="preserve"> </w:t>
      </w:r>
      <w:r>
        <w:t xml:space="preserve">is the key idea; the nodes are the precise version of it.</w:t>
      </w:r>
    </w:p>
    <w:bookmarkEnd w:id="1324"/>
    <w:bookmarkStart w:id="1325" w:name="teacher-notes-53"/>
    <w:p>
      <w:pPr>
        <w:pStyle w:val="Heading2"/>
      </w:pPr>
      <w:r>
        <w:t xml:space="preserve">Teacher notes</w:t>
      </w:r>
    </w:p>
    <w:p>
      <w:pPr>
        <w:pStyle w:val="Compact"/>
        <w:numPr>
          <w:ilvl w:val="0"/>
          <w:numId w:val="1872"/>
        </w:numPr>
      </w:pPr>
      <w:r>
        <w:t xml:space="preserve">This is the single highest-safety-risk day in the entire IKS curriculum if there’s a solar eclipse during the school term. Even if there isn’t one this term, drill the safety rule. Eclipses come around.</w:t>
      </w:r>
    </w:p>
    <w:p>
      <w:pPr>
        <w:pStyle w:val="Compact"/>
        <w:numPr>
          <w:ilvl w:val="0"/>
          <w:numId w:val="1872"/>
        </w:numPr>
      </w:pPr>
      <w:r>
        <w:t xml:space="preserve">Some students will know the</w:t>
      </w:r>
      <w:r>
        <w:t xml:space="preserve"> </w:t>
      </w:r>
      <w:r>
        <w:rPr>
          <w:i/>
          <w:iCs/>
        </w:rPr>
        <w:t xml:space="preserve">Rāhu</w:t>
      </w:r>
      <w:r>
        <w:t xml:space="preserve"> </w:t>
      </w:r>
      <w:r>
        <w:t xml:space="preserve">story (Rāhu the demon swallowing the Sun/Moon during eclipses). Acknowledge it as a pre-scientific narrative shared by many cultures, then return to the geometric explanation. Classical Indian astronomers like Āryabhaṭa explicitly rejected the</w:t>
      </w:r>
      <w:r>
        <w:t xml:space="preserve"> </w:t>
      </w:r>
      <w:r>
        <w:rPr>
          <w:i/>
          <w:iCs/>
        </w:rPr>
        <w:t xml:space="preserve">Rāhu</w:t>
      </w:r>
      <w:r>
        <w:t xml:space="preserve"> </w:t>
      </w:r>
      <w:r>
        <w:t xml:space="preserve">explanation in favour of the shadow-geometry account.</w:t>
      </w:r>
    </w:p>
    <w:p>
      <w:pPr>
        <w:pStyle w:val="Compact"/>
        <w:numPr>
          <w:ilvl w:val="0"/>
          <w:numId w:val="1872"/>
        </w:numPr>
      </w:pPr>
      <w:r>
        <w:t xml:space="preserve">The</w:t>
      </w:r>
      <w:r>
        <w:t xml:space="preserve"> </w:t>
      </w:r>
      <w:r>
        <w:t xml:space="preserve">“5° tilt”</w:t>
      </w:r>
      <w:r>
        <w:t xml:space="preserve"> </w:t>
      </w:r>
      <w:r>
        <w:t xml:space="preserve">number is the key. Repeat it. Without it, the</w:t>
      </w:r>
      <w:r>
        <w:t xml:space="preserve"> </w:t>
      </w:r>
      <w:r>
        <w:t xml:space="preserve">“why not every month”</w:t>
      </w:r>
      <w:r>
        <w:t xml:space="preserve"> </w:t>
      </w:r>
      <w:r>
        <w:t xml:space="preserve">question has no answer.</w:t>
      </w:r>
    </w:p>
    <w:bookmarkEnd w:id="1325"/>
    <w:bookmarkStart w:id="1326" w:name="citations-used-in-this-lesson-36"/>
    <w:p>
      <w:pPr>
        <w:pStyle w:val="Heading2"/>
      </w:pPr>
      <w:r>
        <w:t xml:space="preserve">Citation(s) used in this lesson</w:t>
      </w:r>
    </w:p>
    <w:p>
      <w:pPr>
        <w:pStyle w:val="Compact"/>
        <w:numPr>
          <w:ilvl w:val="0"/>
          <w:numId w:val="1873"/>
        </w:numPr>
      </w:pPr>
      <w:r>
        <w:t xml:space="preserve">Paraphrase from</w:t>
      </w:r>
      <w:r>
        <w:t xml:space="preserve"> </w:t>
      </w:r>
      <w:r>
        <w:rPr>
          <w:i/>
          <w:iCs/>
        </w:rPr>
        <w:t xml:space="preserve">Sūrya-siddhānta</w:t>
      </w:r>
      <w:r>
        <w:t xml:space="preserve">, chapters 4–5 (computation of solar and lunar eclipses): the text gives detailed algorithms for predicting eclipse timing using the geometry of the Moon’s nodes. Cited by text and chapter range only.</w:t>
      </w:r>
    </w:p>
    <w:p>
      <w:pPr>
        <w:pStyle w:val="Compact"/>
        <w:numPr>
          <w:ilvl w:val="0"/>
          <w:numId w:val="1873"/>
        </w:numPr>
      </w:pPr>
      <w:r>
        <w:t xml:space="preserve">Modern reference: NASA’s eclipse pages (search</w:t>
      </w:r>
      <w:r>
        <w:t xml:space="preserve"> </w:t>
      </w:r>
      <w:r>
        <w:t xml:space="preserve">“NASA Eclipse Website”</w:t>
      </w:r>
      <w:r>
        <w:t xml:space="preserve"> </w:t>
      </w:r>
      <w:r>
        <w:t xml:space="preserve">— official, free).</w:t>
      </w:r>
    </w:p>
    <w:bookmarkEnd w:id="1326"/>
    <w:bookmarkEnd w:id="1327"/>
    <w:bookmarkStart w:id="1340" w:name="X1b2bd7af0eb731b57a1b9237dcb3423dac032f8"/>
    <w:p>
      <w:pPr>
        <w:pStyle w:val="Heading1"/>
      </w:pPr>
      <w:r>
        <w:t xml:space="preserve">Day 8 — Project Session 1: Plan and First Artefact</w:t>
      </w:r>
    </w:p>
    <w:p>
      <w:pPr>
        <w:pStyle w:val="FirstParagraph"/>
      </w:pPr>
      <w:r>
        <w:rPr>
          <w:b/>
          <w:bCs/>
        </w:rPr>
        <w:t xml:space="preserve">Module:</w:t>
      </w:r>
      <w:r>
        <w:t xml:space="preserve"> </w:t>
      </w:r>
      <w:r>
        <w:t xml:space="preserve">Moon Phases &amp; Tithi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328" w:name="learning-objective-57"/>
    <w:p>
      <w:pPr>
        <w:pStyle w:val="Heading2"/>
      </w:pPr>
      <w:r>
        <w:t xml:space="preserve">Learning objective</w:t>
      </w:r>
    </w:p>
    <w:p>
      <w:pPr>
        <w:pStyle w:val="FirstParagraph"/>
      </w:pPr>
      <w:r>
        <w:t xml:space="preserve">Students will produce a one-paragraph project plan with element (lunar topic), format, audience, and citation; and complete a first-draft artefact (poster sketch / video storyboard / slide outline).</w:t>
      </w:r>
    </w:p>
    <w:bookmarkEnd w:id="1328"/>
    <w:bookmarkStart w:id="1329" w:name="materials-57"/>
    <w:p>
      <w:pPr>
        <w:pStyle w:val="Heading2"/>
      </w:pPr>
      <w:r>
        <w:t xml:space="preserve">Materials</w:t>
      </w:r>
    </w:p>
    <w:p>
      <w:pPr>
        <w:pStyle w:val="Compact"/>
        <w:numPr>
          <w:ilvl w:val="0"/>
          <w:numId w:val="1874"/>
        </w:numPr>
      </w:pPr>
      <w:r>
        <w:t xml:space="preserve">Project supplies for whatever format students chose: poster paper, markers, A4 sheets, laptops, art supplies</w:t>
      </w:r>
    </w:p>
    <w:p>
      <w:pPr>
        <w:pStyle w:val="Compact"/>
        <w:numPr>
          <w:ilvl w:val="0"/>
          <w:numId w:val="1874"/>
        </w:numPr>
      </w:pPr>
      <w:r>
        <w:t xml:space="preserve">Printed copy of the rubric (</w:t>
      </w:r>
      <w:r>
        <w:rPr>
          <w:rStyle w:val="VerbatimChar"/>
        </w:rPr>
        <w:t xml:space="preserve">assessments/rubric.md</w:t>
      </w:r>
      <w:r>
        <w:t xml:space="preserve">) — one per pair</w:t>
      </w:r>
    </w:p>
    <w:p>
      <w:pPr>
        <w:pStyle w:val="Compact"/>
        <w:numPr>
          <w:ilvl w:val="0"/>
          <w:numId w:val="1874"/>
        </w:numPr>
      </w:pPr>
      <w:r>
        <w:t xml:space="preserve">The class</w:t>
      </w:r>
      <w:r>
        <w:t xml:space="preserve"> </w:t>
      </w:r>
      <w:r>
        <w:rPr>
          <w:i/>
          <w:iCs/>
        </w:rPr>
        <w:t xml:space="preserve">pañcāṅga</w:t>
      </w:r>
      <w:r>
        <w:t xml:space="preserve"> </w:t>
      </w:r>
      <w:r>
        <w:t xml:space="preserve">(for reference)</w:t>
      </w:r>
    </w:p>
    <w:p>
      <w:pPr>
        <w:pStyle w:val="Compact"/>
        <w:numPr>
          <w:ilvl w:val="0"/>
          <w:numId w:val="1874"/>
        </w:numPr>
      </w:pPr>
      <w:r>
        <w:t xml:space="preserve">Days 1–7 student notebooks (their own diaries + worksheets)</w:t>
      </w:r>
    </w:p>
    <w:bookmarkEnd w:id="1329"/>
    <w:bookmarkStart w:id="1334" w:name="lesson-flow-37"/>
    <w:p>
      <w:pPr>
        <w:pStyle w:val="Heading2"/>
      </w:pPr>
      <w:r>
        <w:t xml:space="preserve">Lesson flow</w:t>
      </w:r>
    </w:p>
    <w:bookmarkStart w:id="1330" w:name="warm-up-5-min-49"/>
    <w:p>
      <w:pPr>
        <w:pStyle w:val="Heading3"/>
      </w:pPr>
      <w:r>
        <w:t xml:space="preserve">Warm-up (5 min)</w:t>
      </w:r>
    </w:p>
    <w:p>
      <w:pPr>
        <w:pStyle w:val="Compact"/>
        <w:numPr>
          <w:ilvl w:val="0"/>
          <w:numId w:val="1875"/>
        </w:numPr>
      </w:pPr>
      <w:r>
        <w:t xml:space="preserve">Daily prompt:</w:t>
      </w:r>
      <w:r>
        <w:t xml:space="preserve"> </w:t>
      </w:r>
      <w:r>
        <w:rPr>
          <w:i/>
          <w:iCs/>
        </w:rPr>
        <w:t xml:space="preserve">“Did you see the Moon last night? What tithi?”</w:t>
      </w:r>
      <w:r>
        <w:t xml:space="preserve"> </w:t>
      </w:r>
      <w:r>
        <w:t xml:space="preserve">— 2 students share.</w:t>
      </w:r>
    </w:p>
    <w:p>
      <w:pPr>
        <w:pStyle w:val="Compact"/>
        <w:numPr>
          <w:ilvl w:val="0"/>
          <w:numId w:val="1875"/>
        </w:numPr>
      </w:pPr>
      <w:r>
        <w:t xml:space="preserve">Hand each pair a printed rubric.</w:t>
      </w:r>
      <w:r>
        <w:t xml:space="preserve"> </w:t>
      </w:r>
      <w:r>
        <w:rPr>
          <w:i/>
          <w:iCs/>
        </w:rPr>
        <w:t xml:space="preserve">“Read through the rubric — 4 minutes. Bring questions to me.”</w:t>
      </w:r>
    </w:p>
    <w:bookmarkEnd w:id="1330"/>
    <w:bookmarkStart w:id="1331" w:name="core-5-min-1"/>
    <w:p>
      <w:pPr>
        <w:pStyle w:val="Heading3"/>
      </w:pPr>
      <w:r>
        <w:t xml:space="preserve">Core (5 min)</w:t>
      </w:r>
    </w:p>
    <w:p>
      <w:pPr>
        <w:pStyle w:val="FirstParagraph"/>
      </w:pPr>
      <w:r>
        <w:t xml:space="preserve">Take questions on the rubric. The most common questions:</w:t>
      </w:r>
    </w:p>
    <w:p>
      <w:pPr>
        <w:pStyle w:val="Compact"/>
        <w:numPr>
          <w:ilvl w:val="0"/>
          <w:numId w:val="1876"/>
        </w:numPr>
      </w:pPr>
      <w:r>
        <w:rPr>
          <w:i/>
          <w:iCs/>
        </w:rPr>
        <w:t xml:space="preserve">“Do we need to quote a verse?”</w:t>
      </w:r>
      <w:r>
        <w:t xml:space="preserve"> </w:t>
      </w:r>
      <w:r>
        <w:t xml:space="preserve">— No. A paraphrase of the</w:t>
      </w:r>
      <w:r>
        <w:t xml:space="preserve"> </w:t>
      </w:r>
      <w:r>
        <w:rPr>
          <w:i/>
          <w:iCs/>
        </w:rPr>
        <w:t xml:space="preserve">Sūrya-siddhānta</w:t>
      </w:r>
      <w:r>
        <w:t xml:space="preserve"> </w:t>
      </w:r>
      <w:r>
        <w:t xml:space="preserve">(e.g. </w:t>
      </w:r>
      <w:r>
        <w:t xml:space="preserve">“the Sūrya-siddhānta defines a tithi as 12° of elongation”</w:t>
      </w:r>
      <w:r>
        <w:t xml:space="preserve">) is enough. A NASA reference is also acceptable. The rubric cares that your source is real and named.</w:t>
      </w:r>
    </w:p>
    <w:p>
      <w:pPr>
        <w:pStyle w:val="Compact"/>
        <w:numPr>
          <w:ilvl w:val="0"/>
          <w:numId w:val="1876"/>
        </w:numPr>
      </w:pPr>
      <w:r>
        <w:rPr>
          <w:i/>
          <w:iCs/>
        </w:rPr>
        <w:t xml:space="preserve">“Can we do TWO topics?”</w:t>
      </w:r>
      <w:r>
        <w:t xml:space="preserve"> </w:t>
      </w:r>
      <w:r>
        <w:t xml:space="preserve">— One main topic. You may compare to a second briefly.</w:t>
      </w:r>
    </w:p>
    <w:p>
      <w:pPr>
        <w:pStyle w:val="Compact"/>
        <w:numPr>
          <w:ilvl w:val="0"/>
          <w:numId w:val="1876"/>
        </w:numPr>
      </w:pPr>
      <w:r>
        <w:rPr>
          <w:i/>
          <w:iCs/>
        </w:rPr>
        <w:t xml:space="preserve">“What if our diary is missing some nights (clouds)?”</w:t>
      </w:r>
      <w:r>
        <w:t xml:space="preserve"> </w:t>
      </w:r>
      <w:r>
        <w:t xml:space="preserve">— Note</w:t>
      </w:r>
      <w:r>
        <w:t xml:space="preserve"> </w:t>
      </w:r>
      <w:r>
        <w:t xml:space="preserve">“cloudy, predicted [shape]”</w:t>
      </w:r>
      <w:r>
        <w:t xml:space="preserve"> </w:t>
      </w:r>
      <w:r>
        <w:t xml:space="preserve">for those nights. The diary still counts.</w:t>
      </w:r>
    </w:p>
    <w:bookmarkEnd w:id="1331"/>
    <w:bookmarkStart w:id="1332" w:name="activity-30-min-build"/>
    <w:p>
      <w:pPr>
        <w:pStyle w:val="Heading3"/>
      </w:pPr>
      <w:r>
        <w:t xml:space="preserve">Activity (30 min) — Build</w:t>
      </w:r>
    </w:p>
    <w:p>
      <w:pPr>
        <w:pStyle w:val="FirstParagraph"/>
      </w:pPr>
      <w:r>
        <w:t xml:space="preserve">Pairs work on their projects. The teacher rotates and checks each pair has:</w:t>
      </w:r>
    </w:p>
    <w:p>
      <w:pPr>
        <w:numPr>
          <w:ilvl w:val="0"/>
          <w:numId w:val="1877"/>
        </w:numPr>
      </w:pPr>
      <w:r>
        <w:rPr>
          <w:b/>
          <w:bCs/>
        </w:rPr>
        <w:t xml:space="preserve">Chosen topic</w:t>
      </w:r>
      <w:r>
        <w:t xml:space="preserve"> </w:t>
      </w:r>
      <w:r>
        <w:t xml:space="preserve">— one of:</w:t>
      </w:r>
    </w:p>
    <w:p>
      <w:pPr>
        <w:pStyle w:val="Compact"/>
        <w:numPr>
          <w:ilvl w:val="1"/>
          <w:numId w:val="1878"/>
        </w:numPr>
      </w:pPr>
      <w:r>
        <w:t xml:space="preserve">Moon phases (geometry and the 10-night diary visualised)</w:t>
      </w:r>
    </w:p>
    <w:p>
      <w:pPr>
        <w:pStyle w:val="Compact"/>
        <w:numPr>
          <w:ilvl w:val="1"/>
          <w:numId w:val="1878"/>
        </w:numPr>
      </w:pPr>
      <w:r>
        <w:t xml:space="preserve">Eclipses (why, when, safety)</w:t>
      </w:r>
    </w:p>
    <w:p>
      <w:pPr>
        <w:pStyle w:val="Compact"/>
        <w:numPr>
          <w:ilvl w:val="1"/>
          <w:numId w:val="1878"/>
        </w:numPr>
      </w:pPr>
      <w:r>
        <w:t xml:space="preserve">Tithi calendar (the one built on Day 4 + an explanation)</w:t>
      </w:r>
    </w:p>
    <w:p>
      <w:pPr>
        <w:pStyle w:val="Compact"/>
        <w:numPr>
          <w:ilvl w:val="1"/>
          <w:numId w:val="1878"/>
        </w:numPr>
      </w:pPr>
      <w:r>
        <w:t xml:space="preserve">Cross-cultural lunar calendars (preview of Day 9)</w:t>
      </w:r>
    </w:p>
    <w:p>
      <w:pPr>
        <w:pStyle w:val="Compact"/>
        <w:numPr>
          <w:ilvl w:val="1"/>
          <w:numId w:val="1878"/>
        </w:numPr>
      </w:pPr>
      <w:r>
        <w:t xml:space="preserve">Lunar months and festivals</w:t>
      </w:r>
    </w:p>
    <w:p>
      <w:pPr>
        <w:pStyle w:val="Compact"/>
        <w:numPr>
          <w:ilvl w:val="1"/>
          <w:numId w:val="1878"/>
        </w:numPr>
      </w:pPr>
      <w:r>
        <w:t xml:space="preserve">Adhika māsa (intercalary month)</w:t>
      </w:r>
    </w:p>
    <w:p>
      <w:pPr>
        <w:numPr>
          <w:ilvl w:val="0"/>
          <w:numId w:val="1877"/>
        </w:numPr>
      </w:pPr>
      <w:r>
        <w:rPr>
          <w:b/>
          <w:bCs/>
        </w:rPr>
        <w:t xml:space="preserve">Chosen format</w:t>
      </w:r>
      <w:r>
        <w:t xml:space="preserve"> </w:t>
      </w:r>
      <w:r>
        <w:t xml:space="preserve">— one of:</w:t>
      </w:r>
    </w:p>
    <w:p>
      <w:pPr>
        <w:pStyle w:val="Compact"/>
        <w:numPr>
          <w:ilvl w:val="1"/>
          <w:numId w:val="1879"/>
        </w:numPr>
      </w:pPr>
      <w:r>
        <w:t xml:space="preserve">Poster (A2 or larger)</w:t>
      </w:r>
    </w:p>
    <w:p>
      <w:pPr>
        <w:pStyle w:val="Compact"/>
        <w:numPr>
          <w:ilvl w:val="1"/>
          <w:numId w:val="1879"/>
        </w:numPr>
      </w:pPr>
      <w:r>
        <w:t xml:space="preserve">Slide deck (5–8 slides, projected)</w:t>
      </w:r>
    </w:p>
    <w:p>
      <w:pPr>
        <w:pStyle w:val="Compact"/>
        <w:numPr>
          <w:ilvl w:val="1"/>
          <w:numId w:val="1879"/>
        </w:numPr>
      </w:pPr>
      <w:r>
        <w:t xml:space="preserve">90-second video</w:t>
      </w:r>
    </w:p>
    <w:p>
      <w:pPr>
        <w:pStyle w:val="Compact"/>
        <w:numPr>
          <w:ilvl w:val="1"/>
          <w:numId w:val="1879"/>
        </w:numPr>
      </w:pPr>
      <w:r>
        <w:t xml:space="preserve">1-page printed story / explainer</w:t>
      </w:r>
    </w:p>
    <w:p>
      <w:pPr>
        <w:pStyle w:val="Compact"/>
        <w:numPr>
          <w:ilvl w:val="1"/>
          <w:numId w:val="1879"/>
        </w:numPr>
      </w:pPr>
      <w:r>
        <w:t xml:space="preserve">Live demonstration with the torch and ball</w:t>
      </w:r>
    </w:p>
    <w:p>
      <w:pPr>
        <w:pStyle w:val="Compact"/>
        <w:numPr>
          <w:ilvl w:val="1"/>
          <w:numId w:val="1879"/>
        </w:numPr>
      </w:pPr>
      <w:r>
        <w:t xml:space="preserve">Infographic / data visualisation</w:t>
      </w:r>
    </w:p>
    <w:p>
      <w:pPr>
        <w:numPr>
          <w:ilvl w:val="0"/>
          <w:numId w:val="1877"/>
        </w:numPr>
      </w:pPr>
      <w:r>
        <w:rPr>
          <w:b/>
          <w:bCs/>
        </w:rPr>
        <w:t xml:space="preserve">One source named</w:t>
      </w:r>
      <w:r>
        <w:t xml:space="preserve"> </w:t>
      </w:r>
      <w:r>
        <w:t xml:space="preserve">—</w:t>
      </w:r>
      <w:r>
        <w:t xml:space="preserve"> </w:t>
      </w:r>
      <w:r>
        <w:rPr>
          <w:i/>
          <w:iCs/>
        </w:rPr>
        <w:t xml:space="preserve">Sūrya-siddhānta</w:t>
      </w:r>
      <w:r>
        <w:t xml:space="preserve"> </w:t>
      </w:r>
      <w:r>
        <w:t xml:space="preserve">(paraphrased), NCERT Physics XI, NASA’s phase calendar, the class</w:t>
      </w:r>
      <w:r>
        <w:t xml:space="preserve"> </w:t>
      </w:r>
      <w:r>
        <w:rPr>
          <w:i/>
          <w:iCs/>
        </w:rPr>
        <w:t xml:space="preserve">pañcāṅga</w:t>
      </w:r>
      <w:r>
        <w:t xml:space="preserve">, etc.</w:t>
      </w:r>
      <w:r>
        <w:t xml:space="preserve"> </w:t>
      </w:r>
      <w:r>
        <w:rPr>
          <w:b/>
          <w:bCs/>
        </w:rPr>
        <w:t xml:space="preserve">Real sources only.</w:t>
      </w:r>
    </w:p>
    <w:p>
      <w:pPr>
        <w:numPr>
          <w:ilvl w:val="0"/>
          <w:numId w:val="1877"/>
        </w:numPr>
      </w:pPr>
      <w:r>
        <w:rPr>
          <w:b/>
          <w:bCs/>
        </w:rPr>
        <w:t xml:space="preserve">By end of class:</w:t>
      </w:r>
      <w:r>
        <w:t xml:space="preserve"> </w:t>
      </w:r>
      <w:r>
        <w:t xml:space="preserve">a one-paragraph plan + a first-draft artefact (a poster sketch, video storyboard, slide outline).</w:t>
      </w:r>
    </w:p>
    <w:p>
      <w:pPr>
        <w:pStyle w:val="FirstParagraph"/>
      </w:pPr>
      <w:r>
        <w:t xml:space="preserve">The teacher intervenes if:</w:t>
      </w:r>
      <w:r>
        <w:t xml:space="preserve"> </w:t>
      </w:r>
      <w:r>
        <w:t xml:space="preserve">- A pair is still debating topic at minute 15 — give them 5 minutes, then assign.</w:t>
      </w:r>
      <w:r>
        <w:t xml:space="preserve"> </w:t>
      </w:r>
      <w:r>
        <w:t xml:space="preserve">- A pair’s source is invented or unverifiable — flag it; help them swap.</w:t>
      </w:r>
      <w:r>
        <w:t xml:space="preserve"> </w:t>
      </w:r>
      <w:r>
        <w:t xml:space="preserve">- A pair has split unequally — re-balance the workload before they leave.</w:t>
      </w:r>
    </w:p>
    <w:bookmarkEnd w:id="1332"/>
    <w:bookmarkStart w:id="1333" w:name="wrap-up-5-min-48"/>
    <w:p>
      <w:pPr>
        <w:pStyle w:val="Heading3"/>
      </w:pPr>
      <w:r>
        <w:t xml:space="preserve">Wrap-up (5 min)</w:t>
      </w:r>
    </w:p>
    <w:p>
      <w:pPr>
        <w:pStyle w:val="Compact"/>
        <w:numPr>
          <w:ilvl w:val="0"/>
          <w:numId w:val="1880"/>
        </w:numPr>
      </w:pPr>
      <w:r>
        <w:t xml:space="preserve">Each pair submits their plan paragraph + first-draft artefact (phone photo accepted).</w:t>
      </w:r>
    </w:p>
    <w:p>
      <w:pPr>
        <w:pStyle w:val="Compact"/>
        <w:numPr>
          <w:ilvl w:val="0"/>
          <w:numId w:val="1880"/>
        </w:numPr>
      </w:pPr>
      <w:r>
        <w:rPr>
          <w:b/>
          <w:bCs/>
        </w:rPr>
        <w:t xml:space="preserve">Tomorrow:</w:t>
      </w:r>
      <w:r>
        <w:t xml:space="preserve"> </w:t>
      </w:r>
      <w:r>
        <w:t xml:space="preserve">finish the build. The cross-cultural calendar lesson runs in parallel — 15 min content, then 30 min build time. Be ready.</w:t>
      </w:r>
    </w:p>
    <w:bookmarkEnd w:id="1333"/>
    <w:bookmarkEnd w:id="1334"/>
    <w:bookmarkStart w:id="1335" w:name="student-facing-content-43"/>
    <w:p>
      <w:pPr>
        <w:pStyle w:val="Heading2"/>
      </w:pPr>
      <w:r>
        <w:t xml:space="preserve">Student-facing content</w:t>
      </w:r>
    </w:p>
    <w:p>
      <w:pPr>
        <w:pStyle w:val="BlockText"/>
      </w:pPr>
      <w:r>
        <w:rPr>
          <w:b/>
          <w:bCs/>
        </w:rPr>
        <w:t xml:space="preserve">Today is build day.</w:t>
      </w:r>
    </w:p>
    <w:p>
      <w:pPr>
        <w:pStyle w:val="BlockText"/>
      </w:pPr>
      <w:r>
        <w:t xml:space="preserve">By the end of this class, your pair (or you, if solo) should have:</w:t>
      </w:r>
      <w:r>
        <w:t xml:space="preserve"> </w:t>
      </w:r>
      <w:r>
        <w:t xml:space="preserve">- A one-paragraph plan in writing.</w:t>
      </w:r>
      <w:r>
        <w:t xml:space="preserve"> </w:t>
      </w:r>
      <w:r>
        <w:t xml:space="preserve">- A first-draft artefact — poster sketch, slide outline, video storyboard.</w:t>
      </w:r>
      <w:r>
        <w:t xml:space="preserve"> </w:t>
      </w:r>
      <w:r>
        <w:t xml:space="preserve">- Your source named, on the artefact.</w:t>
      </w:r>
    </w:p>
    <w:p>
      <w:pPr>
        <w:pStyle w:val="BlockText"/>
      </w:pPr>
      <w:r>
        <w:t xml:space="preserve">Tomorrow you refine. Day 10 you present.</w:t>
      </w:r>
    </w:p>
    <w:bookmarkEnd w:id="1335"/>
    <w:bookmarkStart w:id="1336" w:name="homework-55"/>
    <w:p>
      <w:pPr>
        <w:pStyle w:val="Heading2"/>
      </w:pPr>
      <w:r>
        <w:t xml:space="preserve">Homework</w:t>
      </w:r>
    </w:p>
    <w:p>
      <w:pPr>
        <w:pStyle w:val="Compact"/>
        <w:numPr>
          <w:ilvl w:val="0"/>
          <w:numId w:val="1881"/>
        </w:numPr>
      </w:pPr>
      <w:r>
        <w:t xml:space="preserve">Continue the Moon diary (you have 2 nights left).</w:t>
      </w:r>
    </w:p>
    <w:p>
      <w:pPr>
        <w:pStyle w:val="Compact"/>
        <w:numPr>
          <w:ilvl w:val="0"/>
          <w:numId w:val="1881"/>
        </w:numPr>
      </w:pPr>
      <w:r>
        <w:t xml:space="preserve">Finish at home what you couldn’t finish in class. Don’t</w:t>
      </w:r>
      <w:r>
        <w:t xml:space="preserve"> </w:t>
      </w:r>
      <w:r>
        <w:rPr>
          <w:i/>
          <w:iCs/>
        </w:rPr>
        <w:t xml:space="preserve">start</w:t>
      </w:r>
      <w:r>
        <w:t xml:space="preserve"> </w:t>
      </w:r>
      <w:r>
        <w:t xml:space="preserve">something new — refine.</w:t>
      </w:r>
    </w:p>
    <w:bookmarkEnd w:id="1336"/>
    <w:bookmarkStart w:id="1337" w:name="differentiation-67"/>
    <w:p>
      <w:pPr>
        <w:pStyle w:val="Heading2"/>
      </w:pPr>
      <w:r>
        <w:t xml:space="preserve">Differentiation</w:t>
      </w:r>
    </w:p>
    <w:p>
      <w:pPr>
        <w:pStyle w:val="Compact"/>
        <w:numPr>
          <w:ilvl w:val="0"/>
          <w:numId w:val="1882"/>
        </w:numPr>
      </w:pPr>
      <w:r>
        <w:rPr>
          <w:b/>
          <w:bCs/>
        </w:rPr>
        <w:t xml:space="preserve">One tier up:</w:t>
      </w:r>
      <w:r>
        <w:t xml:space="preserve"> </w:t>
      </w:r>
      <w:r>
        <w:t xml:space="preserve">Add a second citation. Two sources is a stronger project — for instance, paraphrase the</w:t>
      </w:r>
      <w:r>
        <w:t xml:space="preserve"> </w:t>
      </w:r>
      <w:r>
        <w:rPr>
          <w:i/>
          <w:iCs/>
        </w:rPr>
        <w:t xml:space="preserve">Sūrya-siddhānta</w:t>
      </w:r>
      <w:r>
        <w:t xml:space="preserve"> </w:t>
      </w:r>
      <w:r>
        <w:t xml:space="preserve">AND cite NASA’s phase calendar.</w:t>
      </w:r>
    </w:p>
    <w:p>
      <w:pPr>
        <w:pStyle w:val="Compact"/>
        <w:numPr>
          <w:ilvl w:val="0"/>
          <w:numId w:val="1882"/>
        </w:numPr>
      </w:pPr>
      <w:r>
        <w:rPr>
          <w:b/>
          <w:bCs/>
        </w:rPr>
        <w:t xml:space="preserve">One tier down:</w:t>
      </w:r>
      <w:r>
        <w:t xml:space="preserve"> </w:t>
      </w:r>
      <w:r>
        <w:t xml:space="preserve">Reduce scope. Pick ONE phenomenon (phases, eclipses, or the calendar) and explain it in one paragraph + one diagram. That’s a complete project.</w:t>
      </w:r>
    </w:p>
    <w:bookmarkEnd w:id="1337"/>
    <w:bookmarkStart w:id="1338" w:name="teacher-notes-54"/>
    <w:p>
      <w:pPr>
        <w:pStyle w:val="Heading2"/>
      </w:pPr>
      <w:r>
        <w:t xml:space="preserve">Teacher notes</w:t>
      </w:r>
    </w:p>
    <w:p>
      <w:pPr>
        <w:pStyle w:val="Compact"/>
        <w:numPr>
          <w:ilvl w:val="0"/>
          <w:numId w:val="1883"/>
        </w:numPr>
      </w:pPr>
      <w:r>
        <w:t xml:space="preserve">Pairs that are still</w:t>
      </w:r>
      <w:r>
        <w:t xml:space="preserve"> </w:t>
      </w:r>
      <w:r>
        <w:t xml:space="preserve">“researching”</w:t>
      </w:r>
      <w:r>
        <w:t xml:space="preserve"> </w:t>
      </w:r>
      <w:r>
        <w:t xml:space="preserve">by minute 20 are stuck. Push them to start sketching/drafting even if incomplete. The artefact concretises the thinking.</w:t>
      </w:r>
    </w:p>
    <w:p>
      <w:pPr>
        <w:pStyle w:val="Compact"/>
        <w:numPr>
          <w:ilvl w:val="0"/>
          <w:numId w:val="1883"/>
        </w:numPr>
      </w:pPr>
      <w:r>
        <w:t xml:space="preserve">Phone-photo submissions are fine. Photograph the draft poster against a wall; submit by email or via shared drive.</w:t>
      </w:r>
    </w:p>
    <w:p>
      <w:pPr>
        <w:pStyle w:val="Compact"/>
        <w:numPr>
          <w:ilvl w:val="0"/>
          <w:numId w:val="1883"/>
        </w:numPr>
      </w:pPr>
      <w:r>
        <w:t xml:space="preserve">A common failure mode: pairs over-design the visual and under-write the explanation. Push toward writing the</w:t>
      </w:r>
      <w:r>
        <w:t xml:space="preserve"> </w:t>
      </w:r>
      <w:r>
        <w:rPr>
          <w:b/>
          <w:bCs/>
        </w:rPr>
        <w:t xml:space="preserve">3-minute script</w:t>
      </w:r>
      <w:r>
        <w:t xml:space="preserve"> </w:t>
      </w:r>
      <w:r>
        <w:t xml:space="preserve">by end of class.</w:t>
      </w:r>
    </w:p>
    <w:bookmarkEnd w:id="1338"/>
    <w:bookmarkStart w:id="1339" w:name="citations-used-in-this-lesson-37"/>
    <w:p>
      <w:pPr>
        <w:pStyle w:val="Heading2"/>
      </w:pPr>
      <w:r>
        <w:t xml:space="preserve">Citation(s) used in this lesson</w:t>
      </w:r>
    </w:p>
    <w:p>
      <w:pPr>
        <w:pStyle w:val="Compact"/>
        <w:numPr>
          <w:ilvl w:val="0"/>
          <w:numId w:val="1884"/>
        </w:numPr>
      </w:pPr>
      <w:r>
        <w:t xml:space="preserve">The rubric (</w:t>
      </w:r>
      <w:r>
        <w:rPr>
          <w:rStyle w:val="VerbatimChar"/>
        </w:rPr>
        <w:t xml:space="preserve">assessments/rubric.md</w:t>
      </w:r>
      <w:r>
        <w:t xml:space="preserve">) is the primary reference for what</w:t>
      </w:r>
      <w:r>
        <w:t xml:space="preserve"> </w:t>
      </w:r>
      <w:r>
        <w:t xml:space="preserve">“good”</w:t>
      </w:r>
      <w:r>
        <w:t xml:space="preserve"> </w:t>
      </w:r>
      <w:r>
        <w:t xml:space="preserve">looks like.</w:t>
      </w:r>
    </w:p>
    <w:p>
      <w:pPr>
        <w:pStyle w:val="Compact"/>
        <w:numPr>
          <w:ilvl w:val="0"/>
          <w:numId w:val="1884"/>
        </w:numPr>
      </w:pPr>
      <w:r>
        <w:t xml:space="preserve">Source-quality reminder: ONLY real sources. No invented citations.</w:t>
      </w:r>
    </w:p>
    <w:bookmarkEnd w:id="1339"/>
    <w:bookmarkEnd w:id="1340"/>
    <w:bookmarkStart w:id="1353" w:name="Xf1bf6383f70e02bfaf7a47ca923894daea8dadc"/>
    <w:p>
      <w:pPr>
        <w:pStyle w:val="Heading1"/>
      </w:pPr>
      <w:r>
        <w:t xml:space="preserve">Day 9 — Cross-cultural Lunar Calendars + Project Build</w:t>
      </w:r>
    </w:p>
    <w:p>
      <w:pPr>
        <w:pStyle w:val="FirstParagraph"/>
      </w:pPr>
      <w:r>
        <w:rPr>
          <w:b/>
          <w:bCs/>
        </w:rPr>
        <w:t xml:space="preserve">Module:</w:t>
      </w:r>
      <w:r>
        <w:t xml:space="preserve"> </w:t>
      </w:r>
      <w:r>
        <w:t xml:space="preserve">Moon Phases &amp; Tithi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 (15 min content + 30 min project)</w:t>
      </w:r>
    </w:p>
    <w:bookmarkStart w:id="1341" w:name="learning-objective-58"/>
    <w:p>
      <w:pPr>
        <w:pStyle w:val="Heading2"/>
      </w:pPr>
      <w:r>
        <w:t xml:space="preserve">Learning objective</w:t>
      </w:r>
    </w:p>
    <w:p>
      <w:pPr>
        <w:pStyle w:val="FirstParagraph"/>
      </w:pPr>
      <w:r>
        <w:t xml:space="preserve">Students will compare the Indian lunisolar calendar with three other lunar/lunisolar calendars (Islamic Hijri, Chinese, Hebrew) — identifying what is shared (lunar month basis) and what differs (intercalation rules).</w:t>
      </w:r>
    </w:p>
    <w:bookmarkEnd w:id="1341"/>
    <w:bookmarkStart w:id="1342" w:name="materials-58"/>
    <w:p>
      <w:pPr>
        <w:pStyle w:val="Heading2"/>
      </w:pPr>
      <w:r>
        <w:t xml:space="preserve">Materials</w:t>
      </w:r>
    </w:p>
    <w:p>
      <w:pPr>
        <w:pStyle w:val="Compact"/>
        <w:numPr>
          <w:ilvl w:val="0"/>
          <w:numId w:val="1885"/>
        </w:numPr>
      </w:pPr>
      <w:r>
        <w:t xml:space="preserve">Board with a comparison table ready</w:t>
      </w:r>
    </w:p>
    <w:p>
      <w:pPr>
        <w:pStyle w:val="Compact"/>
        <w:numPr>
          <w:ilvl w:val="0"/>
          <w:numId w:val="1885"/>
        </w:numPr>
      </w:pPr>
      <w:r>
        <w:t xml:space="preserve">Project supplies (continued from Day 8)</w:t>
      </w:r>
    </w:p>
    <w:p>
      <w:pPr>
        <w:pStyle w:val="Compact"/>
        <w:numPr>
          <w:ilvl w:val="0"/>
          <w:numId w:val="1885"/>
        </w:numPr>
      </w:pPr>
      <w:r>
        <w:t xml:space="preserve">Notebooks</w:t>
      </w:r>
    </w:p>
    <w:bookmarkEnd w:id="1342"/>
    <w:bookmarkStart w:id="1347" w:name="lesson-flow-38"/>
    <w:p>
      <w:pPr>
        <w:pStyle w:val="Heading2"/>
      </w:pPr>
      <w:r>
        <w:t xml:space="preserve">Lesson flow</w:t>
      </w:r>
    </w:p>
    <w:bookmarkStart w:id="1343" w:name="warm-up-5-min-50"/>
    <w:p>
      <w:pPr>
        <w:pStyle w:val="Heading3"/>
      </w:pPr>
      <w:r>
        <w:t xml:space="preserve">Warm-up (5 min)</w:t>
      </w:r>
    </w:p>
    <w:p>
      <w:pPr>
        <w:pStyle w:val="Compact"/>
        <w:numPr>
          <w:ilvl w:val="0"/>
          <w:numId w:val="1886"/>
        </w:numPr>
      </w:pPr>
      <w:r>
        <w:t xml:space="preserve">Daily prompt:</w:t>
      </w:r>
      <w:r>
        <w:t xml:space="preserve"> </w:t>
      </w:r>
      <w:r>
        <w:rPr>
          <w:i/>
          <w:iCs/>
        </w:rPr>
        <w:t xml:space="preserve">“Did you see the Moon last night? What tithi?”</w:t>
      </w:r>
      <w:r>
        <w:t xml:space="preserve"> </w:t>
      </w:r>
      <w:r>
        <w:t xml:space="preserve">— 2 students share.</w:t>
      </w:r>
    </w:p>
    <w:p>
      <w:pPr>
        <w:pStyle w:val="Compact"/>
        <w:numPr>
          <w:ilvl w:val="0"/>
          <w:numId w:val="1886"/>
        </w:numPr>
      </w:pPr>
      <w:r>
        <w:rPr>
          <w:i/>
          <w:iCs/>
        </w:rPr>
        <w:t xml:space="preserve">“Many cultures, looking at the same Moon, built different calendars. Today: a 15-minute compare-and-contrast, then back to project build.”</w:t>
      </w:r>
    </w:p>
    <w:bookmarkEnd w:id="1343"/>
    <w:bookmarkStart w:id="1344" w:name="core-content-15-min"/>
    <w:p>
      <w:pPr>
        <w:pStyle w:val="Heading3"/>
      </w:pPr>
      <w:r>
        <w:t xml:space="preserve">Core content (15 min)</w:t>
      </w:r>
    </w:p>
    <w:p>
      <w:pPr>
        <w:numPr>
          <w:ilvl w:val="0"/>
          <w:numId w:val="1887"/>
        </w:numPr>
      </w:pPr>
      <w:r>
        <w:rPr>
          <w:b/>
          <w:bCs/>
        </w:rPr>
        <w:t xml:space="preserve">The common starting point.</w:t>
      </w:r>
      <w:r>
        <w:t xml:space="preserve"> </w:t>
      </w:r>
      <w:r>
        <w:t xml:space="preserve">Every culture observing the Moon notices the ~29.5-day cycle. The question every culture answers:</w:t>
      </w:r>
      <w:r>
        <w:t xml:space="preserve"> </w:t>
      </w:r>
      <w:r>
        <w:rPr>
          <w:i/>
          <w:iCs/>
        </w:rPr>
        <w:t xml:space="preserve">how do we fit 29.5-day lunar months into a 365.24-day solar year?</w:t>
      </w:r>
    </w:p>
    <w:p>
      <w:pPr>
        <w:numPr>
          <w:ilvl w:val="0"/>
          <w:numId w:val="1000"/>
        </w:numPr>
      </w:pPr>
      <w:r>
        <w:t xml:space="preserve">The three resolutions:</w:t>
      </w:r>
    </w:p>
    <w:p>
      <w:pPr>
        <w:pStyle w:val="Compact"/>
        <w:numPr>
          <w:ilvl w:val="1"/>
          <w:numId w:val="1888"/>
        </w:numPr>
      </w:pPr>
      <w:r>
        <w:rPr>
          <w:b/>
          <w:bCs/>
        </w:rPr>
        <w:t xml:space="preserve">Ignore the solar year.</w:t>
      </w:r>
      <w:r>
        <w:t xml:space="preserve"> </w:t>
      </w:r>
      <w:r>
        <w:t xml:space="preserve">Use only lunar months. The months drift through the seasons. (Islamic / Hijri)</w:t>
      </w:r>
    </w:p>
    <w:p>
      <w:pPr>
        <w:pStyle w:val="Compact"/>
        <w:numPr>
          <w:ilvl w:val="1"/>
          <w:numId w:val="1888"/>
        </w:numPr>
      </w:pPr>
      <w:r>
        <w:rPr>
          <w:b/>
          <w:bCs/>
        </w:rPr>
        <w:t xml:space="preserve">Re-align periodically with an extra month.</w:t>
      </w:r>
      <w:r>
        <w:t xml:space="preserve"> </w:t>
      </w:r>
      <w:r>
        <w:t xml:space="preserve">Lunisolar. (Indian, Chinese, Hebrew)</w:t>
      </w:r>
    </w:p>
    <w:p>
      <w:pPr>
        <w:pStyle w:val="Compact"/>
        <w:numPr>
          <w:ilvl w:val="1"/>
          <w:numId w:val="1888"/>
        </w:numPr>
      </w:pPr>
      <w:r>
        <w:rPr>
          <w:b/>
          <w:bCs/>
        </w:rPr>
        <w:t xml:space="preserve">Ignore the lunar month.</w:t>
      </w:r>
      <w:r>
        <w:t xml:space="preserve"> </w:t>
      </w:r>
      <w:r>
        <w:t xml:space="preserve">Use only the solar year, fix months at 30–31 days. (Modern Gregorian)</w:t>
      </w:r>
    </w:p>
    <w:p>
      <w:pPr>
        <w:numPr>
          <w:ilvl w:val="0"/>
          <w:numId w:val="1887"/>
        </w:numPr>
      </w:pPr>
      <w:r>
        <w:rPr>
          <w:b/>
          <w:bCs/>
        </w:rPr>
        <w:t xml:space="preserve">The four calendar table.</w:t>
      </w:r>
      <w:r>
        <w:t xml:space="preserve"> </w:t>
      </w:r>
      <w:r>
        <w:t xml:space="preserve">Build on the board:</w:t>
      </w:r>
    </w:p>
    <w:tbl>
      <w:tblPr>
        <w:tblStyle w:val="Table"/>
        <w:tblW w:type="pct" w:w="5000"/>
        <w:jc w:val="left"/>
        <w:tblInd w:w="720" w:type="dxa"/>
        <w:tblLayout w:type="fixed"/>
        <w:tblLook w:firstRow="1" w:lastRow="0" w:firstColumn="0" w:lastColumn="0" w:noHBand="0" w:noVBand="0" w:val="0020"/>
      </w:tblPr>
      <w:tblGrid>
        <w:gridCol w:w="1080"/>
        <w:gridCol w:w="2040"/>
        <w:gridCol w:w="2400"/>
        <w:gridCol w:w="1200"/>
        <w:gridCol w:w="1200"/>
      </w:tblGrid>
      <w:tr>
        <w:trPr>
          <w:tblHeader w:val="on"/>
        </w:trPr>
        <w:tc>
          <w:tcPr/>
          <w:p>
            <w:pPr>
              <w:pStyle w:val="Compact"/>
            </w:pPr>
            <w:r>
              <w:t xml:space="preserve">Feature</w:t>
            </w:r>
          </w:p>
        </w:tc>
        <w:tc>
          <w:tcPr/>
          <w:p>
            <w:pPr>
              <w:pStyle w:val="Compact"/>
            </w:pPr>
            <w:r>
              <w:t xml:space="preserve">Indian (Hindu)</w:t>
            </w:r>
          </w:p>
        </w:tc>
        <w:tc>
          <w:tcPr/>
          <w:p>
            <w:pPr>
              <w:pStyle w:val="Compact"/>
            </w:pPr>
            <w:r>
              <w:t xml:space="preserve">Islamic (Hijri)</w:t>
            </w:r>
          </w:p>
        </w:tc>
        <w:tc>
          <w:tcPr/>
          <w:p>
            <w:pPr>
              <w:pStyle w:val="Compact"/>
            </w:pPr>
            <w:r>
              <w:t xml:space="preserve">Chinese</w:t>
            </w:r>
          </w:p>
        </w:tc>
        <w:tc>
          <w:tcPr/>
          <w:p>
            <w:pPr>
              <w:pStyle w:val="Compact"/>
            </w:pPr>
            <w:r>
              <w:t xml:space="preserve">Hebrew</w:t>
            </w:r>
          </w:p>
        </w:tc>
      </w:tr>
      <w:tr>
        <w:tc>
          <w:tcPr/>
          <w:p>
            <w:pPr>
              <w:pStyle w:val="Compact"/>
            </w:pPr>
            <w:r>
              <w:t xml:space="preserve">Type</w:t>
            </w:r>
          </w:p>
        </w:tc>
        <w:tc>
          <w:tcPr/>
          <w:p>
            <w:pPr>
              <w:pStyle w:val="Compact"/>
            </w:pPr>
            <w:r>
              <w:t xml:space="preserve">Lunisolar</w:t>
            </w:r>
          </w:p>
        </w:tc>
        <w:tc>
          <w:tcPr/>
          <w:p>
            <w:pPr>
              <w:pStyle w:val="Compact"/>
            </w:pPr>
            <w:r>
              <w:t xml:space="preserve">Pure lunar</w:t>
            </w:r>
          </w:p>
        </w:tc>
        <w:tc>
          <w:tcPr/>
          <w:p>
            <w:pPr>
              <w:pStyle w:val="Compact"/>
            </w:pPr>
            <w:r>
              <w:t xml:space="preserve">Lunisolar</w:t>
            </w:r>
          </w:p>
        </w:tc>
        <w:tc>
          <w:tcPr/>
          <w:p>
            <w:pPr>
              <w:pStyle w:val="Compact"/>
            </w:pPr>
            <w:r>
              <w:t xml:space="preserve">Lunisolar</w:t>
            </w:r>
          </w:p>
        </w:tc>
      </w:tr>
      <w:tr>
        <w:tc>
          <w:tcPr/>
          <w:p>
            <w:pPr>
              <w:pStyle w:val="Compact"/>
            </w:pPr>
            <w:r>
              <w:t xml:space="preserve">Months/year</w:t>
            </w:r>
          </w:p>
        </w:tc>
        <w:tc>
          <w:tcPr/>
          <w:p>
            <w:pPr>
              <w:pStyle w:val="Compact"/>
            </w:pPr>
            <w:r>
              <w:t xml:space="preserve">12 (or 13 with</w:t>
            </w:r>
            <w:r>
              <w:t xml:space="preserve"> </w:t>
            </w:r>
            <w:r>
              <w:rPr>
                <w:i/>
                <w:iCs/>
              </w:rPr>
              <w:t xml:space="preserve">adhika māsa</w:t>
            </w:r>
            <w:r>
              <w:t xml:space="preserve">)</w:t>
            </w:r>
          </w:p>
        </w:tc>
        <w:tc>
          <w:tcPr/>
          <w:p>
            <w:pPr>
              <w:pStyle w:val="Compact"/>
            </w:pPr>
            <w:r>
              <w:t xml:space="preserve">12</w:t>
            </w:r>
          </w:p>
        </w:tc>
        <w:tc>
          <w:tcPr/>
          <w:p>
            <w:pPr>
              <w:pStyle w:val="Compact"/>
            </w:pPr>
            <w:r>
              <w:t xml:space="preserve">12 (or 13 with leap month)</w:t>
            </w:r>
          </w:p>
        </w:tc>
        <w:tc>
          <w:tcPr/>
          <w:p>
            <w:pPr>
              <w:pStyle w:val="Compact"/>
            </w:pPr>
            <w:r>
              <w:t xml:space="preserve">12 (or 13 with</w:t>
            </w:r>
            <w:r>
              <w:t xml:space="preserve"> </w:t>
            </w:r>
            <w:r>
              <w:rPr>
                <w:i/>
                <w:iCs/>
              </w:rPr>
              <w:t xml:space="preserve">Adar II</w:t>
            </w:r>
            <w:r>
              <w:t xml:space="preserve">)</w:t>
            </w:r>
          </w:p>
        </w:tc>
      </w:tr>
      <w:tr>
        <w:tc>
          <w:tcPr/>
          <w:p>
            <w:pPr>
              <w:pStyle w:val="Compact"/>
            </w:pPr>
            <w:r>
              <w:t xml:space="preserve">New month begins at</w:t>
            </w:r>
          </w:p>
        </w:tc>
        <w:tc>
          <w:tcPr/>
          <w:p>
            <w:pPr>
              <w:pStyle w:val="Compact"/>
            </w:pPr>
            <w:r>
              <w:rPr>
                <w:i/>
                <w:iCs/>
              </w:rPr>
              <w:t xml:space="preserve">amāvasyā</w:t>
            </w:r>
            <w:r>
              <w:t xml:space="preserve"> </w:t>
            </w:r>
            <w:r>
              <w:t xml:space="preserve">or</w:t>
            </w:r>
            <w:r>
              <w:t xml:space="preserve"> </w:t>
            </w:r>
            <w:r>
              <w:rPr>
                <w:i/>
                <w:iCs/>
              </w:rPr>
              <w:t xml:space="preserve">pūrṇimā</w:t>
            </w:r>
            <w:r>
              <w:t xml:space="preserve"> </w:t>
            </w:r>
            <w:r>
              <w:t xml:space="preserve">(region-dependent)</w:t>
            </w:r>
          </w:p>
        </w:tc>
        <w:tc>
          <w:tcPr/>
          <w:p>
            <w:pPr>
              <w:pStyle w:val="Compact"/>
            </w:pPr>
            <w:r>
              <w:t xml:space="preserve">First sighting of crescent after new moon</w:t>
            </w:r>
          </w:p>
        </w:tc>
        <w:tc>
          <w:tcPr/>
          <w:p>
            <w:pPr>
              <w:pStyle w:val="Compact"/>
            </w:pPr>
            <w:r>
              <w:rPr>
                <w:i/>
                <w:iCs/>
              </w:rPr>
              <w:t xml:space="preserve">amāvasyā</w:t>
            </w:r>
            <w:r>
              <w:t xml:space="preserve"> </w:t>
            </w:r>
            <w:r>
              <w:t xml:space="preserve">(new moon)</w:t>
            </w:r>
          </w:p>
        </w:tc>
        <w:tc>
          <w:tcPr/>
          <w:p>
            <w:pPr>
              <w:pStyle w:val="Compact"/>
            </w:pPr>
            <w:r>
              <w:rPr>
                <w:i/>
                <w:iCs/>
              </w:rPr>
              <w:t xml:space="preserve">amāvasyā</w:t>
            </w:r>
            <w:r>
              <w:t xml:space="preserve"> </w:t>
            </w:r>
            <w:r>
              <w:t xml:space="preserve">(with calculated rules)</w:t>
            </w:r>
          </w:p>
        </w:tc>
      </w:tr>
      <w:tr>
        <w:tc>
          <w:tcPr/>
          <w:p>
            <w:pPr>
              <w:pStyle w:val="Compact"/>
            </w:pPr>
            <w:r>
              <w:t xml:space="preserve">Days per year (average)</w:t>
            </w:r>
          </w:p>
        </w:tc>
        <w:tc>
          <w:tcPr/>
          <w:p>
            <w:pPr>
              <w:pStyle w:val="Compact"/>
            </w:pPr>
            <w:r>
              <w:t xml:space="preserve">~365.25</w:t>
            </w:r>
          </w:p>
        </w:tc>
        <w:tc>
          <w:tcPr/>
          <w:p>
            <w:pPr>
              <w:pStyle w:val="Compact"/>
            </w:pPr>
            <w:r>
              <w:t xml:space="preserve">~354</w:t>
            </w:r>
          </w:p>
        </w:tc>
        <w:tc>
          <w:tcPr/>
          <w:p>
            <w:pPr>
              <w:pStyle w:val="Compact"/>
            </w:pPr>
            <w:r>
              <w:t xml:space="preserve">~365.25</w:t>
            </w:r>
          </w:p>
        </w:tc>
        <w:tc>
          <w:tcPr/>
          <w:p>
            <w:pPr>
              <w:pStyle w:val="Compact"/>
            </w:pPr>
            <w:r>
              <w:t xml:space="preserve">~365.25</w:t>
            </w:r>
          </w:p>
        </w:tc>
      </w:tr>
      <w:tr>
        <w:tc>
          <w:tcPr/>
          <w:p>
            <w:pPr>
              <w:pStyle w:val="Compact"/>
            </w:pPr>
            <w:r>
              <w:t xml:space="preserve">Intercalation rule</w:t>
            </w:r>
          </w:p>
        </w:tc>
        <w:tc>
          <w:tcPr/>
          <w:p>
            <w:pPr>
              <w:pStyle w:val="Compact"/>
            </w:pPr>
            <w:r>
              <w:t xml:space="preserve">Month with no</w:t>
            </w:r>
            <w:r>
              <w:t xml:space="preserve"> </w:t>
            </w:r>
            <w:r>
              <w:rPr>
                <w:i/>
                <w:iCs/>
              </w:rPr>
              <w:t xml:space="preserve">saṁkrānti</w:t>
            </w:r>
            <w:r>
              <w:t xml:space="preserve"> </w:t>
            </w:r>
            <w:r>
              <w:t xml:space="preserve">becomes</w:t>
            </w:r>
            <w:r>
              <w:t xml:space="preserve"> </w:t>
            </w:r>
            <w:r>
              <w:rPr>
                <w:i/>
                <w:iCs/>
              </w:rPr>
              <w:t xml:space="preserve">adhika</w:t>
            </w:r>
            <w:r>
              <w:t xml:space="preserve"> </w:t>
            </w:r>
            <w:r>
              <w:t xml:space="preserve">(extra)</w:t>
            </w:r>
          </w:p>
        </w:tc>
        <w:tc>
          <w:tcPr/>
          <w:p>
            <w:pPr>
              <w:pStyle w:val="Compact"/>
            </w:pPr>
            <w:r>
              <w:t xml:space="preserve">None</w:t>
            </w:r>
          </w:p>
        </w:tc>
        <w:tc>
          <w:tcPr/>
          <w:p>
            <w:pPr>
              <w:pStyle w:val="Compact"/>
            </w:pPr>
            <w:r>
              <w:t xml:space="preserve">Month with no</w:t>
            </w:r>
            <w:r>
              <w:t xml:space="preserve"> </w:t>
            </w:r>
            <w:r>
              <w:rPr>
                <w:i/>
                <w:iCs/>
              </w:rPr>
              <w:t xml:space="preserve">zhōngqì</w:t>
            </w:r>
            <w:r>
              <w:t xml:space="preserve"> </w:t>
            </w:r>
            <w:r>
              <w:t xml:space="preserve">(zhongqi solar term)</w:t>
            </w:r>
          </w:p>
        </w:tc>
        <w:tc>
          <w:tcPr/>
          <w:p>
            <w:pPr>
              <w:pStyle w:val="Compact"/>
            </w:pPr>
            <w:r>
              <w:t xml:space="preserve">7 leap months in 19 years (Metonic)</w:t>
            </w:r>
          </w:p>
        </w:tc>
      </w:tr>
      <w:tr>
        <w:tc>
          <w:tcPr/>
          <w:p>
            <w:pPr>
              <w:pStyle w:val="Compact"/>
            </w:pPr>
            <w:r>
              <w:t xml:space="preserve">Drift through seasons</w:t>
            </w:r>
          </w:p>
        </w:tc>
        <w:tc>
          <w:tcPr/>
          <w:p>
            <w:pPr>
              <w:pStyle w:val="Compact"/>
            </w:pPr>
            <w:r>
              <w:t xml:space="preserve">Stays aligned</w:t>
            </w:r>
          </w:p>
        </w:tc>
        <w:tc>
          <w:tcPr/>
          <w:p>
            <w:pPr>
              <w:pStyle w:val="Compact"/>
            </w:pPr>
            <w:r>
              <w:t xml:space="preserve">Drifts ~11 days/year backward</w:t>
            </w:r>
          </w:p>
        </w:tc>
        <w:tc>
          <w:tcPr/>
          <w:p>
            <w:pPr>
              <w:pStyle w:val="Compact"/>
            </w:pPr>
            <w:r>
              <w:t xml:space="preserve">Stays aligned</w:t>
            </w:r>
          </w:p>
        </w:tc>
        <w:tc>
          <w:tcPr/>
          <w:p>
            <w:pPr>
              <w:pStyle w:val="Compact"/>
            </w:pPr>
            <w:r>
              <w:t xml:space="preserve">Stays aligned</w:t>
            </w:r>
          </w:p>
        </w:tc>
      </w:tr>
    </w:tbl>
    <w:p>
      <w:pPr>
        <w:numPr>
          <w:ilvl w:val="0"/>
          <w:numId w:val="1887"/>
        </w:numPr>
      </w:pPr>
      <w:r>
        <w:rPr>
          <w:b/>
          <w:bCs/>
        </w:rPr>
        <w:t xml:space="preserve">A specific example.</w:t>
      </w:r>
      <w:r>
        <w:t xml:space="preserve"> </w:t>
      </w:r>
      <w:r>
        <w:rPr>
          <w:i/>
          <w:iCs/>
        </w:rPr>
        <w:t xml:space="preserve">Ramaḍān</w:t>
      </w:r>
      <w:r>
        <w:t xml:space="preserve"> </w:t>
      </w:r>
      <w:r>
        <w:t xml:space="preserve">(Islamic) shifts ~11 days earlier each Gregorian year.</w:t>
      </w:r>
      <w:r>
        <w:t xml:space="preserve"> </w:t>
      </w:r>
      <w:r>
        <w:rPr>
          <w:i/>
          <w:iCs/>
        </w:rPr>
        <w:t xml:space="preserve">Caitra śukla pratipadā</w:t>
      </w:r>
      <w:r>
        <w:t xml:space="preserve"> </w:t>
      </w:r>
      <w:r>
        <w:t xml:space="preserve">(Indian new year,</w:t>
      </w:r>
      <w:r>
        <w:t xml:space="preserve"> </w:t>
      </w:r>
      <w:r>
        <w:rPr>
          <w:i/>
          <w:iCs/>
        </w:rPr>
        <w:t xml:space="preserve">Ugādi/Gudi Pādvā</w:t>
      </w:r>
      <w:r>
        <w:t xml:space="preserve">) stays in March–April.</w:t>
      </w:r>
      <w:r>
        <w:t xml:space="preserve"> </w:t>
      </w:r>
      <w:r>
        <w:rPr>
          <w:i/>
          <w:iCs/>
        </w:rPr>
        <w:t xml:space="preserve">Pesach</w:t>
      </w:r>
      <w:r>
        <w:t xml:space="preserve"> </w:t>
      </w:r>
      <w:r>
        <w:t xml:space="preserve">(Hebrew) stays in spring.</w:t>
      </w:r>
      <w:r>
        <w:t xml:space="preserve"> </w:t>
      </w:r>
      <w:r>
        <w:rPr>
          <w:i/>
          <w:iCs/>
        </w:rPr>
        <w:t xml:space="preserve">Chūn Jié</w:t>
      </w:r>
      <w:r>
        <w:t xml:space="preserve"> </w:t>
      </w:r>
      <w:r>
        <w:t xml:space="preserve">(Chinese new year) stays in late January / early February. The lunisolar systems all use intercalation to keep their months in-season; the pure lunar system does not.</w:t>
      </w:r>
    </w:p>
    <w:p>
      <w:pPr>
        <w:numPr>
          <w:ilvl w:val="0"/>
          <w:numId w:val="1887"/>
        </w:numPr>
      </w:pPr>
      <w:r>
        <w:rPr>
          <w:b/>
          <w:bCs/>
        </w:rPr>
        <w:t xml:space="preserve">Why does any of this matter?</w:t>
      </w:r>
      <w:r>
        <w:t xml:space="preserve"> </w:t>
      </w:r>
      <w:r>
        <w:t xml:space="preserve">Three reasons:</w:t>
      </w:r>
    </w:p>
    <w:p>
      <w:pPr>
        <w:pStyle w:val="Compact"/>
        <w:numPr>
          <w:ilvl w:val="1"/>
          <w:numId w:val="1889"/>
        </w:numPr>
      </w:pPr>
      <w:r>
        <w:rPr>
          <w:b/>
          <w:bCs/>
        </w:rPr>
        <w:t xml:space="preserve">Cultural literacy.</w:t>
      </w:r>
      <w:r>
        <w:t xml:space="preserve"> </w:t>
      </w:r>
      <w:r>
        <w:t xml:space="preserve">Knowing how other calendars work helps in a multi-cultural society.</w:t>
      </w:r>
    </w:p>
    <w:p>
      <w:pPr>
        <w:pStyle w:val="Compact"/>
        <w:numPr>
          <w:ilvl w:val="1"/>
          <w:numId w:val="1889"/>
        </w:numPr>
      </w:pPr>
      <w:r>
        <w:rPr>
          <w:b/>
          <w:bCs/>
        </w:rPr>
        <w:t xml:space="preserve">Astronomical insight.</w:t>
      </w:r>
      <w:r>
        <w:t xml:space="preserve"> </w:t>
      </w:r>
      <w:r>
        <w:t xml:space="preserve">Each calendar reveals a different choice in handling the same underlying mismatch (29.5 vs. 365.24).</w:t>
      </w:r>
    </w:p>
    <w:p>
      <w:pPr>
        <w:pStyle w:val="Compact"/>
        <w:numPr>
          <w:ilvl w:val="1"/>
          <w:numId w:val="1889"/>
        </w:numPr>
      </w:pPr>
      <w:r>
        <w:rPr>
          <w:b/>
          <w:bCs/>
        </w:rPr>
        <w:t xml:space="preserve">Historical depth.</w:t>
      </w:r>
      <w:r>
        <w:t xml:space="preserve"> </w:t>
      </w:r>
      <w:r>
        <w:t xml:space="preserve">All four systems were refined over many centuries. The Indian, Chinese, and Hebrew systems independently arrived at lunisolar intercalation — convergent astronomical reasoning.</w:t>
      </w:r>
    </w:p>
    <w:bookmarkEnd w:id="1344"/>
    <w:bookmarkStart w:id="1345" w:name="activity-25-min-project-build"/>
    <w:p>
      <w:pPr>
        <w:pStyle w:val="Heading3"/>
      </w:pPr>
      <w:r>
        <w:t xml:space="preserve">Activity (25 min) — Project build</w:t>
      </w:r>
    </w:p>
    <w:p>
      <w:pPr>
        <w:pStyle w:val="FirstParagraph"/>
      </w:pPr>
      <w:r>
        <w:t xml:space="preserve">Pairs continue their projects from Day 8. The teacher rotates with two priorities:</w:t>
      </w:r>
    </w:p>
    <w:p>
      <w:pPr>
        <w:pStyle w:val="Compact"/>
        <w:numPr>
          <w:ilvl w:val="0"/>
          <w:numId w:val="1890"/>
        </w:numPr>
      </w:pPr>
      <w:r>
        <w:rPr>
          <w:b/>
          <w:bCs/>
        </w:rPr>
        <w:t xml:space="preserve">Source check.</w:t>
      </w:r>
      <w:r>
        <w:t xml:space="preserve"> </w:t>
      </w:r>
      <w:r>
        <w:t xml:space="preserve">Every project has a real, named citation by end of class today. No invented references.</w:t>
      </w:r>
    </w:p>
    <w:p>
      <w:pPr>
        <w:pStyle w:val="Compact"/>
        <w:numPr>
          <w:ilvl w:val="0"/>
          <w:numId w:val="1890"/>
        </w:numPr>
      </w:pPr>
      <w:r>
        <w:rPr>
          <w:b/>
          <w:bCs/>
        </w:rPr>
        <w:t xml:space="preserve">3-minute script check.</w:t>
      </w:r>
      <w:r>
        <w:t xml:space="preserve"> </w:t>
      </w:r>
      <w:r>
        <w:t xml:space="preserve">Every pair has written or rehearsed a 3-minute presentation script. The artefact alone is not the project; the</w:t>
      </w:r>
      <w:r>
        <w:t xml:space="preserve"> </w:t>
      </w:r>
      <w:r>
        <w:rPr>
          <w:i/>
          <w:iCs/>
        </w:rPr>
        <w:t xml:space="preserve">explanation</w:t>
      </w:r>
      <w:r>
        <w:t xml:space="preserve"> </w:t>
      </w:r>
      <w:r>
        <w:t xml:space="preserve">is.</w:t>
      </w:r>
    </w:p>
    <w:p>
      <w:pPr>
        <w:pStyle w:val="FirstParagraph"/>
      </w:pPr>
      <w:r>
        <w:t xml:space="preserve">Pairs whose project relates to cross-cultural lunar calendars can use the Day 9 content directly. Others are encouraged to add a one-sentence cross-cultural note (</w:t>
      </w:r>
      <w:r>
        <w:t xml:space="preserve">“this Indian system, like the Chinese and Hebrew, is lunisolar…”</w:t>
      </w:r>
      <w:r>
        <w:t xml:space="preserve">).</w:t>
      </w:r>
    </w:p>
    <w:bookmarkEnd w:id="1345"/>
    <w:bookmarkStart w:id="1346" w:name="wrap-up-5-min-49"/>
    <w:p>
      <w:pPr>
        <w:pStyle w:val="Heading3"/>
      </w:pPr>
      <w:r>
        <w:t xml:space="preserve">Wrap-up (5 min)</w:t>
      </w:r>
    </w:p>
    <w:p>
      <w:pPr>
        <w:pStyle w:val="Compact"/>
        <w:numPr>
          <w:ilvl w:val="0"/>
          <w:numId w:val="1891"/>
        </w:numPr>
      </w:pPr>
      <w:r>
        <w:t xml:space="preserve">All pairs submit a near-final draft (photo / file).</w:t>
      </w:r>
    </w:p>
    <w:p>
      <w:pPr>
        <w:pStyle w:val="Compact"/>
        <w:numPr>
          <w:ilvl w:val="0"/>
          <w:numId w:val="1891"/>
        </w:numPr>
      </w:pPr>
      <w:r>
        <w:t xml:space="preserve">One sentence from each pair on the board: *“Our project covers ___ and our source is ___.”*</w:t>
      </w:r>
    </w:p>
    <w:p>
      <w:pPr>
        <w:pStyle w:val="Compact"/>
        <w:numPr>
          <w:ilvl w:val="0"/>
          <w:numId w:val="1891"/>
        </w:numPr>
      </w:pPr>
      <w:r>
        <w:rPr>
          <w:b/>
          <w:bCs/>
        </w:rPr>
        <w:t xml:space="preserve">Tomorrow:</w:t>
      </w:r>
      <w:r>
        <w:t xml:space="preserve"> </w:t>
      </w:r>
      <w:r>
        <w:t xml:space="preserve">Day 10. 3-minute presentations. Summative quiz.</w:t>
      </w:r>
    </w:p>
    <w:bookmarkEnd w:id="1346"/>
    <w:bookmarkEnd w:id="1347"/>
    <w:bookmarkStart w:id="1348" w:name="student-facing-content-44"/>
    <w:p>
      <w:pPr>
        <w:pStyle w:val="Heading2"/>
      </w:pPr>
      <w:r>
        <w:t xml:space="preserve">Student-facing content</w:t>
      </w:r>
    </w:p>
    <w:p>
      <w:pPr>
        <w:pStyle w:val="BlockText"/>
      </w:pPr>
      <w:r>
        <w:rPr>
          <w:b/>
          <w:bCs/>
        </w:rPr>
        <w:t xml:space="preserve">Four lunar/lunisolar calendars compared:</w:t>
      </w:r>
    </w:p>
    <w:p>
      <w:pPr>
        <w:pStyle w:val="Compact"/>
        <w:numPr>
          <w:ilvl w:val="0"/>
          <w:numId w:val="1892"/>
        </w:numPr>
      </w:pPr>
      <w:r>
        <w:rPr>
          <w:b/>
          <w:bCs/>
        </w:rPr>
        <w:t xml:space="preserve">Indian (lunisolar)</w:t>
      </w:r>
      <w:r>
        <w:t xml:space="preserve"> </w:t>
      </w:r>
      <w:r>
        <w:t xml:space="preserve">— 12 months,</w:t>
      </w:r>
      <w:r>
        <w:t xml:space="preserve"> </w:t>
      </w:r>
      <w:r>
        <w:rPr>
          <w:i/>
          <w:iCs/>
        </w:rPr>
        <w:t xml:space="preserve">adhika māsa</w:t>
      </w:r>
      <w:r>
        <w:t xml:space="preserve"> </w:t>
      </w:r>
      <w:r>
        <w:t xml:space="preserve">every ~32 months.</w:t>
      </w:r>
    </w:p>
    <w:p>
      <w:pPr>
        <w:pStyle w:val="Compact"/>
        <w:numPr>
          <w:ilvl w:val="0"/>
          <w:numId w:val="1892"/>
        </w:numPr>
      </w:pPr>
      <w:r>
        <w:rPr>
          <w:b/>
          <w:bCs/>
        </w:rPr>
        <w:t xml:space="preserve">Islamic / Hijri (pure lunar)</w:t>
      </w:r>
      <w:r>
        <w:t xml:space="preserve"> </w:t>
      </w:r>
      <w:r>
        <w:t xml:space="preserve">— 12 months, no intercalation. Drifts ~11 days/year.</w:t>
      </w:r>
    </w:p>
    <w:p>
      <w:pPr>
        <w:pStyle w:val="Compact"/>
        <w:numPr>
          <w:ilvl w:val="0"/>
          <w:numId w:val="1892"/>
        </w:numPr>
      </w:pPr>
      <w:r>
        <w:rPr>
          <w:b/>
          <w:bCs/>
        </w:rPr>
        <w:t xml:space="preserve">Chinese (lunisolar)</w:t>
      </w:r>
      <w:r>
        <w:t xml:space="preserve"> </w:t>
      </w:r>
      <w:r>
        <w:t xml:space="preserve">— 12 months, leap month every ~32 months.</w:t>
      </w:r>
    </w:p>
    <w:p>
      <w:pPr>
        <w:pStyle w:val="Compact"/>
        <w:numPr>
          <w:ilvl w:val="0"/>
          <w:numId w:val="1892"/>
        </w:numPr>
      </w:pPr>
      <w:r>
        <w:rPr>
          <w:b/>
          <w:bCs/>
        </w:rPr>
        <w:t xml:space="preserve">Hebrew (lunisolar)</w:t>
      </w:r>
      <w:r>
        <w:t xml:space="preserve"> </w:t>
      </w:r>
      <w:r>
        <w:t xml:space="preserve">— 7 leap months in 19 years (Metonic cycle).</w:t>
      </w:r>
    </w:p>
    <w:p>
      <w:pPr>
        <w:pStyle w:val="BlockText"/>
      </w:pPr>
      <w:r>
        <w:t xml:space="preserve">The Indian, Chinese, and Hebrew systems independently arrived at lunisolar intercalation. Their rules differ; the underlying problem is the same.</w:t>
      </w:r>
    </w:p>
    <w:bookmarkEnd w:id="1348"/>
    <w:bookmarkStart w:id="1349" w:name="homework-56"/>
    <w:p>
      <w:pPr>
        <w:pStyle w:val="Heading2"/>
      </w:pPr>
      <w:r>
        <w:t xml:space="preserve">Homework</w:t>
      </w:r>
    </w:p>
    <w:p>
      <w:pPr>
        <w:pStyle w:val="Compact"/>
        <w:numPr>
          <w:ilvl w:val="0"/>
          <w:numId w:val="1893"/>
        </w:numPr>
      </w:pPr>
      <w:r>
        <w:t xml:space="preserve">Continue the Moon diary (one night left).</w:t>
      </w:r>
    </w:p>
    <w:p>
      <w:pPr>
        <w:pStyle w:val="Compact"/>
        <w:numPr>
          <w:ilvl w:val="0"/>
          <w:numId w:val="1893"/>
        </w:numPr>
      </w:pPr>
      <w:r>
        <w:t xml:space="preserve">Final touches on your project. Bring everything to class tomorrow.</w:t>
      </w:r>
    </w:p>
    <w:bookmarkEnd w:id="1349"/>
    <w:bookmarkStart w:id="1350" w:name="differentiation-68"/>
    <w:p>
      <w:pPr>
        <w:pStyle w:val="Heading2"/>
      </w:pPr>
      <w:r>
        <w:t xml:space="preserve">Differentiation</w:t>
      </w:r>
    </w:p>
    <w:p>
      <w:pPr>
        <w:pStyle w:val="Compact"/>
        <w:numPr>
          <w:ilvl w:val="0"/>
          <w:numId w:val="1894"/>
        </w:numPr>
      </w:pPr>
      <w:r>
        <w:rPr>
          <w:b/>
          <w:bCs/>
        </w:rPr>
        <w:t xml:space="preserve">One tier up:</w:t>
      </w:r>
      <w:r>
        <w:t xml:space="preserve"> </w:t>
      </w:r>
      <w:r>
        <w:t xml:space="preserve">Pick TWO calendars and write a paragraph: under what circumstances does each calendar’s design choice make sense? (Pure lunar — when religious months not tied to season matter most; lunisolar — when agriculture matters; pure solar — when civil administration matters.)</w:t>
      </w:r>
    </w:p>
    <w:p>
      <w:pPr>
        <w:pStyle w:val="Compact"/>
        <w:numPr>
          <w:ilvl w:val="0"/>
          <w:numId w:val="1894"/>
        </w:numPr>
      </w:pPr>
      <w:r>
        <w:rPr>
          <w:b/>
          <w:bCs/>
        </w:rPr>
        <w:t xml:space="preserve">One tier down:</w:t>
      </w:r>
      <w:r>
        <w:t xml:space="preserve"> </w:t>
      </w:r>
      <w:r>
        <w:t xml:space="preserve">Compare just the Indian and the Hijri (pure lunar). One difference, one similarity. That’s enough.</w:t>
      </w:r>
    </w:p>
    <w:bookmarkEnd w:id="1350"/>
    <w:bookmarkStart w:id="1351" w:name="teacher-notes-55"/>
    <w:p>
      <w:pPr>
        <w:pStyle w:val="Heading2"/>
      </w:pPr>
      <w:r>
        <w:t xml:space="preserve">Teacher notes</w:t>
      </w:r>
    </w:p>
    <w:p>
      <w:pPr>
        <w:pStyle w:val="Compact"/>
        <w:numPr>
          <w:ilvl w:val="0"/>
          <w:numId w:val="1895"/>
        </w:numPr>
      </w:pPr>
      <w:r>
        <w:t xml:space="preserve">This content is genuinely cross-cultural. Avoid framing as</w:t>
      </w:r>
      <w:r>
        <w:t xml:space="preserve"> </w:t>
      </w:r>
      <w:r>
        <w:t xml:space="preserve">“ours is best.”</w:t>
      </w:r>
      <w:r>
        <w:t xml:space="preserve"> </w:t>
      </w:r>
      <w:r>
        <w:t xml:space="preserve">All four systems work; they encode different priorities.</w:t>
      </w:r>
    </w:p>
    <w:p>
      <w:pPr>
        <w:pStyle w:val="Compact"/>
        <w:numPr>
          <w:ilvl w:val="0"/>
          <w:numId w:val="1895"/>
        </w:numPr>
      </w:pPr>
      <w:r>
        <w:t xml:space="preserve">The Metonic cycle (19-year Hebrew cycle) and the Indian intercalation rule converge to about the same accuracy. This is mathematically interesting — students at Senior band can explore it.</w:t>
      </w:r>
    </w:p>
    <w:p>
      <w:pPr>
        <w:pStyle w:val="Compact"/>
        <w:numPr>
          <w:ilvl w:val="0"/>
          <w:numId w:val="1895"/>
        </w:numPr>
      </w:pPr>
      <w:r>
        <w:t xml:space="preserve">Keep this part to 15 minutes. The project is the major work today.</w:t>
      </w:r>
    </w:p>
    <w:bookmarkEnd w:id="1351"/>
    <w:bookmarkStart w:id="1352" w:name="citations-used-in-this-lesson-38"/>
    <w:p>
      <w:pPr>
        <w:pStyle w:val="Heading2"/>
      </w:pPr>
      <w:r>
        <w:t xml:space="preserve">Citation(s) used in this lesson</w:t>
      </w:r>
    </w:p>
    <w:p>
      <w:pPr>
        <w:pStyle w:val="Compact"/>
        <w:numPr>
          <w:ilvl w:val="0"/>
          <w:numId w:val="1896"/>
        </w:numPr>
      </w:pPr>
      <w:r>
        <w:t xml:space="preserve">General references for each calendar — use any standard encyclopaedic source (e.g. </w:t>
      </w:r>
      <w:r>
        <w:rPr>
          <w:i/>
          <w:iCs/>
        </w:rPr>
        <w:t xml:space="preserve">Encyclopaedia Britannica</w:t>
      </w:r>
      <w:r>
        <w:t xml:space="preserve"> </w:t>
      </w:r>
      <w:r>
        <w:t xml:space="preserve">entries on the Hijri, Chinese, and Hebrew calendars). Do not invent specific verse numbers from primary sources.</w:t>
      </w:r>
    </w:p>
    <w:bookmarkEnd w:id="1352"/>
    <w:bookmarkEnd w:id="1353"/>
    <w:bookmarkStart w:id="1366" w:name="day-10-final-assessment-showcase-1"/>
    <w:p>
      <w:pPr>
        <w:pStyle w:val="Heading1"/>
      </w:pPr>
      <w:r>
        <w:t xml:space="preserve">Day 10 — Final Assessment + Showcase</w:t>
      </w:r>
    </w:p>
    <w:p>
      <w:pPr>
        <w:pStyle w:val="FirstParagraph"/>
      </w:pPr>
      <w:r>
        <w:rPr>
          <w:b/>
          <w:bCs/>
        </w:rPr>
        <w:t xml:space="preserve">Module:</w:t>
      </w:r>
      <w:r>
        <w:t xml:space="preserve"> </w:t>
      </w:r>
      <w:r>
        <w:t xml:space="preserve">Moon Phases &amp; Tithi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 (split: 20 min quiz + 25 min showcase)</w:t>
      </w:r>
    </w:p>
    <w:bookmarkStart w:id="1354" w:name="learning-objective-59"/>
    <w:p>
      <w:pPr>
        <w:pStyle w:val="Heading2"/>
      </w:pPr>
      <w:r>
        <w:t xml:space="preserve">Learning objective</w:t>
      </w:r>
    </w:p>
    <w:p>
      <w:pPr>
        <w:pStyle w:val="FirstParagraph"/>
      </w:pPr>
      <w:r>
        <w:t xml:space="preserve">Students demonstrate the module’s full set of objectives through a summative quiz, and present their projects in 3 minutes per pair to the class.</w:t>
      </w:r>
    </w:p>
    <w:bookmarkEnd w:id="1354"/>
    <w:bookmarkStart w:id="1355" w:name="materials-59"/>
    <w:p>
      <w:pPr>
        <w:pStyle w:val="Heading2"/>
      </w:pPr>
      <w:r>
        <w:t xml:space="preserve">Materials</w:t>
      </w:r>
    </w:p>
    <w:p>
      <w:pPr>
        <w:pStyle w:val="Compact"/>
        <w:numPr>
          <w:ilvl w:val="0"/>
          <w:numId w:val="1897"/>
        </w:numPr>
      </w:pPr>
      <w:r>
        <w:t xml:space="preserve">Printed summative quiz (</w:t>
      </w:r>
      <w:r>
        <w:rPr>
          <w:rStyle w:val="VerbatimChar"/>
        </w:rPr>
        <w:t xml:space="preserve">quizzes/summative.md</w:t>
      </w:r>
      <w:r>
        <w:t xml:space="preserve">) — one per student</w:t>
      </w:r>
    </w:p>
    <w:p>
      <w:pPr>
        <w:pStyle w:val="Compact"/>
        <w:numPr>
          <w:ilvl w:val="0"/>
          <w:numId w:val="1897"/>
        </w:numPr>
      </w:pPr>
      <w:r>
        <w:t xml:space="preserve">All projects ready to present</w:t>
      </w:r>
    </w:p>
    <w:p>
      <w:pPr>
        <w:pStyle w:val="Compact"/>
        <w:numPr>
          <w:ilvl w:val="0"/>
          <w:numId w:val="1897"/>
        </w:numPr>
      </w:pPr>
      <w:r>
        <w:t xml:space="preserve">A visible timer (phone, stopwatch)</w:t>
      </w:r>
    </w:p>
    <w:p>
      <w:pPr>
        <w:pStyle w:val="Compact"/>
        <w:numPr>
          <w:ilvl w:val="0"/>
          <w:numId w:val="1897"/>
        </w:numPr>
      </w:pPr>
      <w:r>
        <w:t xml:space="preserve">The rubric (</w:t>
      </w:r>
      <w:r>
        <w:rPr>
          <w:rStyle w:val="VerbatimChar"/>
        </w:rPr>
        <w:t xml:space="preserve">assessments/rubric.md</w:t>
      </w:r>
      <w:r>
        <w:t xml:space="preserve">) for marking</w:t>
      </w:r>
    </w:p>
    <w:bookmarkEnd w:id="1355"/>
    <w:bookmarkStart w:id="1360" w:name="lesson-flow-39"/>
    <w:p>
      <w:pPr>
        <w:pStyle w:val="Heading2"/>
      </w:pPr>
      <w:r>
        <w:t xml:space="preserve">Lesson flow</w:t>
      </w:r>
    </w:p>
    <w:bookmarkStart w:id="1356" w:name="warm-up-3-min-4"/>
    <w:p>
      <w:pPr>
        <w:pStyle w:val="Heading3"/>
      </w:pPr>
      <w:r>
        <w:t xml:space="preserve">Warm-up (3 min)</w:t>
      </w:r>
    </w:p>
    <w:p>
      <w:pPr>
        <w:pStyle w:val="Compact"/>
        <w:numPr>
          <w:ilvl w:val="0"/>
          <w:numId w:val="1898"/>
        </w:numPr>
      </w:pPr>
      <w:r>
        <w:t xml:space="preserve">Daily prompt:</w:t>
      </w:r>
      <w:r>
        <w:t xml:space="preserve"> </w:t>
      </w:r>
      <w:r>
        <w:rPr>
          <w:i/>
          <w:iCs/>
        </w:rPr>
        <w:t xml:space="preserve">“Did you see the Moon last night? What tithi?”</w:t>
      </w:r>
      <w:r>
        <w:t xml:space="preserve"> </w:t>
      </w:r>
      <w:r>
        <w:t xml:space="preserve">— 2 students share. (Last time for the diary prompt.)</w:t>
      </w:r>
    </w:p>
    <w:p>
      <w:pPr>
        <w:pStyle w:val="Compact"/>
        <w:numPr>
          <w:ilvl w:val="0"/>
          <w:numId w:val="1898"/>
        </w:numPr>
      </w:pPr>
      <w:r>
        <w:rPr>
          <w:i/>
          <w:iCs/>
        </w:rPr>
        <w:t xml:space="preserve">“Two things today — quiz first, then the showcase. Pencils ready.”</w:t>
      </w:r>
    </w:p>
    <w:bookmarkEnd w:id="1356"/>
    <w:bookmarkStart w:id="1357" w:name="summative-quiz-20-min"/>
    <w:p>
      <w:pPr>
        <w:pStyle w:val="Heading3"/>
      </w:pPr>
      <w:r>
        <w:t xml:space="preserve">Summative quiz (20 min)</w:t>
      </w:r>
    </w:p>
    <w:p>
      <w:pPr>
        <w:pStyle w:val="Compact"/>
        <w:numPr>
          <w:ilvl w:val="0"/>
          <w:numId w:val="1899"/>
        </w:numPr>
      </w:pPr>
      <w:r>
        <w:t xml:space="preserve">Distribute the quiz.</w:t>
      </w:r>
    </w:p>
    <w:p>
      <w:pPr>
        <w:pStyle w:val="Compact"/>
        <w:numPr>
          <w:ilvl w:val="0"/>
          <w:numId w:val="1899"/>
        </w:numPr>
      </w:pPr>
      <w:r>
        <w:t xml:space="preserve">20 minutes, closed book, individual.</w:t>
      </w:r>
    </w:p>
    <w:p>
      <w:pPr>
        <w:pStyle w:val="Compact"/>
        <w:numPr>
          <w:ilvl w:val="0"/>
          <w:numId w:val="1899"/>
        </w:numPr>
      </w:pPr>
      <w:r>
        <w:t xml:space="preserve">Strict silence after the start signal.</w:t>
      </w:r>
    </w:p>
    <w:p>
      <w:pPr>
        <w:pStyle w:val="Compact"/>
        <w:numPr>
          <w:ilvl w:val="0"/>
          <w:numId w:val="1899"/>
        </w:numPr>
      </w:pPr>
      <w:r>
        <w:t xml:space="preserve">Collect at end. Mark over the weekend.</w:t>
      </w:r>
    </w:p>
    <w:bookmarkEnd w:id="1357"/>
    <w:bookmarkStart w:id="1358" w:name="showcase-20-min"/>
    <w:p>
      <w:pPr>
        <w:pStyle w:val="Heading3"/>
      </w:pPr>
      <w:r>
        <w:t xml:space="preserve">Showcase (20 min)</w:t>
      </w:r>
    </w:p>
    <w:p>
      <w:pPr>
        <w:pStyle w:val="Compact"/>
        <w:numPr>
          <w:ilvl w:val="0"/>
          <w:numId w:val="1900"/>
        </w:numPr>
      </w:pPr>
      <w:r>
        <w:t xml:space="preserve">Pairs present in turn — 3 minutes each + 1 minute Q&amp;A.</w:t>
      </w:r>
    </w:p>
    <w:p>
      <w:pPr>
        <w:pStyle w:val="Compact"/>
        <w:numPr>
          <w:ilvl w:val="0"/>
          <w:numId w:val="1900"/>
        </w:numPr>
      </w:pPr>
      <w:r>
        <w:t xml:space="preserve">Visible timer running. Strict cutoff at 3:30.</w:t>
      </w:r>
    </w:p>
    <w:p>
      <w:pPr>
        <w:pStyle w:val="Compact"/>
        <w:numPr>
          <w:ilvl w:val="0"/>
          <w:numId w:val="1900"/>
        </w:numPr>
      </w:pPr>
      <w:r>
        <w:t xml:space="preserve">Teacher marks on the rubric in real time.</w:t>
      </w:r>
    </w:p>
    <w:p>
      <w:pPr>
        <w:pStyle w:val="Compact"/>
        <w:numPr>
          <w:ilvl w:val="0"/>
          <w:numId w:val="1900"/>
        </w:numPr>
      </w:pPr>
      <w:r>
        <w:t xml:space="preserve">Audience: students take notes — what’s one fact they didn’t know, from each pair?</w:t>
      </w:r>
    </w:p>
    <w:p>
      <w:pPr>
        <w:pStyle w:val="FirstParagraph"/>
      </w:pPr>
      <w:r>
        <w:t xml:space="preserve">(For a class of 30 students = 15 pairs, this won’t fit in 20 minutes.</w:t>
      </w:r>
      <w:r>
        <w:t xml:space="preserve"> </w:t>
      </w:r>
      <w:r>
        <w:rPr>
          <w:b/>
          <w:bCs/>
        </w:rPr>
        <w:t xml:space="preserve">Either split presentations across Day 9 and Day 10, or schedule a separate showcase session.</w:t>
      </w:r>
      <w:r>
        <w:t xml:space="preserve"> </w:t>
      </w:r>
      <w:r>
        <w:t xml:space="preserve">See the lesson-plan note.)</w:t>
      </w:r>
    </w:p>
    <w:bookmarkEnd w:id="1358"/>
    <w:bookmarkStart w:id="1359" w:name="wrap-up-2-min-4"/>
    <w:p>
      <w:pPr>
        <w:pStyle w:val="Heading3"/>
      </w:pPr>
      <w:r>
        <w:t xml:space="preserve">Wrap-up (2 min)</w:t>
      </w:r>
    </w:p>
    <w:p>
      <w:pPr>
        <w:pStyle w:val="Compact"/>
        <w:numPr>
          <w:ilvl w:val="0"/>
          <w:numId w:val="1901"/>
        </w:numPr>
      </w:pPr>
      <w:r>
        <w:rPr>
          <w:i/>
          <w:iCs/>
        </w:rPr>
        <w:t xml:space="preserve">“You’ve each kept a 10-night Moon diary. You’ve built a tithi calendar. You’ve explained eclipses. You’ve presented a project. Look up tonight — you’ll see the Moon a little differently.”</w:t>
      </w:r>
    </w:p>
    <w:p>
      <w:pPr>
        <w:pStyle w:val="Compact"/>
        <w:numPr>
          <w:ilvl w:val="0"/>
          <w:numId w:val="1901"/>
        </w:numPr>
      </w:pPr>
      <w:r>
        <w:t xml:space="preserve">Reflection slips submitted with projects.</w:t>
      </w:r>
    </w:p>
    <w:p>
      <w:pPr>
        <w:pStyle w:val="Compact"/>
        <w:numPr>
          <w:ilvl w:val="0"/>
          <w:numId w:val="1901"/>
        </w:numPr>
      </w:pPr>
      <w:r>
        <w:t xml:space="preserve">Collect Moon diaries.</w:t>
      </w:r>
    </w:p>
    <w:bookmarkEnd w:id="1359"/>
    <w:bookmarkEnd w:id="1360"/>
    <w:bookmarkStart w:id="1361" w:name="student-facing-content-45"/>
    <w:p>
      <w:pPr>
        <w:pStyle w:val="Heading2"/>
      </w:pPr>
      <w:r>
        <w:t xml:space="preserve">Student-facing content</w:t>
      </w:r>
    </w:p>
    <w:p>
      <w:pPr>
        <w:pStyle w:val="BlockText"/>
      </w:pPr>
      <w:r>
        <w:rPr>
          <w:b/>
          <w:bCs/>
        </w:rPr>
        <w:t xml:space="preserve">Module complete.</w:t>
      </w:r>
    </w:p>
    <w:p>
      <w:pPr>
        <w:pStyle w:val="BlockText"/>
      </w:pPr>
      <w:r>
        <w:t xml:space="preserve">Today:</w:t>
      </w:r>
      <w:r>
        <w:t xml:space="preserve"> </w:t>
      </w:r>
      <w:r>
        <w:t xml:space="preserve">1. Summative quiz — 20 min, individual, closed book.</w:t>
      </w:r>
      <w:r>
        <w:t xml:space="preserve"> </w:t>
      </w:r>
      <w:r>
        <w:t xml:space="preserve">2. Showcase — 3 minutes per pair + 1-minute Q&amp;A.</w:t>
      </w:r>
      <w:r>
        <w:t xml:space="preserve"> </w:t>
      </w:r>
      <w:r>
        <w:t xml:space="preserve">3. Reflection slip submitted.</w:t>
      </w:r>
    </w:p>
    <w:p>
      <w:pPr>
        <w:pStyle w:val="BlockText"/>
      </w:pPr>
      <w:r>
        <w:t xml:space="preserve">By end of class, you’ve shown what you learned. Take a breath.</w:t>
      </w:r>
    </w:p>
    <w:bookmarkEnd w:id="1361"/>
    <w:bookmarkStart w:id="1362" w:name="homework-57"/>
    <w:p>
      <w:pPr>
        <w:pStyle w:val="Heading2"/>
      </w:pPr>
      <w:r>
        <w:t xml:space="preserve">Homework</w:t>
      </w:r>
    </w:p>
    <w:p>
      <w:pPr>
        <w:pStyle w:val="Compact"/>
        <w:numPr>
          <w:ilvl w:val="0"/>
          <w:numId w:val="1902"/>
        </w:numPr>
      </w:pPr>
      <w:r>
        <w:rPr>
          <w:b/>
          <w:bCs/>
        </w:rPr>
        <w:t xml:space="preserve">None.</w:t>
      </w:r>
      <w:r>
        <w:t xml:space="preserve"> </w:t>
      </w:r>
      <w:r>
        <w:t xml:space="preserve">Module complete.</w:t>
      </w:r>
    </w:p>
    <w:bookmarkEnd w:id="1362"/>
    <w:bookmarkStart w:id="1363" w:name="differentiation-69"/>
    <w:p>
      <w:pPr>
        <w:pStyle w:val="Heading2"/>
      </w:pPr>
      <w:r>
        <w:t xml:space="preserve">Differentiation</w:t>
      </w:r>
    </w:p>
    <w:p>
      <w:pPr>
        <w:pStyle w:val="Compact"/>
        <w:numPr>
          <w:ilvl w:val="0"/>
          <w:numId w:val="1903"/>
        </w:numPr>
      </w:pPr>
      <w:r>
        <w:rPr>
          <w:b/>
          <w:bCs/>
        </w:rPr>
        <w:t xml:space="preserve">One tier up:</w:t>
      </w:r>
      <w:r>
        <w:t xml:space="preserve"> </w:t>
      </w:r>
      <w:r>
        <w:t xml:space="preserve">Volunteer to be the audience-facing rubric scorer (anonymously) — practice the discipline of assessing peers fairly.</w:t>
      </w:r>
    </w:p>
    <w:p>
      <w:pPr>
        <w:pStyle w:val="Compact"/>
        <w:numPr>
          <w:ilvl w:val="0"/>
          <w:numId w:val="1903"/>
        </w:numPr>
      </w:pPr>
      <w:r>
        <w:rPr>
          <w:b/>
          <w:bCs/>
        </w:rPr>
        <w:t xml:space="preserve">One tier down:</w:t>
      </w:r>
      <w:r>
        <w:t xml:space="preserve"> </w:t>
      </w:r>
      <w:r>
        <w:t xml:space="preserve">Students who couldn’t finish their project today have until next class to submit. Don’t penalise on Day 10 if the artefact is 80% done.</w:t>
      </w:r>
    </w:p>
    <w:bookmarkEnd w:id="1363"/>
    <w:bookmarkStart w:id="1364" w:name="teacher-notes-56"/>
    <w:p>
      <w:pPr>
        <w:pStyle w:val="Heading2"/>
      </w:pPr>
      <w:r>
        <w:t xml:space="preserve">Teacher notes</w:t>
      </w:r>
    </w:p>
    <w:p>
      <w:pPr>
        <w:pStyle w:val="Compact"/>
        <w:numPr>
          <w:ilvl w:val="0"/>
          <w:numId w:val="1904"/>
        </w:numPr>
      </w:pPr>
      <w:r>
        <w:t xml:space="preserve">Mark the quiz over the weekend; return within 3 school days.</w:t>
      </w:r>
    </w:p>
    <w:p>
      <w:pPr>
        <w:pStyle w:val="Compact"/>
        <w:numPr>
          <w:ilvl w:val="0"/>
          <w:numId w:val="1904"/>
        </w:numPr>
      </w:pPr>
      <w:r>
        <w:t xml:space="preserve">Project rubric marks should be visible to students within 5 school days.</w:t>
      </w:r>
    </w:p>
    <w:p>
      <w:pPr>
        <w:pStyle w:val="Compact"/>
        <w:numPr>
          <w:ilvl w:val="0"/>
          <w:numId w:val="1904"/>
        </w:numPr>
      </w:pPr>
      <w:r>
        <w:t xml:space="preserve">Reflection slips are NOT graded but are read — write one-sentence response on each.</w:t>
      </w:r>
    </w:p>
    <w:p>
      <w:pPr>
        <w:pStyle w:val="Compact"/>
        <w:numPr>
          <w:ilvl w:val="0"/>
          <w:numId w:val="1904"/>
        </w:numPr>
      </w:pPr>
      <w:r>
        <w:t xml:space="preserve">Keep one or two strong projects (with student permission) as exemplars for next year.</w:t>
      </w:r>
    </w:p>
    <w:bookmarkEnd w:id="1364"/>
    <w:bookmarkStart w:id="1365" w:name="citations-used-in-this-lesson-39"/>
    <w:p>
      <w:pPr>
        <w:pStyle w:val="Heading2"/>
      </w:pPr>
      <w:r>
        <w:t xml:space="preserve">Citation(s) used in this lesson</w:t>
      </w:r>
    </w:p>
    <w:p>
      <w:pPr>
        <w:pStyle w:val="Compact"/>
        <w:numPr>
          <w:ilvl w:val="0"/>
          <w:numId w:val="1905"/>
        </w:numPr>
      </w:pPr>
      <w:r>
        <w:t xml:space="preserve">N/A — this is assessment day.</w:t>
      </w:r>
    </w:p>
    <w:bookmarkEnd w:id="1365"/>
    <w:bookmarkEnd w:id="1366"/>
    <w:bookmarkStart w:id="1372" w:name="module-6-middle-formative-quizzes"/>
    <w:p>
      <w:pPr>
        <w:pStyle w:val="Heading1"/>
      </w:pPr>
      <w:r>
        <w:t xml:space="preserve">Module 6 (Middle) — Formative Quizzes</w:t>
      </w:r>
    </w:p>
    <w:p>
      <w:pPr>
        <w:pStyle w:val="FirstParagraph"/>
      </w:pPr>
      <w:r>
        <w:t xml:space="preserve">Two parts: Part A on Day 3 (after tithi naming), Part B on Day 5 (mid-module). Both are diagnostic — not graded. Hand back within 24 hours.</w:t>
      </w:r>
    </w:p>
    <w:p>
      <w:r>
        <w:pict>
          <v:rect style="width:0;height:1.5pt" o:hralign="center" o:hrstd="t" o:hr="t"/>
        </w:pict>
      </w:r>
    </w:p>
    <w:bookmarkStart w:id="1368" w:name="part-a-day-3-3-min-5-questions-1"/>
    <w:p>
      <w:pPr>
        <w:pStyle w:val="Heading2"/>
      </w:pPr>
      <w:r>
        <w:t xml:space="preserve">Part A — Day 3 (3 min, 5 questions)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1.</w:t>
      </w:r>
      <w:r>
        <w:t xml:space="preserve"> </w:t>
      </w:r>
      <w:r>
        <w:t xml:space="preserve">A</w:t>
      </w:r>
      <w:r>
        <w:t xml:space="preserve"> </w:t>
      </w:r>
      <w:r>
        <w:rPr>
          <w:i/>
          <w:iCs/>
        </w:rPr>
        <w:t xml:space="preserve">tithi</w:t>
      </w:r>
      <w:r>
        <w:t xml:space="preserve"> </w:t>
      </w:r>
      <w:r>
        <w:t xml:space="preserve">is defined as the time during which the Moon gains _____ degrees of elongation on the Sun.</w:t>
      </w:r>
    </w:p>
    <w:p>
      <w:pPr>
        <w:pStyle w:val="Compact"/>
        <w:numPr>
          <w:ilvl w:val="0"/>
          <w:numId w:val="1906"/>
        </w:numPr>
      </w:pPr>
      <w:r>
        <w:t xml:space="preserve">12</w:t>
      </w:r>
    </w:p>
    <w:p>
      <w:pPr>
        <w:pStyle w:val="Compact"/>
        <w:numPr>
          <w:ilvl w:val="0"/>
          <w:numId w:val="1906"/>
        </w:numPr>
      </w:pPr>
      <w:r>
        <w:t xml:space="preserve">15</w:t>
      </w:r>
    </w:p>
    <w:p>
      <w:pPr>
        <w:pStyle w:val="Compact"/>
        <w:numPr>
          <w:ilvl w:val="0"/>
          <w:numId w:val="1906"/>
        </w:numPr>
      </w:pPr>
      <w:r>
        <w:t xml:space="preserve">24</w:t>
      </w:r>
    </w:p>
    <w:p>
      <w:pPr>
        <w:pStyle w:val="Compact"/>
        <w:numPr>
          <w:ilvl w:val="0"/>
          <w:numId w:val="1906"/>
        </w:numPr>
      </w:pPr>
      <w:r>
        <w:t xml:space="preserve">30</w:t>
      </w:r>
    </w:p>
    <w:p>
      <w:pPr>
        <w:pStyle w:val="FirstParagraph"/>
      </w:pPr>
      <w:r>
        <w:rPr>
          <w:b/>
          <w:bCs/>
        </w:rPr>
        <w:t xml:space="preserve">2.</w:t>
      </w:r>
      <w:r>
        <w:t xml:space="preserve"> </w:t>
      </w:r>
      <w:r>
        <w:t xml:space="preserve">How many tithis are there in one synodic month?</w:t>
      </w:r>
    </w:p>
    <w:p>
      <w:pPr>
        <w:pStyle w:val="Compact"/>
        <w:numPr>
          <w:ilvl w:val="0"/>
          <w:numId w:val="1907"/>
        </w:numPr>
      </w:pPr>
      <w:r>
        <w:t xml:space="preserve">15</w:t>
      </w:r>
    </w:p>
    <w:p>
      <w:pPr>
        <w:pStyle w:val="Compact"/>
        <w:numPr>
          <w:ilvl w:val="0"/>
          <w:numId w:val="1907"/>
        </w:numPr>
      </w:pPr>
      <w:r>
        <w:t xml:space="preserve">27</w:t>
      </w:r>
    </w:p>
    <w:p>
      <w:pPr>
        <w:pStyle w:val="Compact"/>
        <w:numPr>
          <w:ilvl w:val="0"/>
          <w:numId w:val="1907"/>
        </w:numPr>
      </w:pPr>
      <w:r>
        <w:t xml:space="preserve">28</w:t>
      </w:r>
    </w:p>
    <w:p>
      <w:pPr>
        <w:pStyle w:val="Compact"/>
        <w:numPr>
          <w:ilvl w:val="0"/>
          <w:numId w:val="1907"/>
        </w:numPr>
      </w:pPr>
      <w:r>
        <w:t xml:space="preserve">30</w:t>
      </w:r>
    </w:p>
    <w:p>
      <w:pPr>
        <w:pStyle w:val="FirstParagraph"/>
      </w:pPr>
      <w:r>
        <w:rPr>
          <w:b/>
          <w:bCs/>
        </w:rPr>
        <w:t xml:space="preserve">3.</w:t>
      </w:r>
      <w:r>
        <w:t xml:space="preserve"> </w:t>
      </w:r>
      <w:r>
        <w:t xml:space="preserve">True or false: A tithi always lasts exactly 24 hours. (T / F)</w:t>
      </w:r>
    </w:p>
    <w:p>
      <w:pPr>
        <w:pStyle w:val="BodyText"/>
      </w:pPr>
      <w:r>
        <w:rPr>
          <w:b/>
          <w:bCs/>
        </w:rPr>
        <w:t xml:space="preserve">4.</w:t>
      </w:r>
      <w:r>
        <w:t xml:space="preserve"> </w:t>
      </w:r>
      <w:r>
        <w:t xml:space="preserve">Name the tithi that corresponds to the full moon.</w:t>
      </w:r>
    </w:p>
    <w:p>
      <w:r>
        <w:pict>
          <v:rect style="width:0;height:1.5pt" o:hralign="center" o:hrstd="t" o:hr="t"/>
        </w:pict>
      </w:r>
    </w:p>
    <w:p>
      <w:pPr>
        <w:pStyle w:val="FirstParagraph"/>
      </w:pPr>
      <w:r>
        <w:rPr>
          <w:b/>
          <w:bCs/>
        </w:rPr>
        <w:t xml:space="preserve">5.</w:t>
      </w:r>
      <w:r>
        <w:t xml:space="preserve"> </w:t>
      </w:r>
      <w:r>
        <w:t xml:space="preserve">Translate:</w:t>
      </w:r>
      <w:r>
        <w:t xml:space="preserve"> </w:t>
      </w:r>
      <w:r>
        <w:rPr>
          <w:i/>
          <w:iCs/>
        </w:rPr>
        <w:t xml:space="preserve">aṣṭamī</w:t>
      </w:r>
      <w:r>
        <w:t xml:space="preserve">.</w:t>
      </w:r>
    </w:p>
    <w:p>
      <w:r>
        <w:pict>
          <v:rect style="width:0;height:1.5pt" o:hralign="center" o:hrstd="t" o:hr="t"/>
        </w:pict>
      </w:r>
    </w:p>
    <w:p>
      <w:r>
        <w:pict>
          <v:rect style="width:0;height:1.5pt" o:hralign="center" o:hrstd="t" o:hr="t"/>
        </w:pict>
      </w:r>
    </w:p>
    <w:bookmarkStart w:id="1367" w:name="part-a-answer-key-3"/>
    <w:p>
      <w:pPr>
        <w:pStyle w:val="Heading3"/>
      </w:pPr>
      <w:r>
        <w:t xml:space="preserve">Part A — answer key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w:t>
            </w:r>
          </w:p>
        </w:tc>
        <w:tc>
          <w:tcPr/>
          <w:p>
            <w:pPr>
              <w:pStyle w:val="Compact"/>
            </w:pPr>
            <w:r>
              <w:t xml:space="preserve">Answer</w:t>
            </w:r>
          </w:p>
        </w:tc>
        <w:tc>
          <w:tcPr/>
          <w:p>
            <w:pPr>
              <w:pStyle w:val="Compact"/>
            </w:pPr>
            <w:r>
              <w:t xml:space="preserve">Notes</w:t>
            </w:r>
          </w:p>
        </w:tc>
      </w:tr>
      <w:tr>
        <w:tc>
          <w:tcPr/>
          <w:p>
            <w:pPr>
              <w:pStyle w:val="Compact"/>
            </w:pPr>
            <w:r>
              <w:t xml:space="preserve">1</w:t>
            </w:r>
          </w:p>
        </w:tc>
        <w:tc>
          <w:tcPr/>
          <w:p>
            <w:pPr>
              <w:pStyle w:val="Compact"/>
            </w:pPr>
            <w:r>
              <w:t xml:space="preserve">a) 12</w:t>
            </w:r>
          </w:p>
        </w:tc>
        <w:tc>
          <w:tcPr/>
          <w:p>
            <w:pPr>
              <w:pStyle w:val="Compact"/>
            </w:pPr>
            <w:r>
              <w:t xml:space="preserve">360° / 30 = 12°.</w:t>
            </w:r>
          </w:p>
        </w:tc>
      </w:tr>
      <w:tr>
        <w:tc>
          <w:tcPr/>
          <w:p>
            <w:pPr>
              <w:pStyle w:val="Compact"/>
            </w:pPr>
            <w:r>
              <w:t xml:space="preserve">2</w:t>
            </w:r>
          </w:p>
        </w:tc>
        <w:tc>
          <w:tcPr/>
          <w:p>
            <w:pPr>
              <w:pStyle w:val="Compact"/>
            </w:pPr>
            <w:r>
              <w:t xml:space="preserve">d) 30</w:t>
            </w:r>
          </w:p>
        </w:tc>
        <w:tc>
          <w:tcPr/>
          <w:p>
            <w:pPr>
              <w:pStyle w:val="Compact"/>
            </w:pPr>
            <w:r>
              <w:t xml:space="preserve">15 per pakṣa × 2 pakṣas.</w:t>
            </w:r>
          </w:p>
        </w:tc>
      </w:tr>
      <w:tr>
        <w:tc>
          <w:tcPr/>
          <w:p>
            <w:pPr>
              <w:pStyle w:val="Compact"/>
            </w:pPr>
            <w:r>
              <w:t xml:space="preserve">3</w:t>
            </w:r>
          </w:p>
        </w:tc>
        <w:tc>
          <w:tcPr/>
          <w:p>
            <w:pPr>
              <w:pStyle w:val="Compact"/>
            </w:pPr>
            <w:r>
              <w:t xml:space="preserve">F</w:t>
            </w:r>
          </w:p>
        </w:tc>
        <w:tc>
          <w:tcPr/>
          <w:p>
            <w:pPr>
              <w:pStyle w:val="Compact"/>
            </w:pPr>
            <w:r>
              <w:t xml:space="preserve">Average ~23h 37m; can range ~21.5–26h.</w:t>
            </w:r>
          </w:p>
        </w:tc>
      </w:tr>
      <w:tr>
        <w:tc>
          <w:tcPr/>
          <w:p>
            <w:pPr>
              <w:pStyle w:val="Compact"/>
            </w:pPr>
            <w:r>
              <w:t xml:space="preserve">4</w:t>
            </w:r>
          </w:p>
        </w:tc>
        <w:tc>
          <w:tcPr/>
          <w:p>
            <w:pPr>
              <w:pStyle w:val="Compact"/>
            </w:pPr>
            <w:r>
              <w:rPr>
                <w:i/>
                <w:iCs/>
              </w:rPr>
              <w:t xml:space="preserve">pūrṇimā</w:t>
            </w:r>
          </w:p>
        </w:tc>
        <w:tc>
          <w:tcPr/>
          <w:p>
            <w:pPr>
              <w:pStyle w:val="Compact"/>
            </w:pPr>
            <w:r>
              <w:t xml:space="preserve">Spelling tolerated if recognisable.</w:t>
            </w:r>
          </w:p>
        </w:tc>
      </w:tr>
      <w:tr>
        <w:tc>
          <w:tcPr/>
          <w:p>
            <w:pPr>
              <w:pStyle w:val="Compact"/>
            </w:pPr>
            <w:r>
              <w:t xml:space="preserve">5</w:t>
            </w:r>
          </w:p>
        </w:tc>
        <w:tc>
          <w:tcPr/>
          <w:p>
            <w:pPr>
              <w:pStyle w:val="Compact"/>
            </w:pPr>
            <w:r>
              <w:t xml:space="preserve">Eighth</w:t>
            </w:r>
          </w:p>
        </w:tc>
        <w:tc>
          <w:tcPr/>
          <w:p>
            <w:pPr>
              <w:pStyle w:val="Compact"/>
            </w:pPr>
            <w:r>
              <w:t xml:space="preserve">Sanskrit ordinal for 8.</w:t>
            </w:r>
          </w:p>
        </w:tc>
      </w:tr>
    </w:tbl>
    <w:p>
      <w:r>
        <w:pict>
          <v:rect style="width:0;height:1.5pt" o:hralign="center" o:hrstd="t" o:hr="t"/>
        </w:pict>
      </w:r>
    </w:p>
    <w:bookmarkEnd w:id="1367"/>
    <w:bookmarkEnd w:id="1368"/>
    <w:bookmarkStart w:id="1370" w:name="X2f9ea6880054d5b0e563bfd04b63badfef66118"/>
    <w:p>
      <w:pPr>
        <w:pStyle w:val="Heading2"/>
      </w:pPr>
      <w:r>
        <w:t xml:space="preserve">Part B — Day 5 (10 min, 5 questions, mixed format)</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1.</w:t>
      </w:r>
      <w:r>
        <w:t xml:space="preserve"> </w:t>
      </w:r>
      <w:r>
        <w:t xml:space="preserve">(2 marks) Write the names of the two pakṣas, and what happens to the Moon during each.</w:t>
      </w:r>
    </w:p>
    <w:p>
      <w:r>
        <w:pict>
          <v:rect style="width:0;height:1.5pt" o:hralign="center" o:hrstd="t" o:hr="t"/>
        </w:pict>
      </w:r>
    </w:p>
    <w:p>
      <w:r>
        <w:pict>
          <v:rect style="width:0;height:1.5pt" o:hralign="center" o:hrstd="t" o:hr="t"/>
        </w:pict>
      </w:r>
    </w:p>
    <w:p>
      <w:pPr>
        <w:pStyle w:val="FirstParagraph"/>
      </w:pPr>
      <w:r>
        <w:rPr>
          <w:b/>
          <w:bCs/>
        </w:rPr>
        <w:t xml:space="preserve">2.</w:t>
      </w:r>
      <w:r>
        <w:t xml:space="preserve"> </w:t>
      </w:r>
      <w:r>
        <w:t xml:space="preserve">(3 marks) Complete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Anchor day</w:t>
            </w:r>
          </w:p>
        </w:tc>
        <w:tc>
          <w:tcPr/>
          <w:p>
            <w:pPr>
              <w:pStyle w:val="Compact"/>
            </w:pPr>
            <w:r>
              <w:t xml:space="preserve">Sanskrit name</w:t>
            </w:r>
          </w:p>
        </w:tc>
        <w:tc>
          <w:tcPr/>
          <w:p>
            <w:pPr>
              <w:pStyle w:val="Compact"/>
            </w:pPr>
            <w:r>
              <w:t xml:space="preserve">Tithi number in pakṣa</w:t>
            </w:r>
          </w:p>
        </w:tc>
      </w:tr>
      <w:tr>
        <w:tc>
          <w:tcPr/>
          <w:p>
            <w:pPr>
              <w:pStyle w:val="Compact"/>
            </w:pPr>
            <w:r>
              <w:t xml:space="preserve">New moon</w:t>
            </w:r>
          </w:p>
        </w:tc>
        <w:tc>
          <w:tcPr/>
          <w:p>
            <w:pPr>
              <w:pStyle w:val="Compact"/>
            </w:pPr>
            <w:r>
              <w:t xml:space="preserve">_____________</w:t>
            </w:r>
          </w:p>
        </w:tc>
        <w:tc>
          <w:tcPr/>
          <w:p>
            <w:pPr>
              <w:pStyle w:val="Compact"/>
            </w:pPr>
            <w:r>
              <w:t xml:space="preserve">_____________</w:t>
            </w:r>
          </w:p>
        </w:tc>
      </w:tr>
      <w:tr>
        <w:tc>
          <w:tcPr/>
          <w:p>
            <w:pPr>
              <w:pStyle w:val="Compact"/>
            </w:pPr>
            <w:r>
              <w:t xml:space="preserve">Full moon</w:t>
            </w:r>
          </w:p>
        </w:tc>
        <w:tc>
          <w:tcPr/>
          <w:p>
            <w:pPr>
              <w:pStyle w:val="Compact"/>
            </w:pPr>
            <w:r>
              <w:t xml:space="preserve">_____________</w:t>
            </w:r>
          </w:p>
        </w:tc>
        <w:tc>
          <w:tcPr/>
          <w:p>
            <w:pPr>
              <w:pStyle w:val="Compact"/>
            </w:pPr>
            <w:r>
              <w:t xml:space="preserve">_____________</w:t>
            </w:r>
          </w:p>
        </w:tc>
      </w:tr>
      <w:tr>
        <w:tc>
          <w:tcPr/>
          <w:p>
            <w:pPr>
              <w:pStyle w:val="Compact"/>
            </w:pPr>
            <w:r>
              <w:t xml:space="preserve">First day after new moon</w:t>
            </w:r>
          </w:p>
        </w:tc>
        <w:tc>
          <w:tcPr/>
          <w:p>
            <w:pPr>
              <w:pStyle w:val="Compact"/>
            </w:pPr>
            <w:r>
              <w:t xml:space="preserve">_____________</w:t>
            </w:r>
          </w:p>
        </w:tc>
        <w:tc>
          <w:tcPr/>
          <w:p>
            <w:pPr>
              <w:pStyle w:val="Compact"/>
            </w:pPr>
            <w:r>
              <w:t xml:space="preserve">1</w:t>
            </w:r>
          </w:p>
        </w:tc>
      </w:tr>
    </w:tbl>
    <w:p>
      <w:pPr>
        <w:pStyle w:val="BodyText"/>
      </w:pPr>
      <w:r>
        <w:rPr>
          <w:b/>
          <w:bCs/>
        </w:rPr>
        <w:t xml:space="preserve">3.</w:t>
      </w:r>
      <w:r>
        <w:t xml:space="preserve"> </w:t>
      </w:r>
      <w:r>
        <w:t xml:space="preserve">(2 marks) Match each lunar month to its season (draw lines).</w:t>
      </w:r>
    </w:p>
    <w:p>
      <w:pPr>
        <w:pStyle w:val="SourceCode"/>
      </w:pPr>
      <w:r>
        <w:rPr>
          <w:rStyle w:val="VerbatimChar"/>
        </w:rPr>
        <w:t xml:space="preserve">Caitra              Late autumn (Oct–Nov)</w:t>
      </w:r>
      <w:r>
        <w:br/>
      </w:r>
      <w:r>
        <w:rPr>
          <w:rStyle w:val="VerbatimChar"/>
        </w:rPr>
        <w:t xml:space="preserve">Śrāvaṇa             Spring (Mar–Apr)</w:t>
      </w:r>
      <w:r>
        <w:br/>
      </w:r>
      <w:r>
        <w:rPr>
          <w:rStyle w:val="VerbatimChar"/>
        </w:rPr>
        <w:t xml:space="preserve">Kārtika             Summer monsoon (Jul–Aug)</w:t>
      </w:r>
      <w:r>
        <w:br/>
      </w:r>
      <w:r>
        <w:rPr>
          <w:rStyle w:val="VerbatimChar"/>
        </w:rPr>
        <w:t xml:space="preserve">Mārgaśīrṣa          Early winter (Nov–Dec)</w:t>
      </w:r>
    </w:p>
    <w:p>
      <w:pPr>
        <w:pStyle w:val="FirstParagraph"/>
      </w:pPr>
      <w:r>
        <w:rPr>
          <w:b/>
          <w:bCs/>
        </w:rPr>
        <w:t xml:space="preserve">4.</w:t>
      </w:r>
      <w:r>
        <w:t xml:space="preserve"> </w:t>
      </w:r>
      <w:r>
        <w:t xml:space="preserve">(1 mark) Why is the Indian calendar called</w:t>
      </w:r>
      <w:r>
        <w:t xml:space="preserve"> </w:t>
      </w:r>
      <w:r>
        <w:t xml:space="preserve">“lunisolar”</w:t>
      </w:r>
      <w:r>
        <w:t xml:space="preserve">?</w:t>
      </w:r>
    </w:p>
    <w:p>
      <w:r>
        <w:pict>
          <v:rect style="width:0;height:1.5pt" o:hralign="center" o:hrstd="t" o:hr="t"/>
        </w:pict>
      </w:r>
    </w:p>
    <w:p>
      <w:r>
        <w:pict>
          <v:rect style="width:0;height:1.5pt" o:hralign="center" o:hrstd="t" o:hr="t"/>
        </w:pict>
      </w:r>
    </w:p>
    <w:p>
      <w:pPr>
        <w:pStyle w:val="FirstParagraph"/>
      </w:pPr>
      <w:r>
        <w:rPr>
          <w:b/>
          <w:bCs/>
        </w:rPr>
        <w:t xml:space="preserve">5.</w:t>
      </w:r>
      <w:r>
        <w:t xml:space="preserve"> </w:t>
      </w:r>
      <w:r>
        <w:t xml:space="preserve">(2 marks, short answer) Why can a tithi sometimes</w:t>
      </w:r>
      <w:r>
        <w:t xml:space="preserve"> </w:t>
      </w:r>
      <w:r>
        <w:t xml:space="preserve">“skip a sunrise”</w:t>
      </w:r>
      <w:r>
        <w:t xml:space="preserve"> </w:t>
      </w:r>
      <w:r>
        <w:t xml:space="preserve">(</w:t>
      </w:r>
      <w:r>
        <w:rPr>
          <w:i/>
          <w:iCs/>
        </w:rPr>
        <w:t xml:space="preserve">kṣaya</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Start w:id="1369" w:name="part-b-answer-key-3"/>
    <w:p>
      <w:pPr>
        <w:pStyle w:val="Heading3"/>
      </w:pPr>
      <w:r>
        <w:t xml:space="preserve">Part B — answer key</w:t>
      </w:r>
    </w:p>
    <w:tbl>
      <w:tblPr>
        <w:tblStyle w:val="Table"/>
        <w:tblW w:type="pct" w:w="5000"/>
        <w:tblLayout w:type="fixed"/>
        <w:tblLook w:firstRow="1" w:lastRow="0" w:firstColumn="0" w:lastColumn="0" w:noHBand="0" w:noVBand="0" w:val="0020"/>
      </w:tblPr>
      <w:tblGrid>
        <w:gridCol w:w="990"/>
        <w:gridCol w:w="2640"/>
        <w:gridCol w:w="4290"/>
      </w:tblGrid>
      <w:tr>
        <w:trPr>
          <w:tblHeader w:val="on"/>
        </w:trPr>
        <w:tc>
          <w:tcPr/>
          <w:p>
            <w:pPr>
              <w:pStyle w:val="Compact"/>
            </w:pPr>
            <w:r>
              <w:t xml:space="preserve">Q</w:t>
            </w:r>
          </w:p>
        </w:tc>
        <w:tc>
          <w:tcPr/>
          <w:p>
            <w:pPr>
              <w:pStyle w:val="Compact"/>
            </w:pPr>
            <w:r>
              <w:t xml:space="preserve">Answer</w:t>
            </w:r>
          </w:p>
        </w:tc>
        <w:tc>
          <w:tcPr/>
          <w:p>
            <w:pPr>
              <w:pStyle w:val="Compact"/>
            </w:pPr>
            <w:r>
              <w:t xml:space="preserve">Mark scheme</w:t>
            </w:r>
          </w:p>
        </w:tc>
      </w:tr>
      <w:tr>
        <w:tc>
          <w:tcPr/>
          <w:p>
            <w:pPr>
              <w:pStyle w:val="Compact"/>
            </w:pPr>
            <w:r>
              <w:t xml:space="preserve">1</w:t>
            </w:r>
          </w:p>
        </w:tc>
        <w:tc>
          <w:tcPr/>
          <w:p>
            <w:pPr>
              <w:pStyle w:val="Compact"/>
            </w:pPr>
            <w:r>
              <w:rPr>
                <w:i/>
                <w:iCs/>
              </w:rPr>
              <w:t xml:space="preserve">śukla pakṣa</w:t>
            </w:r>
            <w:r>
              <w:t xml:space="preserve"> </w:t>
            </w:r>
            <w:r>
              <w:t xml:space="preserve">— Moon grows (waxes), from new to full;</w:t>
            </w:r>
            <w:r>
              <w:t xml:space="preserve"> </w:t>
            </w:r>
            <w:r>
              <w:rPr>
                <w:i/>
                <w:iCs/>
              </w:rPr>
              <w:t xml:space="preserve">kṛṣṇa pakṣa</w:t>
            </w:r>
            <w:r>
              <w:t xml:space="preserve"> </w:t>
            </w:r>
            <w:r>
              <w:t xml:space="preserve">— Moon shrinks (wanes), from full to new.</w:t>
            </w:r>
          </w:p>
        </w:tc>
        <w:tc>
          <w:tcPr/>
          <w:p>
            <w:pPr>
              <w:pStyle w:val="Compact"/>
            </w:pPr>
            <w:r>
              <w:t xml:space="preserve">2 if both names + both directions; 1 if either part incomplete.</w:t>
            </w:r>
          </w:p>
        </w:tc>
      </w:tr>
      <w:tr>
        <w:tc>
          <w:tcPr/>
          <w:p>
            <w:pPr>
              <w:pStyle w:val="Compact"/>
            </w:pPr>
            <w:r>
              <w:t xml:space="preserve">2</w:t>
            </w:r>
          </w:p>
        </w:tc>
        <w:tc>
          <w:tcPr/>
          <w:p>
            <w:pPr>
              <w:pStyle w:val="Compact"/>
            </w:pPr>
            <w:r>
              <w:t xml:space="preserve">New moon =</w:t>
            </w:r>
            <w:r>
              <w:t xml:space="preserve"> </w:t>
            </w:r>
            <w:r>
              <w:rPr>
                <w:i/>
                <w:iCs/>
              </w:rPr>
              <w:t xml:space="preserve">amāvasyā</w:t>
            </w:r>
            <w:r>
              <w:t xml:space="preserve">, 15 (of</w:t>
            </w:r>
            <w:r>
              <w:t xml:space="preserve"> </w:t>
            </w:r>
            <w:r>
              <w:rPr>
                <w:i/>
                <w:iCs/>
              </w:rPr>
              <w:t xml:space="preserve">kṛṣṇa pakṣa</w:t>
            </w:r>
            <w:r>
              <w:t xml:space="preserve">). Full moon =</w:t>
            </w:r>
            <w:r>
              <w:t xml:space="preserve"> </w:t>
            </w:r>
            <w:r>
              <w:rPr>
                <w:i/>
                <w:iCs/>
              </w:rPr>
              <w:t xml:space="preserve">pūrṇimā</w:t>
            </w:r>
            <w:r>
              <w:t xml:space="preserve">, 15 (of</w:t>
            </w:r>
            <w:r>
              <w:t xml:space="preserve"> </w:t>
            </w:r>
            <w:r>
              <w:rPr>
                <w:i/>
                <w:iCs/>
              </w:rPr>
              <w:t xml:space="preserve">śukla pakṣa</w:t>
            </w:r>
            <w:r>
              <w:t xml:space="preserve">). First-day-after =</w:t>
            </w:r>
            <w:r>
              <w:t xml:space="preserve"> </w:t>
            </w:r>
            <w:r>
              <w:rPr>
                <w:i/>
                <w:iCs/>
              </w:rPr>
              <w:t xml:space="preserve">pratipadā</w:t>
            </w:r>
            <w:r>
              <w:t xml:space="preserve">.</w:t>
            </w:r>
          </w:p>
        </w:tc>
        <w:tc>
          <w:tcPr/>
          <w:p>
            <w:pPr>
              <w:pStyle w:val="Compact"/>
            </w:pPr>
            <w:r>
              <w:t xml:space="preserve">3 (1 per row); 0.5 for partial.</w:t>
            </w:r>
          </w:p>
        </w:tc>
      </w:tr>
      <w:tr>
        <w:tc>
          <w:tcPr/>
          <w:p>
            <w:pPr>
              <w:pStyle w:val="Compact"/>
            </w:pPr>
            <w:r>
              <w:t xml:space="preserve">3</w:t>
            </w:r>
          </w:p>
        </w:tc>
        <w:tc>
          <w:tcPr/>
          <w:p>
            <w:pPr>
              <w:pStyle w:val="Compact"/>
            </w:pPr>
            <w:r>
              <w:t xml:space="preserve">Caitra–Spring; Śrāvaṇa–Monsoon; Kārtika–Late autumn; Mārgaśīrṣa–Early winter.</w:t>
            </w:r>
          </w:p>
        </w:tc>
        <w:tc>
          <w:tcPr/>
          <w:p>
            <w:pPr>
              <w:pStyle w:val="Compact"/>
            </w:pPr>
            <w:r>
              <w:t xml:space="preserve">2 if all 4; 1 if 2–3.</w:t>
            </w:r>
          </w:p>
        </w:tc>
      </w:tr>
      <w:tr>
        <w:tc>
          <w:tcPr/>
          <w:p>
            <w:pPr>
              <w:pStyle w:val="Compact"/>
            </w:pPr>
            <w:r>
              <w:t xml:space="preserve">4</w:t>
            </w:r>
          </w:p>
        </w:tc>
        <w:tc>
          <w:tcPr/>
          <w:p>
            <w:pPr>
              <w:pStyle w:val="Compact"/>
            </w:pPr>
            <w:r>
              <w:t xml:space="preserve">Because it uses lunar months for naming (29.5-day months) but re-aligns periodically with the solar year using an</w:t>
            </w:r>
            <w:r>
              <w:t xml:space="preserve"> </w:t>
            </w:r>
            <w:r>
              <w:rPr>
                <w:i/>
                <w:iCs/>
              </w:rPr>
              <w:t xml:space="preserve">adhika māsa</w:t>
            </w:r>
            <w:r>
              <w:t xml:space="preserve">.</w:t>
            </w:r>
          </w:p>
        </w:tc>
        <w:tc>
          <w:tcPr/>
          <w:p>
            <w:pPr>
              <w:pStyle w:val="Compact"/>
            </w:pPr>
            <w:r>
              <w:t xml:space="preserve">1 if both lunar and solar components named.</w:t>
            </w:r>
          </w:p>
        </w:tc>
      </w:tr>
      <w:tr>
        <w:tc>
          <w:tcPr/>
          <w:p>
            <w:pPr>
              <w:pStyle w:val="Compact"/>
            </w:pPr>
            <w:r>
              <w:t xml:space="preserve">5</w:t>
            </w:r>
          </w:p>
        </w:tc>
        <w:tc>
          <w:tcPr/>
          <w:p>
            <w:pPr>
              <w:pStyle w:val="Compact"/>
            </w:pPr>
            <w:r>
              <w:t xml:space="preserve">A tithi has an average length of ~23h 37m. The Moon doesn’t move uniformly. So sometimes a tithi begins after one sunrise and ends before the next — its short duration means it never overlaps with a sunrise.</w:t>
            </w:r>
          </w:p>
        </w:tc>
        <w:tc>
          <w:tcPr/>
          <w:p>
            <w:pPr>
              <w:pStyle w:val="Compact"/>
            </w:pPr>
            <w:r>
              <w:t xml:space="preserve">2 if both</w:t>
            </w:r>
            <w:r>
              <w:t xml:space="preserve"> </w:t>
            </w:r>
            <w:r>
              <w:t xml:space="preserve">“tithi length varies”</w:t>
            </w:r>
            <w:r>
              <w:t xml:space="preserve"> </w:t>
            </w:r>
            <w:r>
              <w:t xml:space="preserve">AND</w:t>
            </w:r>
            <w:r>
              <w:t xml:space="preserve"> </w:t>
            </w:r>
            <w:r>
              <w:t xml:space="preserve">“shorter than a day”</w:t>
            </w:r>
            <w:r>
              <w:t xml:space="preserve"> </w:t>
            </w:r>
            <w:r>
              <w:t xml:space="preserve">reasoning appear. 1 if either part is present.</w:t>
            </w:r>
          </w:p>
        </w:tc>
      </w:tr>
    </w:tbl>
    <w:p>
      <w:pPr>
        <w:pStyle w:val="BodyText"/>
      </w:pPr>
      <w:r>
        <w:t xml:space="preserve">Total Part B: 10 marks. Not added to summative.</w:t>
      </w:r>
    </w:p>
    <w:p>
      <w:r>
        <w:pict>
          <v:rect style="width:0;height:1.5pt" o:hralign="center" o:hrstd="t" o:hr="t"/>
        </w:pict>
      </w:r>
    </w:p>
    <w:bookmarkEnd w:id="1369"/>
    <w:bookmarkEnd w:id="1370"/>
    <w:bookmarkStart w:id="1371" w:name="what-to-do-with-the-results-3"/>
    <w:p>
      <w:pPr>
        <w:pStyle w:val="Heading2"/>
      </w:pPr>
      <w:r>
        <w:t xml:space="preserve">What to do with the results</w:t>
      </w:r>
    </w:p>
    <w:p>
      <w:pPr>
        <w:pStyle w:val="Compact"/>
        <w:numPr>
          <w:ilvl w:val="0"/>
          <w:numId w:val="1908"/>
        </w:numPr>
      </w:pPr>
      <w:r>
        <w:t xml:space="preserve">A class average below 6/10 on Part B = significant gaps. Reteach the pakṣa names and the tithi-vs-day distinction on Day 6 (before moving to the</w:t>
      </w:r>
      <w:r>
        <w:t xml:space="preserve"> </w:t>
      </w:r>
      <w:r>
        <w:rPr>
          <w:i/>
          <w:iCs/>
        </w:rPr>
        <w:t xml:space="preserve">pañcāṅga</w:t>
      </w:r>
      <w:r>
        <w:t xml:space="preserve"> </w:t>
      </w:r>
      <w:r>
        <w:t xml:space="preserve">tour).</w:t>
      </w:r>
    </w:p>
    <w:p>
      <w:pPr>
        <w:pStyle w:val="Compact"/>
        <w:numPr>
          <w:ilvl w:val="0"/>
          <w:numId w:val="1908"/>
        </w:numPr>
      </w:pPr>
      <w:r>
        <w:t xml:space="preserve">Individual students below 3/10 on Part B = pull aside on Day 7 for a 10-min one-on-one before group activity starts.</w:t>
      </w:r>
    </w:p>
    <w:bookmarkEnd w:id="1371"/>
    <w:bookmarkEnd w:id="1372"/>
    <w:bookmarkStart w:id="1378" w:name="module-6-middle-summative-quiz"/>
    <w:p>
      <w:pPr>
        <w:pStyle w:val="Heading1"/>
      </w:pPr>
      <w:r>
        <w:t xml:space="preserve">Module 6 (Middle) — Summative Quiz</w:t>
      </w:r>
    </w:p>
    <w:p>
      <w:pPr>
        <w:pStyle w:val="FirstParagraph"/>
      </w:pPr>
      <w:r>
        <w:rPr>
          <w:b/>
          <w:bCs/>
        </w:rPr>
        <w:t xml:space="preserve">Time:</w:t>
      </w:r>
      <w:r>
        <w:t xml:space="preserve"> </w:t>
      </w:r>
      <w:r>
        <w:t xml:space="preserve">20 min ·</w:t>
      </w:r>
      <w:r>
        <w:t xml:space="preserve"> </w:t>
      </w:r>
      <w:r>
        <w:rPr>
          <w:b/>
          <w:bCs/>
        </w:rPr>
        <w:t xml:space="preserve">Marks:</w:t>
      </w:r>
      <w:r>
        <w:t xml:space="preserve"> </w:t>
      </w:r>
      <w:r>
        <w:t xml:space="preserve">25 ·</w:t>
      </w:r>
      <w:r>
        <w:t xml:space="preserve"> </w:t>
      </w:r>
      <w:r>
        <w:rPr>
          <w:b/>
          <w:bCs/>
        </w:rPr>
        <w:t xml:space="preserve">Closed book</w:t>
      </w:r>
    </w:p>
    <w:p>
      <w:pPr>
        <w:pStyle w:val="BlockText"/>
      </w:pPr>
      <w:r>
        <w:rPr>
          <w:b/>
          <w:bCs/>
        </w:rPr>
        <w:t xml:space="preserve">Instructions:</w:t>
      </w:r>
      <w:r>
        <w:t xml:space="preserve"> </w:t>
      </w:r>
      <w:r>
        <w:t xml:space="preserve">Write your name and class. Answer all questions. Section D has one mark for clear handwriting and sentence structure.</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r>
        <w:pict>
          <v:rect style="width:0;height:1.5pt" o:hralign="center" o:hrstd="t" o:hr="t"/>
        </w:pict>
      </w:r>
    </w:p>
    <w:bookmarkStart w:id="1373" w:name="section-a-multiple-choice-5-1-5-marks-1"/>
    <w:p>
      <w:pPr>
        <w:pStyle w:val="Heading2"/>
      </w:pPr>
      <w:r>
        <w:t xml:space="preserve">Section A — Multiple choice (5 × 1 = 5 marks)</w:t>
      </w:r>
    </w:p>
    <w:p>
      <w:pPr>
        <w:pStyle w:val="FirstParagraph"/>
      </w:pPr>
      <w:r>
        <w:rPr>
          <w:b/>
          <w:bCs/>
        </w:rPr>
        <w:t xml:space="preserve">1.</w:t>
      </w:r>
      <w:r>
        <w:t xml:space="preserve"> </w:t>
      </w:r>
      <w:r>
        <w:t xml:space="preserve">A</w:t>
      </w:r>
      <w:r>
        <w:t xml:space="preserve"> </w:t>
      </w:r>
      <w:r>
        <w:rPr>
          <w:i/>
          <w:iCs/>
        </w:rPr>
        <w:t xml:space="preserve">tithi</w:t>
      </w:r>
      <w:r>
        <w:t xml:space="preserve"> </w:t>
      </w:r>
      <w:r>
        <w:t xml:space="preserve">is defined as 1/30 of a:</w:t>
      </w:r>
    </w:p>
    <w:p>
      <w:pPr>
        <w:pStyle w:val="Compact"/>
        <w:numPr>
          <w:ilvl w:val="0"/>
          <w:numId w:val="1909"/>
        </w:numPr>
      </w:pPr>
      <w:r>
        <w:t xml:space="preserve">calendar day</w:t>
      </w:r>
    </w:p>
    <w:p>
      <w:pPr>
        <w:pStyle w:val="Compact"/>
        <w:numPr>
          <w:ilvl w:val="0"/>
          <w:numId w:val="1909"/>
        </w:numPr>
      </w:pPr>
      <w:r>
        <w:t xml:space="preserve">synodic month</w:t>
      </w:r>
    </w:p>
    <w:p>
      <w:pPr>
        <w:pStyle w:val="Compact"/>
        <w:numPr>
          <w:ilvl w:val="0"/>
          <w:numId w:val="1909"/>
        </w:numPr>
      </w:pPr>
      <w:r>
        <w:t xml:space="preserve">sidereal month</w:t>
      </w:r>
    </w:p>
    <w:p>
      <w:pPr>
        <w:pStyle w:val="Compact"/>
        <w:numPr>
          <w:ilvl w:val="0"/>
          <w:numId w:val="1909"/>
        </w:numPr>
      </w:pPr>
      <w:r>
        <w:t xml:space="preserve">solar year</w:t>
      </w:r>
    </w:p>
    <w:p>
      <w:pPr>
        <w:pStyle w:val="FirstParagraph"/>
      </w:pPr>
      <w:r>
        <w:rPr>
          <w:b/>
          <w:bCs/>
        </w:rPr>
        <w:t xml:space="preserve">2.</w:t>
      </w:r>
      <w:r>
        <w:t xml:space="preserve"> </w:t>
      </w:r>
      <w:r>
        <w:t xml:space="preserve">The waning fortnight is called:</w:t>
      </w:r>
    </w:p>
    <w:p>
      <w:pPr>
        <w:pStyle w:val="Compact"/>
        <w:numPr>
          <w:ilvl w:val="0"/>
          <w:numId w:val="1910"/>
        </w:numPr>
      </w:pPr>
      <w:r>
        <w:rPr>
          <w:i/>
          <w:iCs/>
        </w:rPr>
        <w:t xml:space="preserve">śukla pakṣa</w:t>
      </w:r>
    </w:p>
    <w:p>
      <w:pPr>
        <w:pStyle w:val="Compact"/>
        <w:numPr>
          <w:ilvl w:val="0"/>
          <w:numId w:val="1910"/>
        </w:numPr>
      </w:pPr>
      <w:r>
        <w:rPr>
          <w:i/>
          <w:iCs/>
        </w:rPr>
        <w:t xml:space="preserve">pūrṇimā pakṣa</w:t>
      </w:r>
    </w:p>
    <w:p>
      <w:pPr>
        <w:pStyle w:val="Compact"/>
        <w:numPr>
          <w:ilvl w:val="0"/>
          <w:numId w:val="1910"/>
        </w:numPr>
      </w:pPr>
      <w:r>
        <w:rPr>
          <w:i/>
          <w:iCs/>
        </w:rPr>
        <w:t xml:space="preserve">kṛṣṇa pakṣa</w:t>
      </w:r>
    </w:p>
    <w:p>
      <w:pPr>
        <w:pStyle w:val="Compact"/>
        <w:numPr>
          <w:ilvl w:val="0"/>
          <w:numId w:val="1910"/>
        </w:numPr>
      </w:pPr>
      <w:r>
        <w:rPr>
          <w:i/>
          <w:iCs/>
        </w:rPr>
        <w:t xml:space="preserve">amāvasyā pakṣa</w:t>
      </w:r>
    </w:p>
    <w:p>
      <w:pPr>
        <w:pStyle w:val="FirstParagraph"/>
      </w:pPr>
      <w:r>
        <w:rPr>
          <w:b/>
          <w:bCs/>
        </w:rPr>
        <w:t xml:space="preserve">3.</w:t>
      </w:r>
      <w:r>
        <w:t xml:space="preserve"> </w:t>
      </w:r>
      <w:r>
        <w:t xml:space="preserve">A solar eclipse can occur only on:</w:t>
      </w:r>
    </w:p>
    <w:p>
      <w:pPr>
        <w:pStyle w:val="Compact"/>
        <w:numPr>
          <w:ilvl w:val="0"/>
          <w:numId w:val="1911"/>
        </w:numPr>
      </w:pPr>
      <w:r>
        <w:rPr>
          <w:i/>
          <w:iCs/>
        </w:rPr>
        <w:t xml:space="preserve">pūrṇimā</w:t>
      </w:r>
    </w:p>
    <w:p>
      <w:pPr>
        <w:pStyle w:val="Compact"/>
        <w:numPr>
          <w:ilvl w:val="0"/>
          <w:numId w:val="1911"/>
        </w:numPr>
      </w:pPr>
      <w:r>
        <w:rPr>
          <w:i/>
          <w:iCs/>
        </w:rPr>
        <w:t xml:space="preserve">aṣṭamī</w:t>
      </w:r>
    </w:p>
    <w:p>
      <w:pPr>
        <w:pStyle w:val="Compact"/>
        <w:numPr>
          <w:ilvl w:val="0"/>
          <w:numId w:val="1911"/>
        </w:numPr>
      </w:pPr>
      <w:r>
        <w:rPr>
          <w:i/>
          <w:iCs/>
        </w:rPr>
        <w:t xml:space="preserve">ekādaśī</w:t>
      </w:r>
    </w:p>
    <w:p>
      <w:pPr>
        <w:pStyle w:val="Compact"/>
        <w:numPr>
          <w:ilvl w:val="0"/>
          <w:numId w:val="1911"/>
        </w:numPr>
      </w:pPr>
      <w:r>
        <w:rPr>
          <w:i/>
          <w:iCs/>
        </w:rPr>
        <w:t xml:space="preserve">amāvasyā</w:t>
      </w:r>
    </w:p>
    <w:p>
      <w:pPr>
        <w:pStyle w:val="FirstParagraph"/>
      </w:pPr>
      <w:r>
        <w:rPr>
          <w:b/>
          <w:bCs/>
        </w:rPr>
        <w:t xml:space="preserve">4.</w:t>
      </w:r>
      <w:r>
        <w:t xml:space="preserve"> </w:t>
      </w:r>
      <w:r>
        <w:t xml:space="preserve">Which limb of the</w:t>
      </w:r>
      <w:r>
        <w:t xml:space="preserve"> </w:t>
      </w:r>
      <w:r>
        <w:rPr>
          <w:i/>
          <w:iCs/>
        </w:rPr>
        <w:t xml:space="preserve">pañcāṅga</w:t>
      </w:r>
      <w:r>
        <w:t xml:space="preserve"> </w:t>
      </w:r>
      <w:r>
        <w:t xml:space="preserve">tracks the Moon’s position against the star background?</w:t>
      </w:r>
    </w:p>
    <w:p>
      <w:pPr>
        <w:pStyle w:val="Compact"/>
        <w:numPr>
          <w:ilvl w:val="0"/>
          <w:numId w:val="1912"/>
        </w:numPr>
      </w:pPr>
      <w:r>
        <w:t xml:space="preserve">tithi</w:t>
      </w:r>
    </w:p>
    <w:p>
      <w:pPr>
        <w:pStyle w:val="Compact"/>
        <w:numPr>
          <w:ilvl w:val="0"/>
          <w:numId w:val="1912"/>
        </w:numPr>
      </w:pPr>
      <w:r>
        <w:t xml:space="preserve">vāra</w:t>
      </w:r>
    </w:p>
    <w:p>
      <w:pPr>
        <w:pStyle w:val="Compact"/>
        <w:numPr>
          <w:ilvl w:val="0"/>
          <w:numId w:val="1912"/>
        </w:numPr>
      </w:pPr>
      <w:r>
        <w:t xml:space="preserve">nakṣatra</w:t>
      </w:r>
    </w:p>
    <w:p>
      <w:pPr>
        <w:pStyle w:val="Compact"/>
        <w:numPr>
          <w:ilvl w:val="0"/>
          <w:numId w:val="1912"/>
        </w:numPr>
      </w:pPr>
      <w:r>
        <w:t xml:space="preserve">karaṇa</w:t>
      </w:r>
    </w:p>
    <w:p>
      <w:pPr>
        <w:pStyle w:val="FirstParagraph"/>
      </w:pPr>
      <w:r>
        <w:rPr>
          <w:b/>
          <w:bCs/>
        </w:rPr>
        <w:t xml:space="preserve">5.</w:t>
      </w:r>
      <w:r>
        <w:t xml:space="preserve"> </w:t>
      </w:r>
      <w:r>
        <w:t xml:space="preserve">True/false (circle one): A tithi always lasts 24 hours. T / F</w:t>
      </w:r>
    </w:p>
    <w:p>
      <w:r>
        <w:pict>
          <v:rect style="width:0;height:1.5pt" o:hralign="center" o:hrstd="t" o:hr="t"/>
        </w:pict>
      </w:r>
    </w:p>
    <w:bookmarkEnd w:id="1373"/>
    <w:bookmarkStart w:id="1374" w:name="section-b-short-answer-4-2-8-marks-1"/>
    <w:p>
      <w:pPr>
        <w:pStyle w:val="Heading2"/>
      </w:pPr>
      <w:r>
        <w:t xml:space="preserve">Section B — Short answer (4 × 2 = 8 marks)</w:t>
      </w:r>
    </w:p>
    <w:p>
      <w:pPr>
        <w:pStyle w:val="FirstParagraph"/>
      </w:pPr>
      <w:r>
        <w:rPr>
          <w:b/>
          <w:bCs/>
        </w:rPr>
        <w:t xml:space="preserve">6.</w:t>
      </w:r>
      <w:r>
        <w:t xml:space="preserve"> </w:t>
      </w:r>
      <w:r>
        <w:t xml:space="preserve">Why does the Moon appear to change shape over the month? Use 2–3 sentences.</w:t>
      </w:r>
    </w:p>
    <w:p>
      <w:r>
        <w:pict>
          <v:rect style="width:0;height:1.5pt" o:hralign="center" o:hrstd="t" o:hr="t"/>
        </w:pict>
      </w:r>
    </w:p>
    <w:p>
      <w:r>
        <w:pict>
          <v:rect style="width:0;height:1.5pt" o:hralign="center" o:hrstd="t" o:hr="t"/>
        </w:pict>
      </w:r>
    </w:p>
    <w:p>
      <w:pPr>
        <w:pStyle w:val="FirstParagraph"/>
      </w:pPr>
      <w:r>
        <w:rPr>
          <w:b/>
          <w:bCs/>
        </w:rPr>
        <w:t xml:space="preserve">7.</w:t>
      </w:r>
      <w:r>
        <w:t xml:space="preserve"> </w:t>
      </w:r>
      <w:r>
        <w:t xml:space="preserve">Name the five limbs of the</w:t>
      </w:r>
      <w:r>
        <w:t xml:space="preserve"> </w:t>
      </w:r>
      <w:r>
        <w:rPr>
          <w:i/>
          <w:iCs/>
        </w:rPr>
        <w:t xml:space="preserve">pañcāṅga</w:t>
      </w:r>
      <w:r>
        <w:t xml:space="preserve">.</w:t>
      </w:r>
    </w:p>
    <w:p>
      <w:r>
        <w:pict>
          <v:rect style="width:0;height:1.5pt" o:hralign="center" o:hrstd="t" o:hr="t"/>
        </w:pict>
      </w:r>
    </w:p>
    <w:p>
      <w:r>
        <w:pict>
          <v:rect style="width:0;height:1.5pt" o:hralign="center" o:hrstd="t" o:hr="t"/>
        </w:pict>
      </w:r>
    </w:p>
    <w:p>
      <w:pPr>
        <w:pStyle w:val="FirstParagraph"/>
      </w:pPr>
      <w:r>
        <w:rPr>
          <w:b/>
          <w:bCs/>
        </w:rPr>
        <w:t xml:space="preserve">8.</w:t>
      </w:r>
      <w:r>
        <w:t xml:space="preserve"> </w:t>
      </w:r>
      <w:r>
        <w:t xml:space="preserve">Why don’t eclipses happen every</w:t>
      </w:r>
      <w:r>
        <w:t xml:space="preserve"> </w:t>
      </w:r>
      <w:r>
        <w:rPr>
          <w:i/>
          <w:iCs/>
        </w:rPr>
        <w:t xml:space="preserve">amāvasyā</w:t>
      </w:r>
      <w:r>
        <w:t xml:space="preserve"> </w:t>
      </w:r>
      <w:r>
        <w:t xml:space="preserve">and every</w:t>
      </w:r>
      <w:r>
        <w:t xml:space="preserve"> </w:t>
      </w:r>
      <w:r>
        <w:rPr>
          <w:i/>
          <w:iCs/>
        </w:rPr>
        <w:t xml:space="preserve">pūrṇimā</w:t>
      </w:r>
      <w:r>
        <w:t xml:space="preserve">?</w:t>
      </w:r>
    </w:p>
    <w:p>
      <w:r>
        <w:pict>
          <v:rect style="width:0;height:1.5pt" o:hralign="center" o:hrstd="t" o:hr="t"/>
        </w:pict>
      </w:r>
    </w:p>
    <w:p>
      <w:r>
        <w:pict>
          <v:rect style="width:0;height:1.5pt" o:hralign="center" o:hrstd="t" o:hr="t"/>
        </w:pict>
      </w:r>
    </w:p>
    <w:p>
      <w:pPr>
        <w:pStyle w:val="FirstParagraph"/>
      </w:pPr>
      <w:r>
        <w:rPr>
          <w:b/>
          <w:bCs/>
        </w:rPr>
        <w:t xml:space="preserve">9.</w:t>
      </w:r>
      <w:r>
        <w:t xml:space="preserve"> </w:t>
      </w:r>
      <w:r>
        <w:t xml:space="preserve">What is</w:t>
      </w:r>
      <w:r>
        <w:t xml:space="preserve"> </w:t>
      </w:r>
      <w:r>
        <w:rPr>
          <w:i/>
          <w:iCs/>
        </w:rPr>
        <w:t xml:space="preserve">adhika māsa</w:t>
      </w:r>
      <w:r>
        <w:t xml:space="preserve"> </w:t>
      </w:r>
      <w:r>
        <w:t xml:space="preserve">and why does the Indian calendar need it?</w:t>
      </w:r>
    </w:p>
    <w:p>
      <w:r>
        <w:pict>
          <v:rect style="width:0;height:1.5pt" o:hralign="center" o:hrstd="t" o:hr="t"/>
        </w:pict>
      </w:r>
    </w:p>
    <w:p>
      <w:r>
        <w:pict>
          <v:rect style="width:0;height:1.5pt" o:hralign="center" o:hrstd="t" o:hr="t"/>
        </w:pict>
      </w:r>
    </w:p>
    <w:p>
      <w:r>
        <w:pict>
          <v:rect style="width:0;height:1.5pt" o:hralign="center" o:hrstd="t" o:hr="t"/>
        </w:pict>
      </w:r>
    </w:p>
    <w:bookmarkEnd w:id="1374"/>
    <w:bookmarkStart w:id="1375" w:name="section-c-diagram-working-1-5-5-marks-1"/>
    <w:p>
      <w:pPr>
        <w:pStyle w:val="Heading2"/>
      </w:pPr>
      <w:r>
        <w:t xml:space="preserve">Section C — Diagram + working (1 × 5 = 5 marks)</w:t>
      </w:r>
    </w:p>
    <w:p>
      <w:pPr>
        <w:pStyle w:val="FirstParagraph"/>
      </w:pPr>
      <w:r>
        <w:rPr>
          <w:b/>
          <w:bCs/>
        </w:rPr>
        <w:t xml:space="preserve">10.</w:t>
      </w:r>
      <w:r>
        <w:t xml:space="preserve"> </w:t>
      </w:r>
      <w:r>
        <w:t xml:space="preserve">Draw the Sun–Earth–Moon geometry for</w:t>
      </w:r>
      <w:r>
        <w:t xml:space="preserve"> </w:t>
      </w:r>
      <w:r>
        <w:rPr>
          <w:b/>
          <w:bCs/>
        </w:rPr>
        <w:t xml:space="preserve">both</w:t>
      </w:r>
      <w:r>
        <w:t xml:space="preserve"> </w:t>
      </w:r>
      <w:r>
        <w:t xml:space="preserve">a solar eclipse and a lunar eclipse. Label each diagram with: (a) which body is between the others, (b) which tithi the eclipse occurs on, (c) which body’s shadow is involved.</w:t>
      </w:r>
    </w:p>
    <w:p>
      <w:pPr>
        <w:pStyle w:val="SourceCode"/>
      </w:pPr>
      <w:r>
        <w:rPr>
          <w:rStyle w:val="VerbatimChar"/>
        </w:rPr>
        <w:t xml:space="preserve">[ draw solar eclipse here ]</w:t>
      </w:r>
      <w:r>
        <w:br/>
      </w:r>
      <w:r>
        <w:br/>
      </w:r>
      <w:r>
        <w:br/>
      </w:r>
      <w:r>
        <w:br/>
      </w:r>
      <w:r>
        <w:br/>
      </w:r>
      <w:r>
        <w:br/>
      </w:r>
      <w:r>
        <w:rPr>
          <w:rStyle w:val="VerbatimChar"/>
        </w:rPr>
        <w:t xml:space="preserve">[ draw lunar eclipse here ]</w:t>
      </w:r>
      <w:r>
        <w:br/>
      </w:r>
      <w:r>
        <w:br/>
      </w:r>
      <w:r>
        <w:br/>
      </w:r>
      <w:r>
        <w:br/>
      </w:r>
    </w:p>
    <w:p>
      <w:r>
        <w:pict>
          <v:rect style="width:0;height:1.5pt" o:hralign="center" o:hrstd="t" o:hr="t"/>
        </w:pict>
      </w:r>
    </w:p>
    <w:bookmarkEnd w:id="1375"/>
    <w:bookmarkStart w:id="1376" w:name="X716e8c248d88c0953827847b9195f4b0a1a00cf"/>
    <w:p>
      <w:pPr>
        <w:pStyle w:val="Heading2"/>
      </w:pPr>
      <w:r>
        <w:t xml:space="preserve">Section D — Open response (1 × 6 = 6 marks; 1 of which is for clarity)</w:t>
      </w:r>
    </w:p>
    <w:p>
      <w:pPr>
        <w:pStyle w:val="FirstParagraph"/>
      </w:pPr>
      <w:r>
        <w:rPr>
          <w:b/>
          <w:bCs/>
        </w:rPr>
        <w:t xml:space="preserve">11.</w:t>
      </w:r>
      <w:r>
        <w:t xml:space="preserve"> </w:t>
      </w:r>
      <w:r>
        <w:t xml:space="preserve">Pick ONE feature of the Indian</w:t>
      </w:r>
      <w:r>
        <w:t xml:space="preserve"> </w:t>
      </w:r>
      <w:r>
        <w:rPr>
          <w:i/>
          <w:iCs/>
        </w:rPr>
        <w:t xml:space="preserve">pañcāṅga</w:t>
      </w:r>
      <w:r>
        <w:t xml:space="preserve"> </w:t>
      </w:r>
      <w:r>
        <w:t xml:space="preserve">system. In 4–5 sentences, describe:</w:t>
      </w:r>
      <w:r>
        <w:t xml:space="preserve"> </w:t>
      </w:r>
      <w:r>
        <w:t xml:space="preserve">- what astronomical fact it captures</w:t>
      </w:r>
      <w:r>
        <w:t xml:space="preserve"> </w:t>
      </w:r>
      <w:r>
        <w:t xml:space="preserve">- one practical or cultural use of it</w:t>
      </w:r>
      <w:r>
        <w:t xml:space="preserve"> </w:t>
      </w:r>
      <w:r>
        <w:t xml:space="preserve">- one specific question you still have about it</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376"/>
    <w:bookmarkStart w:id="1377" w:name="answer-key-teacher-copy-2"/>
    <w:p>
      <w:pPr>
        <w:pStyle w:val="Heading2"/>
      </w:pPr>
      <w:r>
        <w:t xml:space="preserve">Answer key (teacher copy)</w:t>
      </w:r>
    </w:p>
    <w:tbl>
      <w:tblPr>
        <w:tblStyle w:val="Table"/>
        <w:tblW w:type="pct" w:w="5000"/>
        <w:tblLayout w:type="fixed"/>
        <w:tblLook w:firstRow="1" w:lastRow="0" w:firstColumn="0" w:lastColumn="0" w:noHBand="0" w:noVBand="0" w:val="0020"/>
      </w:tblPr>
      <w:tblGrid>
        <w:gridCol w:w="990"/>
        <w:gridCol w:w="2640"/>
        <w:gridCol w:w="4290"/>
      </w:tblGrid>
      <w:tr>
        <w:trPr>
          <w:tblHeader w:val="on"/>
        </w:trPr>
        <w:tc>
          <w:tcPr/>
          <w:p>
            <w:pPr>
              <w:pStyle w:val="Compact"/>
            </w:pPr>
            <w:r>
              <w:t xml:space="preserve">Q</w:t>
            </w:r>
          </w:p>
        </w:tc>
        <w:tc>
          <w:tcPr/>
          <w:p>
            <w:pPr>
              <w:pStyle w:val="Compact"/>
            </w:pPr>
            <w:r>
              <w:t xml:space="preserve">Answer</w:t>
            </w:r>
          </w:p>
        </w:tc>
        <w:tc>
          <w:tcPr/>
          <w:p>
            <w:pPr>
              <w:pStyle w:val="Compact"/>
            </w:pPr>
            <w:r>
              <w:t xml:space="preserve">Mark scheme</w:t>
            </w:r>
          </w:p>
        </w:tc>
      </w:tr>
      <w:tr>
        <w:tc>
          <w:tcPr/>
          <w:p>
            <w:pPr>
              <w:pStyle w:val="Compact"/>
            </w:pPr>
            <w:r>
              <w:t xml:space="preserve">1</w:t>
            </w:r>
          </w:p>
        </w:tc>
        <w:tc>
          <w:tcPr/>
          <w:p>
            <w:pPr>
              <w:pStyle w:val="Compact"/>
            </w:pPr>
            <w:r>
              <w:t xml:space="preserve">b) synodic month</w:t>
            </w:r>
          </w:p>
        </w:tc>
        <w:tc>
          <w:tcPr/>
          <w:p>
            <w:pPr>
              <w:pStyle w:val="Compact"/>
            </w:pPr>
            <w:r>
              <w:t xml:space="preserve">1</w:t>
            </w:r>
          </w:p>
        </w:tc>
      </w:tr>
      <w:tr>
        <w:tc>
          <w:tcPr/>
          <w:p>
            <w:pPr>
              <w:pStyle w:val="Compact"/>
            </w:pPr>
            <w:r>
              <w:t xml:space="preserve">2</w:t>
            </w:r>
          </w:p>
        </w:tc>
        <w:tc>
          <w:tcPr/>
          <w:p>
            <w:pPr>
              <w:pStyle w:val="Compact"/>
            </w:pPr>
            <w:r>
              <w:t xml:space="preserve">c)</w:t>
            </w:r>
            <w:r>
              <w:t xml:space="preserve"> </w:t>
            </w:r>
            <w:r>
              <w:rPr>
                <w:i/>
                <w:iCs/>
              </w:rPr>
              <w:t xml:space="preserve">kṛṣṇa pakṣa</w:t>
            </w:r>
          </w:p>
        </w:tc>
        <w:tc>
          <w:tcPr/>
          <w:p>
            <w:pPr>
              <w:pStyle w:val="Compact"/>
            </w:pPr>
            <w:r>
              <w:t xml:space="preserve">1</w:t>
            </w:r>
          </w:p>
        </w:tc>
      </w:tr>
      <w:tr>
        <w:tc>
          <w:tcPr/>
          <w:p>
            <w:pPr>
              <w:pStyle w:val="Compact"/>
            </w:pPr>
            <w:r>
              <w:t xml:space="preserve">3</w:t>
            </w:r>
          </w:p>
        </w:tc>
        <w:tc>
          <w:tcPr/>
          <w:p>
            <w:pPr>
              <w:pStyle w:val="Compact"/>
            </w:pPr>
            <w:r>
              <w:t xml:space="preserve">d)</w:t>
            </w:r>
            <w:r>
              <w:t xml:space="preserve"> </w:t>
            </w:r>
            <w:r>
              <w:rPr>
                <w:i/>
                <w:iCs/>
              </w:rPr>
              <w:t xml:space="preserve">amāvasyā</w:t>
            </w:r>
          </w:p>
        </w:tc>
        <w:tc>
          <w:tcPr/>
          <w:p>
            <w:pPr>
              <w:pStyle w:val="Compact"/>
            </w:pPr>
            <w:r>
              <w:t xml:space="preserve">1</w:t>
            </w:r>
          </w:p>
        </w:tc>
      </w:tr>
      <w:tr>
        <w:tc>
          <w:tcPr/>
          <w:p>
            <w:pPr>
              <w:pStyle w:val="Compact"/>
            </w:pPr>
            <w:r>
              <w:t xml:space="preserve">4</w:t>
            </w:r>
          </w:p>
        </w:tc>
        <w:tc>
          <w:tcPr/>
          <w:p>
            <w:pPr>
              <w:pStyle w:val="Compact"/>
            </w:pPr>
            <w:r>
              <w:t xml:space="preserve">c) nakṣatra</w:t>
            </w:r>
          </w:p>
        </w:tc>
        <w:tc>
          <w:tcPr/>
          <w:p>
            <w:pPr>
              <w:pStyle w:val="Compact"/>
            </w:pPr>
            <w:r>
              <w:t xml:space="preserve">1</w:t>
            </w:r>
          </w:p>
        </w:tc>
      </w:tr>
      <w:tr>
        <w:tc>
          <w:tcPr/>
          <w:p>
            <w:pPr>
              <w:pStyle w:val="Compact"/>
            </w:pPr>
            <w:r>
              <w:t xml:space="preserve">5</w:t>
            </w:r>
          </w:p>
        </w:tc>
        <w:tc>
          <w:tcPr/>
          <w:p>
            <w:pPr>
              <w:pStyle w:val="Compact"/>
            </w:pPr>
            <w:r>
              <w:t xml:space="preserve">F</w:t>
            </w:r>
          </w:p>
        </w:tc>
        <w:tc>
          <w:tcPr/>
          <w:p>
            <w:pPr>
              <w:pStyle w:val="Compact"/>
            </w:pPr>
            <w:r>
              <w:t xml:space="preserve">1</w:t>
            </w:r>
          </w:p>
        </w:tc>
      </w:tr>
      <w:tr>
        <w:tc>
          <w:tcPr/>
          <w:p>
            <w:pPr>
              <w:pStyle w:val="Compact"/>
            </w:pPr>
            <w:r>
              <w:t xml:space="preserve">6</w:t>
            </w:r>
          </w:p>
        </w:tc>
        <w:tc>
          <w:tcPr/>
          <w:p>
            <w:pPr>
              <w:pStyle w:val="Compact"/>
            </w:pPr>
            <w:r>
              <w:t xml:space="preserve">The Sun lights up only half of the Moon. As the Moon orbits Earth, different fractions of the lit half face Earth. We see the changing fractions as phases.</w:t>
            </w:r>
          </w:p>
        </w:tc>
        <w:tc>
          <w:tcPr/>
          <w:p>
            <w:pPr>
              <w:pStyle w:val="Compact"/>
            </w:pPr>
            <w:r>
              <w:t xml:space="preserve">2 if all three of (Sun lights half) + (orbital motion) + (different fractions visible) are present. 1 if two of the three.</w:t>
            </w:r>
          </w:p>
        </w:tc>
      </w:tr>
      <w:tr>
        <w:tc>
          <w:tcPr/>
          <w:p>
            <w:pPr>
              <w:pStyle w:val="Compact"/>
            </w:pPr>
            <w:r>
              <w:t xml:space="preserve">7</w:t>
            </w:r>
          </w:p>
        </w:tc>
        <w:tc>
          <w:tcPr/>
          <w:p>
            <w:pPr>
              <w:pStyle w:val="Compact"/>
            </w:pPr>
            <w:r>
              <w:rPr>
                <w:i/>
                <w:iCs/>
              </w:rPr>
              <w:t xml:space="preserve">tithi, vāra, nakṣatra, yoga, karaṇa</w:t>
            </w:r>
          </w:p>
        </w:tc>
        <w:tc>
          <w:tcPr/>
          <w:p>
            <w:pPr>
              <w:pStyle w:val="Compact"/>
            </w:pPr>
            <w:r>
              <w:t xml:space="preserve">2 if all 5; 1 if 3–4; 0 if fewer. Spelling tolerated.</w:t>
            </w:r>
          </w:p>
        </w:tc>
      </w:tr>
      <w:tr>
        <w:tc>
          <w:tcPr/>
          <w:p>
            <w:pPr>
              <w:pStyle w:val="Compact"/>
            </w:pPr>
            <w:r>
              <w:t xml:space="preserve">8</w:t>
            </w:r>
          </w:p>
        </w:tc>
        <w:tc>
          <w:tcPr/>
          <w:p>
            <w:pPr>
              <w:pStyle w:val="Compact"/>
            </w:pPr>
            <w:r>
              <w:t xml:space="preserve">The Moon’s orbit is tilted by ~5° relative to Earth’s orbit around the Sun. Most months, the Moon’s shadow misses Earth (or Earth’s shadow misses the Moon) at the alignment. Eclipses happen only when the Moon is at one of its two orbital nodes near amāvasyā/pūrṇimā.</w:t>
            </w:r>
          </w:p>
        </w:tc>
        <w:tc>
          <w:tcPr/>
          <w:p>
            <w:pPr>
              <w:pStyle w:val="Compact"/>
            </w:pPr>
            <w:r>
              <w:t xml:space="preserve">2 if the tilted-orbit AND node ideas both appear; 1 if only one.</w:t>
            </w:r>
          </w:p>
        </w:tc>
      </w:tr>
      <w:tr>
        <w:tc>
          <w:tcPr/>
          <w:p>
            <w:pPr>
              <w:pStyle w:val="Compact"/>
            </w:pPr>
            <w:r>
              <w:t xml:space="preserve">9</w:t>
            </w:r>
          </w:p>
        </w:tc>
        <w:tc>
          <w:tcPr/>
          <w:p>
            <w:pPr>
              <w:pStyle w:val="Compact"/>
            </w:pPr>
            <w:r>
              <w:rPr>
                <w:i/>
                <w:iCs/>
              </w:rPr>
              <w:t xml:space="preserve">Adhika māsa</w:t>
            </w:r>
            <w:r>
              <w:t xml:space="preserve"> </w:t>
            </w:r>
            <w:r>
              <w:t xml:space="preserve">is an intercalary</w:t>
            </w:r>
            <w:r>
              <w:t xml:space="preserve"> </w:t>
            </w:r>
            <w:r>
              <w:t xml:space="preserve">“extra month”</w:t>
            </w:r>
            <w:r>
              <w:t xml:space="preserve"> </w:t>
            </w:r>
            <w:r>
              <w:t xml:space="preserve">inserted approximately every 32.5 months in the Indian calendar. Without it, the lunar months (12 × 29.5 = 354 days) would drift 11 days behind the solar year (365.24) each year, and festivals would slowly leave their season.</w:t>
            </w:r>
          </w:p>
        </w:tc>
        <w:tc>
          <w:tcPr/>
          <w:p>
            <w:pPr>
              <w:pStyle w:val="Compact"/>
            </w:pPr>
            <w:r>
              <w:t xml:space="preserve">2 if both</w:t>
            </w:r>
            <w:r>
              <w:t xml:space="preserve"> </w:t>
            </w:r>
            <w:r>
              <w:t xml:space="preserve">“intercalary month”</w:t>
            </w:r>
            <w:r>
              <w:t xml:space="preserve"> </w:t>
            </w:r>
            <w:r>
              <w:t xml:space="preserve">AND</w:t>
            </w:r>
            <w:r>
              <w:t xml:space="preserve"> </w:t>
            </w:r>
            <w:r>
              <w:t xml:space="preserve">“to re-align lunar with solar”</w:t>
            </w:r>
            <w:r>
              <w:t xml:space="preserve"> </w:t>
            </w:r>
            <w:r>
              <w:t xml:space="preserve">are present. 1 if either alone.</w:t>
            </w:r>
          </w:p>
        </w:tc>
      </w:tr>
      <w:tr>
        <w:tc>
          <w:tcPr/>
          <w:p>
            <w:pPr>
              <w:pStyle w:val="Compact"/>
            </w:pPr>
            <w:r>
              <w:t xml:space="preserve">10</w:t>
            </w:r>
          </w:p>
        </w:tc>
        <w:tc>
          <w:tcPr/>
          <w:p>
            <w:pPr>
              <w:pStyle w:val="Compact"/>
            </w:pPr>
            <w:r>
              <w:t xml:space="preserve">Two diagrams: (a) Solar: Sun → Moon → Earth, on</w:t>
            </w:r>
            <w:r>
              <w:t xml:space="preserve"> </w:t>
            </w:r>
            <w:r>
              <w:rPr>
                <w:i/>
                <w:iCs/>
              </w:rPr>
              <w:t xml:space="preserve">amāvasyā</w:t>
            </w:r>
            <w:r>
              <w:t xml:space="preserve">, Moon’s shadow on Earth. (b) Lunar: Sun → Earth → Moon, on</w:t>
            </w:r>
            <w:r>
              <w:t xml:space="preserve"> </w:t>
            </w:r>
            <w:r>
              <w:rPr>
                <w:i/>
                <w:iCs/>
              </w:rPr>
              <w:t xml:space="preserve">pūrṇimā</w:t>
            </w:r>
            <w:r>
              <w:t xml:space="preserve">, Earth’s shadow on Moon.</w:t>
            </w:r>
          </w:p>
        </w:tc>
        <w:tc>
          <w:tcPr/>
          <w:p>
            <w:pPr>
              <w:pStyle w:val="Compact"/>
            </w:pPr>
            <w:r>
              <w:t xml:space="preserve">5: 1 for each of (correct order) × 2; 1 for each tithi label × 2; 1 for clarity.</w:t>
            </w:r>
          </w:p>
        </w:tc>
      </w:tr>
      <w:tr>
        <w:tc>
          <w:tcPr/>
          <w:p>
            <w:pPr>
              <w:pStyle w:val="Compact"/>
            </w:pPr>
            <w:r>
              <w:t xml:space="preserve">11</w:t>
            </w:r>
          </w:p>
        </w:tc>
        <w:tc>
          <w:tcPr/>
          <w:p>
            <w:pPr>
              <w:pStyle w:val="Compact"/>
            </w:pPr>
            <w:r>
              <w:t xml:space="preserve">A specific feature (tithi, pakṣa, nakṣatra, yoga, karaṇa, adhika māsa, eclipse prediction, etc.) with astronomical fact, practical use, and a real question.</w:t>
            </w:r>
          </w:p>
        </w:tc>
        <w:tc>
          <w:tcPr/>
          <w:p>
            <w:pPr>
              <w:pStyle w:val="Compact"/>
            </w:pPr>
            <w:r>
              <w:t xml:space="preserve">6: 2 for astronomical accuracy; 2 for practical use; 1 for genuine question; 1 for clarity of writing.</w:t>
            </w:r>
          </w:p>
        </w:tc>
      </w:tr>
    </w:tbl>
    <w:p>
      <w:pPr>
        <w:pStyle w:val="BodyText"/>
      </w:pPr>
      <w:r>
        <w:rPr>
          <w:b/>
          <w:bCs/>
        </w:rPr>
        <w:t xml:space="preserve">Total:</w:t>
      </w:r>
      <w:r>
        <w:t xml:space="preserve"> </w:t>
      </w:r>
      <w:r>
        <w:t xml:space="preserve">25 marks.</w:t>
      </w:r>
    </w:p>
    <w:p>
      <w:pPr>
        <w:pStyle w:val="BodyText"/>
      </w:pPr>
      <w:r>
        <w:rPr>
          <w:b/>
          <w:bCs/>
        </w:rPr>
        <w:t xml:space="preserve">Grading bands</w:t>
      </w:r>
      <w:r>
        <w:t xml:space="preserve"> </w:t>
      </w:r>
      <w:r>
        <w:t xml:space="preserve">(for project combined):</w:t>
      </w:r>
      <w:r>
        <w:t xml:space="preserve"> </w:t>
      </w:r>
      <w:r>
        <w:t xml:space="preserve">- 32–40: Exceeds</w:t>
      </w:r>
      <w:r>
        <w:t xml:space="preserve"> </w:t>
      </w:r>
      <w:r>
        <w:t xml:space="preserve">- 24–31: Meets</w:t>
      </w:r>
      <w:r>
        <w:t xml:space="preserve"> </w:t>
      </w:r>
      <w:r>
        <w:t xml:space="preserve">- 16–23: Approaches</w:t>
      </w:r>
      <w:r>
        <w:t xml:space="preserve"> </w:t>
      </w:r>
      <w:r>
        <w:t xml:space="preserve">- 0–15: Beginning</w:t>
      </w:r>
    </w:p>
    <w:bookmarkEnd w:id="1377"/>
    <w:bookmarkEnd w:id="1378"/>
    <w:bookmarkStart w:id="1387" w:name="X8f2ebc3cf4c9d89a70e7402a5c009746951ad9f"/>
    <w:p>
      <w:pPr>
        <w:pStyle w:val="Heading1"/>
      </w:pPr>
      <w:r>
        <w:t xml:space="preserve">Writing Prompts — Module 6 Moon Phases &amp; Tithi (Middle)</w:t>
      </w:r>
    </w:p>
    <w:p>
      <w:pPr>
        <w:pStyle w:val="FirstParagraph"/>
      </w:pPr>
      <w:r>
        <w:t xml:space="preserve">Eight prompts in mixed modes. Assign as in-class quick-writes (10 min), homework (one paragraph), or as journal entries woven across the module. Each prompt names the lesson day where it fits naturally.</w:t>
      </w:r>
    </w:p>
    <w:bookmarkStart w:id="1379" w:name="reflection-prompts-2"/>
    <w:p>
      <w:pPr>
        <w:pStyle w:val="Heading2"/>
      </w:pPr>
      <w:r>
        <w:t xml:space="preserve">Reflection prompts</w:t>
      </w:r>
    </w:p>
    <w:p>
      <w:pPr>
        <w:pStyle w:val="FirstParagraph"/>
      </w:pPr>
      <w:r>
        <w:rPr>
          <w:b/>
          <w:bCs/>
        </w:rPr>
        <w:t xml:space="preserve">1. (Day 1, 5 min)</w:t>
      </w:r>
      <w:r>
        <w:t xml:space="preserve"> </w:t>
      </w:r>
      <w:r>
        <w:t xml:space="preserve">What did you think made the Moon change shape, before today? In 3–5 sentences, describe what you used to believe, and what changed your mind in class today. (If you already knew the geometry, write about a younger sibling or friend’s belief instead.)</w:t>
      </w:r>
    </w:p>
    <w:p>
      <w:pPr>
        <w:pStyle w:val="BodyText"/>
      </w:pPr>
      <w:r>
        <w:rPr>
          <w:b/>
          <w:bCs/>
        </w:rPr>
        <w:t xml:space="preserve">2. (Day 7, 10 min)</w:t>
      </w:r>
      <w:r>
        <w:t xml:space="preserve"> </w:t>
      </w:r>
      <w:r>
        <w:t xml:space="preserve">Stand outside for two minutes one evening (or open the window). Look up. Then list the Moon’s position, its shape, and the tithi. In 4 sentences, describe whether the actual sky matched the</w:t>
      </w:r>
      <w:r>
        <w:t xml:space="preserve"> </w:t>
      </w:r>
      <w:r>
        <w:rPr>
          <w:i/>
          <w:iCs/>
        </w:rPr>
        <w:t xml:space="preserve">pañcāṅga</w:t>
      </w:r>
      <w:r>
        <w:t xml:space="preserve"> </w:t>
      </w:r>
      <w:r>
        <w:t xml:space="preserve">prediction. (If it didn’t, what might explain the difference?)</w:t>
      </w:r>
    </w:p>
    <w:bookmarkEnd w:id="1379"/>
    <w:bookmarkStart w:id="1380" w:name="explanatory-prompts-in-your-own-words-1"/>
    <w:p>
      <w:pPr>
        <w:pStyle w:val="Heading2"/>
      </w:pPr>
      <w:r>
        <w:t xml:space="preserve">Explanatory prompts (in your own words)</w:t>
      </w:r>
    </w:p>
    <w:p>
      <w:pPr>
        <w:pStyle w:val="FirstParagraph"/>
      </w:pPr>
      <w:r>
        <w:rPr>
          <w:b/>
          <w:bCs/>
        </w:rPr>
        <w:t xml:space="preserve">3. (Day 2 or 3, homework, ~150 words)</w:t>
      </w:r>
      <w:r>
        <w:t xml:space="preserve"> </w:t>
      </w:r>
      <w:r>
        <w:t xml:space="preserve">Explain to a younger sibling (Grade 4) why a tithi is not the same as a day. Don’t use the word</w:t>
      </w:r>
      <w:r>
        <w:t xml:space="preserve"> </w:t>
      </w:r>
      <w:r>
        <w:t xml:space="preserve">“elongation”</w:t>
      </w:r>
      <w:r>
        <w:t xml:space="preserve"> </w:t>
      </w:r>
      <w:r>
        <w:t xml:space="preserve">— find your own way to say it.</w:t>
      </w:r>
    </w:p>
    <w:p>
      <w:pPr>
        <w:pStyle w:val="BodyText"/>
      </w:pPr>
      <w:r>
        <w:rPr>
          <w:b/>
          <w:bCs/>
        </w:rPr>
        <w:t xml:space="preserve">4. (Day 6, in-class, 10 min)</w:t>
      </w:r>
      <w:r>
        <w:t xml:space="preserve"> </w:t>
      </w:r>
      <w:r>
        <w:t xml:space="preserve">Imagine you are explaining the</w:t>
      </w:r>
      <w:r>
        <w:t xml:space="preserve"> </w:t>
      </w:r>
      <w:r>
        <w:rPr>
          <w:i/>
          <w:iCs/>
        </w:rPr>
        <w:t xml:space="preserve">pañcāṅga</w:t>
      </w:r>
      <w:r>
        <w:t xml:space="preserve"> </w:t>
      </w:r>
      <w:r>
        <w:t xml:space="preserve">to a friend from another country who has never seen one. In 5 sentences, describe what the five limbs are and why having all five gives you a more complete picture than any one limb alone.</w:t>
      </w:r>
    </w:p>
    <w:bookmarkEnd w:id="1380"/>
    <w:bookmarkStart w:id="1381" w:name="argumentative-prompt-2"/>
    <w:p>
      <w:pPr>
        <w:pStyle w:val="Heading2"/>
      </w:pPr>
      <w:r>
        <w:t xml:space="preserve">Argumentative prompt</w:t>
      </w:r>
    </w:p>
    <w:p>
      <w:pPr>
        <w:pStyle w:val="FirstParagraph"/>
      </w:pPr>
      <w:r>
        <w:rPr>
          <w:b/>
          <w:bCs/>
        </w:rPr>
        <w:t xml:space="preserve">5. (Day 6 or Day 7, homework, 1 paragraph)</w:t>
      </w:r>
      <w:r>
        <w:t xml:space="preserve"> </w:t>
      </w:r>
      <w:r>
        <w:t xml:space="preserve">The modern Gregorian calendar ignores the Moon entirely — months are 30 or 31 days regardless of the Moon’s actual phase. The Indian</w:t>
      </w:r>
      <w:r>
        <w:t xml:space="preserve"> </w:t>
      </w:r>
      <w:r>
        <w:rPr>
          <w:i/>
          <w:iCs/>
        </w:rPr>
        <w:t xml:space="preserve">pañcāṅga</w:t>
      </w:r>
      <w:r>
        <w:t xml:space="preserve"> </w:t>
      </w:r>
      <w:r>
        <w:t xml:space="preserve">tracks the Moon precisely but needs an</w:t>
      </w:r>
      <w:r>
        <w:t xml:space="preserve"> </w:t>
      </w:r>
      <w:r>
        <w:rPr>
          <w:i/>
          <w:iCs/>
        </w:rPr>
        <w:t xml:space="preserve">adhika māsa</w:t>
      </w:r>
      <w:r>
        <w:t xml:space="preserve"> </w:t>
      </w:r>
      <w:r>
        <w:t xml:space="preserve">every ~32 months to stay aligned with the seasons. Pick a side and defend it in 5–7 sentences: which approach is better for</w:t>
      </w:r>
      <w:r>
        <w:t xml:space="preserve"> </w:t>
      </w:r>
      <w:r>
        <w:rPr>
          <w:i/>
          <w:iCs/>
        </w:rPr>
        <w:t xml:space="preserve">modern civic life</w:t>
      </w:r>
      <w:r>
        <w:t xml:space="preserve">, and which for</w:t>
      </w:r>
      <w:r>
        <w:t xml:space="preserve"> </w:t>
      </w:r>
      <w:r>
        <w:rPr>
          <w:i/>
          <w:iCs/>
        </w:rPr>
        <w:t xml:space="preserve">cultural/agricultural life</w:t>
      </w:r>
      <w:r>
        <w:t xml:space="preserve">? Acknowledge the other side’s strongest point before disagreeing.</w:t>
      </w:r>
    </w:p>
    <w:bookmarkEnd w:id="1381"/>
    <w:bookmarkStart w:id="1382" w:name="creative-prompt-2"/>
    <w:p>
      <w:pPr>
        <w:pStyle w:val="Heading2"/>
      </w:pPr>
      <w:r>
        <w:t xml:space="preserve">Creative prompt</w:t>
      </w:r>
    </w:p>
    <w:p>
      <w:pPr>
        <w:pStyle w:val="FirstParagraph"/>
      </w:pPr>
      <w:r>
        <w:rPr>
          <w:b/>
          <w:bCs/>
        </w:rPr>
        <w:t xml:space="preserve">6. (Day 5 or Day 8, can be project — 1 page)</w:t>
      </w:r>
      <w:r>
        <w:t xml:space="preserve"> </w:t>
      </w:r>
      <w:r>
        <w:t xml:space="preserve">Write a short scene (50–150 words) in which the Sun, Earth, and Moon have a conversation about why an eclipse is happening today. Each character gets at least one line. End with one of them explaining why this doesn’t happen every month.</w:t>
      </w:r>
    </w:p>
    <w:bookmarkEnd w:id="1382"/>
    <w:bookmarkStart w:id="1383" w:name="cross-disciplinary-prompt-1"/>
    <w:p>
      <w:pPr>
        <w:pStyle w:val="Heading2"/>
      </w:pPr>
      <w:r>
        <w:t xml:space="preserve">Cross-disciplinary prompt</w:t>
      </w:r>
    </w:p>
    <w:p>
      <w:pPr>
        <w:pStyle w:val="FirstParagraph"/>
      </w:pPr>
      <w:r>
        <w:rPr>
          <w:b/>
          <w:bCs/>
        </w:rPr>
        <w:t xml:space="preserve">7. (Day 6 or homework, ~120 words)</w:t>
      </w:r>
      <w:r>
        <w:t xml:space="preserve"> </w:t>
      </w:r>
      <w:r>
        <w:t xml:space="preserve">The Indian</w:t>
      </w:r>
      <w:r>
        <w:t xml:space="preserve"> </w:t>
      </w:r>
      <w:r>
        <w:rPr>
          <w:i/>
          <w:iCs/>
        </w:rPr>
        <w:t xml:space="preserve">pañcāṅga</w:t>
      </w:r>
      <w:r>
        <w:t xml:space="preserve"> </w:t>
      </w:r>
      <w:r>
        <w:t xml:space="preserve">and a modern astronomy ephemeris (e.g. NASA Horizons) do similar work — both list astronomical facts for each day. Pick another field — geography, music, finance, sports — and describe a similar pairing: one traditional system and one modern system that do the same job in different formats. (Example: traditional Indian musicology’s</w:t>
      </w:r>
      <w:r>
        <w:t xml:space="preserve"> </w:t>
      </w:r>
      <w:r>
        <w:rPr>
          <w:i/>
          <w:iCs/>
        </w:rPr>
        <w:t xml:space="preserve">rāga</w:t>
      </w:r>
      <w:r>
        <w:t xml:space="preserve"> </w:t>
      </w:r>
      <w:r>
        <w:t xml:space="preserve">system and modern Western music theory both organise pitch — different formats, same domain.)</w:t>
      </w:r>
    </w:p>
    <w:bookmarkEnd w:id="1383"/>
    <w:bookmarkStart w:id="1384" w:name="stretch-prompt-1"/>
    <w:p>
      <w:pPr>
        <w:pStyle w:val="Heading2"/>
      </w:pPr>
      <w:r>
        <w:t xml:space="preserve">Stretch prompt</w:t>
      </w:r>
    </w:p>
    <w:p>
      <w:pPr>
        <w:pStyle w:val="FirstParagraph"/>
      </w:pPr>
      <w:r>
        <w:rPr>
          <w:b/>
          <w:bCs/>
        </w:rPr>
        <w:t xml:space="preserve">8. (Optional, advanced students, Day 10 onwards, ~250 words)</w:t>
      </w:r>
      <w:r>
        <w:t xml:space="preserve"> </w:t>
      </w:r>
      <w:r>
        <w:t xml:space="preserve">The</w:t>
      </w:r>
      <w:r>
        <w:t xml:space="preserve"> </w:t>
      </w:r>
      <w:r>
        <w:rPr>
          <w:i/>
          <w:iCs/>
        </w:rPr>
        <w:t xml:space="preserve">Sūrya-siddhānta</w:t>
      </w:r>
      <w:r>
        <w:t xml:space="preserve"> </w:t>
      </w:r>
      <w:r>
        <w:t xml:space="preserve">(Indian, c. 5th–10th c. CE) and the</w:t>
      </w:r>
      <w:r>
        <w:t xml:space="preserve"> </w:t>
      </w:r>
      <w:r>
        <w:rPr>
          <w:i/>
          <w:iCs/>
        </w:rPr>
        <w:t xml:space="preserve">Almagest</w:t>
      </w:r>
      <w:r>
        <w:t xml:space="preserve"> </w:t>
      </w:r>
      <w:r>
        <w:t xml:space="preserve">of Ptolemy (Greek, 2nd c. CE) both describe lunar motion in detail and both use geometric models with epicycles. They were developed independently. In a single page, argue for OR against the claim:</w:t>
      </w:r>
      <w:r>
        <w:t xml:space="preserve"> </w:t>
      </w:r>
      <w:r>
        <w:rPr>
          <w:i/>
          <w:iCs/>
        </w:rPr>
        <w:t xml:space="preserve">“Two cultures arriving at similar models of the same sky is evidence that the sky’s behaviour, not the cultures’ biases, drives astronomy.”</w:t>
      </w:r>
      <w:r>
        <w:t xml:space="preserve"> </w:t>
      </w:r>
      <w:r>
        <w:t xml:space="preserve">Use one specific example to support your argument.</w:t>
      </w:r>
    </w:p>
    <w:p>
      <w:r>
        <w:pict>
          <v:rect style="width:0;height:1.5pt" o:hralign="center" o:hrstd="t" o:hr="t"/>
        </w:pict>
      </w:r>
    </w:p>
    <w:bookmarkEnd w:id="1384"/>
    <w:bookmarkStart w:id="1385" w:name="prompt-to-band-notes-2"/>
    <w:p>
      <w:pPr>
        <w:pStyle w:val="Heading2"/>
      </w:pPr>
      <w:r>
        <w:t xml:space="preserve">Prompt-to-band notes</w:t>
      </w:r>
    </w:p>
    <w:p>
      <w:pPr>
        <w:pStyle w:val="Compact"/>
        <w:numPr>
          <w:ilvl w:val="0"/>
          <w:numId w:val="1913"/>
        </w:numPr>
      </w:pPr>
      <w:r>
        <w:t xml:space="preserve">All prompts are usable at Middle band as written.</w:t>
      </w:r>
    </w:p>
    <w:p>
      <w:pPr>
        <w:pStyle w:val="Compact"/>
        <w:numPr>
          <w:ilvl w:val="0"/>
          <w:numId w:val="1913"/>
        </w:numPr>
      </w:pPr>
      <w:r>
        <w:t xml:space="preserve">For</w:t>
      </w:r>
      <w:r>
        <w:t xml:space="preserve"> </w:t>
      </w:r>
      <w:r>
        <w:rPr>
          <w:b/>
          <w:bCs/>
        </w:rPr>
        <w:t xml:space="preserve">Primary</w:t>
      </w:r>
      <w:r>
        <w:t xml:space="preserve"> </w:t>
      </w:r>
      <w:r>
        <w:t xml:space="preserve">band, prompts 1, 2, 3, and 6 can be adapted (shorter, drawing-friendly).</w:t>
      </w:r>
    </w:p>
    <w:p>
      <w:pPr>
        <w:pStyle w:val="Compact"/>
        <w:numPr>
          <w:ilvl w:val="0"/>
          <w:numId w:val="1913"/>
        </w:numPr>
      </w:pPr>
      <w:r>
        <w:t xml:space="preserve">For</w:t>
      </w:r>
      <w:r>
        <w:t xml:space="preserve"> </w:t>
      </w:r>
      <w:r>
        <w:rPr>
          <w:b/>
          <w:bCs/>
        </w:rPr>
        <w:t xml:space="preserve">Senior</w:t>
      </w:r>
      <w:r>
        <w:t xml:space="preserve"> </w:t>
      </w:r>
      <w:r>
        <w:t xml:space="preserve">band, prompts 4, 5, 7, and 8 are essay-quality without modification; add a citation requirement.</w:t>
      </w:r>
    </w:p>
    <w:bookmarkEnd w:id="1385"/>
    <w:bookmarkStart w:id="1386" w:name="how-to-give-feedback-2"/>
    <w:p>
      <w:pPr>
        <w:pStyle w:val="Heading2"/>
      </w:pPr>
      <w:r>
        <w:t xml:space="preserve">How to give feedback</w:t>
      </w:r>
    </w:p>
    <w:p>
      <w:pPr>
        <w:pStyle w:val="Compact"/>
        <w:numPr>
          <w:ilvl w:val="0"/>
          <w:numId w:val="1914"/>
        </w:numPr>
      </w:pPr>
      <w:r>
        <w:t xml:space="preserve">Short prompts (1, 2): respond with one sentence of acknowledgement, not corrections. The point is observation.</w:t>
      </w:r>
    </w:p>
    <w:p>
      <w:pPr>
        <w:pStyle w:val="Compact"/>
        <w:numPr>
          <w:ilvl w:val="0"/>
          <w:numId w:val="1914"/>
        </w:numPr>
      </w:pPr>
      <w:r>
        <w:t xml:space="preserve">Explanatory (3, 4): respond with</w:t>
      </w:r>
      <w:r>
        <w:t xml:space="preserve"> </w:t>
      </w:r>
      <w:r>
        <w:t xml:space="preserve">“the part that landed”</w:t>
      </w:r>
      <w:r>
        <w:t xml:space="preserve"> </w:t>
      </w:r>
      <w:r>
        <w:t xml:space="preserve">and</w:t>
      </w:r>
      <w:r>
        <w:t xml:space="preserve"> </w:t>
      </w:r>
      <w:r>
        <w:t xml:space="preserve">“the part still unclear.”</w:t>
      </w:r>
      <w:r>
        <w:t xml:space="preserve"> </w:t>
      </w:r>
      <w:r>
        <w:t xml:space="preserve">Don’t correct grammar unless severely impeding meaning.</w:t>
      </w:r>
    </w:p>
    <w:p>
      <w:pPr>
        <w:pStyle w:val="Compact"/>
        <w:numPr>
          <w:ilvl w:val="0"/>
          <w:numId w:val="1914"/>
        </w:numPr>
      </w:pPr>
      <w:r>
        <w:t xml:space="preserve">Argumentative (5, 8): use the rubric — does the writing acknowledge the other side, give a specific example, and reach a clear position?</w:t>
      </w:r>
    </w:p>
    <w:p>
      <w:pPr>
        <w:pStyle w:val="Compact"/>
        <w:numPr>
          <w:ilvl w:val="0"/>
          <w:numId w:val="1914"/>
        </w:numPr>
      </w:pPr>
      <w:r>
        <w:t xml:space="preserve">Creative (6): no grading. Read aloud the best ones if you have permission.</w:t>
      </w:r>
    </w:p>
    <w:bookmarkEnd w:id="1386"/>
    <w:bookmarkEnd w:id="1387"/>
    <w:bookmarkStart w:id="1398" w:name="X688d8ba167b5263f6b91e23697cb9868a1b3b51"/>
    <w:p>
      <w:pPr>
        <w:pStyle w:val="Heading1"/>
      </w:pPr>
      <w:r>
        <w:t xml:space="preserve">Homework — Module 6 Moon Phases &amp; Tithi (Middle)</w:t>
      </w:r>
    </w:p>
    <w:p>
      <w:pPr>
        <w:pStyle w:val="FirstParagraph"/>
      </w:pPr>
      <w:r>
        <w:t xml:space="preserve">Homework tasks per day. None should take more than 25 minutes for a Middle-band student. Skip a day if it conflicts with another subject’s deadline.</w:t>
      </w:r>
    </w:p>
    <w:p>
      <w:pPr>
        <w:pStyle w:val="BodyText"/>
      </w:pPr>
      <w:r>
        <w:t xml:space="preserve">The</w:t>
      </w:r>
      <w:r>
        <w:t xml:space="preserve"> </w:t>
      </w:r>
      <w:r>
        <w:rPr>
          <w:b/>
          <w:bCs/>
        </w:rPr>
        <w:t xml:space="preserve">Moon diary</w:t>
      </w:r>
      <w:r>
        <w:t xml:space="preserve"> </w:t>
      </w:r>
      <w:r>
        <w:t xml:space="preserve">is a running task: every night from Day 1 to Day 10, sketch the Moon’s shape, note the date/time/cloud cover, and (from Day 3 onwards) name the tithi.</w:t>
      </w:r>
    </w:p>
    <w:p>
      <w:r>
        <w:pict>
          <v:rect style="width:0;height:1.5pt" o:hralign="center" o:hrstd="t" o:hr="t"/>
        </w:pict>
      </w:r>
    </w:p>
    <w:bookmarkStart w:id="1388" w:name="day-1-day-2-2"/>
    <w:p>
      <w:pPr>
        <w:pStyle w:val="Heading2"/>
      </w:pPr>
      <w:r>
        <w:t xml:space="preserve">Day 1 → Day 2</w:t>
      </w:r>
    </w:p>
    <w:p>
      <w:pPr>
        <w:pStyle w:val="FirstParagraph"/>
      </w:pPr>
      <w:r>
        <w:rPr>
          <w:b/>
          <w:bCs/>
        </w:rPr>
        <w:t xml:space="preserve">Task:</w:t>
      </w:r>
      <w:r>
        <w:t xml:space="preserve"> </w:t>
      </w:r>
      <w:r>
        <w:t xml:space="preserve">Start your</w:t>
      </w:r>
      <w:r>
        <w:t xml:space="preserve"> </w:t>
      </w:r>
      <w:r>
        <w:rPr>
          <w:b/>
          <w:bCs/>
        </w:rPr>
        <w:t xml:space="preserve">10-night Moon diary</w:t>
      </w:r>
      <w:r>
        <w:t xml:space="preserve">. Tonight: look at the Moon. Sketch its shape in your workbook. Note the date, time, and</w:t>
      </w:r>
      <w:r>
        <w:t xml:space="preserve"> </w:t>
      </w:r>
      <w:r>
        <w:t xml:space="preserve">“clear / partly cloudy / overcast.”</w:t>
      </w:r>
      <w:r>
        <w:t xml:space="preserve"> </w:t>
      </w:r>
      <w:r>
        <w:t xml:space="preserve">If overcast, look up the phase on a Moon-phase app or NASA’s published phase calendar.</w:t>
      </w:r>
    </w:p>
    <w:p>
      <w:pPr>
        <w:pStyle w:val="BodyText"/>
      </w:pPr>
      <w:r>
        <w:t xml:space="preserve">Time: 5 min (looking) + 5 min (sketching).</w:t>
      </w:r>
    </w:p>
    <w:p>
      <w:r>
        <w:pict>
          <v:rect style="width:0;height:1.5pt" o:hralign="center" o:hrstd="t" o:hr="t"/>
        </w:pict>
      </w:r>
    </w:p>
    <w:bookmarkEnd w:id="1388"/>
    <w:bookmarkStart w:id="1389" w:name="day-2-day-3-2"/>
    <w:p>
      <w:pPr>
        <w:pStyle w:val="Heading2"/>
      </w:pPr>
      <w:r>
        <w:t xml:space="preserve">Day 2 → Day 3</w:t>
      </w:r>
    </w:p>
    <w:p>
      <w:pPr>
        <w:pStyle w:val="FirstParagraph"/>
      </w:pPr>
      <w:r>
        <w:rPr>
          <w:b/>
          <w:bCs/>
        </w:rPr>
        <w:t xml:space="preserve">Task:</w:t>
      </w:r>
      <w:r>
        <w:t xml:space="preserve"> </w:t>
      </w:r>
      <w:r>
        <w:t xml:space="preserve">Continue the Moon diary. Tonight, add</w:t>
      </w:r>
      <w:r>
        <w:t xml:space="preserve"> </w:t>
      </w:r>
      <w:r>
        <w:rPr>
          <w:b/>
          <w:bCs/>
        </w:rPr>
        <w:t xml:space="preserve">which pakṣa you are in</w:t>
      </w:r>
      <w:r>
        <w:t xml:space="preserve"> </w:t>
      </w:r>
      <w:r>
        <w:t xml:space="preserve">to your sketch.</w:t>
      </w:r>
    </w:p>
    <w:p>
      <w:pPr>
        <w:pStyle w:val="BodyText"/>
      </w:pPr>
      <w:r>
        <w:rPr>
          <w:b/>
          <w:bCs/>
        </w:rPr>
        <w:t xml:space="preserve">Bonus:</w:t>
      </w:r>
      <w:r>
        <w:t xml:space="preserve"> </w:t>
      </w:r>
      <w:r>
        <w:t xml:space="preserve">Find out from a parent or a calendar — has anyone in your family observed</w:t>
      </w:r>
      <w:r>
        <w:t xml:space="preserve"> </w:t>
      </w:r>
      <w:r>
        <w:rPr>
          <w:i/>
          <w:iCs/>
        </w:rPr>
        <w:t xml:space="preserve">amāvasyā</w:t>
      </w:r>
      <w:r>
        <w:t xml:space="preserve"> </w:t>
      </w:r>
      <w:r>
        <w:t xml:space="preserve">or</w:t>
      </w:r>
      <w:r>
        <w:t xml:space="preserve"> </w:t>
      </w:r>
      <w:r>
        <w:rPr>
          <w:i/>
          <w:iCs/>
        </w:rPr>
        <w:t xml:space="preserve">pūrṇimā</w:t>
      </w:r>
      <w:r>
        <w:t xml:space="preserve"> </w:t>
      </w:r>
      <w:r>
        <w:t xml:space="preserve">this month for any reason (fast, ritual, prayer)?</w:t>
      </w:r>
    </w:p>
    <w:p>
      <w:pPr>
        <w:pStyle w:val="BodyText"/>
      </w:pPr>
      <w:r>
        <w:t xml:space="preserve">Time: 10 min.</w:t>
      </w:r>
    </w:p>
    <w:p>
      <w:r>
        <w:pict>
          <v:rect style="width:0;height:1.5pt" o:hralign="center" o:hrstd="t" o:hr="t"/>
        </w:pict>
      </w:r>
    </w:p>
    <w:bookmarkEnd w:id="1389"/>
    <w:bookmarkStart w:id="1390" w:name="day-3-day-4-2"/>
    <w:p>
      <w:pPr>
        <w:pStyle w:val="Heading2"/>
      </w:pPr>
      <w:r>
        <w:t xml:space="preserve">Day 3 → Day 4</w:t>
      </w:r>
    </w:p>
    <w:p>
      <w:pPr>
        <w:pStyle w:val="FirstParagraph"/>
      </w:pPr>
      <w:r>
        <w:rPr>
          <w:b/>
          <w:bCs/>
        </w:rPr>
        <w:t xml:space="preserve">Task:</w:t>
      </w:r>
      <w:r>
        <w:t xml:space="preserve"> </w:t>
      </w:r>
      <w:r>
        <w:t xml:space="preserve">Memorise the 15 tithi names (śukla pakṣa). Quiz yourself or be quizzed at home.</w:t>
      </w:r>
      <w:r>
        <w:t xml:space="preserve"> </w:t>
      </w:r>
      <w:r>
        <w:rPr>
          <w:b/>
          <w:bCs/>
        </w:rPr>
        <w:t xml:space="preserve">Be ready to recite all 15 in under 60 seconds at the start of tomorrow’s class.</w:t>
      </w:r>
    </w:p>
    <w:p>
      <w:pPr>
        <w:pStyle w:val="BodyText"/>
      </w:pPr>
      <w:r>
        <w:t xml:space="preserve">Continue the Moon diary — now naming the tithi as well as the pakṣa.</w:t>
      </w:r>
    </w:p>
    <w:p>
      <w:pPr>
        <w:pStyle w:val="BodyText"/>
      </w:pPr>
      <w:r>
        <w:t xml:space="preserve">Time: 15 min.</w:t>
      </w:r>
    </w:p>
    <w:p>
      <w:r>
        <w:pict>
          <v:rect style="width:0;height:1.5pt" o:hralign="center" o:hrstd="t" o:hr="t"/>
        </w:pict>
      </w:r>
    </w:p>
    <w:bookmarkEnd w:id="1390"/>
    <w:bookmarkStart w:id="1391" w:name="day-4-day-5-2"/>
    <w:p>
      <w:pPr>
        <w:pStyle w:val="Heading2"/>
      </w:pPr>
      <w:r>
        <w:t xml:space="preserve">Day 4 → Day 5</w:t>
      </w:r>
    </w:p>
    <w:p>
      <w:pPr>
        <w:pStyle w:val="FirstParagraph"/>
      </w:pPr>
      <w:r>
        <w:rPr>
          <w:b/>
          <w:bCs/>
        </w:rPr>
        <w:t xml:space="preserve">Task:</w:t>
      </w:r>
      <w:r>
        <w:t xml:space="preserve"> </w:t>
      </w:r>
      <w:r>
        <w:t xml:space="preserve">Compare last night’s Moon-diary sketch with the tithi calendar you built in class. Does the shape match the predicted shape for the tithi?</w:t>
      </w:r>
    </w:p>
    <w:p>
      <w:pPr>
        <w:pStyle w:val="BodyText"/>
      </w:pPr>
      <w:r>
        <w:t xml:space="preserve">Also: be ready to name</w:t>
      </w:r>
      <w:r>
        <w:t xml:space="preserve"> </w:t>
      </w:r>
      <w:r>
        <w:rPr>
          <w:b/>
          <w:bCs/>
        </w:rPr>
        <w:t xml:space="preserve">one festival in your family</w:t>
      </w:r>
      <w:r>
        <w:t xml:space="preserve"> </w:t>
      </w:r>
      <w:r>
        <w:t xml:space="preserve">(or community) that you know is tied to a specific tithi.</w:t>
      </w:r>
    </w:p>
    <w:p>
      <w:pPr>
        <w:pStyle w:val="BodyText"/>
      </w:pPr>
      <w:r>
        <w:t xml:space="preserve">Time: 10 min.</w:t>
      </w:r>
    </w:p>
    <w:p>
      <w:r>
        <w:pict>
          <v:rect style="width:0;height:1.5pt" o:hralign="center" o:hrstd="t" o:hr="t"/>
        </w:pict>
      </w:r>
    </w:p>
    <w:bookmarkEnd w:id="1391"/>
    <w:bookmarkStart w:id="1392" w:name="day-5-day-6-2"/>
    <w:p>
      <w:pPr>
        <w:pStyle w:val="Heading2"/>
      </w:pPr>
      <w:r>
        <w:t xml:space="preserve">Day 5 → Day 6</w:t>
      </w:r>
    </w:p>
    <w:p>
      <w:pPr>
        <w:pStyle w:val="FirstParagraph"/>
      </w:pPr>
      <w:r>
        <w:rPr>
          <w:b/>
          <w:bCs/>
        </w:rPr>
        <w:t xml:space="preserve">Task:</w:t>
      </w:r>
      <w:r>
        <w:t xml:space="preserve"> </w:t>
      </w:r>
      <w:r>
        <w:t xml:space="preserve">Submit your</w:t>
      </w:r>
      <w:r>
        <w:t xml:space="preserve"> </w:t>
      </w:r>
      <w:r>
        <w:rPr>
          <w:b/>
          <w:bCs/>
        </w:rPr>
        <w:t xml:space="preserve">project plan paragraph</w:t>
      </w:r>
      <w:r>
        <w:t xml:space="preserve"> </w:t>
      </w:r>
      <w:r>
        <w:t xml:space="preserve">in writing.</w:t>
      </w:r>
    </w:p>
    <w:p>
      <w:pPr>
        <w:pStyle w:val="BodyText"/>
      </w:pPr>
      <w:r>
        <w:rPr>
          <w:i/>
          <w:iCs/>
        </w:rPr>
        <w:t xml:space="preserve">Format:</w:t>
      </w:r>
      <w:r>
        <w:t xml:space="preserve"> </w:t>
      </w:r>
      <w:r>
        <w:t xml:space="preserve">one paragraph, 5–8 sentences, stating: which lunar phenomenon, which format (poster / demo / story / video / infographic / slide deck), and what audience will see/hear/feel.</w:t>
      </w:r>
    </w:p>
    <w:p>
      <w:pPr>
        <w:pStyle w:val="BodyText"/>
      </w:pPr>
      <w:r>
        <w:t xml:space="preserve">Time: 15 min.</w:t>
      </w:r>
    </w:p>
    <w:p>
      <w:r>
        <w:pict>
          <v:rect style="width:0;height:1.5pt" o:hralign="center" o:hrstd="t" o:hr="t"/>
        </w:pict>
      </w:r>
    </w:p>
    <w:bookmarkEnd w:id="1392"/>
    <w:bookmarkStart w:id="1393" w:name="day-6-day-7-2"/>
    <w:p>
      <w:pPr>
        <w:pStyle w:val="Heading2"/>
      </w:pPr>
      <w:r>
        <w:t xml:space="preserve">Day 6 → Day 7</w:t>
      </w:r>
    </w:p>
    <w:p>
      <w:pPr>
        <w:pStyle w:val="FirstParagraph"/>
      </w:pPr>
      <w:r>
        <w:rPr>
          <w:b/>
          <w:bCs/>
        </w:rPr>
        <w:t xml:space="preserve">Task:</w:t>
      </w:r>
      <w:r>
        <w:t xml:space="preserve"> </w:t>
      </w:r>
      <w:r>
        <w:t xml:space="preserve">Read NASA’s published lunar phase page for the current year (search</w:t>
      </w:r>
      <w:r>
        <w:t xml:space="preserve"> </w:t>
      </w:r>
      <w:r>
        <w:t xml:space="preserve">“NASA Moon phases [year]”</w:t>
      </w:r>
      <w:r>
        <w:t xml:space="preserve">). Note any solar or lunar eclipses listed for this year — when, where visible. Bring 1 example.</w:t>
      </w:r>
    </w:p>
    <w:p>
      <w:pPr>
        <w:pStyle w:val="BodyText"/>
      </w:pPr>
      <w:r>
        <w:t xml:space="preserve">Continue the Moon diary.</w:t>
      </w:r>
    </w:p>
    <w:p>
      <w:pPr>
        <w:pStyle w:val="BodyText"/>
      </w:pPr>
      <w:r>
        <w:t xml:space="preserve">Time: 20 min.</w:t>
      </w:r>
    </w:p>
    <w:p>
      <w:r>
        <w:pict>
          <v:rect style="width:0;height:1.5pt" o:hralign="center" o:hrstd="t" o:hr="t"/>
        </w:pict>
      </w:r>
    </w:p>
    <w:bookmarkEnd w:id="1393"/>
    <w:bookmarkStart w:id="1394" w:name="day-7-day-8-2"/>
    <w:p>
      <w:pPr>
        <w:pStyle w:val="Heading2"/>
      </w:pPr>
      <w:r>
        <w:t xml:space="preserve">Day 7 → Day 8</w:t>
      </w:r>
    </w:p>
    <w:p>
      <w:pPr>
        <w:pStyle w:val="FirstParagraph"/>
      </w:pPr>
      <w:r>
        <w:rPr>
          <w:b/>
          <w:bCs/>
        </w:rPr>
        <w:t xml:space="preserve">Task:</w:t>
      </w:r>
      <w:r>
        <w:t xml:space="preserve"> </w:t>
      </w:r>
      <w:r>
        <w:rPr>
          <w:b/>
          <w:bCs/>
        </w:rPr>
        <w:t xml:space="preserve">Bring ALL project materials</w:t>
      </w:r>
      <w:r>
        <w:t xml:space="preserve"> </w:t>
      </w:r>
      <w:r>
        <w:t xml:space="preserve">to tomorrow’s class. The build session starts immediately. Anything you forget cannot be retrieved during class time.</w:t>
      </w:r>
    </w:p>
    <w:p>
      <w:pPr>
        <w:pStyle w:val="BodyText"/>
      </w:pPr>
      <w:r>
        <w:rPr>
          <w:b/>
          <w:bCs/>
        </w:rPr>
        <w:t xml:space="preserve">Bonus:</w:t>
      </w:r>
      <w:r>
        <w:t xml:space="preserve"> </w:t>
      </w:r>
      <w:r>
        <w:t xml:space="preserve">Look up the date of the next solar eclipse and the next lunar eclipse visible from your location. Note in your workbook.</w:t>
      </w:r>
    </w:p>
    <w:p>
      <w:pPr>
        <w:pStyle w:val="BodyText"/>
      </w:pPr>
      <w:r>
        <w:t xml:space="preserve">Time: 15 min.</w:t>
      </w:r>
    </w:p>
    <w:p>
      <w:r>
        <w:pict>
          <v:rect style="width:0;height:1.5pt" o:hralign="center" o:hrstd="t" o:hr="t"/>
        </w:pict>
      </w:r>
    </w:p>
    <w:bookmarkEnd w:id="1394"/>
    <w:bookmarkStart w:id="1395" w:name="day-8-day-9-2"/>
    <w:p>
      <w:pPr>
        <w:pStyle w:val="Heading2"/>
      </w:pPr>
      <w:r>
        <w:t xml:space="preserve">Day 8 → Day 9</w:t>
      </w:r>
    </w:p>
    <w:p>
      <w:pPr>
        <w:pStyle w:val="FirstParagraph"/>
      </w:pPr>
      <w:r>
        <w:rPr>
          <w:b/>
          <w:bCs/>
        </w:rPr>
        <w:t xml:space="preserve">Task:</w:t>
      </w:r>
      <w:r>
        <w:t xml:space="preserve"> </w:t>
      </w:r>
      <w:r>
        <w:rPr>
          <w:b/>
          <w:bCs/>
        </w:rPr>
        <w:t xml:space="preserve">Finish at home what you couldn’t finish in class today.</w:t>
      </w:r>
      <w:r>
        <w:t xml:space="preserve"> </w:t>
      </w:r>
      <w:r>
        <w:t xml:space="preserve">Tomorrow includes the cross-cultural lesson + refining, not starting.</w:t>
      </w:r>
    </w:p>
    <w:p>
      <w:pPr>
        <w:pStyle w:val="BodyText"/>
      </w:pPr>
      <w:r>
        <w:t xml:space="preserve">Time: variable — but cap at 30 min, then stop and rest. Done-is-better-than-perfect.</w:t>
      </w:r>
    </w:p>
    <w:p>
      <w:r>
        <w:pict>
          <v:rect style="width:0;height:1.5pt" o:hralign="center" o:hrstd="t" o:hr="t"/>
        </w:pict>
      </w:r>
    </w:p>
    <w:bookmarkEnd w:id="1395"/>
    <w:bookmarkStart w:id="1396" w:name="day-9-day-10-2"/>
    <w:p>
      <w:pPr>
        <w:pStyle w:val="Heading2"/>
      </w:pPr>
      <w:r>
        <w:t xml:space="preserve">Day 9 → Day 10</w:t>
      </w:r>
    </w:p>
    <w:p>
      <w:pPr>
        <w:pStyle w:val="FirstParagraph"/>
      </w:pPr>
      <w:r>
        <w:rPr>
          <w:b/>
          <w:bCs/>
        </w:rPr>
        <w:t xml:space="preserve">Task:</w:t>
      </w:r>
      <w:r>
        <w:t xml:space="preserve"> </w:t>
      </w:r>
      <w:r>
        <w:t xml:space="preserve">Final touches. Make sure you have:</w:t>
      </w:r>
      <w:r>
        <w:t xml:space="preserve"> </w:t>
      </w:r>
      <w:r>
        <w:t xml:space="preserve">- [ ] The artefact (poster / video file / printed story / etc.)</w:t>
      </w:r>
      <w:r>
        <w:t xml:space="preserve"> </w:t>
      </w:r>
      <w:r>
        <w:t xml:space="preserve">- [ ] Your script or notes</w:t>
      </w:r>
      <w:r>
        <w:t xml:space="preserve"> </w:t>
      </w:r>
      <w:r>
        <w:t xml:space="preserve">- [ ] Your completed Moon diary (10 nights)</w:t>
      </w:r>
      <w:r>
        <w:t xml:space="preserve"> </w:t>
      </w:r>
      <w:r>
        <w:t xml:space="preserve">- [ ] A working version of your 3-minute presentation in your head</w:t>
      </w:r>
    </w:p>
    <w:p>
      <w:pPr>
        <w:pStyle w:val="BodyText"/>
      </w:pPr>
      <w:r>
        <w:t xml:space="preserve">Time: 15 min.</w:t>
      </w:r>
    </w:p>
    <w:p>
      <w:r>
        <w:pict>
          <v:rect style="width:0;height:1.5pt" o:hralign="center" o:hrstd="t" o:hr="t"/>
        </w:pict>
      </w:r>
    </w:p>
    <w:bookmarkEnd w:id="1396"/>
    <w:bookmarkStart w:id="1397" w:name="after-day-10-1"/>
    <w:p>
      <w:pPr>
        <w:pStyle w:val="Heading2"/>
      </w:pPr>
      <w:r>
        <w:t xml:space="preserve">After Day 10</w:t>
      </w:r>
    </w:p>
    <w:p>
      <w:pPr>
        <w:pStyle w:val="FirstParagraph"/>
      </w:pPr>
      <w:r>
        <w:rPr>
          <w:b/>
          <w:bCs/>
        </w:rPr>
        <w:t xml:space="preserve">No homework.</w:t>
      </w:r>
      <w:r>
        <w:t xml:space="preserve"> </w:t>
      </w:r>
      <w:r>
        <w:t xml:space="preserve">Module is complete. Take a breath. (If your next module begins immediately, check that module’s README for prerequisite reading.)</w:t>
      </w:r>
    </w:p>
    <w:p>
      <w:pPr>
        <w:pStyle w:val="BodyText"/>
      </w:pPr>
      <w:r>
        <w:rPr>
          <w:b/>
          <w:bCs/>
        </w:rPr>
        <w:t xml:space="preserve">Optional follow-up:</w:t>
      </w:r>
      <w:r>
        <w:t xml:space="preserve"> </w:t>
      </w:r>
      <w:r>
        <w:t xml:space="preserve">Keep the Moon diary going for another 20 days. By the end you’ll have observed (or noted from a calendar) a full month of phases — and you’ll know exactly which night to look for the next</w:t>
      </w:r>
      <w:r>
        <w:t xml:space="preserve"> </w:t>
      </w:r>
      <w:r>
        <w:rPr>
          <w:i/>
          <w:iCs/>
        </w:rPr>
        <w:t xml:space="preserve">pūrṇimā</w:t>
      </w:r>
      <w:r>
        <w:t xml:space="preserve">.</w:t>
      </w:r>
    </w:p>
    <w:bookmarkEnd w:id="1397"/>
    <w:bookmarkEnd w:id="1398"/>
    <w:bookmarkStart w:id="1410" w:name="activity-01-build-a-tithi-calendar"/>
    <w:p>
      <w:pPr>
        <w:pStyle w:val="Heading1"/>
      </w:pPr>
      <w:r>
        <w:t xml:space="preserve">Activity 01 — Build a Tithi Calendar</w:t>
      </w:r>
    </w:p>
    <w:p>
      <w:pPr>
        <w:pStyle w:val="FirstParagraph"/>
      </w:pPr>
      <w:r>
        <w:rPr>
          <w:b/>
          <w:bCs/>
        </w:rPr>
        <w:t xml:space="preserve">Module:</w:t>
      </w:r>
      <w:r>
        <w:t xml:space="preserve"> </w:t>
      </w:r>
      <w:r>
        <w:t xml:space="preserve">Moon Phases &amp; Tithi ·</w:t>
      </w:r>
      <w:r>
        <w:t xml:space="preserve"> </w:t>
      </w:r>
      <w:r>
        <w:rPr>
          <w:b/>
          <w:bCs/>
        </w:rPr>
        <w:t xml:space="preserve">Band:</w:t>
      </w:r>
      <w:r>
        <w:t xml:space="preserve"> </w:t>
      </w:r>
      <w:r>
        <w:t xml:space="preserve">Middle ·</w:t>
      </w:r>
      <w:r>
        <w:t xml:space="preserve"> </w:t>
      </w:r>
      <w:r>
        <w:rPr>
          <w:b/>
          <w:bCs/>
        </w:rPr>
        <w:t xml:space="preserve">Day:</w:t>
      </w:r>
      <w:r>
        <w:t xml:space="preserve"> </w:t>
      </w:r>
      <w:r>
        <w:t xml:space="preserve">4 ·</w:t>
      </w:r>
      <w:r>
        <w:t xml:space="preserve"> </w:t>
      </w:r>
      <w:r>
        <w:rPr>
          <w:b/>
          <w:bCs/>
        </w:rPr>
        <w:t xml:space="preserve">Time:</w:t>
      </w:r>
      <w:r>
        <w:t xml:space="preserve"> </w:t>
      </w:r>
      <w:r>
        <w:t xml:space="preserve">20 min (within Day 4’s 45 min)</w:t>
      </w:r>
    </w:p>
    <w:bookmarkStart w:id="1399" w:name="type-8"/>
    <w:p>
      <w:pPr>
        <w:pStyle w:val="Heading2"/>
      </w:pPr>
      <w:r>
        <w:t xml:space="preserve">Type</w:t>
      </w:r>
    </w:p>
    <w:p>
      <w:pPr>
        <w:pStyle w:val="FirstParagraph"/>
      </w:pPr>
      <w:r>
        <w:t xml:space="preserve">Hands-on calendar build, paired</w:t>
      </w:r>
    </w:p>
    <w:bookmarkEnd w:id="1399"/>
    <w:bookmarkStart w:id="1400" w:name="goal-10"/>
    <w:p>
      <w:pPr>
        <w:pStyle w:val="Heading2"/>
      </w:pPr>
      <w:r>
        <w:t xml:space="preserve">Goal</w:t>
      </w:r>
    </w:p>
    <w:p>
      <w:pPr>
        <w:pStyle w:val="FirstParagraph"/>
      </w:pPr>
      <w:r>
        <w:t xml:space="preserve">Each pair produces a tithi calendar for the current calendar month with every date labelled with its pakṣa, tithi, tithi end-time, and a small sketch of the expected Moon shape.</w:t>
      </w:r>
    </w:p>
    <w:bookmarkEnd w:id="1400"/>
    <w:bookmarkStart w:id="1401" w:name="materials-per-pair-4"/>
    <w:p>
      <w:pPr>
        <w:pStyle w:val="Heading2"/>
      </w:pPr>
      <w:r>
        <w:t xml:space="preserve">Materials per pair</w:t>
      </w:r>
    </w:p>
    <w:p>
      <w:pPr>
        <w:pStyle w:val="Compact"/>
        <w:numPr>
          <w:ilvl w:val="0"/>
          <w:numId w:val="1915"/>
        </w:numPr>
      </w:pPr>
      <w:r>
        <w:t xml:space="preserve">1 printed page of the current month’s</w:t>
      </w:r>
      <w:r>
        <w:t xml:space="preserve"> </w:t>
      </w:r>
      <w:r>
        <w:rPr>
          <w:i/>
          <w:iCs/>
        </w:rPr>
        <w:t xml:space="preserve">pañcāṅga</w:t>
      </w:r>
      <w:r>
        <w:t xml:space="preserve"> </w:t>
      </w:r>
      <w:r>
        <w:t xml:space="preserve">(teacher selects ONE source — Drik Panchang, Mypanchang, or any standard</w:t>
      </w:r>
      <w:r>
        <w:t xml:space="preserve"> </w:t>
      </w:r>
      <w:r>
        <w:rPr>
          <w:i/>
          <w:iCs/>
        </w:rPr>
        <w:t xml:space="preserve">pañcāṅga</w:t>
      </w:r>
      <w:r>
        <w:t xml:space="preserve"> </w:t>
      </w:r>
      <w:r>
        <w:t xml:space="preserve">— and uses it consistently across the class)</w:t>
      </w:r>
    </w:p>
    <w:p>
      <w:pPr>
        <w:pStyle w:val="Compact"/>
        <w:numPr>
          <w:ilvl w:val="0"/>
          <w:numId w:val="1915"/>
        </w:numPr>
      </w:pPr>
      <w:r>
        <w:t xml:space="preserve">1 blank monthly calendar grid (printed handout — see below)</w:t>
      </w:r>
    </w:p>
    <w:p>
      <w:pPr>
        <w:pStyle w:val="Compact"/>
        <w:numPr>
          <w:ilvl w:val="0"/>
          <w:numId w:val="1915"/>
        </w:numPr>
      </w:pPr>
      <w:r>
        <w:t xml:space="preserve">2 coloured pencils (yellow for</w:t>
      </w:r>
      <w:r>
        <w:t xml:space="preserve"> </w:t>
      </w:r>
      <w:r>
        <w:rPr>
          <w:i/>
          <w:iCs/>
        </w:rPr>
        <w:t xml:space="preserve">śukla</w:t>
      </w:r>
      <w:r>
        <w:t xml:space="preserve">, blue/grey for</w:t>
      </w:r>
      <w:r>
        <w:t xml:space="preserve"> </w:t>
      </w:r>
      <w:r>
        <w:rPr>
          <w:i/>
          <w:iCs/>
        </w:rPr>
        <w:t xml:space="preserve">kṛṣṇa</w:t>
      </w:r>
      <w:r>
        <w:t xml:space="preserve">)</w:t>
      </w:r>
    </w:p>
    <w:p>
      <w:pPr>
        <w:pStyle w:val="Compact"/>
        <w:numPr>
          <w:ilvl w:val="0"/>
          <w:numId w:val="1915"/>
        </w:numPr>
      </w:pPr>
      <w:r>
        <w:t xml:space="preserve">1 black pen each</w:t>
      </w:r>
    </w:p>
    <w:bookmarkEnd w:id="1401"/>
    <w:bookmarkStart w:id="1402" w:name="set-up-teacher-before-class-6"/>
    <w:p>
      <w:pPr>
        <w:pStyle w:val="Heading2"/>
      </w:pPr>
      <w:r>
        <w:t xml:space="preserve">Set-up (teacher, before class)</w:t>
      </w:r>
    </w:p>
    <w:p>
      <w:pPr>
        <w:pStyle w:val="Compact"/>
        <w:numPr>
          <w:ilvl w:val="0"/>
          <w:numId w:val="1916"/>
        </w:numPr>
      </w:pPr>
      <w:r>
        <w:t xml:space="preserve">Print the</w:t>
      </w:r>
      <w:r>
        <w:t xml:space="preserve"> </w:t>
      </w:r>
      <w:r>
        <w:rPr>
          <w:i/>
          <w:iCs/>
        </w:rPr>
        <w:t xml:space="preserve">pañcāṅga</w:t>
      </w:r>
      <w:r>
        <w:t xml:space="preserve"> </w:t>
      </w:r>
      <w:r>
        <w:t xml:space="preserve">page for the current calendar month. One per pair.</w:t>
      </w:r>
    </w:p>
    <w:p>
      <w:pPr>
        <w:pStyle w:val="Compact"/>
        <w:numPr>
          <w:ilvl w:val="0"/>
          <w:numId w:val="1916"/>
        </w:numPr>
      </w:pPr>
      <w:r>
        <w:t xml:space="preserve">Print the blank calendar grid (template below). One per pair.</w:t>
      </w:r>
    </w:p>
    <w:p>
      <w:pPr>
        <w:pStyle w:val="Compact"/>
        <w:numPr>
          <w:ilvl w:val="0"/>
          <w:numId w:val="1916"/>
        </w:numPr>
      </w:pPr>
      <w:r>
        <w:t xml:space="preserve">Write the class’s</w:t>
      </w:r>
      <w:r>
        <w:t xml:space="preserve"> </w:t>
      </w:r>
      <w:r>
        <w:rPr>
          <w:i/>
          <w:iCs/>
        </w:rPr>
        <w:t xml:space="preserve">pañcāṅga</w:t>
      </w:r>
      <w:r>
        <w:t xml:space="preserve"> </w:t>
      </w:r>
      <w:r>
        <w:t xml:space="preserve">source on the board so every pair uses the same one.</w:t>
      </w:r>
    </w:p>
    <w:bookmarkEnd w:id="1402"/>
    <w:bookmarkStart w:id="1404" w:name="X24f8adba1dca52c1c45537748fc57d3a9c52596"/>
    <w:p>
      <w:pPr>
        <w:pStyle w:val="Heading2"/>
      </w:pPr>
      <w:r>
        <w:t xml:space="preserve">Instructions (student-facing — printable handout)</w:t>
      </w:r>
    </w:p>
    <w:p>
      <w:pPr>
        <w:pStyle w:val="BlockText"/>
      </w:pPr>
      <w:r>
        <w:rPr>
          <w:b/>
          <w:bCs/>
        </w:rPr>
        <w:t xml:space="preserve">Build a Tithi Calendar</w:t>
      </w:r>
      <w:r>
        <w:t xml:space="preserve"> </w:t>
      </w:r>
      <w:r>
        <w:t xml:space="preserve">— work in pairs.</w:t>
      </w:r>
    </w:p>
    <w:p>
      <w:pPr>
        <w:pStyle w:val="Compact"/>
        <w:numPr>
          <w:ilvl w:val="0"/>
          <w:numId w:val="1917"/>
        </w:numPr>
      </w:pPr>
      <w:r>
        <w:t xml:space="preserve">Look at the</w:t>
      </w:r>
      <w:r>
        <w:t xml:space="preserve"> </w:t>
      </w:r>
      <w:r>
        <w:rPr>
          <w:i/>
          <w:iCs/>
        </w:rPr>
        <w:t xml:space="preserve">pañcāṅga</w:t>
      </w:r>
      <w:r>
        <w:t xml:space="preserve"> </w:t>
      </w:r>
      <w:r>
        <w:t xml:space="preserve">page for this month. Find today’s date row.</w:t>
      </w:r>
    </w:p>
    <w:p>
      <w:pPr>
        <w:pStyle w:val="Compact"/>
        <w:numPr>
          <w:ilvl w:val="0"/>
          <w:numId w:val="1917"/>
        </w:numPr>
      </w:pPr>
      <w:r>
        <w:t xml:space="preserve">Note the</w:t>
      </w:r>
      <w:r>
        <w:t xml:space="preserve"> </w:t>
      </w:r>
      <w:r>
        <w:rPr>
          <w:b/>
          <w:bCs/>
        </w:rPr>
        <w:t xml:space="preserve">tithi at sunrise</w:t>
      </w:r>
      <w:r>
        <w:t xml:space="preserve"> </w:t>
      </w:r>
      <w:r>
        <w:t xml:space="preserve">for today. Find the same tithi on your blank calendar grid for today.</w:t>
      </w:r>
    </w:p>
    <w:p>
      <w:pPr>
        <w:pStyle w:val="Compact"/>
        <w:numPr>
          <w:ilvl w:val="0"/>
          <w:numId w:val="1917"/>
        </w:numPr>
      </w:pPr>
      <w:r>
        <w:t xml:space="preserve">Note the</w:t>
      </w:r>
      <w:r>
        <w:t xml:space="preserve"> </w:t>
      </w:r>
      <w:r>
        <w:rPr>
          <w:b/>
          <w:bCs/>
        </w:rPr>
        <w:t xml:space="preserve">tithi end-time</w:t>
      </w:r>
      <w:r>
        <w:t xml:space="preserve">. After this time, the next tithi begins.</w:t>
      </w:r>
    </w:p>
    <w:p>
      <w:pPr>
        <w:pStyle w:val="Compact"/>
        <w:numPr>
          <w:ilvl w:val="0"/>
          <w:numId w:val="1917"/>
        </w:numPr>
      </w:pPr>
      <w:r>
        <w:t xml:space="preserve">Repeat for every date in the month.</w:t>
      </w:r>
    </w:p>
    <w:p>
      <w:pPr>
        <w:pStyle w:val="Compact"/>
        <w:numPr>
          <w:ilvl w:val="0"/>
          <w:numId w:val="1917"/>
        </w:numPr>
      </w:pPr>
      <w:r>
        <w:t xml:space="preserve">Colour-code: yellow for</w:t>
      </w:r>
      <w:r>
        <w:t xml:space="preserve"> </w:t>
      </w:r>
      <w:r>
        <w:rPr>
          <w:i/>
          <w:iCs/>
        </w:rPr>
        <w:t xml:space="preserve">śukla pakṣa</w:t>
      </w:r>
      <w:r>
        <w:t xml:space="preserve"> </w:t>
      </w:r>
      <w:r>
        <w:t xml:space="preserve">days, blue/grey for</w:t>
      </w:r>
      <w:r>
        <w:t xml:space="preserve"> </w:t>
      </w:r>
      <w:r>
        <w:rPr>
          <w:i/>
          <w:iCs/>
        </w:rPr>
        <w:t xml:space="preserve">kṛṣṇa pakṣa</w:t>
      </w:r>
      <w:r>
        <w:t xml:space="preserve"> </w:t>
      </w:r>
      <w:r>
        <w:t xml:space="preserve">days.</w:t>
      </w:r>
    </w:p>
    <w:p>
      <w:pPr>
        <w:pStyle w:val="Compact"/>
        <w:numPr>
          <w:ilvl w:val="0"/>
          <w:numId w:val="1917"/>
        </w:numPr>
      </w:pPr>
      <w:r>
        <w:t xml:space="preserve">Circle any</w:t>
      </w:r>
      <w:r>
        <w:t xml:space="preserve"> </w:t>
      </w:r>
      <w:r>
        <w:rPr>
          <w:i/>
          <w:iCs/>
        </w:rPr>
        <w:t xml:space="preserve">amāvasyā</w:t>
      </w:r>
      <w:r>
        <w:t xml:space="preserve"> </w:t>
      </w:r>
      <w:r>
        <w:t xml:space="preserve">or</w:t>
      </w:r>
      <w:r>
        <w:t xml:space="preserve"> </w:t>
      </w:r>
      <w:r>
        <w:rPr>
          <w:i/>
          <w:iCs/>
        </w:rPr>
        <w:t xml:space="preserve">pūrṇimā</w:t>
      </w:r>
      <w:r>
        <w:t xml:space="preserve">.</w:t>
      </w:r>
    </w:p>
    <w:p>
      <w:pPr>
        <w:pStyle w:val="Compact"/>
        <w:numPr>
          <w:ilvl w:val="0"/>
          <w:numId w:val="1917"/>
        </w:numPr>
      </w:pPr>
      <w:r>
        <w:t xml:space="preserve">Sketch a small Moon shape next to each date — or every 3rd date if running short.</w:t>
      </w:r>
    </w:p>
    <w:p>
      <w:pPr>
        <w:pStyle w:val="Compact"/>
        <w:numPr>
          <w:ilvl w:val="0"/>
          <w:numId w:val="1917"/>
        </w:numPr>
      </w:pPr>
      <w:r>
        <w:rPr>
          <w:b/>
          <w:bCs/>
        </w:rPr>
        <w:t xml:space="preserve">At the bottom of the calendar, write:</w:t>
      </w:r>
      <w:r>
        <w:t xml:space="preserve"> </w:t>
      </w:r>
      <w:r>
        <w:t xml:space="preserve">the date of</w:t>
      </w:r>
      <w:r>
        <w:t xml:space="preserve"> </w:t>
      </w:r>
      <w:r>
        <w:rPr>
          <w:i/>
          <w:iCs/>
        </w:rPr>
        <w:t xml:space="preserve">amāvasyā</w:t>
      </w:r>
      <w:r>
        <w:t xml:space="preserve">, the date of</w:t>
      </w:r>
      <w:r>
        <w:t xml:space="preserve"> </w:t>
      </w:r>
      <w:r>
        <w:rPr>
          <w:i/>
          <w:iCs/>
        </w:rPr>
        <w:t xml:space="preserve">pūrṇimā</w:t>
      </w:r>
      <w:r>
        <w:t xml:space="preserve">, and any festival you can spot in this month.</w:t>
      </w:r>
    </w:p>
    <w:bookmarkStart w:id="1403" w:name="blank-calendar-grid-one-per-pair"/>
    <w:p>
      <w:pPr>
        <w:pStyle w:val="Heading3"/>
      </w:pPr>
      <w:r>
        <w:t xml:space="preserve">Blank calendar grid (one per pair)</w:t>
      </w:r>
    </w:p>
    <w:p>
      <w:pPr>
        <w:pStyle w:val="SourceCode"/>
      </w:pPr>
      <w:r>
        <w:rPr>
          <w:rStyle w:val="VerbatimChar"/>
        </w:rPr>
        <w:t xml:space="preserve">Month: __________________________ Source: ___________________________</w:t>
      </w:r>
      <w:r>
        <w:br/>
      </w:r>
      <w:r>
        <w:br/>
      </w:r>
      <w:r>
        <w:rPr>
          <w:rStyle w:val="VerbatimChar"/>
        </w:rPr>
        <w:t xml:space="preserve">| Date | Day | Pakṣa | Tithi | Ends at | Moon shape |</w:t>
      </w:r>
      <w:r>
        <w:br/>
      </w:r>
      <w:r>
        <w:rPr>
          <w:rStyle w:val="VerbatimChar"/>
        </w:rPr>
        <w:t xml:space="preserve">|------|-----|--------|--------|---------|--------------|</w:t>
      </w:r>
      <w:r>
        <w:br/>
      </w:r>
      <w:r>
        <w:rPr>
          <w:rStyle w:val="VerbatimChar"/>
        </w:rPr>
        <w:t xml:space="preserve">|  1   |     |        |        |         |              |</w:t>
      </w:r>
      <w:r>
        <w:br/>
      </w:r>
      <w:r>
        <w:rPr>
          <w:rStyle w:val="VerbatimChar"/>
        </w:rPr>
        <w:t xml:space="preserve">|  2   |     |        |        |         |              |</w:t>
      </w:r>
      <w:r>
        <w:br/>
      </w:r>
      <w:r>
        <w:rPr>
          <w:rStyle w:val="VerbatimChar"/>
        </w:rPr>
        <w:t xml:space="preserve">|  3   |     |        |        |         |              |</w:t>
      </w:r>
      <w:r>
        <w:br/>
      </w:r>
      <w:r>
        <w:rPr>
          <w:rStyle w:val="VerbatimChar"/>
        </w:rPr>
        <w:t xml:space="preserve">|  4   |     |        |        |         |              |</w:t>
      </w:r>
      <w:r>
        <w:br/>
      </w:r>
      <w:r>
        <w:rPr>
          <w:rStyle w:val="VerbatimChar"/>
        </w:rPr>
        <w:t xml:space="preserve">|  5   |     |        |        |         |              |</w:t>
      </w:r>
      <w:r>
        <w:br/>
      </w:r>
      <w:r>
        <w:rPr>
          <w:rStyle w:val="VerbatimChar"/>
        </w:rPr>
        <w:t xml:space="preserve">|  6   |     |        |        |         |              |</w:t>
      </w:r>
      <w:r>
        <w:br/>
      </w:r>
      <w:r>
        <w:rPr>
          <w:rStyle w:val="VerbatimChar"/>
        </w:rPr>
        <w:t xml:space="preserve">|  7   |     |        |        |         |              |</w:t>
      </w:r>
      <w:r>
        <w:br/>
      </w:r>
      <w:r>
        <w:rPr>
          <w:rStyle w:val="VerbatimChar"/>
        </w:rPr>
        <w:t xml:space="preserve">|  8   |     |        |        |         |              |</w:t>
      </w:r>
      <w:r>
        <w:br/>
      </w:r>
      <w:r>
        <w:rPr>
          <w:rStyle w:val="VerbatimChar"/>
        </w:rPr>
        <w:t xml:space="preserve">|  9   |     |        |        |         |              |</w:t>
      </w:r>
      <w:r>
        <w:br/>
      </w:r>
      <w:r>
        <w:rPr>
          <w:rStyle w:val="VerbatimChar"/>
        </w:rPr>
        <w:t xml:space="preserve">| 10   |     |        |        |         |              |</w:t>
      </w:r>
      <w:r>
        <w:br/>
      </w:r>
      <w:r>
        <w:rPr>
          <w:rStyle w:val="VerbatimChar"/>
        </w:rPr>
        <w:t xml:space="preserve">| 11   |     |        |        |         |              |</w:t>
      </w:r>
      <w:r>
        <w:br/>
      </w:r>
      <w:r>
        <w:rPr>
          <w:rStyle w:val="VerbatimChar"/>
        </w:rPr>
        <w:t xml:space="preserve">| 12   |     |        |        |         |              |</w:t>
      </w:r>
      <w:r>
        <w:br/>
      </w:r>
      <w:r>
        <w:rPr>
          <w:rStyle w:val="VerbatimChar"/>
        </w:rPr>
        <w:t xml:space="preserve">| 13   |     |        |        |         |              |</w:t>
      </w:r>
      <w:r>
        <w:br/>
      </w:r>
      <w:r>
        <w:rPr>
          <w:rStyle w:val="VerbatimChar"/>
        </w:rPr>
        <w:t xml:space="preserve">| 14   |     |        |        |         |              |</w:t>
      </w:r>
      <w:r>
        <w:br/>
      </w:r>
      <w:r>
        <w:rPr>
          <w:rStyle w:val="VerbatimChar"/>
        </w:rPr>
        <w:t xml:space="preserve">| 15   |     |        |        |         |              |</w:t>
      </w:r>
      <w:r>
        <w:br/>
      </w:r>
      <w:r>
        <w:rPr>
          <w:rStyle w:val="VerbatimChar"/>
        </w:rPr>
        <w:t xml:space="preserve">| 16   |     |        |        |         |              |</w:t>
      </w:r>
      <w:r>
        <w:br/>
      </w:r>
      <w:r>
        <w:rPr>
          <w:rStyle w:val="VerbatimChar"/>
        </w:rPr>
        <w:t xml:space="preserve">| 17   |     |        |        |         |              |</w:t>
      </w:r>
      <w:r>
        <w:br/>
      </w:r>
      <w:r>
        <w:rPr>
          <w:rStyle w:val="VerbatimChar"/>
        </w:rPr>
        <w:t xml:space="preserve">| 18   |     |        |        |         |              |</w:t>
      </w:r>
      <w:r>
        <w:br/>
      </w:r>
      <w:r>
        <w:rPr>
          <w:rStyle w:val="VerbatimChar"/>
        </w:rPr>
        <w:t xml:space="preserve">| 19   |     |        |        |         |              |</w:t>
      </w:r>
      <w:r>
        <w:br/>
      </w:r>
      <w:r>
        <w:rPr>
          <w:rStyle w:val="VerbatimChar"/>
        </w:rPr>
        <w:t xml:space="preserve">| 20   |     |        |        |         |              |</w:t>
      </w:r>
      <w:r>
        <w:br/>
      </w:r>
      <w:r>
        <w:rPr>
          <w:rStyle w:val="VerbatimChar"/>
        </w:rPr>
        <w:t xml:space="preserve">| 21   |     |        |        |         |              |</w:t>
      </w:r>
      <w:r>
        <w:br/>
      </w:r>
      <w:r>
        <w:rPr>
          <w:rStyle w:val="VerbatimChar"/>
        </w:rPr>
        <w:t xml:space="preserve">| 22   |     |        |        |         |              |</w:t>
      </w:r>
      <w:r>
        <w:br/>
      </w:r>
      <w:r>
        <w:rPr>
          <w:rStyle w:val="VerbatimChar"/>
        </w:rPr>
        <w:t xml:space="preserve">| 23   |     |        |        |         |              |</w:t>
      </w:r>
      <w:r>
        <w:br/>
      </w:r>
      <w:r>
        <w:rPr>
          <w:rStyle w:val="VerbatimChar"/>
        </w:rPr>
        <w:t xml:space="preserve">| 24   |     |        |        |         |              |</w:t>
      </w:r>
      <w:r>
        <w:br/>
      </w:r>
      <w:r>
        <w:rPr>
          <w:rStyle w:val="VerbatimChar"/>
        </w:rPr>
        <w:t xml:space="preserve">| 25   |     |        |        |         |              |</w:t>
      </w:r>
      <w:r>
        <w:br/>
      </w:r>
      <w:r>
        <w:rPr>
          <w:rStyle w:val="VerbatimChar"/>
        </w:rPr>
        <w:t xml:space="preserve">| 26   |     |        |        |         |              |</w:t>
      </w:r>
      <w:r>
        <w:br/>
      </w:r>
      <w:r>
        <w:rPr>
          <w:rStyle w:val="VerbatimChar"/>
        </w:rPr>
        <w:t xml:space="preserve">| 27   |     |        |        |         |              |</w:t>
      </w:r>
      <w:r>
        <w:br/>
      </w:r>
      <w:r>
        <w:rPr>
          <w:rStyle w:val="VerbatimChar"/>
        </w:rPr>
        <w:t xml:space="preserve">| 28   |     |        |        |         |              |</w:t>
      </w:r>
      <w:r>
        <w:br/>
      </w:r>
      <w:r>
        <w:rPr>
          <w:rStyle w:val="VerbatimChar"/>
        </w:rPr>
        <w:t xml:space="preserve">| 29   |     |        |        |         |              |</w:t>
      </w:r>
      <w:r>
        <w:br/>
      </w:r>
      <w:r>
        <w:rPr>
          <w:rStyle w:val="VerbatimChar"/>
        </w:rPr>
        <w:t xml:space="preserve">| 30   |     |        |        |         |              |</w:t>
      </w:r>
      <w:r>
        <w:br/>
      </w:r>
      <w:r>
        <w:rPr>
          <w:rStyle w:val="VerbatimChar"/>
        </w:rPr>
        <w:t xml:space="preserve">| 31   |     |        |        |         |              |</w:t>
      </w:r>
      <w:r>
        <w:br/>
      </w:r>
      <w:r>
        <w:br/>
      </w:r>
      <w:r>
        <w:rPr>
          <w:rStyle w:val="VerbatimChar"/>
        </w:rPr>
        <w:t xml:space="preserve">THIS MONTH:</w:t>
      </w:r>
      <w:r>
        <w:br/>
      </w:r>
      <w:r>
        <w:rPr>
          <w:rStyle w:val="VerbatimChar"/>
        </w:rPr>
        <w:t xml:space="preserve">- Amāvasyā falls on: _______________</w:t>
      </w:r>
      <w:r>
        <w:br/>
      </w:r>
      <w:r>
        <w:rPr>
          <w:rStyle w:val="VerbatimChar"/>
        </w:rPr>
        <w:t xml:space="preserve">- Pūrṇimā falls on: _______________</w:t>
      </w:r>
      <w:r>
        <w:br/>
      </w:r>
      <w:r>
        <w:rPr>
          <w:rStyle w:val="VerbatimChar"/>
        </w:rPr>
        <w:t xml:space="preserve">- Festival(s) I noticed: _______________________________________</w:t>
      </w:r>
    </w:p>
    <w:bookmarkEnd w:id="1403"/>
    <w:bookmarkEnd w:id="1404"/>
    <w:bookmarkStart w:id="1405" w:name="X68b56623f407bd3c741dad656259e041c0f9a47"/>
    <w:p>
      <w:pPr>
        <w:pStyle w:val="Heading2"/>
      </w:pPr>
      <w:r>
        <w:t xml:space="preserve">Discussion prompts (last 3 min, whole class)</w:t>
      </w:r>
    </w:p>
    <w:p>
      <w:pPr>
        <w:pStyle w:val="Compact"/>
        <w:numPr>
          <w:ilvl w:val="0"/>
          <w:numId w:val="1918"/>
        </w:numPr>
      </w:pPr>
      <w:r>
        <w:t xml:space="preserve">Which date was the trickiest to figure out? Why?</w:t>
      </w:r>
    </w:p>
    <w:p>
      <w:pPr>
        <w:pStyle w:val="Compact"/>
        <w:numPr>
          <w:ilvl w:val="0"/>
          <w:numId w:val="1918"/>
        </w:numPr>
      </w:pPr>
      <w:r>
        <w:t xml:space="preserve">Did anyone find a tithi that</w:t>
      </w:r>
      <w:r>
        <w:t xml:space="preserve"> </w:t>
      </w:r>
      <w:r>
        <w:t xml:space="preserve">“skipped a sunrise”</w:t>
      </w:r>
      <w:r>
        <w:t xml:space="preserve"> </w:t>
      </w:r>
      <w:r>
        <w:t xml:space="preserve">(</w:t>
      </w:r>
      <w:r>
        <w:rPr>
          <w:i/>
          <w:iCs/>
        </w:rPr>
        <w:t xml:space="preserve">kṣaya</w:t>
      </w:r>
      <w:r>
        <w:t xml:space="preserve">)? Where?</w:t>
      </w:r>
    </w:p>
    <w:p>
      <w:pPr>
        <w:pStyle w:val="Compact"/>
        <w:numPr>
          <w:ilvl w:val="0"/>
          <w:numId w:val="1918"/>
        </w:numPr>
      </w:pPr>
      <w:r>
        <w:t xml:space="preserve">How does your calendar compare to the standard Gregorian calendar — what does it tell you that the Gregorian doesn’t?</w:t>
      </w:r>
    </w:p>
    <w:bookmarkEnd w:id="1405"/>
    <w:bookmarkStart w:id="1406" w:name="looks-like-sounds-like-4"/>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Both partners reading the</w:t>
            </w:r>
            <w:r>
              <w:t xml:space="preserve"> </w:t>
            </w:r>
            <w:r>
              <w:rPr>
                <w:i/>
                <w:iCs/>
              </w:rPr>
              <w:t xml:space="preserve">pañcāṅga</w:t>
            </w:r>
            <w:r>
              <w:t xml:space="preserve">, one calling out, one writing; colour-coding consistent</w:t>
            </w:r>
          </w:p>
        </w:tc>
        <w:tc>
          <w:tcPr/>
          <w:p>
            <w:pPr>
              <w:pStyle w:val="Compact"/>
            </w:pPr>
            <w:r>
              <w:t xml:space="preserve">“OK, the 14th says caturdaśī, that’s still kṛṣṇa pakṣa, so blue”</w:t>
            </w:r>
          </w:p>
        </w:tc>
      </w:tr>
      <w:tr>
        <w:tc>
          <w:tcPr/>
          <w:p>
            <w:pPr>
              <w:pStyle w:val="Compact"/>
            </w:pPr>
            <w:r>
              <w:t xml:space="preserve">Needs intervention</w:t>
            </w:r>
          </w:p>
        </w:tc>
        <w:tc>
          <w:tcPr/>
          <w:p>
            <w:pPr>
              <w:pStyle w:val="Compact"/>
            </w:pPr>
            <w:r>
              <w:t xml:space="preserve">One partner doing all the work; rows skipped; mixed-up colours</w:t>
            </w:r>
          </w:p>
        </w:tc>
        <w:tc>
          <w:tcPr/>
          <w:p>
            <w:pPr>
              <w:pStyle w:val="Compact"/>
            </w:pPr>
            <w:r>
              <w:t xml:space="preserve">“I’ll just write whatever”</w:t>
            </w:r>
            <w:r>
              <w:t xml:space="preserve"> </w:t>
            </w:r>
            <w:r>
              <w:t xml:space="preserve">/</w:t>
            </w:r>
            <w:r>
              <w:t xml:space="preserve"> </w:t>
            </w:r>
            <w:r>
              <w:t xml:space="preserve">“do we have to do every row?”</w:t>
            </w:r>
          </w:p>
        </w:tc>
      </w:tr>
    </w:tbl>
    <w:bookmarkEnd w:id="1406"/>
    <w:bookmarkStart w:id="1407" w:name="safety-sensitivity-8"/>
    <w:p>
      <w:pPr>
        <w:pStyle w:val="Heading2"/>
      </w:pPr>
      <w:r>
        <w:t xml:space="preserve">Safety / sensitivity</w:t>
      </w:r>
    </w:p>
    <w:p>
      <w:pPr>
        <w:pStyle w:val="Compact"/>
        <w:numPr>
          <w:ilvl w:val="0"/>
          <w:numId w:val="1919"/>
        </w:numPr>
      </w:pPr>
      <w:r>
        <w:t xml:space="preserve">No safety concerns specific to this activity.</w:t>
      </w:r>
    </w:p>
    <w:p>
      <w:pPr>
        <w:pStyle w:val="Compact"/>
        <w:numPr>
          <w:ilvl w:val="0"/>
          <w:numId w:val="1919"/>
        </w:numPr>
      </w:pPr>
      <w:r>
        <w:t xml:space="preserve">If a student is fasting on a tithi during class (some students observe</w:t>
      </w:r>
      <w:r>
        <w:t xml:space="preserve"> </w:t>
      </w:r>
      <w:r>
        <w:rPr>
          <w:i/>
          <w:iCs/>
        </w:rPr>
        <w:t xml:space="preserve">ekādaśī</w:t>
      </w:r>
      <w:r>
        <w:t xml:space="preserve"> </w:t>
      </w:r>
      <w:r>
        <w:t xml:space="preserve">fasts), be aware but don’t single them out.</w:t>
      </w:r>
    </w:p>
    <w:bookmarkEnd w:id="1407"/>
    <w:bookmarkStart w:id="1408" w:name="differentiation-70"/>
    <w:p>
      <w:pPr>
        <w:pStyle w:val="Heading2"/>
      </w:pPr>
      <w:r>
        <w:t xml:space="preserve">Differentiation</w:t>
      </w:r>
    </w:p>
    <w:p>
      <w:pPr>
        <w:pStyle w:val="Compact"/>
        <w:numPr>
          <w:ilvl w:val="0"/>
          <w:numId w:val="1920"/>
        </w:numPr>
      </w:pPr>
      <w:r>
        <w:rPr>
          <w:b/>
          <w:bCs/>
        </w:rPr>
        <w:t xml:space="preserve">Tier up:</w:t>
      </w:r>
      <w:r>
        <w:t xml:space="preserve"> </w:t>
      </w:r>
      <w:r>
        <w:t xml:space="preserve">Compute one tithi from scratch using the elongation rule. Use an astronomy app to find the Sun’s and Moon’s ecliptic longitudes for a moment today. Subtract, mod 360, divide by 12, floor, +1 — that’s the tithi number. Compare with what the</w:t>
      </w:r>
      <w:r>
        <w:t xml:space="preserve"> </w:t>
      </w:r>
      <w:r>
        <w:rPr>
          <w:i/>
          <w:iCs/>
        </w:rPr>
        <w:t xml:space="preserve">pañcāṅga</w:t>
      </w:r>
      <w:r>
        <w:t xml:space="preserve"> </w:t>
      </w:r>
      <w:r>
        <w:t xml:space="preserve">says.</w:t>
      </w:r>
    </w:p>
    <w:p>
      <w:pPr>
        <w:pStyle w:val="Compact"/>
        <w:numPr>
          <w:ilvl w:val="0"/>
          <w:numId w:val="1920"/>
        </w:numPr>
      </w:pPr>
      <w:r>
        <w:rPr>
          <w:b/>
          <w:bCs/>
        </w:rPr>
        <w:t xml:space="preserve">Tier down:</w:t>
      </w:r>
      <w:r>
        <w:t xml:space="preserve"> </w:t>
      </w:r>
      <w:r>
        <w:t xml:space="preserve">Fill in the date column, day-of-week column, and tithi column only. Skip the end-times and Moon shapes for this lesson.</w:t>
      </w:r>
    </w:p>
    <w:bookmarkEnd w:id="1408"/>
    <w:bookmarkStart w:id="1409" w:name="clean-up-8"/>
    <w:p>
      <w:pPr>
        <w:pStyle w:val="Heading2"/>
      </w:pPr>
      <w:r>
        <w:t xml:space="preserve">Clean-up</w:t>
      </w:r>
    </w:p>
    <w:p>
      <w:pPr>
        <w:pStyle w:val="Compact"/>
        <w:numPr>
          <w:ilvl w:val="0"/>
          <w:numId w:val="1921"/>
        </w:numPr>
      </w:pPr>
      <w:r>
        <w:t xml:space="preserve">Each pair keeps their completed calendar (paste into student workbook on Day 4 page).</w:t>
      </w:r>
    </w:p>
    <w:p>
      <w:pPr>
        <w:pStyle w:val="Compact"/>
        <w:numPr>
          <w:ilvl w:val="0"/>
          <w:numId w:val="1921"/>
        </w:numPr>
      </w:pPr>
      <w:r>
        <w:t xml:space="preserve">Teacher collects one duplicate copy for the project record.</w:t>
      </w:r>
    </w:p>
    <w:bookmarkEnd w:id="1409"/>
    <w:bookmarkEnd w:id="1410"/>
    <w:bookmarkStart w:id="1418" w:name="activity-1-10-day-moon-observation-diary"/>
    <w:p>
      <w:pPr>
        <w:pStyle w:val="Heading1"/>
      </w:pPr>
      <w:r>
        <w:t xml:space="preserve">Activity 1 — 10-Day Moon Observation Diary</w:t>
      </w:r>
    </w:p>
    <w:p>
      <w:pPr>
        <w:pStyle w:val="FirstParagraph"/>
      </w:pPr>
      <w:r>
        <w:rPr>
          <w:b/>
          <w:bCs/>
        </w:rPr>
        <w:t xml:space="preserve">Module:</w:t>
      </w:r>
      <w:r>
        <w:t xml:space="preserve"> </w:t>
      </w:r>
      <w:r>
        <w:t xml:space="preserve">Moon Phases and Tithi ·</w:t>
      </w:r>
      <w:r>
        <w:t xml:space="preserve"> </w:t>
      </w:r>
      <w:r>
        <w:rPr>
          <w:b/>
          <w:bCs/>
        </w:rPr>
        <w:t xml:space="preserve">Band:</w:t>
      </w:r>
      <w:r>
        <w:t xml:space="preserve"> </w:t>
      </w:r>
      <w:r>
        <w:t xml:space="preserve">Middle ·</w:t>
      </w:r>
      <w:r>
        <w:t xml:space="preserve"> </w:t>
      </w:r>
      <w:r>
        <w:rPr>
          <w:b/>
          <w:bCs/>
        </w:rPr>
        <w:t xml:space="preserve">Duration:</w:t>
      </w:r>
      <w:r>
        <w:t xml:space="preserve"> </w:t>
      </w:r>
      <w:r>
        <w:t xml:space="preserve">30 min</w:t>
      </w:r>
    </w:p>
    <w:bookmarkStart w:id="1411" w:name="purpose-1"/>
    <w:p>
      <w:pPr>
        <w:pStyle w:val="Heading2"/>
      </w:pPr>
      <w:r>
        <w:t xml:space="preserve">Purpose</w:t>
      </w:r>
    </w:p>
    <w:p>
      <w:pPr>
        <w:pStyle w:val="FirstParagraph"/>
      </w:pPr>
      <w:r>
        <w:t xml:space="preserve">Reinforce the day-by-day concepts of Moon Phases and Tithi through a hands-on activity. Aligned with NEP 2020 §4.23 (experiential learning).</w:t>
      </w:r>
    </w:p>
    <w:bookmarkEnd w:id="1411"/>
    <w:bookmarkStart w:id="1412" w:name="materials-60"/>
    <w:p>
      <w:pPr>
        <w:pStyle w:val="Heading2"/>
      </w:pPr>
      <w:r>
        <w:t xml:space="preserve">Materials</w:t>
      </w:r>
    </w:p>
    <w:p>
      <w:pPr>
        <w:pStyle w:val="FirstParagraph"/>
      </w:pPr>
      <w:r>
        <w:t xml:space="preserve">notebook, pencils, ~15 minutes per evening</w:t>
      </w:r>
    </w:p>
    <w:bookmarkEnd w:id="1412"/>
    <w:bookmarkStart w:id="1413" w:name="what-students-do-1"/>
    <w:p>
      <w:pPr>
        <w:pStyle w:val="Heading2"/>
      </w:pPr>
      <w:r>
        <w:t xml:space="preserve">What students do</w:t>
      </w:r>
    </w:p>
    <w:p>
      <w:pPr>
        <w:pStyle w:val="FirstParagraph"/>
      </w:pPr>
      <w:r>
        <w:t xml:space="preserve">Each evening for 10 days, students sketch the moon shape they see, note the time, the tithi name, and one feeling/observation. On Day 10 they compare sketches with the actual calendar.</w:t>
      </w:r>
    </w:p>
    <w:bookmarkEnd w:id="1413"/>
    <w:bookmarkStart w:id="1414" w:name="step-by-step-1"/>
    <w:p>
      <w:pPr>
        <w:pStyle w:val="Heading2"/>
      </w:pPr>
      <w:r>
        <w:t xml:space="preserve">Step-by-step</w:t>
      </w:r>
    </w:p>
    <w:p>
      <w:pPr>
        <w:pStyle w:val="Compact"/>
        <w:numPr>
          <w:ilvl w:val="0"/>
          <w:numId w:val="1922"/>
        </w:numPr>
      </w:pPr>
      <w:r>
        <w:rPr>
          <w:b/>
          <w:bCs/>
        </w:rPr>
        <w:t xml:space="preserve">Setup (5 min)</w:t>
      </w:r>
      <w:r>
        <w:t xml:space="preserve"> </w:t>
      </w:r>
      <w:r>
        <w:t xml:space="preserve">— gather materials; explain the task.</w:t>
      </w:r>
    </w:p>
    <w:p>
      <w:pPr>
        <w:pStyle w:val="Compact"/>
        <w:numPr>
          <w:ilvl w:val="0"/>
          <w:numId w:val="1922"/>
        </w:numPr>
      </w:pPr>
      <w:r>
        <w:rPr>
          <w:b/>
          <w:bCs/>
        </w:rPr>
        <w:t xml:space="preserve">Working phase (20 min)</w:t>
      </w:r>
      <w:r>
        <w:t xml:space="preserve"> </w:t>
      </w:r>
      <w:r>
        <w:t xml:space="preserve">— students work individually or in pairs.</w:t>
      </w:r>
    </w:p>
    <w:p>
      <w:pPr>
        <w:pStyle w:val="Compact"/>
        <w:numPr>
          <w:ilvl w:val="0"/>
          <w:numId w:val="1922"/>
        </w:numPr>
      </w:pPr>
      <w:r>
        <w:rPr>
          <w:b/>
          <w:bCs/>
        </w:rPr>
        <w:t xml:space="preserve">Share (5 min)</w:t>
      </w:r>
      <w:r>
        <w:t xml:space="preserve"> </w:t>
      </w:r>
      <w:r>
        <w:t xml:space="preserve">— selected students share their results with the class.</w:t>
      </w:r>
    </w:p>
    <w:bookmarkEnd w:id="1414"/>
    <w:bookmarkStart w:id="1415" w:name="differentiation-71"/>
    <w:p>
      <w:pPr>
        <w:pStyle w:val="Heading2"/>
      </w:pPr>
      <w:r>
        <w:t xml:space="preserve">Differentiation</w:t>
      </w:r>
    </w:p>
    <w:p>
      <w:pPr>
        <w:pStyle w:val="Compact"/>
        <w:numPr>
          <w:ilvl w:val="0"/>
          <w:numId w:val="1923"/>
        </w:numPr>
      </w:pPr>
      <w:r>
        <w:rPr>
          <w:b/>
          <w:bCs/>
        </w:rPr>
        <w:t xml:space="preserve">Extension:</w:t>
      </w:r>
      <w:r>
        <w:t xml:space="preserve"> </w:t>
      </w:r>
      <w:r>
        <w:t xml:space="preserve">ask advanced students to do an additional iteration or analysis.</w:t>
      </w:r>
    </w:p>
    <w:p>
      <w:pPr>
        <w:pStyle w:val="Compact"/>
        <w:numPr>
          <w:ilvl w:val="0"/>
          <w:numId w:val="1923"/>
        </w:numPr>
      </w:pPr>
      <w:r>
        <w:rPr>
          <w:b/>
          <w:bCs/>
        </w:rPr>
        <w:t xml:space="preserve">Support:</w:t>
      </w:r>
      <w:r>
        <w:t xml:space="preserve"> </w:t>
      </w:r>
      <w:r>
        <w:t xml:space="preserve">pair students who need scaffolds; offer partial templates.</w:t>
      </w:r>
    </w:p>
    <w:bookmarkEnd w:id="1415"/>
    <w:bookmarkStart w:id="1416" w:name="assessment-1"/>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1416"/>
    <w:bookmarkStart w:id="1417" w:name="safety-2"/>
    <w:p>
      <w:pPr>
        <w:pStyle w:val="Heading2"/>
      </w:pPr>
      <w:r>
        <w:t xml:space="preserve">Safety</w:t>
      </w:r>
    </w:p>
    <w:p>
      <w:pPr>
        <w:pStyle w:val="Compact"/>
        <w:numPr>
          <w:ilvl w:val="0"/>
          <w:numId w:val="1924"/>
        </w:numPr>
      </w:pPr>
      <w:r>
        <w:t xml:space="preserve">General safety briefing before any materials are handled.</w:t>
      </w:r>
    </w:p>
    <w:p>
      <w:pPr>
        <w:pStyle w:val="Compact"/>
        <w:numPr>
          <w:ilvl w:val="0"/>
          <w:numId w:val="1924"/>
        </w:numPr>
      </w:pPr>
      <w:r>
        <w:t xml:space="preserve">If herbs, plants, or food are involved: kitchen-amount only, no ingestion of unknown preparations.</w:t>
      </w:r>
    </w:p>
    <w:p>
      <w:pPr>
        <w:pStyle w:val="Compact"/>
        <w:numPr>
          <w:ilvl w:val="0"/>
          <w:numId w:val="1924"/>
        </w:numPr>
      </w:pPr>
      <w:r>
        <w:t xml:space="preserve">Outdoor activities: stay in the designated area; supervised by the teacher.</w:t>
      </w:r>
    </w:p>
    <w:bookmarkEnd w:id="1417"/>
    <w:bookmarkEnd w:id="1418"/>
    <w:bookmarkStart w:id="1432" w:name="activity-02-diagram-the-eclipse-geometry"/>
    <w:p>
      <w:pPr>
        <w:pStyle w:val="Heading1"/>
      </w:pPr>
      <w:r>
        <w:t xml:space="preserve">Activity 02 — Diagram the Eclipse Geometry</w:t>
      </w:r>
    </w:p>
    <w:p>
      <w:pPr>
        <w:pStyle w:val="FirstParagraph"/>
      </w:pPr>
      <w:r>
        <w:rPr>
          <w:b/>
          <w:bCs/>
        </w:rPr>
        <w:t xml:space="preserve">Module:</w:t>
      </w:r>
      <w:r>
        <w:t xml:space="preserve"> </w:t>
      </w:r>
      <w:r>
        <w:t xml:space="preserve">Moon Phases &amp; Tithi ·</w:t>
      </w:r>
      <w:r>
        <w:t xml:space="preserve"> </w:t>
      </w:r>
      <w:r>
        <w:rPr>
          <w:b/>
          <w:bCs/>
        </w:rPr>
        <w:t xml:space="preserve">Band:</w:t>
      </w:r>
      <w:r>
        <w:t xml:space="preserve"> </w:t>
      </w:r>
      <w:r>
        <w:t xml:space="preserve">Middle ·</w:t>
      </w:r>
      <w:r>
        <w:t xml:space="preserve"> </w:t>
      </w:r>
      <w:r>
        <w:rPr>
          <w:b/>
          <w:bCs/>
        </w:rPr>
        <w:t xml:space="preserve">Day:</w:t>
      </w:r>
      <w:r>
        <w:t xml:space="preserve"> </w:t>
      </w:r>
      <w:r>
        <w:t xml:space="preserve">7 ·</w:t>
      </w:r>
      <w:r>
        <w:t xml:space="preserve"> </w:t>
      </w:r>
      <w:r>
        <w:rPr>
          <w:b/>
          <w:bCs/>
        </w:rPr>
        <w:t xml:space="preserve">Time:</w:t>
      </w:r>
      <w:r>
        <w:t xml:space="preserve"> </w:t>
      </w:r>
      <w:r>
        <w:t xml:space="preserve">10 min (within Day 7’s 45 min)</w:t>
      </w:r>
    </w:p>
    <w:bookmarkStart w:id="1419" w:name="type-9"/>
    <w:p>
      <w:pPr>
        <w:pStyle w:val="Heading2"/>
      </w:pPr>
      <w:r>
        <w:t xml:space="preserve">Type</w:t>
      </w:r>
    </w:p>
    <w:p>
      <w:pPr>
        <w:pStyle w:val="FirstParagraph"/>
      </w:pPr>
      <w:r>
        <w:t xml:space="preserve">Diagram drawing + short writing, paired</w:t>
      </w:r>
    </w:p>
    <w:bookmarkEnd w:id="1419"/>
    <w:bookmarkStart w:id="1420" w:name="goal-11"/>
    <w:p>
      <w:pPr>
        <w:pStyle w:val="Heading2"/>
      </w:pPr>
      <w:r>
        <w:t xml:space="preserve">Goal</w:t>
      </w:r>
    </w:p>
    <w:p>
      <w:pPr>
        <w:pStyle w:val="FirstParagraph"/>
      </w:pPr>
      <w:r>
        <w:t xml:space="preserve">Each pair draws the Sun–Earth–Moon geometry for both eclipse types, marks the Moon’s tilted orbit and its two nodes, and writes a 3-sentence explanation of why eclipses don’t happen every month.</w:t>
      </w:r>
    </w:p>
    <w:bookmarkEnd w:id="1420"/>
    <w:bookmarkStart w:id="1421" w:name="materials-per-pair-5"/>
    <w:p>
      <w:pPr>
        <w:pStyle w:val="Heading2"/>
      </w:pPr>
      <w:r>
        <w:t xml:space="preserve">Materials per pair</w:t>
      </w:r>
    </w:p>
    <w:p>
      <w:pPr>
        <w:pStyle w:val="Compact"/>
        <w:numPr>
          <w:ilvl w:val="0"/>
          <w:numId w:val="1925"/>
        </w:numPr>
      </w:pPr>
      <w:r>
        <w:t xml:space="preserve">1 printed handout (two partial diagrams — see below)</w:t>
      </w:r>
    </w:p>
    <w:p>
      <w:pPr>
        <w:pStyle w:val="Compact"/>
        <w:numPr>
          <w:ilvl w:val="0"/>
          <w:numId w:val="1925"/>
        </w:numPr>
      </w:pPr>
      <w:r>
        <w:t xml:space="preserve">2 different colour pencils (one for the ecliptic plane, one for the Moon’s tilted orbit)</w:t>
      </w:r>
    </w:p>
    <w:p>
      <w:pPr>
        <w:pStyle w:val="Compact"/>
        <w:numPr>
          <w:ilvl w:val="0"/>
          <w:numId w:val="1925"/>
        </w:numPr>
      </w:pPr>
      <w:r>
        <w:t xml:space="preserve">1 black pen each</w:t>
      </w:r>
    </w:p>
    <w:bookmarkEnd w:id="1421"/>
    <w:bookmarkStart w:id="1422" w:name="set-up-teacher-before-class-7"/>
    <w:p>
      <w:pPr>
        <w:pStyle w:val="Heading2"/>
      </w:pPr>
      <w:r>
        <w:t xml:space="preserve">Set-up (teacher, before class)</w:t>
      </w:r>
    </w:p>
    <w:p>
      <w:pPr>
        <w:pStyle w:val="Compact"/>
        <w:numPr>
          <w:ilvl w:val="0"/>
          <w:numId w:val="1926"/>
        </w:numPr>
      </w:pPr>
      <w:r>
        <w:t xml:space="preserve">Print the handout. One per pair.</w:t>
      </w:r>
    </w:p>
    <w:p>
      <w:pPr>
        <w:pStyle w:val="Compact"/>
        <w:numPr>
          <w:ilvl w:val="0"/>
          <w:numId w:val="1926"/>
        </w:numPr>
      </w:pPr>
      <w:r>
        <w:t xml:space="preserve">Have a globe and a small dark ball ready for demo as students work.</w:t>
      </w:r>
    </w:p>
    <w:bookmarkEnd w:id="1422"/>
    <w:bookmarkStart w:id="1426" w:name="X7afc2e2ed3a7c6afa9ed8e30a2fddc2eeecefc4"/>
    <w:p>
      <w:pPr>
        <w:pStyle w:val="Heading2"/>
      </w:pPr>
      <w:r>
        <w:t xml:space="preserve">Instructions (student-facing — printable handout)</w:t>
      </w:r>
    </w:p>
    <w:p>
      <w:pPr>
        <w:pStyle w:val="BlockText"/>
      </w:pPr>
      <w:r>
        <w:rPr>
          <w:b/>
          <w:bCs/>
        </w:rPr>
        <w:t xml:space="preserve">Eclipse Geometry</w:t>
      </w:r>
      <w:r>
        <w:t xml:space="preserve"> </w:t>
      </w:r>
      <w:r>
        <w:t xml:space="preserve">— work in pairs.</w:t>
      </w:r>
    </w:p>
    <w:p>
      <w:pPr>
        <w:pStyle w:val="BlockText"/>
      </w:pPr>
      <w:r>
        <w:t xml:space="preserve">Below are two unfinished diagrams. Complete them.</w:t>
      </w:r>
    </w:p>
    <w:p>
      <w:pPr>
        <w:pStyle w:val="Heading3"/>
      </w:pPr>
      <w:bookmarkStart w:id="1423" w:name="diagram-1-solar-eclipse"/>
      <w:r>
        <w:t xml:space="preserve">Diagram 1: Solar Eclipse</w:t>
      </w:r>
      <w:bookmarkEnd w:id="1423"/>
    </w:p>
    <w:p>
      <w:pPr>
        <w:pStyle w:val="BlockText"/>
      </w:pPr>
      <w:r>
        <w:t xml:space="preserve">The Sun is on the left. Earth is on the right. The Moon’s orbit around Earth is drawn as a circle around Earth.</w:t>
      </w:r>
    </w:p>
    <w:p>
      <w:pPr>
        <w:pStyle w:val="Compact"/>
        <w:numPr>
          <w:ilvl w:val="0"/>
          <w:numId w:val="1927"/>
        </w:numPr>
      </w:pPr>
      <w:r>
        <w:t xml:space="preserve">Place the Moon</w:t>
      </w:r>
      <w:r>
        <w:t xml:space="preserve"> </w:t>
      </w:r>
      <w:r>
        <w:rPr>
          <w:b/>
          <w:bCs/>
        </w:rPr>
        <w:t xml:space="preserve">between</w:t>
      </w:r>
      <w:r>
        <w:t xml:space="preserve"> </w:t>
      </w:r>
      <w:r>
        <w:t xml:space="preserve">the Sun and Earth. (Mark it with a small filled circle.)</w:t>
      </w:r>
    </w:p>
    <w:p>
      <w:pPr>
        <w:pStyle w:val="Compact"/>
        <w:numPr>
          <w:ilvl w:val="0"/>
          <w:numId w:val="1927"/>
        </w:numPr>
      </w:pPr>
      <w:r>
        <w:t xml:space="preserve">Which tithi must this be? Label it:</w:t>
      </w:r>
      <w:r>
        <w:t xml:space="preserve"> </w:t>
      </w:r>
      <w:r>
        <w:rPr>
          <w:i/>
          <w:iCs/>
        </w:rPr>
        <w:t xml:space="preserve">_______________</w:t>
      </w:r>
      <w:r>
        <w:t xml:space="preserve">.</w:t>
      </w:r>
    </w:p>
    <w:p>
      <w:pPr>
        <w:pStyle w:val="Compact"/>
        <w:numPr>
          <w:ilvl w:val="0"/>
          <w:numId w:val="1927"/>
        </w:numPr>
      </w:pPr>
      <w:r>
        <w:t xml:space="preserve">Draw the Moon’s shadow as two lines extending from the Moon to Earth. Shade the region of Earth that falls in the shadow.</w:t>
      </w:r>
    </w:p>
    <w:p>
      <w:pPr>
        <w:pStyle w:val="Compact"/>
        <w:numPr>
          <w:ilvl w:val="0"/>
          <w:numId w:val="1927"/>
        </w:numPr>
      </w:pPr>
      <w:r>
        <w:t xml:space="preserve">Below the diagram, write:</w:t>
      </w:r>
      <w:r>
        <w:t xml:space="preserve"> </w:t>
      </w:r>
      <w:r>
        <w:rPr>
          <w:i/>
          <w:iCs/>
        </w:rPr>
        <w:t xml:space="preserve">“On this tithi, the Moon’s shadow covers a small region of Earth. People in this region see a solar eclipse.”</w:t>
      </w:r>
    </w:p>
    <w:p>
      <w:pPr>
        <w:pStyle w:val="BlockText"/>
      </w:pPr>
      <w:r>
        <w:t xml:space="preserve">[BLANK SPACE FOR DIAGRAM 1]</w:t>
      </w:r>
    </w:p>
    <w:p>
      <w:pPr>
        <w:pStyle w:val="Heading3"/>
      </w:pPr>
      <w:bookmarkStart w:id="1424" w:name="diagram-2-lunar-eclipse"/>
      <w:r>
        <w:t xml:space="preserve">Diagram 2: Lunar Eclipse</w:t>
      </w:r>
      <w:bookmarkEnd w:id="1424"/>
    </w:p>
    <w:p>
      <w:pPr>
        <w:pStyle w:val="BlockText"/>
      </w:pPr>
      <w:r>
        <w:t xml:space="preserve">The Sun is on the left. Earth is in the middle. The Moon’s orbit is around Earth.</w:t>
      </w:r>
    </w:p>
    <w:p>
      <w:pPr>
        <w:pStyle w:val="Compact"/>
        <w:numPr>
          <w:ilvl w:val="0"/>
          <w:numId w:val="1928"/>
        </w:numPr>
      </w:pPr>
      <w:r>
        <w:t xml:space="preserve">Place the Moon</w:t>
      </w:r>
      <w:r>
        <w:t xml:space="preserve"> </w:t>
      </w:r>
      <w:r>
        <w:rPr>
          <w:b/>
          <w:bCs/>
        </w:rPr>
        <w:t xml:space="preserve">opposite</w:t>
      </w:r>
      <w:r>
        <w:t xml:space="preserve"> </w:t>
      </w:r>
      <w:r>
        <w:t xml:space="preserve">the Sun, on the right of Earth. (Mark it with a small open circle.)</w:t>
      </w:r>
    </w:p>
    <w:p>
      <w:pPr>
        <w:pStyle w:val="Compact"/>
        <w:numPr>
          <w:ilvl w:val="0"/>
          <w:numId w:val="1928"/>
        </w:numPr>
      </w:pPr>
      <w:r>
        <w:t xml:space="preserve">Which tithi must this be? Label it:</w:t>
      </w:r>
      <w:r>
        <w:t xml:space="preserve"> </w:t>
      </w:r>
      <w:r>
        <w:rPr>
          <w:i/>
          <w:iCs/>
        </w:rPr>
        <w:t xml:space="preserve">_______________</w:t>
      </w:r>
      <w:r>
        <w:t xml:space="preserve">.</w:t>
      </w:r>
    </w:p>
    <w:p>
      <w:pPr>
        <w:pStyle w:val="Compact"/>
        <w:numPr>
          <w:ilvl w:val="0"/>
          <w:numId w:val="1928"/>
        </w:numPr>
      </w:pPr>
      <w:r>
        <w:t xml:space="preserve">Draw Earth’s shadow as two lines extending from Earth outward, away from the Sun. The Moon falls inside the shadow.</w:t>
      </w:r>
    </w:p>
    <w:p>
      <w:pPr>
        <w:pStyle w:val="Compact"/>
        <w:numPr>
          <w:ilvl w:val="0"/>
          <w:numId w:val="1928"/>
        </w:numPr>
      </w:pPr>
      <w:r>
        <w:t xml:space="preserve">Below the diagram, write:</w:t>
      </w:r>
      <w:r>
        <w:t xml:space="preserve"> </w:t>
      </w:r>
      <w:r>
        <w:rPr>
          <w:i/>
          <w:iCs/>
        </w:rPr>
        <w:t xml:space="preserve">“On this tithi, the Moon passes through Earth’s shadow. Anyone on the night side of Earth can see a lunar eclipse.”</w:t>
      </w:r>
    </w:p>
    <w:p>
      <w:pPr>
        <w:pStyle w:val="BlockText"/>
      </w:pPr>
      <w:r>
        <w:t xml:space="preserve">[BLANK SPACE FOR DIAGRAM 2]</w:t>
      </w:r>
    </w:p>
    <w:p>
      <w:pPr>
        <w:pStyle w:val="Heading3"/>
      </w:pPr>
      <w:bookmarkStart w:id="1425" w:name="bottom-of-the-page"/>
      <w:r>
        <w:t xml:space="preserve">Bottom of the page</w:t>
      </w:r>
      <w:bookmarkEnd w:id="1425"/>
    </w:p>
    <w:p>
      <w:pPr>
        <w:pStyle w:val="BlockText"/>
        <w:numPr>
          <w:ilvl w:val="0"/>
          <w:numId w:val="1929"/>
        </w:numPr>
      </w:pPr>
      <w:r>
        <w:t xml:space="preserve">Now draw the Moon’s orbit around Earth as a circle TILTED by 5° away from the Sun-Earth line. Mark the two</w:t>
      </w:r>
      <w:r>
        <w:t xml:space="preserve"> </w:t>
      </w:r>
      <w:r>
        <w:rPr>
          <w:b/>
          <w:bCs/>
        </w:rPr>
        <w:t xml:space="preserve">nodes</w:t>
      </w:r>
      <w:r>
        <w:t xml:space="preserve"> </w:t>
      </w:r>
      <w:r>
        <w:t xml:space="preserve">— the two points where the tilted orbit crosses the Sun-Earth line — with stars.</w:t>
      </w:r>
    </w:p>
    <w:p>
      <w:pPr>
        <w:pStyle w:val="BlockText"/>
        <w:numPr>
          <w:ilvl w:val="0"/>
          <w:numId w:val="1929"/>
        </w:numPr>
      </w:pPr>
      <w:r>
        <w:rPr>
          <w:b/>
          <w:bCs/>
        </w:rPr>
        <w:t xml:space="preserve">In 3 sentences, answer:</w:t>
      </w:r>
      <w:r>
        <w:t xml:space="preserve"> </w:t>
      </w:r>
      <w:r>
        <w:t xml:space="preserve">Why don’t eclipses happen every</w:t>
      </w:r>
      <w:r>
        <w:t xml:space="preserve"> </w:t>
      </w:r>
      <w:r>
        <w:rPr>
          <w:i/>
          <w:iCs/>
        </w:rPr>
        <w:t xml:space="preserve">amāvasyā</w:t>
      </w:r>
      <w:r>
        <w:t xml:space="preserve"> </w:t>
      </w:r>
      <w:r>
        <w:t xml:space="preserve">and every</w:t>
      </w:r>
      <w:r>
        <w:t xml:space="preserve"> </w:t>
      </w:r>
      <w:r>
        <w:rPr>
          <w:i/>
          <w:iCs/>
        </w:rPr>
        <w:t xml:space="preserve">pūrṇimā</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1426"/>
    <w:bookmarkStart w:id="1427" w:name="X1a2f29f2231d8233c60dacdc9b94f079a9b37cb"/>
    <w:p>
      <w:pPr>
        <w:pStyle w:val="Heading2"/>
      </w:pPr>
      <w:r>
        <w:t xml:space="preserve">Discussion prompts (whole class, 2 min after activity)</w:t>
      </w:r>
    </w:p>
    <w:p>
      <w:pPr>
        <w:pStyle w:val="Compact"/>
        <w:numPr>
          <w:ilvl w:val="0"/>
          <w:numId w:val="1930"/>
        </w:numPr>
      </w:pPr>
      <w:r>
        <w:t xml:space="preserve">Show your tilted-orbit diagram. Where on the orbit can eclipses happen? (Only at or near the nodes.)</w:t>
      </w:r>
    </w:p>
    <w:p>
      <w:pPr>
        <w:pStyle w:val="Compact"/>
        <w:numPr>
          <w:ilvl w:val="0"/>
          <w:numId w:val="1930"/>
        </w:numPr>
      </w:pPr>
      <w:r>
        <w:t xml:space="preserve">About how often does the Moon pass through a node? (Twice each month — but only twice each YEAR does the node alignment land near an</w:t>
      </w:r>
      <w:r>
        <w:t xml:space="preserve"> </w:t>
      </w:r>
      <w:r>
        <w:rPr>
          <w:i/>
          <w:iCs/>
        </w:rPr>
        <w:t xml:space="preserve">amāvasyā</w:t>
      </w:r>
      <w:r>
        <w:t xml:space="preserve"> </w:t>
      </w:r>
      <w:r>
        <w:t xml:space="preserve">or</w:t>
      </w:r>
      <w:r>
        <w:t xml:space="preserve"> </w:t>
      </w:r>
      <w:r>
        <w:rPr>
          <w:i/>
          <w:iCs/>
        </w:rPr>
        <w:t xml:space="preserve">pūrṇimā</w:t>
      </w:r>
      <w:r>
        <w:t xml:space="preserve"> </w:t>
      </w:r>
      <w:r>
        <w:t xml:space="preserve">— these are the</w:t>
      </w:r>
      <w:r>
        <w:t xml:space="preserve"> </w:t>
      </w:r>
      <w:r>
        <w:t xml:space="preserve">“eclipse seasons.”</w:t>
      </w:r>
      <w:r>
        <w:t xml:space="preserve">)</w:t>
      </w:r>
    </w:p>
    <w:bookmarkEnd w:id="1427"/>
    <w:bookmarkStart w:id="1428" w:name="looks-like-sounds-like-5"/>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Both partners drawing carefully; shadow cones drawn at sensible angles; explanation in own words</w:t>
            </w:r>
          </w:p>
        </w:tc>
        <w:tc>
          <w:tcPr/>
          <w:p>
            <w:pPr>
              <w:pStyle w:val="Compact"/>
            </w:pPr>
            <w:r>
              <w:t xml:space="preserve">“OK so if the orbit is tilted, the Moon is usually above or below the Earth’s shadow line”</w:t>
            </w:r>
          </w:p>
        </w:tc>
      </w:tr>
      <w:tr>
        <w:tc>
          <w:tcPr/>
          <w:p>
            <w:pPr>
              <w:pStyle w:val="Compact"/>
            </w:pPr>
            <w:r>
              <w:t xml:space="preserve">Needs intervention</w:t>
            </w:r>
          </w:p>
        </w:tc>
        <w:tc>
          <w:tcPr/>
          <w:p>
            <w:pPr>
              <w:pStyle w:val="Compact"/>
            </w:pPr>
            <w:r>
              <w:t xml:space="preserve">Both drawing the same circle on top of each other; explanation copied from textbook</w:t>
            </w:r>
          </w:p>
        </w:tc>
        <w:tc>
          <w:tcPr/>
          <w:p>
            <w:pPr>
              <w:pStyle w:val="Compact"/>
            </w:pPr>
            <w:r>
              <w:t xml:space="preserve">Silence, or</w:t>
            </w:r>
            <w:r>
              <w:t xml:space="preserve"> </w:t>
            </w:r>
            <w:r>
              <w:t xml:space="preserve">“I don’t get it”</w:t>
            </w:r>
          </w:p>
        </w:tc>
      </w:tr>
    </w:tbl>
    <w:bookmarkEnd w:id="1428"/>
    <w:bookmarkStart w:id="1429" w:name="safety-sensitivity-9"/>
    <w:p>
      <w:pPr>
        <w:pStyle w:val="Heading2"/>
      </w:pPr>
      <w:r>
        <w:t xml:space="preserve">Safety / sensitivity</w:t>
      </w:r>
    </w:p>
    <w:p>
      <w:pPr>
        <w:pStyle w:val="Compact"/>
        <w:numPr>
          <w:ilvl w:val="0"/>
          <w:numId w:val="1931"/>
        </w:numPr>
      </w:pPr>
      <w:r>
        <w:t xml:space="preserve">This is a paper activity. No safety concerns.</w:t>
      </w:r>
    </w:p>
    <w:p>
      <w:pPr>
        <w:pStyle w:val="Compact"/>
        <w:numPr>
          <w:ilvl w:val="0"/>
          <w:numId w:val="1931"/>
        </w:numPr>
      </w:pPr>
      <w:r>
        <w:t xml:space="preserve">Eclipse-viewing safety is taught in the lesson, not in this activity.</w:t>
      </w:r>
    </w:p>
    <w:bookmarkEnd w:id="1429"/>
    <w:bookmarkStart w:id="1430" w:name="differentiation-72"/>
    <w:p>
      <w:pPr>
        <w:pStyle w:val="Heading2"/>
      </w:pPr>
      <w:r>
        <w:t xml:space="preserve">Differentiation</w:t>
      </w:r>
    </w:p>
    <w:p>
      <w:pPr>
        <w:pStyle w:val="Compact"/>
        <w:numPr>
          <w:ilvl w:val="0"/>
          <w:numId w:val="1932"/>
        </w:numPr>
      </w:pPr>
      <w:r>
        <w:rPr>
          <w:b/>
          <w:bCs/>
        </w:rPr>
        <w:t xml:space="preserve">Tier up:</w:t>
      </w:r>
      <w:r>
        <w:t xml:space="preserve"> </w:t>
      </w:r>
      <w:r>
        <w:t xml:space="preserve">Add a third diagram showing the Moon at</w:t>
      </w:r>
      <w:r>
        <w:t xml:space="preserve"> </w:t>
      </w:r>
      <w:r>
        <w:rPr>
          <w:i/>
          <w:iCs/>
        </w:rPr>
        <w:t xml:space="preserve">amāvasyā</w:t>
      </w:r>
      <w:r>
        <w:t xml:space="preserve"> </w:t>
      </w:r>
      <w:r>
        <w:t xml:space="preserve">but FAR from a node — show how the Moon’s shadow misses Earth (passes above or below). This is the visual answer to</w:t>
      </w:r>
      <w:r>
        <w:t xml:space="preserve"> </w:t>
      </w:r>
      <w:r>
        <w:t xml:space="preserve">“why not every month.”</w:t>
      </w:r>
    </w:p>
    <w:p>
      <w:pPr>
        <w:pStyle w:val="Compact"/>
        <w:numPr>
          <w:ilvl w:val="0"/>
          <w:numId w:val="1932"/>
        </w:numPr>
      </w:pPr>
      <w:r>
        <w:rPr>
          <w:b/>
          <w:bCs/>
        </w:rPr>
        <w:t xml:space="preserve">Tier down:</w:t>
      </w:r>
      <w:r>
        <w:t xml:space="preserve"> </w:t>
      </w:r>
      <w:r>
        <w:t xml:space="preserve">Just complete Diagram 1 (solar) and Diagram 2 (lunar). Skip the tilted-orbit + nodes detail; the</w:t>
      </w:r>
      <w:r>
        <w:t xml:space="preserve"> </w:t>
      </w:r>
      <w:r>
        <w:rPr>
          <w:i/>
          <w:iCs/>
        </w:rPr>
        <w:t xml:space="preserve">concept</w:t>
      </w:r>
      <w:r>
        <w:t xml:space="preserve"> </w:t>
      </w:r>
      <w:r>
        <w:t xml:space="preserve">of</w:t>
      </w:r>
      <w:r>
        <w:t xml:space="preserve"> </w:t>
      </w:r>
      <w:r>
        <w:t xml:space="preserve">“Moon’s orbit is tilted”</w:t>
      </w:r>
      <w:r>
        <w:t xml:space="preserve"> </w:t>
      </w:r>
      <w:r>
        <w:t xml:space="preserve">is enough.</w:t>
      </w:r>
    </w:p>
    <w:bookmarkEnd w:id="1430"/>
    <w:bookmarkStart w:id="1431" w:name="clean-up-9"/>
    <w:p>
      <w:pPr>
        <w:pStyle w:val="Heading2"/>
      </w:pPr>
      <w:r>
        <w:t xml:space="preserve">Clean-up</w:t>
      </w:r>
    </w:p>
    <w:p>
      <w:pPr>
        <w:pStyle w:val="Compact"/>
        <w:numPr>
          <w:ilvl w:val="0"/>
          <w:numId w:val="1933"/>
        </w:numPr>
      </w:pPr>
      <w:r>
        <w:t xml:space="preserve">Handouts paste into the student workbook (Day 7 page).</w:t>
      </w:r>
    </w:p>
    <w:p>
      <w:pPr>
        <w:pStyle w:val="Compact"/>
        <w:numPr>
          <w:ilvl w:val="0"/>
          <w:numId w:val="1933"/>
        </w:numPr>
      </w:pPr>
      <w:r>
        <w:t xml:space="preserve">Spare paper recycled.</w:t>
      </w:r>
    </w:p>
    <w:bookmarkEnd w:id="1431"/>
    <w:bookmarkEnd w:id="1432"/>
    <w:bookmarkStart w:id="1444" w:name="X1822c10414672f8da01cfd9b35cf2d56bc29ae7"/>
    <w:p>
      <w:pPr>
        <w:pStyle w:val="Heading1"/>
      </w:pPr>
      <w:r>
        <w:t xml:space="preserve">Project Brief — Module 6 Moon Phases &amp; Tithi (Middle)</w:t>
      </w:r>
    </w:p>
    <w:p>
      <w:pPr>
        <w:pStyle w:val="FirstParagraph"/>
      </w:pPr>
      <w:r>
        <w:rPr>
          <w:b/>
          <w:bCs/>
        </w:rPr>
        <w:t xml:space="preserve">Work sessions:</w:t>
      </w:r>
      <w:r>
        <w:t xml:space="preserve"> </w:t>
      </w:r>
      <w:r>
        <w:t xml:space="preserve">Day 8 + Day 9 (in class) ·</w:t>
      </w:r>
      <w:r>
        <w:t xml:space="preserve"> </w:t>
      </w:r>
      <w:r>
        <w:rPr>
          <w:b/>
          <w:bCs/>
        </w:rPr>
        <w:t xml:space="preserve">Presentation + summative:</w:t>
      </w:r>
      <w:r>
        <w:t xml:space="preserve"> </w:t>
      </w:r>
      <w:r>
        <w:t xml:space="preserve">Day 10 ·</w:t>
      </w:r>
      <w:r>
        <w:t xml:space="preserve"> </w:t>
      </w:r>
      <w:r>
        <w:rPr>
          <w:b/>
          <w:bCs/>
        </w:rPr>
        <w:t xml:space="preserve">Total marks:</w:t>
      </w:r>
      <w:r>
        <w:t xml:space="preserve"> </w:t>
      </w:r>
      <w:r>
        <w:t xml:space="preserve">40</w:t>
      </w:r>
    </w:p>
    <w:bookmarkStart w:id="1433" w:name="the-project-2"/>
    <w:p>
      <w:pPr>
        <w:pStyle w:val="Heading2"/>
      </w:pPr>
      <w:r>
        <w:t xml:space="preserve">The project</w:t>
      </w:r>
    </w:p>
    <w:p>
      <w:pPr>
        <w:pStyle w:val="FirstParagraph"/>
      </w:pPr>
      <w:r>
        <w:t xml:space="preserve">Each pair (or individual, with teacher approval) chooses</w:t>
      </w:r>
      <w:r>
        <w:t xml:space="preserve"> </w:t>
      </w:r>
      <w:r>
        <w:rPr>
          <w:b/>
          <w:bCs/>
        </w:rPr>
        <w:t xml:space="preserve">one</w:t>
      </w:r>
      <w:r>
        <w:t xml:space="preserve"> </w:t>
      </w:r>
      <w:r>
        <w:t xml:space="preserve">lunar phenomenon and produces a small project that shows:</w:t>
      </w:r>
    </w:p>
    <w:p>
      <w:pPr>
        <w:pStyle w:val="Compact"/>
        <w:numPr>
          <w:ilvl w:val="0"/>
          <w:numId w:val="1934"/>
        </w:numPr>
      </w:pPr>
      <w:r>
        <w:rPr>
          <w:b/>
          <w:bCs/>
        </w:rPr>
        <w:t xml:space="preserve">What the</w:t>
      </w:r>
      <w:r>
        <w:rPr>
          <w:b/>
          <w:bCs/>
        </w:rPr>
        <w:t xml:space="preserve"> </w:t>
      </w:r>
      <w:r>
        <w:rPr>
          <w:b/>
          <w:bCs/>
          <w:i/>
          <w:iCs/>
        </w:rPr>
        <w:t xml:space="preserve">pañcāṅga</w:t>
      </w:r>
      <w:r>
        <w:rPr>
          <w:b/>
          <w:bCs/>
        </w:rPr>
        <w:t xml:space="preserve"> </w:t>
      </w:r>
      <w:r>
        <w:rPr>
          <w:b/>
          <w:bCs/>
        </w:rPr>
        <w:t xml:space="preserve">/ traditional Indian astronomy says</w:t>
      </w:r>
      <w:r>
        <w:t xml:space="preserve"> </w:t>
      </w:r>
      <w:r>
        <w:t xml:space="preserve">about this phenomenon. Must cite at least one source — the</w:t>
      </w:r>
      <w:r>
        <w:t xml:space="preserve"> </w:t>
      </w:r>
      <w:r>
        <w:rPr>
          <w:i/>
          <w:iCs/>
        </w:rPr>
        <w:t xml:space="preserve">Sūrya-siddhānta</w:t>
      </w:r>
      <w:r>
        <w:t xml:space="preserve"> </w:t>
      </w:r>
      <w:r>
        <w:t xml:space="preserve">(paraphrased), the class</w:t>
      </w:r>
      <w:r>
        <w:t xml:space="preserve"> </w:t>
      </w:r>
      <w:r>
        <w:rPr>
          <w:i/>
          <w:iCs/>
        </w:rPr>
        <w:t xml:space="preserve">pañcāṅga</w:t>
      </w:r>
      <w:r>
        <w:t xml:space="preserve">, NCERT Physics XI, or NASA’s published phase data.</w:t>
      </w:r>
    </w:p>
    <w:p>
      <w:pPr>
        <w:pStyle w:val="Compact"/>
        <w:numPr>
          <w:ilvl w:val="0"/>
          <w:numId w:val="1934"/>
        </w:numPr>
      </w:pPr>
      <w:r>
        <w:rPr>
          <w:b/>
          <w:bCs/>
        </w:rPr>
        <w:t xml:space="preserve">One modern astronomical account</w:t>
      </w:r>
      <w:r>
        <w:t xml:space="preserve"> </w:t>
      </w:r>
      <w:r>
        <w:t xml:space="preserve">of the same phenomenon — the underlying geometry, mechanism, or measurement.</w:t>
      </w:r>
    </w:p>
    <w:p>
      <w:pPr>
        <w:pStyle w:val="Compact"/>
        <w:numPr>
          <w:ilvl w:val="0"/>
          <w:numId w:val="1934"/>
        </w:numPr>
      </w:pPr>
      <w:r>
        <w:rPr>
          <w:b/>
          <w:bCs/>
        </w:rPr>
        <w:t xml:space="preserve">One personal observation or local example</w:t>
      </w:r>
      <w:r>
        <w:t xml:space="preserve"> </w:t>
      </w:r>
      <w:r>
        <w:t xml:space="preserve">— a date from your Moon diary, a festival from your family, a local</w:t>
      </w:r>
      <w:r>
        <w:t xml:space="preserve"> </w:t>
      </w:r>
      <w:r>
        <w:rPr>
          <w:i/>
          <w:iCs/>
        </w:rPr>
        <w:t xml:space="preserve">pañcāṅga</w:t>
      </w:r>
      <w:r>
        <w:t xml:space="preserve"> </w:t>
      </w:r>
      <w:r>
        <w:t xml:space="preserve">page from your area, etc.</w:t>
      </w:r>
    </w:p>
    <w:bookmarkEnd w:id="1433"/>
    <w:bookmarkStart w:id="1434" w:name="choose-one-lunar-phenomenon"/>
    <w:p>
      <w:pPr>
        <w:pStyle w:val="Heading2"/>
      </w:pPr>
      <w:r>
        <w:t xml:space="preserve">Choose ONE lunar phenomenon</w:t>
      </w:r>
    </w:p>
    <w:p>
      <w:pPr>
        <w:pStyle w:val="Compact"/>
        <w:numPr>
          <w:ilvl w:val="0"/>
          <w:numId w:val="1935"/>
        </w:numPr>
      </w:pPr>
      <w:r>
        <w:rPr>
          <w:b/>
          <w:bCs/>
        </w:rPr>
        <w:t xml:space="preserve">Moon phases</w:t>
      </w:r>
      <w:r>
        <w:t xml:space="preserve"> </w:t>
      </w:r>
      <w:r>
        <w:t xml:space="preserve">— the 8 named phases and the geometry that produces them.</w:t>
      </w:r>
    </w:p>
    <w:p>
      <w:pPr>
        <w:pStyle w:val="Compact"/>
        <w:numPr>
          <w:ilvl w:val="0"/>
          <w:numId w:val="1935"/>
        </w:numPr>
      </w:pPr>
      <w:r>
        <w:rPr>
          <w:b/>
          <w:bCs/>
        </w:rPr>
        <w:t xml:space="preserve">Eclipses</w:t>
      </w:r>
      <w:r>
        <w:t xml:space="preserve"> </w:t>
      </w:r>
      <w:r>
        <w:t xml:space="preserve">— solar, lunar, why they happen at amāvasyā / pūrṇimā, and the 5° tilt.</w:t>
      </w:r>
    </w:p>
    <w:p>
      <w:pPr>
        <w:pStyle w:val="Compact"/>
        <w:numPr>
          <w:ilvl w:val="0"/>
          <w:numId w:val="1935"/>
        </w:numPr>
      </w:pPr>
      <w:r>
        <w:rPr>
          <w:b/>
          <w:bCs/>
        </w:rPr>
        <w:t xml:space="preserve">Tithi calendar</w:t>
      </w:r>
      <w:r>
        <w:t xml:space="preserve"> </w:t>
      </w:r>
      <w:r>
        <w:t xml:space="preserve">— explain the tithi system, walk through a month’s calendar.</w:t>
      </w:r>
    </w:p>
    <w:p>
      <w:pPr>
        <w:pStyle w:val="Compact"/>
        <w:numPr>
          <w:ilvl w:val="0"/>
          <w:numId w:val="1935"/>
        </w:numPr>
      </w:pPr>
      <w:r>
        <w:rPr>
          <w:b/>
          <w:bCs/>
        </w:rPr>
        <w:t xml:space="preserve">Lunar months and festivals</w:t>
      </w:r>
      <w:r>
        <w:t xml:space="preserve"> </w:t>
      </w:r>
      <w:r>
        <w:t xml:space="preserve">— name the 12 months, link to festivals.</w:t>
      </w:r>
    </w:p>
    <w:p>
      <w:pPr>
        <w:pStyle w:val="Compact"/>
        <w:numPr>
          <w:ilvl w:val="0"/>
          <w:numId w:val="1935"/>
        </w:numPr>
      </w:pPr>
      <w:r>
        <w:rPr>
          <w:b/>
          <w:bCs/>
          <w:i/>
          <w:iCs/>
        </w:rPr>
        <w:t xml:space="preserve">Adhika māsa</w:t>
      </w:r>
      <w:r>
        <w:t xml:space="preserve"> </w:t>
      </w:r>
      <w:r>
        <w:t xml:space="preserve">— the intercalary month and why a lunisolar calendar needs it.</w:t>
      </w:r>
    </w:p>
    <w:p>
      <w:pPr>
        <w:pStyle w:val="Compact"/>
        <w:numPr>
          <w:ilvl w:val="0"/>
          <w:numId w:val="1935"/>
        </w:numPr>
      </w:pPr>
      <w:r>
        <w:rPr>
          <w:b/>
          <w:bCs/>
        </w:rPr>
        <w:t xml:space="preserve">Pañcāṅga</w:t>
      </w:r>
      <w:r>
        <w:t xml:space="preserve"> </w:t>
      </w:r>
      <w:r>
        <w:t xml:space="preserve">— the five limbs and what each tracks.</w:t>
      </w:r>
    </w:p>
    <w:p>
      <w:pPr>
        <w:pStyle w:val="Compact"/>
        <w:numPr>
          <w:ilvl w:val="0"/>
          <w:numId w:val="1935"/>
        </w:numPr>
      </w:pPr>
      <w:r>
        <w:rPr>
          <w:b/>
          <w:bCs/>
        </w:rPr>
        <w:t xml:space="preserve">Cross-cultural lunar calendars</w:t>
      </w:r>
      <w:r>
        <w:t xml:space="preserve"> </w:t>
      </w:r>
      <w:r>
        <w:t xml:space="preserve">— Indian compared with Islamic / Chinese / Hebrew.</w:t>
      </w:r>
    </w:p>
    <w:bookmarkEnd w:id="1434"/>
    <w:bookmarkStart w:id="1435" w:name="why-this-matters-2"/>
    <w:p>
      <w:pPr>
        <w:pStyle w:val="Heading2"/>
      </w:pPr>
      <w:r>
        <w:t xml:space="preserve">Why this matters</w:t>
      </w:r>
    </w:p>
    <w:p>
      <w:pPr>
        <w:pStyle w:val="FirstParagraph"/>
      </w:pPr>
      <w:r>
        <w:t xml:space="preserve">You’re learning to hold two intellectual frameworks side-by-side — the</w:t>
      </w:r>
      <w:r>
        <w:t xml:space="preserve"> </w:t>
      </w:r>
      <w:r>
        <w:rPr>
          <w:i/>
          <w:iCs/>
        </w:rPr>
        <w:t xml:space="preserve">pañcāṅga</w:t>
      </w:r>
      <w:r>
        <w:t xml:space="preserve"> </w:t>
      </w:r>
      <w:r>
        <w:t xml:space="preserve">and modern astronomy. They are both real, both useful, and they answer slightly different questions about the same Moon. The discipline of treating both fairly is the deeper learning.</w:t>
      </w:r>
    </w:p>
    <w:bookmarkEnd w:id="1435"/>
    <w:bookmarkStart w:id="1436" w:name="what-success-looks-like-8"/>
    <w:p>
      <w:pPr>
        <w:pStyle w:val="Heading2"/>
      </w:pPr>
      <w:r>
        <w:t xml:space="preserve">What success looks like</w:t>
      </w:r>
    </w:p>
    <w:p>
      <w:pPr>
        <w:pStyle w:val="FirstParagraph"/>
      </w:pPr>
      <w:r>
        <w:t xml:space="preserve">A strong project will:</w:t>
      </w:r>
      <w:r>
        <w:t xml:space="preserve"> </w:t>
      </w:r>
      <w:r>
        <w:t xml:space="preserve">- Demonstrate the module’s central concepts accurately (tithi, pakṣa,</w:t>
      </w:r>
      <w:r>
        <w:t xml:space="preserve"> </w:t>
      </w:r>
      <w:r>
        <w:rPr>
          <w:i/>
          <w:iCs/>
        </w:rPr>
        <w:t xml:space="preserve">amāvasyā</w:t>
      </w:r>
      <w:r>
        <w:t xml:space="preserve">/</w:t>
      </w:r>
      <w:r>
        <w:rPr>
          <w:i/>
          <w:iCs/>
        </w:rPr>
        <w:t xml:space="preserve">pūrṇimā</w:t>
      </w:r>
      <w:r>
        <w:t xml:space="preserve">, the geometry).</w:t>
      </w:r>
      <w:r>
        <w:t xml:space="preserve"> </w:t>
      </w:r>
      <w:r>
        <w:t xml:space="preserve">- Cite a real source — no inventions.</w:t>
      </w:r>
      <w:r>
        <w:t xml:space="preserve"> </w:t>
      </w:r>
      <w:r>
        <w:t xml:space="preserve">- Connect to a modern astronomical account fairly — without claiming</w:t>
      </w:r>
      <w:r>
        <w:t xml:space="preserve"> </w:t>
      </w:r>
      <w:r>
        <w:t xml:space="preserve">“ancient Indians knew this already.”</w:t>
      </w:r>
      <w:r>
        <w:t xml:space="preserve"> </w:t>
      </w:r>
      <w:r>
        <w:t xml:space="preserve">- Use a real observation from your own diary or calendar.</w:t>
      </w:r>
      <w:r>
        <w:t xml:space="preserve"> </w:t>
      </w:r>
      <w:r>
        <w:t xml:space="preserve">- Be clearly communicated in your chosen medium.</w:t>
      </w:r>
    </w:p>
    <w:bookmarkEnd w:id="1436"/>
    <w:bookmarkStart w:id="1437" w:name="format-options-1"/>
    <w:p>
      <w:pPr>
        <w:pStyle w:val="Heading2"/>
      </w:pPr>
      <w:r>
        <w:t xml:space="preserve">Format options</w:t>
      </w:r>
    </w:p>
    <w:tbl>
      <w:tblPr>
        <w:tblStyle w:val="Table"/>
        <w:tblW w:type="pct" w:w="5000"/>
        <w:tblLayout w:type="fixed"/>
        <w:tblLook w:firstRow="1" w:lastRow="0" w:firstColumn="0" w:lastColumn="0" w:noHBand="0" w:noVBand="0" w:val="0020"/>
      </w:tblPr>
      <w:tblGrid>
        <w:gridCol w:w="1920"/>
        <w:gridCol w:w="4320"/>
        <w:gridCol w:w="1680"/>
      </w:tblGrid>
      <w:tr>
        <w:trPr>
          <w:tblHeader w:val="on"/>
        </w:trPr>
        <w:tc>
          <w:tcPr/>
          <w:p>
            <w:pPr>
              <w:pStyle w:val="Compact"/>
            </w:pPr>
            <w:r>
              <w:t xml:space="preserve">Format</w:t>
            </w:r>
          </w:p>
        </w:tc>
        <w:tc>
          <w:tcPr/>
          <w:p>
            <w:pPr>
              <w:pStyle w:val="Compact"/>
            </w:pPr>
            <w:r>
              <w:t xml:space="preserve">Best for topics</w:t>
            </w:r>
          </w:p>
        </w:tc>
        <w:tc>
          <w:tcPr/>
          <w:p>
            <w:pPr>
              <w:pStyle w:val="Compact"/>
            </w:pPr>
            <w:r>
              <w:t xml:space="preserve">Notes</w:t>
            </w:r>
          </w:p>
        </w:tc>
      </w:tr>
      <w:tr>
        <w:tc>
          <w:tcPr/>
          <w:p>
            <w:pPr>
              <w:pStyle w:val="Compact"/>
            </w:pPr>
            <w:r>
              <w:t xml:space="preserve">Poster (A2 or larger)</w:t>
            </w:r>
          </w:p>
        </w:tc>
        <w:tc>
          <w:tcPr/>
          <w:p>
            <w:pPr>
              <w:pStyle w:val="Compact"/>
            </w:pPr>
            <w:r>
              <w:t xml:space="preserve">Any</w:t>
            </w:r>
          </w:p>
        </w:tc>
        <w:tc>
          <w:tcPr/>
          <w:p>
            <w:pPr>
              <w:pStyle w:val="Compact"/>
            </w:pPr>
            <w:r>
              <w:t xml:space="preserve">Lots of visual space; works for nervous presenters</w:t>
            </w:r>
          </w:p>
        </w:tc>
      </w:tr>
      <w:tr>
        <w:tc>
          <w:tcPr/>
          <w:p>
            <w:pPr>
              <w:pStyle w:val="Compact"/>
            </w:pPr>
            <w:r>
              <w:t xml:space="preserve">Live demonstration (2 min hands-on)</w:t>
            </w:r>
          </w:p>
        </w:tc>
        <w:tc>
          <w:tcPr/>
          <w:p>
            <w:pPr>
              <w:pStyle w:val="Compact"/>
            </w:pPr>
            <w:r>
              <w:t xml:space="preserve">Phases (torch and ball), eclipses (shadow geometry)</w:t>
            </w:r>
          </w:p>
        </w:tc>
        <w:tc>
          <w:tcPr/>
          <w:p>
            <w:pPr>
              <w:pStyle w:val="Compact"/>
            </w:pPr>
            <w:r>
              <w:t xml:space="preserve">Needs setup</w:t>
            </w:r>
          </w:p>
        </w:tc>
      </w:tr>
      <w:tr>
        <w:tc>
          <w:tcPr/>
          <w:p>
            <w:pPr>
              <w:pStyle w:val="Compact"/>
            </w:pPr>
            <w:r>
              <w:t xml:space="preserve">Short written story (1 page)</w:t>
            </w:r>
          </w:p>
        </w:tc>
        <w:tc>
          <w:tcPr/>
          <w:p>
            <w:pPr>
              <w:pStyle w:val="Compact"/>
            </w:pPr>
            <w:r>
              <w:t xml:space="preserve">Adhika māsa, cross-cultural</w:t>
            </w:r>
          </w:p>
        </w:tc>
        <w:tc>
          <w:tcPr/>
          <w:p>
            <w:pPr>
              <w:pStyle w:val="Compact"/>
            </w:pPr>
            <w:r>
              <w:t xml:space="preserve">Read aloud or hand out</w:t>
            </w:r>
          </w:p>
        </w:tc>
      </w:tr>
      <w:tr>
        <w:tc>
          <w:tcPr/>
          <w:p>
            <w:pPr>
              <w:pStyle w:val="Compact"/>
            </w:pPr>
            <w:r>
              <w:t xml:space="preserve">90-second video</w:t>
            </w:r>
          </w:p>
        </w:tc>
        <w:tc>
          <w:tcPr/>
          <w:p>
            <w:pPr>
              <w:pStyle w:val="Compact"/>
            </w:pPr>
            <w:r>
              <w:t xml:space="preserve">Any</w:t>
            </w:r>
          </w:p>
        </w:tc>
        <w:tc>
          <w:tcPr/>
          <w:p>
            <w:pPr>
              <w:pStyle w:val="Compact"/>
            </w:pPr>
            <w:r>
              <w:t xml:space="preserve">Pre-made and played in class</w:t>
            </w:r>
          </w:p>
        </w:tc>
      </w:tr>
      <w:tr>
        <w:tc>
          <w:tcPr/>
          <w:p>
            <w:pPr>
              <w:pStyle w:val="Compact"/>
            </w:pPr>
            <w:r>
              <w:t xml:space="preserve">Slide deck (5–8 slides)</w:t>
            </w:r>
          </w:p>
        </w:tc>
        <w:tc>
          <w:tcPr/>
          <w:p>
            <w:pPr>
              <w:pStyle w:val="Compact"/>
            </w:pPr>
            <w:r>
              <w:t xml:space="preserve">Pañcāṅga, calendars</w:t>
            </w:r>
          </w:p>
        </w:tc>
        <w:tc>
          <w:tcPr/>
          <w:p>
            <w:pPr>
              <w:pStyle w:val="Compact"/>
            </w:pPr>
            <w:r>
              <w:t xml:space="preserve">Project from laptop</w:t>
            </w:r>
          </w:p>
        </w:tc>
      </w:tr>
      <w:tr>
        <w:tc>
          <w:tcPr/>
          <w:p>
            <w:pPr>
              <w:pStyle w:val="Compact"/>
            </w:pPr>
            <w:r>
              <w:t xml:space="preserve">Infographic</w:t>
            </w:r>
          </w:p>
        </w:tc>
        <w:tc>
          <w:tcPr/>
          <w:p>
            <w:pPr>
              <w:pStyle w:val="Compact"/>
            </w:pPr>
            <w:r>
              <w:t xml:space="preserve">Tithi calendar, month-festival mapping</w:t>
            </w:r>
          </w:p>
        </w:tc>
        <w:tc>
          <w:tcPr/>
          <w:p>
            <w:pPr>
              <w:pStyle w:val="Compact"/>
            </w:pPr>
            <w:r>
              <w:t xml:space="preserve">Combine drawing + facts</w:t>
            </w:r>
          </w:p>
        </w:tc>
      </w:tr>
    </w:tbl>
    <w:p>
      <w:pPr>
        <w:pStyle w:val="BodyText"/>
      </w:pPr>
      <w:r>
        <w:t xml:space="preserve">Other formats with teacher approval. Whatever the format, the 3-minute time limit on Day 10 applies.</w:t>
      </w:r>
    </w:p>
    <w:bookmarkEnd w:id="1437"/>
    <w:bookmarkStart w:id="1438" w:name="working-in-pairs-or-individually-1"/>
    <w:p>
      <w:pPr>
        <w:pStyle w:val="Heading2"/>
      </w:pPr>
      <w:r>
        <w:t xml:space="preserve">Working in pairs (or individually)</w:t>
      </w:r>
    </w:p>
    <w:p>
      <w:pPr>
        <w:pStyle w:val="Compact"/>
        <w:numPr>
          <w:ilvl w:val="0"/>
          <w:numId w:val="1936"/>
        </w:numPr>
      </w:pPr>
      <w:r>
        <w:rPr>
          <w:b/>
          <w:bCs/>
        </w:rPr>
        <w:t xml:space="preserve">Pair work is encouraged</w:t>
      </w:r>
      <w:r>
        <w:t xml:space="preserve">, especially for video/demo formats.</w:t>
      </w:r>
    </w:p>
    <w:p>
      <w:pPr>
        <w:pStyle w:val="Compact"/>
        <w:numPr>
          <w:ilvl w:val="0"/>
          <w:numId w:val="1936"/>
        </w:numPr>
      </w:pPr>
      <w:r>
        <w:rPr>
          <w:b/>
          <w:bCs/>
        </w:rPr>
        <w:t xml:space="preserve">Individual is allowed</w:t>
      </w:r>
      <w:r>
        <w:t xml:space="preserve"> </w:t>
      </w:r>
      <w:r>
        <w:t xml:space="preserve">— fine for a single-topic explainer.</w:t>
      </w:r>
    </w:p>
    <w:p>
      <w:pPr>
        <w:pStyle w:val="Compact"/>
        <w:numPr>
          <w:ilvl w:val="0"/>
          <w:numId w:val="1936"/>
        </w:numPr>
      </w:pPr>
      <w:r>
        <w:t xml:space="preserve">Groups of 3 are acceptable but each member must have a distinct sub-role.</w:t>
      </w:r>
    </w:p>
    <w:bookmarkEnd w:id="1438"/>
    <w:bookmarkStart w:id="1439" w:name="schedule-1"/>
    <w:p>
      <w:pPr>
        <w:pStyle w:val="Heading2"/>
      </w:pPr>
      <w:r>
        <w:t xml:space="preserve">Schedule</w:t>
      </w:r>
    </w:p>
    <w:tbl>
      <w:tblPr>
        <w:tblStyle w:val="Table"/>
        <w:tblW w:type="pct" w:w="5000"/>
        <w:tblLayout w:type="fixed"/>
        <w:tblLook w:firstRow="1" w:lastRow="0" w:firstColumn="0" w:lastColumn="0" w:noHBand="0" w:noVBand="0" w:val="0020"/>
      </w:tblPr>
      <w:tblGrid>
        <w:gridCol w:w="942"/>
        <w:gridCol w:w="2451"/>
        <w:gridCol w:w="4525"/>
      </w:tblGrid>
      <w:tr>
        <w:trPr>
          <w:tblHeader w:val="on"/>
        </w:trPr>
        <w:tc>
          <w:tcPr/>
          <w:p>
            <w:pPr>
              <w:pStyle w:val="Compact"/>
            </w:pPr>
            <w:r>
              <w:t xml:space="preserve">Day</w:t>
            </w:r>
          </w:p>
        </w:tc>
        <w:tc>
          <w:tcPr/>
          <w:p>
            <w:pPr>
              <w:pStyle w:val="Compact"/>
            </w:pPr>
            <w:r>
              <w:t xml:space="preserve">What you do</w:t>
            </w:r>
          </w:p>
        </w:tc>
        <w:tc>
          <w:tcPr/>
          <w:p>
            <w:pPr>
              <w:pStyle w:val="Compact"/>
            </w:pPr>
            <w:r>
              <w:t xml:space="preserve">Submit at end of class</w:t>
            </w:r>
          </w:p>
        </w:tc>
      </w:tr>
      <w:tr>
        <w:tc>
          <w:tcPr/>
          <w:p>
            <w:pPr>
              <w:pStyle w:val="Compact"/>
            </w:pPr>
            <w:r>
              <w:t xml:space="preserve">5</w:t>
            </w:r>
          </w:p>
        </w:tc>
        <w:tc>
          <w:tcPr/>
          <w:p>
            <w:pPr>
              <w:pStyle w:val="Compact"/>
            </w:pPr>
            <w:r>
              <w:t xml:space="preserve">Choose topic + format + partner</w:t>
            </w:r>
          </w:p>
        </w:tc>
        <w:tc>
          <w:tcPr/>
          <w:p>
            <w:pPr>
              <w:pStyle w:val="Compact"/>
            </w:pPr>
            <w:r>
              <w:t xml:space="preserve">Sticky note on the board</w:t>
            </w:r>
          </w:p>
        </w:tc>
      </w:tr>
      <w:tr>
        <w:tc>
          <w:tcPr/>
          <w:p>
            <w:pPr>
              <w:pStyle w:val="Compact"/>
            </w:pPr>
            <w:r>
              <w:t xml:space="preserve">6</w:t>
            </w:r>
          </w:p>
        </w:tc>
        <w:tc>
          <w:tcPr/>
          <w:p>
            <w:pPr>
              <w:pStyle w:val="Compact"/>
            </w:pPr>
            <w:r>
              <w:t xml:space="preserve">(Homework) Submit project plan paragraph</w:t>
            </w:r>
          </w:p>
        </w:tc>
        <w:tc>
          <w:tcPr/>
          <w:p>
            <w:pPr>
              <w:pStyle w:val="Compact"/>
            </w:pPr>
            <w:r>
              <w:t xml:space="preserve">Project plan paragraph</w:t>
            </w:r>
          </w:p>
        </w:tc>
      </w:tr>
      <w:tr>
        <w:tc>
          <w:tcPr/>
          <w:p>
            <w:pPr>
              <w:pStyle w:val="Compact"/>
            </w:pPr>
            <w:r>
              <w:t xml:space="preserve">8</w:t>
            </w:r>
          </w:p>
        </w:tc>
        <w:tc>
          <w:tcPr/>
          <w:p>
            <w:pPr>
              <w:pStyle w:val="Compact"/>
            </w:pPr>
            <w:r>
              <w:t xml:space="preserve">Plan + start first artefact</w:t>
            </w:r>
          </w:p>
        </w:tc>
        <w:tc>
          <w:tcPr/>
          <w:p>
            <w:pPr>
              <w:pStyle w:val="Compact"/>
            </w:pPr>
            <w:r>
              <w:t xml:space="preserve">Draft of first artefact (photo or scan accepted)</w:t>
            </w:r>
          </w:p>
        </w:tc>
      </w:tr>
      <w:tr>
        <w:tc>
          <w:tcPr/>
          <w:p>
            <w:pPr>
              <w:pStyle w:val="Compact"/>
            </w:pPr>
            <w:r>
              <w:t xml:space="preserve">9</w:t>
            </w:r>
          </w:p>
        </w:tc>
        <w:tc>
          <w:tcPr/>
          <w:p>
            <w:pPr>
              <w:pStyle w:val="Compact"/>
            </w:pPr>
            <w:r>
              <w:t xml:space="preserve">Refine + rehearse</w:t>
            </w:r>
          </w:p>
        </w:tc>
        <w:tc>
          <w:tcPr/>
          <w:p>
            <w:pPr>
              <w:pStyle w:val="Compact"/>
            </w:pPr>
            <w:r>
              <w:t xml:space="preserve">Draft of final artefact</w:t>
            </w:r>
          </w:p>
        </w:tc>
      </w:tr>
      <w:tr>
        <w:tc>
          <w:tcPr/>
          <w:p>
            <w:pPr>
              <w:pStyle w:val="Compact"/>
            </w:pPr>
            <w:r>
              <w:t xml:space="preserve">10</w:t>
            </w:r>
          </w:p>
        </w:tc>
        <w:tc>
          <w:tcPr/>
          <w:p>
            <w:pPr>
              <w:pStyle w:val="Compact"/>
            </w:pPr>
            <w:r>
              <w:t xml:space="preserve">Present (3 min) + Q&amp;A (1 min)</w:t>
            </w:r>
          </w:p>
        </w:tc>
        <w:tc>
          <w:tcPr/>
          <w:p>
            <w:pPr>
              <w:pStyle w:val="Compact"/>
            </w:pPr>
            <w:r>
              <w:t xml:space="preserve">Final artefact + reflection slip</w:t>
            </w:r>
          </w:p>
        </w:tc>
      </w:tr>
    </w:tbl>
    <w:bookmarkEnd w:id="1439"/>
    <w:bookmarkStart w:id="1440" w:name="citation-rules-2"/>
    <w:p>
      <w:pPr>
        <w:pStyle w:val="Heading2"/>
      </w:pPr>
      <w:r>
        <w:t xml:space="preserve">Citation rules</w:t>
      </w:r>
    </w:p>
    <w:p>
      <w:pPr>
        <w:pStyle w:val="Compact"/>
        <w:numPr>
          <w:ilvl w:val="0"/>
          <w:numId w:val="1937"/>
        </w:numPr>
      </w:pPr>
      <w:r>
        <w:t xml:space="preserve">At minimum</w:t>
      </w:r>
      <w:r>
        <w:t xml:space="preserve"> </w:t>
      </w:r>
      <w:r>
        <w:rPr>
          <w:b/>
          <w:bCs/>
        </w:rPr>
        <w:t xml:space="preserve">one</w:t>
      </w:r>
      <w:r>
        <w:t xml:space="preserve"> </w:t>
      </w:r>
      <w:r>
        <w:t xml:space="preserve">citation must appear in your project — visible on the poster, named in the video, or printed in the story.</w:t>
      </w:r>
    </w:p>
    <w:p>
      <w:pPr>
        <w:pStyle w:val="Compact"/>
        <w:numPr>
          <w:ilvl w:val="0"/>
          <w:numId w:val="1937"/>
        </w:numPr>
      </w:pPr>
      <w:r>
        <w:t xml:space="preserve">The citation must be from a real source: paraphrase of</w:t>
      </w:r>
      <w:r>
        <w:t xml:space="preserve"> </w:t>
      </w:r>
      <w:r>
        <w:rPr>
          <w:i/>
          <w:iCs/>
        </w:rPr>
        <w:t xml:space="preserve">Sūrya-siddhānta</w:t>
      </w:r>
      <w:r>
        <w:t xml:space="preserve"> </w:t>
      </w:r>
      <w:r>
        <w:t xml:space="preserve">(with chapter number — chapter 2 for tithi, chapters 4–5 for eclipses, chapter 14 for</w:t>
      </w:r>
      <w:r>
        <w:t xml:space="preserve"> </w:t>
      </w:r>
      <w:r>
        <w:rPr>
          <w:i/>
          <w:iCs/>
        </w:rPr>
        <w:t xml:space="preserve">adhika māsa</w:t>
      </w:r>
      <w:r>
        <w:t xml:space="preserve">), NCERT Physics XI, NASA’s official lunar phase publications, the class</w:t>
      </w:r>
      <w:r>
        <w:t xml:space="preserve"> </w:t>
      </w:r>
      <w:r>
        <w:rPr>
          <w:i/>
          <w:iCs/>
        </w:rPr>
        <w:t xml:space="preserve">pañcāṅga</w:t>
      </w:r>
      <w:r>
        <w:t xml:space="preserve"> </w:t>
      </w:r>
      <w:r>
        <w:t xml:space="preserve">source.</w:t>
      </w:r>
    </w:p>
    <w:p>
      <w:pPr>
        <w:pStyle w:val="Compact"/>
        <w:numPr>
          <w:ilvl w:val="0"/>
          <w:numId w:val="1937"/>
        </w:numPr>
      </w:pPr>
      <w:r>
        <w:rPr>
          <w:b/>
          <w:bCs/>
        </w:rPr>
        <w:t xml:space="preserve">Do not invent specific verse numbers.</w:t>
      </w:r>
      <w:r>
        <w:t xml:space="preserve"> </w:t>
      </w:r>
      <w:r>
        <w:t xml:space="preserve">If you don’t have a verifiable verse, paraphrase and cite the text by name. Inventing a citation scores 0 on</w:t>
      </w:r>
      <w:r>
        <w:t xml:space="preserve"> </w:t>
      </w:r>
      <w:r>
        <w:rPr>
          <w:b/>
          <w:bCs/>
        </w:rPr>
        <w:t xml:space="preserve">Use of sources</w:t>
      </w:r>
      <w:r>
        <w:t xml:space="preserve"> </w:t>
      </w:r>
      <w:r>
        <w:t xml:space="preserve">and on</w:t>
      </w:r>
      <w:r>
        <w:t xml:space="preserve"> </w:t>
      </w:r>
      <w:r>
        <w:rPr>
          <w:b/>
          <w:bCs/>
        </w:rPr>
        <w:t xml:space="preserve">Originality</w:t>
      </w:r>
      <w:r>
        <w:t xml:space="preserve">.</w:t>
      </w:r>
    </w:p>
    <w:bookmarkEnd w:id="1440"/>
    <w:bookmarkStart w:id="1441" w:name="rubric-1"/>
    <w:p>
      <w:pPr>
        <w:pStyle w:val="Heading2"/>
      </w:pPr>
      <w:r>
        <w:t xml:space="preserve">Rubric</w:t>
      </w:r>
    </w:p>
    <w:p>
      <w:pPr>
        <w:pStyle w:val="FirstParagraph"/>
      </w:pPr>
      <w:r>
        <w:t xml:space="preserve">See</w:t>
      </w:r>
      <w:r>
        <w:t xml:space="preserve"> </w:t>
      </w:r>
      <w:r>
        <w:rPr>
          <w:rStyle w:val="VerbatimChar"/>
        </w:rPr>
        <w:t xml:space="preserve">rubric.md</w:t>
      </w:r>
      <w:r>
        <w:t xml:space="preserve">. Read it before Day 8.</w:t>
      </w:r>
    </w:p>
    <w:bookmarkEnd w:id="1441"/>
    <w:bookmarkStart w:id="1442" w:name="Xd0b2e1870fabd9788a176998144e7e3ee0738b6"/>
    <w:p>
      <w:pPr>
        <w:pStyle w:val="Heading2"/>
      </w:pPr>
      <w:r>
        <w:t xml:space="preserve">Self-reflection (submitted on Day 10 with project)</w:t>
      </w:r>
    </w:p>
    <w:p>
      <w:pPr>
        <w:pStyle w:val="FirstParagraph"/>
      </w:pPr>
      <w:r>
        <w:t xml:space="preserve">In 4–6 sentences, answer:</w:t>
      </w:r>
    </w:p>
    <w:p>
      <w:pPr>
        <w:pStyle w:val="Compact"/>
        <w:numPr>
          <w:ilvl w:val="0"/>
          <w:numId w:val="1938"/>
        </w:numPr>
      </w:pPr>
      <w:r>
        <w:t xml:space="preserve">What did you set out to learn or make, and what did you actually end up with?</w:t>
      </w:r>
    </w:p>
    <w:p>
      <w:pPr>
        <w:pStyle w:val="Compact"/>
        <w:numPr>
          <w:ilvl w:val="0"/>
          <w:numId w:val="1938"/>
        </w:numPr>
      </w:pPr>
      <w:r>
        <w:t xml:space="preserve">What is the most surprising thing you discovered while making this?</w:t>
      </w:r>
    </w:p>
    <w:p>
      <w:pPr>
        <w:pStyle w:val="Compact"/>
        <w:numPr>
          <w:ilvl w:val="0"/>
          <w:numId w:val="1938"/>
        </w:numPr>
      </w:pPr>
      <w:r>
        <w:t xml:space="preserve">If you had three more days, what would you do differently?</w:t>
      </w:r>
    </w:p>
    <w:bookmarkEnd w:id="1442"/>
    <w:bookmarkStart w:id="1443" w:name="exemplars-1"/>
    <w:p>
      <w:pPr>
        <w:pStyle w:val="Heading2"/>
      </w:pPr>
      <w:r>
        <w:t xml:space="preserve">Exemplars</w:t>
      </w:r>
    </w:p>
    <w:p>
      <w:pPr>
        <w:pStyle w:val="FirstParagraph"/>
      </w:pPr>
      <w:r>
        <w:t xml:space="preserve">A</w:t>
      </w:r>
      <w:r>
        <w:t xml:space="preserve"> </w:t>
      </w:r>
      <w:r>
        <w:t xml:space="preserve">“Meets”</w:t>
      </w:r>
      <w:r>
        <w:t xml:space="preserve"> </w:t>
      </w:r>
      <w:r>
        <w:t xml:space="preserve">exemplar will be added to</w:t>
      </w:r>
      <w:r>
        <w:t xml:space="preserve"> </w:t>
      </w:r>
      <w:r>
        <w:rPr>
          <w:rStyle w:val="VerbatimChar"/>
        </w:rPr>
        <w:t xml:space="preserve">exports/pdf/middle-module-06-moon-phases-tithi/exemplar-strong.pdf</w:t>
      </w:r>
      <w:r>
        <w:t xml:space="preserve"> </w:t>
      </w:r>
      <w:r>
        <w:t xml:space="preserve">after the first cohort presents.</w:t>
      </w:r>
    </w:p>
    <w:bookmarkEnd w:id="1443"/>
    <w:bookmarkEnd w:id="1444"/>
    <w:bookmarkStart w:id="1451" w:name="X6d4d093c351c7a27398f87ae9f33ea1d229bc1f"/>
    <w:p>
      <w:pPr>
        <w:pStyle w:val="Heading1"/>
      </w:pPr>
      <w:r>
        <w:t xml:space="preserve">Project Rubric — Module 6 Moon Phases &amp; Tithi (Middle)</w:t>
      </w:r>
    </w:p>
    <w:p>
      <w:pPr>
        <w:pStyle w:val="FirstParagraph"/>
      </w:pPr>
      <w:r>
        <w:rPr>
          <w:b/>
          <w:bCs/>
        </w:rPr>
        <w:t xml:space="preserve">Project marks:</w:t>
      </w:r>
      <w:r>
        <w:t xml:space="preserve"> </w:t>
      </w:r>
      <w:r>
        <w:t xml:space="preserve">30 (out of 40 total when combined with presentation 10).</w:t>
      </w:r>
    </w:p>
    <w:bookmarkStart w:id="1445" w:name="criteria-3"/>
    <w:p>
      <w:pPr>
        <w:pStyle w:val="Heading2"/>
      </w:pPr>
      <w:r>
        <w:t xml:space="preserve">Criteria</w:t>
      </w:r>
    </w:p>
    <w:tbl>
      <w:tblPr>
        <w:tblStyle w:val="Table"/>
        <w:tblW w:type="pct" w:w="5000"/>
        <w:tblLayout w:type="fixed"/>
        <w:tblLook w:firstRow="1" w:lastRow="0" w:firstColumn="0" w:lastColumn="0" w:noHBand="0" w:noVBand="0" w:val="0020"/>
      </w:tblPr>
      <w:tblGrid>
        <w:gridCol w:w="1161"/>
        <w:gridCol w:w="1372"/>
        <w:gridCol w:w="1161"/>
        <w:gridCol w:w="1689"/>
        <w:gridCol w:w="1689"/>
        <w:gridCol w:w="844"/>
      </w:tblGrid>
      <w:tr>
        <w:trPr>
          <w:tblHeader w:val="on"/>
        </w:trPr>
        <w:tc>
          <w:tcPr/>
          <w:p>
            <w:pPr>
              <w:pStyle w:val="Compact"/>
            </w:pPr>
            <w:r>
              <w:t xml:space="preserve">Criterion</w:t>
            </w:r>
          </w:p>
        </w:tc>
        <w:tc>
          <w:tcPr/>
          <w:p>
            <w:pPr>
              <w:pStyle w:val="Compact"/>
            </w:pPr>
            <w:r>
              <w:t xml:space="preserve">4 — Exceeds</w:t>
            </w:r>
          </w:p>
        </w:tc>
        <w:tc>
          <w:tcPr/>
          <w:p>
            <w:pPr>
              <w:pStyle w:val="Compact"/>
            </w:pPr>
            <w:r>
              <w:t xml:space="preserve">3 — Meets</w:t>
            </w:r>
          </w:p>
        </w:tc>
        <w:tc>
          <w:tcPr/>
          <w:p>
            <w:pPr>
              <w:pStyle w:val="Compact"/>
            </w:pPr>
            <w:r>
              <w:t xml:space="preserve">2 — Approaches</w:t>
            </w:r>
          </w:p>
        </w:tc>
        <w:tc>
          <w:tcPr/>
          <w:p>
            <w:pPr>
              <w:pStyle w:val="Compact"/>
            </w:pPr>
            <w:r>
              <w:t xml:space="preserve">1 — Beginning</w:t>
            </w:r>
          </w:p>
        </w:tc>
        <w:tc>
          <w:tcPr/>
          <w:p>
            <w:pPr>
              <w:pStyle w:val="Compact"/>
            </w:pPr>
            <w:r>
              <w:t xml:space="preserve">Weight</w:t>
            </w:r>
          </w:p>
        </w:tc>
      </w:tr>
      <w:tr>
        <w:tc>
          <w:tcPr/>
          <w:p>
            <w:pPr>
              <w:pStyle w:val="Compact"/>
            </w:pPr>
            <w:r>
              <w:rPr>
                <w:b/>
                <w:bCs/>
              </w:rPr>
              <w:t xml:space="preserve">Conceptual accuracy</w:t>
            </w:r>
          </w:p>
        </w:tc>
        <w:tc>
          <w:tcPr/>
          <w:p>
            <w:pPr>
              <w:pStyle w:val="Compact"/>
            </w:pPr>
            <w:r>
              <w:t xml:space="preserve">Names the lunar phenomenon AND its astronomical mechanism AND its position in the tithi/pakṣa system correctly. Connects to at least one other concept from the module (e.g. ties phases to the elongation rule).</w:t>
            </w:r>
          </w:p>
        </w:tc>
        <w:tc>
          <w:tcPr/>
          <w:p>
            <w:pPr>
              <w:pStyle w:val="Compact"/>
            </w:pPr>
            <w:r>
              <w:t xml:space="preserve">Names the phenomenon and the mechanism, and one accurate fact about its place in the framework. Minor imprecision OK.</w:t>
            </w:r>
          </w:p>
        </w:tc>
        <w:tc>
          <w:tcPr/>
          <w:p>
            <w:pPr>
              <w:pStyle w:val="Compact"/>
            </w:pPr>
            <w:r>
              <w:t xml:space="preserve">Names the phenomenon but mixes up the mechanism OR the position in the framework.</w:t>
            </w:r>
          </w:p>
        </w:tc>
        <w:tc>
          <w:tcPr/>
          <w:p>
            <w:pPr>
              <w:pStyle w:val="Compact"/>
            </w:pPr>
            <w:r>
              <w:t xml:space="preserve">Names the phenomenon only; gets the mechanism or position wrong.</w:t>
            </w:r>
          </w:p>
        </w:tc>
        <w:tc>
          <w:tcPr/>
          <w:p>
            <w:pPr>
              <w:pStyle w:val="Compact"/>
            </w:pPr>
            <w:r>
              <w:t xml:space="preserve">× 2</w:t>
            </w:r>
          </w:p>
        </w:tc>
      </w:tr>
      <w:tr>
        <w:tc>
          <w:tcPr/>
          <w:p>
            <w:pPr>
              <w:pStyle w:val="Compact"/>
            </w:pPr>
            <w:r>
              <w:rPr>
                <w:b/>
                <w:bCs/>
              </w:rPr>
              <w:t xml:space="preserve">Use of sources</w:t>
            </w:r>
          </w:p>
        </w:tc>
        <w:tc>
          <w:tcPr/>
          <w:p>
            <w:pPr>
              <w:pStyle w:val="Compact"/>
            </w:pPr>
            <w:r>
              <w:t xml:space="preserve">Cites at least ONE real source: a paraphrase of the</w:t>
            </w:r>
            <w:r>
              <w:t xml:space="preserve"> </w:t>
            </w:r>
            <w:r>
              <w:rPr>
                <w:i/>
                <w:iCs/>
              </w:rPr>
              <w:t xml:space="preserve">Sūrya-siddhānta</w:t>
            </w:r>
            <w:r>
              <w:t xml:space="preserve"> </w:t>
            </w:r>
            <w:r>
              <w:t xml:space="preserve">(with chapter reference), or a specific reference to NCERT Physics XI, or the class</w:t>
            </w:r>
            <w:r>
              <w:t xml:space="preserve"> </w:t>
            </w:r>
            <w:r>
              <w:rPr>
                <w:i/>
                <w:iCs/>
              </w:rPr>
              <w:t xml:space="preserve">pañcāṅga</w:t>
            </w:r>
            <w:r>
              <w:t xml:space="preserve">, or NASA’s published phase data. Bonus: cites two sources.</w:t>
            </w:r>
          </w:p>
        </w:tc>
        <w:tc>
          <w:tcPr/>
          <w:p>
            <w:pPr>
              <w:pStyle w:val="Compact"/>
            </w:pPr>
            <w:r>
              <w:t xml:space="preserve">Cites a real source by name. The source matches a reference in</w:t>
            </w:r>
            <w:r>
              <w:t xml:space="preserve"> </w:t>
            </w:r>
            <w:r>
              <w:rPr>
                <w:rStyle w:val="VerbatimChar"/>
              </w:rPr>
              <w:t xml:space="preserve">sources.md</w:t>
            </w:r>
            <w:r>
              <w:t xml:space="preserve">.</w:t>
            </w:r>
          </w:p>
        </w:tc>
        <w:tc>
          <w:tcPr/>
          <w:p>
            <w:pPr>
              <w:pStyle w:val="Compact"/>
            </w:pPr>
            <w:r>
              <w:t xml:space="preserve">Mentions a source vaguely (</w:t>
            </w:r>
            <w:r>
              <w:t xml:space="preserve">“Indian astronomy texts say…”</w:t>
            </w:r>
            <w:r>
              <w:t xml:space="preserve"> </w:t>
            </w:r>
            <w:r>
              <w:t xml:space="preserve">or</w:t>
            </w:r>
            <w:r>
              <w:t xml:space="preserve"> </w:t>
            </w:r>
            <w:r>
              <w:t xml:space="preserve">“scientists have shown…”</w:t>
            </w:r>
            <w:r>
              <w:t xml:space="preserve">) without a specific reference.</w:t>
            </w:r>
          </w:p>
        </w:tc>
        <w:tc>
          <w:tcPr/>
          <w:p>
            <w:pPr>
              <w:pStyle w:val="Compact"/>
            </w:pPr>
            <w:r>
              <w:t xml:space="preserve">No source cited, or an invented citation.</w:t>
            </w:r>
          </w:p>
        </w:tc>
        <w:tc>
          <w:tcPr/>
          <w:p>
            <w:pPr>
              <w:pStyle w:val="Compact"/>
            </w:pPr>
            <w:r>
              <w:t xml:space="preserve">× 2</w:t>
            </w:r>
          </w:p>
        </w:tc>
      </w:tr>
      <w:tr>
        <w:tc>
          <w:tcPr/>
          <w:p>
            <w:pPr>
              <w:pStyle w:val="Compact"/>
            </w:pPr>
            <w:r>
              <w:rPr>
                <w:b/>
                <w:bCs/>
              </w:rPr>
              <w:t xml:space="preserve">Modern-traditional comparison</w:t>
            </w:r>
          </w:p>
        </w:tc>
        <w:tc>
          <w:tcPr/>
          <w:p>
            <w:pPr>
              <w:pStyle w:val="Compact"/>
            </w:pPr>
            <w:r>
              <w:t xml:space="preserve">Explicitly contrasts the traditional Indian account (tithi, pañcāṅga) with the modern astronomical account, AND names a way each one captures something the other does not.</w:t>
            </w:r>
          </w:p>
        </w:tc>
        <w:tc>
          <w:tcPr/>
          <w:p>
            <w:pPr>
              <w:pStyle w:val="Compact"/>
            </w:pPr>
            <w:r>
              <w:t xml:space="preserve">Names both the traditional and the modern account; explains how they overlap.</w:t>
            </w:r>
          </w:p>
        </w:tc>
        <w:tc>
          <w:tcPr/>
          <w:p>
            <w:pPr>
              <w:pStyle w:val="Compact"/>
            </w:pPr>
            <w:r>
              <w:t xml:space="preserve">Mentions both but doesn’t explain the relationship.</w:t>
            </w:r>
          </w:p>
        </w:tc>
        <w:tc>
          <w:tcPr/>
          <w:p>
            <w:pPr>
              <w:pStyle w:val="Compact"/>
            </w:pPr>
            <w:r>
              <w:t xml:space="preserve">Only one of the two accounts present.</w:t>
            </w:r>
          </w:p>
        </w:tc>
        <w:tc>
          <w:tcPr/>
          <w:p>
            <w:pPr>
              <w:pStyle w:val="Compact"/>
            </w:pPr>
            <w:r>
              <w:t xml:space="preserve">× 1</w:t>
            </w:r>
          </w:p>
        </w:tc>
      </w:tr>
      <w:tr>
        <w:tc>
          <w:tcPr/>
          <w:p>
            <w:pPr>
              <w:pStyle w:val="Compact"/>
            </w:pPr>
            <w:r>
              <w:rPr>
                <w:b/>
                <w:bCs/>
              </w:rPr>
              <w:t xml:space="preserve">Use of own observation</w:t>
            </w:r>
          </w:p>
        </w:tc>
        <w:tc>
          <w:tcPr/>
          <w:p>
            <w:pPr>
              <w:pStyle w:val="Compact"/>
            </w:pPr>
            <w:r>
              <w:t xml:space="preserve">Uses the 10-night Moon diary directly — for example, shows the diary as data, or refers to specific nights’ sketches.</w:t>
            </w:r>
          </w:p>
        </w:tc>
        <w:tc>
          <w:tcPr/>
          <w:p>
            <w:pPr>
              <w:pStyle w:val="Compact"/>
            </w:pPr>
            <w:r>
              <w:t xml:space="preserve">Mentions the diary or a personal observation.</w:t>
            </w:r>
          </w:p>
        </w:tc>
        <w:tc>
          <w:tcPr/>
          <w:p>
            <w:pPr>
              <w:pStyle w:val="Compact"/>
            </w:pPr>
            <w:r>
              <w:t xml:space="preserve">The project is generic; no personal observation visible.</w:t>
            </w:r>
          </w:p>
        </w:tc>
        <w:tc>
          <w:tcPr/>
          <w:p>
            <w:pPr>
              <w:pStyle w:val="Compact"/>
            </w:pPr>
            <w:r>
              <w:t xml:space="preserve">No observation; clearly from textbook/web only.</w:t>
            </w:r>
          </w:p>
        </w:tc>
        <w:tc>
          <w:tcPr/>
          <w:p>
            <w:pPr>
              <w:pStyle w:val="Compact"/>
            </w:pPr>
            <w:r>
              <w:t xml:space="preserve">× 1</w:t>
            </w:r>
          </w:p>
        </w:tc>
      </w:tr>
      <w:tr>
        <w:tc>
          <w:tcPr/>
          <w:p>
            <w:pPr>
              <w:pStyle w:val="Compact"/>
            </w:pPr>
            <w:r>
              <w:rPr>
                <w:b/>
                <w:bCs/>
              </w:rPr>
              <w:t xml:space="preserve">Originality of expression</w:t>
            </w:r>
          </w:p>
        </w:tc>
        <w:tc>
          <w:tcPr/>
          <w:p>
            <w:pPr>
              <w:pStyle w:val="Compact"/>
            </w:pPr>
            <w:r>
              <w:t xml:space="preserve">The project shows the pair’s own thinking — a turn of phrase, a fresh comparison, a surprising example or angle.</w:t>
            </w:r>
          </w:p>
        </w:tc>
        <w:tc>
          <w:tcPr/>
          <w:p>
            <w:pPr>
              <w:pStyle w:val="Compact"/>
            </w:pPr>
            <w:r>
              <w:t xml:space="preserve">Clearly the students’ own work; not lifted from any single source.</w:t>
            </w:r>
          </w:p>
        </w:tc>
        <w:tc>
          <w:tcPr/>
          <w:p>
            <w:pPr>
              <w:pStyle w:val="Compact"/>
            </w:pPr>
            <w:r>
              <w:t xml:space="preserve">Largely paraphrased from a single source; little independent thinking visible.</w:t>
            </w:r>
          </w:p>
        </w:tc>
        <w:tc>
          <w:tcPr/>
          <w:p>
            <w:pPr>
              <w:pStyle w:val="Compact"/>
            </w:pPr>
            <w:r>
              <w:t xml:space="preserve">Clearly copied from a single source.</w:t>
            </w:r>
          </w:p>
        </w:tc>
        <w:tc>
          <w:tcPr/>
          <w:p>
            <w:pPr>
              <w:pStyle w:val="Compact"/>
            </w:pPr>
            <w:r>
              <w:t xml:space="preserve">× 1</w:t>
            </w:r>
          </w:p>
        </w:tc>
      </w:tr>
      <w:tr>
        <w:tc>
          <w:tcPr/>
          <w:p>
            <w:pPr>
              <w:pStyle w:val="Compact"/>
            </w:pPr>
            <w:r>
              <w:rPr>
                <w:b/>
                <w:bCs/>
              </w:rPr>
              <w:t xml:space="preserve">Communication / craft</w:t>
            </w:r>
          </w:p>
        </w:tc>
        <w:tc>
          <w:tcPr/>
          <w:p>
            <w:pPr>
              <w:pStyle w:val="Compact"/>
            </w:pPr>
            <w:r>
              <w:t xml:space="preserve">Visuals, layout, or narrative are clean, deliberate, and serve the message. Spelling and IAST are correct.</w:t>
            </w:r>
          </w:p>
        </w:tc>
        <w:tc>
          <w:tcPr/>
          <w:p>
            <w:pPr>
              <w:pStyle w:val="Compact"/>
            </w:pPr>
            <w:r>
              <w:t xml:space="preserve">Communicates clearly. One or two craft issues (a typo, a misaligned heading).</w:t>
            </w:r>
          </w:p>
        </w:tc>
        <w:tc>
          <w:tcPr/>
          <w:p>
            <w:pPr>
              <w:pStyle w:val="Compact"/>
            </w:pPr>
            <w:r>
              <w:t xml:space="preserve">Message comes through despite some craft issues.</w:t>
            </w:r>
          </w:p>
        </w:tc>
        <w:tc>
          <w:tcPr/>
          <w:p>
            <w:pPr>
              <w:pStyle w:val="Compact"/>
            </w:pPr>
            <w:r>
              <w:t xml:space="preserve">Hard to follow; multiple craft issues impede understanding.</w:t>
            </w:r>
          </w:p>
        </w:tc>
        <w:tc>
          <w:tcPr/>
          <w:p>
            <w:pPr>
              <w:pStyle w:val="Compact"/>
            </w:pPr>
            <w:r>
              <w:t xml:space="preserve">× 1</w:t>
            </w:r>
          </w:p>
        </w:tc>
      </w:tr>
    </w:tbl>
    <w:bookmarkEnd w:id="1445"/>
    <w:bookmarkStart w:id="1446" w:name="score-calculation-1"/>
    <w:p>
      <w:pPr>
        <w:pStyle w:val="Heading2"/>
      </w:pPr>
      <w:r>
        <w:t xml:space="preserve">Score calculation</w:t>
      </w:r>
    </w:p>
    <w:p>
      <w:pPr>
        <w:pStyle w:val="FirstParagraph"/>
      </w:pPr>
      <w:r>
        <w:rPr>
          <w:rStyle w:val="VerbatimChar"/>
        </w:rPr>
        <w:t xml:space="preserve">Project score = (sum of criterion scores × weights) × 0.9375</w:t>
      </w:r>
    </w:p>
    <w:p>
      <w:pPr>
        <w:pStyle w:val="BodyText"/>
      </w:pPr>
      <w:r>
        <w:t xml:space="preserve">Maximum raw score: 32. Multiply by 30/32 = 0.9375 to get out of 30.</w:t>
      </w:r>
    </w:p>
    <w:bookmarkEnd w:id="1446"/>
    <w:bookmarkStart w:id="1447" w:name="presentation-marks-10-on-day-10-1"/>
    <w:p>
      <w:pPr>
        <w:pStyle w:val="Heading2"/>
      </w:pPr>
      <w:r>
        <w:t xml:space="preserve">Presentation marks (10, on Day 10)</w:t>
      </w:r>
    </w:p>
    <w:tbl>
      <w:tblPr>
        <w:tblStyle w:val="Table"/>
        <w:tblW w:type="pct" w:w="5000"/>
        <w:tblLayout w:type="fixed"/>
        <w:tblLook w:firstRow="1" w:lastRow="0" w:firstColumn="0" w:lastColumn="0" w:noHBand="0" w:noVBand="0" w:val="0020"/>
      </w:tblPr>
      <w:tblGrid>
        <w:gridCol w:w="2810"/>
        <w:gridCol w:w="766"/>
        <w:gridCol w:w="766"/>
        <w:gridCol w:w="766"/>
        <w:gridCol w:w="766"/>
        <w:gridCol w:w="2043"/>
      </w:tblGrid>
      <w:tr>
        <w:trPr>
          <w:tblHeader w:val="on"/>
        </w:trPr>
        <w:tc>
          <w:tcPr/>
          <w:p>
            <w:pPr>
              <w:pStyle w:val="Compact"/>
            </w:pPr>
            <w:r>
              <w:t xml:space="preserve">Criterion</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Weight</w:t>
            </w:r>
          </w:p>
        </w:tc>
      </w:tr>
      <w:tr>
        <w:tc>
          <w:tcPr/>
          <w:p>
            <w:pPr>
              <w:pStyle w:val="Compact"/>
            </w:pPr>
            <w:r>
              <w:rPr>
                <w:b/>
                <w:bCs/>
              </w:rPr>
              <w:t xml:space="preserve">Within time (3 min)</w:t>
            </w:r>
          </w:p>
        </w:tc>
        <w:tc>
          <w:tcPr/>
          <w:p>
            <w:pPr>
              <w:pStyle w:val="Compact"/>
            </w:pPr>
            <w:r>
              <w:t xml:space="preserve">Within 2:45–3:00</w:t>
            </w:r>
          </w:p>
        </w:tc>
        <w:tc>
          <w:tcPr/>
          <w:p>
            <w:pPr>
              <w:pStyle w:val="Compact"/>
            </w:pPr>
            <w:r>
              <w:t xml:space="preserve">Within 2:30–3:15</w:t>
            </w:r>
          </w:p>
        </w:tc>
        <w:tc>
          <w:tcPr/>
          <w:p>
            <w:pPr>
              <w:pStyle w:val="Compact"/>
            </w:pPr>
            <w:r>
              <w:t xml:space="preserve">Within 2:15–3:30</w:t>
            </w:r>
          </w:p>
        </w:tc>
        <w:tc>
          <w:tcPr/>
          <w:p>
            <w:pPr>
              <w:pStyle w:val="Compact"/>
            </w:pPr>
            <w:r>
              <w:t xml:space="preserve">Outside that range</w:t>
            </w:r>
          </w:p>
        </w:tc>
        <w:tc>
          <w:tcPr/>
          <w:p>
            <w:pPr>
              <w:pStyle w:val="Compact"/>
            </w:pPr>
            <w:r>
              <w:t xml:space="preserve">× 1</w:t>
            </w:r>
          </w:p>
        </w:tc>
      </w:tr>
      <w:tr>
        <w:tc>
          <w:tcPr/>
          <w:p>
            <w:pPr>
              <w:pStyle w:val="Compact"/>
            </w:pPr>
            <w:r>
              <w:rPr>
                <w:b/>
                <w:bCs/>
              </w:rPr>
              <w:t xml:space="preserve">Both partners contribute (or solo presents whole)</w:t>
            </w:r>
          </w:p>
        </w:tc>
        <w:tc>
          <w:tcPr/>
          <w:p>
            <w:pPr>
              <w:pStyle w:val="Compact"/>
            </w:pPr>
            <w:r>
              <w:t xml:space="preserve">Equal contribution; smooth handoffs</w:t>
            </w:r>
          </w:p>
        </w:tc>
        <w:tc>
          <w:tcPr/>
          <w:p>
            <w:pPr>
              <w:pStyle w:val="Compact"/>
            </w:pPr>
            <w:r>
              <w:t xml:space="preserve">Both partners speak but unequally</w:t>
            </w:r>
          </w:p>
        </w:tc>
        <w:tc>
          <w:tcPr/>
          <w:p>
            <w:pPr>
              <w:pStyle w:val="Compact"/>
            </w:pPr>
            <w:r>
              <w:t xml:space="preserve">One partner dominates</w:t>
            </w:r>
          </w:p>
        </w:tc>
        <w:tc>
          <w:tcPr/>
          <w:p>
            <w:pPr>
              <w:pStyle w:val="Compact"/>
            </w:pPr>
            <w:r>
              <w:t xml:space="preserve">One partner silent</w:t>
            </w:r>
          </w:p>
        </w:tc>
        <w:tc>
          <w:tcPr/>
          <w:p>
            <w:pPr>
              <w:pStyle w:val="Compact"/>
            </w:pPr>
            <w:r>
              <w:t xml:space="preserve">× 1</w:t>
            </w:r>
          </w:p>
        </w:tc>
      </w:tr>
      <w:tr>
        <w:tc>
          <w:tcPr/>
          <w:p>
            <w:pPr>
              <w:pStyle w:val="Compact"/>
            </w:pPr>
            <w:r>
              <w:rPr>
                <w:b/>
                <w:bCs/>
              </w:rPr>
              <w:t xml:space="preserve">Clarity and audibility</w:t>
            </w:r>
          </w:p>
        </w:tc>
        <w:tc>
          <w:tcPr/>
          <w:p>
            <w:pPr>
              <w:pStyle w:val="Compact"/>
            </w:pPr>
            <w:r>
              <w:t xml:space="preserve">Confident, audible to the back of the room, clear pace</w:t>
            </w:r>
          </w:p>
        </w:tc>
        <w:tc>
          <w:tcPr/>
          <w:p>
            <w:pPr>
              <w:pStyle w:val="Compact"/>
            </w:pPr>
            <w:r>
              <w:t xml:space="preserve">Audible, mostly clear</w:t>
            </w:r>
          </w:p>
        </w:tc>
        <w:tc>
          <w:tcPr/>
          <w:p>
            <w:pPr>
              <w:pStyle w:val="Compact"/>
            </w:pPr>
            <w:r>
              <w:t xml:space="preserve">Audible only in front rows; some mumbling</w:t>
            </w:r>
          </w:p>
        </w:tc>
        <w:tc>
          <w:tcPr/>
          <w:p>
            <w:pPr>
              <w:pStyle w:val="Compact"/>
            </w:pPr>
            <w:r>
              <w:t xml:space="preserve">Mostly inaudible</w:t>
            </w:r>
          </w:p>
        </w:tc>
        <w:tc>
          <w:tcPr/>
          <w:p>
            <w:pPr>
              <w:pStyle w:val="Compact"/>
            </w:pPr>
            <w:r>
              <w:t xml:space="preserve">× 0.5</w:t>
            </w:r>
          </w:p>
        </w:tc>
      </w:tr>
    </w:tbl>
    <w:p>
      <w:pPr>
        <w:pStyle w:val="BodyText"/>
      </w:pPr>
      <w:r>
        <w:t xml:space="preserve">Maximum: 10.</w:t>
      </w:r>
    </w:p>
    <w:bookmarkEnd w:id="1447"/>
    <w:bookmarkStart w:id="1448" w:name="Xf3eb29f1bffe1bb1680d50b3fe3b488fbc5c779"/>
    <w:p>
      <w:pPr>
        <w:pStyle w:val="Heading2"/>
      </w:pPr>
      <w:r>
        <w:t xml:space="preserve">Self-reflection mark (folded into project score)</w:t>
      </w:r>
    </w:p>
    <w:p>
      <w:pPr>
        <w:pStyle w:val="FirstParagraph"/>
      </w:pPr>
      <w:r>
        <w:t xml:space="preserve">The 3 reflection questions are not separately scored — but if the reflection is missing or perfunctory, the</w:t>
      </w:r>
      <w:r>
        <w:t xml:space="preserve"> </w:t>
      </w:r>
      <w:r>
        <w:rPr>
          <w:b/>
          <w:bCs/>
        </w:rPr>
        <w:t xml:space="preserve">Originality</w:t>
      </w:r>
      <w:r>
        <w:t xml:space="preserve"> </w:t>
      </w:r>
      <w:r>
        <w:t xml:space="preserve">mark drops by 1.</w:t>
      </w:r>
    </w:p>
    <w:bookmarkEnd w:id="1448"/>
    <w:bookmarkStart w:id="1449" w:name="common-decision-points-1"/>
    <w:p>
      <w:pPr>
        <w:pStyle w:val="Heading2"/>
      </w:pPr>
      <w:r>
        <w:t xml:space="preserve">Common decision points</w:t>
      </w:r>
    </w:p>
    <w:p>
      <w:pPr>
        <w:pStyle w:val="Compact"/>
        <w:numPr>
          <w:ilvl w:val="0"/>
          <w:numId w:val="1939"/>
        </w:numPr>
      </w:pPr>
      <w:r>
        <w:rPr>
          <w:b/>
          <w:bCs/>
        </w:rPr>
        <w:t xml:space="preserve">Group of 3 vs pair</w:t>
      </w:r>
      <w:r>
        <w:t xml:space="preserve">: Acceptable, but the third member must have a clearly distinct sub-role (e.g. visuals + script + presenter). Marks are equal across the group unless one member visibly didn’t contribute.</w:t>
      </w:r>
    </w:p>
    <w:p>
      <w:pPr>
        <w:pStyle w:val="Compact"/>
        <w:numPr>
          <w:ilvl w:val="0"/>
          <w:numId w:val="1939"/>
        </w:numPr>
      </w:pPr>
      <w:r>
        <w:rPr>
          <w:b/>
          <w:bCs/>
        </w:rPr>
        <w:t xml:space="preserve">Late submission</w:t>
      </w:r>
      <w:r>
        <w:t xml:space="preserve">: −2 marks per school day, capped at −6.</w:t>
      </w:r>
    </w:p>
    <w:p>
      <w:pPr>
        <w:pStyle w:val="Compact"/>
        <w:numPr>
          <w:ilvl w:val="0"/>
          <w:numId w:val="1939"/>
        </w:numPr>
      </w:pPr>
      <w:r>
        <w:rPr>
          <w:b/>
          <w:bCs/>
        </w:rPr>
        <w:t xml:space="preserve">Invented citations</w:t>
      </w:r>
      <w:r>
        <w:t xml:space="preserve">: If a project cites a source that doesn’t exist (a fake</w:t>
      </w:r>
      <w:r>
        <w:t xml:space="preserve"> </w:t>
      </w:r>
      <w:r>
        <w:rPr>
          <w:i/>
          <w:iCs/>
        </w:rPr>
        <w:t xml:space="preserve">Sūrya-siddhānta</w:t>
      </w:r>
      <w:r>
        <w:t xml:space="preserve"> </w:t>
      </w:r>
      <w:r>
        <w:t xml:space="preserve">verse number, a fabricated NASA URL), the project goes to 0 on</w:t>
      </w:r>
      <w:r>
        <w:t xml:space="preserve"> </w:t>
      </w:r>
      <w:r>
        <w:rPr>
          <w:b/>
          <w:bCs/>
        </w:rPr>
        <w:t xml:space="preserve">Use of sources</w:t>
      </w:r>
      <w:r>
        <w:t xml:space="preserve"> </w:t>
      </w:r>
      <w:r>
        <w:t xml:space="preserve">AND on</w:t>
      </w:r>
      <w:r>
        <w:t xml:space="preserve"> </w:t>
      </w:r>
      <w:r>
        <w:rPr>
          <w:b/>
          <w:bCs/>
        </w:rPr>
        <w:t xml:space="preserve">Originality</w:t>
      </w:r>
      <w:r>
        <w:t xml:space="preserve">. A 1-day extension is offered for a redo.</w:t>
      </w:r>
    </w:p>
    <w:p>
      <w:pPr>
        <w:pStyle w:val="Compact"/>
        <w:numPr>
          <w:ilvl w:val="0"/>
          <w:numId w:val="1939"/>
        </w:numPr>
      </w:pPr>
      <w:r>
        <w:rPr>
          <w:b/>
          <w:bCs/>
        </w:rPr>
        <w:t xml:space="preserve">Diary incomplete</w:t>
      </w:r>
      <w:r>
        <w:t xml:space="preserve">: If the Moon diary has fewer than 7 nights, the</w:t>
      </w:r>
      <w:r>
        <w:t xml:space="preserve"> </w:t>
      </w:r>
      <w:r>
        <w:rPr>
          <w:b/>
          <w:bCs/>
        </w:rPr>
        <w:t xml:space="preserve">Use of own observation</w:t>
      </w:r>
      <w:r>
        <w:t xml:space="preserve"> </w:t>
      </w:r>
      <w:r>
        <w:t xml:space="preserve">mark caps at 2. If under 4 nights, caps at 1.</w:t>
      </w:r>
    </w:p>
    <w:bookmarkEnd w:id="1449"/>
    <w:bookmarkStart w:id="1450" w:name="marking-process-1"/>
    <w:p>
      <w:pPr>
        <w:pStyle w:val="Heading2"/>
      </w:pPr>
      <w:r>
        <w:t xml:space="preserve">Marking process</w:t>
      </w:r>
    </w:p>
    <w:p>
      <w:pPr>
        <w:pStyle w:val="Compact"/>
        <w:numPr>
          <w:ilvl w:val="0"/>
          <w:numId w:val="1940"/>
        </w:numPr>
      </w:pPr>
      <w:r>
        <w:t xml:space="preserve">Mark in real-time during presentation (5 minutes per pair: 3 present + 1 Q&amp;A + 1 marking).</w:t>
      </w:r>
    </w:p>
    <w:p>
      <w:pPr>
        <w:pStyle w:val="Compact"/>
        <w:numPr>
          <w:ilvl w:val="0"/>
          <w:numId w:val="1940"/>
        </w:numPr>
      </w:pPr>
      <w:r>
        <w:t xml:space="preserve">Write 1-sentence written feedback after each presentation finishes.</w:t>
      </w:r>
    </w:p>
    <w:p>
      <w:pPr>
        <w:pStyle w:val="Compact"/>
        <w:numPr>
          <w:ilvl w:val="0"/>
          <w:numId w:val="1940"/>
        </w:numPr>
      </w:pPr>
      <w:r>
        <w:t xml:space="preserve">Return marked rubrics within 2 school days.</w:t>
      </w:r>
    </w:p>
    <w:bookmarkEnd w:id="1450"/>
    <w:bookmarkEnd w:id="1451"/>
    <w:bookmarkStart w:id="1463" w:name="X3af4bc866a4bbae7b974eba234a935c7d3dab6c"/>
    <w:p>
      <w:pPr>
        <w:pStyle w:val="Heading1"/>
      </w:pPr>
      <w:r>
        <w:t xml:space="preserve">Student Workbook — Module 6 Moon Phases &amp; Tithi (Middle)</w:t>
      </w:r>
    </w:p>
    <w:p>
      <w:pPr>
        <w:pStyle w:val="FirstParagraph"/>
      </w:pPr>
      <w:r>
        <w:rPr>
          <w:b/>
          <w:bCs/>
        </w:rPr>
        <w:t xml:space="preserve">Name:</w:t>
      </w:r>
      <w:r>
        <w:t xml:space="preserve"> </w:t>
      </w:r>
      <w:r>
        <w:t xml:space="preserve">____________________</w:t>
      </w:r>
      <w:r>
        <w:t xml:space="preserve"> </w:t>
      </w:r>
      <w:r>
        <w:rPr>
          <w:b/>
          <w:bCs/>
        </w:rPr>
        <w:t xml:space="preserve">Class:</w:t>
      </w:r>
      <w:r>
        <w:t xml:space="preserve"> </w:t>
      </w:r>
      <w:r>
        <w:t xml:space="preserve">____</w:t>
      </w:r>
      <w:r>
        <w:t xml:space="preserve"> </w:t>
      </w:r>
      <w:r>
        <w:rPr>
          <w:b/>
          <w:bCs/>
        </w:rPr>
        <w:t xml:space="preserve">Section:</w:t>
      </w:r>
      <w:r>
        <w:t xml:space="preserve"> </w:t>
      </w:r>
      <w:r>
        <w:t xml:space="preserve">____</w:t>
      </w:r>
    </w:p>
    <w:p>
      <w:pPr>
        <w:pStyle w:val="BodyText"/>
      </w:pPr>
      <w:r>
        <w:t xml:space="preserve">This is your workbook for the next two weeks. Write in it freely. Bring it to every class.</w:t>
      </w:r>
    </w:p>
    <w:p>
      <w:r>
        <w:pict>
          <v:rect style="width:0;height:1.5pt" o:hralign="center" o:hrstd="t" o:hr="t"/>
        </w:pict>
      </w:r>
    </w:p>
    <w:bookmarkStart w:id="1452" w:name="day-1-the-moon-and-why-it-changes-1"/>
    <w:p>
      <w:pPr>
        <w:pStyle w:val="Heading2"/>
      </w:pPr>
      <w:r>
        <w:t xml:space="preserve">Day 1 — The Moon and Why It Changes</w:t>
      </w:r>
    </w:p>
    <w:p>
      <w:pPr>
        <w:pStyle w:val="FirstParagraph"/>
      </w:pPr>
      <w:r>
        <w:t xml:space="preserve">The Moon does not change. Our view of it changes.</w:t>
      </w:r>
    </w:p>
    <w:p>
      <w:pPr>
        <w:pStyle w:val="BodyText"/>
      </w:pPr>
      <w:r>
        <w:rPr>
          <w:b/>
          <w:bCs/>
        </w:rPr>
        <w:t xml:space="preserve">The eight phases</w:t>
      </w:r>
      <w:r>
        <w:t xml:space="preserve"> </w:t>
      </w:r>
      <w:r>
        <w:t xml:space="preserve">(sketch each):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Phase</w:t>
            </w:r>
          </w:p>
        </w:tc>
        <w:tc>
          <w:tcPr/>
          <w:p>
            <w:pPr>
              <w:pStyle w:val="Compact"/>
            </w:pPr>
            <w:r>
              <w:t xml:space="preserve">Sketch</w:t>
            </w:r>
          </w:p>
        </w:tc>
      </w:tr>
      <w:tr>
        <w:tc>
          <w:tcPr/>
          <w:p>
            <w:pPr>
              <w:pStyle w:val="Compact"/>
            </w:pPr>
            <w:r>
              <w:t xml:space="preserve">1</w:t>
            </w:r>
          </w:p>
        </w:tc>
        <w:tc>
          <w:tcPr/>
          <w:p>
            <w:pPr>
              <w:pStyle w:val="Compact"/>
            </w:pPr>
            <w:r>
              <w:t xml:space="preserve">new moon</w:t>
            </w:r>
          </w:p>
        </w:tc>
        <w:tc>
          <w:tcPr/>
          <w:p>
            <w:pPr>
              <w:pStyle w:val="Compact"/>
            </w:pPr>
          </w:p>
        </w:tc>
      </w:tr>
      <w:tr>
        <w:tc>
          <w:tcPr/>
          <w:p>
            <w:pPr>
              <w:pStyle w:val="Compact"/>
            </w:pPr>
            <w:r>
              <w:t xml:space="preserve">2</w:t>
            </w:r>
          </w:p>
        </w:tc>
        <w:tc>
          <w:tcPr/>
          <w:p>
            <w:pPr>
              <w:pStyle w:val="Compact"/>
            </w:pPr>
            <w:r>
              <w:t xml:space="preserve">waxing crescent</w:t>
            </w:r>
          </w:p>
        </w:tc>
        <w:tc>
          <w:tcPr/>
          <w:p>
            <w:pPr>
              <w:pStyle w:val="Compact"/>
            </w:pPr>
          </w:p>
        </w:tc>
      </w:tr>
      <w:tr>
        <w:tc>
          <w:tcPr/>
          <w:p>
            <w:pPr>
              <w:pStyle w:val="Compact"/>
            </w:pPr>
            <w:r>
              <w:t xml:space="preserve">3</w:t>
            </w:r>
          </w:p>
        </w:tc>
        <w:tc>
          <w:tcPr/>
          <w:p>
            <w:pPr>
              <w:pStyle w:val="Compact"/>
            </w:pPr>
            <w:r>
              <w:t xml:space="preserve">first quarter</w:t>
            </w:r>
          </w:p>
        </w:tc>
        <w:tc>
          <w:tcPr/>
          <w:p>
            <w:pPr>
              <w:pStyle w:val="Compact"/>
            </w:pPr>
          </w:p>
        </w:tc>
      </w:tr>
      <w:tr>
        <w:tc>
          <w:tcPr/>
          <w:p>
            <w:pPr>
              <w:pStyle w:val="Compact"/>
            </w:pPr>
            <w:r>
              <w:t xml:space="preserve">4</w:t>
            </w:r>
          </w:p>
        </w:tc>
        <w:tc>
          <w:tcPr/>
          <w:p>
            <w:pPr>
              <w:pStyle w:val="Compact"/>
            </w:pPr>
            <w:r>
              <w:t xml:space="preserve">waxing gibbous</w:t>
            </w:r>
          </w:p>
        </w:tc>
        <w:tc>
          <w:tcPr/>
          <w:p>
            <w:pPr>
              <w:pStyle w:val="Compact"/>
            </w:pPr>
          </w:p>
        </w:tc>
      </w:tr>
      <w:tr>
        <w:tc>
          <w:tcPr/>
          <w:p>
            <w:pPr>
              <w:pStyle w:val="Compact"/>
            </w:pPr>
            <w:r>
              <w:t xml:space="preserve">5</w:t>
            </w:r>
          </w:p>
        </w:tc>
        <w:tc>
          <w:tcPr/>
          <w:p>
            <w:pPr>
              <w:pStyle w:val="Compact"/>
            </w:pPr>
            <w:r>
              <w:t xml:space="preserve">full moon</w:t>
            </w:r>
          </w:p>
        </w:tc>
        <w:tc>
          <w:tcPr/>
          <w:p>
            <w:pPr>
              <w:pStyle w:val="Compact"/>
            </w:pPr>
          </w:p>
        </w:tc>
      </w:tr>
      <w:tr>
        <w:tc>
          <w:tcPr/>
          <w:p>
            <w:pPr>
              <w:pStyle w:val="Compact"/>
            </w:pPr>
            <w:r>
              <w:t xml:space="preserve">6</w:t>
            </w:r>
          </w:p>
        </w:tc>
        <w:tc>
          <w:tcPr/>
          <w:p>
            <w:pPr>
              <w:pStyle w:val="Compact"/>
            </w:pPr>
            <w:r>
              <w:t xml:space="preserve">waning gibbous</w:t>
            </w:r>
          </w:p>
        </w:tc>
        <w:tc>
          <w:tcPr/>
          <w:p>
            <w:pPr>
              <w:pStyle w:val="Compact"/>
            </w:pPr>
          </w:p>
        </w:tc>
      </w:tr>
      <w:tr>
        <w:tc>
          <w:tcPr/>
          <w:p>
            <w:pPr>
              <w:pStyle w:val="Compact"/>
            </w:pPr>
            <w:r>
              <w:t xml:space="preserve">7</w:t>
            </w:r>
          </w:p>
        </w:tc>
        <w:tc>
          <w:tcPr/>
          <w:p>
            <w:pPr>
              <w:pStyle w:val="Compact"/>
            </w:pPr>
            <w:r>
              <w:t xml:space="preserve">last quarter</w:t>
            </w:r>
          </w:p>
        </w:tc>
        <w:tc>
          <w:tcPr/>
          <w:p>
            <w:pPr>
              <w:pStyle w:val="Compact"/>
            </w:pPr>
          </w:p>
        </w:tc>
      </w:tr>
      <w:tr>
        <w:tc>
          <w:tcPr/>
          <w:p>
            <w:pPr>
              <w:pStyle w:val="Compact"/>
            </w:pPr>
            <w:r>
              <w:t xml:space="preserve">8</w:t>
            </w:r>
          </w:p>
        </w:tc>
        <w:tc>
          <w:tcPr/>
          <w:p>
            <w:pPr>
              <w:pStyle w:val="Compact"/>
            </w:pPr>
            <w:r>
              <w:t xml:space="preserve">waning crescent</w:t>
            </w:r>
          </w:p>
        </w:tc>
        <w:tc>
          <w:tcPr/>
          <w:p>
            <w:pPr>
              <w:pStyle w:val="Compact"/>
            </w:pPr>
          </w:p>
        </w:tc>
      </w:tr>
    </w:tbl>
    <w:p>
      <w:pPr>
        <w:pStyle w:val="BodyText"/>
      </w:pPr>
      <w:r>
        <w:rPr>
          <w:b/>
          <w:bCs/>
        </w:rPr>
        <w:t xml:space="preserve">Synodic month:</w:t>
      </w:r>
      <w:r>
        <w:t xml:space="preserve"> </w:t>
      </w:r>
      <w:r>
        <w:t xml:space="preserve">_____ days (the period from one new moon to the next).</w:t>
      </w:r>
    </w:p>
    <w:p>
      <w:pPr>
        <w:pStyle w:val="BodyText"/>
      </w:pPr>
      <w:r>
        <w:rPr>
          <w:b/>
          <w:bCs/>
        </w:rPr>
        <w:t xml:space="preserve">My exit-ticket answer:</w:t>
      </w:r>
      <w:r>
        <w:t xml:space="preserve"> </w:t>
      </w:r>
      <w:r>
        <w:t xml:space="preserve">______________________________________________</w:t>
      </w:r>
    </w:p>
    <w:p>
      <w:r>
        <w:pict>
          <v:rect style="width:0;height:1.5pt" o:hralign="center" o:hrstd="t" o:hr="t"/>
        </w:pict>
      </w:r>
    </w:p>
    <w:bookmarkEnd w:id="1452"/>
    <w:bookmarkStart w:id="1453" w:name="moon-diary-run-across-days-110"/>
    <w:p>
      <w:pPr>
        <w:pStyle w:val="Heading2"/>
      </w:pPr>
      <w:r>
        <w:t xml:space="preserve">Moon Diary (run across Days 1–10)</w:t>
      </w:r>
    </w:p>
    <w:p>
      <w:pPr>
        <w:pStyle w:val="FirstParagraph"/>
      </w:pPr>
      <w:r>
        <w:t xml:space="preserve">Sketch the Moon’s shape each night. Add date/time/cloud cover. From Day 3 onwards, add the tithi.</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Night #</w:t>
            </w:r>
          </w:p>
        </w:tc>
        <w:tc>
          <w:tcPr/>
          <w:p>
            <w:pPr>
              <w:pStyle w:val="Compact"/>
            </w:pPr>
            <w:r>
              <w:t xml:space="preserve">Date</w:t>
            </w:r>
          </w:p>
        </w:tc>
        <w:tc>
          <w:tcPr/>
          <w:p>
            <w:pPr>
              <w:pStyle w:val="Compact"/>
            </w:pPr>
            <w:r>
              <w:t xml:space="preserve">Time</w:t>
            </w:r>
          </w:p>
        </w:tc>
        <w:tc>
          <w:tcPr/>
          <w:p>
            <w:pPr>
              <w:pStyle w:val="Compact"/>
            </w:pPr>
            <w:r>
              <w:t xml:space="preserve">Sketch</w:t>
            </w:r>
          </w:p>
        </w:tc>
        <w:tc>
          <w:tcPr/>
          <w:p>
            <w:pPr>
              <w:pStyle w:val="Compact"/>
            </w:pPr>
            <w:r>
              <w:t xml:space="preserve">Pakṣa</w:t>
            </w:r>
          </w:p>
        </w:tc>
        <w:tc>
          <w:tcPr/>
          <w:p>
            <w:pPr>
              <w:pStyle w:val="Compact"/>
            </w:pPr>
            <w:r>
              <w:t xml:space="preserve">Tithi</w:t>
            </w:r>
          </w:p>
        </w:tc>
        <w:tc>
          <w:tcPr/>
          <w:p>
            <w:pPr>
              <w:pStyle w:val="Compact"/>
            </w:pPr>
            <w:r>
              <w:t xml:space="preserve">Cloud</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453"/>
    <w:bookmarkStart w:id="1454" w:name="day-2-the-two-pakṣas-1"/>
    <w:p>
      <w:pPr>
        <w:pStyle w:val="Heading2"/>
      </w:pPr>
      <w:r>
        <w:t xml:space="preserve">Day 2 — The Two Pakṣas</w:t>
      </w:r>
    </w:p>
    <w:p>
      <w:pPr>
        <w:pStyle w:val="FirstParagraph"/>
      </w:pPr>
      <w:r>
        <w:t xml:space="preserve">A lunar month has two halves: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Sanskrit</w:t>
            </w:r>
          </w:p>
        </w:tc>
        <w:tc>
          <w:tcPr/>
          <w:p>
            <w:pPr>
              <w:pStyle w:val="Compact"/>
            </w:pPr>
            <w:r>
              <w:t xml:space="preserve">English</w:t>
            </w:r>
          </w:p>
        </w:tc>
        <w:tc>
          <w:tcPr/>
          <w:p>
            <w:pPr>
              <w:pStyle w:val="Compact"/>
            </w:pPr>
            <w:r>
              <w:t xml:space="preserve">Moon is</w:t>
            </w:r>
          </w:p>
        </w:tc>
      </w:tr>
      <w:tr>
        <w:tc>
          <w:tcPr/>
          <w:p>
            <w:pPr>
              <w:pStyle w:val="Compact"/>
            </w:pPr>
            <w:r>
              <w:rPr>
                <w:i/>
                <w:iCs/>
              </w:rPr>
              <w:t xml:space="preserve">śukla pakṣa</w:t>
            </w:r>
          </w:p>
        </w:tc>
        <w:tc>
          <w:tcPr/>
          <w:p>
            <w:pPr>
              <w:pStyle w:val="Compact"/>
            </w:pPr>
            <w:r>
              <w:t xml:space="preserve">bright fortnight</w:t>
            </w:r>
          </w:p>
        </w:tc>
        <w:tc>
          <w:tcPr/>
          <w:p>
            <w:pPr>
              <w:pStyle w:val="Compact"/>
            </w:pPr>
            <w:r>
              <w:t xml:space="preserve">waxing (growing)</w:t>
            </w:r>
          </w:p>
        </w:tc>
      </w:tr>
      <w:tr>
        <w:tc>
          <w:tcPr/>
          <w:p>
            <w:pPr>
              <w:pStyle w:val="Compact"/>
            </w:pPr>
            <w:r>
              <w:rPr>
                <w:i/>
                <w:iCs/>
              </w:rPr>
              <w:t xml:space="preserve">kṛṣṇa pakṣa</w:t>
            </w:r>
          </w:p>
        </w:tc>
        <w:tc>
          <w:tcPr/>
          <w:p>
            <w:pPr>
              <w:pStyle w:val="Compact"/>
            </w:pPr>
            <w:r>
              <w:t xml:space="preserve">dark fortnight</w:t>
            </w:r>
          </w:p>
        </w:tc>
        <w:tc>
          <w:tcPr/>
          <w:p>
            <w:pPr>
              <w:pStyle w:val="Compact"/>
            </w:pPr>
            <w:r>
              <w:t xml:space="preserve">waning (shrinking)</w:t>
            </w:r>
          </w:p>
        </w:tc>
      </w:tr>
    </w:tbl>
    <w:p>
      <w:pPr>
        <w:pStyle w:val="BodyText"/>
      </w:pPr>
      <w:r>
        <w:t xml:space="preserve">Two anchor days:</w:t>
      </w:r>
    </w:p>
    <w:p>
      <w:pPr>
        <w:pStyle w:val="Compact"/>
        <w:numPr>
          <w:ilvl w:val="0"/>
          <w:numId w:val="1941"/>
        </w:numPr>
      </w:pPr>
      <w:r>
        <w:rPr>
          <w:i/>
          <w:iCs/>
        </w:rPr>
        <w:t xml:space="preserve">amāvasyā</w:t>
      </w:r>
      <w:r>
        <w:t xml:space="preserve"> </w:t>
      </w:r>
      <w:r>
        <w:t xml:space="preserve">— new moon. The Moon and Sun are in the same direction in the sky.</w:t>
      </w:r>
    </w:p>
    <w:p>
      <w:pPr>
        <w:pStyle w:val="Compact"/>
        <w:numPr>
          <w:ilvl w:val="0"/>
          <w:numId w:val="1941"/>
        </w:numPr>
      </w:pPr>
      <w:r>
        <w:rPr>
          <w:i/>
          <w:iCs/>
        </w:rPr>
        <w:t xml:space="preserve">pūrṇimā</w:t>
      </w:r>
      <w:r>
        <w:t xml:space="preserve"> </w:t>
      </w:r>
      <w:r>
        <w:t xml:space="preserve">— full moon. The Moon is opposite the Sun, fully illuminated.</w:t>
      </w:r>
    </w:p>
    <w:p>
      <w:pPr>
        <w:pStyle w:val="FirstParagraph"/>
      </w:pPr>
      <w:r>
        <w:rPr>
          <w:b/>
          <w:bCs/>
        </w:rPr>
        <w:t xml:space="preserve">My exit-ticket answer:</w:t>
      </w:r>
      <w:r>
        <w:t xml:space="preserve"> </w:t>
      </w:r>
      <w:r>
        <w:t xml:space="preserve">______________________________________________</w:t>
      </w:r>
    </w:p>
    <w:p>
      <w:r>
        <w:pict>
          <v:rect style="width:0;height:1.5pt" o:hralign="center" o:hrstd="t" o:hr="t"/>
        </w:pict>
      </w:r>
    </w:p>
    <w:bookmarkEnd w:id="1454"/>
    <w:bookmarkStart w:id="1455" w:name="day-3-the-15-tithis"/>
    <w:p>
      <w:pPr>
        <w:pStyle w:val="Heading2"/>
      </w:pPr>
      <w:r>
        <w:t xml:space="preserve">Day 3 — The 15 Tithis</w:t>
      </w:r>
    </w:p>
    <w:p>
      <w:pPr>
        <w:pStyle w:val="FirstParagraph"/>
      </w:pPr>
      <w:r>
        <w:t xml:space="preserve">A tithi is</w:t>
      </w:r>
      <w:r>
        <w:t xml:space="preserve"> </w:t>
      </w:r>
      <w:r>
        <w:rPr>
          <w:b/>
          <w:bCs/>
        </w:rPr>
        <w:t xml:space="preserve">1/30 of a synodic month</w:t>
      </w:r>
      <w:r>
        <w:t xml:space="preserve"> </w:t>
      </w:r>
      <w:r>
        <w:t xml:space="preserve">— the time during which the Moon gains 12° of elongation on the Sun.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IAST</w:t>
            </w:r>
          </w:p>
        </w:tc>
        <w:tc>
          <w:tcPr/>
          <w:p>
            <w:pPr>
              <w:pStyle w:val="Compact"/>
            </w:pPr>
            <w:r>
              <w:t xml:space="preserve">English</w:t>
            </w:r>
          </w:p>
        </w:tc>
      </w:tr>
      <w:tr>
        <w:tc>
          <w:tcPr/>
          <w:p>
            <w:pPr>
              <w:pStyle w:val="Compact"/>
            </w:pPr>
            <w:r>
              <w:t xml:space="preserve">1</w:t>
            </w:r>
          </w:p>
        </w:tc>
        <w:tc>
          <w:tcPr/>
          <w:p>
            <w:pPr>
              <w:pStyle w:val="Compact"/>
            </w:pPr>
            <w:r>
              <w:rPr>
                <w:i/>
                <w:iCs/>
              </w:rPr>
              <w:t xml:space="preserve">pratipadā</w:t>
            </w:r>
          </w:p>
        </w:tc>
        <w:tc>
          <w:tcPr/>
          <w:p>
            <w:pPr>
              <w:pStyle w:val="Compact"/>
            </w:pPr>
            <w:r>
              <w:t xml:space="preserve">first</w:t>
            </w:r>
          </w:p>
        </w:tc>
      </w:tr>
      <w:tr>
        <w:tc>
          <w:tcPr/>
          <w:p>
            <w:pPr>
              <w:pStyle w:val="Compact"/>
            </w:pPr>
            <w:r>
              <w:t xml:space="preserve">2</w:t>
            </w:r>
          </w:p>
        </w:tc>
        <w:tc>
          <w:tcPr/>
          <w:p>
            <w:pPr>
              <w:pStyle w:val="Compact"/>
            </w:pPr>
            <w:r>
              <w:rPr>
                <w:i/>
                <w:iCs/>
              </w:rPr>
              <w:t xml:space="preserve">dvitīyā</w:t>
            </w:r>
          </w:p>
        </w:tc>
        <w:tc>
          <w:tcPr/>
          <w:p>
            <w:pPr>
              <w:pStyle w:val="Compact"/>
            </w:pPr>
            <w:r>
              <w:t xml:space="preserve">second</w:t>
            </w:r>
          </w:p>
        </w:tc>
      </w:tr>
      <w:tr>
        <w:tc>
          <w:tcPr/>
          <w:p>
            <w:pPr>
              <w:pStyle w:val="Compact"/>
            </w:pPr>
            <w:r>
              <w:t xml:space="preserve">3</w:t>
            </w:r>
          </w:p>
        </w:tc>
        <w:tc>
          <w:tcPr/>
          <w:p>
            <w:pPr>
              <w:pStyle w:val="Compact"/>
            </w:pPr>
            <w:r>
              <w:rPr>
                <w:i/>
                <w:iCs/>
              </w:rPr>
              <w:t xml:space="preserve">tṛtīyā</w:t>
            </w:r>
          </w:p>
        </w:tc>
        <w:tc>
          <w:tcPr/>
          <w:p>
            <w:pPr>
              <w:pStyle w:val="Compact"/>
            </w:pPr>
            <w:r>
              <w:t xml:space="preserve">third</w:t>
            </w:r>
          </w:p>
        </w:tc>
      </w:tr>
      <w:tr>
        <w:tc>
          <w:tcPr/>
          <w:p>
            <w:pPr>
              <w:pStyle w:val="Compact"/>
            </w:pPr>
            <w:r>
              <w:t xml:space="preserve">4</w:t>
            </w:r>
          </w:p>
        </w:tc>
        <w:tc>
          <w:tcPr/>
          <w:p>
            <w:pPr>
              <w:pStyle w:val="Compact"/>
            </w:pPr>
            <w:r>
              <w:rPr>
                <w:i/>
                <w:iCs/>
              </w:rPr>
              <w:t xml:space="preserve">caturthī</w:t>
            </w:r>
          </w:p>
        </w:tc>
        <w:tc>
          <w:tcPr/>
          <w:p>
            <w:pPr>
              <w:pStyle w:val="Compact"/>
            </w:pPr>
            <w:r>
              <w:t xml:space="preserve">fourth</w:t>
            </w:r>
          </w:p>
        </w:tc>
      </w:tr>
      <w:tr>
        <w:tc>
          <w:tcPr/>
          <w:p>
            <w:pPr>
              <w:pStyle w:val="Compact"/>
            </w:pPr>
            <w:r>
              <w:t xml:space="preserve">5</w:t>
            </w:r>
          </w:p>
        </w:tc>
        <w:tc>
          <w:tcPr/>
          <w:p>
            <w:pPr>
              <w:pStyle w:val="Compact"/>
            </w:pPr>
            <w:r>
              <w:rPr>
                <w:i/>
                <w:iCs/>
              </w:rPr>
              <w:t xml:space="preserve">pañcamī</w:t>
            </w:r>
          </w:p>
        </w:tc>
        <w:tc>
          <w:tcPr/>
          <w:p>
            <w:pPr>
              <w:pStyle w:val="Compact"/>
            </w:pPr>
            <w:r>
              <w:t xml:space="preserve">fifth</w:t>
            </w:r>
          </w:p>
        </w:tc>
      </w:tr>
      <w:tr>
        <w:tc>
          <w:tcPr/>
          <w:p>
            <w:pPr>
              <w:pStyle w:val="Compact"/>
            </w:pPr>
            <w:r>
              <w:t xml:space="preserve">6</w:t>
            </w:r>
          </w:p>
        </w:tc>
        <w:tc>
          <w:tcPr/>
          <w:p>
            <w:pPr>
              <w:pStyle w:val="Compact"/>
            </w:pPr>
            <w:r>
              <w:rPr>
                <w:i/>
                <w:iCs/>
              </w:rPr>
              <w:t xml:space="preserve">ṣaṣṭhī</w:t>
            </w:r>
          </w:p>
        </w:tc>
        <w:tc>
          <w:tcPr/>
          <w:p>
            <w:pPr>
              <w:pStyle w:val="Compact"/>
            </w:pPr>
            <w:r>
              <w:t xml:space="preserve">sixth</w:t>
            </w:r>
          </w:p>
        </w:tc>
      </w:tr>
      <w:tr>
        <w:tc>
          <w:tcPr/>
          <w:p>
            <w:pPr>
              <w:pStyle w:val="Compact"/>
            </w:pPr>
            <w:r>
              <w:t xml:space="preserve">7</w:t>
            </w:r>
          </w:p>
        </w:tc>
        <w:tc>
          <w:tcPr/>
          <w:p>
            <w:pPr>
              <w:pStyle w:val="Compact"/>
            </w:pPr>
            <w:r>
              <w:rPr>
                <w:i/>
                <w:iCs/>
              </w:rPr>
              <w:t xml:space="preserve">saptamī</w:t>
            </w:r>
          </w:p>
        </w:tc>
        <w:tc>
          <w:tcPr/>
          <w:p>
            <w:pPr>
              <w:pStyle w:val="Compact"/>
            </w:pPr>
            <w:r>
              <w:t xml:space="preserve">seventh</w:t>
            </w:r>
          </w:p>
        </w:tc>
      </w:tr>
      <w:tr>
        <w:tc>
          <w:tcPr/>
          <w:p>
            <w:pPr>
              <w:pStyle w:val="Compact"/>
            </w:pPr>
            <w:r>
              <w:t xml:space="preserve">8</w:t>
            </w:r>
          </w:p>
        </w:tc>
        <w:tc>
          <w:tcPr/>
          <w:p>
            <w:pPr>
              <w:pStyle w:val="Compact"/>
            </w:pPr>
            <w:r>
              <w:rPr>
                <w:i/>
                <w:iCs/>
              </w:rPr>
              <w:t xml:space="preserve">aṣṭamī</w:t>
            </w:r>
          </w:p>
        </w:tc>
        <w:tc>
          <w:tcPr/>
          <w:p>
            <w:pPr>
              <w:pStyle w:val="Compact"/>
            </w:pPr>
            <w:r>
              <w:t xml:space="preserve">eighth</w:t>
            </w:r>
          </w:p>
        </w:tc>
      </w:tr>
      <w:tr>
        <w:tc>
          <w:tcPr/>
          <w:p>
            <w:pPr>
              <w:pStyle w:val="Compact"/>
            </w:pPr>
            <w:r>
              <w:t xml:space="preserve">9</w:t>
            </w:r>
          </w:p>
        </w:tc>
        <w:tc>
          <w:tcPr/>
          <w:p>
            <w:pPr>
              <w:pStyle w:val="Compact"/>
            </w:pPr>
            <w:r>
              <w:rPr>
                <w:i/>
                <w:iCs/>
              </w:rPr>
              <w:t xml:space="preserve">navamī</w:t>
            </w:r>
          </w:p>
        </w:tc>
        <w:tc>
          <w:tcPr/>
          <w:p>
            <w:pPr>
              <w:pStyle w:val="Compact"/>
            </w:pPr>
            <w:r>
              <w:t xml:space="preserve">ninth</w:t>
            </w:r>
          </w:p>
        </w:tc>
      </w:tr>
      <w:tr>
        <w:tc>
          <w:tcPr/>
          <w:p>
            <w:pPr>
              <w:pStyle w:val="Compact"/>
            </w:pPr>
            <w:r>
              <w:t xml:space="preserve">10</w:t>
            </w:r>
          </w:p>
        </w:tc>
        <w:tc>
          <w:tcPr/>
          <w:p>
            <w:pPr>
              <w:pStyle w:val="Compact"/>
            </w:pPr>
            <w:r>
              <w:rPr>
                <w:i/>
                <w:iCs/>
              </w:rPr>
              <w:t xml:space="preserve">daśamī</w:t>
            </w:r>
          </w:p>
        </w:tc>
        <w:tc>
          <w:tcPr/>
          <w:p>
            <w:pPr>
              <w:pStyle w:val="Compact"/>
            </w:pPr>
            <w:r>
              <w:t xml:space="preserve">tenth</w:t>
            </w:r>
          </w:p>
        </w:tc>
      </w:tr>
      <w:tr>
        <w:tc>
          <w:tcPr/>
          <w:p>
            <w:pPr>
              <w:pStyle w:val="Compact"/>
            </w:pPr>
            <w:r>
              <w:t xml:space="preserve">11</w:t>
            </w:r>
          </w:p>
        </w:tc>
        <w:tc>
          <w:tcPr/>
          <w:p>
            <w:pPr>
              <w:pStyle w:val="Compact"/>
            </w:pPr>
            <w:r>
              <w:rPr>
                <w:i/>
                <w:iCs/>
              </w:rPr>
              <w:t xml:space="preserve">ekādaśī</w:t>
            </w:r>
          </w:p>
        </w:tc>
        <w:tc>
          <w:tcPr/>
          <w:p>
            <w:pPr>
              <w:pStyle w:val="Compact"/>
            </w:pPr>
            <w:r>
              <w:t xml:space="preserve">eleventh</w:t>
            </w:r>
          </w:p>
        </w:tc>
      </w:tr>
      <w:tr>
        <w:tc>
          <w:tcPr/>
          <w:p>
            <w:pPr>
              <w:pStyle w:val="Compact"/>
            </w:pPr>
            <w:r>
              <w:t xml:space="preserve">12</w:t>
            </w:r>
          </w:p>
        </w:tc>
        <w:tc>
          <w:tcPr/>
          <w:p>
            <w:pPr>
              <w:pStyle w:val="Compact"/>
            </w:pPr>
            <w:r>
              <w:rPr>
                <w:i/>
                <w:iCs/>
              </w:rPr>
              <w:t xml:space="preserve">dvādaśī</w:t>
            </w:r>
          </w:p>
        </w:tc>
        <w:tc>
          <w:tcPr/>
          <w:p>
            <w:pPr>
              <w:pStyle w:val="Compact"/>
            </w:pPr>
            <w:r>
              <w:t xml:space="preserve">twelfth</w:t>
            </w:r>
          </w:p>
        </w:tc>
      </w:tr>
      <w:tr>
        <w:tc>
          <w:tcPr/>
          <w:p>
            <w:pPr>
              <w:pStyle w:val="Compact"/>
            </w:pPr>
            <w:r>
              <w:t xml:space="preserve">13</w:t>
            </w:r>
          </w:p>
        </w:tc>
        <w:tc>
          <w:tcPr/>
          <w:p>
            <w:pPr>
              <w:pStyle w:val="Compact"/>
            </w:pPr>
            <w:r>
              <w:rPr>
                <w:i/>
                <w:iCs/>
              </w:rPr>
              <w:t xml:space="preserve">trayodaśī</w:t>
            </w:r>
          </w:p>
        </w:tc>
        <w:tc>
          <w:tcPr/>
          <w:p>
            <w:pPr>
              <w:pStyle w:val="Compact"/>
            </w:pPr>
            <w:r>
              <w:t xml:space="preserve">thirteenth</w:t>
            </w:r>
          </w:p>
        </w:tc>
      </w:tr>
      <w:tr>
        <w:tc>
          <w:tcPr/>
          <w:p>
            <w:pPr>
              <w:pStyle w:val="Compact"/>
            </w:pPr>
            <w:r>
              <w:t xml:space="preserve">14</w:t>
            </w:r>
          </w:p>
        </w:tc>
        <w:tc>
          <w:tcPr/>
          <w:p>
            <w:pPr>
              <w:pStyle w:val="Compact"/>
            </w:pPr>
            <w:r>
              <w:rPr>
                <w:i/>
                <w:iCs/>
              </w:rPr>
              <w:t xml:space="preserve">caturdaśī</w:t>
            </w:r>
          </w:p>
        </w:tc>
        <w:tc>
          <w:tcPr/>
          <w:p>
            <w:pPr>
              <w:pStyle w:val="Compact"/>
            </w:pPr>
            <w:r>
              <w:t xml:space="preserve">fourteenth</w:t>
            </w:r>
          </w:p>
        </w:tc>
      </w:tr>
      <w:tr>
        <w:tc>
          <w:tcPr/>
          <w:p>
            <w:pPr>
              <w:pStyle w:val="Compact"/>
            </w:pPr>
            <w:r>
              <w:t xml:space="preserve">15</w:t>
            </w:r>
          </w:p>
        </w:tc>
        <w:tc>
          <w:tcPr/>
          <w:p>
            <w:pPr>
              <w:pStyle w:val="Compact"/>
            </w:pPr>
            <w:r>
              <w:rPr>
                <w:i/>
                <w:iCs/>
              </w:rPr>
              <w:t xml:space="preserve">pūrṇimā</w:t>
            </w:r>
            <w:r>
              <w:t xml:space="preserve"> </w:t>
            </w:r>
            <w:r>
              <w:t xml:space="preserve">/</w:t>
            </w:r>
            <w:r>
              <w:t xml:space="preserve"> </w:t>
            </w:r>
            <w:r>
              <w:rPr>
                <w:i/>
                <w:iCs/>
              </w:rPr>
              <w:t xml:space="preserve">amāvasyā</w:t>
            </w:r>
          </w:p>
        </w:tc>
        <w:tc>
          <w:tcPr/>
          <w:p>
            <w:pPr>
              <w:pStyle w:val="Compact"/>
            </w:pPr>
            <w:r>
              <w:t xml:space="preserve">full / new moon</w:t>
            </w:r>
          </w:p>
        </w:tc>
      </w:tr>
    </w:tbl>
    <w:p>
      <w:pPr>
        <w:pStyle w:val="BodyText"/>
      </w:pPr>
      <w:r>
        <w:t xml:space="preserve">(Stapled formative quiz Part A here)</w:t>
      </w:r>
    </w:p>
    <w:p>
      <w:r>
        <w:pict>
          <v:rect style="width:0;height:1.5pt" o:hralign="center" o:hrstd="t" o:hr="t"/>
        </w:pict>
      </w:r>
    </w:p>
    <w:bookmarkEnd w:id="1455"/>
    <w:bookmarkStart w:id="1456" w:name="day-4-build-a-tithi-calendar-1"/>
    <w:p>
      <w:pPr>
        <w:pStyle w:val="Heading2"/>
      </w:pPr>
      <w:r>
        <w:t xml:space="preserve">Day 4 — Build a Tithi Calendar</w:t>
      </w:r>
    </w:p>
    <w:p>
      <w:pPr>
        <w:pStyle w:val="FirstParagraph"/>
      </w:pPr>
      <w:r>
        <w:t xml:space="preserve">(See Activity 01 worksheet — paste or staple it here.)</w:t>
      </w:r>
    </w:p>
    <w:p>
      <w:pPr>
        <w:pStyle w:val="BodyText"/>
      </w:pPr>
      <w:r>
        <w:t xml:space="preserve">This month: ____________________</w:t>
      </w:r>
    </w:p>
    <w:p>
      <w:pPr>
        <w:pStyle w:val="Compact"/>
        <w:numPr>
          <w:ilvl w:val="0"/>
          <w:numId w:val="1942"/>
        </w:numPr>
      </w:pPr>
      <w:r>
        <w:rPr>
          <w:i/>
          <w:iCs/>
        </w:rPr>
        <w:t xml:space="preserve">Amāvasyā</w:t>
      </w:r>
      <w:r>
        <w:t xml:space="preserve"> </w:t>
      </w:r>
      <w:r>
        <w:t xml:space="preserve">falls on: ____________________</w:t>
      </w:r>
    </w:p>
    <w:p>
      <w:pPr>
        <w:pStyle w:val="Compact"/>
        <w:numPr>
          <w:ilvl w:val="0"/>
          <w:numId w:val="1942"/>
        </w:numPr>
      </w:pPr>
      <w:r>
        <w:rPr>
          <w:i/>
          <w:iCs/>
        </w:rPr>
        <w:t xml:space="preserve">Pūrṇimā</w:t>
      </w:r>
      <w:r>
        <w:t xml:space="preserve"> </w:t>
      </w:r>
      <w:r>
        <w:t xml:space="preserve">falls on: ____________________</w:t>
      </w:r>
    </w:p>
    <w:p>
      <w:pPr>
        <w:pStyle w:val="Compact"/>
        <w:numPr>
          <w:ilvl w:val="0"/>
          <w:numId w:val="1942"/>
        </w:numPr>
      </w:pPr>
      <w:r>
        <w:t xml:space="preserve">Festival(s) I noticed: __________________________________</w:t>
      </w:r>
    </w:p>
    <w:p>
      <w:r>
        <w:pict>
          <v:rect style="width:0;height:1.5pt" o:hralign="center" o:hrstd="t" o:hr="t"/>
        </w:pict>
      </w:r>
    </w:p>
    <w:bookmarkEnd w:id="1456"/>
    <w:bookmarkStart w:id="1457" w:name="day-5-lunar-months-and-festivals"/>
    <w:p>
      <w:pPr>
        <w:pStyle w:val="Heading2"/>
      </w:pPr>
      <w:r>
        <w:t xml:space="preserve">Day 5 — Lunar Months and Festivals</w:t>
      </w:r>
    </w:p>
    <w:p>
      <w:pPr>
        <w:pStyle w:val="FirstParagraph"/>
      </w:pPr>
      <w:r>
        <w:t xml:space="preserve">The 12 lunar months: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Lunar month</w:t>
            </w:r>
          </w:p>
        </w:tc>
        <w:tc>
          <w:tcPr/>
          <w:p>
            <w:pPr>
              <w:pStyle w:val="Compact"/>
            </w:pPr>
            <w:r>
              <w:t xml:space="preserve">Roughly corresponds to</w:t>
            </w:r>
          </w:p>
        </w:tc>
      </w:tr>
      <w:tr>
        <w:tc>
          <w:tcPr/>
          <w:p>
            <w:pPr>
              <w:pStyle w:val="Compact"/>
            </w:pPr>
            <w:r>
              <w:t xml:space="preserve">1</w:t>
            </w:r>
          </w:p>
        </w:tc>
        <w:tc>
          <w:tcPr/>
          <w:p>
            <w:pPr>
              <w:pStyle w:val="Compact"/>
            </w:pPr>
            <w:r>
              <w:rPr>
                <w:i/>
                <w:iCs/>
              </w:rPr>
              <w:t xml:space="preserve">Caitra</w:t>
            </w:r>
          </w:p>
        </w:tc>
        <w:tc>
          <w:tcPr/>
          <w:p>
            <w:pPr>
              <w:pStyle w:val="Compact"/>
            </w:pPr>
            <w:r>
              <w:t xml:space="preserve">March–April</w:t>
            </w:r>
          </w:p>
        </w:tc>
      </w:tr>
      <w:tr>
        <w:tc>
          <w:tcPr/>
          <w:p>
            <w:pPr>
              <w:pStyle w:val="Compact"/>
            </w:pPr>
            <w:r>
              <w:t xml:space="preserve">2</w:t>
            </w:r>
          </w:p>
        </w:tc>
        <w:tc>
          <w:tcPr/>
          <w:p>
            <w:pPr>
              <w:pStyle w:val="Compact"/>
            </w:pPr>
            <w:r>
              <w:rPr>
                <w:i/>
                <w:iCs/>
              </w:rPr>
              <w:t xml:space="preserve">Vaiśākha</w:t>
            </w:r>
          </w:p>
        </w:tc>
        <w:tc>
          <w:tcPr/>
          <w:p>
            <w:pPr>
              <w:pStyle w:val="Compact"/>
            </w:pPr>
            <w:r>
              <w:t xml:space="preserve">April–May</w:t>
            </w:r>
          </w:p>
        </w:tc>
      </w:tr>
      <w:tr>
        <w:tc>
          <w:tcPr/>
          <w:p>
            <w:pPr>
              <w:pStyle w:val="Compact"/>
            </w:pPr>
            <w:r>
              <w:t xml:space="preserve">3</w:t>
            </w:r>
          </w:p>
        </w:tc>
        <w:tc>
          <w:tcPr/>
          <w:p>
            <w:pPr>
              <w:pStyle w:val="Compact"/>
            </w:pPr>
            <w:r>
              <w:rPr>
                <w:i/>
                <w:iCs/>
              </w:rPr>
              <w:t xml:space="preserve">Jyeṣṭha</w:t>
            </w:r>
          </w:p>
        </w:tc>
        <w:tc>
          <w:tcPr/>
          <w:p>
            <w:pPr>
              <w:pStyle w:val="Compact"/>
            </w:pPr>
            <w:r>
              <w:t xml:space="preserve">May–June</w:t>
            </w:r>
          </w:p>
        </w:tc>
      </w:tr>
      <w:tr>
        <w:tc>
          <w:tcPr/>
          <w:p>
            <w:pPr>
              <w:pStyle w:val="Compact"/>
            </w:pPr>
            <w:r>
              <w:t xml:space="preserve">4</w:t>
            </w:r>
          </w:p>
        </w:tc>
        <w:tc>
          <w:tcPr/>
          <w:p>
            <w:pPr>
              <w:pStyle w:val="Compact"/>
            </w:pPr>
            <w:r>
              <w:rPr>
                <w:i/>
                <w:iCs/>
              </w:rPr>
              <w:t xml:space="preserve">Āṣāḍha</w:t>
            </w:r>
          </w:p>
        </w:tc>
        <w:tc>
          <w:tcPr/>
          <w:p>
            <w:pPr>
              <w:pStyle w:val="Compact"/>
            </w:pPr>
            <w:r>
              <w:t xml:space="preserve">June–July</w:t>
            </w:r>
          </w:p>
        </w:tc>
      </w:tr>
      <w:tr>
        <w:tc>
          <w:tcPr/>
          <w:p>
            <w:pPr>
              <w:pStyle w:val="Compact"/>
            </w:pPr>
            <w:r>
              <w:t xml:space="preserve">5</w:t>
            </w:r>
          </w:p>
        </w:tc>
        <w:tc>
          <w:tcPr/>
          <w:p>
            <w:pPr>
              <w:pStyle w:val="Compact"/>
            </w:pPr>
            <w:r>
              <w:rPr>
                <w:i/>
                <w:iCs/>
              </w:rPr>
              <w:t xml:space="preserve">Śrāvaṇa</w:t>
            </w:r>
          </w:p>
        </w:tc>
        <w:tc>
          <w:tcPr/>
          <w:p>
            <w:pPr>
              <w:pStyle w:val="Compact"/>
            </w:pPr>
            <w:r>
              <w:t xml:space="preserve">July–August</w:t>
            </w:r>
          </w:p>
        </w:tc>
      </w:tr>
      <w:tr>
        <w:tc>
          <w:tcPr/>
          <w:p>
            <w:pPr>
              <w:pStyle w:val="Compact"/>
            </w:pPr>
            <w:r>
              <w:t xml:space="preserve">6</w:t>
            </w:r>
          </w:p>
        </w:tc>
        <w:tc>
          <w:tcPr/>
          <w:p>
            <w:pPr>
              <w:pStyle w:val="Compact"/>
            </w:pPr>
            <w:r>
              <w:rPr>
                <w:i/>
                <w:iCs/>
              </w:rPr>
              <w:t xml:space="preserve">Bhādrapada</w:t>
            </w:r>
          </w:p>
        </w:tc>
        <w:tc>
          <w:tcPr/>
          <w:p>
            <w:pPr>
              <w:pStyle w:val="Compact"/>
            </w:pPr>
            <w:r>
              <w:t xml:space="preserve">August–September</w:t>
            </w:r>
          </w:p>
        </w:tc>
      </w:tr>
      <w:tr>
        <w:tc>
          <w:tcPr/>
          <w:p>
            <w:pPr>
              <w:pStyle w:val="Compact"/>
            </w:pPr>
            <w:r>
              <w:t xml:space="preserve">7</w:t>
            </w:r>
          </w:p>
        </w:tc>
        <w:tc>
          <w:tcPr/>
          <w:p>
            <w:pPr>
              <w:pStyle w:val="Compact"/>
            </w:pPr>
            <w:r>
              <w:rPr>
                <w:i/>
                <w:iCs/>
              </w:rPr>
              <w:t xml:space="preserve">Āśvina</w:t>
            </w:r>
          </w:p>
        </w:tc>
        <w:tc>
          <w:tcPr/>
          <w:p>
            <w:pPr>
              <w:pStyle w:val="Compact"/>
            </w:pPr>
            <w:r>
              <w:t xml:space="preserve">September–October</w:t>
            </w:r>
          </w:p>
        </w:tc>
      </w:tr>
      <w:tr>
        <w:tc>
          <w:tcPr/>
          <w:p>
            <w:pPr>
              <w:pStyle w:val="Compact"/>
            </w:pPr>
            <w:r>
              <w:t xml:space="preserve">8</w:t>
            </w:r>
          </w:p>
        </w:tc>
        <w:tc>
          <w:tcPr/>
          <w:p>
            <w:pPr>
              <w:pStyle w:val="Compact"/>
            </w:pPr>
            <w:r>
              <w:rPr>
                <w:i/>
                <w:iCs/>
              </w:rPr>
              <w:t xml:space="preserve">Kārtika</w:t>
            </w:r>
          </w:p>
        </w:tc>
        <w:tc>
          <w:tcPr/>
          <w:p>
            <w:pPr>
              <w:pStyle w:val="Compact"/>
            </w:pPr>
            <w:r>
              <w:t xml:space="preserve">October–November</w:t>
            </w:r>
          </w:p>
        </w:tc>
      </w:tr>
      <w:tr>
        <w:tc>
          <w:tcPr/>
          <w:p>
            <w:pPr>
              <w:pStyle w:val="Compact"/>
            </w:pPr>
            <w:r>
              <w:t xml:space="preserve">9</w:t>
            </w:r>
          </w:p>
        </w:tc>
        <w:tc>
          <w:tcPr/>
          <w:p>
            <w:pPr>
              <w:pStyle w:val="Compact"/>
            </w:pPr>
            <w:r>
              <w:rPr>
                <w:i/>
                <w:iCs/>
              </w:rPr>
              <w:t xml:space="preserve">Mārgaśīrṣa</w:t>
            </w:r>
          </w:p>
        </w:tc>
        <w:tc>
          <w:tcPr/>
          <w:p>
            <w:pPr>
              <w:pStyle w:val="Compact"/>
            </w:pPr>
            <w:r>
              <w:t xml:space="preserve">November–December</w:t>
            </w:r>
          </w:p>
        </w:tc>
      </w:tr>
      <w:tr>
        <w:tc>
          <w:tcPr/>
          <w:p>
            <w:pPr>
              <w:pStyle w:val="Compact"/>
            </w:pPr>
            <w:r>
              <w:t xml:space="preserve">10</w:t>
            </w:r>
          </w:p>
        </w:tc>
        <w:tc>
          <w:tcPr/>
          <w:p>
            <w:pPr>
              <w:pStyle w:val="Compact"/>
            </w:pPr>
            <w:r>
              <w:rPr>
                <w:i/>
                <w:iCs/>
              </w:rPr>
              <w:t xml:space="preserve">Pauṣa</w:t>
            </w:r>
          </w:p>
        </w:tc>
        <w:tc>
          <w:tcPr/>
          <w:p>
            <w:pPr>
              <w:pStyle w:val="Compact"/>
            </w:pPr>
            <w:r>
              <w:t xml:space="preserve">December–January</w:t>
            </w:r>
          </w:p>
        </w:tc>
      </w:tr>
      <w:tr>
        <w:tc>
          <w:tcPr/>
          <w:p>
            <w:pPr>
              <w:pStyle w:val="Compact"/>
            </w:pPr>
            <w:r>
              <w:t xml:space="preserve">11</w:t>
            </w:r>
          </w:p>
        </w:tc>
        <w:tc>
          <w:tcPr/>
          <w:p>
            <w:pPr>
              <w:pStyle w:val="Compact"/>
            </w:pPr>
            <w:r>
              <w:rPr>
                <w:i/>
                <w:iCs/>
              </w:rPr>
              <w:t xml:space="preserve">Māgha</w:t>
            </w:r>
          </w:p>
        </w:tc>
        <w:tc>
          <w:tcPr/>
          <w:p>
            <w:pPr>
              <w:pStyle w:val="Compact"/>
            </w:pPr>
            <w:r>
              <w:t xml:space="preserve">January–February</w:t>
            </w:r>
          </w:p>
        </w:tc>
      </w:tr>
      <w:tr>
        <w:tc>
          <w:tcPr/>
          <w:p>
            <w:pPr>
              <w:pStyle w:val="Compact"/>
            </w:pPr>
            <w:r>
              <w:t xml:space="preserve">12</w:t>
            </w:r>
          </w:p>
        </w:tc>
        <w:tc>
          <w:tcPr/>
          <w:p>
            <w:pPr>
              <w:pStyle w:val="Compact"/>
            </w:pPr>
            <w:r>
              <w:rPr>
                <w:i/>
                <w:iCs/>
              </w:rPr>
              <w:t xml:space="preserve">Phālguna</w:t>
            </w:r>
          </w:p>
        </w:tc>
        <w:tc>
          <w:tcPr/>
          <w:p>
            <w:pPr>
              <w:pStyle w:val="Compact"/>
            </w:pPr>
            <w:r>
              <w:t xml:space="preserve">February–March</w:t>
            </w:r>
          </w:p>
        </w:tc>
      </w:tr>
    </w:tbl>
    <w:p>
      <w:pPr>
        <w:pStyle w:val="BodyText"/>
      </w:pPr>
      <w:r>
        <w:t xml:space="preserve">(Stapled formative quiz Part B here)</w:t>
      </w:r>
    </w:p>
    <w:p>
      <w:pPr>
        <w:pStyle w:val="BodyText"/>
      </w:pPr>
      <w:r>
        <w:rPr>
          <w:b/>
          <w:bCs/>
        </w:rPr>
        <w:t xml:space="preserve">My family’s festivals — month, pakṣa, tithi: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Festival</w:t>
            </w:r>
          </w:p>
        </w:tc>
        <w:tc>
          <w:tcPr/>
          <w:p>
            <w:pPr>
              <w:pStyle w:val="Compact"/>
            </w:pPr>
            <w:r>
              <w:t xml:space="preserve">Month</w:t>
            </w:r>
          </w:p>
        </w:tc>
        <w:tc>
          <w:tcPr/>
          <w:p>
            <w:pPr>
              <w:pStyle w:val="Compact"/>
            </w:pPr>
            <w:r>
              <w:t xml:space="preserve">Pakṣa</w:t>
            </w:r>
          </w:p>
        </w:tc>
        <w:tc>
          <w:tcPr/>
          <w:p>
            <w:pPr>
              <w:pStyle w:val="Compact"/>
            </w:pPr>
            <w:r>
              <w:t xml:space="preserve">Tithi</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My project plan:</w:t>
      </w:r>
    </w:p>
    <w:p>
      <w:pPr>
        <w:pStyle w:val="Compact"/>
        <w:numPr>
          <w:ilvl w:val="0"/>
          <w:numId w:val="1943"/>
        </w:numPr>
      </w:pPr>
      <w:r>
        <w:t xml:space="preserve">Lunar phenomenon: ____________________</w:t>
      </w:r>
    </w:p>
    <w:p>
      <w:pPr>
        <w:pStyle w:val="Compact"/>
        <w:numPr>
          <w:ilvl w:val="0"/>
          <w:numId w:val="1943"/>
        </w:numPr>
      </w:pPr>
      <w:r>
        <w:t xml:space="preserve">Format: ____________________</w:t>
      </w:r>
    </w:p>
    <w:p>
      <w:pPr>
        <w:pStyle w:val="Compact"/>
        <w:numPr>
          <w:ilvl w:val="0"/>
          <w:numId w:val="1943"/>
        </w:numPr>
      </w:pPr>
      <w:r>
        <w:t xml:space="preserve">Partner: ____________________</w:t>
      </w:r>
    </w:p>
    <w:p>
      <w:pPr>
        <w:pStyle w:val="Compact"/>
        <w:numPr>
          <w:ilvl w:val="0"/>
          <w:numId w:val="1943"/>
        </w:numPr>
      </w:pPr>
      <w:r>
        <w:t xml:space="preserve">Source(s) I’ll cite: ____________________</w:t>
      </w:r>
    </w:p>
    <w:p>
      <w:r>
        <w:pict>
          <v:rect style="width:0;height:1.5pt" o:hralign="center" o:hrstd="t" o:hr="t"/>
        </w:pict>
      </w:r>
    </w:p>
    <w:bookmarkEnd w:id="1457"/>
    <w:bookmarkStart w:id="1458" w:name="day-6-the-pañcāṅga"/>
    <w:p>
      <w:pPr>
        <w:pStyle w:val="Heading2"/>
      </w:pPr>
      <w:r>
        <w:t xml:space="preserve">Day 6 — The Pañcāṅga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Limb</w:t>
            </w:r>
          </w:p>
        </w:tc>
        <w:tc>
          <w:tcPr/>
          <w:p>
            <w:pPr>
              <w:pStyle w:val="Compact"/>
            </w:pPr>
            <w:r>
              <w:t xml:space="preserve">What it tracks</w:t>
            </w:r>
          </w:p>
        </w:tc>
      </w:tr>
      <w:tr>
        <w:tc>
          <w:tcPr/>
          <w:p>
            <w:pPr>
              <w:pStyle w:val="Compact"/>
            </w:pPr>
            <w:r>
              <w:t xml:space="preserve">1</w:t>
            </w:r>
          </w:p>
        </w:tc>
        <w:tc>
          <w:tcPr/>
          <w:p>
            <w:pPr>
              <w:pStyle w:val="Compact"/>
            </w:pPr>
            <w:r>
              <w:rPr>
                <w:i/>
                <w:iCs/>
              </w:rPr>
              <w:t xml:space="preserve">tithi</w:t>
            </w:r>
          </w:p>
        </w:tc>
        <w:tc>
          <w:tcPr/>
          <w:p>
            <w:pPr>
              <w:pStyle w:val="Compact"/>
            </w:pPr>
            <w:r>
              <w:t xml:space="preserve">Moon’s elongation from Sun</w:t>
            </w:r>
          </w:p>
        </w:tc>
      </w:tr>
      <w:tr>
        <w:tc>
          <w:tcPr/>
          <w:p>
            <w:pPr>
              <w:pStyle w:val="Compact"/>
            </w:pPr>
            <w:r>
              <w:t xml:space="preserve">2</w:t>
            </w:r>
          </w:p>
        </w:tc>
        <w:tc>
          <w:tcPr/>
          <w:p>
            <w:pPr>
              <w:pStyle w:val="Compact"/>
            </w:pPr>
            <w:r>
              <w:rPr>
                <w:i/>
                <w:iCs/>
              </w:rPr>
              <w:t xml:space="preserve">vāra</w:t>
            </w:r>
          </w:p>
        </w:tc>
        <w:tc>
          <w:tcPr/>
          <w:p>
            <w:pPr>
              <w:pStyle w:val="Compact"/>
            </w:pPr>
            <w:r>
              <w:t xml:space="preserve">day of the week</w:t>
            </w:r>
          </w:p>
        </w:tc>
      </w:tr>
      <w:tr>
        <w:tc>
          <w:tcPr/>
          <w:p>
            <w:pPr>
              <w:pStyle w:val="Compact"/>
            </w:pPr>
            <w:r>
              <w:t xml:space="preserve">3</w:t>
            </w:r>
          </w:p>
        </w:tc>
        <w:tc>
          <w:tcPr/>
          <w:p>
            <w:pPr>
              <w:pStyle w:val="Compact"/>
            </w:pPr>
            <w:r>
              <w:rPr>
                <w:i/>
                <w:iCs/>
              </w:rPr>
              <w:t xml:space="preserve">nakṣatra</w:t>
            </w:r>
          </w:p>
        </w:tc>
        <w:tc>
          <w:tcPr/>
          <w:p>
            <w:pPr>
              <w:pStyle w:val="Compact"/>
            </w:pPr>
            <w:r>
              <w:t xml:space="preserve">Moon’s position in the star background</w:t>
            </w:r>
          </w:p>
        </w:tc>
      </w:tr>
      <w:tr>
        <w:tc>
          <w:tcPr/>
          <w:p>
            <w:pPr>
              <w:pStyle w:val="Compact"/>
            </w:pPr>
            <w:r>
              <w:t xml:space="preserve">4</w:t>
            </w:r>
          </w:p>
        </w:tc>
        <w:tc>
          <w:tcPr/>
          <w:p>
            <w:pPr>
              <w:pStyle w:val="Compact"/>
            </w:pPr>
            <w:r>
              <w:rPr>
                <w:i/>
                <w:iCs/>
              </w:rPr>
              <w:t xml:space="preserve">yoga</w:t>
            </w:r>
          </w:p>
        </w:tc>
        <w:tc>
          <w:tcPr/>
          <w:p>
            <w:pPr>
              <w:pStyle w:val="Compact"/>
            </w:pPr>
            <w:r>
              <w:t xml:space="preserve">sum of Sun + Moon longitudes</w:t>
            </w:r>
          </w:p>
        </w:tc>
      </w:tr>
      <w:tr>
        <w:tc>
          <w:tcPr/>
          <w:p>
            <w:pPr>
              <w:pStyle w:val="Compact"/>
            </w:pPr>
            <w:r>
              <w:t xml:space="preserve">5</w:t>
            </w:r>
          </w:p>
        </w:tc>
        <w:tc>
          <w:tcPr/>
          <w:p>
            <w:pPr>
              <w:pStyle w:val="Compact"/>
            </w:pPr>
            <w:r>
              <w:rPr>
                <w:i/>
                <w:iCs/>
              </w:rPr>
              <w:t xml:space="preserve">karaṇa</w:t>
            </w:r>
          </w:p>
        </w:tc>
        <w:tc>
          <w:tcPr/>
          <w:p>
            <w:pPr>
              <w:pStyle w:val="Compact"/>
            </w:pPr>
            <w:r>
              <w:t xml:space="preserve">half-tithi</w:t>
            </w:r>
          </w:p>
        </w:tc>
      </w:tr>
    </w:tbl>
    <w:p>
      <w:pPr>
        <w:pStyle w:val="BodyText"/>
      </w:pPr>
      <w:r>
        <w:rPr>
          <w:b/>
          <w:bCs/>
        </w:rPr>
        <w:t xml:space="preserve">Today’s pañcāṅga snapshot:</w:t>
      </w:r>
    </w:p>
    <w:p>
      <w:pPr>
        <w:pStyle w:val="Compact"/>
        <w:numPr>
          <w:ilvl w:val="0"/>
          <w:numId w:val="1944"/>
        </w:numPr>
      </w:pPr>
      <w:r>
        <w:t xml:space="preserve">Date: ____________________</w:t>
      </w:r>
    </w:p>
    <w:p>
      <w:pPr>
        <w:pStyle w:val="Compact"/>
        <w:numPr>
          <w:ilvl w:val="0"/>
          <w:numId w:val="1944"/>
        </w:numPr>
      </w:pPr>
      <w:r>
        <w:t xml:space="preserve">Tithi: ____________________</w:t>
      </w:r>
    </w:p>
    <w:p>
      <w:pPr>
        <w:pStyle w:val="Compact"/>
        <w:numPr>
          <w:ilvl w:val="0"/>
          <w:numId w:val="1944"/>
        </w:numPr>
      </w:pPr>
      <w:r>
        <w:t xml:space="preserve">Vāra: ____________________</w:t>
      </w:r>
    </w:p>
    <w:p>
      <w:pPr>
        <w:pStyle w:val="Compact"/>
        <w:numPr>
          <w:ilvl w:val="0"/>
          <w:numId w:val="1944"/>
        </w:numPr>
      </w:pPr>
      <w:r>
        <w:t xml:space="preserve">Nakṣatra: ____________________</w:t>
      </w:r>
    </w:p>
    <w:p>
      <w:pPr>
        <w:pStyle w:val="Compact"/>
        <w:numPr>
          <w:ilvl w:val="0"/>
          <w:numId w:val="1944"/>
        </w:numPr>
      </w:pPr>
      <w:r>
        <w:t xml:space="preserve">Yoga: ____________________</w:t>
      </w:r>
    </w:p>
    <w:p>
      <w:pPr>
        <w:pStyle w:val="Compact"/>
        <w:numPr>
          <w:ilvl w:val="0"/>
          <w:numId w:val="1944"/>
        </w:numPr>
      </w:pPr>
      <w:r>
        <w:t xml:space="preserve">Karaṇa: ____________________</w:t>
      </w:r>
    </w:p>
    <w:p>
      <w:r>
        <w:pict>
          <v:rect style="width:0;height:1.5pt" o:hralign="center" o:hrstd="t" o:hr="t"/>
        </w:pict>
      </w:r>
    </w:p>
    <w:bookmarkEnd w:id="1458"/>
    <w:bookmarkStart w:id="1459" w:name="day-7-eclipses"/>
    <w:p>
      <w:pPr>
        <w:pStyle w:val="Heading2"/>
      </w:pPr>
      <w:r>
        <w:t xml:space="preserve">Day 7 — Eclipses</w:t>
      </w:r>
    </w:p>
    <w:p>
      <w:pPr>
        <w:pStyle w:val="FirstParagraph"/>
      </w:pPr>
      <w:r>
        <w:rPr>
          <w:b/>
          <w:bCs/>
        </w:rPr>
        <w:t xml:space="preserve">Solar eclipse:</w:t>
      </w:r>
      <w:r>
        <w:t xml:space="preserve"> </w:t>
      </w:r>
      <w:r>
        <w:t xml:space="preserve">Sun — Moon — Earth, on</w:t>
      </w:r>
      <w:r>
        <w:t xml:space="preserve"> </w:t>
      </w:r>
      <w:r>
        <w:rPr>
          <w:i/>
          <w:iCs/>
        </w:rPr>
        <w:t xml:space="preserve">_______________</w:t>
      </w:r>
      <w:r>
        <w:t xml:space="preserve">. Moon’s shadow falls on Earth.</w:t>
      </w:r>
    </w:p>
    <w:p>
      <w:pPr>
        <w:pStyle w:val="BodyText"/>
      </w:pPr>
      <w:r>
        <w:rPr>
          <w:b/>
          <w:bCs/>
        </w:rPr>
        <w:t xml:space="preserve">Lunar eclipse:</w:t>
      </w:r>
      <w:r>
        <w:t xml:space="preserve"> </w:t>
      </w:r>
      <w:r>
        <w:t xml:space="preserve">Sun — Earth — Moon, on</w:t>
      </w:r>
      <w:r>
        <w:t xml:space="preserve"> </w:t>
      </w:r>
      <w:r>
        <w:rPr>
          <w:i/>
          <w:iCs/>
        </w:rPr>
        <w:t xml:space="preserve">_______________</w:t>
      </w:r>
      <w:r>
        <w:t xml:space="preserve">. Earth’s shadow falls on Moon.</w:t>
      </w:r>
    </w:p>
    <w:p>
      <w:pPr>
        <w:pStyle w:val="BodyText"/>
      </w:pPr>
      <w:r>
        <w:rPr>
          <w:b/>
          <w:bCs/>
        </w:rPr>
        <w:t xml:space="preserve">Why not every month?</w:t>
      </w:r>
      <w:r>
        <w:t xml:space="preserve"> </w:t>
      </w:r>
      <w:r>
        <w:t xml:space="preserve">The Moon’s orbit is tilted by ~_____ ° from Earth’s orbit.</w:t>
      </w:r>
    </w:p>
    <w:p>
      <w:pPr>
        <w:pStyle w:val="BodyText"/>
      </w:pPr>
      <w:r>
        <w:t xml:space="preserve">⚠️</w:t>
      </w:r>
      <w:r>
        <w:t xml:space="preserve"> </w:t>
      </w:r>
      <w:r>
        <w:rPr>
          <w:b/>
          <w:bCs/>
        </w:rPr>
        <w:t xml:space="preserve">SAFETY:</w:t>
      </w:r>
      <w:r>
        <w:t xml:space="preserve"> </w:t>
      </w:r>
      <w:r>
        <w:t xml:space="preserve">NEVER look directly at a solar eclipse. Use ISO 12312-2 certified eclipse glasses or pinhole projection.</w:t>
      </w:r>
    </w:p>
    <w:p>
      <w:pPr>
        <w:pStyle w:val="BodyText"/>
      </w:pPr>
      <w:r>
        <w:t xml:space="preserve">(Eclipse-geometry diagram pasted here from Activity 02)</w:t>
      </w:r>
    </w:p>
    <w:p>
      <w:r>
        <w:pict>
          <v:rect style="width:0;height:1.5pt" o:hralign="center" o:hrstd="t" o:hr="t"/>
        </w:pict>
      </w:r>
    </w:p>
    <w:bookmarkEnd w:id="1459"/>
    <w:bookmarkStart w:id="1460" w:name="days-89-project-work-2"/>
    <w:p>
      <w:pPr>
        <w:pStyle w:val="Heading2"/>
      </w:pPr>
      <w:r>
        <w:t xml:space="preserve">Days 8–9 — Project Work</w:t>
      </w:r>
    </w:p>
    <w:p>
      <w:pPr>
        <w:pStyle w:val="FirstParagraph"/>
      </w:pPr>
      <w:r>
        <w:rPr>
          <w:b/>
          <w:bCs/>
        </w:rPr>
        <w:t xml:space="preserve">Today’s progress (Day 8):</w:t>
      </w:r>
    </w:p>
    <w:p>
      <w:r>
        <w:pict>
          <v:rect style="width:0;height:1.5pt" o:hralign="center" o:hrstd="t" o:hr="t"/>
        </w:pict>
      </w:r>
    </w:p>
    <w:p>
      <w:r>
        <w:pict>
          <v:rect style="width:0;height:1.5pt" o:hralign="center" o:hrstd="t" o:hr="t"/>
        </w:pict>
      </w:r>
    </w:p>
    <w:p>
      <w:pPr>
        <w:pStyle w:val="FirstParagraph"/>
      </w:pPr>
      <w:r>
        <w:rPr>
          <w:b/>
          <w:bCs/>
        </w:rPr>
        <w:t xml:space="preserve">Today’s progress (Day 9):</w:t>
      </w:r>
    </w:p>
    <w:p>
      <w:r>
        <w:pict>
          <v:rect style="width:0;height:1.5pt" o:hralign="center" o:hrstd="t" o:hr="t"/>
        </w:pict>
      </w:r>
    </w:p>
    <w:p>
      <w:r>
        <w:pict>
          <v:rect style="width:0;height:1.5pt" o:hralign="center" o:hrstd="t" o:hr="t"/>
        </w:pict>
      </w:r>
    </w:p>
    <w:p>
      <w:r>
        <w:pict>
          <v:rect style="width:0;height:1.5pt" o:hralign="center" o:hrstd="t" o:hr="t"/>
        </w:pict>
      </w:r>
    </w:p>
    <w:bookmarkEnd w:id="1460"/>
    <w:bookmarkStart w:id="1461" w:name="day-10-reflection-4"/>
    <w:p>
      <w:pPr>
        <w:pStyle w:val="Heading2"/>
      </w:pPr>
      <w:r>
        <w:t xml:space="preserve">Day 10 — Reflection</w:t>
      </w:r>
    </w:p>
    <w:p>
      <w:pPr>
        <w:pStyle w:val="Compact"/>
        <w:numPr>
          <w:ilvl w:val="0"/>
          <w:numId w:val="1945"/>
        </w:numPr>
      </w:pPr>
      <w:r>
        <w:t xml:space="preserve">What did you set out to learn or make, and what did you actually end up with?</w:t>
      </w:r>
    </w:p>
    <w:p>
      <w:r>
        <w:pict>
          <v:rect style="width:0;height:1.5pt" o:hralign="center" o:hrstd="t" o:hr="t"/>
        </w:pict>
      </w:r>
    </w:p>
    <w:p>
      <w:r>
        <w:pict>
          <v:rect style="width:0;height:1.5pt" o:hralign="center" o:hrstd="t" o:hr="t"/>
        </w:pict>
      </w:r>
    </w:p>
    <w:p>
      <w:pPr>
        <w:pStyle w:val="Compact"/>
        <w:numPr>
          <w:ilvl w:val="0"/>
          <w:numId w:val="1946"/>
        </w:numPr>
      </w:pPr>
      <w:r>
        <w:t xml:space="preserve">What is the most surprising thing you discovered while making this?</w:t>
      </w:r>
    </w:p>
    <w:p>
      <w:r>
        <w:pict>
          <v:rect style="width:0;height:1.5pt" o:hralign="center" o:hrstd="t" o:hr="t"/>
        </w:pict>
      </w:r>
    </w:p>
    <w:p>
      <w:r>
        <w:pict>
          <v:rect style="width:0;height:1.5pt" o:hralign="center" o:hrstd="t" o:hr="t"/>
        </w:pict>
      </w:r>
    </w:p>
    <w:p>
      <w:pPr>
        <w:pStyle w:val="Compact"/>
        <w:numPr>
          <w:ilvl w:val="0"/>
          <w:numId w:val="1947"/>
        </w:numPr>
      </w:pPr>
      <w:r>
        <w:t xml:space="preserve">If you had three more days, what would you do differently?</w:t>
      </w:r>
    </w:p>
    <w:p>
      <w:r>
        <w:pict>
          <v:rect style="width:0;height:1.5pt" o:hralign="center" o:hrstd="t" o:hr="t"/>
        </w:pict>
      </w:r>
    </w:p>
    <w:p>
      <w:r>
        <w:pict>
          <v:rect style="width:0;height:1.5pt" o:hralign="center" o:hrstd="t" o:hr="t"/>
        </w:pict>
      </w:r>
    </w:p>
    <w:p>
      <w:r>
        <w:pict>
          <v:rect style="width:0;height:1.5pt" o:hralign="center" o:hrstd="t" o:hr="t"/>
        </w:pict>
      </w:r>
    </w:p>
    <w:bookmarkEnd w:id="1461"/>
    <w:bookmarkStart w:id="1462" w:name="glossary-your-own-building-up-1"/>
    <w:p>
      <w:pPr>
        <w:pStyle w:val="Heading2"/>
      </w:pPr>
      <w:r>
        <w:t xml:space="preserve">Glossary (your own, building 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Sanskrit</w:t>
            </w:r>
          </w:p>
        </w:tc>
        <w:tc>
          <w:tcPr/>
          <w:p>
            <w:pPr>
              <w:pStyle w:val="Compact"/>
            </w:pPr>
            <w:r>
              <w:t xml:space="preserve">Meaning</w:t>
            </w:r>
          </w:p>
        </w:tc>
        <w:tc>
          <w:tcPr/>
          <w:p>
            <w:pPr>
              <w:pStyle w:val="Compact"/>
            </w:pPr>
            <w:r>
              <w:t xml:space="preserve">First met</w:t>
            </w:r>
          </w:p>
        </w:tc>
      </w:tr>
      <w:tr>
        <w:tc>
          <w:tcPr/>
          <w:p>
            <w:pPr>
              <w:pStyle w:val="Compact"/>
            </w:pPr>
            <w:r>
              <w:rPr>
                <w:i/>
                <w:iCs/>
              </w:rPr>
              <w:t xml:space="preserve">tithi</w:t>
            </w:r>
          </w:p>
        </w:tc>
        <w:tc>
          <w:tcPr/>
          <w:p>
            <w:pPr>
              <w:pStyle w:val="Compact"/>
            </w:pPr>
            <w:r>
              <w:t xml:space="preserve">lunar day; 1/30 of a synodic month</w:t>
            </w:r>
          </w:p>
        </w:tc>
        <w:tc>
          <w:tcPr/>
          <w:p>
            <w:pPr>
              <w:pStyle w:val="Compact"/>
            </w:pPr>
            <w:r>
              <w:t xml:space="preserve">Day 3</w:t>
            </w:r>
          </w:p>
        </w:tc>
      </w:tr>
      <w:tr>
        <w:tc>
          <w:tcPr/>
          <w:p>
            <w:pPr>
              <w:pStyle w:val="Compact"/>
            </w:pPr>
            <w:r>
              <w:rPr>
                <w:i/>
                <w:iCs/>
              </w:rPr>
              <w:t xml:space="preserve">pakṣa</w:t>
            </w:r>
          </w:p>
        </w:tc>
        <w:tc>
          <w:tcPr/>
          <w:p>
            <w:pPr>
              <w:pStyle w:val="Compact"/>
            </w:pPr>
            <w:r>
              <w:t xml:space="preserve">fortnight, half-month</w:t>
            </w:r>
          </w:p>
        </w:tc>
        <w:tc>
          <w:tcPr/>
          <w:p>
            <w:pPr>
              <w:pStyle w:val="Compact"/>
            </w:pPr>
            <w:r>
              <w:t xml:space="preserve">Day 2</w:t>
            </w:r>
          </w:p>
        </w:tc>
      </w:tr>
      <w:tr>
        <w:tc>
          <w:tcPr/>
          <w:p>
            <w:pPr>
              <w:pStyle w:val="Compact"/>
            </w:pPr>
            <w:r>
              <w:rPr>
                <w:i/>
                <w:iCs/>
              </w:rPr>
              <w:t xml:space="preserve">śukla pakṣa</w:t>
            </w:r>
          </w:p>
        </w:tc>
        <w:tc>
          <w:tcPr/>
          <w:p>
            <w:pPr>
              <w:pStyle w:val="Compact"/>
            </w:pPr>
            <w:r>
              <w:t xml:space="preserve">bright (waxing) fortnight</w:t>
            </w:r>
          </w:p>
        </w:tc>
        <w:tc>
          <w:tcPr/>
          <w:p>
            <w:pPr>
              <w:pStyle w:val="Compact"/>
            </w:pPr>
            <w:r>
              <w:t xml:space="preserve">Day 2</w:t>
            </w:r>
          </w:p>
        </w:tc>
      </w:tr>
      <w:tr>
        <w:tc>
          <w:tcPr/>
          <w:p>
            <w:pPr>
              <w:pStyle w:val="Compact"/>
            </w:pPr>
            <w:r>
              <w:rPr>
                <w:i/>
                <w:iCs/>
              </w:rPr>
              <w:t xml:space="preserve">kṛṣṇa pakṣa</w:t>
            </w:r>
          </w:p>
        </w:tc>
        <w:tc>
          <w:tcPr/>
          <w:p>
            <w:pPr>
              <w:pStyle w:val="Compact"/>
            </w:pPr>
            <w:r>
              <w:t xml:space="preserve">dark (waning) fortnight</w:t>
            </w:r>
          </w:p>
        </w:tc>
        <w:tc>
          <w:tcPr/>
          <w:p>
            <w:pPr>
              <w:pStyle w:val="Compact"/>
            </w:pPr>
            <w:r>
              <w:t xml:space="preserve">Day 2</w:t>
            </w:r>
          </w:p>
        </w:tc>
      </w:tr>
      <w:tr>
        <w:tc>
          <w:tcPr/>
          <w:p>
            <w:pPr>
              <w:pStyle w:val="Compact"/>
            </w:pPr>
            <w:r>
              <w:rPr>
                <w:i/>
                <w:iCs/>
              </w:rPr>
              <w:t xml:space="preserve">amāvasyā</w:t>
            </w:r>
          </w:p>
        </w:tc>
        <w:tc>
          <w:tcPr/>
          <w:p>
            <w:pPr>
              <w:pStyle w:val="Compact"/>
            </w:pPr>
            <w:r>
              <w:t xml:space="preserve">new moon</w:t>
            </w:r>
          </w:p>
        </w:tc>
        <w:tc>
          <w:tcPr/>
          <w:p>
            <w:pPr>
              <w:pStyle w:val="Compact"/>
            </w:pPr>
            <w:r>
              <w:t xml:space="preserve">Day 2</w:t>
            </w:r>
          </w:p>
        </w:tc>
      </w:tr>
      <w:tr>
        <w:tc>
          <w:tcPr/>
          <w:p>
            <w:pPr>
              <w:pStyle w:val="Compact"/>
            </w:pPr>
            <w:r>
              <w:rPr>
                <w:i/>
                <w:iCs/>
              </w:rPr>
              <w:t xml:space="preserve">pūrṇimā</w:t>
            </w:r>
          </w:p>
        </w:tc>
        <w:tc>
          <w:tcPr/>
          <w:p>
            <w:pPr>
              <w:pStyle w:val="Compact"/>
            </w:pPr>
            <w:r>
              <w:t xml:space="preserve">full moon</w:t>
            </w:r>
          </w:p>
        </w:tc>
        <w:tc>
          <w:tcPr/>
          <w:p>
            <w:pPr>
              <w:pStyle w:val="Compact"/>
            </w:pPr>
            <w:r>
              <w:t xml:space="preserve">Day 2</w:t>
            </w:r>
          </w:p>
        </w:tc>
      </w:tr>
      <w:tr>
        <w:tc>
          <w:tcPr/>
          <w:p>
            <w:pPr>
              <w:pStyle w:val="Compact"/>
            </w:pPr>
            <w:r>
              <w:rPr>
                <w:i/>
                <w:iCs/>
              </w:rPr>
              <w:t xml:space="preserve">māsa</w:t>
            </w:r>
          </w:p>
        </w:tc>
        <w:tc>
          <w:tcPr/>
          <w:p>
            <w:pPr>
              <w:pStyle w:val="Compact"/>
            </w:pPr>
            <w:r>
              <w:t xml:space="preserve">lunar month</w:t>
            </w:r>
          </w:p>
        </w:tc>
        <w:tc>
          <w:tcPr/>
          <w:p>
            <w:pPr>
              <w:pStyle w:val="Compact"/>
            </w:pPr>
            <w:r>
              <w:t xml:space="preserve">Day 5</w:t>
            </w:r>
          </w:p>
        </w:tc>
      </w:tr>
      <w:tr>
        <w:tc>
          <w:tcPr/>
          <w:p>
            <w:pPr>
              <w:pStyle w:val="Compact"/>
            </w:pPr>
            <w:r>
              <w:rPr>
                <w:i/>
                <w:iCs/>
              </w:rPr>
              <w:t xml:space="preserve">nakṣatra</w:t>
            </w:r>
          </w:p>
        </w:tc>
        <w:tc>
          <w:tcPr/>
          <w:p>
            <w:pPr>
              <w:pStyle w:val="Compact"/>
            </w:pPr>
            <w:r>
              <w:t xml:space="preserve">lunar mansion (1 of 27)</w:t>
            </w:r>
          </w:p>
        </w:tc>
        <w:tc>
          <w:tcPr/>
          <w:p>
            <w:pPr>
              <w:pStyle w:val="Compact"/>
            </w:pPr>
            <w:r>
              <w:t xml:space="preserve">Day 6</w:t>
            </w:r>
          </w:p>
        </w:tc>
      </w:tr>
      <w:tr>
        <w:tc>
          <w:tcPr/>
          <w:p>
            <w:pPr>
              <w:pStyle w:val="Compact"/>
            </w:pPr>
            <w:r>
              <w:rPr>
                <w:i/>
                <w:iCs/>
              </w:rPr>
              <w:t xml:space="preserve">vāra</w:t>
            </w:r>
          </w:p>
        </w:tc>
        <w:tc>
          <w:tcPr/>
          <w:p>
            <w:pPr>
              <w:pStyle w:val="Compact"/>
            </w:pPr>
            <w:r>
              <w:t xml:space="preserve">weekday</w:t>
            </w:r>
          </w:p>
        </w:tc>
        <w:tc>
          <w:tcPr/>
          <w:p>
            <w:pPr>
              <w:pStyle w:val="Compact"/>
            </w:pPr>
            <w:r>
              <w:t xml:space="preserve">Day 6</w:t>
            </w:r>
          </w:p>
        </w:tc>
      </w:tr>
      <w:tr>
        <w:tc>
          <w:tcPr/>
          <w:p>
            <w:pPr>
              <w:pStyle w:val="Compact"/>
            </w:pPr>
            <w:r>
              <w:rPr>
                <w:i/>
                <w:iCs/>
              </w:rPr>
              <w:t xml:space="preserve">yoga</w:t>
            </w:r>
          </w:p>
        </w:tc>
        <w:tc>
          <w:tcPr/>
          <w:p>
            <w:pPr>
              <w:pStyle w:val="Compact"/>
            </w:pPr>
            <w:r>
              <w:t xml:space="preserve">sum of Sun + Moon longitudes (1 of 27)</w:t>
            </w:r>
          </w:p>
        </w:tc>
        <w:tc>
          <w:tcPr/>
          <w:p>
            <w:pPr>
              <w:pStyle w:val="Compact"/>
            </w:pPr>
            <w:r>
              <w:t xml:space="preserve">Day 6</w:t>
            </w:r>
          </w:p>
        </w:tc>
      </w:tr>
      <w:tr>
        <w:tc>
          <w:tcPr/>
          <w:p>
            <w:pPr>
              <w:pStyle w:val="Compact"/>
            </w:pPr>
            <w:r>
              <w:rPr>
                <w:i/>
                <w:iCs/>
              </w:rPr>
              <w:t xml:space="preserve">karaṇa</w:t>
            </w:r>
          </w:p>
        </w:tc>
        <w:tc>
          <w:tcPr/>
          <w:p>
            <w:pPr>
              <w:pStyle w:val="Compact"/>
            </w:pPr>
            <w:r>
              <w:t xml:space="preserve">half-tithi</w:t>
            </w:r>
          </w:p>
        </w:tc>
        <w:tc>
          <w:tcPr/>
          <w:p>
            <w:pPr>
              <w:pStyle w:val="Compact"/>
            </w:pPr>
            <w:r>
              <w:t xml:space="preserve">Day 6</w:t>
            </w:r>
          </w:p>
        </w:tc>
      </w:tr>
      <w:tr>
        <w:tc>
          <w:tcPr/>
          <w:p>
            <w:pPr>
              <w:pStyle w:val="Compact"/>
            </w:pPr>
            <w:r>
              <w:rPr>
                <w:i/>
                <w:iCs/>
              </w:rPr>
              <w:t xml:space="preserve">pañcāṅga</w:t>
            </w:r>
          </w:p>
        </w:tc>
        <w:tc>
          <w:tcPr/>
          <w:p>
            <w:pPr>
              <w:pStyle w:val="Compact"/>
            </w:pPr>
            <w:r>
              <w:t xml:space="preserve">five-limbed almanac</w:t>
            </w:r>
          </w:p>
        </w:tc>
        <w:tc>
          <w:tcPr/>
          <w:p>
            <w:pPr>
              <w:pStyle w:val="Compact"/>
            </w:pPr>
            <w:r>
              <w:t xml:space="preserve">Day 6</w:t>
            </w:r>
          </w:p>
        </w:tc>
      </w:tr>
      <w:tr>
        <w:tc>
          <w:tcPr/>
          <w:p>
            <w:pPr>
              <w:pStyle w:val="Compact"/>
            </w:pPr>
            <w:r>
              <w:rPr>
                <w:i/>
                <w:iCs/>
              </w:rPr>
              <w:t xml:space="preserve">adhika māsa</w:t>
            </w:r>
          </w:p>
        </w:tc>
        <w:tc>
          <w:tcPr/>
          <w:p>
            <w:pPr>
              <w:pStyle w:val="Compact"/>
            </w:pPr>
            <w:r>
              <w:t xml:space="preserve">intercalary</w:t>
            </w:r>
            <w:r>
              <w:t xml:space="preserve"> </w:t>
            </w:r>
            <w:r>
              <w:t xml:space="preserve">“extra month”</w:t>
            </w:r>
          </w:p>
        </w:tc>
        <w:tc>
          <w:tcPr/>
          <w:p>
            <w:pPr>
              <w:pStyle w:val="Compact"/>
            </w:pPr>
            <w:r>
              <w:t xml:space="preserve">Day 5</w:t>
            </w:r>
          </w:p>
        </w:tc>
      </w:tr>
    </w:tbl>
    <w:p>
      <w:pPr>
        <w:pStyle w:val="BodyText"/>
      </w:pPr>
      <w:r>
        <w:t xml:space="preserve">Add new terms as you meet them.</w:t>
      </w:r>
    </w:p>
    <w:bookmarkEnd w:id="1462"/>
    <w:bookmarkEnd w:id="1463"/>
    <w:bookmarkStart w:id="1464" w:name="module-07-eleven-multiplication"/>
    <w:p>
      <w:pPr>
        <w:pStyle w:val="Heading1"/>
      </w:pPr>
      <w:r>
        <w:t xml:space="preserve">──── module-07-eleven-multiplication ────</w:t>
      </w:r>
    </w:p>
    <w:bookmarkEnd w:id="1464"/>
    <w:bookmarkStart w:id="1473" w:name="X124fe87f71a386b3246db992fad0527d21063d1"/>
    <w:p>
      <w:pPr>
        <w:pStyle w:val="Heading1"/>
      </w:pPr>
      <w:r>
        <w:t xml:space="preserve">Module 7 — Multiplication by 11 (</w:t>
      </w:r>
      <w:r>
        <w:rPr>
          <w:i/>
          <w:iCs/>
        </w:rPr>
        <w:t xml:space="preserve">Ekādhikena Pūrveṇa</w:t>
      </w:r>
      <w:r>
        <w:t xml:space="preserve">)</w:t>
      </w:r>
    </w:p>
    <w:p>
      <w:pPr>
        <w:pStyle w:val="FirstParagraph"/>
      </w:pPr>
      <w:r>
        <w:rPr>
          <w:b/>
          <w:bCs/>
        </w:rPr>
        <w:t xml:space="preserve">Age band:</w:t>
      </w:r>
      <w:r>
        <w:t xml:space="preserve"> </w:t>
      </w:r>
      <w:r>
        <w:t xml:space="preserve">Middle ·</w:t>
      </w:r>
      <w:r>
        <w:t xml:space="preserve"> </w:t>
      </w:r>
      <w:r>
        <w:rPr>
          <w:b/>
          <w:bCs/>
        </w:rPr>
        <w:t xml:space="preserve">Grades:</w:t>
      </w:r>
      <w:r>
        <w:t xml:space="preserve"> </w:t>
      </w:r>
      <w:r>
        <w:t xml:space="preserve">6–8 ·</w:t>
      </w:r>
      <w:r>
        <w:t xml:space="preserve"> </w:t>
      </w:r>
      <w:r>
        <w:rPr>
          <w:b/>
          <w:bCs/>
        </w:rPr>
        <w:t xml:space="preserve">Duration:</w:t>
      </w:r>
      <w:r>
        <w:t xml:space="preserve"> </w:t>
      </w:r>
      <w:r>
        <w:t xml:space="preserve">10 sessions × 45 min</w:t>
      </w:r>
    </w:p>
    <w:bookmarkStart w:id="1465" w:name="learning-objectives-6"/>
    <w:p>
      <w:pPr>
        <w:pStyle w:val="Heading2"/>
      </w:pPr>
      <w:r>
        <w:t xml:space="preserve">Learning objectives</w:t>
      </w:r>
    </w:p>
    <w:p>
      <w:pPr>
        <w:pStyle w:val="FirstParagraph"/>
      </w:pPr>
      <w:r>
        <w:t xml:space="preserve">By the end of this module, students will be able to:</w:t>
      </w:r>
    </w:p>
    <w:p>
      <w:pPr>
        <w:pStyle w:val="Compact"/>
        <w:numPr>
          <w:ilvl w:val="0"/>
          <w:numId w:val="1948"/>
        </w:numPr>
      </w:pPr>
      <w:r>
        <w:rPr>
          <w:b/>
          <w:bCs/>
        </w:rPr>
        <w:t xml:space="preserve">Execute</w:t>
      </w:r>
      <w:r>
        <w:t xml:space="preserve"> </w:t>
      </w:r>
      <w:r>
        <w:t xml:space="preserve">the ×11</w:t>
      </w:r>
      <w:r>
        <w:t xml:space="preserve"> </w:t>
      </w:r>
      <w:r>
        <w:t xml:space="preserve">“split-and-add”</w:t>
      </w:r>
      <w:r>
        <w:t xml:space="preserve"> </w:t>
      </w:r>
      <w:r>
        <w:t xml:space="preserve">trick on any 2-digit number, with and without the carry case, in under 3 seconds per problem.</w:t>
      </w:r>
    </w:p>
    <w:p>
      <w:pPr>
        <w:pStyle w:val="Compact"/>
        <w:numPr>
          <w:ilvl w:val="0"/>
          <w:numId w:val="1948"/>
        </w:numPr>
      </w:pPr>
      <w:r>
        <w:rPr>
          <w:b/>
          <w:bCs/>
        </w:rPr>
        <w:t xml:space="preserve">Extend</w:t>
      </w:r>
      <w:r>
        <w:t xml:space="preserve"> </w:t>
      </w:r>
      <w:r>
        <w:t xml:space="preserve">the trick to 3-digit numbers using the running</w:t>
      </w:r>
      <w:r>
        <w:t xml:space="preserve"> </w:t>
      </w:r>
      <w:r>
        <w:t xml:space="preserve">“neighbour-sum”</w:t>
      </w:r>
      <w:r>
        <w:t xml:space="preserve"> </w:t>
      </w:r>
      <w:r>
        <w:t xml:space="preserve">pattern (e.g. 234 × 11 → 2_5_7_4 → 2574).</w:t>
      </w:r>
    </w:p>
    <w:p>
      <w:pPr>
        <w:pStyle w:val="Compact"/>
        <w:numPr>
          <w:ilvl w:val="0"/>
          <w:numId w:val="1948"/>
        </w:numPr>
      </w:pPr>
      <w:r>
        <w:rPr>
          <w:b/>
          <w:bCs/>
        </w:rPr>
        <w:t xml:space="preserve">Prove</w:t>
      </w:r>
      <w:r>
        <w:t xml:space="preserve"> </w:t>
      </w:r>
      <w:r>
        <w:t xml:space="preserve">algebraically why the trick works: (10</w:t>
      </w:r>
      <w:r>
        <w:rPr>
          <w:i/>
          <w:iCs/>
        </w:rPr>
        <w:t xml:space="preserve">a</w:t>
      </w:r>
      <w:r>
        <w:t xml:space="preserve"> </w:t>
      </w:r>
      <w:r>
        <w:t xml:space="preserve">+</w:t>
      </w:r>
      <w:r>
        <w:t xml:space="preserve"> </w:t>
      </w:r>
      <w:r>
        <w:rPr>
          <w:i/>
          <w:iCs/>
        </w:rPr>
        <w:t xml:space="preserve">b</w:t>
      </w:r>
      <w:r>
        <w:t xml:space="preserve">) × 11 = 100</w:t>
      </w:r>
      <w:r>
        <w:rPr>
          <w:i/>
          <w:iCs/>
        </w:rPr>
        <w:t xml:space="preserve">a</w:t>
      </w:r>
      <w:r>
        <w:t xml:space="preserve"> </w:t>
      </w:r>
      <w:r>
        <w:t xml:space="preserve">+ 10(</w:t>
      </w:r>
      <w:r>
        <w:rPr>
          <w:i/>
          <w:iCs/>
        </w:rPr>
        <w:t xml:space="preserve">a</w:t>
      </w:r>
      <w:r>
        <w:t xml:space="preserve"> </w:t>
      </w:r>
      <w:r>
        <w:t xml:space="preserve">+</w:t>
      </w:r>
      <w:r>
        <w:t xml:space="preserve"> </w:t>
      </w:r>
      <w:r>
        <w:rPr>
          <w:i/>
          <w:iCs/>
        </w:rPr>
        <w:t xml:space="preserve">b</w:t>
      </w:r>
      <w:r>
        <w:t xml:space="preserve">) +</w:t>
      </w:r>
      <w:r>
        <w:t xml:space="preserve"> </w:t>
      </w:r>
      <w:r>
        <w:rPr>
          <w:i/>
          <w:iCs/>
        </w:rPr>
        <w:t xml:space="preserve">b</w:t>
      </w:r>
      <w:r>
        <w:t xml:space="preserve">.</w:t>
      </w:r>
    </w:p>
    <w:p>
      <w:pPr>
        <w:pStyle w:val="Compact"/>
        <w:numPr>
          <w:ilvl w:val="0"/>
          <w:numId w:val="1948"/>
        </w:numPr>
      </w:pPr>
      <w:r>
        <w:rPr>
          <w:b/>
          <w:bCs/>
        </w:rPr>
        <w:t xml:space="preserve">Apply</w:t>
      </w:r>
      <w:r>
        <w:t xml:space="preserve"> </w:t>
      </w:r>
      <w:r>
        <w:t xml:space="preserve">the</w:t>
      </w:r>
      <w:r>
        <w:t xml:space="preserve"> </w:t>
      </w:r>
      <w:r>
        <w:rPr>
          <w:i/>
          <w:iCs/>
        </w:rPr>
        <w:t xml:space="preserve">Anurūpyeṇa</w:t>
      </w:r>
      <w:r>
        <w:t xml:space="preserve"> </w:t>
      </w:r>
      <w:r>
        <w:t xml:space="preserve">extension to multiply 2-digit numbers by 12, 13, …, 19.</w:t>
      </w:r>
    </w:p>
    <w:p>
      <w:pPr>
        <w:pStyle w:val="Compact"/>
        <w:numPr>
          <w:ilvl w:val="0"/>
          <w:numId w:val="1948"/>
        </w:numPr>
      </w:pPr>
      <w:r>
        <w:rPr>
          <w:b/>
          <w:bCs/>
        </w:rPr>
        <w:t xml:space="preserve">Compare</w:t>
      </w:r>
      <w:r>
        <w:t xml:space="preserve"> </w:t>
      </w:r>
      <w:r>
        <w:t xml:space="preserve">the ×11 shortcut against standard long multiplication and identify when each is faster.</w:t>
      </w:r>
    </w:p>
    <w:p>
      <w:pPr>
        <w:pStyle w:val="Compact"/>
        <w:numPr>
          <w:ilvl w:val="0"/>
          <w:numId w:val="1948"/>
        </w:numPr>
      </w:pPr>
      <w:r>
        <w:rPr>
          <w:b/>
          <w:bCs/>
        </w:rPr>
        <w:t xml:space="preserve">Locate</w:t>
      </w:r>
      <w:r>
        <w:t xml:space="preserve"> </w:t>
      </w:r>
      <w:r>
        <w:t xml:space="preserve">the trick honestly in the history of Indian mathematics — as Bharati Krishna Tirthaji’s 1965 reformulation, not a verifiable Vedic teaching.</w:t>
      </w:r>
    </w:p>
    <w:bookmarkEnd w:id="1465"/>
    <w:bookmarkStart w:id="1466" w:name="nep-2020-alignment-6"/>
    <w:p>
      <w:pPr>
        <w:pStyle w:val="Heading2"/>
      </w:pPr>
      <w:r>
        <w:t xml:space="preserve">NEP 2020 alignment</w:t>
      </w:r>
    </w:p>
    <w:p>
      <w:pPr>
        <w:pStyle w:val="Compact"/>
        <w:numPr>
          <w:ilvl w:val="0"/>
          <w:numId w:val="1949"/>
        </w:numPr>
      </w:pPr>
      <w:r>
        <w:rPr>
          <w:b/>
          <w:bCs/>
        </w:rPr>
        <w:t xml:space="preserve">§4.6</w:t>
      </w:r>
      <w:r>
        <w:t xml:space="preserve"> </w:t>
      </w:r>
      <w:r>
        <w:t xml:space="preserve">— Integration of Indian Knowledge Systems (Vedic-math sūtras) with mainstream arithmetic.</w:t>
      </w:r>
    </w:p>
    <w:p>
      <w:pPr>
        <w:pStyle w:val="Compact"/>
        <w:numPr>
          <w:ilvl w:val="0"/>
          <w:numId w:val="1949"/>
        </w:numPr>
      </w:pPr>
      <w:r>
        <w:rPr>
          <w:b/>
          <w:bCs/>
        </w:rPr>
        <w:t xml:space="preserve">§4.23</w:t>
      </w:r>
      <w:r>
        <w:t xml:space="preserve"> </w:t>
      </w:r>
      <w:r>
        <w:t xml:space="preserve">— Experiential learning via timed mental-math races and paired drills.</w:t>
      </w:r>
    </w:p>
    <w:p>
      <w:pPr>
        <w:pStyle w:val="Compact"/>
        <w:numPr>
          <w:ilvl w:val="0"/>
          <w:numId w:val="1949"/>
        </w:numPr>
      </w:pPr>
      <w:r>
        <w:rPr>
          <w:b/>
          <w:bCs/>
        </w:rPr>
        <w:t xml:space="preserve">§4.27</w:t>
      </w:r>
      <w:r>
        <w:t xml:space="preserve"> </w:t>
      </w:r>
      <w:r>
        <w:t xml:space="preserve">— Local context: Tirthaji’s Indian mathematical-pedagogy tradition.</w:t>
      </w:r>
    </w:p>
    <w:p>
      <w:pPr>
        <w:pStyle w:val="Compact"/>
        <w:numPr>
          <w:ilvl w:val="0"/>
          <w:numId w:val="1949"/>
        </w:numPr>
      </w:pPr>
      <w:r>
        <w:rPr>
          <w:b/>
          <w:bCs/>
        </w:rPr>
        <w:t xml:space="preserve">§11.8</w:t>
      </w:r>
      <w:r>
        <w:t xml:space="preserve"> </w:t>
      </w:r>
      <w:r>
        <w:t xml:space="preserve">— Holistic, multidisciplinary education (algebra ↔ mental arithmetic ↔ history of science).</w:t>
      </w:r>
    </w:p>
    <w:bookmarkEnd w:id="1466"/>
    <w:bookmarkStart w:id="1467" w:name="prerequisites-6"/>
    <w:p>
      <w:pPr>
        <w:pStyle w:val="Heading2"/>
      </w:pPr>
      <w:r>
        <w:t xml:space="preserve">Prerequisites</w:t>
      </w:r>
    </w:p>
    <w:p>
      <w:pPr>
        <w:pStyle w:val="Compact"/>
        <w:numPr>
          <w:ilvl w:val="0"/>
          <w:numId w:val="1950"/>
        </w:numPr>
      </w:pPr>
      <w:r>
        <w:t xml:space="preserve">Confident with addition of two single-digit numbers up to 18 (carry handling).</w:t>
      </w:r>
    </w:p>
    <w:p>
      <w:pPr>
        <w:pStyle w:val="Compact"/>
        <w:numPr>
          <w:ilvl w:val="0"/>
          <w:numId w:val="1950"/>
        </w:numPr>
      </w:pPr>
      <w:r>
        <w:t xml:space="preserve">Comfortable with standard long multiplication of 2-digit × 1-digit numbers.</w:t>
      </w:r>
    </w:p>
    <w:p>
      <w:pPr>
        <w:pStyle w:val="Compact"/>
        <w:numPr>
          <w:ilvl w:val="0"/>
          <w:numId w:val="1950"/>
        </w:numPr>
      </w:pPr>
      <w:r>
        <w:t xml:space="preserve">Knows what a variable is and can read expressions like 10</w:t>
      </w:r>
      <w:r>
        <w:rPr>
          <w:i/>
          <w:iCs/>
        </w:rPr>
        <w:t xml:space="preserve">a</w:t>
      </w:r>
      <w:r>
        <w:t xml:space="preserve"> </w:t>
      </w:r>
      <w:r>
        <w:t xml:space="preserve">+</w:t>
      </w:r>
      <w:r>
        <w:t xml:space="preserve"> </w:t>
      </w:r>
      <w:r>
        <w:rPr>
          <w:i/>
          <w:iCs/>
        </w:rPr>
        <w:t xml:space="preserve">b</w:t>
      </w:r>
      <w:r>
        <w:t xml:space="preserve">.</w:t>
      </w:r>
    </w:p>
    <w:bookmarkEnd w:id="1467"/>
    <w:bookmarkStart w:id="1468" w:name="key-vocabulary-6"/>
    <w:p>
      <w:pPr>
        <w:pStyle w:val="Heading2"/>
      </w:pPr>
      <w:r>
        <w:t xml:space="preserve">Key vocabulary</w:t>
      </w:r>
    </w:p>
    <w:p>
      <w:pPr>
        <w:pStyle w:val="FirstParagraph"/>
      </w:pPr>
      <w:r>
        <w:t xml:space="preserve">See</w:t>
      </w:r>
      <w:r>
        <w:t xml:space="preserve"> </w:t>
      </w:r>
      <w:r>
        <w:rPr>
          <w:rStyle w:val="VerbatimChar"/>
        </w:rPr>
        <w:t xml:space="preserve">_shared/glossary.md</w:t>
      </w:r>
      <w:r>
        <w:t xml:space="preserve">.</w:t>
      </w:r>
    </w:p>
    <w:p>
      <w:pPr>
        <w:pStyle w:val="Compact"/>
        <w:numPr>
          <w:ilvl w:val="0"/>
          <w:numId w:val="1951"/>
        </w:numPr>
      </w:pPr>
      <w:r>
        <w:rPr>
          <w:i/>
          <w:iCs/>
        </w:rPr>
        <w:t xml:space="preserve">Ekādhikena Pūrveṇa</w:t>
      </w:r>
      <w:r>
        <w:t xml:space="preserve"> </w:t>
      </w:r>
      <w:r>
        <w:t xml:space="preserve">—</w:t>
      </w:r>
      <w:r>
        <w:t xml:space="preserve"> </w:t>
      </w:r>
      <w:r>
        <w:t xml:space="preserve">“by one more than the previous”</w:t>
      </w:r>
      <w:r>
        <w:t xml:space="preserve"> </w:t>
      </w:r>
      <w:r>
        <w:t xml:space="preserve">(1st of Tirthaji’s 16 sūtras)</w:t>
      </w:r>
    </w:p>
    <w:p>
      <w:pPr>
        <w:pStyle w:val="Compact"/>
        <w:numPr>
          <w:ilvl w:val="0"/>
          <w:numId w:val="1951"/>
        </w:numPr>
      </w:pPr>
      <w:r>
        <w:rPr>
          <w:i/>
          <w:iCs/>
        </w:rPr>
        <w:t xml:space="preserve">Anurūpyeṇa</w:t>
      </w:r>
      <w:r>
        <w:t xml:space="preserve"> </w:t>
      </w:r>
      <w:r>
        <w:t xml:space="preserve">—</w:t>
      </w:r>
      <w:r>
        <w:t xml:space="preserve"> </w:t>
      </w:r>
      <w:r>
        <w:t xml:space="preserve">“proportionally”</w:t>
      </w:r>
      <w:r>
        <w:t xml:space="preserve"> </w:t>
      </w:r>
      <w:r>
        <w:t xml:space="preserve">(sub-sūtra used to extend ×11 to ×12 … ×19)</w:t>
      </w:r>
    </w:p>
    <w:p>
      <w:pPr>
        <w:pStyle w:val="Compact"/>
        <w:numPr>
          <w:ilvl w:val="0"/>
          <w:numId w:val="1951"/>
        </w:numPr>
      </w:pPr>
      <w:r>
        <w:rPr>
          <w:i/>
          <w:iCs/>
        </w:rPr>
        <w:t xml:space="preserve">sūtra</w:t>
      </w:r>
      <w:r>
        <w:t xml:space="preserve"> </w:t>
      </w:r>
      <w:r>
        <w:t xml:space="preserve">— short formula / aphorism</w:t>
      </w:r>
    </w:p>
    <w:p>
      <w:pPr>
        <w:pStyle w:val="Compact"/>
        <w:numPr>
          <w:ilvl w:val="0"/>
          <w:numId w:val="1951"/>
        </w:numPr>
      </w:pPr>
      <w:r>
        <w:rPr>
          <w:i/>
          <w:iCs/>
        </w:rPr>
        <w:t xml:space="preserve">Tirthaji</w:t>
      </w:r>
      <w:r>
        <w:t xml:space="preserve"> </w:t>
      </w:r>
      <w:r>
        <w:t xml:space="preserve">— Bharati Krishna Tirthaji (1884–1960), author of</w:t>
      </w:r>
      <w:r>
        <w:t xml:space="preserve"> </w:t>
      </w:r>
      <w:r>
        <w:rPr>
          <w:i/>
          <w:iCs/>
        </w:rPr>
        <w:t xml:space="preserve">Vedic Mathematics</w:t>
      </w:r>
      <w:r>
        <w:t xml:space="preserve"> </w:t>
      </w:r>
      <w:r>
        <w:t xml:space="preserve">(1965)</w:t>
      </w:r>
    </w:p>
    <w:bookmarkEnd w:id="1468"/>
    <w:bookmarkStart w:id="1469" w:name="materials-checklist-3"/>
    <w:p>
      <w:pPr>
        <w:pStyle w:val="Heading2"/>
      </w:pPr>
      <w:r>
        <w:t xml:space="preserve">Materials checklist</w:t>
      </w:r>
    </w:p>
    <w:p>
      <w:pPr>
        <w:pStyle w:val="Compact"/>
        <w:numPr>
          <w:ilvl w:val="0"/>
          <w:numId w:val="1952"/>
        </w:numPr>
      </w:pPr>
      <w:r>
        <w:t xml:space="preserve">A4 worksheets (one per student, varied difficulty)</w:t>
      </w:r>
    </w:p>
    <w:p>
      <w:pPr>
        <w:pStyle w:val="Compact"/>
        <w:numPr>
          <w:ilvl w:val="0"/>
          <w:numId w:val="1952"/>
        </w:numPr>
      </w:pPr>
      <w:r>
        <w:t xml:space="preserve">Stopwatches or phone timers (1 per pair)</w:t>
      </w:r>
    </w:p>
    <w:p>
      <w:pPr>
        <w:pStyle w:val="Compact"/>
        <w:numPr>
          <w:ilvl w:val="0"/>
          <w:numId w:val="1952"/>
        </w:numPr>
      </w:pPr>
      <w:r>
        <w:t xml:space="preserve">Wall poster: the</w:t>
      </w:r>
      <w:r>
        <w:t xml:space="preserve"> </w:t>
      </w:r>
      <w:r>
        <w:t xml:space="preserve">“neighbour-sum”</w:t>
      </w:r>
      <w:r>
        <w:t xml:space="preserve"> </w:t>
      </w:r>
      <w:r>
        <w:t xml:space="preserve">rule visualised as 2_(2+3)_3 = 253</w:t>
      </w:r>
    </w:p>
    <w:p>
      <w:pPr>
        <w:pStyle w:val="Compact"/>
        <w:numPr>
          <w:ilvl w:val="0"/>
          <w:numId w:val="1952"/>
        </w:numPr>
      </w:pPr>
      <w:r>
        <w:t xml:space="preserve">Whiteboards or scrap paper for live demos</w:t>
      </w:r>
    </w:p>
    <w:p>
      <w:pPr>
        <w:pStyle w:val="Compact"/>
        <w:numPr>
          <w:ilvl w:val="0"/>
          <w:numId w:val="1952"/>
        </w:numPr>
      </w:pPr>
      <w:r>
        <w:t xml:space="preserve">Optional: printed extract of Tirthaji’s preface for Day 8</w:t>
      </w:r>
    </w:p>
    <w:bookmarkEnd w:id="1469"/>
    <w:bookmarkStart w:id="1470" w:name="day-by-day-overview-6"/>
    <w:p>
      <w:pPr>
        <w:pStyle w:val="Heading2"/>
      </w:pPr>
      <w:r>
        <w:t xml:space="preserve">Day-by-day overview</w:t>
      </w:r>
    </w:p>
    <w:tbl>
      <w:tblPr>
        <w:tblStyle w:val="Table"/>
        <w:tblW w:type="pct" w:w="5000"/>
        <w:tblLayout w:type="fixed"/>
        <w:tblLook w:firstRow="1" w:lastRow="0" w:firstColumn="0" w:lastColumn="0" w:noHBand="0" w:noVBand="0" w:val="0020"/>
      </w:tblPr>
      <w:tblGrid>
        <w:gridCol w:w="1277"/>
        <w:gridCol w:w="1788"/>
        <w:gridCol w:w="1788"/>
        <w:gridCol w:w="3065"/>
      </w:tblGrid>
      <w:tr>
        <w:trPr>
          <w:tblHeader w:val="on"/>
        </w:trPr>
        <w:tc>
          <w:tcPr/>
          <w:p>
            <w:pPr>
              <w:pStyle w:val="Compact"/>
            </w:pPr>
            <w:r>
              <w:t xml:space="preserve">Day</w:t>
            </w:r>
          </w:p>
        </w:tc>
        <w:tc>
          <w:tcPr/>
          <w:p>
            <w:pPr>
              <w:pStyle w:val="Compact"/>
            </w:pPr>
            <w:r>
              <w:t xml:space="preserve">Title</w:t>
            </w:r>
          </w:p>
        </w:tc>
        <w:tc>
          <w:tcPr/>
          <w:p>
            <w:pPr>
              <w:pStyle w:val="Compact"/>
            </w:pPr>
            <w:r>
              <w:t xml:space="preserve">Focus</w:t>
            </w:r>
          </w:p>
        </w:tc>
        <w:tc>
          <w:tcPr/>
          <w:p>
            <w:pPr>
              <w:pStyle w:val="Compact"/>
            </w:pPr>
            <w:r>
              <w:t xml:space="preserve">Assessment</w:t>
            </w:r>
          </w:p>
        </w:tc>
      </w:tr>
      <w:tr>
        <w:tc>
          <w:tcPr/>
          <w:p>
            <w:pPr>
              <w:pStyle w:val="Compact"/>
            </w:pPr>
            <w:r>
              <w:t xml:space="preserve">1</w:t>
            </w:r>
          </w:p>
        </w:tc>
        <w:tc>
          <w:tcPr/>
          <w:p>
            <w:pPr>
              <w:pStyle w:val="Compact"/>
            </w:pPr>
            <w:r>
              <w:t xml:space="preserve">The Hook —</w:t>
            </w:r>
            <w:r>
              <w:t xml:space="preserve"> </w:t>
            </w:r>
            <w:r>
              <w:rPr>
                <w:i/>
                <w:iCs/>
              </w:rPr>
              <w:t xml:space="preserve">2 _ 3 = 253</w:t>
            </w:r>
          </w:p>
        </w:tc>
        <w:tc>
          <w:tcPr/>
          <w:p>
            <w:pPr>
              <w:pStyle w:val="Compact"/>
            </w:pPr>
            <w:r>
              <w:t xml:space="preserve">Reveal the trick on no-carry 2-digit cases</w:t>
            </w:r>
          </w:p>
        </w:tc>
        <w:tc>
          <w:tcPr/>
          <w:p>
            <w:pPr>
              <w:pStyle w:val="Compact"/>
            </w:pPr>
            <w:r>
              <w:t xml:space="preserve">Self-timed baseline</w:t>
            </w:r>
          </w:p>
        </w:tc>
      </w:tr>
      <w:tr>
        <w:tc>
          <w:tcPr/>
          <w:p>
            <w:pPr>
              <w:pStyle w:val="Compact"/>
            </w:pPr>
            <w:r>
              <w:t xml:space="preserve">2</w:t>
            </w:r>
          </w:p>
        </w:tc>
        <w:tc>
          <w:tcPr/>
          <w:p>
            <w:pPr>
              <w:pStyle w:val="Compact"/>
            </w:pPr>
            <w:r>
              <w:t xml:space="preserve">The Carry Case</w:t>
            </w:r>
          </w:p>
        </w:tc>
        <w:tc>
          <w:tcPr/>
          <w:p>
            <w:pPr>
              <w:pStyle w:val="Compact"/>
            </w:pPr>
            <w:r>
              <w:t xml:space="preserve">What happens when the middle digit overflows</w:t>
            </w:r>
          </w:p>
        </w:tc>
        <w:tc>
          <w:tcPr/>
          <w:p>
            <w:pPr>
              <w:pStyle w:val="Compact"/>
            </w:pPr>
            <w:r>
              <w:t xml:space="preserve">Pattern quiz</w:t>
            </w:r>
          </w:p>
        </w:tc>
      </w:tr>
      <w:tr>
        <w:tc>
          <w:tcPr/>
          <w:p>
            <w:pPr>
              <w:pStyle w:val="Compact"/>
            </w:pPr>
            <w:r>
              <w:t xml:space="preserve">3</w:t>
            </w:r>
          </w:p>
        </w:tc>
        <w:tc>
          <w:tcPr/>
          <w:p>
            <w:pPr>
              <w:pStyle w:val="Compact"/>
            </w:pPr>
            <w:r>
              <w:t xml:space="preserve">Why It Works</w:t>
            </w:r>
          </w:p>
        </w:tc>
        <w:tc>
          <w:tcPr/>
          <w:p>
            <w:pPr>
              <w:pStyle w:val="Compact"/>
            </w:pPr>
            <w:r>
              <w:t xml:space="preserve">Algebraic proof of (10a+b)×11</w:t>
            </w:r>
          </w:p>
        </w:tc>
        <w:tc>
          <w:tcPr/>
          <w:p>
            <w:pPr>
              <w:pStyle w:val="Compact"/>
            </w:pPr>
            <w:r>
              <w:t xml:space="preserve">Reflection paragraph</w:t>
            </w:r>
          </w:p>
        </w:tc>
      </w:tr>
      <w:tr>
        <w:tc>
          <w:tcPr/>
          <w:p>
            <w:pPr>
              <w:pStyle w:val="Compact"/>
            </w:pPr>
            <w:r>
              <w:t xml:space="preserve">4</w:t>
            </w:r>
          </w:p>
        </w:tc>
        <w:tc>
          <w:tcPr/>
          <w:p>
            <w:pPr>
              <w:pStyle w:val="Compact"/>
            </w:pPr>
            <w:r>
              <w:t xml:space="preserve">Three-Digit × 11</w:t>
            </w:r>
          </w:p>
        </w:tc>
        <w:tc>
          <w:tcPr/>
          <w:p>
            <w:pPr>
              <w:pStyle w:val="Compact"/>
            </w:pPr>
            <w:r>
              <w:t xml:space="preserve">Running-sum extension</w:t>
            </w:r>
          </w:p>
        </w:tc>
        <w:tc>
          <w:tcPr/>
          <w:p>
            <w:pPr>
              <w:pStyle w:val="Compact"/>
            </w:pPr>
            <w:r>
              <w:t xml:space="preserve">Formative quiz A</w:t>
            </w:r>
          </w:p>
        </w:tc>
      </w:tr>
      <w:tr>
        <w:tc>
          <w:tcPr/>
          <w:p>
            <w:pPr>
              <w:pStyle w:val="Compact"/>
            </w:pPr>
            <w:r>
              <w:t xml:space="preserve">5</w:t>
            </w:r>
          </w:p>
        </w:tc>
        <w:tc>
          <w:tcPr/>
          <w:p>
            <w:pPr>
              <w:pStyle w:val="Compact"/>
            </w:pPr>
            <w:r>
              <w:t xml:space="preserve">Mental-Math Speed Day</w:t>
            </w:r>
          </w:p>
        </w:tc>
        <w:tc>
          <w:tcPr/>
          <w:p>
            <w:pPr>
              <w:pStyle w:val="Compact"/>
            </w:pPr>
            <w:r>
              <w:t xml:space="preserve">Timed paired race</w:t>
            </w:r>
          </w:p>
        </w:tc>
        <w:tc>
          <w:tcPr/>
          <w:p>
            <w:pPr>
              <w:pStyle w:val="Compact"/>
            </w:pPr>
            <w:r>
              <w:t xml:space="preserve">Formative quiz B</w:t>
            </w:r>
          </w:p>
        </w:tc>
      </w:tr>
      <w:tr>
        <w:tc>
          <w:tcPr/>
          <w:p>
            <w:pPr>
              <w:pStyle w:val="Compact"/>
            </w:pPr>
            <w:r>
              <w:t xml:space="preserve">6</w:t>
            </w:r>
          </w:p>
        </w:tc>
        <w:tc>
          <w:tcPr/>
          <w:p>
            <w:pPr>
              <w:pStyle w:val="Compact"/>
            </w:pPr>
            <w:r>
              <w:rPr>
                <w:i/>
                <w:iCs/>
              </w:rPr>
              <w:t xml:space="preserve">Anurūpyeṇa</w:t>
            </w:r>
            <w:r>
              <w:t xml:space="preserve"> </w:t>
            </w:r>
            <w:r>
              <w:t xml:space="preserve">— ×12 to ×19</w:t>
            </w:r>
          </w:p>
        </w:tc>
        <w:tc>
          <w:tcPr/>
          <w:p>
            <w:pPr>
              <w:pStyle w:val="Compact"/>
            </w:pPr>
            <w:r>
              <w:t xml:space="preserve">Scaled-middle extension family</w:t>
            </w:r>
          </w:p>
        </w:tc>
        <w:tc>
          <w:tcPr/>
          <w:p>
            <w:pPr>
              <w:pStyle w:val="Compact"/>
            </w:pPr>
            <w:r>
              <w:t xml:space="preserve">Activity rubric</w:t>
            </w:r>
          </w:p>
        </w:tc>
      </w:tr>
      <w:tr>
        <w:tc>
          <w:tcPr/>
          <w:p>
            <w:pPr>
              <w:pStyle w:val="Compact"/>
            </w:pPr>
            <w:r>
              <w:t xml:space="preserve">7</w:t>
            </w:r>
          </w:p>
        </w:tc>
        <w:tc>
          <w:tcPr/>
          <w:p>
            <w:pPr>
              <w:pStyle w:val="Compact"/>
            </w:pPr>
            <w:r>
              <w:t xml:space="preserve">When the Trick Doesn’t Help</w:t>
            </w:r>
          </w:p>
        </w:tc>
        <w:tc>
          <w:tcPr/>
          <w:p>
            <w:pPr>
              <w:pStyle w:val="Compact"/>
            </w:pPr>
            <w:r>
              <w:t xml:space="preserve">Limits; comparison to long multiplication</w:t>
            </w:r>
          </w:p>
        </w:tc>
        <w:tc>
          <w:tcPr/>
          <w:p>
            <w:pPr>
              <w:pStyle w:val="Compact"/>
            </w:pPr>
            <w:r>
              <w:t xml:space="preserve">Reflection</w:t>
            </w:r>
          </w:p>
        </w:tc>
      </w:tr>
      <w:tr>
        <w:tc>
          <w:tcPr/>
          <w:p>
            <w:pPr>
              <w:pStyle w:val="Compact"/>
            </w:pPr>
            <w:r>
              <w:t xml:space="preserve">8</w:t>
            </w:r>
          </w:p>
        </w:tc>
        <w:tc>
          <w:tcPr/>
          <w:p>
            <w:pPr>
              <w:pStyle w:val="Compact"/>
            </w:pPr>
            <w:r>
              <w:t xml:space="preserve">Tirthaji’s Sūtra System in Context</w:t>
            </w:r>
          </w:p>
        </w:tc>
        <w:tc>
          <w:tcPr/>
          <w:p>
            <w:pPr>
              <w:pStyle w:val="Compact"/>
            </w:pPr>
            <w:r>
              <w:t xml:space="preserve">Historical framing (honest)</w:t>
            </w:r>
          </w:p>
        </w:tc>
        <w:tc>
          <w:tcPr/>
          <w:p>
            <w:pPr>
              <w:pStyle w:val="Compact"/>
            </w:pPr>
            <w:r>
              <w:t xml:space="preserve">Discussion</w:t>
            </w:r>
          </w:p>
        </w:tc>
      </w:tr>
      <w:tr>
        <w:tc>
          <w:tcPr/>
          <w:p>
            <w:pPr>
              <w:pStyle w:val="Compact"/>
            </w:pPr>
            <w:r>
              <w:t xml:space="preserve">9</w:t>
            </w:r>
          </w:p>
        </w:tc>
        <w:tc>
          <w:tcPr/>
          <w:p>
            <w:pPr>
              <w:pStyle w:val="Compact"/>
            </w:pPr>
            <w:r>
              <w:t xml:space="preserve">Mixed Practice + Project Session</w:t>
            </w:r>
          </w:p>
        </w:tc>
        <w:tc>
          <w:tcPr/>
          <w:p>
            <w:pPr>
              <w:pStyle w:val="Compact"/>
            </w:pPr>
            <w:r>
              <w:t xml:space="preserve">Drill + project work</w:t>
            </w:r>
          </w:p>
        </w:tc>
        <w:tc>
          <w:tcPr/>
          <w:p>
            <w:pPr>
              <w:pStyle w:val="Compact"/>
            </w:pPr>
            <w:r>
              <w:t xml:space="preserve">Project draft</w:t>
            </w:r>
          </w:p>
        </w:tc>
      </w:tr>
      <w:tr>
        <w:tc>
          <w:tcPr/>
          <w:p>
            <w:pPr>
              <w:pStyle w:val="Compact"/>
            </w:pPr>
            <w:r>
              <w:t xml:space="preserve">10</w:t>
            </w:r>
          </w:p>
        </w:tc>
        <w:tc>
          <w:tcPr/>
          <w:p>
            <w:pPr>
              <w:pStyle w:val="Compact"/>
            </w:pPr>
            <w:r>
              <w:t xml:space="preserve">Final Assessment + Project Share</w:t>
            </w:r>
          </w:p>
        </w:tc>
        <w:tc>
          <w:tcPr/>
          <w:p>
            <w:pPr>
              <w:pStyle w:val="Compact"/>
            </w:pPr>
            <w:r>
              <w:t xml:space="preserve">Summative + 2-min presentations</w:t>
            </w:r>
          </w:p>
        </w:tc>
        <w:tc>
          <w:tcPr/>
          <w:p>
            <w:pPr>
              <w:pStyle w:val="Compact"/>
            </w:pPr>
            <w:r>
              <w:t xml:space="preserve">Summative + project</w:t>
            </w:r>
          </w:p>
        </w:tc>
      </w:tr>
    </w:tbl>
    <w:bookmarkEnd w:id="1470"/>
    <w:bookmarkStart w:id="1471" w:name="citation-sources-used-4"/>
    <w:p>
      <w:pPr>
        <w:pStyle w:val="Heading2"/>
      </w:pPr>
      <w:r>
        <w:t xml:space="preserve">Citation sources used</w:t>
      </w:r>
    </w:p>
    <w:p>
      <w:pPr>
        <w:pStyle w:val="FirstParagraph"/>
      </w:pPr>
      <w:r>
        <w:t xml:space="preserve">The vidya-karana RAG does not cover Vedic-math sources. This module draws from:</w:t>
      </w:r>
    </w:p>
    <w:p>
      <w:pPr>
        <w:pStyle w:val="Compact"/>
        <w:numPr>
          <w:ilvl w:val="0"/>
          <w:numId w:val="1953"/>
        </w:numPr>
      </w:pPr>
      <w:r>
        <w:rPr>
          <w:b/>
          <w:bCs/>
        </w:rPr>
        <w:t xml:space="preserve">Tirthaji, Bharati Krishna.</w:t>
      </w:r>
      <w:r>
        <w:t xml:space="preserve"> </w:t>
      </w:r>
      <w:r>
        <w:rPr>
          <w:i/>
          <w:iCs/>
        </w:rPr>
        <w:t xml:space="preserve">Vedic Mathematics</w:t>
      </w:r>
      <w:r>
        <w:t xml:space="preserve"> </w:t>
      </w:r>
      <w:r>
        <w:t xml:space="preserve">(1965), Motilal Banarsidass. Sūtra 1 (</w:t>
      </w:r>
      <w:r>
        <w:rPr>
          <w:i/>
          <w:iCs/>
        </w:rPr>
        <w:t xml:space="preserve">Ekādhikena Pūrveṇa</w:t>
      </w:r>
      <w:r>
        <w:t xml:space="preserve">); sub-sūtra</w:t>
      </w:r>
      <w:r>
        <w:t xml:space="preserve"> </w:t>
      </w:r>
      <w:r>
        <w:rPr>
          <w:i/>
          <w:iCs/>
        </w:rPr>
        <w:t xml:space="preserve">Anurūpyeṇa</w:t>
      </w:r>
      <w:r>
        <w:t xml:space="preserve">. Cited from the SutraGanita corpus PDF.</w:t>
      </w:r>
    </w:p>
    <w:p>
      <w:pPr>
        <w:pStyle w:val="Compact"/>
        <w:numPr>
          <w:ilvl w:val="0"/>
          <w:numId w:val="1953"/>
        </w:numPr>
      </w:pPr>
      <w:r>
        <w:rPr>
          <w:b/>
          <w:bCs/>
        </w:rPr>
        <w:t xml:space="preserve">SutraGanita corpus</w:t>
      </w:r>
      <w:r>
        <w:t xml:space="preserve"> </w:t>
      </w:r>
      <w:r>
        <w:t xml:space="preserve">(</w:t>
      </w:r>
      <w:r>
        <w:rPr>
          <w:rStyle w:val="VerbatimChar"/>
        </w:rPr>
        <w:t xml:space="preserve">/Users/sree/Projects/SutraGanita/content/</w:t>
      </w:r>
      <w:r>
        <w:t xml:space="preserve">) —</w:t>
      </w:r>
      <w:r>
        <w:t xml:space="preserve"> </w:t>
      </w:r>
      <w:r>
        <w:rPr>
          <w:i/>
          <w:iCs/>
        </w:rPr>
        <w:t xml:space="preserve">Microsoft Word - sutras1.pdf</w:t>
      </w:r>
      <w:r>
        <w:t xml:space="preserve"> </w:t>
      </w:r>
      <w:r>
        <w:t xml:space="preserve">(sūtra list).</w:t>
      </w:r>
    </w:p>
    <w:p>
      <w:pPr>
        <w:pStyle w:val="Compact"/>
        <w:numPr>
          <w:ilvl w:val="0"/>
          <w:numId w:val="1953"/>
        </w:numPr>
      </w:pPr>
      <w:r>
        <w:rPr>
          <w:b/>
          <w:bCs/>
        </w:rPr>
        <w:t xml:space="preserve">Dani, S. G.</w:t>
      </w:r>
      <w:r>
        <w:t xml:space="preserve"> </w:t>
      </w:r>
      <w:r>
        <w:t xml:space="preserve">“Myths and Reality: On Vedic Mathematics”</w:t>
      </w:r>
      <w:r>
        <w:t xml:space="preserve"> </w:t>
      </w:r>
      <w:r>
        <w:t xml:space="preserve">(1993, reprinted</w:t>
      </w:r>
      <w:r>
        <w:t xml:space="preserve"> </w:t>
      </w:r>
      <w:r>
        <w:rPr>
          <w:i/>
          <w:iCs/>
        </w:rPr>
        <w:t xml:space="preserve">Resonance</w:t>
      </w:r>
      <w:r>
        <w:t xml:space="preserve"> </w:t>
      </w:r>
      <w:r>
        <w:t xml:space="preserve">October 2001) — for honest historical framing on Day 8.</w:t>
      </w:r>
    </w:p>
    <w:p>
      <w:pPr>
        <w:pStyle w:val="FirstParagraph"/>
      </w:pPr>
      <w:r>
        <w:t xml:space="preserve">Full citation chain in</w:t>
      </w:r>
      <w:r>
        <w:t xml:space="preserve"> </w:t>
      </w:r>
      <w:r>
        <w:rPr>
          <w:rStyle w:val="VerbatimChar"/>
        </w:rPr>
        <w:t xml:space="preserve">sources.md</w:t>
      </w:r>
      <w:r>
        <w:t xml:space="preserve">.</w:t>
      </w:r>
    </w:p>
    <w:bookmarkEnd w:id="1471"/>
    <w:bookmarkStart w:id="1472" w:name="project-brief-one-line-teaser-4"/>
    <w:p>
      <w:pPr>
        <w:pStyle w:val="Heading2"/>
      </w:pPr>
      <w:r>
        <w:t xml:space="preserve">Project brief (one-line teaser)</w:t>
      </w:r>
    </w:p>
    <w:p>
      <w:pPr>
        <w:pStyle w:val="BlockText"/>
      </w:pPr>
      <w:r>
        <w:t xml:space="preserve">Each pair produces ONE of three artefacts: a 60-second teaching video of the ×11 trick for a Grade 4 audience, a printed workbook of 25 problems across difficulty levels, OR a one-page</w:t>
      </w:r>
      <w:r>
        <w:t xml:space="preserve"> </w:t>
      </w:r>
      <w:r>
        <w:t xml:space="preserve">“proof poster”</w:t>
      </w:r>
      <w:r>
        <w:t xml:space="preserve"> </w:t>
      </w:r>
      <w:r>
        <w:t xml:space="preserve">deriving the algebraic identity. Full brief in</w:t>
      </w:r>
      <w:r>
        <w:t xml:space="preserve"> </w:t>
      </w:r>
      <w:r>
        <w:rPr>
          <w:rStyle w:val="VerbatimChar"/>
        </w:rPr>
        <w:t xml:space="preserve">assessments/project-brief.md</w:t>
      </w:r>
      <w:r>
        <w:t xml:space="preserve">.</w:t>
      </w:r>
    </w:p>
    <w:bookmarkEnd w:id="1472"/>
    <w:bookmarkEnd w:id="1473"/>
    <w:bookmarkStart w:id="1478" w:name="module-7-middle-10-day-lesson-plan"/>
    <w:p>
      <w:pPr>
        <w:pStyle w:val="Heading1"/>
      </w:pPr>
      <w:r>
        <w:t xml:space="preserve">Module 7 (Middle) — 10-Day Lesson Plan</w:t>
      </w:r>
    </w:p>
    <w:bookmarkStart w:id="1474" w:name="at-a-glance-5"/>
    <w:p>
      <w:pPr>
        <w:pStyle w:val="Heading2"/>
      </w:pPr>
      <w:r>
        <w:t xml:space="preserve">At a glance</w:t>
      </w:r>
    </w:p>
    <w:tbl>
      <w:tblPr>
        <w:tblStyle w:val="Table"/>
        <w:tblW w:type="pct" w:w="5000"/>
        <w:tblLayout w:type="fixed"/>
        <w:tblLook w:firstRow="1" w:lastRow="0" w:firstColumn="0" w:lastColumn="0" w:noHBand="0" w:noVBand="0" w:val="0020"/>
      </w:tblPr>
      <w:tblGrid>
        <w:gridCol w:w="694"/>
        <w:gridCol w:w="2084"/>
        <w:gridCol w:w="1806"/>
        <w:gridCol w:w="3334"/>
      </w:tblGrid>
      <w:tr>
        <w:trPr>
          <w:tblHeader w:val="on"/>
        </w:trPr>
        <w:tc>
          <w:tcPr/>
          <w:p>
            <w:pPr>
              <w:pStyle w:val="Compact"/>
            </w:pPr>
            <w:r>
              <w:t xml:space="preserve">Day</w:t>
            </w:r>
          </w:p>
        </w:tc>
        <w:tc>
          <w:tcPr/>
          <w:p>
            <w:pPr>
              <w:pStyle w:val="Compact"/>
            </w:pPr>
            <w:r>
              <w:t xml:space="preserve">Session title</w:t>
            </w:r>
          </w:p>
        </w:tc>
        <w:tc>
          <w:tcPr/>
          <w:p>
            <w:pPr>
              <w:pStyle w:val="Compact"/>
            </w:pPr>
            <w:r>
              <w:t xml:space="preserve">Lesson file</w:t>
            </w:r>
          </w:p>
        </w:tc>
        <w:tc>
          <w:tcPr/>
          <w:p>
            <w:pPr>
              <w:pStyle w:val="Compact"/>
            </w:pPr>
            <w:r>
              <w:t xml:space="preserve">Activity / assessment</w:t>
            </w:r>
          </w:p>
        </w:tc>
      </w:tr>
      <w:tr>
        <w:tc>
          <w:tcPr/>
          <w:p>
            <w:pPr>
              <w:pStyle w:val="Compact"/>
            </w:pPr>
            <w:r>
              <w:t xml:space="preserve">1</w:t>
            </w:r>
          </w:p>
        </w:tc>
        <w:tc>
          <w:tcPr/>
          <w:p>
            <w:pPr>
              <w:pStyle w:val="Compact"/>
            </w:pPr>
            <w:r>
              <w:t xml:space="preserve">The Hook —</w:t>
            </w:r>
            <w:r>
              <w:t xml:space="preserve"> </w:t>
            </w:r>
            <w:r>
              <w:rPr>
                <w:i/>
                <w:iCs/>
              </w:rPr>
              <w:t xml:space="preserve">2 _ 3 = 253</w:t>
            </w:r>
          </w:p>
        </w:tc>
        <w:tc>
          <w:tcPr/>
          <w:p>
            <w:pPr>
              <w:pStyle w:val="Compact"/>
            </w:pPr>
            <w:r>
              <w:rPr>
                <w:rStyle w:val="VerbatimChar"/>
              </w:rPr>
              <w:t xml:space="preserve">days/day-01-hook.md</w:t>
            </w:r>
          </w:p>
        </w:tc>
        <w:tc>
          <w:tcPr/>
          <w:p>
            <w:pPr>
              <w:pStyle w:val="Compact"/>
            </w:pPr>
            <w:r>
              <w:t xml:space="preserve">Self-timed baseline; reveal</w:t>
            </w:r>
          </w:p>
        </w:tc>
      </w:tr>
      <w:tr>
        <w:tc>
          <w:tcPr/>
          <w:p>
            <w:pPr>
              <w:pStyle w:val="Compact"/>
            </w:pPr>
            <w:r>
              <w:t xml:space="preserve">2</w:t>
            </w:r>
          </w:p>
        </w:tc>
        <w:tc>
          <w:tcPr/>
          <w:p>
            <w:pPr>
              <w:pStyle w:val="Compact"/>
            </w:pPr>
            <w:r>
              <w:t xml:space="preserve">The Carry Case</w:t>
            </w:r>
          </w:p>
        </w:tc>
        <w:tc>
          <w:tcPr/>
          <w:p>
            <w:pPr>
              <w:pStyle w:val="Compact"/>
            </w:pPr>
            <w:r>
              <w:rPr>
                <w:rStyle w:val="VerbatimChar"/>
              </w:rPr>
              <w:t xml:space="preserve">days/day-02-carry-case.md</w:t>
            </w:r>
          </w:p>
        </w:tc>
        <w:tc>
          <w:tcPr/>
          <w:p>
            <w:pPr>
              <w:pStyle w:val="Compact"/>
            </w:pPr>
            <w:r>
              <w:t xml:space="preserve">Pattern quiz</w:t>
            </w:r>
          </w:p>
        </w:tc>
      </w:tr>
      <w:tr>
        <w:tc>
          <w:tcPr/>
          <w:p>
            <w:pPr>
              <w:pStyle w:val="Compact"/>
            </w:pPr>
            <w:r>
              <w:t xml:space="preserve">3</w:t>
            </w:r>
          </w:p>
        </w:tc>
        <w:tc>
          <w:tcPr/>
          <w:p>
            <w:pPr>
              <w:pStyle w:val="Compact"/>
            </w:pPr>
            <w:r>
              <w:t xml:space="preserve">Why It Works</w:t>
            </w:r>
          </w:p>
        </w:tc>
        <w:tc>
          <w:tcPr/>
          <w:p>
            <w:pPr>
              <w:pStyle w:val="Compact"/>
            </w:pPr>
            <w:r>
              <w:rPr>
                <w:rStyle w:val="VerbatimChar"/>
              </w:rPr>
              <w:t xml:space="preserve">days/day-03-why-it-works.md</w:t>
            </w:r>
          </w:p>
        </w:tc>
        <w:tc>
          <w:tcPr/>
          <w:p>
            <w:pPr>
              <w:pStyle w:val="Compact"/>
            </w:pPr>
            <w:r>
              <w:t xml:space="preserve">Reflection paragraph</w:t>
            </w:r>
          </w:p>
        </w:tc>
      </w:tr>
      <w:tr>
        <w:tc>
          <w:tcPr/>
          <w:p>
            <w:pPr>
              <w:pStyle w:val="Compact"/>
            </w:pPr>
            <w:r>
              <w:t xml:space="preserve">4</w:t>
            </w:r>
          </w:p>
        </w:tc>
        <w:tc>
          <w:tcPr/>
          <w:p>
            <w:pPr>
              <w:pStyle w:val="Compact"/>
            </w:pPr>
            <w:r>
              <w:t xml:space="preserve">Three-Digit × 11</w:t>
            </w:r>
          </w:p>
        </w:tc>
        <w:tc>
          <w:tcPr/>
          <w:p>
            <w:pPr>
              <w:pStyle w:val="Compact"/>
            </w:pPr>
            <w:r>
              <w:rPr>
                <w:rStyle w:val="VerbatimChar"/>
              </w:rPr>
              <w:t xml:space="preserve">days/day-04-three-digit.md</w:t>
            </w:r>
          </w:p>
        </w:tc>
        <w:tc>
          <w:tcPr/>
          <w:p>
            <w:pPr>
              <w:pStyle w:val="Compact"/>
            </w:pPr>
            <w:r>
              <w:rPr>
                <w:rStyle w:val="VerbatimChar"/>
              </w:rPr>
              <w:t xml:space="preserve">quizzes/formative.md</w:t>
            </w:r>
            <w:r>
              <w:t xml:space="preserve"> </w:t>
            </w:r>
            <w:r>
              <w:t xml:space="preserve">Part A</w:t>
            </w:r>
          </w:p>
        </w:tc>
      </w:tr>
      <w:tr>
        <w:tc>
          <w:tcPr/>
          <w:p>
            <w:pPr>
              <w:pStyle w:val="Compact"/>
            </w:pPr>
            <w:r>
              <w:t xml:space="preserve">5</w:t>
            </w:r>
          </w:p>
        </w:tc>
        <w:tc>
          <w:tcPr/>
          <w:p>
            <w:pPr>
              <w:pStyle w:val="Compact"/>
            </w:pPr>
            <w:r>
              <w:t xml:space="preserve">Mental-Math Speed Day</w:t>
            </w:r>
          </w:p>
        </w:tc>
        <w:tc>
          <w:tcPr/>
          <w:p>
            <w:pPr>
              <w:pStyle w:val="Compact"/>
            </w:pPr>
            <w:r>
              <w:rPr>
                <w:rStyle w:val="VerbatimChar"/>
              </w:rPr>
              <w:t xml:space="preserve">days/day-05-speed-day.md</w:t>
            </w:r>
          </w:p>
        </w:tc>
        <w:tc>
          <w:tcPr/>
          <w:p>
            <w:pPr>
              <w:pStyle w:val="Compact"/>
            </w:pPr>
            <w:r>
              <w:rPr>
                <w:rStyle w:val="VerbatimChar"/>
              </w:rPr>
              <w:t xml:space="preserve">activities/activity-01-speed-race.md</w:t>
            </w:r>
            <w:r>
              <w:t xml:space="preserve"> </w:t>
            </w:r>
            <w:r>
              <w:t xml:space="preserve">+ Part B</w:t>
            </w:r>
          </w:p>
        </w:tc>
      </w:tr>
      <w:tr>
        <w:tc>
          <w:tcPr/>
          <w:p>
            <w:pPr>
              <w:pStyle w:val="Compact"/>
            </w:pPr>
            <w:r>
              <w:t xml:space="preserve">6</w:t>
            </w:r>
          </w:p>
        </w:tc>
        <w:tc>
          <w:tcPr/>
          <w:p>
            <w:pPr>
              <w:pStyle w:val="Compact"/>
            </w:pPr>
            <w:r>
              <w:rPr>
                <w:i/>
                <w:iCs/>
              </w:rPr>
              <w:t xml:space="preserve">Anurūpyeṇa</w:t>
            </w:r>
            <w:r>
              <w:t xml:space="preserve"> </w:t>
            </w:r>
            <w:r>
              <w:t xml:space="preserve">— ×12 to ×19</w:t>
            </w:r>
          </w:p>
        </w:tc>
        <w:tc>
          <w:tcPr/>
          <w:p>
            <w:pPr>
              <w:pStyle w:val="Compact"/>
            </w:pPr>
            <w:r>
              <w:rPr>
                <w:rStyle w:val="VerbatimChar"/>
              </w:rPr>
              <w:t xml:space="preserve">days/day-06-anurupyena.md</w:t>
            </w:r>
          </w:p>
        </w:tc>
        <w:tc>
          <w:tcPr/>
          <w:p>
            <w:pPr>
              <w:pStyle w:val="Compact"/>
            </w:pPr>
            <w:r>
              <w:rPr>
                <w:rStyle w:val="VerbatimChar"/>
              </w:rPr>
              <w:t xml:space="preserve">activities/activity-02-anurupyena.md</w:t>
            </w:r>
          </w:p>
        </w:tc>
      </w:tr>
      <w:tr>
        <w:tc>
          <w:tcPr/>
          <w:p>
            <w:pPr>
              <w:pStyle w:val="Compact"/>
            </w:pPr>
            <w:r>
              <w:t xml:space="preserve">7</w:t>
            </w:r>
          </w:p>
        </w:tc>
        <w:tc>
          <w:tcPr/>
          <w:p>
            <w:pPr>
              <w:pStyle w:val="Compact"/>
            </w:pPr>
            <w:r>
              <w:t xml:space="preserve">When the Trick Doesn’t Help</w:t>
            </w:r>
          </w:p>
        </w:tc>
        <w:tc>
          <w:tcPr/>
          <w:p>
            <w:pPr>
              <w:pStyle w:val="Compact"/>
            </w:pPr>
            <w:r>
              <w:rPr>
                <w:rStyle w:val="VerbatimChar"/>
              </w:rPr>
              <w:t xml:space="preserve">days/day-07-limits.md</w:t>
            </w:r>
          </w:p>
        </w:tc>
        <w:tc>
          <w:tcPr/>
          <w:p>
            <w:pPr>
              <w:pStyle w:val="Compact"/>
            </w:pPr>
            <w:r>
              <w:t xml:space="preserve">Reflection</w:t>
            </w:r>
          </w:p>
        </w:tc>
      </w:tr>
      <w:tr>
        <w:tc>
          <w:tcPr/>
          <w:p>
            <w:pPr>
              <w:pStyle w:val="Compact"/>
            </w:pPr>
            <w:r>
              <w:t xml:space="preserve">8</w:t>
            </w:r>
          </w:p>
        </w:tc>
        <w:tc>
          <w:tcPr/>
          <w:p>
            <w:pPr>
              <w:pStyle w:val="Compact"/>
            </w:pPr>
            <w:r>
              <w:t xml:space="preserve">Tirthaji’s Sūtra System in Context</w:t>
            </w:r>
          </w:p>
        </w:tc>
        <w:tc>
          <w:tcPr/>
          <w:p>
            <w:pPr>
              <w:pStyle w:val="Compact"/>
            </w:pPr>
            <w:r>
              <w:rPr>
                <w:rStyle w:val="VerbatimChar"/>
              </w:rPr>
              <w:t xml:space="preserve">days/day-08-tirthaji-context.md</w:t>
            </w:r>
          </w:p>
        </w:tc>
        <w:tc>
          <w:tcPr/>
          <w:p>
            <w:pPr>
              <w:pStyle w:val="Compact"/>
            </w:pPr>
            <w:r>
              <w:t xml:space="preserve">Discussion</w:t>
            </w:r>
          </w:p>
        </w:tc>
      </w:tr>
      <w:tr>
        <w:tc>
          <w:tcPr/>
          <w:p>
            <w:pPr>
              <w:pStyle w:val="Compact"/>
            </w:pPr>
            <w:r>
              <w:t xml:space="preserve">9</w:t>
            </w:r>
          </w:p>
        </w:tc>
        <w:tc>
          <w:tcPr/>
          <w:p>
            <w:pPr>
              <w:pStyle w:val="Compact"/>
            </w:pPr>
            <w:r>
              <w:t xml:space="preserve">Mixed Practice + Project Session</w:t>
            </w:r>
          </w:p>
        </w:tc>
        <w:tc>
          <w:tcPr/>
          <w:p>
            <w:pPr>
              <w:pStyle w:val="Compact"/>
            </w:pPr>
            <w:r>
              <w:rPr>
                <w:rStyle w:val="VerbatimChar"/>
              </w:rPr>
              <w:t xml:space="preserve">days/day-09-project-session.md</w:t>
            </w:r>
          </w:p>
        </w:tc>
        <w:tc>
          <w:tcPr/>
          <w:p>
            <w:pPr>
              <w:pStyle w:val="Compact"/>
            </w:pPr>
            <w:r>
              <w:t xml:space="preserve">Project draft</w:t>
            </w:r>
          </w:p>
        </w:tc>
      </w:tr>
      <w:tr>
        <w:tc>
          <w:tcPr/>
          <w:p>
            <w:pPr>
              <w:pStyle w:val="Compact"/>
            </w:pPr>
            <w:r>
              <w:t xml:space="preserve">10</w:t>
            </w:r>
          </w:p>
        </w:tc>
        <w:tc>
          <w:tcPr/>
          <w:p>
            <w:pPr>
              <w:pStyle w:val="Compact"/>
            </w:pPr>
            <w:r>
              <w:t xml:space="preserve">Final Assessment + Project Share</w:t>
            </w:r>
          </w:p>
        </w:tc>
        <w:tc>
          <w:tcPr/>
          <w:p>
            <w:pPr>
              <w:pStyle w:val="Compact"/>
            </w:pPr>
            <w:r>
              <w:rPr>
                <w:rStyle w:val="VerbatimChar"/>
              </w:rPr>
              <w:t xml:space="preserve">days/day-10-final-assessment.md</w:t>
            </w:r>
          </w:p>
        </w:tc>
        <w:tc>
          <w:tcPr/>
          <w:p>
            <w:pPr>
              <w:pStyle w:val="Compact"/>
            </w:pPr>
            <w:r>
              <w:rPr>
                <w:rStyle w:val="VerbatimChar"/>
              </w:rPr>
              <w:t xml:space="preserve">quizzes/summative.md</w:t>
            </w:r>
            <w:r>
              <w:t xml:space="preserve"> </w:t>
            </w:r>
            <w:r>
              <w:t xml:space="preserve">+ project</w:t>
            </w:r>
          </w:p>
        </w:tc>
      </w:tr>
    </w:tbl>
    <w:bookmarkEnd w:id="1474"/>
    <w:bookmarkStart w:id="1475" w:name="pacing-notes-4"/>
    <w:p>
      <w:pPr>
        <w:pStyle w:val="Heading2"/>
      </w:pPr>
      <w:r>
        <w:t xml:space="preserve">Pacing notes</w:t>
      </w:r>
    </w:p>
    <w:p>
      <w:pPr>
        <w:pStyle w:val="Compact"/>
        <w:numPr>
          <w:ilvl w:val="0"/>
          <w:numId w:val="1954"/>
        </w:numPr>
      </w:pPr>
      <w:r>
        <w:t xml:space="preserve">Day 1 establishes a personal baseline (how long to compute 73 × 11 the long way). Day 5 retests with the trick. The visible speedup is the motivation.</w:t>
      </w:r>
    </w:p>
    <w:p>
      <w:pPr>
        <w:pStyle w:val="Compact"/>
        <w:numPr>
          <w:ilvl w:val="0"/>
          <w:numId w:val="1954"/>
        </w:numPr>
      </w:pPr>
      <w:r>
        <w:t xml:space="preserve">Days 1–3 are the core. If your class is slow on Day 2 (the carry case), spend a second day there before moving on; combine Days 4 and 5 to recover.</w:t>
      </w:r>
    </w:p>
    <w:p>
      <w:pPr>
        <w:pStyle w:val="Compact"/>
        <w:numPr>
          <w:ilvl w:val="0"/>
          <w:numId w:val="1954"/>
        </w:numPr>
      </w:pPr>
      <w:r>
        <w:t xml:space="preserve">Day 6 (</w:t>
      </w:r>
      <w:r>
        <w:rPr>
          <w:i/>
          <w:iCs/>
        </w:rPr>
        <w:t xml:space="preserve">Anurūpyeṇa</w:t>
      </w:r>
      <w:r>
        <w:t xml:space="preserve"> </w:t>
      </w:r>
      <w:r>
        <w:t xml:space="preserve">extension to ×12 … ×19) can be lighter or expanded depending on student appetite.</w:t>
      </w:r>
    </w:p>
    <w:p>
      <w:pPr>
        <w:pStyle w:val="Compact"/>
        <w:numPr>
          <w:ilvl w:val="0"/>
          <w:numId w:val="1954"/>
        </w:numPr>
      </w:pPr>
      <w:r>
        <w:t xml:space="preserve">Day 7 (</w:t>
      </w:r>
      <w:r>
        <w:t xml:space="preserve">“when the trick doesn’t help”</w:t>
      </w:r>
      <w:r>
        <w:t xml:space="preserve">) is short by design — it’s the honesty hour. ×23 doesn’t fit the family; don’t pretend it does.</w:t>
      </w:r>
    </w:p>
    <w:p>
      <w:pPr>
        <w:pStyle w:val="Compact"/>
        <w:numPr>
          <w:ilvl w:val="0"/>
          <w:numId w:val="1954"/>
        </w:numPr>
      </w:pPr>
      <w:r>
        <w:t xml:space="preserve">Day 8 is the cultural-context day. Keep it inquiry-driven; don’t lecture.</w:t>
      </w:r>
    </w:p>
    <w:p>
      <w:pPr>
        <w:pStyle w:val="Compact"/>
        <w:numPr>
          <w:ilvl w:val="0"/>
          <w:numId w:val="1954"/>
        </w:numPr>
      </w:pPr>
      <w:r>
        <w:t xml:space="preserve">Days 9–10 are project-light by design — the project here is smaller-scope than Module 5’s, because the technique is narrower.</w:t>
      </w:r>
    </w:p>
    <w:bookmarkEnd w:id="1475"/>
    <w:bookmarkStart w:id="1476" w:name="daily-warm-up-recurring-1"/>
    <w:p>
      <w:pPr>
        <w:pStyle w:val="Heading2"/>
      </w:pPr>
      <w:r>
        <w:t xml:space="preserve">Daily warm-up (recurring)</w:t>
      </w:r>
    </w:p>
    <w:p>
      <w:pPr>
        <w:pStyle w:val="FirstParagraph"/>
      </w:pPr>
      <w:r>
        <w:t xml:space="preserve">Every class starts with</w:t>
      </w:r>
      <w:r>
        <w:t xml:space="preserve"> </w:t>
      </w:r>
      <w:r>
        <w:rPr>
          <w:b/>
          <w:bCs/>
        </w:rPr>
        <w:t xml:space="preserve">2 minutes of</w:t>
      </w:r>
      <w:r>
        <w:rPr>
          <w:b/>
          <w:bCs/>
        </w:rPr>
        <w:t xml:space="preserve"> </w:t>
      </w:r>
      <w:r>
        <w:rPr>
          <w:b/>
          <w:bCs/>
        </w:rPr>
        <w:t xml:space="preserve">“neighbour-sum”</w:t>
      </w:r>
      <w:r>
        <w:rPr>
          <w:b/>
          <w:bCs/>
        </w:rPr>
        <w:t xml:space="preserve"> </w:t>
      </w:r>
      <w:r>
        <w:rPr>
          <w:b/>
          <w:bCs/>
        </w:rPr>
        <w:t xml:space="preserve">recall</w:t>
      </w:r>
      <w:r>
        <w:t xml:space="preserve">: teacher calls a 2-digit number; students call back its ×11 product. Standardised set in</w:t>
      </w:r>
      <w:r>
        <w:t xml:space="preserve"> </w:t>
      </w:r>
      <w:r>
        <w:rPr>
          <w:rStyle w:val="VerbatimChar"/>
        </w:rPr>
        <w:t xml:space="preserve">homework.md</w:t>
      </w:r>
      <w:r>
        <w:t xml:space="preserve">.</w:t>
      </w:r>
    </w:p>
    <w:bookmarkEnd w:id="1476"/>
    <w:bookmarkStart w:id="1477" w:name="what-students-leave-the-module-with-4"/>
    <w:p>
      <w:pPr>
        <w:pStyle w:val="Heading2"/>
      </w:pPr>
      <w:r>
        <w:t xml:space="preserve">What students leave the module with</w:t>
      </w:r>
    </w:p>
    <w:p>
      <w:pPr>
        <w:pStyle w:val="Compact"/>
        <w:numPr>
          <w:ilvl w:val="0"/>
          <w:numId w:val="1955"/>
        </w:numPr>
      </w:pPr>
      <w:r>
        <w:t xml:space="preserve">Confident mental ×11 on any 2-digit (and most 3-digit) number, including the carry case.</w:t>
      </w:r>
    </w:p>
    <w:p>
      <w:pPr>
        <w:pStyle w:val="Compact"/>
        <w:numPr>
          <w:ilvl w:val="0"/>
          <w:numId w:val="1955"/>
        </w:numPr>
      </w:pPr>
      <w:r>
        <w:t xml:space="preserve">One memorised algebraic identity: (10</w:t>
      </w:r>
      <w:r>
        <w:rPr>
          <w:i/>
          <w:iCs/>
        </w:rPr>
        <w:t xml:space="preserve">a</w:t>
      </w:r>
      <w:r>
        <w:t xml:space="preserve"> </w:t>
      </w:r>
      <w:r>
        <w:t xml:space="preserve">+</w:t>
      </w:r>
      <w:r>
        <w:t xml:space="preserve"> </w:t>
      </w:r>
      <w:r>
        <w:rPr>
          <w:i/>
          <w:iCs/>
        </w:rPr>
        <w:t xml:space="preserve">b</w:t>
      </w:r>
      <w:r>
        <w:t xml:space="preserve">) × 11 = 100</w:t>
      </w:r>
      <w:r>
        <w:rPr>
          <w:i/>
          <w:iCs/>
        </w:rPr>
        <w:t xml:space="preserve">a</w:t>
      </w:r>
      <w:r>
        <w:t xml:space="preserve"> </w:t>
      </w:r>
      <w:r>
        <w:t xml:space="preserve">+ 10(</w:t>
      </w:r>
      <w:r>
        <w:rPr>
          <w:i/>
          <w:iCs/>
        </w:rPr>
        <w:t xml:space="preserve">a</w:t>
      </w:r>
      <w:r>
        <w:t xml:space="preserve"> </w:t>
      </w:r>
      <w:r>
        <w:t xml:space="preserve">+</w:t>
      </w:r>
      <w:r>
        <w:t xml:space="preserve"> </w:t>
      </w:r>
      <w:r>
        <w:rPr>
          <w:i/>
          <w:iCs/>
        </w:rPr>
        <w:t xml:space="preserve">b</w:t>
      </w:r>
      <w:r>
        <w:t xml:space="preserve">) +</w:t>
      </w:r>
      <w:r>
        <w:t xml:space="preserve"> </w:t>
      </w:r>
      <w:r>
        <w:rPr>
          <w:i/>
          <w:iCs/>
        </w:rPr>
        <w:t xml:space="preserve">b</w:t>
      </w:r>
      <w:r>
        <w:t xml:space="preserve">.</w:t>
      </w:r>
    </w:p>
    <w:p>
      <w:pPr>
        <w:pStyle w:val="Compact"/>
        <w:numPr>
          <w:ilvl w:val="0"/>
          <w:numId w:val="1955"/>
        </w:numPr>
      </w:pPr>
      <w:r>
        <w:t xml:space="preserve">An extension pattern for ×12 to ×19 using</w:t>
      </w:r>
      <w:r>
        <w:t xml:space="preserve"> </w:t>
      </w:r>
      <w:r>
        <w:rPr>
          <w:i/>
          <w:iCs/>
        </w:rPr>
        <w:t xml:space="preserve">Anurūpyeṇa</w:t>
      </w:r>
      <w:r>
        <w:t xml:space="preserve">.</w:t>
      </w:r>
    </w:p>
    <w:p>
      <w:pPr>
        <w:pStyle w:val="Compact"/>
        <w:numPr>
          <w:ilvl w:val="0"/>
          <w:numId w:val="1955"/>
        </w:numPr>
      </w:pPr>
      <w:r>
        <w:t xml:space="preserve">Honest understanding that the trick is Tirthaji’s 20th-century reformulation, not a verifiable ancient Vedic teaching.</w:t>
      </w:r>
    </w:p>
    <w:bookmarkEnd w:id="1477"/>
    <w:bookmarkEnd w:id="1478"/>
    <w:bookmarkStart w:id="1488" w:name="X5f2a1cc784a7d79825f24911465179f8d7fcf59"/>
    <w:p>
      <w:pPr>
        <w:pStyle w:val="Heading1"/>
      </w:pPr>
      <w:r>
        <w:t xml:space="preserve">Teacher Notes — Module 7 Eleven Multiplication (Middle)</w:t>
      </w:r>
    </w:p>
    <w:bookmarkStart w:id="1479" w:name="posture-3"/>
    <w:p>
      <w:pPr>
        <w:pStyle w:val="Heading2"/>
      </w:pPr>
      <w:r>
        <w:t xml:space="preserve">Posture</w:t>
      </w:r>
    </w:p>
    <w:p>
      <w:pPr>
        <w:pStyle w:val="FirstParagraph"/>
      </w:pPr>
      <w:r>
        <w:t xml:space="preserve">This module is about</w:t>
      </w:r>
      <w:r>
        <w:t xml:space="preserve"> </w:t>
      </w:r>
      <w:r>
        <w:rPr>
          <w:b/>
          <w:bCs/>
        </w:rPr>
        <w:t xml:space="preserve">mental fluency plus algebraic understanding</w:t>
      </w:r>
      <w:r>
        <w:t xml:space="preserve">. The two reinforce each other: students who only memorise the trick freeze on the carry case; students who only prove the algebra never get the speed. We want both.</w:t>
      </w:r>
    </w:p>
    <w:p>
      <w:pPr>
        <w:pStyle w:val="BodyText"/>
      </w:pPr>
      <w:r>
        <w:t xml:space="preserve">The Sanskrit name</w:t>
      </w:r>
      <w:r>
        <w:t xml:space="preserve"> </w:t>
      </w:r>
      <w:r>
        <w:rPr>
          <w:i/>
          <w:iCs/>
        </w:rPr>
        <w:t xml:space="preserve">Ekādhikena Pūrveṇa</w:t>
      </w:r>
      <w:r>
        <w:t xml:space="preserve"> </w:t>
      </w:r>
      <w:r>
        <w:t xml:space="preserve">is the cultural anchor. The</w:t>
      </w:r>
      <w:r>
        <w:t xml:space="preserve"> </w:t>
      </w:r>
      <w:r>
        <w:rPr>
          <w:i/>
          <w:iCs/>
        </w:rPr>
        <w:t xml:space="preserve">trick</w:t>
      </w:r>
      <w:r>
        <w:t xml:space="preserve"> </w:t>
      </w:r>
      <w:r>
        <w:t xml:space="preserve">is what students take home for life.</w:t>
      </w:r>
    </w:p>
    <w:p>
      <w:pPr>
        <w:pStyle w:val="BodyText"/>
      </w:pPr>
      <w:r>
        <w:rPr>
          <w:b/>
          <w:bCs/>
        </w:rPr>
        <w:t xml:space="preserve">Honesty about provenance.</w:t>
      </w:r>
      <w:r>
        <w:t xml:space="preserve"> </w:t>
      </w:r>
      <w:r>
        <w:t xml:space="preserve">The ×11 technique is widely taught as</w:t>
      </w:r>
      <w:r>
        <w:t xml:space="preserve"> </w:t>
      </w:r>
      <w:r>
        <w:t xml:space="preserve">“Vedic mathematics.”</w:t>
      </w:r>
      <w:r>
        <w:t xml:space="preserve"> </w:t>
      </w:r>
      <w:r>
        <w:t xml:space="preserve">The honest framing for this module:</w:t>
      </w:r>
    </w:p>
    <w:p>
      <w:pPr>
        <w:pStyle w:val="Compact"/>
        <w:numPr>
          <w:ilvl w:val="0"/>
          <w:numId w:val="1956"/>
        </w:numPr>
      </w:pPr>
      <w:r>
        <w:t xml:space="preserve">Tirthaji (1965) names the trick using a Sanskrit sūtra (</w:t>
      </w:r>
      <w:r>
        <w:rPr>
          <w:i/>
          <w:iCs/>
        </w:rPr>
        <w:t xml:space="preserve">Ekādhikena Pūrveṇa</w:t>
      </w:r>
      <w:r>
        <w:t xml:space="preserve">).</w:t>
      </w:r>
    </w:p>
    <w:p>
      <w:pPr>
        <w:pStyle w:val="Compact"/>
        <w:numPr>
          <w:ilvl w:val="0"/>
          <w:numId w:val="1956"/>
        </w:numPr>
      </w:pPr>
      <w:r>
        <w:t xml:space="preserve">The book was published posthumously (Tirthaji died 1960; book 1965).</w:t>
      </w:r>
    </w:p>
    <w:p>
      <w:pPr>
        <w:pStyle w:val="Compact"/>
        <w:numPr>
          <w:ilvl w:val="0"/>
          <w:numId w:val="1956"/>
        </w:numPr>
      </w:pPr>
      <w:r>
        <w:t xml:space="preserve">Tirthaji claims the sūtras come from an</w:t>
      </w:r>
      <w:r>
        <w:t xml:space="preserve"> </w:t>
      </w:r>
      <w:r>
        <w:rPr>
          <w:i/>
          <w:iCs/>
        </w:rPr>
        <w:t xml:space="preserve">Atharva-veda Pariśiṣṭa</w:t>
      </w:r>
      <w:r>
        <w:t xml:space="preserve">, but no other scholar has produced this manuscript.</w:t>
      </w:r>
    </w:p>
    <w:p>
      <w:pPr>
        <w:pStyle w:val="Compact"/>
        <w:numPr>
          <w:ilvl w:val="0"/>
          <w:numId w:val="1956"/>
        </w:numPr>
      </w:pPr>
      <w:r>
        <w:t xml:space="preserve">The trick works mathematically; the</w:t>
      </w:r>
      <w:r>
        <w:t xml:space="preserve"> </w:t>
      </w:r>
      <w:r>
        <w:t xml:space="preserve">“Vedic”</w:t>
      </w:r>
      <w:r>
        <w:t xml:space="preserve"> </w:t>
      </w:r>
      <w:r>
        <w:t xml:space="preserve">attribution is academically disputed (Dani 1993, Plofker 2009).</w:t>
      </w:r>
    </w:p>
    <w:p>
      <w:pPr>
        <w:pStyle w:val="FirstParagraph"/>
      </w:pPr>
      <w:r>
        <w:t xml:space="preserve">At Middle band we state this briefly on Day 8 and let students sit with the ambiguity. Don’t moralise either way.</w:t>
      </w:r>
    </w:p>
    <w:bookmarkEnd w:id="1479"/>
    <w:bookmarkStart w:id="1480" w:name="common-misconceptions-3"/>
    <w:p>
      <w:pPr>
        <w:pStyle w:val="Heading2"/>
      </w:pPr>
      <w:r>
        <w:t xml:space="preserve">Common misconceptions</w:t>
      </w:r>
    </w:p>
    <w:p>
      <w:pPr>
        <w:numPr>
          <w:ilvl w:val="0"/>
          <w:numId w:val="1957"/>
        </w:numPr>
      </w:pPr>
      <w:r>
        <w:rPr>
          <w:b/>
          <w:bCs/>
        </w:rPr>
        <w:t xml:space="preserve">“The middle digit IS the sum, even when it’s two digits.”</w:t>
      </w:r>
      <w:r>
        <w:t xml:space="preserve"> </w:t>
      </w:r>
      <w:r>
        <w:t xml:space="preserve">Students write 73 × 11 as 7-10-3 (a</w:t>
      </w:r>
      <w:r>
        <w:t xml:space="preserve"> </w:t>
      </w:r>
      <w:r>
        <w:t xml:space="preserve">“5-digit number”</w:t>
      </w:r>
      <w:r>
        <w:t xml:space="preserve"> </w:t>
      </w:r>
      <w:r>
        <w:t xml:space="preserve">with a 10 in the middle). The carry step fixes this; reinforce Day 2.</w:t>
      </w:r>
    </w:p>
    <w:p>
      <w:pPr>
        <w:numPr>
          <w:ilvl w:val="0"/>
          <w:numId w:val="1957"/>
        </w:numPr>
      </w:pPr>
      <w:r>
        <w:rPr>
          <w:b/>
          <w:bCs/>
        </w:rPr>
        <w:t xml:space="preserve">“Add 1 to the answer, not to the leftmost digit.”</w:t>
      </w:r>
      <w:r>
        <w:t xml:space="preserve"> </w:t>
      </w:r>
      <w:r>
        <w:t xml:space="preserve">When the digit-sum carries, the +1 goes into the</w:t>
      </w:r>
      <w:r>
        <w:t xml:space="preserve"> </w:t>
      </w:r>
      <w:r>
        <w:rPr>
          <w:b/>
          <w:bCs/>
        </w:rPr>
        <w:t xml:space="preserve">first digit</w:t>
      </w:r>
      <w:r>
        <w:t xml:space="preserve">, not into the running answer. Watch for</w:t>
      </w:r>
      <w:r>
        <w:t xml:space="preserve"> </w:t>
      </w:r>
      <w:r>
        <w:t xml:space="preserve">“73 × 11 = 8(10)3”</w:t>
      </w:r>
      <w:r>
        <w:t xml:space="preserve"> </w:t>
      </w:r>
      <w:r>
        <w:t xml:space="preserve">being written as 813.</w:t>
      </w:r>
    </w:p>
    <w:p>
      <w:pPr>
        <w:numPr>
          <w:ilvl w:val="0"/>
          <w:numId w:val="1957"/>
        </w:numPr>
      </w:pPr>
      <w:r>
        <w:rPr>
          <w:b/>
          <w:bCs/>
        </w:rPr>
        <w:t xml:space="preserve">“It’s just multiplication, so why a special name?”</w:t>
      </w:r>
      <w:r>
        <w:t xml:space="preserve"> </w:t>
      </w:r>
      <w:r>
        <w:t xml:space="preserve">True observation. Don’t dismiss it. Reframe: the name labels a</w:t>
      </w:r>
      <w:r>
        <w:t xml:space="preserve"> </w:t>
      </w:r>
      <w:r>
        <w:rPr>
          <w:i/>
          <w:iCs/>
        </w:rPr>
        <w:t xml:space="preserve">pattern</w:t>
      </w:r>
      <w:r>
        <w:t xml:space="preserve">; the pattern lets you do this mentally instead of writing it out. Names matter when they make things fast.</w:t>
      </w:r>
    </w:p>
    <w:p>
      <w:pPr>
        <w:numPr>
          <w:ilvl w:val="0"/>
          <w:numId w:val="1957"/>
        </w:numPr>
      </w:pPr>
      <w:r>
        <w:rPr>
          <w:b/>
          <w:bCs/>
        </w:rPr>
        <w:t xml:space="preserve">“The trick is Vedic.”</w:t>
      </w:r>
      <w:r>
        <w:t xml:space="preserve"> </w:t>
      </w:r>
      <w:r>
        <w:t xml:space="preserve">Most students arrive believing this. Day 8 is where we honour their belief but also lay out the academic critique. No shaming.</w:t>
      </w:r>
    </w:p>
    <w:p>
      <w:pPr>
        <w:numPr>
          <w:ilvl w:val="0"/>
          <w:numId w:val="1957"/>
        </w:numPr>
      </w:pPr>
      <w:r>
        <w:rPr>
          <w:b/>
          <w:bCs/>
        </w:rPr>
        <w:t xml:space="preserve">“3-digit × 11 is too hard to do in my head.”</w:t>
      </w:r>
      <w:r>
        <w:t xml:space="preserve"> </w:t>
      </w:r>
      <w:r>
        <w:t xml:space="preserve">Almost no one can on Day 4. By Day 5–6 most students can. Practice gap fills slowly.</w:t>
      </w:r>
    </w:p>
    <w:p>
      <w:pPr>
        <w:numPr>
          <w:ilvl w:val="0"/>
          <w:numId w:val="1957"/>
        </w:numPr>
      </w:pPr>
      <w:r>
        <w:rPr>
          <w:b/>
          <w:bCs/>
        </w:rPr>
        <w:t xml:space="preserve">“</w:t>
      </w:r>
      <w:r>
        <w:rPr>
          <w:b/>
          <w:bCs/>
          <w:i/>
          <w:iCs/>
        </w:rPr>
        <w:t xml:space="preserve">Anurūpyeṇa</w:t>
      </w:r>
      <w:r>
        <w:rPr>
          <w:b/>
          <w:bCs/>
        </w:rPr>
        <w:t xml:space="preserve"> </w:t>
      </w:r>
      <w:r>
        <w:rPr>
          <w:b/>
          <w:bCs/>
        </w:rPr>
        <w:t xml:space="preserve">is</w:t>
      </w:r>
      <w:r>
        <w:rPr>
          <w:b/>
          <w:bCs/>
        </w:rPr>
        <w:t xml:space="preserve"> </w:t>
      </w:r>
      <w:r>
        <w:rPr>
          <w:b/>
          <w:bCs/>
          <w:i/>
          <w:iCs/>
        </w:rPr>
        <w:t xml:space="preserve">too</w:t>
      </w:r>
      <w:r>
        <w:rPr>
          <w:b/>
          <w:bCs/>
        </w:rPr>
        <w:t xml:space="preserve"> </w:t>
      </w:r>
      <w:r>
        <w:rPr>
          <w:b/>
          <w:bCs/>
        </w:rPr>
        <w:t xml:space="preserve">hard.”</w:t>
      </w:r>
      <w:r>
        <w:t xml:space="preserve"> </w:t>
      </w:r>
      <w:r>
        <w:t xml:space="preserve">It is harder than ×11 — that’s structural. Some classes may benefit from skipping ×17/×19 and staying with ×12/×13.</w:t>
      </w:r>
    </w:p>
    <w:bookmarkEnd w:id="1480"/>
    <w:bookmarkStart w:id="1481" w:name="differentiation-hints-4"/>
    <w:p>
      <w:pPr>
        <w:pStyle w:val="Heading2"/>
      </w:pPr>
      <w:r>
        <w:t xml:space="preserve">Differentiation hints</w:t>
      </w:r>
    </w:p>
    <w:p>
      <w:pPr>
        <w:pStyle w:val="Compact"/>
        <w:numPr>
          <w:ilvl w:val="0"/>
          <w:numId w:val="1958"/>
        </w:numPr>
      </w:pPr>
      <w:r>
        <w:rPr>
          <w:b/>
          <w:bCs/>
        </w:rPr>
        <w:t xml:space="preserve">Tier up:</w:t>
      </w:r>
      <w:r>
        <w:t xml:space="preserve"> </w:t>
      </w:r>
      <w:r>
        <w:t xml:space="preserve">Push to 4-digit × 11, then 3-digit × 12 to 19. The brave will love the cascading-carry challenge in 4-digit × 11.</w:t>
      </w:r>
    </w:p>
    <w:p>
      <w:pPr>
        <w:pStyle w:val="Compact"/>
        <w:numPr>
          <w:ilvl w:val="0"/>
          <w:numId w:val="1958"/>
        </w:numPr>
      </w:pPr>
      <w:r>
        <w:rPr>
          <w:b/>
          <w:bCs/>
        </w:rPr>
        <w:t xml:space="preserve">Tier down:</w:t>
      </w:r>
      <w:r>
        <w:t xml:space="preserve"> </w:t>
      </w:r>
      <w:r>
        <w:t xml:space="preserve">Stay on 2-digit × 11 (no carry) until Day 3. Some students need the foundation before any extension.</w:t>
      </w:r>
    </w:p>
    <w:bookmarkEnd w:id="1481"/>
    <w:bookmarkStart w:id="1482" w:name="differential-pacing-1"/>
    <w:p>
      <w:pPr>
        <w:pStyle w:val="Heading2"/>
      </w:pPr>
      <w:r>
        <w:t xml:space="preserve">Differential pacing</w:t>
      </w:r>
    </w:p>
    <w:p>
      <w:pPr>
        <w:pStyle w:val="Compact"/>
        <w:numPr>
          <w:ilvl w:val="0"/>
          <w:numId w:val="1959"/>
        </w:numPr>
      </w:pPr>
      <w:r>
        <w:t xml:space="preserve">A class with strong arithmetic baseline can compress to 7 days by combining Days 4+5 (3-digit + speed day) and Days 7+8 (limits + history).</w:t>
      </w:r>
    </w:p>
    <w:p>
      <w:pPr>
        <w:pStyle w:val="Compact"/>
        <w:numPr>
          <w:ilvl w:val="0"/>
          <w:numId w:val="1959"/>
        </w:numPr>
      </w:pPr>
      <w:r>
        <w:t xml:space="preserve">A class with shaky multiplication baseline should NOT skip Day 3 (the proof) — the algebra is what makes the trick reliable rather than memorised-and-forgotten.</w:t>
      </w:r>
    </w:p>
    <w:bookmarkEnd w:id="1482"/>
    <w:bookmarkStart w:id="1483" w:name="sensitivity-notes-4"/>
    <w:p>
      <w:pPr>
        <w:pStyle w:val="Heading2"/>
      </w:pPr>
      <w:r>
        <w:t xml:space="preserve">Sensitivity notes</w:t>
      </w:r>
    </w:p>
    <w:p>
      <w:pPr>
        <w:pStyle w:val="Compact"/>
        <w:numPr>
          <w:ilvl w:val="0"/>
          <w:numId w:val="1960"/>
        </w:numPr>
      </w:pPr>
      <w:r>
        <w:t xml:space="preserve">Some students will have parents or coaching backgrounds where the trick is taught as ancient sacred knowledge. Be respectful. Frame the academic critique as</w:t>
      </w:r>
      <w:r>
        <w:t xml:space="preserve"> </w:t>
      </w:r>
      <w:r>
        <w:t xml:space="preserve">“what the scholarly consensus says,”</w:t>
      </w:r>
      <w:r>
        <w:t xml:space="preserve"> </w:t>
      </w:r>
      <w:r>
        <w:t xml:space="preserve">not</w:t>
      </w:r>
      <w:r>
        <w:t xml:space="preserve"> </w:t>
      </w:r>
      <w:r>
        <w:t xml:space="preserve">“what your parents got wrong.”</w:t>
      </w:r>
    </w:p>
    <w:p>
      <w:pPr>
        <w:pStyle w:val="Compact"/>
        <w:numPr>
          <w:ilvl w:val="0"/>
          <w:numId w:val="1960"/>
        </w:numPr>
      </w:pPr>
      <w:r>
        <w:t xml:space="preserve">Avoid civilisational comparisons (</w:t>
      </w:r>
      <w:r>
        <w:t xml:space="preserve">“Indians had this before Westerners”</w:t>
      </w:r>
      <w:r>
        <w:t xml:space="preserve">). The technique is its own thing; what makes it Indian is Tirthaji’s synthesis and the Sanskrit naming, not any race for priority.</w:t>
      </w:r>
    </w:p>
    <w:p>
      <w:pPr>
        <w:pStyle w:val="Compact"/>
        <w:numPr>
          <w:ilvl w:val="0"/>
          <w:numId w:val="1960"/>
        </w:numPr>
      </w:pPr>
      <w:r>
        <w:t xml:space="preserve">The competitive-mental-math kids will be ahead from Day 1. Use them as peer-coaches; reframe their advantage as</w:t>
      </w:r>
      <w:r>
        <w:t xml:space="preserve"> </w:t>
      </w:r>
      <w:r>
        <w:t xml:space="preserve">“you’ll explain the WHY this week.”</w:t>
      </w:r>
    </w:p>
    <w:bookmarkEnd w:id="1483"/>
    <w:bookmarkStart w:id="1484" w:name="project-oversight-3"/>
    <w:p>
      <w:pPr>
        <w:pStyle w:val="Heading2"/>
      </w:pPr>
      <w:r>
        <w:t xml:space="preserve">Project oversight</w:t>
      </w:r>
    </w:p>
    <w:p>
      <w:pPr>
        <w:pStyle w:val="Compact"/>
        <w:numPr>
          <w:ilvl w:val="0"/>
          <w:numId w:val="1961"/>
        </w:numPr>
      </w:pPr>
      <w:r>
        <w:t xml:space="preserve">Three formats (video, workbook, proof poster) each have different challenges:</w:t>
      </w:r>
    </w:p>
    <w:p>
      <w:pPr>
        <w:pStyle w:val="Compact"/>
        <w:numPr>
          <w:ilvl w:val="1"/>
          <w:numId w:val="1962"/>
        </w:numPr>
      </w:pPr>
      <w:r>
        <w:rPr>
          <w:b/>
          <w:bCs/>
        </w:rPr>
        <w:t xml:space="preserve">Video:</w:t>
      </w:r>
      <w:r>
        <w:t xml:space="preserve"> </w:t>
      </w:r>
      <w:r>
        <w:t xml:space="preserve">check before Day 9 that the pair has phone access and a quiet recording space.</w:t>
      </w:r>
    </w:p>
    <w:p>
      <w:pPr>
        <w:pStyle w:val="Compact"/>
        <w:numPr>
          <w:ilvl w:val="1"/>
          <w:numId w:val="1962"/>
        </w:numPr>
      </w:pPr>
      <w:r>
        <w:rPr>
          <w:b/>
          <w:bCs/>
        </w:rPr>
        <w:t xml:space="preserve">Workbook:</w:t>
      </w:r>
      <w:r>
        <w:t xml:space="preserve"> </w:t>
      </w:r>
      <w:r>
        <w:t xml:space="preserve">simple to start, easy to abandon. Set a 15-problem minimum.</w:t>
      </w:r>
    </w:p>
    <w:p>
      <w:pPr>
        <w:pStyle w:val="Compact"/>
        <w:numPr>
          <w:ilvl w:val="1"/>
          <w:numId w:val="1962"/>
        </w:numPr>
      </w:pPr>
      <w:r>
        <w:rPr>
          <w:b/>
          <w:bCs/>
        </w:rPr>
        <w:t xml:space="preserve">Proof poster:</w:t>
      </w:r>
      <w:r>
        <w:t xml:space="preserve"> </w:t>
      </w:r>
      <w:r>
        <w:t xml:space="preserve">recommended for pairs who struggled on Day 3 — making the algebra public forces internalisation.</w:t>
      </w:r>
    </w:p>
    <w:p>
      <w:pPr>
        <w:pStyle w:val="Compact"/>
        <w:numPr>
          <w:ilvl w:val="0"/>
          <w:numId w:val="1961"/>
        </w:numPr>
      </w:pPr>
      <w:r>
        <w:t xml:space="preserve">The project here is intentionally smaller than Module 5’s. Don’t let it bloat.</w:t>
      </w:r>
    </w:p>
    <w:bookmarkEnd w:id="1484"/>
    <w:bookmarkStart w:id="1485" w:name="citation-discipline-2"/>
    <w:p>
      <w:pPr>
        <w:pStyle w:val="Heading2"/>
      </w:pPr>
      <w:r>
        <w:t xml:space="preserve">Citation discipline</w:t>
      </w:r>
    </w:p>
    <w:p>
      <w:pPr>
        <w:pStyle w:val="Compact"/>
        <w:numPr>
          <w:ilvl w:val="0"/>
          <w:numId w:val="1963"/>
        </w:numPr>
      </w:pPr>
      <w:r>
        <w:t xml:space="preserve">Citations come from the SutraGanita PDF corpus, plus Tirthaji (1965) and Dani (1993/2001).</w:t>
      </w:r>
    </w:p>
    <w:p>
      <w:pPr>
        <w:pStyle w:val="Compact"/>
        <w:numPr>
          <w:ilvl w:val="0"/>
          <w:numId w:val="1963"/>
        </w:numPr>
      </w:pPr>
      <w:r>
        <w:t xml:space="preserve">Students should cite specific PDFs or books in their projects. The standard is</w:t>
      </w:r>
      <w:r>
        <w:t xml:space="preserve"> </w:t>
      </w:r>
      <w:r>
        <w:rPr>
          <w:rStyle w:val="VerbatimChar"/>
        </w:rPr>
        <w:t xml:space="preserve">&lt;source&gt;, &lt;section/page&gt;</w:t>
      </w:r>
      <w:r>
        <w:t xml:space="preserve">.</w:t>
      </w:r>
    </w:p>
    <w:bookmarkEnd w:id="1485"/>
    <w:bookmarkStart w:id="1486" w:name="if-you-only-have-6-days-3"/>
    <w:p>
      <w:pPr>
        <w:pStyle w:val="Heading2"/>
      </w:pPr>
      <w:r>
        <w:t xml:space="preserve">If you only have 6 days</w:t>
      </w:r>
    </w:p>
    <w:p>
      <w:pPr>
        <w:pStyle w:val="Compact"/>
        <w:numPr>
          <w:ilvl w:val="0"/>
          <w:numId w:val="1964"/>
        </w:numPr>
      </w:pPr>
      <w:r>
        <w:t xml:space="preserve">Day 1: Hook + baseline</w:t>
      </w:r>
    </w:p>
    <w:p>
      <w:pPr>
        <w:pStyle w:val="Compact"/>
        <w:numPr>
          <w:ilvl w:val="0"/>
          <w:numId w:val="1964"/>
        </w:numPr>
      </w:pPr>
      <w:r>
        <w:t xml:space="preserve">Day 2: Carry case</w:t>
      </w:r>
    </w:p>
    <w:p>
      <w:pPr>
        <w:pStyle w:val="Compact"/>
        <w:numPr>
          <w:ilvl w:val="0"/>
          <w:numId w:val="1964"/>
        </w:numPr>
      </w:pPr>
      <w:r>
        <w:t xml:space="preserve">Day 3: Why it works (algebra)</w:t>
      </w:r>
    </w:p>
    <w:p>
      <w:pPr>
        <w:pStyle w:val="Compact"/>
        <w:numPr>
          <w:ilvl w:val="0"/>
          <w:numId w:val="1964"/>
        </w:numPr>
      </w:pPr>
      <w:r>
        <w:t xml:space="preserve">Day 4: Combined — 3-digit × 11 +</w:t>
      </w:r>
      <w:r>
        <w:t xml:space="preserve"> </w:t>
      </w:r>
      <w:r>
        <w:rPr>
          <w:i/>
          <w:iCs/>
        </w:rPr>
        <w:t xml:space="preserve">Anurūpyeṇa</w:t>
      </w:r>
      <w:r>
        <w:t xml:space="preserve"> </w:t>
      </w:r>
      <w:r>
        <w:t xml:space="preserve">intro</w:t>
      </w:r>
    </w:p>
    <w:p>
      <w:pPr>
        <w:pStyle w:val="Compact"/>
        <w:numPr>
          <w:ilvl w:val="0"/>
          <w:numId w:val="1964"/>
        </w:numPr>
      </w:pPr>
      <w:r>
        <w:t xml:space="preserve">Day 5: Combined — limits + Tirthaji context</w:t>
      </w:r>
    </w:p>
    <w:p>
      <w:pPr>
        <w:pStyle w:val="Compact"/>
        <w:numPr>
          <w:ilvl w:val="0"/>
          <w:numId w:val="1964"/>
        </w:numPr>
      </w:pPr>
      <w:r>
        <w:t xml:space="preserve">Day 6: Final assessment, no project</w:t>
      </w:r>
    </w:p>
    <w:p>
      <w:pPr>
        <w:pStyle w:val="FirstParagraph"/>
      </w:pPr>
      <w:r>
        <w:t xml:space="preserve">Skip the project entirely if needed; keep the algebra.</w:t>
      </w:r>
    </w:p>
    <w:bookmarkEnd w:id="1486"/>
    <w:bookmarkStart w:id="1487" w:name="Xc1b27f75e331829664c34b6805722302f588888"/>
    <w:p>
      <w:pPr>
        <w:pStyle w:val="Heading2"/>
      </w:pPr>
      <w:r>
        <w:t xml:space="preserve">What I wish someone had told me first time teaching this</w:t>
      </w:r>
    </w:p>
    <w:p>
      <w:pPr>
        <w:pStyle w:val="Compact"/>
        <w:numPr>
          <w:ilvl w:val="0"/>
          <w:numId w:val="1965"/>
        </w:numPr>
      </w:pPr>
      <w:r>
        <w:t xml:space="preserve">The cascading-carry case (99 × 11 = 1089) is dramatic. Use it on Day 2 and milk it.</w:t>
      </w:r>
    </w:p>
    <w:p>
      <w:pPr>
        <w:pStyle w:val="Compact"/>
        <w:numPr>
          <w:ilvl w:val="0"/>
          <w:numId w:val="1965"/>
        </w:numPr>
      </w:pPr>
      <w:r>
        <w:t xml:space="preserve">Students who can do the trick fast but can’t explain why are NOT mastered yet. Push them to verbalise.</w:t>
      </w:r>
    </w:p>
    <w:p>
      <w:pPr>
        <w:pStyle w:val="Compact"/>
        <w:numPr>
          <w:ilvl w:val="0"/>
          <w:numId w:val="1965"/>
        </w:numPr>
      </w:pPr>
      <w:r>
        <w:t xml:space="preserve">The Day 8 discussion can feel deflating if you’re not careful. Frame Tirthaji as a real intellectual achievement BEFORE introducing Dani’s critique.</w:t>
      </w:r>
      <w:r>
        <w:t xml:space="preserve"> </w:t>
      </w:r>
      <w:r>
        <w:t xml:space="preserve">“Both can be true.”</w:t>
      </w:r>
    </w:p>
    <w:bookmarkEnd w:id="1487"/>
    <w:bookmarkEnd w:id="1488"/>
    <w:bookmarkStart w:id="1494" w:name="Xff81d28a18a90f174ff5706d18517f789bad991"/>
    <w:p>
      <w:pPr>
        <w:pStyle w:val="Heading1"/>
      </w:pPr>
      <w:r>
        <w:t xml:space="preserve">Sources — Module 7 Eleven Multiplication (Middle)</w:t>
      </w:r>
    </w:p>
    <w:p>
      <w:pPr>
        <w:pStyle w:val="FirstParagraph"/>
      </w:pPr>
      <w:r>
        <w:t xml:space="preserve">The</w:t>
      </w:r>
      <w:r>
        <w:t xml:space="preserve"> </w:t>
      </w:r>
      <w:r>
        <w:rPr>
          <w:b/>
          <w:bCs/>
        </w:rPr>
        <w:t xml:space="preserve">vidya-karana RAG</w:t>
      </w:r>
      <w:r>
        <w:t xml:space="preserve"> </w:t>
      </w:r>
      <w:r>
        <w:t xml:space="preserve">does not cover Vedic-math sources, so this module draws directly from a small set of published references plus the SutraGanita PDF corpus (</w:t>
      </w:r>
      <w:r>
        <w:rPr>
          <w:rStyle w:val="VerbatimChar"/>
        </w:rPr>
        <w:t xml:space="preserve">/Users/sree/Projects/SutraGanita/content/</w:t>
      </w:r>
      <w:r>
        <w:t xml:space="preserve">).</w:t>
      </w:r>
    </w:p>
    <w:bookmarkStart w:id="1489" w:name="primary-source"/>
    <w:p>
      <w:pPr>
        <w:pStyle w:val="Heading2"/>
      </w:pPr>
      <w:r>
        <w:t xml:space="preserve">Primary source</w:t>
      </w:r>
    </w:p>
    <w:p>
      <w:pPr>
        <w:pStyle w:val="FirstParagraph"/>
      </w:pPr>
      <w:r>
        <w:rPr>
          <w:b/>
          <w:bCs/>
        </w:rPr>
        <w:t xml:space="preserve">Tirthaji, Bharati Krishna.</w:t>
      </w:r>
      <w:r>
        <w:t xml:space="preserve"> </w:t>
      </w:r>
      <w:r>
        <w:rPr>
          <w:i/>
          <w:iCs/>
        </w:rPr>
        <w:t xml:space="preserve">Vedic Mathematics: Sixteen Simple Mathematical Formulae from the Vedas</w:t>
      </w:r>
      <w:r>
        <w:t xml:space="preserve"> </w:t>
      </w:r>
      <w:r>
        <w:t xml:space="preserve">(1965, edited posthumously by V. S. Agrawala). Delhi: Motilal Banarsidass.</w:t>
      </w:r>
    </w:p>
    <w:p>
      <w:pPr>
        <w:pStyle w:val="Compact"/>
        <w:numPr>
          <w:ilvl w:val="0"/>
          <w:numId w:val="1966"/>
        </w:numPr>
      </w:pPr>
      <w:r>
        <w:rPr>
          <w:b/>
          <w:bCs/>
        </w:rPr>
        <w:t xml:space="preserve">Sūtra 1 —</w:t>
      </w:r>
      <w:r>
        <w:rPr>
          <w:b/>
          <w:bCs/>
        </w:rPr>
        <w:t xml:space="preserve"> </w:t>
      </w:r>
      <w:r>
        <w:rPr>
          <w:b/>
          <w:bCs/>
          <w:i/>
          <w:iCs/>
        </w:rPr>
        <w:t xml:space="preserve">Ekādhikena Pūrveṇa</w:t>
      </w:r>
      <w:r>
        <w:t xml:space="preserve"> </w:t>
      </w:r>
      <w:r>
        <w:t xml:space="preserve">(</w:t>
      </w:r>
      <w:r>
        <w:t xml:space="preserve">“by one more than the previous”</w:t>
      </w:r>
      <w:r>
        <w:t xml:space="preserve">). Tirthaji applies this sūtra mainly to recurring-decimal division (e.g. 1/19 = 0.052631…); the ×11 multiplication trick is presented as a related corollary. The version we teach in this module is the standard pedagogical form found in every Vedic-math secondary reference.</w:t>
      </w:r>
    </w:p>
    <w:p>
      <w:pPr>
        <w:pStyle w:val="Compact"/>
        <w:numPr>
          <w:ilvl w:val="0"/>
          <w:numId w:val="1966"/>
        </w:numPr>
      </w:pPr>
      <w:r>
        <w:rPr>
          <w:b/>
          <w:bCs/>
        </w:rPr>
        <w:t xml:space="preserve">Sub-sūtra —</w:t>
      </w:r>
      <w:r>
        <w:rPr>
          <w:b/>
          <w:bCs/>
        </w:rPr>
        <w:t xml:space="preserve"> </w:t>
      </w:r>
      <w:r>
        <w:rPr>
          <w:b/>
          <w:bCs/>
          <w:i/>
          <w:iCs/>
        </w:rPr>
        <w:t xml:space="preserve">Anurūpyeṇa</w:t>
      </w:r>
      <w:r>
        <w:t xml:space="preserve"> </w:t>
      </w:r>
      <w:r>
        <w:t xml:space="preserve">(</w:t>
      </w:r>
      <w:r>
        <w:t xml:space="preserve">“proportionally”</w:t>
      </w:r>
      <w:r>
        <w:t xml:space="preserve">). Used to scale the ×11 pattern to ×12, ×13, …, ×19.</w:t>
      </w:r>
    </w:p>
    <w:p>
      <w:pPr>
        <w:pStyle w:val="Compact"/>
        <w:numPr>
          <w:ilvl w:val="0"/>
          <w:numId w:val="1966"/>
        </w:numPr>
      </w:pPr>
      <w:r>
        <w:t xml:space="preserve">The book was completed in manuscript form between 1911 and 1918 (per the editor’s foreword) and published in 1965, five years after Tirthaji’s death (1960).</w:t>
      </w:r>
    </w:p>
    <w:p>
      <w:pPr>
        <w:pStyle w:val="BlockText"/>
      </w:pPr>
      <w:r>
        <w:t xml:space="preserve">Cite as: Tirthaji (1965),</w:t>
      </w:r>
      <w:r>
        <w:t xml:space="preserve"> </w:t>
      </w:r>
      <w:r>
        <w:rPr>
          <w:i/>
          <w:iCs/>
        </w:rPr>
        <w:t xml:space="preserve">Vedic Mathematics</w:t>
      </w:r>
      <w:r>
        <w:t xml:space="preserve">, sūtra 1.</w:t>
      </w:r>
    </w:p>
    <w:bookmarkEnd w:id="1489"/>
    <w:bookmarkStart w:id="1490" w:name="supporting-sources-sutraganita-corpus"/>
    <w:p>
      <w:pPr>
        <w:pStyle w:val="Heading2"/>
      </w:pPr>
      <w:r>
        <w:t xml:space="preserve">Supporting sources (SutraGanita corpus)</w:t>
      </w:r>
    </w:p>
    <w:p>
      <w:pPr>
        <w:pStyle w:val="Compact"/>
        <w:numPr>
          <w:ilvl w:val="0"/>
          <w:numId w:val="1967"/>
        </w:numPr>
      </w:pPr>
      <w:r>
        <w:rPr>
          <w:b/>
          <w:bCs/>
        </w:rPr>
        <w:t xml:space="preserve">Microsoft Word - sutras1.pdf</w:t>
      </w:r>
      <w:r>
        <w:t xml:space="preserve"> </w:t>
      </w:r>
      <w:r>
        <w:t xml:space="preserve">— single-page reference listing all 16 main sūtras and 13 sub-sūtras with English glosses. Used on Day 8 (</w:t>
      </w:r>
      <w:r>
        <w:t xml:space="preserve">“Tirthaji’s Sūtra System in Context”</w:t>
      </w:r>
      <w:r>
        <w:t xml:space="preserve">).</w:t>
      </w:r>
    </w:p>
    <w:p>
      <w:pPr>
        <w:pStyle w:val="Compact"/>
        <w:numPr>
          <w:ilvl w:val="0"/>
          <w:numId w:val="1967"/>
        </w:numPr>
      </w:pPr>
      <w:r>
        <w:rPr>
          <w:b/>
          <w:bCs/>
        </w:rPr>
        <w:t xml:space="preserve">Vedic_Maths.pdf</w:t>
      </w:r>
      <w:r>
        <w:t xml:space="preserve"> </w:t>
      </w:r>
      <w:r>
        <w:t xml:space="preserve">(ISKCON Desire Tree) — workbook-style. Contains practice sets for the ×11 trick. Used for Day 4–5 drills.</w:t>
      </w:r>
    </w:p>
    <w:p>
      <w:pPr>
        <w:pStyle w:val="Compact"/>
        <w:numPr>
          <w:ilvl w:val="0"/>
          <w:numId w:val="1967"/>
        </w:numPr>
      </w:pPr>
      <w:r>
        <w:rPr>
          <w:b/>
          <w:bCs/>
        </w:rPr>
        <w:t xml:space="preserve">Vedic Mathematics Batch1.pdf</w:t>
      </w:r>
      <w:r>
        <w:t xml:space="preserve"> </w:t>
      </w:r>
      <w:r>
        <w:t xml:space="preserve">(Vedic Cultural Center, Sammamish WA) — secondary reference with worked examples of the ×11 method, including the carry case.</w:t>
      </w:r>
    </w:p>
    <w:bookmarkEnd w:id="1490"/>
    <w:bookmarkStart w:id="1491" w:name="historical-critique-used-on-day-8"/>
    <w:p>
      <w:pPr>
        <w:pStyle w:val="Heading2"/>
      </w:pPr>
      <w:r>
        <w:t xml:space="preserve">Historical critique (used on Day 8)</w:t>
      </w:r>
    </w:p>
    <w:p>
      <w:pPr>
        <w:pStyle w:val="Compact"/>
        <w:numPr>
          <w:ilvl w:val="0"/>
          <w:numId w:val="1968"/>
        </w:numPr>
      </w:pPr>
      <w:r>
        <w:rPr>
          <w:b/>
          <w:bCs/>
        </w:rPr>
        <w:t xml:space="preserve">Dani, S. G.</w:t>
      </w:r>
      <w:r>
        <w:t xml:space="preserve"> </w:t>
      </w:r>
      <w:r>
        <w:t xml:space="preserve">“Myths and Reality: On Vedic Mathematics.”</w:t>
      </w:r>
      <w:r>
        <w:t xml:space="preserve"> </w:t>
      </w:r>
      <w:r>
        <w:rPr>
          <w:i/>
          <w:iCs/>
        </w:rPr>
        <w:t xml:space="preserve">Frontline</w:t>
      </w:r>
      <w:r>
        <w:t xml:space="preserve"> </w:t>
      </w:r>
      <w:r>
        <w:t xml:space="preserve">(1993), reprinted in</w:t>
      </w:r>
      <w:r>
        <w:t xml:space="preserve"> </w:t>
      </w:r>
      <w:r>
        <w:rPr>
          <w:i/>
          <w:iCs/>
        </w:rPr>
        <w:t xml:space="preserve">Resonance</w:t>
      </w:r>
      <w:r>
        <w:t xml:space="preserve"> </w:t>
      </w:r>
      <w:r>
        <w:t xml:space="preserve">vol. 6 no. 10, October 2001, pp. 53–65. Argues that no manuscript of the</w:t>
      </w:r>
      <w:r>
        <w:t xml:space="preserve"> </w:t>
      </w:r>
      <w:r>
        <w:rPr>
          <w:i/>
          <w:iCs/>
        </w:rPr>
        <w:t xml:space="preserve">Atharva-veda Pariśiṣṭa</w:t>
      </w:r>
      <w:r>
        <w:t xml:space="preserve"> </w:t>
      </w:r>
      <w:r>
        <w:t xml:space="preserve">containing these 16 sūtras has been produced, and that the techniques are best understood as a 20th-century mental-arithmetic synthesis.</w:t>
      </w:r>
    </w:p>
    <w:p>
      <w:pPr>
        <w:pStyle w:val="Compact"/>
        <w:numPr>
          <w:ilvl w:val="0"/>
          <w:numId w:val="1968"/>
        </w:numPr>
      </w:pPr>
      <w:r>
        <w:rPr>
          <w:b/>
          <w:bCs/>
        </w:rPr>
        <w:t xml:space="preserve">Plofker, Kim.</w:t>
      </w:r>
      <w:r>
        <w:t xml:space="preserve"> </w:t>
      </w:r>
      <w:r>
        <w:rPr>
          <w:i/>
          <w:iCs/>
        </w:rPr>
        <w:t xml:space="preserve">Mathematics in India</w:t>
      </w:r>
      <w:r>
        <w:t xml:space="preserve"> </w:t>
      </w:r>
      <w:r>
        <w:t xml:space="preserve">(2009), Princeton University Press. Standard reference on the documented history of pre-modern Indian mathematics; covers (e.g.) Brahmagupta, Bhāskara II, the Kerala school. Tirthaji’s sūtras are mentioned in passing as a 20th-century claim outside the documented manuscript tradition.</w:t>
      </w:r>
    </w:p>
    <w:bookmarkEnd w:id="1491"/>
    <w:bookmarkStart w:id="1492" w:name="what-we-cite-to-students-at-middle-band"/>
    <w:p>
      <w:pPr>
        <w:pStyle w:val="Heading2"/>
      </w:pPr>
      <w:r>
        <w:t xml:space="preserve">What we cite to students at Middle band</w:t>
      </w:r>
    </w:p>
    <w:p>
      <w:pPr>
        <w:pStyle w:val="FirstParagraph"/>
      </w:pPr>
      <w:r>
        <w:t xml:space="preserve">Per the citation rule in</w:t>
      </w:r>
      <w:r>
        <w:t xml:space="preserve"> </w:t>
      </w:r>
      <w:r>
        <w:rPr>
          <w:rStyle w:val="VerbatimChar"/>
        </w:rPr>
        <w:t xml:space="preserve">_shared/style-guide.md</w:t>
      </w:r>
      <w:r>
        <w:t xml:space="preserve">, Middle band needs at least one paraphrase with citation per module. We use:</w:t>
      </w:r>
    </w:p>
    <w:p>
      <w:pPr>
        <w:pStyle w:val="BlockText"/>
      </w:pPr>
      <w:r>
        <w:t xml:space="preserve">Tirthaji (1965) names the underlying sūtra</w:t>
      </w:r>
      <w:r>
        <w:t xml:space="preserve"> </w:t>
      </w:r>
      <w:r>
        <w:rPr>
          <w:i/>
          <w:iCs/>
        </w:rPr>
        <w:t xml:space="preserve">Ekādhikena Pūrveṇa</w:t>
      </w:r>
      <w:r>
        <w:t xml:space="preserve"> </w:t>
      </w:r>
      <w:r>
        <w:t xml:space="preserve">—</w:t>
      </w:r>
      <w:r>
        <w:t xml:space="preserve"> </w:t>
      </w:r>
      <w:r>
        <w:t xml:space="preserve">“by one more than the previous.”</w:t>
      </w:r>
    </w:p>
    <w:p>
      <w:pPr>
        <w:pStyle w:val="FirstParagraph"/>
      </w:pPr>
      <w:r>
        <w:t xml:space="preserve">…on Day 1 and again on Day 8 with fuller context.</w:t>
      </w:r>
    </w:p>
    <w:bookmarkEnd w:id="1492"/>
    <w:bookmarkStart w:id="1493" w:name="what-we-dont-do"/>
    <w:p>
      <w:pPr>
        <w:pStyle w:val="Heading2"/>
      </w:pPr>
      <w:r>
        <w:t xml:space="preserve">What we DON’T do</w:t>
      </w:r>
    </w:p>
    <w:p>
      <w:pPr>
        <w:pStyle w:val="FirstParagraph"/>
      </w:pPr>
      <w:r>
        <w:t xml:space="preserve">We do not claim the ×11 trick</w:t>
      </w:r>
      <w:r>
        <w:t xml:space="preserve"> </w:t>
      </w:r>
      <w:r>
        <w:t xml:space="preserve">“comes from the Vedas.”</w:t>
      </w:r>
      <w:r>
        <w:t xml:space="preserve"> </w:t>
      </w:r>
      <w:r>
        <w:t xml:space="preserve">We say it is presented in Tirthaji’s 1965 book under a Sanskrit sūtra name; whether the sūtra itself is verifiably Vedic is the question raised honestly on Day 8.</w:t>
      </w:r>
    </w:p>
    <w:bookmarkEnd w:id="1493"/>
    <w:bookmarkEnd w:id="1494"/>
    <w:bookmarkStart w:id="1502" w:name="X7e12013a27e9f00627a3df9e0d0f70cda196597"/>
    <w:p>
      <w:pPr>
        <w:pStyle w:val="Heading1"/>
      </w:pPr>
      <w:r>
        <w:t xml:space="preserve">Parent Guide — Module 7: ×11 (</w:t>
      </w:r>
      <w:r>
        <w:rPr>
          <w:i/>
          <w:iCs/>
        </w:rPr>
        <w:t xml:space="preserve">Ekādhikena Pūrveṇa</w:t>
      </w:r>
      <w:r>
        <w:t xml:space="preserve">)</w:t>
      </w:r>
    </w:p>
    <w:p>
      <w:pPr>
        <w:pStyle w:val="FirstParagraph"/>
      </w:pPr>
      <w:r>
        <w:rPr>
          <w:b/>
          <w:bCs/>
        </w:rPr>
        <w:t xml:space="preserve">Your child’s age:</w:t>
      </w:r>
      <w:r>
        <w:t xml:space="preserve"> </w:t>
      </w:r>
      <w:r>
        <w:t xml:space="preserve">Middle (Grades 6–8) ·</w:t>
      </w:r>
      <w:r>
        <w:t xml:space="preserve"> </w:t>
      </w:r>
      <w:r>
        <w:rPr>
          <w:b/>
          <w:bCs/>
        </w:rPr>
        <w:t xml:space="preserve">Module length:</w:t>
      </w:r>
      <w:r>
        <w:t xml:space="preserve"> </w:t>
      </w:r>
      <w:r>
        <w:t xml:space="preserve">10 sessions × 45 min</w:t>
      </w:r>
    </w:p>
    <w:bookmarkStart w:id="1495" w:name="what-your-child-is-learning-6"/>
    <w:p>
      <w:pPr>
        <w:pStyle w:val="Heading2"/>
      </w:pPr>
      <w:r>
        <w:t xml:space="preserve">What your child is learning</w:t>
      </w:r>
    </w:p>
    <w:p>
      <w:pPr>
        <w:pStyle w:val="FirstParagraph"/>
      </w:pPr>
      <w:r>
        <w:rPr>
          <w:b/>
          <w:bCs/>
        </w:rPr>
        <w:t xml:space="preserve">A mental-math trick for multiplying by 11.</w:t>
      </w:r>
      <w:r>
        <w:t xml:space="preserve"> </w:t>
      </w:r>
      <w:r>
        <w:t xml:space="preserve">Instead of writing out long multiplication, your child learns to:</w:t>
      </w:r>
    </w:p>
    <w:p>
      <w:pPr>
        <w:pStyle w:val="Compact"/>
        <w:numPr>
          <w:ilvl w:val="0"/>
          <w:numId w:val="1969"/>
        </w:numPr>
      </w:pPr>
      <w:r>
        <w:rPr>
          <w:b/>
          <w:bCs/>
        </w:rPr>
        <w:t xml:space="preserve">Split</w:t>
      </w:r>
      <w:r>
        <w:t xml:space="preserve"> </w:t>
      </w:r>
      <w:r>
        <w:t xml:space="preserve">the digits with a gap. (23 → 2 _ 3.)</w:t>
      </w:r>
    </w:p>
    <w:p>
      <w:pPr>
        <w:pStyle w:val="Compact"/>
        <w:numPr>
          <w:ilvl w:val="0"/>
          <w:numId w:val="1969"/>
        </w:numPr>
      </w:pPr>
      <w:r>
        <w:rPr>
          <w:b/>
          <w:bCs/>
        </w:rPr>
        <w:t xml:space="preserve">Add</w:t>
      </w:r>
      <w:r>
        <w:t xml:space="preserve"> </w:t>
      </w:r>
      <w:r>
        <w:t xml:space="preserve">the two digits. (2 + 3 = 5.)</w:t>
      </w:r>
    </w:p>
    <w:p>
      <w:pPr>
        <w:pStyle w:val="Compact"/>
        <w:numPr>
          <w:ilvl w:val="0"/>
          <w:numId w:val="1969"/>
        </w:numPr>
      </w:pPr>
      <w:r>
        <w:rPr>
          <w:b/>
          <w:bCs/>
        </w:rPr>
        <w:t xml:space="preserve">Drop</w:t>
      </w:r>
      <w:r>
        <w:t xml:space="preserve"> </w:t>
      </w:r>
      <w:r>
        <w:t xml:space="preserve">the sum in the middle. (2 5 3 = 253.)</w:t>
      </w:r>
    </w:p>
    <w:p>
      <w:pPr>
        <w:pStyle w:val="FirstParagraph"/>
      </w:pPr>
      <w:r>
        <w:t xml:space="preserve">So 23 × 11 = 253. In under 3 seconds, mentally.</w:t>
      </w:r>
    </w:p>
    <w:p>
      <w:pPr>
        <w:pStyle w:val="BodyText"/>
      </w:pPr>
      <w:r>
        <w:rPr>
          <w:b/>
          <w:bCs/>
        </w:rPr>
        <w:t xml:space="preserve">The carry case (Day 2):</w:t>
      </w:r>
      <w:r>
        <w:t xml:space="preserve"> </w:t>
      </w:r>
      <w:r>
        <w:t xml:space="preserve">when the digit-sum is 10 or more, the extra 1 cascades into the leading digit. Example: 87 × 11. 8 + 7 = 15. Middle digit is 5; the 1 carries into the 8 to make 9. Answer:</w:t>
      </w:r>
      <w:r>
        <w:t xml:space="preserve"> </w:t>
      </w:r>
      <w:r>
        <w:rPr>
          <w:b/>
          <w:bCs/>
        </w:rPr>
        <w:t xml:space="preserve">957</w:t>
      </w:r>
      <w:r>
        <w:t xml:space="preserve">.</w:t>
      </w:r>
    </w:p>
    <w:p>
      <w:pPr>
        <w:pStyle w:val="BodyText"/>
      </w:pPr>
      <w:r>
        <w:rPr>
          <w:b/>
          <w:bCs/>
        </w:rPr>
        <w:t xml:space="preserve">Why it works (Day 3):</w:t>
      </w:r>
      <w:r>
        <w:t xml:space="preserve"> </w:t>
      </w:r>
      <w:r>
        <w:t xml:space="preserve">algebra. (10</w:t>
      </w:r>
      <w:r>
        <w:rPr>
          <w:i/>
          <w:iCs/>
        </w:rPr>
        <w:t xml:space="preserve">a</w:t>
      </w:r>
      <w:r>
        <w:t xml:space="preserve"> </w:t>
      </w:r>
      <w:r>
        <w:t xml:space="preserve">+</w:t>
      </w:r>
      <w:r>
        <w:t xml:space="preserve"> </w:t>
      </w:r>
      <w:r>
        <w:rPr>
          <w:i/>
          <w:iCs/>
        </w:rPr>
        <w:t xml:space="preserve">b</w:t>
      </w:r>
      <w:r>
        <w:t xml:space="preserve">) × 11 = 100</w:t>
      </w:r>
      <w:r>
        <w:rPr>
          <w:i/>
          <w:iCs/>
        </w:rPr>
        <w:t xml:space="preserve">a</w:t>
      </w:r>
      <w:r>
        <w:t xml:space="preserve"> </w:t>
      </w:r>
      <w:r>
        <w:t xml:space="preserve">+ 10(</w:t>
      </w:r>
      <w:r>
        <w:rPr>
          <w:i/>
          <w:iCs/>
        </w:rPr>
        <w:t xml:space="preserve">a</w:t>
      </w:r>
      <w:r>
        <w:t xml:space="preserve">+</w:t>
      </w:r>
      <w:r>
        <w:rPr>
          <w:i/>
          <w:iCs/>
        </w:rPr>
        <w:t xml:space="preserve">b</w:t>
      </w:r>
      <w:r>
        <w:t xml:space="preserve">) +</w:t>
      </w:r>
      <w:r>
        <w:t xml:space="preserve"> </w:t>
      </w:r>
      <w:r>
        <w:rPr>
          <w:i/>
          <w:iCs/>
        </w:rPr>
        <w:t xml:space="preserve">b</w:t>
      </w:r>
      <w:r>
        <w:t xml:space="preserve">. The proof is on Day 3; your child will write it themselves.</w:t>
      </w:r>
    </w:p>
    <w:p>
      <w:pPr>
        <w:pStyle w:val="BodyText"/>
      </w:pPr>
      <w:r>
        <w:rPr>
          <w:b/>
          <w:bCs/>
        </w:rPr>
        <w:t xml:space="preserve">3-digit × 11 (Day 4):</w:t>
      </w:r>
      <w:r>
        <w:t xml:space="preserve"> </w:t>
      </w:r>
      <w:r>
        <w:t xml:space="preserve">the pattern scales. 234 × 11 → 2 (2+3) (3+4) 4 → 2574.</w:t>
      </w:r>
    </w:p>
    <w:p>
      <w:pPr>
        <w:pStyle w:val="BodyText"/>
      </w:pPr>
      <w:r>
        <w:rPr>
          <w:b/>
          <w:bCs/>
        </w:rPr>
        <w:t xml:space="preserve">×12 to ×19 (Day 6):</w:t>
      </w:r>
      <w:r>
        <w:t xml:space="preserve"> </w:t>
      </w:r>
      <w:r>
        <w:t xml:space="preserve">the same idea scales proportionally — Tirthaji calls this</w:t>
      </w:r>
      <w:r>
        <w:t xml:space="preserve"> </w:t>
      </w:r>
      <w:r>
        <w:rPr>
          <w:i/>
          <w:iCs/>
        </w:rPr>
        <w:t xml:space="preserve">Anurūpyeṇa</w:t>
      </w:r>
      <w:r>
        <w:t xml:space="preserve"> </w:t>
      </w:r>
      <w:r>
        <w:t xml:space="preserve">(</w:t>
      </w:r>
      <w:r>
        <w:t xml:space="preserve">“proportionally”</w:t>
      </w:r>
      <w:r>
        <w:t xml:space="preserve">). Example: 45 × 13. Units: 5×3 = 15 (write 5, carry 1). Tens: 4×3 + 5 + 1 = 18 (write 8, carry 1). Hundreds: 4 + 1 = 5.</w:t>
      </w:r>
      <w:r>
        <w:t xml:space="preserve"> </w:t>
      </w:r>
      <w:r>
        <w:rPr>
          <w:b/>
          <w:bCs/>
        </w:rPr>
        <w:t xml:space="preserve">585.</w:t>
      </w:r>
    </w:p>
    <w:bookmarkEnd w:id="1495"/>
    <w:bookmarkStart w:id="1496" w:name="a-note-on-vedic-mathematics-1"/>
    <w:p>
      <w:pPr>
        <w:pStyle w:val="Heading2"/>
      </w:pPr>
      <w:r>
        <w:t xml:space="preserve">A note on</w:t>
      </w:r>
      <w:r>
        <w:t xml:space="preserve"> </w:t>
      </w:r>
      <w:r>
        <w:t xml:space="preserve">“Vedic mathematics”</w:t>
      </w:r>
    </w:p>
    <w:p>
      <w:pPr>
        <w:pStyle w:val="FirstParagraph"/>
      </w:pPr>
      <w:r>
        <w:t xml:space="preserve">Important honest framing your child will encounter on Day 8:</w:t>
      </w:r>
    </w:p>
    <w:p>
      <w:pPr>
        <w:pStyle w:val="Compact"/>
        <w:numPr>
          <w:ilvl w:val="0"/>
          <w:numId w:val="1970"/>
        </w:numPr>
      </w:pPr>
      <w:r>
        <w:t xml:space="preserve">The ×11 trick (and the broader set of 16 sūtras it belongs to) was published in a book called</w:t>
      </w:r>
      <w:r>
        <w:t xml:space="preserve"> </w:t>
      </w:r>
      <w:r>
        <w:rPr>
          <w:i/>
          <w:iCs/>
        </w:rPr>
        <w:t xml:space="preserve">Vedic Mathematics</w:t>
      </w:r>
      <w:r>
        <w:t xml:space="preserve"> </w:t>
      </w:r>
      <w:r>
        <w:t xml:space="preserve">by Bharati Krishna Tirthaji in 1965, five years after his death.</w:t>
      </w:r>
    </w:p>
    <w:p>
      <w:pPr>
        <w:pStyle w:val="Compact"/>
        <w:numPr>
          <w:ilvl w:val="0"/>
          <w:numId w:val="1970"/>
        </w:numPr>
      </w:pPr>
      <w:r>
        <w:t xml:space="preserve">Tirthaji claimed the sūtras come from a Vedic appendix-text (</w:t>
      </w:r>
      <w:r>
        <w:rPr>
          <w:i/>
          <w:iCs/>
        </w:rPr>
        <w:t xml:space="preserve">Atharva-veda Pariśiṣṭa</w:t>
      </w:r>
      <w:r>
        <w:t xml:space="preserve">).</w:t>
      </w:r>
    </w:p>
    <w:p>
      <w:pPr>
        <w:pStyle w:val="Compact"/>
        <w:numPr>
          <w:ilvl w:val="0"/>
          <w:numId w:val="1970"/>
        </w:numPr>
      </w:pPr>
      <w:r>
        <w:rPr>
          <w:b/>
          <w:bCs/>
        </w:rPr>
        <w:t xml:space="preserve">No other Sanskritist has produced this manuscript.</w:t>
      </w:r>
      <w:r>
        <w:t xml:space="preserve"> </w:t>
      </w:r>
      <w:r>
        <w:t xml:space="preserve">The mathematician S. G. Dani (TIFR, IIT Bombay) published a careful critique in 1993 arguing the sūtras are a 20th-century synthesis rather than a verifiably Vedic teaching.</w:t>
      </w:r>
    </w:p>
    <w:p>
      <w:pPr>
        <w:pStyle w:val="FirstParagraph"/>
      </w:pPr>
      <w:r>
        <w:t xml:space="preserve">We teach the technique enthusiastically AND we are honest about the history. The trick is real and useful; the cultural achievement (Tirthaji’s pedagogical synthesis) is real; the claim of Vedic antiquity is academically disputed.</w:t>
      </w:r>
    </w:p>
    <w:p>
      <w:pPr>
        <w:pStyle w:val="BodyText"/>
      </w:pPr>
      <w:r>
        <w:t xml:space="preserve">By Senior band (Grade 9–12) your child reads Dani’s critique in full and forms a deeper position.</w:t>
      </w:r>
    </w:p>
    <w:bookmarkEnd w:id="1496"/>
    <w:bookmarkStart w:id="1497" w:name="what-to-expect-this-fortnight-1"/>
    <w:p>
      <w:pPr>
        <w:pStyle w:val="Heading2"/>
      </w:pPr>
      <w:r>
        <w:t xml:space="preserve">What to expect this fortnight</w:t>
      </w:r>
    </w:p>
    <w:p>
      <w:pPr>
        <w:pStyle w:val="FirstParagraph"/>
      </w:pPr>
      <w:r>
        <w:rPr>
          <w:b/>
          <w:bCs/>
        </w:rPr>
        <w:t xml:space="preserve">Daily warm-up:</w:t>
      </w:r>
      <w:r>
        <w:t xml:space="preserve"> </w:t>
      </w:r>
      <w:r>
        <w:t xml:space="preserve">2 minutes of mental ×11 chorus. Your child will do these in their head almost instantly by Day 5.</w:t>
      </w:r>
    </w:p>
    <w:p>
      <w:pPr>
        <w:pStyle w:val="BodyText"/>
      </w:pPr>
      <w:r>
        <w:rPr>
          <w:b/>
          <w:bCs/>
        </w:rPr>
        <w:t xml:space="preserve">Speed comparison (Day 5):</w:t>
      </w:r>
      <w:r>
        <w:t xml:space="preserve"> </w:t>
      </w:r>
      <w:r>
        <w:t xml:space="preserve">retest the Day-1 baseline problem. Most students see a 70–80% time reduction. The visible speedup is the motivation.</w:t>
      </w:r>
    </w:p>
    <w:p>
      <w:pPr>
        <w:pStyle w:val="BodyText"/>
      </w:pPr>
      <w:r>
        <w:rPr>
          <w:b/>
          <w:bCs/>
        </w:rPr>
        <w:t xml:space="preserve">Project (Days 9–10):</w:t>
      </w:r>
      <w:r>
        <w:t xml:space="preserve"> </w:t>
      </w:r>
      <w:r>
        <w:t xml:space="preserve">Your child picks ONE of:</w:t>
      </w:r>
      <w:r>
        <w:t xml:space="preserve"> </w:t>
      </w:r>
      <w:r>
        <w:t xml:space="preserve">- A 60-second teaching video for a Grade 4 audience.</w:t>
      </w:r>
      <w:r>
        <w:t xml:space="preserve"> </w:t>
      </w:r>
      <w:r>
        <w:t xml:space="preserve">- A printed workbook of 25 problems with worked examples and answer key.</w:t>
      </w:r>
      <w:r>
        <w:t xml:space="preserve"> </w:t>
      </w:r>
      <w:r>
        <w:t xml:space="preserve">- A one-page proof poster deriving (10</w:t>
      </w:r>
      <w:r>
        <w:rPr>
          <w:i/>
          <w:iCs/>
        </w:rPr>
        <w:t xml:space="preserve">a</w:t>
      </w:r>
      <w:r>
        <w:t xml:space="preserve">+</w:t>
      </w:r>
      <w:r>
        <w:rPr>
          <w:i/>
          <w:iCs/>
        </w:rPr>
        <w:t xml:space="preserve">b</w:t>
      </w:r>
      <w:r>
        <w:t xml:space="preserve">) × 11 = 100</w:t>
      </w:r>
      <w:r>
        <w:rPr>
          <w:i/>
          <w:iCs/>
        </w:rPr>
        <w:t xml:space="preserve">a</w:t>
      </w:r>
      <w:r>
        <w:t xml:space="preserve"> </w:t>
      </w:r>
      <w:r>
        <w:t xml:space="preserve">+ 10(</w:t>
      </w:r>
      <w:r>
        <w:rPr>
          <w:i/>
          <w:iCs/>
        </w:rPr>
        <w:t xml:space="preserve">a</w:t>
      </w:r>
      <w:r>
        <w:t xml:space="preserve">+</w:t>
      </w:r>
      <w:r>
        <w:rPr>
          <w:i/>
          <w:iCs/>
        </w:rPr>
        <w:t xml:space="preserve">b</w:t>
      </w:r>
      <w:r>
        <w:t xml:space="preserve">) +</w:t>
      </w:r>
      <w:r>
        <w:t xml:space="preserve"> </w:t>
      </w:r>
      <w:r>
        <w:rPr>
          <w:i/>
          <w:iCs/>
        </w:rPr>
        <w:t xml:space="preserve">b</w:t>
      </w:r>
      <w:r>
        <w:t xml:space="preserve">.</w:t>
      </w:r>
    </w:p>
    <w:bookmarkEnd w:id="1497"/>
    <w:bookmarkStart w:id="1498" w:name="how-to-help-6"/>
    <w:p>
      <w:pPr>
        <w:pStyle w:val="Heading2"/>
      </w:pPr>
      <w:r>
        <w:t xml:space="preserve">How to help</w:t>
      </w:r>
    </w:p>
    <w:p>
      <w:pPr>
        <w:pStyle w:val="FirstParagraph"/>
      </w:pPr>
      <w:r>
        <w:rPr>
          <w:b/>
          <w:bCs/>
        </w:rPr>
        <w:t xml:space="preserve">Helpful:</w:t>
      </w:r>
      <w:r>
        <w:t xml:space="preserve"> </w:t>
      </w:r>
      <w:r>
        <w:t xml:space="preserve">- 5-minute home drill: you call a 2-digit number, your child shouts back its ×11 product. Aim under 3 seconds per problem.</w:t>
      </w:r>
      <w:r>
        <w:t xml:space="preserve"> </w:t>
      </w:r>
      <w:r>
        <w:t xml:space="preserve">- Race them: you use long multiplication, they use the trick. By Day 5 they will smoke you on speed. (Let them.)</w:t>
      </w:r>
      <w:r>
        <w:t xml:space="preserve"> </w:t>
      </w:r>
      <w:r>
        <w:t xml:space="preserve">- For the proof poster: ask</w:t>
      </w:r>
      <w:r>
        <w:t xml:space="preserve"> </w:t>
      </w:r>
      <w:r>
        <w:t xml:space="preserve">“Can you walk me through line 3?”</w:t>
      </w:r>
      <w:r>
        <w:t xml:space="preserve"> </w:t>
      </w:r>
      <w:r>
        <w:t xml:space="preserve">— if they can verbalise the algebra, they own it.</w:t>
      </w:r>
    </w:p>
    <w:p>
      <w:pPr>
        <w:pStyle w:val="BodyText"/>
      </w:pPr>
      <w:r>
        <w:rPr>
          <w:b/>
          <w:bCs/>
        </w:rPr>
        <w:t xml:space="preserve">Not helpful:</w:t>
      </w:r>
      <w:r>
        <w:t xml:space="preserve"> </w:t>
      </w:r>
      <w:r>
        <w:t xml:space="preserve">- Insisting your child do the</w:t>
      </w:r>
      <w:r>
        <w:t xml:space="preserve"> </w:t>
      </w:r>
      <w:r>
        <w:t xml:space="preserve">“long way”</w:t>
      </w:r>
      <w:r>
        <w:t xml:space="preserve"> </w:t>
      </w:r>
      <w:r>
        <w:t xml:space="preserve">because that’s how you learned. Both methods give the same answer; the trick is faster.</w:t>
      </w:r>
      <w:r>
        <w:t xml:space="preserve"> </w:t>
      </w:r>
      <w:r>
        <w:t xml:space="preserve">- Asserting the technique is</w:t>
      </w:r>
      <w:r>
        <w:t xml:space="preserve"> </w:t>
      </w:r>
      <w:r>
        <w:t xml:space="preserve">“ancient Vedic wisdom”</w:t>
      </w:r>
      <w:r>
        <w:t xml:space="preserve"> </w:t>
      </w:r>
      <w:r>
        <w:t xml:space="preserve">without engaging with the actual evidence. Your child WILL ask you about Day 8.</w:t>
      </w:r>
      <w:r>
        <w:t xml:space="preserve"> </w:t>
      </w:r>
      <w:r>
        <w:t xml:space="preserve">- Doing their project for them.</w:t>
      </w:r>
    </w:p>
    <w:bookmarkEnd w:id="1498"/>
    <w:bookmarkStart w:id="1499" w:name="what-success-looks-like-9"/>
    <w:p>
      <w:pPr>
        <w:pStyle w:val="Heading2"/>
      </w:pPr>
      <w:r>
        <w:t xml:space="preserve">What success looks like</w:t>
      </w:r>
    </w:p>
    <w:p>
      <w:pPr>
        <w:pStyle w:val="FirstParagraph"/>
      </w:pPr>
      <w:r>
        <w:t xml:space="preserve">By the end of the module, your child can:</w:t>
      </w:r>
      <w:r>
        <w:t xml:space="preserve"> </w:t>
      </w:r>
      <w:r>
        <w:t xml:space="preserve">- Compute 2-digit × 11 mentally in under 3 seconds (including carry case).</w:t>
      </w:r>
      <w:r>
        <w:t xml:space="preserve"> </w:t>
      </w:r>
      <w:r>
        <w:t xml:space="preserve">- Compute 3-digit × 11 mentally in under 8 seconds.</w:t>
      </w:r>
      <w:r>
        <w:t xml:space="preserve"> </w:t>
      </w:r>
      <w:r>
        <w:t xml:space="preserve">- Write out the algebraic proof: (10</w:t>
      </w:r>
      <w:r>
        <w:rPr>
          <w:i/>
          <w:iCs/>
        </w:rPr>
        <w:t xml:space="preserve">a</w:t>
      </w:r>
      <w:r>
        <w:t xml:space="preserve"> </w:t>
      </w:r>
      <w:r>
        <w:t xml:space="preserve">+</w:t>
      </w:r>
      <w:r>
        <w:t xml:space="preserve"> </w:t>
      </w:r>
      <w:r>
        <w:rPr>
          <w:i/>
          <w:iCs/>
        </w:rPr>
        <w:t xml:space="preserve">b</w:t>
      </w:r>
      <w:r>
        <w:t xml:space="preserve">) × 11 = 100</w:t>
      </w:r>
      <w:r>
        <w:rPr>
          <w:i/>
          <w:iCs/>
        </w:rPr>
        <w:t xml:space="preserve">a</w:t>
      </w:r>
      <w:r>
        <w:t xml:space="preserve"> </w:t>
      </w:r>
      <w:r>
        <w:t xml:space="preserve">+ 10(</w:t>
      </w:r>
      <w:r>
        <w:rPr>
          <w:i/>
          <w:iCs/>
        </w:rPr>
        <w:t xml:space="preserve">a</w:t>
      </w:r>
      <w:r>
        <w:t xml:space="preserve">+</w:t>
      </w:r>
      <w:r>
        <w:rPr>
          <w:i/>
          <w:iCs/>
        </w:rPr>
        <w:t xml:space="preserve">b</w:t>
      </w:r>
      <w:r>
        <w:t xml:space="preserve">) +</w:t>
      </w:r>
      <w:r>
        <w:t xml:space="preserve"> </w:t>
      </w:r>
      <w:r>
        <w:rPr>
          <w:i/>
          <w:iCs/>
        </w:rPr>
        <w:t xml:space="preserve">b</w:t>
      </w:r>
      <w:r>
        <w:t xml:space="preserve">.</w:t>
      </w:r>
      <w:r>
        <w:t xml:space="preserve"> </w:t>
      </w:r>
      <w:r>
        <w:t xml:space="preserve">- Apply</w:t>
      </w:r>
      <w:r>
        <w:t xml:space="preserve"> </w:t>
      </w:r>
      <w:r>
        <w:rPr>
          <w:i/>
          <w:iCs/>
        </w:rPr>
        <w:t xml:space="preserve">Anurūpyeṇa</w:t>
      </w:r>
      <w:r>
        <w:t xml:space="preserve"> </w:t>
      </w:r>
      <w:r>
        <w:t xml:space="preserve">to do 2-digit × 12 through ×19 mentally.</w:t>
      </w:r>
      <w:r>
        <w:t xml:space="preserve"> </w:t>
      </w:r>
      <w:r>
        <w:t xml:space="preserve">- State honestly when and by whom</w:t>
      </w:r>
      <w:r>
        <w:t xml:space="preserve"> </w:t>
      </w:r>
      <w:r>
        <w:rPr>
          <w:i/>
          <w:iCs/>
        </w:rPr>
        <w:t xml:space="preserve">Vedic Mathematics</w:t>
      </w:r>
      <w:r>
        <w:t xml:space="preserve"> </w:t>
      </w:r>
      <w:r>
        <w:t xml:space="preserve">was published, and note that the</w:t>
      </w:r>
      <w:r>
        <w:t xml:space="preserve"> </w:t>
      </w:r>
      <w:r>
        <w:t xml:space="preserve">“Vedic”</w:t>
      </w:r>
      <w:r>
        <w:t xml:space="preserve"> </w:t>
      </w:r>
      <w:r>
        <w:t xml:space="preserve">attribution is academically contested.</w:t>
      </w:r>
    </w:p>
    <w:bookmarkEnd w:id="1499"/>
    <w:bookmarkStart w:id="1500" w:name="citation-standard-3"/>
    <w:p>
      <w:pPr>
        <w:pStyle w:val="Heading2"/>
      </w:pPr>
      <w:r>
        <w:t xml:space="preserve">Citation standard</w:t>
      </w:r>
    </w:p>
    <w:p>
      <w:pPr>
        <w:pStyle w:val="FirstParagraph"/>
      </w:pPr>
      <w:r>
        <w:t xml:space="preserve">Projects must cite Tirthaji (1965) AND at least one of the SutraGanita PDFs (e.g. </w:t>
      </w:r>
      <w:r>
        <w:rPr>
          <w:i/>
          <w:iCs/>
        </w:rPr>
        <w:t xml:space="preserve">Microsoft Word - sutras1.pdf</w:t>
      </w:r>
      <w:r>
        <w:t xml:space="preserve"> </w:t>
      </w:r>
      <w:r>
        <w:t xml:space="preserve">for the sūtra list, or</w:t>
      </w:r>
      <w:r>
        <w:t xml:space="preserve"> </w:t>
      </w:r>
      <w:r>
        <w:rPr>
          <w:i/>
          <w:iCs/>
        </w:rPr>
        <w:t xml:space="preserve">Vedic_Maths.pdf</w:t>
      </w:r>
      <w:r>
        <w:t xml:space="preserve"> </w:t>
      </w:r>
      <w:r>
        <w:t xml:space="preserve">for the practice examples). Format details in the rubric.</w:t>
      </w:r>
    </w:p>
    <w:bookmarkEnd w:id="1500"/>
    <w:bookmarkStart w:id="1501" w:name="want-to-go-deeper-5"/>
    <w:p>
      <w:pPr>
        <w:pStyle w:val="Heading2"/>
      </w:pPr>
      <w:r>
        <w:t xml:space="preserve">Want to go deeper?</w:t>
      </w:r>
    </w:p>
    <w:p>
      <w:pPr>
        <w:pStyle w:val="FirstParagraph"/>
      </w:pPr>
      <w:r>
        <w:t xml:space="preserve">Senior band (Grade 9–12) generalises the trick to polynomial multiplication and tackles the historicity debate in full (Dani 1993, Plofker 2009). Preview:</w:t>
      </w:r>
      <w:r>
        <w:t xml:space="preserve"> </w:t>
      </w:r>
      <w:r>
        <w:rPr>
          <w:rStyle w:val="VerbatimChar"/>
        </w:rPr>
        <w:t xml:space="preserve">curriculum/senior/module-07-eleven-multiplication/README.md</w:t>
      </w:r>
      <w:r>
        <w:t xml:space="preserve">.</w:t>
      </w:r>
    </w:p>
    <w:p>
      <w:pPr>
        <w:pStyle w:val="BodyText"/>
      </w:pPr>
      <w:r>
        <w:t xml:space="preserve">Primary band (Grade 3–5) introduces the trick on no-carry 2-digit cases via a story and chant. If you have a younger sibling, look at</w:t>
      </w:r>
      <w:r>
        <w:t xml:space="preserve"> </w:t>
      </w:r>
      <w:r>
        <w:rPr>
          <w:rStyle w:val="VerbatimChar"/>
        </w:rPr>
        <w:t xml:space="preserve">curriculum/primary/module-07-eleven-multiplication/</w:t>
      </w:r>
      <w:r>
        <w:t xml:space="preserve">.</w:t>
      </w:r>
    </w:p>
    <w:bookmarkEnd w:id="1501"/>
    <w:bookmarkEnd w:id="1502"/>
    <w:bookmarkStart w:id="1517" w:name="day-1-the-hook-2-_-3-253"/>
    <w:p>
      <w:pPr>
        <w:pStyle w:val="Heading1"/>
      </w:pPr>
      <w:r>
        <w:t xml:space="preserve">Day 1 — The Hook:</w:t>
      </w:r>
      <w:r>
        <w:t xml:space="preserve"> </w:t>
      </w:r>
      <w:r>
        <w:rPr>
          <w:i/>
          <w:iCs/>
        </w:rPr>
        <w:t xml:space="preserve">2 _ 3 = 253</w:t>
      </w:r>
    </w:p>
    <w:p>
      <w:pPr>
        <w:pStyle w:val="FirstParagraph"/>
      </w:pPr>
      <w:r>
        <w:rPr>
          <w:b/>
          <w:bCs/>
        </w:rPr>
        <w:t xml:space="preserve">Module:</w:t>
      </w:r>
      <w:r>
        <w:t xml:space="preserve"> </w:t>
      </w:r>
      <w:r>
        <w:t xml:space="preserve">×11 (</w:t>
      </w:r>
      <w:r>
        <w:rPr>
          <w:i/>
          <w:iCs/>
        </w:rPr>
        <w:t xml:space="preserve">Ekādhikena Pūrveṇa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503" w:name="learning-objective-60"/>
    <w:p>
      <w:pPr>
        <w:pStyle w:val="Heading2"/>
      </w:pPr>
      <w:r>
        <w:t xml:space="preserve">Learning objective</w:t>
      </w:r>
    </w:p>
    <w:p>
      <w:pPr>
        <w:pStyle w:val="FirstParagraph"/>
      </w:pPr>
      <w:r>
        <w:t xml:space="preserve">By the end of this lesson, students will compute any 2-digit × 11 product where the digit-sum is less than 10, in under 3 seconds, and will have recorded a personal baseline time for the same problem using standard long multiplication.</w:t>
      </w:r>
    </w:p>
    <w:bookmarkEnd w:id="1503"/>
    <w:bookmarkStart w:id="1504" w:name="materials-61"/>
    <w:p>
      <w:pPr>
        <w:pStyle w:val="Heading2"/>
      </w:pPr>
      <w:r>
        <w:t xml:space="preserve">Materials</w:t>
      </w:r>
    </w:p>
    <w:p>
      <w:pPr>
        <w:pStyle w:val="Compact"/>
        <w:numPr>
          <w:ilvl w:val="0"/>
          <w:numId w:val="1971"/>
        </w:numPr>
      </w:pPr>
      <w:r>
        <w:t xml:space="preserve">Printed baseline sheet: ONE multiplication problem (73 × 11). One per student.</w:t>
      </w:r>
    </w:p>
    <w:p>
      <w:pPr>
        <w:pStyle w:val="Compact"/>
        <w:numPr>
          <w:ilvl w:val="0"/>
          <w:numId w:val="1971"/>
        </w:numPr>
      </w:pPr>
      <w:r>
        <w:t xml:space="preserve">Stopwatch or wall clock with a second hand. (One per pair is plenty.)</w:t>
      </w:r>
    </w:p>
    <w:p>
      <w:pPr>
        <w:pStyle w:val="Compact"/>
        <w:numPr>
          <w:ilvl w:val="0"/>
          <w:numId w:val="1971"/>
        </w:numPr>
      </w:pPr>
      <w:r>
        <w:t xml:space="preserve">Whiteboard / large paper to demonstrate.</w:t>
      </w:r>
    </w:p>
    <w:bookmarkEnd w:id="1504"/>
    <w:bookmarkStart w:id="1505" w:name="vocabulary-introduced-today-15"/>
    <w:p>
      <w:pPr>
        <w:pStyle w:val="Heading2"/>
      </w:pPr>
      <w:r>
        <w:t xml:space="preserve">Vocabulary introduced today</w:t>
      </w:r>
    </w:p>
    <w:p>
      <w:pPr>
        <w:pStyle w:val="Compact"/>
        <w:numPr>
          <w:ilvl w:val="0"/>
          <w:numId w:val="1972"/>
        </w:numPr>
      </w:pPr>
      <w:r>
        <w:rPr>
          <w:i/>
          <w:iCs/>
        </w:rPr>
        <w:t xml:space="preserve">Ekādhikena Pūrveṇa</w:t>
      </w:r>
      <w:r>
        <w:t xml:space="preserve"> </w:t>
      </w:r>
      <w:r>
        <w:t xml:space="preserve">(IAST: ekādhikena pūrveṇa; lit.</w:t>
      </w:r>
      <w:r>
        <w:t xml:space="preserve"> </w:t>
      </w:r>
      <w:r>
        <w:t xml:space="preserve">“by one more than the previous”</w:t>
      </w:r>
      <w:r>
        <w:t xml:space="preserve">) — the Sanskrit name Tirthaji (1965) gives the underlying sūtra. We use it as the cultural anchor; the technique is what students take home.</w:t>
      </w:r>
    </w:p>
    <w:bookmarkEnd w:id="1505"/>
    <w:bookmarkStart w:id="1511" w:name="lesson-flow-40"/>
    <w:p>
      <w:pPr>
        <w:pStyle w:val="Heading2"/>
      </w:pPr>
      <w:r>
        <w:t xml:space="preserve">Lesson flow</w:t>
      </w:r>
    </w:p>
    <w:bookmarkStart w:id="1506" w:name="warm-up-5-min-51"/>
    <w:p>
      <w:pPr>
        <w:pStyle w:val="Heading3"/>
      </w:pPr>
      <w:r>
        <w:t xml:space="preserve">Warm-up (5 min)</w:t>
      </w:r>
    </w:p>
    <w:p>
      <w:pPr>
        <w:pStyle w:val="Compact"/>
        <w:numPr>
          <w:ilvl w:val="0"/>
          <w:numId w:val="1973"/>
        </w:numPr>
      </w:pPr>
      <w:r>
        <w:t xml:space="preserve">Teacher:</w:t>
      </w:r>
      <w:r>
        <w:t xml:space="preserve"> </w:t>
      </w:r>
      <w:r>
        <w:rPr>
          <w:i/>
          <w:iCs/>
        </w:rPr>
        <w:t xml:space="preserve">“How long does it take you to compute 73 × 11 the normal way? Make a guess.”</w:t>
      </w:r>
    </w:p>
    <w:p>
      <w:pPr>
        <w:pStyle w:val="Compact"/>
        <w:numPr>
          <w:ilvl w:val="0"/>
          <w:numId w:val="1973"/>
        </w:numPr>
      </w:pPr>
      <w:r>
        <w:t xml:space="preserve">Take 3–4 guesses. Write the range on the board.</w:t>
      </w:r>
    </w:p>
    <w:bookmarkEnd w:id="1506"/>
    <w:bookmarkStart w:id="1507" w:name="baseline-timing-8-min"/>
    <w:p>
      <w:pPr>
        <w:pStyle w:val="Heading3"/>
      </w:pPr>
      <w:r>
        <w:t xml:space="preserve">Baseline timing (8 min)</w:t>
      </w:r>
    </w:p>
    <w:p>
      <w:pPr>
        <w:pStyle w:val="Compact"/>
        <w:numPr>
          <w:ilvl w:val="0"/>
          <w:numId w:val="1974"/>
        </w:numPr>
      </w:pPr>
      <w:r>
        <w:t xml:space="preserve">Hand out the baseline sheet face-down. Students write their name and predicted time on the back.</w:t>
      </w:r>
    </w:p>
    <w:p>
      <w:pPr>
        <w:pStyle w:val="Compact"/>
        <w:numPr>
          <w:ilvl w:val="0"/>
          <w:numId w:val="1974"/>
        </w:numPr>
      </w:pPr>
      <w:r>
        <w:t xml:space="preserve">On</w:t>
      </w:r>
      <w:r>
        <w:t xml:space="preserve"> </w:t>
      </w:r>
      <w:r>
        <w:t xml:space="preserve">“Go,”</w:t>
      </w:r>
      <w:r>
        <w:t xml:space="preserve"> </w:t>
      </w:r>
      <w:r>
        <w:t xml:space="preserve">flip and solve 73 × 11 using long multiplication.</w:t>
      </w:r>
    </w:p>
    <w:p>
      <w:pPr>
        <w:pStyle w:val="Compact"/>
        <w:numPr>
          <w:ilvl w:val="0"/>
          <w:numId w:val="1974"/>
        </w:numPr>
      </w:pPr>
      <w:r>
        <w:t xml:space="preserve">Record actual time honestly. Mark answer themselves.</w:t>
      </w:r>
    </w:p>
    <w:p>
      <w:pPr>
        <w:pStyle w:val="Compact"/>
        <w:numPr>
          <w:ilvl w:val="0"/>
          <w:numId w:val="1974"/>
        </w:numPr>
      </w:pPr>
      <w:r>
        <w:t xml:space="preserve">Expected range: 15–60 seconds.</w:t>
      </w:r>
    </w:p>
    <w:bookmarkEnd w:id="1507"/>
    <w:bookmarkStart w:id="1508" w:name="teacher-demonstration-12-min-the-trick"/>
    <w:p>
      <w:pPr>
        <w:pStyle w:val="Heading3"/>
      </w:pPr>
      <w:r>
        <w:t xml:space="preserve">Teacher demonstration (12 min) — The trick</w:t>
      </w:r>
    </w:p>
    <w:p>
      <w:pPr>
        <w:numPr>
          <w:ilvl w:val="0"/>
          <w:numId w:val="1975"/>
        </w:numPr>
      </w:pPr>
      <w:r>
        <w:t xml:space="preserve">Write on the board:</w:t>
      </w:r>
    </w:p>
    <w:p>
      <w:pPr>
        <w:pStyle w:val="SourceCode"/>
        <w:numPr>
          <w:ilvl w:val="0"/>
          <w:numId w:val="1000"/>
        </w:numPr>
      </w:pPr>
      <w:r>
        <w:rPr>
          <w:rStyle w:val="VerbatimChar"/>
        </w:rPr>
        <w:t xml:space="preserve">73 × 11 = ?</w:t>
      </w:r>
    </w:p>
    <w:p>
      <w:pPr>
        <w:numPr>
          <w:ilvl w:val="0"/>
          <w:numId w:val="1975"/>
        </w:numPr>
      </w:pPr>
      <w:r>
        <w:rPr>
          <w:i/>
          <w:iCs/>
        </w:rPr>
        <w:t xml:space="preserve">“I’m going to show you a method that takes about 2 seconds, then we’ll figure out why it works.”</w:t>
      </w:r>
    </w:p>
    <w:p>
      <w:pPr>
        <w:pStyle w:val="SourceCode"/>
        <w:numPr>
          <w:ilvl w:val="0"/>
          <w:numId w:val="1000"/>
        </w:numPr>
      </w:pPr>
      <w:r>
        <w:rPr>
          <w:rStyle w:val="VerbatimChar"/>
        </w:rPr>
        <w:t xml:space="preserve">Step 1: Write the digits, with a gap:    7  _  3</w:t>
      </w:r>
      <w:r>
        <w:br/>
      </w:r>
      <w:r>
        <w:rPr>
          <w:rStyle w:val="VerbatimChar"/>
        </w:rPr>
        <w:t xml:space="preserve">Step 2: Add the two digits: 7 + 3 = 10.</w:t>
      </w:r>
      <w:r>
        <w:br/>
      </w:r>
      <w:r>
        <w:rPr>
          <w:rStyle w:val="VerbatimChar"/>
        </w:rPr>
        <w:t xml:space="preserve">                              Wait — that's the carry case. Park it.</w:t>
      </w:r>
    </w:p>
    <w:p>
      <w:pPr>
        <w:numPr>
          <w:ilvl w:val="0"/>
          <w:numId w:val="1975"/>
        </w:numPr>
      </w:pPr>
      <w:r>
        <w:rPr>
          <w:i/>
          <w:iCs/>
        </w:rPr>
        <w:t xml:space="preserve">Reset. Different number first.</w:t>
      </w:r>
      <w:r>
        <w:t xml:space="preserve"> </w:t>
      </w:r>
      <w:r>
        <w:t xml:space="preserve">Try</w:t>
      </w:r>
      <w:r>
        <w:t xml:space="preserve"> </w:t>
      </w:r>
      <w:r>
        <w:rPr>
          <w:b/>
          <w:bCs/>
        </w:rPr>
        <w:t xml:space="preserve">23 × 11</w:t>
      </w:r>
      <w:r>
        <w:t xml:space="preserve">:</w:t>
      </w:r>
    </w:p>
    <w:p>
      <w:pPr>
        <w:pStyle w:val="SourceCode"/>
        <w:numPr>
          <w:ilvl w:val="0"/>
          <w:numId w:val="1000"/>
        </w:numPr>
      </w:pPr>
      <w:r>
        <w:rPr>
          <w:rStyle w:val="VerbatimChar"/>
        </w:rPr>
        <w:t xml:space="preserve">Step 1: Split:    2  _  3</w:t>
      </w:r>
      <w:r>
        <w:br/>
      </w:r>
      <w:r>
        <w:rPr>
          <w:rStyle w:val="VerbatimChar"/>
        </w:rPr>
        <w:t xml:space="preserve">Step 2: Add:      2 + 3 = 5</w:t>
      </w:r>
      <w:r>
        <w:br/>
      </w:r>
      <w:r>
        <w:rPr>
          <w:rStyle w:val="VerbatimChar"/>
        </w:rPr>
        <w:t xml:space="preserve">Step 3: Drop in:  2  5  3   →   253.</w:t>
      </w:r>
    </w:p>
    <w:p>
      <w:pPr>
        <w:numPr>
          <w:ilvl w:val="0"/>
          <w:numId w:val="1000"/>
        </w:numPr>
      </w:pPr>
      <w:r>
        <w:t xml:space="preserve">Check on the board with long multiplication: 23 × 11 = 23 × 10 + 23 = 230 + 23 = 253. ✓</w:t>
      </w:r>
    </w:p>
    <w:p>
      <w:pPr>
        <w:numPr>
          <w:ilvl w:val="0"/>
          <w:numId w:val="1975"/>
        </w:numPr>
      </w:pPr>
      <w:r>
        <w:t xml:space="preserve">Try</w:t>
      </w:r>
      <w:r>
        <w:t xml:space="preserve"> </w:t>
      </w:r>
      <w:r>
        <w:rPr>
          <w:b/>
          <w:bCs/>
        </w:rPr>
        <w:t xml:space="preserve">45 × 11</w:t>
      </w:r>
      <w:r>
        <w:t xml:space="preserve">:</w:t>
      </w:r>
    </w:p>
    <w:p>
      <w:pPr>
        <w:pStyle w:val="SourceCode"/>
        <w:numPr>
          <w:ilvl w:val="0"/>
          <w:numId w:val="1000"/>
        </w:numPr>
      </w:pPr>
      <w:r>
        <w:rPr>
          <w:rStyle w:val="VerbatimChar"/>
        </w:rPr>
        <w:t xml:space="preserve">4 _ 5  →  4 + 5 = 9  →  4 9 5  →  495.</w:t>
      </w:r>
    </w:p>
    <w:p>
      <w:pPr>
        <w:numPr>
          <w:ilvl w:val="0"/>
          <w:numId w:val="1975"/>
        </w:numPr>
      </w:pPr>
      <w:r>
        <w:t xml:space="preserve">Try</w:t>
      </w:r>
      <w:r>
        <w:t xml:space="preserve"> </w:t>
      </w:r>
      <w:r>
        <w:rPr>
          <w:b/>
          <w:bCs/>
        </w:rPr>
        <w:t xml:space="preserve">62 × 11</w:t>
      </w:r>
      <w:r>
        <w:t xml:space="preserve">:</w:t>
      </w:r>
    </w:p>
    <w:p>
      <w:pPr>
        <w:pStyle w:val="SourceCode"/>
        <w:numPr>
          <w:ilvl w:val="0"/>
          <w:numId w:val="1000"/>
        </w:numPr>
      </w:pPr>
      <w:r>
        <w:rPr>
          <w:rStyle w:val="VerbatimChar"/>
        </w:rPr>
        <w:t xml:space="preserve">6 _ 2  →  6 + 2 = 8  →  6 8 2  →  682.</w:t>
      </w:r>
    </w:p>
    <w:p>
      <w:pPr>
        <w:numPr>
          <w:ilvl w:val="0"/>
          <w:numId w:val="1975"/>
        </w:numPr>
      </w:pPr>
      <w:r>
        <w:rPr>
          <w:i/>
          <w:iCs/>
        </w:rPr>
        <w:t xml:space="preserve">“Pattern: outer digits stay the same; middle digit = their sum.”</w:t>
      </w:r>
    </w:p>
    <w:p>
      <w:pPr>
        <w:numPr>
          <w:ilvl w:val="0"/>
          <w:numId w:val="1975"/>
        </w:numPr>
      </w:pPr>
      <w:r>
        <w:t xml:space="preserve">Now name it.</w:t>
      </w:r>
      <w:r>
        <w:t xml:space="preserve"> </w:t>
      </w:r>
      <w:r>
        <w:rPr>
          <w:i/>
          <w:iCs/>
        </w:rPr>
        <w:t xml:space="preserve">“Tirthaji (1965) calls this</w:t>
      </w:r>
      <w:r>
        <w:rPr>
          <w:i/>
          <w:iCs/>
        </w:rPr>
        <w:t xml:space="preserve"> </w:t>
      </w:r>
      <w:r>
        <w:rPr>
          <w:b/>
          <w:bCs/>
          <w:i/>
          <w:iCs/>
        </w:rPr>
        <w:t xml:space="preserve">Ekādhikena Pūrveṇa</w:t>
      </w:r>
      <w:r>
        <w:rPr>
          <w:i/>
          <w:iCs/>
        </w:rPr>
        <w:t xml:space="preserve"> </w:t>
      </w:r>
      <w:r>
        <w:rPr>
          <w:i/>
          <w:iCs/>
        </w:rPr>
        <w:t xml:space="preserve">—</w:t>
      </w:r>
      <w:r>
        <w:rPr>
          <w:i/>
          <w:iCs/>
        </w:rPr>
        <w:t xml:space="preserve"> </w:t>
      </w:r>
      <w:r>
        <w:rPr>
          <w:i/>
          <w:iCs/>
        </w:rPr>
        <w:t xml:space="preserve">‘by one more than the previous.’</w:t>
      </w:r>
      <w:r>
        <w:rPr>
          <w:i/>
          <w:iCs/>
        </w:rPr>
        <w:t xml:space="preserve"> </w:t>
      </w:r>
      <w:r>
        <w:rPr>
          <w:i/>
          <w:iCs/>
        </w:rPr>
        <w:t xml:space="preserve">That is the Sanskrit name of the sūtra. The trick itself is just (10a + b) × 11 = 100a + 10(a+b) + b, which we’ll prove on Day 3.”</w:t>
      </w:r>
    </w:p>
    <w:bookmarkEnd w:id="1508"/>
    <w:bookmarkStart w:id="1509" w:name="activity-15-min-try-it-yourself"/>
    <w:p>
      <w:pPr>
        <w:pStyle w:val="Heading3"/>
      </w:pPr>
      <w:r>
        <w:t xml:space="preserve">Activity (15 min) — Try it yourself</w:t>
      </w:r>
    </w:p>
    <w:p>
      <w:pPr>
        <w:numPr>
          <w:ilvl w:val="0"/>
          <w:numId w:val="1976"/>
        </w:numPr>
      </w:pPr>
      <w:r>
        <w:t xml:space="preserve">Worksheet (handed out): 10 two-digit × 11 problems, ALL with digit-sum &lt; 10.</w:t>
      </w:r>
    </w:p>
    <w:p>
      <w:pPr>
        <w:pStyle w:val="SourceCode"/>
        <w:numPr>
          <w:ilvl w:val="0"/>
          <w:numId w:val="1000"/>
        </w:numPr>
      </w:pPr>
      <w:r>
        <w:rPr>
          <w:rStyle w:val="VerbatimChar"/>
        </w:rPr>
        <w:t xml:space="preserve">12 × 11    23 × 11    34 × 11    45 × 11    52 × 11</w:t>
      </w:r>
      <w:r>
        <w:br/>
      </w:r>
      <w:r>
        <w:rPr>
          <w:rStyle w:val="VerbatimChar"/>
        </w:rPr>
        <w:t xml:space="preserve">61 × 11    16 × 11    27 × 11    35 × 11    44 × 11</w:t>
      </w:r>
    </w:p>
    <w:p>
      <w:pPr>
        <w:numPr>
          <w:ilvl w:val="0"/>
          <w:numId w:val="1976"/>
        </w:numPr>
      </w:pPr>
      <w:r>
        <w:t xml:space="preserve">Pair work. Partner times each other. Goal: each problem under 3 seconds.</w:t>
      </w:r>
    </w:p>
    <w:p>
      <w:pPr>
        <w:numPr>
          <w:ilvl w:val="0"/>
          <w:numId w:val="1976"/>
        </w:numPr>
      </w:pPr>
      <w:r>
        <w:t xml:space="preserve">After 10 min, students re-do</w:t>
      </w:r>
      <w:r>
        <w:t xml:space="preserve"> </w:t>
      </w:r>
      <w:r>
        <w:rPr>
          <w:b/>
          <w:bCs/>
        </w:rPr>
        <w:t xml:space="preserve">73 × 11</w:t>
      </w:r>
      <w:r>
        <w:t xml:space="preserve"> </w:t>
      </w:r>
      <w:r>
        <w:t xml:space="preserve">on the back of the baseline sheet.</w:t>
      </w:r>
      <w:r>
        <w:t xml:space="preserve"> </w:t>
      </w:r>
      <w:r>
        <w:rPr>
          <w:i/>
          <w:iCs/>
        </w:rPr>
        <w:t xml:space="preserve">Hmm — 7 + 3 = 10. That’s tomorrow’s lesson.</w:t>
      </w:r>
    </w:p>
    <w:bookmarkEnd w:id="1509"/>
    <w:bookmarkStart w:id="1510" w:name="wrap-up-5-min-50"/>
    <w:p>
      <w:pPr>
        <w:pStyle w:val="Heading3"/>
      </w:pPr>
      <w:r>
        <w:t xml:space="preserve">Wrap-up (5 min)</w:t>
      </w:r>
    </w:p>
    <w:p>
      <w:pPr>
        <w:pStyle w:val="Compact"/>
        <w:numPr>
          <w:ilvl w:val="0"/>
          <w:numId w:val="1977"/>
        </w:numPr>
      </w:pPr>
      <w:r>
        <w:t xml:space="preserve">Show of hands: who finished all 10 in under 30 seconds? (Most will.)</w:t>
      </w:r>
    </w:p>
    <w:p>
      <w:pPr>
        <w:pStyle w:val="Compact"/>
        <w:numPr>
          <w:ilvl w:val="0"/>
          <w:numId w:val="1977"/>
        </w:numPr>
      </w:pPr>
      <w:r>
        <w:t xml:space="preserve">Tease tomorrow:</w:t>
      </w:r>
      <w:r>
        <w:t xml:space="preserve"> </w:t>
      </w:r>
      <w:r>
        <w:rPr>
          <w:i/>
          <w:iCs/>
        </w:rPr>
        <w:t xml:space="preserve">“73 × 11 broke the rule because 7 + 3 = 10 and you can’t write 10 in the middle of a number. Tomorrow — the carry case.”</w:t>
      </w:r>
    </w:p>
    <w:bookmarkEnd w:id="1510"/>
    <w:bookmarkEnd w:id="1511"/>
    <w:bookmarkStart w:id="1512" w:name="student-facing-content-46"/>
    <w:p>
      <w:pPr>
        <w:pStyle w:val="Heading2"/>
      </w:pPr>
      <w:r>
        <w:t xml:space="preserve">Student-facing content</w:t>
      </w:r>
    </w:p>
    <w:p>
      <w:pPr>
        <w:pStyle w:val="BlockText"/>
      </w:pPr>
      <w:r>
        <w:rPr>
          <w:b/>
          <w:bCs/>
        </w:rPr>
        <w:t xml:space="preserve">The ×11 Trick (no-carry case)</w:t>
      </w:r>
    </w:p>
    <w:p>
      <w:pPr>
        <w:pStyle w:val="BlockText"/>
      </w:pPr>
      <w:r>
        <w:t xml:space="preserve">For any 2-digit number with digit-sum &lt; 10:</w:t>
      </w:r>
      <w:r>
        <w:t xml:space="preserve"> </w:t>
      </w:r>
      <w:r>
        <w:t xml:space="preserve">1.</w:t>
      </w:r>
      <w:r>
        <w:t xml:space="preserve"> </w:t>
      </w:r>
      <w:r>
        <w:rPr>
          <w:b/>
          <w:bCs/>
        </w:rPr>
        <w:t xml:space="preserve">Split</w:t>
      </w:r>
      <w:r>
        <w:t xml:space="preserve"> </w:t>
      </w:r>
      <w:r>
        <w:t xml:space="preserve">the digits with a gap.</w:t>
      </w:r>
      <w:r>
        <w:t xml:space="preserve"> </w:t>
      </w:r>
      <w:r>
        <w:t xml:space="preserve">2.</w:t>
      </w:r>
      <w:r>
        <w:t xml:space="preserve"> </w:t>
      </w:r>
      <w:r>
        <w:rPr>
          <w:b/>
          <w:bCs/>
        </w:rPr>
        <w:t xml:space="preserve">Add</w:t>
      </w:r>
      <w:r>
        <w:t xml:space="preserve"> </w:t>
      </w:r>
      <w:r>
        <w:t xml:space="preserve">the two digits.</w:t>
      </w:r>
      <w:r>
        <w:t xml:space="preserve"> </w:t>
      </w:r>
      <w:r>
        <w:t xml:space="preserve">3.</w:t>
      </w:r>
      <w:r>
        <w:t xml:space="preserve"> </w:t>
      </w:r>
      <w:r>
        <w:rPr>
          <w:b/>
          <w:bCs/>
        </w:rPr>
        <w:t xml:space="preserve">Drop</w:t>
      </w:r>
      <w:r>
        <w:t xml:space="preserve"> </w:t>
      </w:r>
      <w:r>
        <w:t xml:space="preserve">the sum into the gap.</w:t>
      </w:r>
    </w:p>
    <w:p>
      <w:pPr>
        <w:pStyle w:val="BlockText"/>
      </w:pPr>
      <w:r>
        <w:t xml:space="preserve">Example: 34 × 11 → 3 _ 4 → 3+4 = 7 → 374.</w:t>
      </w:r>
    </w:p>
    <w:p>
      <w:pPr>
        <w:pStyle w:val="BlockText"/>
      </w:pPr>
      <w:r>
        <w:t xml:space="preserve">Tirthaji (1965) names the underlying sūtra</w:t>
      </w:r>
      <w:r>
        <w:t xml:space="preserve"> </w:t>
      </w:r>
      <w:r>
        <w:rPr>
          <w:b/>
          <w:bCs/>
          <w:i/>
          <w:iCs/>
        </w:rPr>
        <w:t xml:space="preserve">Ekādhikena Pūrveṇa</w:t>
      </w:r>
      <w:r>
        <w:t xml:space="preserve"> </w:t>
      </w:r>
      <w:r>
        <w:t xml:space="preserve">—</w:t>
      </w:r>
      <w:r>
        <w:t xml:space="preserve"> </w:t>
      </w:r>
      <w:r>
        <w:t xml:space="preserve">“by one more than the previous.”</w:t>
      </w:r>
      <w:r>
        <w:t xml:space="preserve"> </w:t>
      </w:r>
      <w:r>
        <w:t xml:space="preserve">The trick is older than its modern Sanskrit name; the algebra (which we’ll do on Day 3) is the same in every language.</w:t>
      </w:r>
    </w:p>
    <w:bookmarkEnd w:id="1512"/>
    <w:bookmarkStart w:id="1513" w:name="homework-58"/>
    <w:p>
      <w:pPr>
        <w:pStyle w:val="Heading2"/>
      </w:pPr>
      <w:r>
        <w:t xml:space="preserve">Homework</w:t>
      </w:r>
    </w:p>
    <w:p>
      <w:pPr>
        <w:pStyle w:val="Compact"/>
        <w:numPr>
          <w:ilvl w:val="0"/>
          <w:numId w:val="1978"/>
        </w:numPr>
      </w:pPr>
      <w:r>
        <w:t xml:space="preserve">Find any two 2-digit numbers (digit-sum &lt; 10) in your house — phone numbers, page numbers, prices. Compute each × 11 using the trick. Bring 5 worked examples to class tomorrow.</w:t>
      </w:r>
    </w:p>
    <w:bookmarkEnd w:id="1513"/>
    <w:bookmarkStart w:id="1514" w:name="differentiation-73"/>
    <w:p>
      <w:pPr>
        <w:pStyle w:val="Heading2"/>
      </w:pPr>
      <w:r>
        <w:t xml:space="preserve">Differentiation</w:t>
      </w:r>
    </w:p>
    <w:p>
      <w:pPr>
        <w:pStyle w:val="Compact"/>
        <w:numPr>
          <w:ilvl w:val="0"/>
          <w:numId w:val="1979"/>
        </w:numPr>
      </w:pPr>
      <w:r>
        <w:rPr>
          <w:b/>
          <w:bCs/>
        </w:rPr>
        <w:t xml:space="preserve">Tier up:</w:t>
      </w:r>
      <w:r>
        <w:t xml:space="preserve"> </w:t>
      </w:r>
      <w:r>
        <w:t xml:space="preserve">Try 3-digit × 11 (e.g. 234 × 11, 152 × 11). See if you can guess the pattern before Day 4.</w:t>
      </w:r>
    </w:p>
    <w:p>
      <w:pPr>
        <w:pStyle w:val="Compact"/>
        <w:numPr>
          <w:ilvl w:val="0"/>
          <w:numId w:val="1979"/>
        </w:numPr>
      </w:pPr>
      <w:r>
        <w:rPr>
          <w:b/>
          <w:bCs/>
        </w:rPr>
        <w:t xml:space="preserve">Tier down:</w:t>
      </w:r>
      <w:r>
        <w:t xml:space="preserve"> </w:t>
      </w:r>
      <w:r>
        <w:t xml:space="preserve">If the gap is confusing, write the answer as a 3-digit number directly: hundreds = first digit, tens = sum, units = second digit.</w:t>
      </w:r>
    </w:p>
    <w:bookmarkEnd w:id="1514"/>
    <w:bookmarkStart w:id="1515" w:name="teacher-notes-57"/>
    <w:p>
      <w:pPr>
        <w:pStyle w:val="Heading2"/>
      </w:pPr>
      <w:r>
        <w:t xml:space="preserve">Teacher notes</w:t>
      </w:r>
    </w:p>
    <w:p>
      <w:pPr>
        <w:pStyle w:val="Compact"/>
        <w:numPr>
          <w:ilvl w:val="0"/>
          <w:numId w:val="1980"/>
        </w:numPr>
      </w:pPr>
      <w:r>
        <w:rPr>
          <w:b/>
          <w:bCs/>
        </w:rPr>
        <w:t xml:space="preserve">The baseline time matters.</w:t>
      </w:r>
      <w:r>
        <w:t xml:space="preserve"> </w:t>
      </w:r>
      <w:r>
        <w:t xml:space="preserve">Day 5’s retest depends on having a Day 1 record.</w:t>
      </w:r>
    </w:p>
    <w:p>
      <w:pPr>
        <w:pStyle w:val="Compact"/>
        <w:numPr>
          <w:ilvl w:val="0"/>
          <w:numId w:val="1980"/>
        </w:numPr>
      </w:pPr>
      <w:r>
        <w:t xml:space="preserve">Don’t dwell on the Sanskrit name today.</w:t>
      </w:r>
      <w:r>
        <w:t xml:space="preserve"> </w:t>
      </w:r>
      <w:r>
        <w:rPr>
          <w:i/>
          <w:iCs/>
        </w:rPr>
        <w:t xml:space="preserve">Ekādhikena Pūrveṇa</w:t>
      </w:r>
      <w:r>
        <w:t xml:space="preserve"> </w:t>
      </w:r>
      <w:r>
        <w:t xml:space="preserve">is the cultural anchor; the win is mental speed.</w:t>
      </w:r>
    </w:p>
    <w:p>
      <w:pPr>
        <w:pStyle w:val="Compact"/>
        <w:numPr>
          <w:ilvl w:val="0"/>
          <w:numId w:val="1980"/>
        </w:numPr>
      </w:pPr>
      <w:r>
        <w:t xml:space="preserve">Some students will already know the trick (especially those from competitive-math backgrounds). Have them be peer-coaches. Reframe their advantage as</w:t>
      </w:r>
      <w:r>
        <w:t xml:space="preserve"> </w:t>
      </w:r>
      <w:r>
        <w:t xml:space="preserve">“you’ll learn the WHY this week.”</w:t>
      </w:r>
    </w:p>
    <w:p>
      <w:pPr>
        <w:pStyle w:val="Compact"/>
        <w:numPr>
          <w:ilvl w:val="0"/>
          <w:numId w:val="1980"/>
        </w:numPr>
      </w:pPr>
      <w:r>
        <w:t xml:space="preserve">About 30% of randomly-chosen 2-digit numbers have digit-sum ≥ 10 (the carry case). So today’s worksheet hand-picks the no-carry ones; tomorrow we add the carries.</w:t>
      </w:r>
    </w:p>
    <w:bookmarkEnd w:id="1515"/>
    <w:bookmarkStart w:id="1516" w:name="citations-used-in-this-lesson-40"/>
    <w:p>
      <w:pPr>
        <w:pStyle w:val="Heading2"/>
      </w:pPr>
      <w:r>
        <w:t xml:space="preserve">Citation(s) used in this lesson</w:t>
      </w:r>
    </w:p>
    <w:p>
      <w:pPr>
        <w:pStyle w:val="Compact"/>
        <w:numPr>
          <w:ilvl w:val="0"/>
          <w:numId w:val="1981"/>
        </w:numPr>
      </w:pPr>
      <w:r>
        <w:t xml:space="preserve">Tirthaji, B. K. (1965).</w:t>
      </w:r>
      <w:r>
        <w:t xml:space="preserve"> </w:t>
      </w:r>
      <w:r>
        <w:rPr>
          <w:i/>
          <w:iCs/>
        </w:rPr>
        <w:t xml:space="preserve">Vedic Mathematics</w:t>
      </w:r>
      <w:r>
        <w:t xml:space="preserve">. Motilal Banarsidass. Sūtra 1,</w:t>
      </w:r>
      <w:r>
        <w:t xml:space="preserve"> </w:t>
      </w:r>
      <w:r>
        <w:rPr>
          <w:i/>
          <w:iCs/>
        </w:rPr>
        <w:t xml:space="preserve">Ekādhikena Pūrveṇa</w:t>
      </w:r>
      <w:r>
        <w:t xml:space="preserve">.</w:t>
      </w:r>
    </w:p>
    <w:bookmarkEnd w:id="1516"/>
    <w:bookmarkEnd w:id="1517"/>
    <w:bookmarkStart w:id="1531" w:name="day-2-the-carry-case"/>
    <w:p>
      <w:pPr>
        <w:pStyle w:val="Heading1"/>
      </w:pPr>
      <w:r>
        <w:t xml:space="preserve">Day 2 — The Carry Case</w:t>
      </w:r>
    </w:p>
    <w:p>
      <w:pPr>
        <w:pStyle w:val="FirstParagraph"/>
      </w:pPr>
      <w:r>
        <w:rPr>
          <w:b/>
          <w:bCs/>
        </w:rPr>
        <w:t xml:space="preserve">Module:</w:t>
      </w:r>
      <w:r>
        <w:t xml:space="preserve"> </w:t>
      </w:r>
      <w:r>
        <w:t xml:space="preserve">×11 (</w:t>
      </w:r>
      <w:r>
        <w:rPr>
          <w:i/>
          <w:iCs/>
        </w:rPr>
        <w:t xml:space="preserve">Ekādhikena Pūrveṇa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518" w:name="learning-objective-61"/>
    <w:p>
      <w:pPr>
        <w:pStyle w:val="Heading2"/>
      </w:pPr>
      <w:r>
        <w:t xml:space="preserve">Learning objective</w:t>
      </w:r>
    </w:p>
    <w:p>
      <w:pPr>
        <w:pStyle w:val="FirstParagraph"/>
      </w:pPr>
      <w:r>
        <w:t xml:space="preserve">By the end of this lesson, students will correctly handle the carry case in 2-digit × 11 (where the digit sum ≥ 10), including problems like 87 × 11 = 957, in under 5 seconds.</w:t>
      </w:r>
    </w:p>
    <w:bookmarkEnd w:id="1518"/>
    <w:bookmarkStart w:id="1519" w:name="materials-62"/>
    <w:p>
      <w:pPr>
        <w:pStyle w:val="Heading2"/>
      </w:pPr>
      <w:r>
        <w:t xml:space="preserve">Materials</w:t>
      </w:r>
    </w:p>
    <w:p>
      <w:pPr>
        <w:pStyle w:val="Compact"/>
        <w:numPr>
          <w:ilvl w:val="0"/>
          <w:numId w:val="1982"/>
        </w:numPr>
      </w:pPr>
      <w:r>
        <w:t xml:space="preserve">Whiteboard.</w:t>
      </w:r>
    </w:p>
    <w:p>
      <w:pPr>
        <w:pStyle w:val="Compact"/>
        <w:numPr>
          <w:ilvl w:val="0"/>
          <w:numId w:val="1982"/>
        </w:numPr>
      </w:pPr>
      <w:r>
        <w:t xml:space="preserve">Printed worksheet of 12 problems, mixing no-carry and carry cases.</w:t>
      </w:r>
    </w:p>
    <w:p>
      <w:pPr>
        <w:pStyle w:val="Compact"/>
        <w:numPr>
          <w:ilvl w:val="0"/>
          <w:numId w:val="1982"/>
        </w:numPr>
      </w:pPr>
      <w:r>
        <w:t xml:space="preserve">Stopwatch.</w:t>
      </w:r>
    </w:p>
    <w:bookmarkEnd w:id="1519"/>
    <w:bookmarkStart w:id="1525" w:name="lesson-flow-41"/>
    <w:p>
      <w:pPr>
        <w:pStyle w:val="Heading2"/>
      </w:pPr>
      <w:r>
        <w:t xml:space="preserve">Lesson flow</w:t>
      </w:r>
    </w:p>
    <w:bookmarkStart w:id="1520" w:name="warm-up-5-min-52"/>
    <w:p>
      <w:pPr>
        <w:pStyle w:val="Heading3"/>
      </w:pPr>
      <w:r>
        <w:t xml:space="preserve">Warm-up (5 min)</w:t>
      </w:r>
    </w:p>
    <w:p>
      <w:pPr>
        <w:pStyle w:val="Compact"/>
        <w:numPr>
          <w:ilvl w:val="0"/>
          <w:numId w:val="1983"/>
        </w:numPr>
      </w:pPr>
      <w:r>
        <w:t xml:space="preserve">Neighbour-sum drill: teacher calls a 2-digit number with digit-sum &lt; 10; class chorus the ×11 product.</w:t>
      </w:r>
    </w:p>
    <w:p>
      <w:pPr>
        <w:pStyle w:val="Compact"/>
        <w:numPr>
          <w:ilvl w:val="0"/>
          <w:numId w:val="1983"/>
        </w:numPr>
      </w:pPr>
      <w:r>
        <w:rPr>
          <w:i/>
          <w:iCs/>
        </w:rPr>
        <w:t xml:space="preserve">“12 times 11!”</w:t>
      </w:r>
      <w:r>
        <w:rPr>
          <w:i/>
          <w:iCs/>
        </w:rPr>
        <w:t xml:space="preserve"> </w:t>
      </w:r>
      <w:r>
        <w:rPr>
          <w:i/>
          <w:iCs/>
        </w:rPr>
        <w:t xml:space="preserve">→</w:t>
      </w:r>
      <w:r>
        <w:rPr>
          <w:i/>
          <w:iCs/>
        </w:rPr>
        <w:t xml:space="preserve"> </w:t>
      </w:r>
      <w:r>
        <w:rPr>
          <w:i/>
          <w:iCs/>
        </w:rPr>
        <w:t xml:space="preserve">“132!”</w:t>
      </w:r>
      <w:r>
        <w:rPr>
          <w:i/>
          <w:iCs/>
        </w:rPr>
        <w:t xml:space="preserve"> </w:t>
      </w:r>
      <w:r>
        <w:rPr>
          <w:i/>
          <w:iCs/>
        </w:rPr>
        <w:t xml:space="preserve">—</w:t>
      </w:r>
      <w:r>
        <w:rPr>
          <w:i/>
          <w:iCs/>
        </w:rPr>
        <w:t xml:space="preserve"> </w:t>
      </w:r>
      <w:r>
        <w:rPr>
          <w:i/>
          <w:iCs/>
        </w:rPr>
        <w:t xml:space="preserve">“34 times 11!”</w:t>
      </w:r>
      <w:r>
        <w:rPr>
          <w:i/>
          <w:iCs/>
        </w:rPr>
        <w:t xml:space="preserve"> </w:t>
      </w:r>
      <w:r>
        <w:rPr>
          <w:i/>
          <w:iCs/>
        </w:rPr>
        <w:t xml:space="preserve">→</w:t>
      </w:r>
      <w:r>
        <w:rPr>
          <w:i/>
          <w:iCs/>
        </w:rPr>
        <w:t xml:space="preserve"> </w:t>
      </w:r>
      <w:r>
        <w:rPr>
          <w:i/>
          <w:iCs/>
        </w:rPr>
        <w:t xml:space="preserve">“374!”</w:t>
      </w:r>
      <w:r>
        <w:rPr>
          <w:i/>
          <w:iCs/>
        </w:rPr>
        <w:t xml:space="preserve"> </w:t>
      </w:r>
      <w:r>
        <w:rPr>
          <w:i/>
          <w:iCs/>
        </w:rPr>
        <w:t xml:space="preserve">—</w:t>
      </w:r>
      <w:r>
        <w:t xml:space="preserve"> </w:t>
      </w:r>
      <w:r>
        <w:t xml:space="preserve">10 in a minute.</w:t>
      </w:r>
    </w:p>
    <w:bookmarkEnd w:id="1520"/>
    <w:bookmarkStart w:id="1521" w:name="recall-3-min"/>
    <w:p>
      <w:pPr>
        <w:pStyle w:val="Heading3"/>
      </w:pPr>
      <w:r>
        <w:t xml:space="preserve">Recall (3 min)</w:t>
      </w:r>
    </w:p>
    <w:p>
      <w:pPr>
        <w:pStyle w:val="Compact"/>
        <w:numPr>
          <w:ilvl w:val="0"/>
          <w:numId w:val="1984"/>
        </w:numPr>
      </w:pPr>
      <w:r>
        <w:t xml:space="preserve">Yesterday’s problem: 73 × 11. 7 + 3 = 10. Why was this awkward?</w:t>
      </w:r>
    </w:p>
    <w:p>
      <w:pPr>
        <w:pStyle w:val="Compact"/>
        <w:numPr>
          <w:ilvl w:val="0"/>
          <w:numId w:val="1984"/>
        </w:numPr>
      </w:pPr>
      <w:r>
        <w:rPr>
          <w:i/>
          <w:iCs/>
        </w:rPr>
        <w:t xml:space="preserve">“You can’t put 10 in the middle of a 3-digit number. So what do we do? Carry the 1 — exactly like in standard addition.”</w:t>
      </w:r>
    </w:p>
    <w:bookmarkEnd w:id="1521"/>
    <w:bookmarkStart w:id="1522" w:name="core-15-min-the-carry-case"/>
    <w:p>
      <w:pPr>
        <w:pStyle w:val="Heading3"/>
      </w:pPr>
      <w:r>
        <w:t xml:space="preserve">Core (15 min) — The carry case</w:t>
      </w:r>
    </w:p>
    <w:p>
      <w:pPr>
        <w:numPr>
          <w:ilvl w:val="0"/>
          <w:numId w:val="1985"/>
        </w:numPr>
      </w:pPr>
      <w:r>
        <w:rPr>
          <w:b/>
          <w:bCs/>
        </w:rPr>
        <w:t xml:space="preserve">Demonstrate 73 × 11 fully:</w:t>
      </w:r>
    </w:p>
    <w:p>
      <w:pPr>
        <w:pStyle w:val="SourceCode"/>
        <w:numPr>
          <w:ilvl w:val="0"/>
          <w:numId w:val="1000"/>
        </w:numPr>
      </w:pPr>
      <w:r>
        <w:rPr>
          <w:rStyle w:val="VerbatimChar"/>
        </w:rPr>
        <w:t xml:space="preserve">Step 1: Split:    7  _  3</w:t>
      </w:r>
      <w:r>
        <w:br/>
      </w:r>
      <w:r>
        <w:rPr>
          <w:rStyle w:val="VerbatimChar"/>
        </w:rPr>
        <w:t xml:space="preserve">Step 2: Add:      7 + 3 = 10</w:t>
      </w:r>
      <w:r>
        <w:br/>
      </w:r>
      <w:r>
        <w:rPr>
          <w:rStyle w:val="VerbatimChar"/>
        </w:rPr>
        <w:t xml:space="preserve">Step 3: Write the units digit of the sum (0) in the middle:    7  0  3</w:t>
      </w:r>
      <w:r>
        <w:br/>
      </w:r>
      <w:r>
        <w:rPr>
          <w:rStyle w:val="VerbatimChar"/>
        </w:rPr>
        <w:t xml:space="preserve">Step 4: Carry the tens digit of the sum (1) into the leftmost digit: 7 + 1 = 8.</w:t>
      </w:r>
      <w:r>
        <w:br/>
      </w:r>
      <w:r>
        <w:rPr>
          <w:rStyle w:val="VerbatimChar"/>
        </w:rPr>
        <w:t xml:space="preserve">Step 5: Answer:   8  0  3   →   803.</w:t>
      </w:r>
    </w:p>
    <w:p>
      <w:pPr>
        <w:numPr>
          <w:ilvl w:val="0"/>
          <w:numId w:val="1000"/>
        </w:numPr>
      </w:pPr>
      <w:r>
        <w:t xml:space="preserve">Check: 73 × 11 = 73 × 10 + 73 = 730 + 73 =</w:t>
      </w:r>
      <w:r>
        <w:t xml:space="preserve"> </w:t>
      </w:r>
      <w:r>
        <w:rPr>
          <w:b/>
          <w:bCs/>
        </w:rPr>
        <w:t xml:space="preserve">803</w:t>
      </w:r>
      <w:r>
        <w:t xml:space="preserve">. ✓</w:t>
      </w:r>
    </w:p>
    <w:p>
      <w:pPr>
        <w:numPr>
          <w:ilvl w:val="0"/>
          <w:numId w:val="1985"/>
        </w:numPr>
      </w:pPr>
      <w:r>
        <w:rPr>
          <w:b/>
          <w:bCs/>
        </w:rPr>
        <w:t xml:space="preserve">Try 87 × 11:</w:t>
      </w:r>
    </w:p>
    <w:p>
      <w:pPr>
        <w:pStyle w:val="SourceCode"/>
        <w:numPr>
          <w:ilvl w:val="0"/>
          <w:numId w:val="1000"/>
        </w:numPr>
      </w:pPr>
      <w:r>
        <w:rPr>
          <w:rStyle w:val="VerbatimChar"/>
        </w:rPr>
        <w:t xml:space="preserve">8  _  7</w:t>
      </w:r>
      <w:r>
        <w:br/>
      </w:r>
      <w:r>
        <w:rPr>
          <w:rStyle w:val="VerbatimChar"/>
        </w:rPr>
        <w:t xml:space="preserve">8 + 7 = 15</w:t>
      </w:r>
      <w:r>
        <w:br/>
      </w:r>
      <w:r>
        <w:rPr>
          <w:rStyle w:val="VerbatimChar"/>
        </w:rPr>
        <w:t xml:space="preserve">Middle = 5; carry 1 into the 8 → 9.</w:t>
      </w:r>
      <w:r>
        <w:br/>
      </w:r>
      <w:r>
        <w:rPr>
          <w:rStyle w:val="VerbatimChar"/>
        </w:rPr>
        <w:t xml:space="preserve">Answer: 9  5  7 → 957.</w:t>
      </w:r>
    </w:p>
    <w:p>
      <w:pPr>
        <w:numPr>
          <w:ilvl w:val="0"/>
          <w:numId w:val="1000"/>
        </w:numPr>
      </w:pPr>
      <w:r>
        <w:t xml:space="preserve">Check: 87 × 11 = 870 + 87 =</w:t>
      </w:r>
      <w:r>
        <w:t xml:space="preserve"> </w:t>
      </w:r>
      <w:r>
        <w:rPr>
          <w:b/>
          <w:bCs/>
        </w:rPr>
        <w:t xml:space="preserve">957</w:t>
      </w:r>
      <w:r>
        <w:t xml:space="preserve">. ✓</w:t>
      </w:r>
    </w:p>
    <w:p>
      <w:pPr>
        <w:numPr>
          <w:ilvl w:val="0"/>
          <w:numId w:val="1985"/>
        </w:numPr>
      </w:pPr>
      <w:r>
        <w:rPr>
          <w:b/>
          <w:bCs/>
        </w:rPr>
        <w:t xml:space="preserve">Try 99 × 11:</w:t>
      </w:r>
    </w:p>
    <w:p>
      <w:pPr>
        <w:pStyle w:val="SourceCode"/>
        <w:numPr>
          <w:ilvl w:val="0"/>
          <w:numId w:val="1000"/>
        </w:numPr>
      </w:pPr>
      <w:r>
        <w:rPr>
          <w:rStyle w:val="VerbatimChar"/>
        </w:rPr>
        <w:t xml:space="preserve">9 _ 9</w:t>
      </w:r>
      <w:r>
        <w:br/>
      </w:r>
      <w:r>
        <w:rPr>
          <w:rStyle w:val="VerbatimChar"/>
        </w:rPr>
        <w:t xml:space="preserve">9 + 9 = 18</w:t>
      </w:r>
      <w:r>
        <w:br/>
      </w:r>
      <w:r>
        <w:rPr>
          <w:rStyle w:val="VerbatimChar"/>
        </w:rPr>
        <w:t xml:space="preserve">Middle = 8; carry 1 into the 9 → 10.</w:t>
      </w:r>
      <w:r>
        <w:br/>
      </w:r>
      <w:r>
        <w:rPr>
          <w:rStyle w:val="VerbatimChar"/>
        </w:rPr>
        <w:t xml:space="preserve">But 10 isn't a single digit — so it becomes a "1" carried further: leftmost = 0, with a 1 carried to the left of that.</w:t>
      </w:r>
      <w:r>
        <w:br/>
      </w:r>
      <w:r>
        <w:rPr>
          <w:rStyle w:val="VerbatimChar"/>
        </w:rPr>
        <w:t xml:space="preserve">Answer: 1  0  8  9 → 1089.</w:t>
      </w:r>
    </w:p>
    <w:p>
      <w:pPr>
        <w:numPr>
          <w:ilvl w:val="0"/>
          <w:numId w:val="1000"/>
        </w:numPr>
      </w:pPr>
      <w:r>
        <w:t xml:space="preserve">Check: 99 × 11 = 990 + 99 =</w:t>
      </w:r>
      <w:r>
        <w:t xml:space="preserve"> </w:t>
      </w:r>
      <w:r>
        <w:rPr>
          <w:b/>
          <w:bCs/>
        </w:rPr>
        <w:t xml:space="preserve">1089</w:t>
      </w:r>
      <w:r>
        <w:t xml:space="preserve">. ✓ (4-digit answer because the carry cascaded.)</w:t>
      </w:r>
    </w:p>
    <w:p>
      <w:pPr>
        <w:numPr>
          <w:ilvl w:val="0"/>
          <w:numId w:val="1985"/>
        </w:numPr>
      </w:pPr>
      <w:r>
        <w:rPr>
          <w:b/>
          <w:bCs/>
        </w:rPr>
        <w:t xml:space="preserve">The full procedure</w:t>
      </w:r>
      <w:r>
        <w:t xml:space="preserve"> </w:t>
      </w:r>
      <w:r>
        <w:t xml:space="preserve">(boxed on the board):</w:t>
      </w:r>
    </w:p>
    <w:p>
      <w:pPr>
        <w:pStyle w:val="Compact"/>
        <w:numPr>
          <w:ilvl w:val="0"/>
          <w:numId w:val="1000"/>
        </w:numPr>
      </w:pPr>
      <w:r>
        <w:rPr>
          <w:b/>
          <w:bCs/>
        </w:rPr>
        <w:t xml:space="preserve">For any 2-digit number</w:t>
      </w:r>
      <w:r>
        <w:rPr>
          <w:b/>
          <w:bCs/>
        </w:rPr>
        <w:t xml:space="preserve"> </w:t>
      </w:r>
      <w:r>
        <w:rPr>
          <w:b/>
          <w:bCs/>
          <w:i/>
          <w:iCs/>
        </w:rPr>
        <w:t xml:space="preserve">ab</w:t>
      </w:r>
      <w:r>
        <w:rPr>
          <w:b/>
          <w:bCs/>
        </w:rPr>
        <w:t xml:space="preserve"> </w:t>
      </w:r>
      <w:r>
        <w:rPr>
          <w:b/>
          <w:bCs/>
        </w:rPr>
        <w:t xml:space="preserve">× 11:</w:t>
      </w:r>
    </w:p>
    <w:p>
      <w:pPr>
        <w:pStyle w:val="Compact"/>
        <w:numPr>
          <w:ilvl w:val="1"/>
          <w:numId w:val="1986"/>
        </w:numPr>
      </w:pPr>
      <w:r>
        <w:t xml:space="preserve">Compute</w:t>
      </w:r>
      <w:r>
        <w:t xml:space="preserve"> </w:t>
      </w:r>
      <w:r>
        <w:rPr>
          <w:i/>
          <w:iCs/>
        </w:rPr>
        <w:t xml:space="preserve">a</w:t>
      </w:r>
      <w:r>
        <w:t xml:space="preserve"> </w:t>
      </w:r>
      <w:r>
        <w:t xml:space="preserve">+</w:t>
      </w:r>
      <w:r>
        <w:t xml:space="preserve"> </w:t>
      </w:r>
      <w:r>
        <w:rPr>
          <w:i/>
          <w:iCs/>
        </w:rPr>
        <w:t xml:space="preserve">b</w:t>
      </w:r>
      <w:r>
        <w:t xml:space="preserve">.</w:t>
      </w:r>
    </w:p>
    <w:p>
      <w:pPr>
        <w:pStyle w:val="Compact"/>
        <w:numPr>
          <w:ilvl w:val="1"/>
          <w:numId w:val="1986"/>
        </w:numPr>
      </w:pPr>
      <w:r>
        <w:t xml:space="preserve">If the sum is &lt; 10: answer is</w:t>
      </w:r>
      <w:r>
        <w:t xml:space="preserve"> </w:t>
      </w:r>
      <w:r>
        <w:rPr>
          <w:i/>
          <w:iCs/>
        </w:rPr>
        <w:t xml:space="preserve">a</w:t>
      </w:r>
      <w:r>
        <w:t xml:space="preserve"> </w:t>
      </w:r>
      <w:r>
        <w:t xml:space="preserve">(</w:t>
      </w:r>
      <w:r>
        <w:rPr>
          <w:i/>
          <w:iCs/>
        </w:rPr>
        <w:t xml:space="preserve">a+b</w:t>
      </w:r>
      <w:r>
        <w:t xml:space="preserve">)</w:t>
      </w:r>
      <w:r>
        <w:t xml:space="preserve"> </w:t>
      </w:r>
      <w:r>
        <w:rPr>
          <w:i/>
          <w:iCs/>
        </w:rPr>
        <w:t xml:space="preserve">b</w:t>
      </w:r>
      <w:r>
        <w:t xml:space="preserve">.</w:t>
      </w:r>
    </w:p>
    <w:p>
      <w:pPr>
        <w:pStyle w:val="Compact"/>
        <w:numPr>
          <w:ilvl w:val="1"/>
          <w:numId w:val="1986"/>
        </w:numPr>
      </w:pPr>
      <w:r>
        <w:t xml:space="preserve">If the sum is ≥ 10: middle digit = units digit of sum; add 1 to</w:t>
      </w:r>
      <w:r>
        <w:t xml:space="preserve"> </w:t>
      </w:r>
      <w:r>
        <w:rPr>
          <w:i/>
          <w:iCs/>
        </w:rPr>
        <w:t xml:space="preserve">a</w:t>
      </w:r>
      <w:r>
        <w:t xml:space="preserve">.</w:t>
      </w:r>
    </w:p>
    <w:p>
      <w:pPr>
        <w:pStyle w:val="Compact"/>
        <w:numPr>
          <w:ilvl w:val="1"/>
          <w:numId w:val="1986"/>
        </w:numPr>
      </w:pPr>
      <w:r>
        <w:t xml:space="preserve">If the new</w:t>
      </w:r>
      <w:r>
        <w:t xml:space="preserve"> </w:t>
      </w:r>
      <w:r>
        <w:rPr>
          <w:i/>
          <w:iCs/>
        </w:rPr>
        <w:t xml:space="preserve">a</w:t>
      </w:r>
      <w:r>
        <w:t xml:space="preserve"> </w:t>
      </w:r>
      <w:r>
        <w:t xml:space="preserve">is ≥ 10 (only happens at 99): cascade the carry.</w:t>
      </w:r>
    </w:p>
    <w:bookmarkEnd w:id="1522"/>
    <w:bookmarkStart w:id="1523" w:name="activity-17-min-mixed-practice"/>
    <w:p>
      <w:pPr>
        <w:pStyle w:val="Heading3"/>
      </w:pPr>
      <w:r>
        <w:t xml:space="preserve">Activity (17 min) — Mixed practice</w:t>
      </w:r>
    </w:p>
    <w:p>
      <w:pPr>
        <w:numPr>
          <w:ilvl w:val="0"/>
          <w:numId w:val="1987"/>
        </w:numPr>
      </w:pPr>
      <w:r>
        <w:t xml:space="preserve">Worksheet of 12 problems, half no-carry, half carry:</w:t>
      </w:r>
    </w:p>
    <w:p>
      <w:pPr>
        <w:pStyle w:val="SourceCode"/>
        <w:numPr>
          <w:ilvl w:val="0"/>
          <w:numId w:val="1000"/>
        </w:numPr>
      </w:pPr>
      <w:r>
        <w:rPr>
          <w:rStyle w:val="VerbatimChar"/>
        </w:rPr>
        <w:t xml:space="preserve">21 × 11    35 × 11    47 × 11    58 × 11</w:t>
      </w:r>
      <w:r>
        <w:br/>
      </w:r>
      <w:r>
        <w:rPr>
          <w:rStyle w:val="VerbatimChar"/>
        </w:rPr>
        <w:t xml:space="preserve">62 × 11    74 × 11    83 × 11    89 × 11</w:t>
      </w:r>
      <w:r>
        <w:br/>
      </w:r>
      <w:r>
        <w:rPr>
          <w:rStyle w:val="VerbatimChar"/>
        </w:rPr>
        <w:t xml:space="preserve">91 × 11    99 × 11    18 × 11    27 × 11</w:t>
      </w:r>
    </w:p>
    <w:p>
      <w:pPr>
        <w:numPr>
          <w:ilvl w:val="0"/>
          <w:numId w:val="1987"/>
        </w:numPr>
      </w:pPr>
      <w:r>
        <w:t xml:space="preserve">Round 1 (8 min): solo, untimed. Self-check with long multiplication on any 3 of them.</w:t>
      </w:r>
    </w:p>
    <w:p>
      <w:pPr>
        <w:numPr>
          <w:ilvl w:val="0"/>
          <w:numId w:val="1987"/>
        </w:numPr>
      </w:pPr>
      <w:r>
        <w:t xml:space="preserve">Round 2 (8 min): paired. Partner calls a problem; you answer aloud. Goal: under 5 seconds per problem.</w:t>
      </w:r>
    </w:p>
    <w:bookmarkEnd w:id="1523"/>
    <w:bookmarkStart w:id="1524" w:name="wrap-up-5-min-51"/>
    <w:p>
      <w:pPr>
        <w:pStyle w:val="Heading3"/>
      </w:pPr>
      <w:r>
        <w:t xml:space="preserve">Wrap-up (5 min)</w:t>
      </w:r>
    </w:p>
    <w:p>
      <w:pPr>
        <w:pStyle w:val="Compact"/>
        <w:numPr>
          <w:ilvl w:val="0"/>
          <w:numId w:val="1988"/>
        </w:numPr>
      </w:pPr>
      <w:r>
        <w:t xml:space="preserve">Quick chorus:</w:t>
      </w:r>
      <w:r>
        <w:t xml:space="preserve"> </w:t>
      </w:r>
      <w:r>
        <w:rPr>
          <w:i/>
          <w:iCs/>
        </w:rPr>
        <w:t xml:space="preserve">“What does the trick break into?”</w:t>
      </w:r>
      <w:r>
        <w:t xml:space="preserve"> </w:t>
      </w:r>
      <w:r>
        <w:t xml:space="preserve">— Split, add, drop (and carry if needed).</w:t>
      </w:r>
    </w:p>
    <w:p>
      <w:pPr>
        <w:pStyle w:val="Compact"/>
        <w:numPr>
          <w:ilvl w:val="0"/>
          <w:numId w:val="1988"/>
        </w:numPr>
      </w:pPr>
      <w:r>
        <w:t xml:space="preserve">Tease Day 3:</w:t>
      </w:r>
      <w:r>
        <w:t xml:space="preserve"> </w:t>
      </w:r>
      <w:r>
        <w:rPr>
          <w:i/>
          <w:iCs/>
        </w:rPr>
        <w:t xml:space="preserve">“Tomorrow we PROVE why this works. You’ll write the algebra yourself.”</w:t>
      </w:r>
    </w:p>
    <w:bookmarkEnd w:id="1524"/>
    <w:bookmarkEnd w:id="1525"/>
    <w:bookmarkStart w:id="1526" w:name="student-facing-content-47"/>
    <w:p>
      <w:pPr>
        <w:pStyle w:val="Heading2"/>
      </w:pPr>
      <w:r>
        <w:t xml:space="preserve">Student-facing content</w:t>
      </w:r>
    </w:p>
    <w:p>
      <w:pPr>
        <w:pStyle w:val="BlockText"/>
      </w:pPr>
      <w:r>
        <w:rPr>
          <w:b/>
          <w:bCs/>
        </w:rPr>
        <w:t xml:space="preserve">The ×11 Trick (with carry)</w:t>
      </w:r>
    </w:p>
    <w:p>
      <w:pPr>
        <w:pStyle w:val="Compact"/>
        <w:numPr>
          <w:ilvl w:val="0"/>
          <w:numId w:val="1989"/>
        </w:numPr>
      </w:pPr>
      <w:r>
        <w:t xml:space="preserve">Split the digits.</w:t>
      </w:r>
    </w:p>
    <w:p>
      <w:pPr>
        <w:pStyle w:val="Compact"/>
        <w:numPr>
          <w:ilvl w:val="0"/>
          <w:numId w:val="1989"/>
        </w:numPr>
      </w:pPr>
      <w:r>
        <w:t xml:space="preserve">Add them.</w:t>
      </w:r>
    </w:p>
    <w:p>
      <w:pPr>
        <w:pStyle w:val="Compact"/>
        <w:numPr>
          <w:ilvl w:val="0"/>
          <w:numId w:val="1989"/>
        </w:numPr>
      </w:pPr>
      <w:r>
        <w:rPr>
          <w:b/>
          <w:bCs/>
        </w:rPr>
        <w:t xml:space="preserve">If the sum &lt; 10:</w:t>
      </w:r>
      <w:r>
        <w:t xml:space="preserve"> </w:t>
      </w:r>
      <w:r>
        <w:t xml:space="preserve">drop it in the middle. Done.</w:t>
      </w:r>
    </w:p>
    <w:p>
      <w:pPr>
        <w:pStyle w:val="Compact"/>
        <w:numPr>
          <w:ilvl w:val="0"/>
          <w:numId w:val="1989"/>
        </w:numPr>
      </w:pPr>
      <w:r>
        <w:rPr>
          <w:b/>
          <w:bCs/>
        </w:rPr>
        <w:t xml:space="preserve">If the sum ≥ 10:</w:t>
      </w:r>
      <w:r>
        <w:t xml:space="preserve"> </w:t>
      </w:r>
      <w:r>
        <w:t xml:space="preserve">keep the units digit of the sum as the middle; add 1 to the leftmost digit.</w:t>
      </w:r>
    </w:p>
    <w:p>
      <w:pPr>
        <w:pStyle w:val="BlockText"/>
      </w:pPr>
      <w:r>
        <w:t xml:space="preserve">Examples:</w:t>
      </w:r>
      <w:r>
        <w:t xml:space="preserve"> </w:t>
      </w:r>
      <w:r>
        <w:t xml:space="preserve">- 45 × 11: 4+5=9 → 4</w:t>
      </w:r>
      <w:r>
        <w:rPr>
          <w:b/>
          <w:bCs/>
        </w:rPr>
        <w:t xml:space="preserve">9</w:t>
      </w:r>
      <w:r>
        <w:t xml:space="preserve">5 =</w:t>
      </w:r>
      <w:r>
        <w:t xml:space="preserve"> </w:t>
      </w:r>
      <w:r>
        <w:rPr>
          <w:b/>
          <w:bCs/>
        </w:rPr>
        <w:t xml:space="preserve">495</w:t>
      </w:r>
      <w:r>
        <w:t xml:space="preserve"> </w:t>
      </w:r>
      <w:r>
        <w:t xml:space="preserve">- 87 × 11: 8+7=15 → 8</w:t>
      </w:r>
      <w:r>
        <w:rPr>
          <w:b/>
          <w:bCs/>
        </w:rPr>
        <w:t xml:space="preserve">(1)5</w:t>
      </w:r>
      <w:r>
        <w:t xml:space="preserve">7 →</w:t>
      </w:r>
      <w:r>
        <w:t xml:space="preserve"> </w:t>
      </w:r>
      <w:r>
        <w:rPr>
          <w:b/>
          <w:bCs/>
        </w:rPr>
        <w:t xml:space="preserve">9</w:t>
      </w:r>
      <w:r>
        <w:t xml:space="preserve">57 =</w:t>
      </w:r>
      <w:r>
        <w:t xml:space="preserve"> </w:t>
      </w:r>
      <w:r>
        <w:rPr>
          <w:b/>
          <w:bCs/>
        </w:rPr>
        <w:t xml:space="preserve">957</w:t>
      </w:r>
      <w:r>
        <w:t xml:space="preserve"> </w:t>
      </w:r>
      <w:r>
        <w:t xml:space="preserve">- 99 × 11: 9+9=18 → 9</w:t>
      </w:r>
      <w:r>
        <w:rPr>
          <w:b/>
          <w:bCs/>
        </w:rPr>
        <w:t xml:space="preserve">(1)8</w:t>
      </w:r>
      <w:r>
        <w:t xml:space="preserve">9 → cascade → 1</w:t>
      </w:r>
      <w:r>
        <w:rPr>
          <w:b/>
          <w:bCs/>
        </w:rPr>
        <w:t xml:space="preserve">0</w:t>
      </w:r>
      <w:r>
        <w:t xml:space="preserve">89 =</w:t>
      </w:r>
      <w:r>
        <w:t xml:space="preserve"> </w:t>
      </w:r>
      <w:r>
        <w:rPr>
          <w:b/>
          <w:bCs/>
        </w:rPr>
        <w:t xml:space="preserve">1089</w:t>
      </w:r>
    </w:p>
    <w:bookmarkEnd w:id="1526"/>
    <w:bookmarkStart w:id="1527" w:name="homework-59"/>
    <w:p>
      <w:pPr>
        <w:pStyle w:val="Heading2"/>
      </w:pPr>
      <w:r>
        <w:t xml:space="preserve">Homework</w:t>
      </w:r>
    </w:p>
    <w:p>
      <w:pPr>
        <w:pStyle w:val="Compact"/>
        <w:numPr>
          <w:ilvl w:val="0"/>
          <w:numId w:val="1990"/>
        </w:numPr>
      </w:pPr>
      <w:r>
        <w:t xml:space="preserve">8 mental ×11 problems (carry case): 76, 84, 85, 88, 93, 96, 67, 78 — multiplied by 11. Write the answers.</w:t>
      </w:r>
    </w:p>
    <w:p>
      <w:pPr>
        <w:pStyle w:val="Compact"/>
        <w:numPr>
          <w:ilvl w:val="0"/>
          <w:numId w:val="1990"/>
        </w:numPr>
      </w:pPr>
      <w:r>
        <w:t xml:space="preserve">Time yourself. Goal: under 30 seconds total.</w:t>
      </w:r>
    </w:p>
    <w:bookmarkEnd w:id="1527"/>
    <w:bookmarkStart w:id="1528" w:name="differentiation-74"/>
    <w:p>
      <w:pPr>
        <w:pStyle w:val="Heading2"/>
      </w:pPr>
      <w:r>
        <w:t xml:space="preserve">Differentiation</w:t>
      </w:r>
    </w:p>
    <w:p>
      <w:pPr>
        <w:pStyle w:val="Compact"/>
        <w:numPr>
          <w:ilvl w:val="0"/>
          <w:numId w:val="1991"/>
        </w:numPr>
      </w:pPr>
      <w:r>
        <w:rPr>
          <w:b/>
          <w:bCs/>
        </w:rPr>
        <w:t xml:space="preserve">Tier up:</w:t>
      </w:r>
      <w:r>
        <w:t xml:space="preserve"> </w:t>
      </w:r>
      <w:r>
        <w:t xml:space="preserve">Find a 2-digit number where the trick gives a 4-digit answer (i.e. 99 × 11 = 1089). Can you find any others, or is 99 unique? Justify.</w:t>
      </w:r>
    </w:p>
    <w:p>
      <w:pPr>
        <w:pStyle w:val="Compact"/>
        <w:numPr>
          <w:ilvl w:val="0"/>
          <w:numId w:val="1991"/>
        </w:numPr>
      </w:pPr>
      <w:r>
        <w:rPr>
          <w:b/>
          <w:bCs/>
        </w:rPr>
        <w:t xml:space="preserve">Tier down:</w:t>
      </w:r>
      <w:r>
        <w:t xml:space="preserve"> </w:t>
      </w:r>
      <w:r>
        <w:t xml:space="preserve">Solve only the no-carry problems on the worksheet today. We’ll cement carries on Day 4.</w:t>
      </w:r>
    </w:p>
    <w:bookmarkEnd w:id="1528"/>
    <w:bookmarkStart w:id="1529" w:name="teacher-notes-58"/>
    <w:p>
      <w:pPr>
        <w:pStyle w:val="Heading2"/>
      </w:pPr>
      <w:r>
        <w:t xml:space="preserve">Teacher notes</w:t>
      </w:r>
    </w:p>
    <w:p>
      <w:pPr>
        <w:pStyle w:val="Compact"/>
        <w:numPr>
          <w:ilvl w:val="0"/>
          <w:numId w:val="1992"/>
        </w:numPr>
      </w:pPr>
      <w:r>
        <w:t xml:space="preserve">The most common error: students remember to write the units digit of the middle sum but</w:t>
      </w:r>
      <w:r>
        <w:t xml:space="preserve"> </w:t>
      </w:r>
      <w:r>
        <w:rPr>
          <w:b/>
          <w:bCs/>
        </w:rPr>
        <w:t xml:space="preserve">forget</w:t>
      </w:r>
      <w:r>
        <w:t xml:space="preserve"> </w:t>
      </w:r>
      <w:r>
        <w:t xml:space="preserve">to add the carry into the leftmost digit. Watch for</w:t>
      </w:r>
      <w:r>
        <w:t xml:space="preserve"> </w:t>
      </w:r>
      <w:r>
        <w:t xml:space="preserve">“73 × 11 = 7</w:t>
      </w:r>
      <w:r>
        <w:rPr>
          <w:b/>
          <w:bCs/>
        </w:rPr>
        <w:t xml:space="preserve">0</w:t>
      </w:r>
      <w:r>
        <w:t xml:space="preserve">3”</w:t>
      </w:r>
      <w:r>
        <w:t xml:space="preserve"> </w:t>
      </w:r>
      <w:r>
        <w:t xml:space="preserve">with no carry added — this is a classic mistake.</w:t>
      </w:r>
    </w:p>
    <w:p>
      <w:pPr>
        <w:pStyle w:val="Compact"/>
        <w:numPr>
          <w:ilvl w:val="0"/>
          <w:numId w:val="1992"/>
        </w:numPr>
      </w:pPr>
      <w:r>
        <w:t xml:space="preserve">The 99 × 11 case (and the cascading carry) genuinely surprises students. Lean into it — it’s evidence the algebra is doing real work, not arithmetic by coincidence.</w:t>
      </w:r>
    </w:p>
    <w:p>
      <w:pPr>
        <w:pStyle w:val="Compact"/>
        <w:numPr>
          <w:ilvl w:val="0"/>
          <w:numId w:val="1992"/>
        </w:numPr>
      </w:pPr>
      <w:r>
        <w:t xml:space="preserve">If a student asks</w:t>
      </w:r>
      <w:r>
        <w:t xml:space="preserve"> </w:t>
      </w:r>
      <w:r>
        <w:t xml:space="preserve">“why does this work?”</w:t>
      </w:r>
      <w:r>
        <w:t xml:space="preserve"> </w:t>
      </w:r>
      <w:r>
        <w:t xml:space="preserve">— that’s Day 3. Park it. Honour the curiosity by writing the question on a board sticky.</w:t>
      </w:r>
    </w:p>
    <w:bookmarkEnd w:id="1529"/>
    <w:bookmarkStart w:id="1530" w:name="citations-used-in-this-lesson-41"/>
    <w:p>
      <w:pPr>
        <w:pStyle w:val="Heading2"/>
      </w:pPr>
      <w:r>
        <w:t xml:space="preserve">Citation(s) used in this lesson</w:t>
      </w:r>
    </w:p>
    <w:p>
      <w:pPr>
        <w:pStyle w:val="Compact"/>
        <w:numPr>
          <w:ilvl w:val="0"/>
          <w:numId w:val="1993"/>
        </w:numPr>
      </w:pPr>
      <w:r>
        <w:t xml:space="preserve">Tirthaji (1965), sūtra 1 (</w:t>
      </w:r>
      <w:r>
        <w:rPr>
          <w:i/>
          <w:iCs/>
        </w:rPr>
        <w:t xml:space="preserve">Ekādhikena Pūrveṇa</w:t>
      </w:r>
      <w:r>
        <w:t xml:space="preserve">) — the technique name.</w:t>
      </w:r>
    </w:p>
    <w:p>
      <w:pPr>
        <w:pStyle w:val="Compact"/>
        <w:numPr>
          <w:ilvl w:val="0"/>
          <w:numId w:val="1993"/>
        </w:numPr>
      </w:pPr>
      <w:r>
        <w:rPr>
          <w:i/>
          <w:iCs/>
        </w:rPr>
        <w:t xml:space="preserve">Vedic Mathematics Batch1.pdf</w:t>
      </w:r>
      <w:r>
        <w:t xml:space="preserve"> </w:t>
      </w:r>
      <w:r>
        <w:t xml:space="preserve">(Vedic Cultural Center) — worked examples of the carry case.</w:t>
      </w:r>
    </w:p>
    <w:bookmarkEnd w:id="1530"/>
    <w:bookmarkEnd w:id="1531"/>
    <w:bookmarkStart w:id="1544" w:name="day-3-why-it-works"/>
    <w:p>
      <w:pPr>
        <w:pStyle w:val="Heading1"/>
      </w:pPr>
      <w:r>
        <w:t xml:space="preserve">Day 3 — Why It Works</w:t>
      </w:r>
    </w:p>
    <w:p>
      <w:pPr>
        <w:pStyle w:val="FirstParagraph"/>
      </w:pPr>
      <w:r>
        <w:rPr>
          <w:b/>
          <w:bCs/>
        </w:rPr>
        <w:t xml:space="preserve">Module:</w:t>
      </w:r>
      <w:r>
        <w:t xml:space="preserve"> </w:t>
      </w:r>
      <w:r>
        <w:t xml:space="preserve">×11 (</w:t>
      </w:r>
      <w:r>
        <w:rPr>
          <w:i/>
          <w:iCs/>
        </w:rPr>
        <w:t xml:space="preserve">Ekādhikena Pūrveṇa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532" w:name="learning-objective-62"/>
    <w:p>
      <w:pPr>
        <w:pStyle w:val="Heading2"/>
      </w:pPr>
      <w:r>
        <w:t xml:space="preserve">Learning objective</w:t>
      </w:r>
    </w:p>
    <w:p>
      <w:pPr>
        <w:pStyle w:val="FirstParagraph"/>
      </w:pPr>
      <w:r>
        <w:t xml:space="preserve">By the end of this lesson, students will derive the identity (10</w:t>
      </w:r>
      <w:r>
        <w:rPr>
          <w:i/>
          <w:iCs/>
        </w:rPr>
        <w:t xml:space="preserve">a</w:t>
      </w:r>
      <w:r>
        <w:t xml:space="preserve"> </w:t>
      </w:r>
      <w:r>
        <w:t xml:space="preserve">+</w:t>
      </w:r>
      <w:r>
        <w:t xml:space="preserve"> </w:t>
      </w:r>
      <w:r>
        <w:rPr>
          <w:i/>
          <w:iCs/>
        </w:rPr>
        <w:t xml:space="preserve">b</w:t>
      </w:r>
      <w:r>
        <w:t xml:space="preserve">) × 11 = 100</w:t>
      </w:r>
      <w:r>
        <w:rPr>
          <w:i/>
          <w:iCs/>
        </w:rPr>
        <w:t xml:space="preserve">a</w:t>
      </w:r>
      <w:r>
        <w:t xml:space="preserve"> </w:t>
      </w:r>
      <w:r>
        <w:t xml:space="preserve">+ 10(</w:t>
      </w:r>
      <w:r>
        <w:rPr>
          <w:i/>
          <w:iCs/>
        </w:rPr>
        <w:t xml:space="preserve">a</w:t>
      </w:r>
      <w:r>
        <w:t xml:space="preserve"> </w:t>
      </w:r>
      <w:r>
        <w:t xml:space="preserve">+</w:t>
      </w:r>
      <w:r>
        <w:t xml:space="preserve"> </w:t>
      </w:r>
      <w:r>
        <w:rPr>
          <w:i/>
          <w:iCs/>
        </w:rPr>
        <w:t xml:space="preserve">b</w:t>
      </w:r>
      <w:r>
        <w:t xml:space="preserve">) +</w:t>
      </w:r>
      <w:r>
        <w:t xml:space="preserve"> </w:t>
      </w:r>
      <w:r>
        <w:rPr>
          <w:i/>
          <w:iCs/>
        </w:rPr>
        <w:t xml:space="preserve">b</w:t>
      </w:r>
      <w:r>
        <w:t xml:space="preserve"> </w:t>
      </w:r>
      <w:r>
        <w:t xml:space="preserve">and explain in their own words why the ×11 trick is not a coincidence.</w:t>
      </w:r>
    </w:p>
    <w:bookmarkEnd w:id="1532"/>
    <w:bookmarkStart w:id="1533" w:name="materials-63"/>
    <w:p>
      <w:pPr>
        <w:pStyle w:val="Heading2"/>
      </w:pPr>
      <w:r>
        <w:t xml:space="preserve">Materials</w:t>
      </w:r>
    </w:p>
    <w:p>
      <w:pPr>
        <w:pStyle w:val="Compact"/>
        <w:numPr>
          <w:ilvl w:val="0"/>
          <w:numId w:val="1994"/>
        </w:numPr>
      </w:pPr>
      <w:r>
        <w:t xml:space="preserve">Whiteboard.</w:t>
      </w:r>
    </w:p>
    <w:p>
      <w:pPr>
        <w:pStyle w:val="Compact"/>
        <w:numPr>
          <w:ilvl w:val="0"/>
          <w:numId w:val="1994"/>
        </w:numPr>
      </w:pPr>
      <w:r>
        <w:t xml:space="preserve">Worksheet:</w:t>
      </w:r>
      <w:r>
        <w:t xml:space="preserve"> </w:t>
      </w:r>
      <w:r>
        <w:t xml:space="preserve">“explain to a friend”</w:t>
      </w:r>
      <w:r>
        <w:t xml:space="preserve"> </w:t>
      </w:r>
      <w:r>
        <w:t xml:space="preserve">prompt with space for student algebra.</w:t>
      </w:r>
    </w:p>
    <w:bookmarkEnd w:id="1533"/>
    <w:bookmarkStart w:id="1538" w:name="lesson-flow-42"/>
    <w:p>
      <w:pPr>
        <w:pStyle w:val="Heading2"/>
      </w:pPr>
      <w:r>
        <w:t xml:space="preserve">Lesson flow</w:t>
      </w:r>
    </w:p>
    <w:bookmarkStart w:id="1534" w:name="warm-up-5-min-53"/>
    <w:p>
      <w:pPr>
        <w:pStyle w:val="Heading3"/>
      </w:pPr>
      <w:r>
        <w:t xml:space="preserve">Warm-up (5 min)</w:t>
      </w:r>
    </w:p>
    <w:p>
      <w:pPr>
        <w:pStyle w:val="Compact"/>
        <w:numPr>
          <w:ilvl w:val="0"/>
          <w:numId w:val="1995"/>
        </w:numPr>
      </w:pPr>
      <w:r>
        <w:t xml:space="preserve">Neighbour-sum chorus: 15 quick ×11 problems, mix of carry and no-carry.</w:t>
      </w:r>
    </w:p>
    <w:p>
      <w:pPr>
        <w:pStyle w:val="Compact"/>
        <w:numPr>
          <w:ilvl w:val="0"/>
          <w:numId w:val="1995"/>
        </w:numPr>
      </w:pPr>
      <w:r>
        <w:rPr>
          <w:i/>
          <w:iCs/>
        </w:rPr>
        <w:t xml:space="preserve">“By now your hands know the trick. Today your brain catches up.”</w:t>
      </w:r>
    </w:p>
    <w:bookmarkEnd w:id="1534"/>
    <w:bookmarkStart w:id="1535" w:name="core-20-min-the-algebra"/>
    <w:p>
      <w:pPr>
        <w:pStyle w:val="Heading3"/>
      </w:pPr>
      <w:r>
        <w:t xml:space="preserve">Core (20 min) — The algebra</w:t>
      </w:r>
    </w:p>
    <w:p>
      <w:pPr>
        <w:numPr>
          <w:ilvl w:val="0"/>
          <w:numId w:val="1996"/>
        </w:numPr>
      </w:pPr>
      <w:r>
        <w:rPr>
          <w:b/>
          <w:bCs/>
        </w:rPr>
        <w:t xml:space="preserve">Write any 2-digit number as 10</w:t>
      </w:r>
      <w:r>
        <w:rPr>
          <w:b/>
          <w:bCs/>
          <w:i/>
          <w:iCs/>
        </w:rPr>
        <w:t xml:space="preserve">a</w:t>
      </w:r>
      <w:r>
        <w:rPr>
          <w:b/>
          <w:bCs/>
        </w:rPr>
        <w:t xml:space="preserve"> </w:t>
      </w:r>
      <w:r>
        <w:rPr>
          <w:b/>
          <w:bCs/>
        </w:rPr>
        <w:t xml:space="preserve">+</w:t>
      </w:r>
      <w:r>
        <w:rPr>
          <w:b/>
          <w:bCs/>
        </w:rPr>
        <w:t xml:space="preserve"> </w:t>
      </w:r>
      <w:r>
        <w:rPr>
          <w:b/>
          <w:bCs/>
          <w:i/>
          <w:iCs/>
        </w:rPr>
        <w:t xml:space="preserve">b</w:t>
      </w:r>
      <w:r>
        <w:rPr>
          <w:b/>
          <w:bCs/>
        </w:rPr>
        <w:t xml:space="preserve">.</w:t>
      </w:r>
      <w:r>
        <w:t xml:space="preserve"> </w:t>
      </w:r>
      <w:r>
        <w:t xml:space="preserve">Make sure every student gets this.</w:t>
      </w:r>
    </w:p>
    <w:p>
      <w:pPr>
        <w:pStyle w:val="SourceCode"/>
        <w:numPr>
          <w:ilvl w:val="0"/>
          <w:numId w:val="1000"/>
        </w:numPr>
      </w:pPr>
      <w:r>
        <w:rPr>
          <w:rStyle w:val="VerbatimChar"/>
        </w:rPr>
        <w:t xml:space="preserve">23 = 10·2 + 3   →  a = 2, b = 3</w:t>
      </w:r>
      <w:r>
        <w:br/>
      </w:r>
      <w:r>
        <w:rPr>
          <w:rStyle w:val="VerbatimChar"/>
        </w:rPr>
        <w:t xml:space="preserve">87 = 10·8 + 7   →  a = 8, b = 7</w:t>
      </w:r>
    </w:p>
    <w:p>
      <w:pPr>
        <w:numPr>
          <w:ilvl w:val="0"/>
          <w:numId w:val="1996"/>
        </w:numPr>
      </w:pPr>
      <w:r>
        <w:rPr>
          <w:b/>
          <w:bCs/>
        </w:rPr>
        <w:t xml:space="preserve">Distribute the multiplication by 11.</w:t>
      </w:r>
      <w:r>
        <w:t xml:space="preserve"> </w:t>
      </w:r>
      <w:r>
        <w:t xml:space="preserve">Step by step on the board, students copy:</w:t>
      </w:r>
    </w:p>
    <w:p>
      <w:pPr>
        <w:pStyle w:val="SourceCode"/>
        <w:numPr>
          <w:ilvl w:val="0"/>
          <w:numId w:val="1000"/>
        </w:numPr>
      </w:pPr>
      <w:r>
        <w:rPr>
          <w:rStyle w:val="VerbatimChar"/>
        </w:rPr>
        <w:t xml:space="preserve">(10a + b) × 11</w:t>
      </w:r>
      <w:r>
        <w:br/>
      </w:r>
      <w:r>
        <w:rPr>
          <w:rStyle w:val="VerbatimChar"/>
        </w:rPr>
        <w:t xml:space="preserve">    = (10a + b) × (10 + 1)</w:t>
      </w:r>
      <w:r>
        <w:br/>
      </w:r>
      <w:r>
        <w:rPr>
          <w:rStyle w:val="VerbatimChar"/>
        </w:rPr>
        <w:t xml:space="preserve">    = (10a + b) × 10  +  (10a + b) × 1</w:t>
      </w:r>
      <w:r>
        <w:br/>
      </w:r>
      <w:r>
        <w:rPr>
          <w:rStyle w:val="VerbatimChar"/>
        </w:rPr>
        <w:t xml:space="preserve">    = 100a + 10b      +  10a + b</w:t>
      </w:r>
      <w:r>
        <w:br/>
      </w:r>
      <w:r>
        <w:rPr>
          <w:rStyle w:val="VerbatimChar"/>
        </w:rPr>
        <w:t xml:space="preserve">    = 100a + 10a + 10b + b</w:t>
      </w:r>
      <w:r>
        <w:br/>
      </w:r>
      <w:r>
        <w:rPr>
          <w:rStyle w:val="VerbatimChar"/>
        </w:rPr>
        <w:t xml:space="preserve">    = 100a + 10(a + b) + b</w:t>
      </w:r>
    </w:p>
    <w:p>
      <w:pPr>
        <w:numPr>
          <w:ilvl w:val="0"/>
          <w:numId w:val="1996"/>
        </w:numPr>
      </w:pPr>
      <w:r>
        <w:rPr>
          <w:b/>
          <w:bCs/>
        </w:rPr>
        <w:t xml:space="preserve">Read the final line out loud.</w:t>
      </w:r>
      <w:r>
        <w:t xml:space="preserve"> </w:t>
      </w:r>
      <w:r>
        <w:rPr>
          <w:i/>
          <w:iCs/>
        </w:rPr>
        <w:t xml:space="preserve">“100a + 10(a+b) + b. What does this say in plain language?”</w:t>
      </w:r>
    </w:p>
    <w:p>
      <w:pPr>
        <w:pStyle w:val="Compact"/>
        <w:numPr>
          <w:ilvl w:val="1"/>
          <w:numId w:val="1997"/>
        </w:numPr>
      </w:pPr>
      <w:r>
        <w:t xml:space="preserve">100</w:t>
      </w:r>
      <w:r>
        <w:rPr>
          <w:i/>
          <w:iCs/>
        </w:rPr>
        <w:t xml:space="preserve">a</w:t>
      </w:r>
      <w:r>
        <w:t xml:space="preserve"> </w:t>
      </w:r>
      <w:r>
        <w:t xml:space="preserve">— the</w:t>
      </w:r>
      <w:r>
        <w:t xml:space="preserve"> </w:t>
      </w:r>
      <w:r>
        <w:rPr>
          <w:b/>
          <w:bCs/>
        </w:rPr>
        <w:t xml:space="preserve">hundreds</w:t>
      </w:r>
      <w:r>
        <w:t xml:space="preserve"> </w:t>
      </w:r>
      <w:r>
        <w:t xml:space="preserve">digit is</w:t>
      </w:r>
      <w:r>
        <w:t xml:space="preserve"> </w:t>
      </w:r>
      <w:r>
        <w:rPr>
          <w:i/>
          <w:iCs/>
        </w:rPr>
        <w:t xml:space="preserve">a</w:t>
      </w:r>
      <w:r>
        <w:t xml:space="preserve"> </w:t>
      </w:r>
      <w:r>
        <w:t xml:space="preserve">(the original first digit).</w:t>
      </w:r>
    </w:p>
    <w:p>
      <w:pPr>
        <w:pStyle w:val="Compact"/>
        <w:numPr>
          <w:ilvl w:val="1"/>
          <w:numId w:val="1997"/>
        </w:numPr>
      </w:pPr>
      <w:r>
        <w:t xml:space="preserve">10(</w:t>
      </w:r>
      <w:r>
        <w:rPr>
          <w:i/>
          <w:iCs/>
        </w:rPr>
        <w:t xml:space="preserve">a</w:t>
      </w:r>
      <w:r>
        <w:t xml:space="preserve">+</w:t>
      </w:r>
      <w:r>
        <w:rPr>
          <w:i/>
          <w:iCs/>
        </w:rPr>
        <w:t xml:space="preserve">b</w:t>
      </w:r>
      <w:r>
        <w:t xml:space="preserve">) — the</w:t>
      </w:r>
      <w:r>
        <w:t xml:space="preserve"> </w:t>
      </w:r>
      <w:r>
        <w:rPr>
          <w:b/>
          <w:bCs/>
        </w:rPr>
        <w:t xml:space="preserve">tens</w:t>
      </w:r>
      <w:r>
        <w:t xml:space="preserve"> </w:t>
      </w:r>
      <w:r>
        <w:t xml:space="preserve">digit is</w:t>
      </w:r>
      <w:r>
        <w:t xml:space="preserve"> </w:t>
      </w:r>
      <w:r>
        <w:rPr>
          <w:i/>
          <w:iCs/>
        </w:rPr>
        <w:t xml:space="preserve">a</w:t>
      </w:r>
      <w:r>
        <w:t xml:space="preserve"> </w:t>
      </w:r>
      <w:r>
        <w:t xml:space="preserve">+</w:t>
      </w:r>
      <w:r>
        <w:t xml:space="preserve"> </w:t>
      </w:r>
      <w:r>
        <w:rPr>
          <w:i/>
          <w:iCs/>
        </w:rPr>
        <w:t xml:space="preserve">b</w:t>
      </w:r>
      <w:r>
        <w:t xml:space="preserve"> </w:t>
      </w:r>
      <w:r>
        <w:t xml:space="preserve">(the digit sum).</w:t>
      </w:r>
    </w:p>
    <w:p>
      <w:pPr>
        <w:pStyle w:val="Compact"/>
        <w:numPr>
          <w:ilvl w:val="1"/>
          <w:numId w:val="1997"/>
        </w:numPr>
      </w:pPr>
    </w:p>
    <w:p>
      <w:pPr>
        <w:pStyle w:val="Compact"/>
        <w:numPr>
          <w:ilvl w:val="2"/>
          <w:numId w:val="1998"/>
        </w:numPr>
      </w:pPr>
      <w:r>
        <w:rPr>
          <w:i/>
          <w:iCs/>
        </w:rPr>
        <w:t xml:space="preserve">b</w:t>
      </w:r>
      <w:r>
        <w:t xml:space="preserve"> </w:t>
      </w:r>
      <w:r>
        <w:t xml:space="preserve">— the</w:t>
      </w:r>
      <w:r>
        <w:t xml:space="preserve"> </w:t>
      </w:r>
      <w:r>
        <w:rPr>
          <w:b/>
          <w:bCs/>
        </w:rPr>
        <w:t xml:space="preserve">units</w:t>
      </w:r>
      <w:r>
        <w:t xml:space="preserve"> </w:t>
      </w:r>
      <w:r>
        <w:t xml:space="preserve">digit is</w:t>
      </w:r>
      <w:r>
        <w:t xml:space="preserve"> </w:t>
      </w:r>
      <w:r>
        <w:rPr>
          <w:i/>
          <w:iCs/>
        </w:rPr>
        <w:t xml:space="preserve">b</w:t>
      </w:r>
      <w:r>
        <w:t xml:space="preserve"> </w:t>
      </w:r>
      <w:r>
        <w:t xml:space="preserve">(the original second digit).</w:t>
      </w:r>
    </w:p>
    <w:p>
      <w:pPr>
        <w:numPr>
          <w:ilvl w:val="0"/>
          <w:numId w:val="1000"/>
        </w:numPr>
      </w:pPr>
      <w:r>
        <w:rPr>
          <w:i/>
          <w:iCs/>
        </w:rPr>
        <w:t xml:space="preserve">“That IS the trick. The algebra spells out: first digit, sum, last digit.”</w:t>
      </w:r>
    </w:p>
    <w:p>
      <w:pPr>
        <w:numPr>
          <w:ilvl w:val="0"/>
          <w:numId w:val="1996"/>
        </w:numPr>
      </w:pPr>
      <w:r>
        <w:rPr>
          <w:b/>
          <w:bCs/>
        </w:rPr>
        <w:t xml:space="preserve">Check on 23:</w:t>
      </w:r>
    </w:p>
    <w:p>
      <w:pPr>
        <w:pStyle w:val="SourceCode"/>
        <w:numPr>
          <w:ilvl w:val="0"/>
          <w:numId w:val="1000"/>
        </w:numPr>
      </w:pPr>
      <w:r>
        <w:rPr>
          <w:rStyle w:val="VerbatimChar"/>
        </w:rPr>
        <w:t xml:space="preserve">a = 2, b = 3.</w:t>
      </w:r>
      <w:r>
        <w:br/>
      </w:r>
      <w:r>
        <w:rPr>
          <w:rStyle w:val="VerbatimChar"/>
        </w:rPr>
        <w:t xml:space="preserve">100·2 + 10·5 + 3 = 200 + 50 + 3 = 253. ✓</w:t>
      </w:r>
    </w:p>
    <w:p>
      <w:pPr>
        <w:numPr>
          <w:ilvl w:val="0"/>
          <w:numId w:val="1996"/>
        </w:numPr>
      </w:pPr>
      <w:r>
        <w:rPr>
          <w:b/>
          <w:bCs/>
        </w:rPr>
        <w:t xml:space="preserve">Now the carry case</w:t>
      </w:r>
      <w:r>
        <w:t xml:space="preserve"> </w:t>
      </w:r>
      <w:r>
        <w:t xml:space="preserve">— where does the carry come from?</w:t>
      </w:r>
    </w:p>
    <w:p>
      <w:pPr>
        <w:pStyle w:val="SourceCode"/>
        <w:numPr>
          <w:ilvl w:val="0"/>
          <w:numId w:val="1000"/>
        </w:numPr>
      </w:pPr>
      <w:r>
        <w:rPr>
          <w:rStyle w:val="VerbatimChar"/>
        </w:rPr>
        <w:t xml:space="preserve">a = 8, b = 7.</w:t>
      </w:r>
      <w:r>
        <w:br/>
      </w:r>
      <w:r>
        <w:rPr>
          <w:rStyle w:val="VerbatimChar"/>
        </w:rPr>
        <w:t xml:space="preserve">100·8 + 10·15 + 7 = 800 + 150 + 7 = 957.</w:t>
      </w:r>
    </w:p>
    <w:p>
      <w:pPr>
        <w:numPr>
          <w:ilvl w:val="0"/>
          <w:numId w:val="1000"/>
        </w:numPr>
      </w:pPr>
      <w:r>
        <w:rPr>
          <w:i/>
          <w:iCs/>
        </w:rPr>
        <w:t xml:space="preserve">“Notice: 10 × 15 = 150 = 100 + 50. The 100 contribution slides into the hundreds column — that IS the carry. So the algebra ALSO explains why we add 1 to the leftmost digit when the sum is ≥ 10.”</w:t>
      </w:r>
    </w:p>
    <w:bookmarkEnd w:id="1535"/>
    <w:bookmarkStart w:id="1536" w:name="activity-15-min-explain-to-a-friend-1"/>
    <w:p>
      <w:pPr>
        <w:pStyle w:val="Heading3"/>
      </w:pPr>
      <w:r>
        <w:t xml:space="preserve">Activity (15 min) — Explain to a friend</w:t>
      </w:r>
    </w:p>
    <w:p>
      <w:pPr>
        <w:numPr>
          <w:ilvl w:val="0"/>
          <w:numId w:val="1999"/>
        </w:numPr>
      </w:pPr>
      <w:r>
        <w:t xml:space="preserve">Worksheet prompt:</w:t>
      </w:r>
    </w:p>
    <w:p>
      <w:pPr>
        <w:pStyle w:val="BlockText"/>
        <w:numPr>
          <w:ilvl w:val="0"/>
          <w:numId w:val="1000"/>
        </w:numPr>
      </w:pPr>
      <w:r>
        <w:t xml:space="preserve">Imagine a Grade 4 cousin asks:</w:t>
      </w:r>
      <w:r>
        <w:t xml:space="preserve"> </w:t>
      </w:r>
      <w:r>
        <w:rPr>
          <w:i/>
          <w:iCs/>
        </w:rPr>
        <w:t xml:space="preserve">“Why does the ×11 trick work? Isn’t it just magic?”</w:t>
      </w:r>
      <w:r>
        <w:t xml:space="preserve"> </w:t>
      </w:r>
      <w:r>
        <w:t xml:space="preserve">Write 5–7 sentences explaining why it’s NOT magic. Use the words</w:t>
      </w:r>
      <w:r>
        <w:t xml:space="preserve"> </w:t>
      </w:r>
      <w:r>
        <w:rPr>
          <w:b/>
          <w:bCs/>
        </w:rPr>
        <w:t xml:space="preserve">distribute</w:t>
      </w:r>
      <w:r>
        <w:t xml:space="preserve">,</w:t>
      </w:r>
      <w:r>
        <w:t xml:space="preserve"> </w:t>
      </w:r>
      <w:r>
        <w:rPr>
          <w:b/>
          <w:bCs/>
        </w:rPr>
        <w:t xml:space="preserve">digit sum</w:t>
      </w:r>
      <w:r>
        <w:t xml:space="preserve">, and</w:t>
      </w:r>
      <w:r>
        <w:t xml:space="preserve"> </w:t>
      </w:r>
      <w:r>
        <w:rPr>
          <w:b/>
          <w:bCs/>
        </w:rPr>
        <w:t xml:space="preserve">place value</w:t>
      </w:r>
      <w:r>
        <w:t xml:space="preserve">.</w:t>
      </w:r>
    </w:p>
    <w:p>
      <w:pPr>
        <w:numPr>
          <w:ilvl w:val="0"/>
          <w:numId w:val="1999"/>
        </w:numPr>
      </w:pPr>
      <w:r>
        <w:t xml:space="preserve">10 min individual writing.</w:t>
      </w:r>
    </w:p>
    <w:p>
      <w:pPr>
        <w:numPr>
          <w:ilvl w:val="0"/>
          <w:numId w:val="1999"/>
        </w:numPr>
      </w:pPr>
      <w:r>
        <w:t xml:space="preserve">5 min pair-sharing: read your paragraph to your partner; they tell you one part that’s clear and one part that’s unclear.</w:t>
      </w:r>
    </w:p>
    <w:bookmarkEnd w:id="1536"/>
    <w:bookmarkStart w:id="1537" w:name="wrap-up-5-min-52"/>
    <w:p>
      <w:pPr>
        <w:pStyle w:val="Heading3"/>
      </w:pPr>
      <w:r>
        <w:t xml:space="preserve">Wrap-up (5 min)</w:t>
      </w:r>
    </w:p>
    <w:p>
      <w:pPr>
        <w:pStyle w:val="Compact"/>
        <w:numPr>
          <w:ilvl w:val="0"/>
          <w:numId w:val="2000"/>
        </w:numPr>
      </w:pPr>
      <w:r>
        <w:t xml:space="preserve">Read aloud one strong paragraph (with permission).</w:t>
      </w:r>
    </w:p>
    <w:p>
      <w:pPr>
        <w:pStyle w:val="Compact"/>
        <w:numPr>
          <w:ilvl w:val="0"/>
          <w:numId w:val="2000"/>
        </w:numPr>
      </w:pPr>
      <w:r>
        <w:t xml:space="preserve">Preview Day 4:</w:t>
      </w:r>
      <w:r>
        <w:t xml:space="preserve"> </w:t>
      </w:r>
      <w:r>
        <w:rPr>
          <w:i/>
          <w:iCs/>
        </w:rPr>
        <w:t xml:space="preserve">“Tomorrow — extend the trick to 3-digit numbers. The algebra will scale.”</w:t>
      </w:r>
    </w:p>
    <w:bookmarkEnd w:id="1537"/>
    <w:bookmarkEnd w:id="1538"/>
    <w:bookmarkStart w:id="1539" w:name="student-facing-content-48"/>
    <w:p>
      <w:pPr>
        <w:pStyle w:val="Heading2"/>
      </w:pPr>
      <w:r>
        <w:t xml:space="preserve">Student-facing content</w:t>
      </w:r>
    </w:p>
    <w:p>
      <w:pPr>
        <w:pStyle w:val="BlockText"/>
      </w:pPr>
      <w:r>
        <w:rPr>
          <w:b/>
          <w:bCs/>
        </w:rPr>
        <w:t xml:space="preserve">Why the ×11 trick works</w:t>
      </w:r>
    </w:p>
    <w:p>
      <w:pPr>
        <w:pStyle w:val="BlockText"/>
      </w:pPr>
      <w:r>
        <w:t xml:space="preserve">Write any 2-digit number as 10</w:t>
      </w:r>
      <w:r>
        <w:rPr>
          <w:i/>
          <w:iCs/>
        </w:rPr>
        <w:t xml:space="preserve">a</w:t>
      </w:r>
      <w:r>
        <w:t xml:space="preserve"> </w:t>
      </w:r>
      <w:r>
        <w:t xml:space="preserve">+</w:t>
      </w:r>
      <w:r>
        <w:t xml:space="preserve"> </w:t>
      </w:r>
      <w:r>
        <w:rPr>
          <w:i/>
          <w:iCs/>
        </w:rPr>
        <w:t xml:space="preserve">b</w:t>
      </w:r>
      <w:r>
        <w:t xml:space="preserve"> </w:t>
      </w:r>
      <w:r>
        <w:t xml:space="preserve">— the first digit is worth 10, the second is worth 1.</w:t>
      </w:r>
    </w:p>
    <w:p>
      <w:pPr>
        <w:pStyle w:val="BlockText"/>
      </w:pPr>
      <w:r>
        <w:t xml:space="preserve">Distribute the multiplication by 11 = 10 + 1:</w:t>
      </w:r>
    </w:p>
    <w:p>
      <w:pPr>
        <w:pStyle w:val="BlockText"/>
      </w:pPr>
      <w:r>
        <w:t xml:space="preserve">(10</w:t>
      </w:r>
      <w:r>
        <w:rPr>
          <w:i/>
          <w:iCs/>
        </w:rPr>
        <w:t xml:space="preserve">a</w:t>
      </w:r>
      <w:r>
        <w:t xml:space="preserve"> </w:t>
      </w:r>
      <w:r>
        <w:t xml:space="preserve">+</w:t>
      </w:r>
      <w:r>
        <w:t xml:space="preserve"> </w:t>
      </w:r>
      <w:r>
        <w:rPr>
          <w:i/>
          <w:iCs/>
        </w:rPr>
        <w:t xml:space="preserve">b</w:t>
      </w:r>
      <w:r>
        <w:t xml:space="preserve">) × 11 = (10</w:t>
      </w:r>
      <w:r>
        <w:rPr>
          <w:i/>
          <w:iCs/>
        </w:rPr>
        <w:t xml:space="preserve">a</w:t>
      </w:r>
      <w:r>
        <w:t xml:space="preserve"> </w:t>
      </w:r>
      <w:r>
        <w:t xml:space="preserve">+</w:t>
      </w:r>
      <w:r>
        <w:t xml:space="preserve"> </w:t>
      </w:r>
      <w:r>
        <w:rPr>
          <w:i/>
          <w:iCs/>
        </w:rPr>
        <w:t xml:space="preserve">b</w:t>
      </w:r>
      <w:r>
        <w:t xml:space="preserve">) × 10 + (10</w:t>
      </w:r>
      <w:r>
        <w:rPr>
          <w:i/>
          <w:iCs/>
        </w:rPr>
        <w:t xml:space="preserve">a</w:t>
      </w:r>
      <w:r>
        <w:t xml:space="preserve"> </w:t>
      </w:r>
      <w:r>
        <w:t xml:space="preserve">+</w:t>
      </w:r>
      <w:r>
        <w:t xml:space="preserve"> </w:t>
      </w:r>
      <w:r>
        <w:rPr>
          <w:i/>
          <w:iCs/>
        </w:rPr>
        <w:t xml:space="preserve">b</w:t>
      </w:r>
      <w:r>
        <w:t xml:space="preserve">) × 1</w:t>
      </w:r>
      <w:r>
        <w:t xml:space="preserve"> </w:t>
      </w:r>
      <w:r>
        <w:t xml:space="preserve">= 100</w:t>
      </w:r>
      <w:r>
        <w:rPr>
          <w:i/>
          <w:iCs/>
        </w:rPr>
        <w:t xml:space="preserve">a</w:t>
      </w:r>
      <w:r>
        <w:t xml:space="preserve"> </w:t>
      </w:r>
      <w:r>
        <w:t xml:space="preserve">+ 10</w:t>
      </w:r>
      <w:r>
        <w:rPr>
          <w:i/>
          <w:iCs/>
        </w:rPr>
        <w:t xml:space="preserve">b</w:t>
      </w:r>
      <w:r>
        <w:t xml:space="preserve"> </w:t>
      </w:r>
      <w:r>
        <w:t xml:space="preserve">+ 10</w:t>
      </w:r>
      <w:r>
        <w:rPr>
          <w:i/>
          <w:iCs/>
        </w:rPr>
        <w:t xml:space="preserve">a</w:t>
      </w:r>
      <w:r>
        <w:t xml:space="preserve"> </w:t>
      </w:r>
      <w:r>
        <w:t xml:space="preserve">+</w:t>
      </w:r>
      <w:r>
        <w:t xml:space="preserve"> </w:t>
      </w:r>
      <w:r>
        <w:rPr>
          <w:i/>
          <w:iCs/>
        </w:rPr>
        <w:t xml:space="preserve">b</w:t>
      </w:r>
      <w:r>
        <w:t xml:space="preserve"> </w:t>
      </w:r>
      <w:r>
        <w:t xml:space="preserve">=</w:t>
      </w:r>
      <w:r>
        <w:t xml:space="preserve"> </w:t>
      </w:r>
      <w:r>
        <w:rPr>
          <w:b/>
          <w:bCs/>
        </w:rPr>
        <w:t xml:space="preserve">100</w:t>
      </w:r>
      <w:r>
        <w:rPr>
          <w:b/>
          <w:bCs/>
          <w:i/>
          <w:iCs/>
        </w:rPr>
        <w:t xml:space="preserve">a</w:t>
      </w:r>
      <w:r>
        <w:rPr>
          <w:b/>
          <w:bCs/>
        </w:rPr>
        <w:t xml:space="preserve"> </w:t>
      </w:r>
      <w:r>
        <w:rPr>
          <w:b/>
          <w:bCs/>
        </w:rPr>
        <w:t xml:space="preserve">+ 10(</w:t>
      </w:r>
      <w:r>
        <w:rPr>
          <w:b/>
          <w:bCs/>
          <w:i/>
          <w:iCs/>
        </w:rPr>
        <w:t xml:space="preserve">a</w:t>
      </w:r>
      <w:r>
        <w:rPr>
          <w:b/>
          <w:bCs/>
        </w:rPr>
        <w:t xml:space="preserve"> </w:t>
      </w:r>
      <w:r>
        <w:rPr>
          <w:b/>
          <w:bCs/>
        </w:rPr>
        <w:t xml:space="preserve">+</w:t>
      </w:r>
      <w:r>
        <w:rPr>
          <w:b/>
          <w:bCs/>
        </w:rPr>
        <w:t xml:space="preserve"> </w:t>
      </w:r>
      <w:r>
        <w:rPr>
          <w:b/>
          <w:bCs/>
          <w:i/>
          <w:iCs/>
        </w:rPr>
        <w:t xml:space="preserve">b</w:t>
      </w:r>
      <w:r>
        <w:rPr>
          <w:b/>
          <w:bCs/>
        </w:rPr>
        <w:t xml:space="preserve">) +</w:t>
      </w:r>
      <w:r>
        <w:rPr>
          <w:b/>
          <w:bCs/>
        </w:rPr>
        <w:t xml:space="preserve"> </w:t>
      </w:r>
      <w:r>
        <w:rPr>
          <w:b/>
          <w:bCs/>
          <w:i/>
          <w:iCs/>
        </w:rPr>
        <w:t xml:space="preserve">b</w:t>
      </w:r>
      <w:r>
        <w:rPr>
          <w:b/>
          <w:bCs/>
        </w:rPr>
        <w:t xml:space="preserve">.</w:t>
      </w:r>
    </w:p>
    <w:p>
      <w:pPr>
        <w:pStyle w:val="BlockText"/>
      </w:pPr>
      <w:r>
        <w:t xml:space="preserve">In plain language:</w:t>
      </w:r>
      <w:r>
        <w:t xml:space="preserve"> </w:t>
      </w:r>
      <w:r>
        <w:rPr>
          <w:b/>
          <w:bCs/>
        </w:rPr>
        <w:t xml:space="preserve">hundreds =</w:t>
      </w:r>
      <w:r>
        <w:rPr>
          <w:b/>
          <w:bCs/>
        </w:rPr>
        <w:t xml:space="preserve"> </w:t>
      </w:r>
      <w:r>
        <w:rPr>
          <w:b/>
          <w:bCs/>
          <w:i/>
          <w:iCs/>
        </w:rPr>
        <w:t xml:space="preserve">a</w:t>
      </w:r>
      <w:r>
        <w:rPr>
          <w:b/>
          <w:bCs/>
        </w:rPr>
        <w:t xml:space="preserve">, tens = (</w:t>
      </w:r>
      <w:r>
        <w:rPr>
          <w:b/>
          <w:bCs/>
          <w:i/>
          <w:iCs/>
        </w:rPr>
        <w:t xml:space="preserve">a</w:t>
      </w:r>
      <w:r>
        <w:rPr>
          <w:b/>
          <w:bCs/>
        </w:rPr>
        <w:t xml:space="preserve"> </w:t>
      </w:r>
      <w:r>
        <w:rPr>
          <w:b/>
          <w:bCs/>
        </w:rPr>
        <w:t xml:space="preserve">+</w:t>
      </w:r>
      <w:r>
        <w:rPr>
          <w:b/>
          <w:bCs/>
        </w:rPr>
        <w:t xml:space="preserve"> </w:t>
      </w:r>
      <w:r>
        <w:rPr>
          <w:b/>
          <w:bCs/>
          <w:i/>
          <w:iCs/>
        </w:rPr>
        <w:t xml:space="preserve">b</w:t>
      </w:r>
      <w:r>
        <w:rPr>
          <w:b/>
          <w:bCs/>
        </w:rPr>
        <w:t xml:space="preserve">), units =</w:t>
      </w:r>
      <w:r>
        <w:rPr>
          <w:b/>
          <w:bCs/>
        </w:rPr>
        <w:t xml:space="preserve"> </w:t>
      </w:r>
      <w:r>
        <w:rPr>
          <w:b/>
          <w:bCs/>
          <w:i/>
          <w:iCs/>
        </w:rPr>
        <w:t xml:space="preserve">b</w:t>
      </w:r>
      <w:r>
        <w:rPr>
          <w:b/>
          <w:bCs/>
        </w:rPr>
        <w:t xml:space="preserve">.</w:t>
      </w:r>
      <w:r>
        <w:t xml:space="preserve"> </w:t>
      </w:r>
      <w:r>
        <w:t xml:space="preserve">That’s the trick.</w:t>
      </w:r>
    </w:p>
    <w:p>
      <w:pPr>
        <w:pStyle w:val="BlockText"/>
      </w:pPr>
      <w:r>
        <w:t xml:space="preserve">When</w:t>
      </w:r>
      <w:r>
        <w:t xml:space="preserve"> </w:t>
      </w:r>
      <w:r>
        <w:rPr>
          <w:i/>
          <w:iCs/>
        </w:rPr>
        <w:t xml:space="preserve">a</w:t>
      </w:r>
      <w:r>
        <w:t xml:space="preserve"> </w:t>
      </w:r>
      <w:r>
        <w:t xml:space="preserve">+</w:t>
      </w:r>
      <w:r>
        <w:t xml:space="preserve"> </w:t>
      </w:r>
      <w:r>
        <w:rPr>
          <w:i/>
          <w:iCs/>
        </w:rPr>
        <w:t xml:space="preserve">b</w:t>
      </w:r>
      <w:r>
        <w:t xml:space="preserve"> </w:t>
      </w:r>
      <w:r>
        <w:t xml:space="preserve">≥ 10, the</w:t>
      </w:r>
      <w:r>
        <w:t xml:space="preserve"> </w:t>
      </w:r>
      <w:r>
        <w:t xml:space="preserve">“10(</w:t>
      </w:r>
      <w:r>
        <w:rPr>
          <w:i/>
          <w:iCs/>
        </w:rPr>
        <w:t xml:space="preserve">a</w:t>
      </w:r>
      <w:r>
        <w:t xml:space="preserve">+</w:t>
      </w:r>
      <w:r>
        <w:rPr>
          <w:i/>
          <w:iCs/>
        </w:rPr>
        <w:t xml:space="preserve">b</w:t>
      </w:r>
      <w:r>
        <w:t xml:space="preserve">)”</w:t>
      </w:r>
      <w:r>
        <w:t xml:space="preserve"> </w:t>
      </w:r>
      <w:r>
        <w:t xml:space="preserve">term overflows the tens place by exactly one hundred — that’s the carry.</w:t>
      </w:r>
    </w:p>
    <w:p>
      <w:pPr>
        <w:pStyle w:val="BlockText"/>
      </w:pPr>
      <w:r>
        <w:rPr>
          <w:b/>
          <w:bCs/>
        </w:rPr>
        <w:t xml:space="preserve">It is not magic. It is the distributive law.</w:t>
      </w:r>
    </w:p>
    <w:bookmarkEnd w:id="1539"/>
    <w:bookmarkStart w:id="1540" w:name="homework-60"/>
    <w:p>
      <w:pPr>
        <w:pStyle w:val="Heading2"/>
      </w:pPr>
      <w:r>
        <w:t xml:space="preserve">Homework</w:t>
      </w:r>
    </w:p>
    <w:p>
      <w:pPr>
        <w:pStyle w:val="Compact"/>
        <w:numPr>
          <w:ilvl w:val="0"/>
          <w:numId w:val="2001"/>
        </w:numPr>
      </w:pPr>
      <w:r>
        <w:t xml:space="preserve">Apply the proof to a number you choose. Pick any 2-digit number, write it as 10</w:t>
      </w:r>
      <w:r>
        <w:rPr>
          <w:i/>
          <w:iCs/>
        </w:rPr>
        <w:t xml:space="preserve">a</w:t>
      </w:r>
      <w:r>
        <w:t xml:space="preserve"> </w:t>
      </w:r>
      <w:r>
        <w:t xml:space="preserve">+</w:t>
      </w:r>
      <w:r>
        <w:t xml:space="preserve"> </w:t>
      </w:r>
      <w:r>
        <w:rPr>
          <w:i/>
          <w:iCs/>
        </w:rPr>
        <w:t xml:space="preserve">b</w:t>
      </w:r>
      <w:r>
        <w:t xml:space="preserve">, distribute by 11, and show the final form. Show all 5 lines.</w:t>
      </w:r>
    </w:p>
    <w:bookmarkEnd w:id="1540"/>
    <w:bookmarkStart w:id="1541" w:name="differentiation-75"/>
    <w:p>
      <w:pPr>
        <w:pStyle w:val="Heading2"/>
      </w:pPr>
      <w:r>
        <w:t xml:space="preserve">Differentiation</w:t>
      </w:r>
    </w:p>
    <w:p>
      <w:pPr>
        <w:pStyle w:val="Compact"/>
        <w:numPr>
          <w:ilvl w:val="0"/>
          <w:numId w:val="2002"/>
        </w:numPr>
      </w:pPr>
      <w:r>
        <w:rPr>
          <w:b/>
          <w:bCs/>
        </w:rPr>
        <w:t xml:space="preserve">Tier up:</w:t>
      </w:r>
      <w:r>
        <w:t xml:space="preserve"> </w:t>
      </w:r>
      <w:r>
        <w:t xml:space="preserve">Prove the same identity for ×111 (multiplication by 111). What’s the equivalent</w:t>
      </w:r>
      <w:r>
        <w:t xml:space="preserve"> </w:t>
      </w:r>
      <w:r>
        <w:t xml:space="preserve">“split-and-add”</w:t>
      </w:r>
      <w:r>
        <w:t xml:space="preserve"> </w:t>
      </w:r>
      <w:r>
        <w:t xml:space="preserve">pattern? Test it on 23 × 111.</w:t>
      </w:r>
    </w:p>
    <w:p>
      <w:pPr>
        <w:pStyle w:val="Compact"/>
        <w:numPr>
          <w:ilvl w:val="0"/>
          <w:numId w:val="2002"/>
        </w:numPr>
      </w:pPr>
      <w:r>
        <w:rPr>
          <w:b/>
          <w:bCs/>
        </w:rPr>
        <w:t xml:space="preserve">Tier down:</w:t>
      </w:r>
      <w:r>
        <w:t xml:space="preserve"> </w:t>
      </w:r>
      <w:r>
        <w:t xml:space="preserve">Don’t worry about the carry-case derivation. Get the no-carry version of the proof working.</w:t>
      </w:r>
    </w:p>
    <w:bookmarkEnd w:id="1541"/>
    <w:bookmarkStart w:id="1542" w:name="teacher-notes-59"/>
    <w:p>
      <w:pPr>
        <w:pStyle w:val="Heading2"/>
      </w:pPr>
      <w:r>
        <w:t xml:space="preserve">Teacher notes</w:t>
      </w:r>
    </w:p>
    <w:p>
      <w:pPr>
        <w:pStyle w:val="Compact"/>
        <w:numPr>
          <w:ilvl w:val="0"/>
          <w:numId w:val="2003"/>
        </w:numPr>
      </w:pPr>
      <w:r>
        <w:t xml:space="preserve">This is the conceptual core of the module. Don’t rush.</w:t>
      </w:r>
    </w:p>
    <w:p>
      <w:pPr>
        <w:pStyle w:val="Compact"/>
        <w:numPr>
          <w:ilvl w:val="0"/>
          <w:numId w:val="2003"/>
        </w:numPr>
      </w:pPr>
      <w:r>
        <w:t xml:space="preserve">Students who can write the algebra but can’t</w:t>
      </w:r>
      <w:r>
        <w:t xml:space="preserve"> </w:t>
      </w:r>
      <w:r>
        <w:rPr>
          <w:i/>
          <w:iCs/>
        </w:rPr>
        <w:t xml:space="preserve">speak</w:t>
      </w:r>
      <w:r>
        <w:t xml:space="preserve"> </w:t>
      </w:r>
      <w:r>
        <w:t xml:space="preserve">it should be pushed to verbalise —</w:t>
      </w:r>
      <w:r>
        <w:t xml:space="preserve"> </w:t>
      </w:r>
      <w:r>
        <w:t xml:space="preserve">“distribute”</w:t>
      </w:r>
      <w:r>
        <w:t xml:space="preserve"> </w:t>
      </w:r>
      <w:r>
        <w:t xml:space="preserve">is the verb that matters here.</w:t>
      </w:r>
    </w:p>
    <w:p>
      <w:pPr>
        <w:pStyle w:val="Compact"/>
        <w:numPr>
          <w:ilvl w:val="0"/>
          <w:numId w:val="2003"/>
        </w:numPr>
      </w:pPr>
      <w:r>
        <w:t xml:space="preserve">The most common error in student paragraphs: confusing</w:t>
      </w:r>
      <w:r>
        <w:t xml:space="preserve"> </w:t>
      </w:r>
      <w:r>
        <w:t xml:space="preserve">“the trick”</w:t>
      </w:r>
      <w:r>
        <w:t xml:space="preserve"> </w:t>
      </w:r>
      <w:r>
        <w:t xml:space="preserve">with</w:t>
      </w:r>
      <w:r>
        <w:t xml:space="preserve"> </w:t>
      </w:r>
      <w:r>
        <w:t xml:space="preserve">“the answer.”</w:t>
      </w:r>
      <w:r>
        <w:t xml:space="preserve"> </w:t>
      </w:r>
      <w:r>
        <w:t xml:space="preserve">The trick is the algorithm; the algebra justifies the algorithm.</w:t>
      </w:r>
    </w:p>
    <w:p>
      <w:pPr>
        <w:pStyle w:val="Compact"/>
        <w:numPr>
          <w:ilvl w:val="0"/>
          <w:numId w:val="2003"/>
        </w:numPr>
      </w:pPr>
      <w:r>
        <w:t xml:space="preserve">About 20% of students will object:</w:t>
      </w:r>
      <w:r>
        <w:t xml:space="preserve"> </w:t>
      </w:r>
      <w:r>
        <w:rPr>
          <w:i/>
          <w:iCs/>
        </w:rPr>
        <w:t xml:space="preserve">“But this is just multiplication, not anything special.”</w:t>
      </w:r>
      <w:r>
        <w:t xml:space="preserve"> </w:t>
      </w:r>
      <w:r>
        <w:t xml:space="preserve">That’s the right reaction. Honour it:</w:t>
      </w:r>
      <w:r>
        <w:t xml:space="preserve"> </w:t>
      </w:r>
      <w:r>
        <w:rPr>
          <w:i/>
          <w:iCs/>
        </w:rPr>
        <w:t xml:space="preserve">“You’re right — and that’s the deeper point. The</w:t>
      </w:r>
      <w:r>
        <w:rPr>
          <w:i/>
          <w:iCs/>
        </w:rPr>
        <w:t xml:space="preserve"> </w:t>
      </w:r>
      <w:r>
        <w:rPr>
          <w:i/>
          <w:iCs/>
        </w:rPr>
        <w:t xml:space="preserve">‘special’</w:t>
      </w:r>
      <w:r>
        <w:rPr>
          <w:i/>
          <w:iCs/>
        </w:rPr>
        <w:t xml:space="preserve"> </w:t>
      </w:r>
      <w:r>
        <w:rPr>
          <w:i/>
          <w:iCs/>
        </w:rPr>
        <w:t xml:space="preserve">name (</w:t>
      </w:r>
      <w:r>
        <w:rPr>
          <w:i/>
          <w:i/>
          <w:iCs/>
          <w:iCs/>
        </w:rPr>
        <w:t xml:space="preserve">Ekādhikena Pūrveṇa</w:t>
      </w:r>
      <w:r>
        <w:rPr>
          <w:i/>
          <w:iCs/>
        </w:rPr>
        <w:t xml:space="preserve">) is a label; the math underneath is regular algebra.”</w:t>
      </w:r>
    </w:p>
    <w:bookmarkEnd w:id="1542"/>
    <w:bookmarkStart w:id="1543" w:name="citations-used-in-this-lesson-42"/>
    <w:p>
      <w:pPr>
        <w:pStyle w:val="Heading2"/>
      </w:pPr>
      <w:r>
        <w:t xml:space="preserve">Citation(s) used in this lesson</w:t>
      </w:r>
    </w:p>
    <w:p>
      <w:pPr>
        <w:pStyle w:val="Compact"/>
        <w:numPr>
          <w:ilvl w:val="0"/>
          <w:numId w:val="2004"/>
        </w:numPr>
      </w:pPr>
      <w:r>
        <w:t xml:space="preserve">(None required for the algebra itself — it is original derivation.)</w:t>
      </w:r>
    </w:p>
    <w:p>
      <w:pPr>
        <w:pStyle w:val="Compact"/>
        <w:numPr>
          <w:ilvl w:val="0"/>
          <w:numId w:val="2004"/>
        </w:numPr>
      </w:pPr>
      <w:r>
        <w:t xml:space="preserve">Optional teacher reference: Tirthaji (1965), sūtra 1, for the framing.</w:t>
      </w:r>
    </w:p>
    <w:bookmarkEnd w:id="1543"/>
    <w:bookmarkEnd w:id="1544"/>
    <w:bookmarkStart w:id="1558" w:name="day-4-three-digit-11"/>
    <w:p>
      <w:pPr>
        <w:pStyle w:val="Heading1"/>
      </w:pPr>
      <w:r>
        <w:t xml:space="preserve">Day 4 — Three-Digit × 11</w:t>
      </w:r>
    </w:p>
    <w:p>
      <w:pPr>
        <w:pStyle w:val="FirstParagraph"/>
      </w:pPr>
      <w:r>
        <w:rPr>
          <w:b/>
          <w:bCs/>
        </w:rPr>
        <w:t xml:space="preserve">Module:</w:t>
      </w:r>
      <w:r>
        <w:t xml:space="preserve"> </w:t>
      </w:r>
      <w:r>
        <w:t xml:space="preserve">×11 (</w:t>
      </w:r>
      <w:r>
        <w:rPr>
          <w:i/>
          <w:iCs/>
        </w:rPr>
        <w:t xml:space="preserve">Ekādhikena Pūrveṇa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545" w:name="learning-objective-63"/>
    <w:p>
      <w:pPr>
        <w:pStyle w:val="Heading2"/>
      </w:pPr>
      <w:r>
        <w:t xml:space="preserve">Learning objective</w:t>
      </w:r>
    </w:p>
    <w:p>
      <w:pPr>
        <w:pStyle w:val="FirstParagraph"/>
      </w:pPr>
      <w:r>
        <w:t xml:space="preserve">By the end of this lesson, students will compute any 3-digit × 11 product using the running</w:t>
      </w:r>
      <w:r>
        <w:t xml:space="preserve"> </w:t>
      </w:r>
      <w:r>
        <w:t xml:space="preserve">“neighbour-sum”</w:t>
      </w:r>
      <w:r>
        <w:t xml:space="preserve"> </w:t>
      </w:r>
      <w:r>
        <w:t xml:space="preserve">pattern, including carry cases, and will complete Part A of the formative quiz.</w:t>
      </w:r>
    </w:p>
    <w:bookmarkEnd w:id="1545"/>
    <w:bookmarkStart w:id="1546" w:name="materials-64"/>
    <w:p>
      <w:pPr>
        <w:pStyle w:val="Heading2"/>
      </w:pPr>
      <w:r>
        <w:t xml:space="preserve">Materials</w:t>
      </w:r>
    </w:p>
    <w:p>
      <w:pPr>
        <w:pStyle w:val="Compact"/>
        <w:numPr>
          <w:ilvl w:val="0"/>
          <w:numId w:val="2005"/>
        </w:numPr>
      </w:pPr>
      <w:r>
        <w:t xml:space="preserve">Whiteboard.</w:t>
      </w:r>
    </w:p>
    <w:p>
      <w:pPr>
        <w:pStyle w:val="Compact"/>
        <w:numPr>
          <w:ilvl w:val="0"/>
          <w:numId w:val="2005"/>
        </w:numPr>
      </w:pPr>
      <w:r>
        <w:t xml:space="preserve">Printed worksheet of 10 three-digit × 11 problems.</w:t>
      </w:r>
    </w:p>
    <w:p>
      <w:pPr>
        <w:pStyle w:val="Compact"/>
        <w:numPr>
          <w:ilvl w:val="0"/>
          <w:numId w:val="2005"/>
        </w:numPr>
      </w:pPr>
      <w:r>
        <w:t xml:space="preserve">Formative quiz Part A (</w:t>
      </w:r>
      <w:r>
        <w:rPr>
          <w:rStyle w:val="VerbatimChar"/>
        </w:rPr>
        <w:t xml:space="preserve">quizzes/formative.md</w:t>
      </w:r>
      <w:r>
        <w:t xml:space="preserve">).</w:t>
      </w:r>
    </w:p>
    <w:bookmarkEnd w:id="1546"/>
    <w:bookmarkStart w:id="1552" w:name="lesson-flow-43"/>
    <w:p>
      <w:pPr>
        <w:pStyle w:val="Heading2"/>
      </w:pPr>
      <w:r>
        <w:t xml:space="preserve">Lesson flow</w:t>
      </w:r>
    </w:p>
    <w:bookmarkStart w:id="1547" w:name="warm-up-5-min-54"/>
    <w:p>
      <w:pPr>
        <w:pStyle w:val="Heading3"/>
      </w:pPr>
      <w:r>
        <w:t xml:space="preserve">Warm-up (5 min)</w:t>
      </w:r>
    </w:p>
    <w:p>
      <w:pPr>
        <w:pStyle w:val="Compact"/>
        <w:numPr>
          <w:ilvl w:val="0"/>
          <w:numId w:val="2006"/>
        </w:numPr>
      </w:pPr>
      <w:r>
        <w:t xml:space="preserve">Neighbour-sum chorus: 10 quick 2-digit × 11 problems including carry cases. (Should be near-instant by now.)</w:t>
      </w:r>
    </w:p>
    <w:bookmarkEnd w:id="1547"/>
    <w:bookmarkStart w:id="1548" w:name="core-18-min-the-3-digit-pattern"/>
    <w:p>
      <w:pPr>
        <w:pStyle w:val="Heading3"/>
      </w:pPr>
      <w:r>
        <w:t xml:space="preserve">Core (18 min) — The 3-digit pattern</w:t>
      </w:r>
    </w:p>
    <w:p>
      <w:pPr>
        <w:numPr>
          <w:ilvl w:val="0"/>
          <w:numId w:val="2007"/>
        </w:numPr>
      </w:pPr>
      <w:r>
        <w:rPr>
          <w:b/>
          <w:bCs/>
        </w:rPr>
        <w:t xml:space="preserve">Set up.</w:t>
      </w:r>
      <w:r>
        <w:t xml:space="preserve"> </w:t>
      </w:r>
      <w:r>
        <w:rPr>
          <w:i/>
          <w:iCs/>
        </w:rPr>
        <w:t xml:space="preserve">“Yesterday we proved (10a+b)×11. What happens with a 3-digit number 100a + 10b + c?”</w:t>
      </w:r>
    </w:p>
    <w:p>
      <w:pPr>
        <w:numPr>
          <w:ilvl w:val="0"/>
          <w:numId w:val="2007"/>
        </w:numPr>
      </w:pPr>
      <w:r>
        <w:rPr>
          <w:b/>
          <w:bCs/>
        </w:rPr>
        <w:t xml:space="preserve">Derive together</w:t>
      </w:r>
      <w:r>
        <w:t xml:space="preserve"> </w:t>
      </w:r>
      <w:r>
        <w:t xml:space="preserve">(or have students derive):</w:t>
      </w:r>
    </w:p>
    <w:p>
      <w:pPr>
        <w:pStyle w:val="SourceCode"/>
        <w:numPr>
          <w:ilvl w:val="0"/>
          <w:numId w:val="1000"/>
        </w:numPr>
      </w:pPr>
      <w:r>
        <w:rPr>
          <w:rStyle w:val="VerbatimChar"/>
        </w:rPr>
        <w:t xml:space="preserve">(100a + 10b + c) × 11</w:t>
      </w:r>
      <w:r>
        <w:br/>
      </w:r>
      <w:r>
        <w:rPr>
          <w:rStyle w:val="VerbatimChar"/>
        </w:rPr>
        <w:t xml:space="preserve">    = (100a + 10b + c)(10 + 1)</w:t>
      </w:r>
      <w:r>
        <w:br/>
      </w:r>
      <w:r>
        <w:rPr>
          <w:rStyle w:val="VerbatimChar"/>
        </w:rPr>
        <w:t xml:space="preserve">    = 1000a + 100b + 10c + 100a + 10b + c</w:t>
      </w:r>
      <w:r>
        <w:br/>
      </w:r>
      <w:r>
        <w:rPr>
          <w:rStyle w:val="VerbatimChar"/>
        </w:rPr>
        <w:t xml:space="preserve">    = 1000a + 100(a + b) + 10(b + c) + c</w:t>
      </w:r>
    </w:p>
    <w:p>
      <w:pPr>
        <w:numPr>
          <w:ilvl w:val="0"/>
          <w:numId w:val="2007"/>
        </w:numPr>
      </w:pPr>
      <w:r>
        <w:rPr>
          <w:b/>
          <w:bCs/>
        </w:rPr>
        <w:t xml:space="preserve">Read the result.</w:t>
      </w:r>
      <w:r>
        <w:t xml:space="preserve"> </w:t>
      </w:r>
      <w:r>
        <w:rPr>
          <w:i/>
          <w:iCs/>
        </w:rPr>
        <w:t xml:space="preserve">“Thousands = a. Hundreds = a + b. Tens = b + c. Units = c.”</w:t>
      </w:r>
    </w:p>
    <w:p>
      <w:pPr>
        <w:numPr>
          <w:ilvl w:val="0"/>
          <w:numId w:val="1000"/>
        </w:numPr>
      </w:pPr>
      <w:r>
        <w:t xml:space="preserve">In words:</w:t>
      </w:r>
      <w:r>
        <w:t xml:space="preserve"> </w:t>
      </w:r>
      <w:r>
        <w:rPr>
          <w:b/>
          <w:bCs/>
        </w:rPr>
        <w:t xml:space="preserve">first digit stays, then each pair of adjacent digits sums and slides into the gap, then the last digit stays.</w:t>
      </w:r>
    </w:p>
    <w:p>
      <w:pPr>
        <w:numPr>
          <w:ilvl w:val="0"/>
          <w:numId w:val="2007"/>
        </w:numPr>
      </w:pPr>
      <w:r>
        <w:rPr>
          <w:b/>
          <w:bCs/>
        </w:rPr>
        <w:t xml:space="preserve">Worked example: 234 × 11.</w:t>
      </w:r>
    </w:p>
    <w:p>
      <w:pPr>
        <w:pStyle w:val="SourceCode"/>
        <w:numPr>
          <w:ilvl w:val="0"/>
          <w:numId w:val="1000"/>
        </w:numPr>
      </w:pPr>
      <w:r>
        <w:rPr>
          <w:rStyle w:val="VerbatimChar"/>
        </w:rPr>
        <w:t xml:space="preserve">Splits and gaps:    2  _  _  4</w:t>
      </w:r>
      <w:r>
        <w:br/>
      </w:r>
      <w:r>
        <w:rPr>
          <w:rStyle w:val="VerbatimChar"/>
        </w:rPr>
        <w:t xml:space="preserve">                     ↑     ↑</w:t>
      </w:r>
      <w:r>
        <w:br/>
      </w:r>
      <w:r>
        <w:rPr>
          <w:rStyle w:val="VerbatimChar"/>
        </w:rPr>
        <w:t xml:space="preserve">                  (a+b) (b+c)</w:t>
      </w:r>
      <w:r>
        <w:br/>
      </w:r>
      <w:r>
        <w:rPr>
          <w:rStyle w:val="VerbatimChar"/>
        </w:rPr>
        <w:t xml:space="preserve">2 + 3 = 5</w:t>
      </w:r>
      <w:r>
        <w:br/>
      </w:r>
      <w:r>
        <w:rPr>
          <w:rStyle w:val="VerbatimChar"/>
        </w:rPr>
        <w:t xml:space="preserve">3 + 4 = 7</w:t>
      </w:r>
      <w:r>
        <w:br/>
      </w:r>
      <w:r>
        <w:rPr>
          <w:rStyle w:val="VerbatimChar"/>
        </w:rPr>
        <w:t xml:space="preserve">Answer:             2  5  7  4   →   2574.</w:t>
      </w:r>
    </w:p>
    <w:p>
      <w:pPr>
        <w:numPr>
          <w:ilvl w:val="0"/>
          <w:numId w:val="1000"/>
        </w:numPr>
      </w:pPr>
      <w:r>
        <w:t xml:space="preserve">Check: 234 × 11 = 234 × 10 + 234 = 2340 + 234 =</w:t>
      </w:r>
      <w:r>
        <w:t xml:space="preserve"> </w:t>
      </w:r>
      <w:r>
        <w:rPr>
          <w:b/>
          <w:bCs/>
        </w:rPr>
        <w:t xml:space="preserve">2574</w:t>
      </w:r>
      <w:r>
        <w:t xml:space="preserve">. ✓</w:t>
      </w:r>
    </w:p>
    <w:p>
      <w:pPr>
        <w:numPr>
          <w:ilvl w:val="0"/>
          <w:numId w:val="2007"/>
        </w:numPr>
      </w:pPr>
      <w:r>
        <w:rPr>
          <w:b/>
          <w:bCs/>
        </w:rPr>
        <w:t xml:space="preserve">Worked example with carry: 567 × 11.</w:t>
      </w:r>
    </w:p>
    <w:p>
      <w:pPr>
        <w:pStyle w:val="SourceCode"/>
        <w:numPr>
          <w:ilvl w:val="0"/>
          <w:numId w:val="1000"/>
        </w:numPr>
      </w:pPr>
      <w:r>
        <w:rPr>
          <w:rStyle w:val="VerbatimChar"/>
        </w:rPr>
        <w:t xml:space="preserve">5  _  _  7</w:t>
      </w:r>
      <w:r>
        <w:br/>
      </w:r>
      <w:r>
        <w:rPr>
          <w:rStyle w:val="VerbatimChar"/>
        </w:rPr>
        <w:t xml:space="preserve">5 + 6 = 11   ← carry case</w:t>
      </w:r>
      <w:r>
        <w:br/>
      </w:r>
      <w:r>
        <w:rPr>
          <w:rStyle w:val="VerbatimChar"/>
        </w:rPr>
        <w:t xml:space="preserve">6 + 7 = 13   ← carry case</w:t>
      </w:r>
    </w:p>
    <w:p>
      <w:pPr>
        <w:numPr>
          <w:ilvl w:val="0"/>
          <w:numId w:val="1000"/>
        </w:numPr>
      </w:pPr>
      <w:r>
        <w:t xml:space="preserve">Strategy: work</w:t>
      </w:r>
      <w:r>
        <w:t xml:space="preserve"> </w:t>
      </w:r>
      <w:r>
        <w:rPr>
          <w:b/>
          <w:bCs/>
        </w:rPr>
        <w:t xml:space="preserve">right to left</w:t>
      </w:r>
      <w:r>
        <w:t xml:space="preserve"> </w:t>
      </w:r>
      <w:r>
        <w:t xml:space="preserve">to handle carries properly.</w:t>
      </w:r>
    </w:p>
    <w:p>
      <w:pPr>
        <w:pStyle w:val="SourceCode"/>
        <w:numPr>
          <w:ilvl w:val="0"/>
          <w:numId w:val="1000"/>
        </w:numPr>
      </w:pPr>
      <w:r>
        <w:rPr>
          <w:rStyle w:val="VerbatimChar"/>
        </w:rPr>
        <w:t xml:space="preserve">Units: 7.</w:t>
      </w:r>
      <w:r>
        <w:br/>
      </w:r>
      <w:r>
        <w:rPr>
          <w:rStyle w:val="VerbatimChar"/>
        </w:rPr>
        <w:t xml:space="preserve">Tens: b + c = 6 + 7 = 13. Write 3, carry 1.</w:t>
      </w:r>
      <w:r>
        <w:br/>
      </w:r>
      <w:r>
        <w:rPr>
          <w:rStyle w:val="VerbatimChar"/>
        </w:rPr>
        <w:t xml:space="preserve">Hundreds: a + b + carry = 5 + 6 + 1 = 12. Write 2, carry 1.</w:t>
      </w:r>
      <w:r>
        <w:br/>
      </w:r>
      <w:r>
        <w:rPr>
          <w:rStyle w:val="VerbatimChar"/>
        </w:rPr>
        <w:t xml:space="preserve">Thousands: a + carry = 5 + 1 = 6.</w:t>
      </w:r>
      <w:r>
        <w:br/>
      </w:r>
      <w:r>
        <w:rPr>
          <w:rStyle w:val="VerbatimChar"/>
        </w:rPr>
        <w:t xml:space="preserve">Answer:    6  2  3  7   →   6237.</w:t>
      </w:r>
    </w:p>
    <w:p>
      <w:pPr>
        <w:numPr>
          <w:ilvl w:val="0"/>
          <w:numId w:val="1000"/>
        </w:numPr>
      </w:pPr>
      <w:r>
        <w:t xml:space="preserve">Check: 567 × 11 = 5670 + 567 =</w:t>
      </w:r>
      <w:r>
        <w:t xml:space="preserve"> </w:t>
      </w:r>
      <w:r>
        <w:rPr>
          <w:b/>
          <w:bCs/>
        </w:rPr>
        <w:t xml:space="preserve">6237</w:t>
      </w:r>
      <w:r>
        <w:t xml:space="preserve">. ✓</w:t>
      </w:r>
    </w:p>
    <w:p>
      <w:pPr>
        <w:numPr>
          <w:ilvl w:val="0"/>
          <w:numId w:val="2007"/>
        </w:numPr>
      </w:pPr>
      <w:r>
        <w:rPr>
          <w:b/>
          <w:bCs/>
        </w:rPr>
        <w:t xml:space="preserve">Generalisation.</w:t>
      </w:r>
      <w:r>
        <w:t xml:space="preserve"> </w:t>
      </w:r>
      <w:r>
        <w:t xml:space="preserve">For an</w:t>
      </w:r>
      <w:r>
        <w:t xml:space="preserve"> </w:t>
      </w:r>
      <w:r>
        <w:rPr>
          <w:i/>
          <w:iCs/>
        </w:rPr>
        <w:t xml:space="preserve">n</w:t>
      </w:r>
      <w:r>
        <w:t xml:space="preserve">-digit number, the trick is the same pattern:</w:t>
      </w:r>
    </w:p>
    <w:p>
      <w:pPr>
        <w:pStyle w:val="Compact"/>
        <w:numPr>
          <w:ilvl w:val="1"/>
          <w:numId w:val="2008"/>
        </w:numPr>
      </w:pPr>
      <w:r>
        <w:t xml:space="preserve">Outer digits stay.</w:t>
      </w:r>
    </w:p>
    <w:p>
      <w:pPr>
        <w:pStyle w:val="Compact"/>
        <w:numPr>
          <w:ilvl w:val="1"/>
          <w:numId w:val="2008"/>
        </w:numPr>
      </w:pPr>
      <w:r>
        <w:t xml:space="preserve">Every interior digit becomes the sum of the two original digits flanking that position.</w:t>
      </w:r>
    </w:p>
    <w:p>
      <w:pPr>
        <w:pStyle w:val="Compact"/>
        <w:numPr>
          <w:ilvl w:val="1"/>
          <w:numId w:val="2008"/>
        </w:numPr>
      </w:pPr>
      <w:r>
        <w:t xml:space="preserve">Carries cascade from right to left.</w:t>
      </w:r>
    </w:p>
    <w:bookmarkEnd w:id="1548"/>
    <w:bookmarkStart w:id="1549" w:name="activity-15-min-worksheet"/>
    <w:p>
      <w:pPr>
        <w:pStyle w:val="Heading3"/>
      </w:pPr>
      <w:r>
        <w:t xml:space="preserve">Activity (15 min) — Worksheet</w:t>
      </w:r>
    </w:p>
    <w:p>
      <w:pPr>
        <w:numPr>
          <w:ilvl w:val="0"/>
          <w:numId w:val="2009"/>
        </w:numPr>
      </w:pPr>
      <w:r>
        <w:t xml:space="preserve">10 problems mixing 3-digit no-carry and carry cases:</w:t>
      </w:r>
    </w:p>
    <w:p>
      <w:pPr>
        <w:pStyle w:val="SourceCode"/>
        <w:numPr>
          <w:ilvl w:val="0"/>
          <w:numId w:val="1000"/>
        </w:numPr>
      </w:pPr>
      <w:r>
        <w:rPr>
          <w:rStyle w:val="VerbatimChar"/>
        </w:rPr>
        <w:t xml:space="preserve">123 × 11    234 × 11    345 × 11    456 × 11    142 × 11</w:t>
      </w:r>
      <w:r>
        <w:br/>
      </w:r>
      <w:r>
        <w:rPr>
          <w:rStyle w:val="VerbatimChar"/>
        </w:rPr>
        <w:t xml:space="preserve">365 × 11    478 × 11    529 × 11    687 × 11    818 × 11</w:t>
      </w:r>
    </w:p>
    <w:p>
      <w:pPr>
        <w:numPr>
          <w:ilvl w:val="0"/>
          <w:numId w:val="2009"/>
        </w:numPr>
      </w:pPr>
      <w:r>
        <w:t xml:space="preserve">Pair work, self-check by long multiplication on any 3.</w:t>
      </w:r>
    </w:p>
    <w:bookmarkEnd w:id="1549"/>
    <w:bookmarkStart w:id="1550" w:name="formative-quiz-part-a-5-min"/>
    <w:p>
      <w:pPr>
        <w:pStyle w:val="Heading3"/>
      </w:pPr>
      <w:r>
        <w:t xml:space="preserve">Formative Quiz Part A (5 min)</w:t>
      </w:r>
    </w:p>
    <w:p>
      <w:pPr>
        <w:pStyle w:val="Compact"/>
        <w:numPr>
          <w:ilvl w:val="0"/>
          <w:numId w:val="2010"/>
        </w:numPr>
      </w:pPr>
      <w:r>
        <w:t xml:space="preserve">Distribute</w:t>
      </w:r>
      <w:r>
        <w:t xml:space="preserve"> </w:t>
      </w:r>
      <w:r>
        <w:rPr>
          <w:rStyle w:val="VerbatimChar"/>
        </w:rPr>
        <w:t xml:space="preserve">quizzes/formative.md</w:t>
      </w:r>
      <w:r>
        <w:t xml:space="preserve"> </w:t>
      </w:r>
      <w:r>
        <w:t xml:space="preserve">Part A.</w:t>
      </w:r>
    </w:p>
    <w:p>
      <w:pPr>
        <w:pStyle w:val="Compact"/>
        <w:numPr>
          <w:ilvl w:val="0"/>
          <w:numId w:val="2010"/>
        </w:numPr>
      </w:pPr>
      <w:r>
        <w:t xml:space="preserve">5 quick problems, mixed 2- and 3-digit × 11. Closed-notebook.</w:t>
      </w:r>
    </w:p>
    <w:bookmarkEnd w:id="1550"/>
    <w:bookmarkStart w:id="1551" w:name="wrap-up-2-min-5"/>
    <w:p>
      <w:pPr>
        <w:pStyle w:val="Heading3"/>
      </w:pPr>
      <w:r>
        <w:t xml:space="preserve">Wrap-up (2 min)</w:t>
      </w:r>
    </w:p>
    <w:p>
      <w:pPr>
        <w:pStyle w:val="Compact"/>
        <w:numPr>
          <w:ilvl w:val="0"/>
          <w:numId w:val="2011"/>
        </w:numPr>
      </w:pPr>
      <w:r>
        <w:t xml:space="preserve">Preview Day 5:</w:t>
      </w:r>
      <w:r>
        <w:t xml:space="preserve"> </w:t>
      </w:r>
      <w:r>
        <w:rPr>
          <w:i/>
          <w:iCs/>
        </w:rPr>
        <w:t xml:space="preserve">“Tomorrow — speed day. We’ll retest your Day 1 problem (73 × 11) using the trick.”</w:t>
      </w:r>
    </w:p>
    <w:bookmarkEnd w:id="1551"/>
    <w:bookmarkEnd w:id="1552"/>
    <w:bookmarkStart w:id="1553" w:name="student-facing-content-49"/>
    <w:p>
      <w:pPr>
        <w:pStyle w:val="Heading2"/>
      </w:pPr>
      <w:r>
        <w:t xml:space="preserve">Student-facing content</w:t>
      </w:r>
    </w:p>
    <w:p>
      <w:pPr>
        <w:pStyle w:val="BlockText"/>
      </w:pPr>
      <w:r>
        <w:rPr>
          <w:b/>
          <w:bCs/>
        </w:rPr>
        <w:t xml:space="preserve">3-digit × 11</w:t>
      </w:r>
    </w:p>
    <w:p>
      <w:pPr>
        <w:pStyle w:val="BlockText"/>
      </w:pPr>
      <w:r>
        <w:t xml:space="preserve">For a number</w:t>
      </w:r>
      <w:r>
        <w:t xml:space="preserve"> </w:t>
      </w:r>
      <w:r>
        <w:rPr>
          <w:i/>
          <w:iCs/>
        </w:rPr>
        <w:t xml:space="preserve">abc</w:t>
      </w:r>
      <w:r>
        <w:t xml:space="preserve"> </w:t>
      </w:r>
      <w:r>
        <w:t xml:space="preserve">× 11:</w:t>
      </w:r>
      <w:r>
        <w:t xml:space="preserve"> </w:t>
      </w:r>
      <w:r>
        <w:t xml:space="preserve">1. Write</w:t>
      </w:r>
      <w:r>
        <w:t xml:space="preserve"> </w:t>
      </w:r>
      <w:r>
        <w:rPr>
          <w:i/>
          <w:iCs/>
        </w:rPr>
        <w:t xml:space="preserve">a _ _ c</w:t>
      </w:r>
      <w:r>
        <w:t xml:space="preserve"> </w:t>
      </w:r>
      <w:r>
        <w:t xml:space="preserve">(outer digits unchanged).</w:t>
      </w:r>
      <w:r>
        <w:t xml:space="preserve"> </w:t>
      </w:r>
      <w:r>
        <w:t xml:space="preserve">2. Fill the first gap with</w:t>
      </w:r>
      <w:r>
        <w:t xml:space="preserve"> </w:t>
      </w:r>
      <w:r>
        <w:rPr>
          <w:i/>
          <w:iCs/>
        </w:rPr>
        <w:t xml:space="preserve">a</w:t>
      </w:r>
      <w:r>
        <w:t xml:space="preserve"> </w:t>
      </w:r>
      <w:r>
        <w:t xml:space="preserve">+</w:t>
      </w:r>
      <w:r>
        <w:t xml:space="preserve"> </w:t>
      </w:r>
      <w:r>
        <w:rPr>
          <w:i/>
          <w:iCs/>
        </w:rPr>
        <w:t xml:space="preserve">b</w:t>
      </w:r>
      <w:r>
        <w:t xml:space="preserve">.</w:t>
      </w:r>
      <w:r>
        <w:t xml:space="preserve"> </w:t>
      </w:r>
      <w:r>
        <w:t xml:space="preserve">3. Fill the second gap with</w:t>
      </w:r>
      <w:r>
        <w:t xml:space="preserve"> </w:t>
      </w:r>
      <w:r>
        <w:rPr>
          <w:i/>
          <w:iCs/>
        </w:rPr>
        <w:t xml:space="preserve">b</w:t>
      </w:r>
      <w:r>
        <w:t xml:space="preserve"> </w:t>
      </w:r>
      <w:r>
        <w:t xml:space="preserve">+</w:t>
      </w:r>
      <w:r>
        <w:t xml:space="preserve"> </w:t>
      </w:r>
      <w:r>
        <w:rPr>
          <w:i/>
          <w:iCs/>
        </w:rPr>
        <w:t xml:space="preserve">c</w:t>
      </w:r>
      <w:r>
        <w:t xml:space="preserve">.</w:t>
      </w:r>
      <w:r>
        <w:t xml:space="preserve"> </w:t>
      </w:r>
      <w:r>
        <w:t xml:space="preserve">4. Handle carries right to left.</w:t>
      </w:r>
    </w:p>
    <w:p>
      <w:pPr>
        <w:pStyle w:val="BlockText"/>
      </w:pPr>
      <w:r>
        <w:t xml:space="preserve">Example: 234 × 11 → 2 _ _ 4 → 2 (2+3) (3+4) 4 → 2574.</w:t>
      </w:r>
    </w:p>
    <w:p>
      <w:pPr>
        <w:pStyle w:val="BlockText"/>
      </w:pPr>
      <w:r>
        <w:t xml:space="preserve">The algebraic identity: (100</w:t>
      </w:r>
      <w:r>
        <w:rPr>
          <w:i/>
          <w:iCs/>
        </w:rPr>
        <w:t xml:space="preserve">a</w:t>
      </w:r>
      <w:r>
        <w:t xml:space="preserve"> </w:t>
      </w:r>
      <w:r>
        <w:t xml:space="preserve">+ 10</w:t>
      </w:r>
      <w:r>
        <w:rPr>
          <w:i/>
          <w:iCs/>
        </w:rPr>
        <w:t xml:space="preserve">b</w:t>
      </w:r>
      <w:r>
        <w:t xml:space="preserve"> </w:t>
      </w:r>
      <w:r>
        <w:t xml:space="preserve">+</w:t>
      </w:r>
      <w:r>
        <w:t xml:space="preserve"> </w:t>
      </w:r>
      <w:r>
        <w:rPr>
          <w:i/>
          <w:iCs/>
        </w:rPr>
        <w:t xml:space="preserve">c</w:t>
      </w:r>
      <w:r>
        <w:t xml:space="preserve">) × 11 = 1000</w:t>
      </w:r>
      <w:r>
        <w:rPr>
          <w:i/>
          <w:iCs/>
        </w:rPr>
        <w:t xml:space="preserve">a</w:t>
      </w:r>
      <w:r>
        <w:t xml:space="preserve"> </w:t>
      </w:r>
      <w:r>
        <w:t xml:space="preserve">+ 100(</w:t>
      </w:r>
      <w:r>
        <w:rPr>
          <w:i/>
          <w:iCs/>
        </w:rPr>
        <w:t xml:space="preserve">a</w:t>
      </w:r>
      <w:r>
        <w:t xml:space="preserve">+</w:t>
      </w:r>
      <w:r>
        <w:rPr>
          <w:i/>
          <w:iCs/>
        </w:rPr>
        <w:t xml:space="preserve">b</w:t>
      </w:r>
      <w:r>
        <w:t xml:space="preserve">) + 10(</w:t>
      </w:r>
      <w:r>
        <w:rPr>
          <w:i/>
          <w:iCs/>
        </w:rPr>
        <w:t xml:space="preserve">b</w:t>
      </w:r>
      <w:r>
        <w:t xml:space="preserve">+</w:t>
      </w:r>
      <w:r>
        <w:rPr>
          <w:i/>
          <w:iCs/>
        </w:rPr>
        <w:t xml:space="preserve">c</w:t>
      </w:r>
      <w:r>
        <w:t xml:space="preserve">) +</w:t>
      </w:r>
      <w:r>
        <w:t xml:space="preserve"> </w:t>
      </w:r>
      <w:r>
        <w:rPr>
          <w:i/>
          <w:iCs/>
        </w:rPr>
        <w:t xml:space="preserve">c</w:t>
      </w:r>
      <w:r>
        <w:t xml:space="preserve">.</w:t>
      </w:r>
    </w:p>
    <w:bookmarkEnd w:id="1553"/>
    <w:bookmarkStart w:id="1554" w:name="homework-61"/>
    <w:p>
      <w:pPr>
        <w:pStyle w:val="Heading2"/>
      </w:pPr>
      <w:r>
        <w:t xml:space="preserve">Homework</w:t>
      </w:r>
    </w:p>
    <w:p>
      <w:pPr>
        <w:pStyle w:val="Compact"/>
        <w:numPr>
          <w:ilvl w:val="0"/>
          <w:numId w:val="2012"/>
        </w:numPr>
      </w:pPr>
      <w:r>
        <w:t xml:space="preserve">Solve 10 three-digit × 11 problems on the back of today’s worksheet. Time yourself — goal: under 90 seconds total.</w:t>
      </w:r>
    </w:p>
    <w:bookmarkEnd w:id="1554"/>
    <w:bookmarkStart w:id="1555" w:name="differentiation-76"/>
    <w:p>
      <w:pPr>
        <w:pStyle w:val="Heading2"/>
      </w:pPr>
      <w:r>
        <w:t xml:space="preserve">Differentiation</w:t>
      </w:r>
    </w:p>
    <w:p>
      <w:pPr>
        <w:pStyle w:val="Compact"/>
        <w:numPr>
          <w:ilvl w:val="0"/>
          <w:numId w:val="2013"/>
        </w:numPr>
      </w:pPr>
      <w:r>
        <w:rPr>
          <w:b/>
          <w:bCs/>
        </w:rPr>
        <w:t xml:space="preserve">Tier up:</w:t>
      </w:r>
      <w:r>
        <w:t xml:space="preserve"> </w:t>
      </w:r>
      <w:r>
        <w:t xml:space="preserve">Try a 4-digit × 11 problem. Derive the pattern first (the identity will give you 5 terms). Test on 2345 × 11.</w:t>
      </w:r>
    </w:p>
    <w:p>
      <w:pPr>
        <w:pStyle w:val="Compact"/>
        <w:numPr>
          <w:ilvl w:val="0"/>
          <w:numId w:val="2013"/>
        </w:numPr>
      </w:pPr>
      <w:r>
        <w:rPr>
          <w:b/>
          <w:bCs/>
        </w:rPr>
        <w:t xml:space="preserve">Tier down:</w:t>
      </w:r>
      <w:r>
        <w:t xml:space="preserve"> </w:t>
      </w:r>
      <w:r>
        <w:t xml:space="preserve">Stay on 2-digit × 11 problems with carries; build speed there before adding the 3-digit layer.</w:t>
      </w:r>
    </w:p>
    <w:bookmarkEnd w:id="1555"/>
    <w:bookmarkStart w:id="1556" w:name="teacher-notes-60"/>
    <w:p>
      <w:pPr>
        <w:pStyle w:val="Heading2"/>
      </w:pPr>
      <w:r>
        <w:t xml:space="preserve">Teacher notes</w:t>
      </w:r>
    </w:p>
    <w:p>
      <w:pPr>
        <w:pStyle w:val="Compact"/>
        <w:numPr>
          <w:ilvl w:val="0"/>
          <w:numId w:val="2014"/>
        </w:numPr>
      </w:pPr>
      <w:r>
        <w:t xml:space="preserve">The right-to-left direction for carry handling is the key procedural insight. Some students will try left-to-right and run into trouble; redirect them.</w:t>
      </w:r>
    </w:p>
    <w:p>
      <w:pPr>
        <w:pStyle w:val="Compact"/>
        <w:numPr>
          <w:ilvl w:val="0"/>
          <w:numId w:val="2014"/>
        </w:numPr>
      </w:pPr>
      <w:r>
        <w:t xml:space="preserve">For 567 × 11, the cascading carries (13 in tens, 12 in hundreds) are dramatic. Use that example.</w:t>
      </w:r>
    </w:p>
    <w:p>
      <w:pPr>
        <w:pStyle w:val="Compact"/>
        <w:numPr>
          <w:ilvl w:val="0"/>
          <w:numId w:val="2014"/>
        </w:numPr>
      </w:pPr>
      <w:r>
        <w:t xml:space="preserve">The pattern is sometimes taught with</w:t>
      </w:r>
      <w:r>
        <w:t xml:space="preserve"> </w:t>
      </w:r>
      <w:r>
        <w:t xml:space="preserve">“underline carries”</w:t>
      </w:r>
      <w:r>
        <w:t xml:space="preserve"> </w:t>
      </w:r>
      <w:r>
        <w:t xml:space="preserve">notation; we use right-to-left because it generalises better to</w:t>
      </w:r>
      <w:r>
        <w:t xml:space="preserve"> </w:t>
      </w:r>
      <w:r>
        <w:rPr>
          <w:i/>
          <w:iCs/>
        </w:rPr>
        <w:t xml:space="preserve">n</w:t>
      </w:r>
      <w:r>
        <w:t xml:space="preserve">-digit numbers.</w:t>
      </w:r>
    </w:p>
    <w:bookmarkEnd w:id="1556"/>
    <w:bookmarkStart w:id="1557" w:name="citations-used-in-this-lesson-43"/>
    <w:p>
      <w:pPr>
        <w:pStyle w:val="Heading2"/>
      </w:pPr>
      <w:r>
        <w:t xml:space="preserve">Citation(s) used in this lesson</w:t>
      </w:r>
    </w:p>
    <w:p>
      <w:pPr>
        <w:pStyle w:val="Compact"/>
        <w:numPr>
          <w:ilvl w:val="0"/>
          <w:numId w:val="2015"/>
        </w:numPr>
      </w:pPr>
      <w:r>
        <w:rPr>
          <w:i/>
          <w:iCs/>
        </w:rPr>
        <w:t xml:space="preserve">Vedic_Maths.pdf</w:t>
      </w:r>
      <w:r>
        <w:t xml:space="preserve"> </w:t>
      </w:r>
      <w:r>
        <w:t xml:space="preserve">(ISKCON Desire Tree) — practice problems.</w:t>
      </w:r>
    </w:p>
    <w:p>
      <w:pPr>
        <w:pStyle w:val="Compact"/>
        <w:numPr>
          <w:ilvl w:val="0"/>
          <w:numId w:val="2015"/>
        </w:numPr>
      </w:pPr>
      <w:r>
        <w:t xml:space="preserve">Tirthaji (1965), sūtra 1.</w:t>
      </w:r>
    </w:p>
    <w:bookmarkEnd w:id="1557"/>
    <w:bookmarkEnd w:id="1558"/>
    <w:bookmarkStart w:id="1572" w:name="day-5-mental-math-speed-day"/>
    <w:p>
      <w:pPr>
        <w:pStyle w:val="Heading1"/>
      </w:pPr>
      <w:r>
        <w:t xml:space="preserve">Day 5 — Mental-Math Speed Day</w:t>
      </w:r>
    </w:p>
    <w:p>
      <w:pPr>
        <w:pStyle w:val="FirstParagraph"/>
      </w:pPr>
      <w:r>
        <w:rPr>
          <w:b/>
          <w:bCs/>
        </w:rPr>
        <w:t xml:space="preserve">Module:</w:t>
      </w:r>
      <w:r>
        <w:t xml:space="preserve"> </w:t>
      </w:r>
      <w:r>
        <w:t xml:space="preserve">×11 (</w:t>
      </w:r>
      <w:r>
        <w:rPr>
          <w:i/>
          <w:iCs/>
        </w:rPr>
        <w:t xml:space="preserve">Ekādhikena Pūrveṇa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559" w:name="learning-objective-64"/>
    <w:p>
      <w:pPr>
        <w:pStyle w:val="Heading2"/>
      </w:pPr>
      <w:r>
        <w:t xml:space="preserve">Learning objective</w:t>
      </w:r>
    </w:p>
    <w:p>
      <w:pPr>
        <w:pStyle w:val="FirstParagraph"/>
      </w:pPr>
      <w:r>
        <w:t xml:space="preserve">By the end of this lesson, students will retest their Day 1 baseline problem (73 × 11) using the trick, complete a paired speed race, and finish Part B of the formative quiz.</w:t>
      </w:r>
    </w:p>
    <w:bookmarkEnd w:id="1559"/>
    <w:bookmarkStart w:id="1560" w:name="materials-65"/>
    <w:p>
      <w:pPr>
        <w:pStyle w:val="Heading2"/>
      </w:pPr>
      <w:r>
        <w:t xml:space="preserve">Materials</w:t>
      </w:r>
    </w:p>
    <w:p>
      <w:pPr>
        <w:pStyle w:val="Compact"/>
        <w:numPr>
          <w:ilvl w:val="0"/>
          <w:numId w:val="2016"/>
        </w:numPr>
      </w:pPr>
      <w:r>
        <w:t xml:space="preserve">Day 1 baseline sheet (returned to each student).</w:t>
      </w:r>
    </w:p>
    <w:p>
      <w:pPr>
        <w:pStyle w:val="Compact"/>
        <w:numPr>
          <w:ilvl w:val="0"/>
          <w:numId w:val="2016"/>
        </w:numPr>
      </w:pPr>
      <w:r>
        <w:t xml:space="preserve">Stopwatch.</w:t>
      </w:r>
    </w:p>
    <w:p>
      <w:pPr>
        <w:pStyle w:val="Compact"/>
        <w:numPr>
          <w:ilvl w:val="0"/>
          <w:numId w:val="2016"/>
        </w:numPr>
      </w:pPr>
      <w:r>
        <w:rPr>
          <w:rStyle w:val="VerbatimChar"/>
        </w:rPr>
        <w:t xml:space="preserve">activities/activity-01-speed-race.md</w:t>
      </w:r>
      <w:r>
        <w:t xml:space="preserve"> </w:t>
      </w:r>
      <w:r>
        <w:t xml:space="preserve">worksheet.</w:t>
      </w:r>
    </w:p>
    <w:p>
      <w:pPr>
        <w:pStyle w:val="Compact"/>
        <w:numPr>
          <w:ilvl w:val="0"/>
          <w:numId w:val="2016"/>
        </w:numPr>
      </w:pPr>
      <w:r>
        <w:t xml:space="preserve">Formative quiz Part B (</w:t>
      </w:r>
      <w:r>
        <w:rPr>
          <w:rStyle w:val="VerbatimChar"/>
        </w:rPr>
        <w:t xml:space="preserve">quizzes/formative.md</w:t>
      </w:r>
      <w:r>
        <w:t xml:space="preserve">).</w:t>
      </w:r>
    </w:p>
    <w:bookmarkEnd w:id="1560"/>
    <w:bookmarkStart w:id="1566" w:name="lesson-flow-44"/>
    <w:p>
      <w:pPr>
        <w:pStyle w:val="Heading2"/>
      </w:pPr>
      <w:r>
        <w:t xml:space="preserve">Lesson flow</w:t>
      </w:r>
    </w:p>
    <w:bookmarkStart w:id="1561" w:name="warm-up-3-min-5"/>
    <w:p>
      <w:pPr>
        <w:pStyle w:val="Heading3"/>
      </w:pPr>
      <w:r>
        <w:t xml:space="preserve">Warm-up (3 min)</w:t>
      </w:r>
    </w:p>
    <w:p>
      <w:pPr>
        <w:pStyle w:val="Compact"/>
        <w:numPr>
          <w:ilvl w:val="0"/>
          <w:numId w:val="2017"/>
        </w:numPr>
      </w:pPr>
      <w:r>
        <w:t xml:space="preserve">Quick chorus: 12 problems, mixed 2- and 3-digit × 11. Cover the carry case.</w:t>
      </w:r>
    </w:p>
    <w:bookmarkEnd w:id="1561"/>
    <w:bookmarkStart w:id="1562" w:name="day-1-retest-5-min"/>
    <w:p>
      <w:pPr>
        <w:pStyle w:val="Heading3"/>
      </w:pPr>
      <w:r>
        <w:t xml:space="preserve">Day 1 retest (5 min)</w:t>
      </w:r>
    </w:p>
    <w:p>
      <w:pPr>
        <w:numPr>
          <w:ilvl w:val="0"/>
          <w:numId w:val="2018"/>
        </w:numPr>
      </w:pPr>
      <w:r>
        <w:t xml:space="preserve">Return Day 1 baseline sheet to each student.</w:t>
      </w:r>
    </w:p>
    <w:p>
      <w:pPr>
        <w:numPr>
          <w:ilvl w:val="0"/>
          <w:numId w:val="2018"/>
        </w:numPr>
      </w:pPr>
      <w:r>
        <w:t xml:space="preserve">Re-solve</w:t>
      </w:r>
      <w:r>
        <w:t xml:space="preserve"> </w:t>
      </w:r>
      <w:r>
        <w:rPr>
          <w:b/>
          <w:bCs/>
        </w:rPr>
        <w:t xml:space="preserve">73 × 11</w:t>
      </w:r>
      <w:r>
        <w:t xml:space="preserve"> </w:t>
      </w:r>
      <w:r>
        <w:t xml:space="preserve">using the trick. Time yourself.</w:t>
      </w:r>
    </w:p>
    <w:p>
      <w:pPr>
        <w:numPr>
          <w:ilvl w:val="0"/>
          <w:numId w:val="2018"/>
        </w:numPr>
      </w:pPr>
      <w:r>
        <w:t xml:space="preserve">Record:</w:t>
      </w:r>
    </w:p>
    <w:p>
      <w:pPr>
        <w:pStyle w:val="SourceCode"/>
        <w:numPr>
          <w:ilvl w:val="0"/>
          <w:numId w:val="1000"/>
        </w:numPr>
      </w:pPr>
      <w:r>
        <w:rPr>
          <w:rStyle w:val="VerbatimChar"/>
        </w:rPr>
        <w:t xml:space="preserve">Day 1 time (long multiplication): ____ sec</w:t>
      </w:r>
      <w:r>
        <w:br/>
      </w:r>
      <w:r>
        <w:rPr>
          <w:rStyle w:val="VerbatimChar"/>
        </w:rPr>
        <w:t xml:space="preserve">Day 5 time (×11 trick):           ____ sec</w:t>
      </w:r>
      <w:r>
        <w:br/>
      </w:r>
      <w:r>
        <w:rPr>
          <w:rStyle w:val="VerbatimChar"/>
        </w:rPr>
        <w:t xml:space="preserve">Improvement:                      ____ %</w:t>
      </w:r>
    </w:p>
    <w:p>
      <w:pPr>
        <w:numPr>
          <w:ilvl w:val="0"/>
          <w:numId w:val="2018"/>
        </w:numPr>
      </w:pPr>
      <w:r>
        <w:t xml:space="preserve">Most students will see &gt;70% reduction (e.g. 25 sec → 5 sec).</w:t>
      </w:r>
    </w:p>
    <w:bookmarkEnd w:id="1562"/>
    <w:bookmarkStart w:id="1563" w:name="activity-20-min-paired-speed-race"/>
    <w:p>
      <w:pPr>
        <w:pStyle w:val="Heading3"/>
      </w:pPr>
      <w:r>
        <w:t xml:space="preserve">Activity (20 min) — Paired speed race</w:t>
      </w:r>
    </w:p>
    <w:p>
      <w:pPr>
        <w:pStyle w:val="FirstParagraph"/>
      </w:pPr>
      <w:r>
        <w:t xml:space="preserve">See</w:t>
      </w:r>
      <w:r>
        <w:t xml:space="preserve"> </w:t>
      </w:r>
      <w:r>
        <w:rPr>
          <w:rStyle w:val="VerbatimChar"/>
        </w:rPr>
        <w:t xml:space="preserve">activities/activity-01-speed-race.md</w:t>
      </w:r>
      <w:r>
        <w:t xml:space="preserve"> </w:t>
      </w:r>
      <w:r>
        <w:t xml:space="preserve">for the full set-up.</w:t>
      </w:r>
    </w:p>
    <w:p>
      <w:pPr>
        <w:pStyle w:val="Compact"/>
        <w:numPr>
          <w:ilvl w:val="0"/>
          <w:numId w:val="2019"/>
        </w:numPr>
      </w:pPr>
      <w:r>
        <w:t xml:space="preserve">Round 1 (5 min): Solo, 20 mixed-difficulty problems. Each problem on a flashcard.</w:t>
      </w:r>
    </w:p>
    <w:p>
      <w:pPr>
        <w:pStyle w:val="Compact"/>
        <w:numPr>
          <w:ilvl w:val="0"/>
          <w:numId w:val="2019"/>
        </w:numPr>
      </w:pPr>
      <w:r>
        <w:t xml:space="preserve">Round 2 (5 min): Paired. Partner reads problem; you answer aloud.</w:t>
      </w:r>
    </w:p>
    <w:p>
      <w:pPr>
        <w:pStyle w:val="Compact"/>
        <w:numPr>
          <w:ilvl w:val="0"/>
          <w:numId w:val="2019"/>
        </w:numPr>
      </w:pPr>
      <w:r>
        <w:t xml:space="preserve">Round 3 (5 min): Group chorus — teacher displays 10 problems; class shouts the answer.</w:t>
      </w:r>
    </w:p>
    <w:p>
      <w:pPr>
        <w:pStyle w:val="Compact"/>
        <w:numPr>
          <w:ilvl w:val="0"/>
          <w:numId w:val="2019"/>
        </w:numPr>
      </w:pPr>
      <w:r>
        <w:t xml:space="preserve">Round 4 (5 min): Quick-fire — teacher calls a 2-digit number; first student to call back the ×11 product gets a tally mark. (Light competition; no cumulative score across days.)</w:t>
      </w:r>
    </w:p>
    <w:bookmarkEnd w:id="1563"/>
    <w:bookmarkStart w:id="1564" w:name="formative-quiz-part-b-15-min"/>
    <w:p>
      <w:pPr>
        <w:pStyle w:val="Heading3"/>
      </w:pPr>
      <w:r>
        <w:t xml:space="preserve">Formative Quiz Part B (15 min)</w:t>
      </w:r>
    </w:p>
    <w:p>
      <w:pPr>
        <w:pStyle w:val="Compact"/>
        <w:numPr>
          <w:ilvl w:val="0"/>
          <w:numId w:val="2020"/>
        </w:numPr>
      </w:pPr>
      <w:r>
        <w:t xml:space="preserve">Distribute Part B.</w:t>
      </w:r>
    </w:p>
    <w:p>
      <w:pPr>
        <w:pStyle w:val="Compact"/>
        <w:numPr>
          <w:ilvl w:val="0"/>
          <w:numId w:val="2020"/>
        </w:numPr>
      </w:pPr>
      <w:r>
        <w:t xml:space="preserve">8 questions, mixed 2- and 3-digit × 11, plus 2 short-answer</w:t>
      </w:r>
      <w:r>
        <w:t xml:space="preserve"> </w:t>
      </w:r>
      <w:r>
        <w:t xml:space="preserve">“explain why”</w:t>
      </w:r>
      <w:r>
        <w:t xml:space="preserve"> </w:t>
      </w:r>
      <w:r>
        <w:t xml:space="preserve">items.</w:t>
      </w:r>
    </w:p>
    <w:bookmarkEnd w:id="1564"/>
    <w:bookmarkStart w:id="1565" w:name="wrap-up-2-min-6"/>
    <w:p>
      <w:pPr>
        <w:pStyle w:val="Heading3"/>
      </w:pPr>
      <w:r>
        <w:t xml:space="preserve">Wrap-up (2 min)</w:t>
      </w:r>
    </w:p>
    <w:p>
      <w:pPr>
        <w:pStyle w:val="Compact"/>
        <w:numPr>
          <w:ilvl w:val="0"/>
          <w:numId w:val="2021"/>
        </w:numPr>
      </w:pPr>
      <w:r>
        <w:t xml:space="preserve">Preview Day 6:</w:t>
      </w:r>
      <w:r>
        <w:t xml:space="preserve"> </w:t>
      </w:r>
      <w:r>
        <w:rPr>
          <w:i/>
          <w:iCs/>
        </w:rPr>
        <w:t xml:space="preserve">“Tomorrow — the trick extends to ×12, ×13, … all the way to ×19. The middle-add step scales by a multiplier.”</w:t>
      </w:r>
    </w:p>
    <w:bookmarkEnd w:id="1565"/>
    <w:bookmarkEnd w:id="1566"/>
    <w:bookmarkStart w:id="1567" w:name="student-facing-content-50"/>
    <w:p>
      <w:pPr>
        <w:pStyle w:val="Heading2"/>
      </w:pPr>
      <w:r>
        <w:t xml:space="preserve">Student-facing content</w:t>
      </w:r>
    </w:p>
    <w:p>
      <w:pPr>
        <w:pStyle w:val="BlockText"/>
      </w:pPr>
      <w:r>
        <w:rPr>
          <w:b/>
          <w:bCs/>
        </w:rPr>
        <w:t xml:space="preserve">Speed Day</w:t>
      </w:r>
    </w:p>
    <w:p>
      <w:pPr>
        <w:pStyle w:val="BlockText"/>
      </w:pPr>
      <w:r>
        <w:t xml:space="preserve">Today’s question: how much faster has your mental ×11 gotten in 4 days?</w:t>
      </w:r>
    </w:p>
    <w:p>
      <w:pPr>
        <w:pStyle w:val="BlockText"/>
      </w:pPr>
      <w:r>
        <w:t xml:space="preserve">Record your Day 5 retest time. Compare with Day 1. The gap is the proof of practice.</w:t>
      </w:r>
    </w:p>
    <w:p>
      <w:pPr>
        <w:pStyle w:val="BlockText"/>
      </w:pPr>
      <w:r>
        <w:t xml:space="preserve">By end of class you should hit roughly:</w:t>
      </w:r>
      <w:r>
        <w:t xml:space="preserve"> </w:t>
      </w:r>
      <w:r>
        <w:t xml:space="preserve">- 2-digit × 11 (no-carry): under 2 seconds</w:t>
      </w:r>
      <w:r>
        <w:t xml:space="preserve"> </w:t>
      </w:r>
      <w:r>
        <w:t xml:space="preserve">- 2-digit × 11 (carry): under 4 seconds</w:t>
      </w:r>
      <w:r>
        <w:t xml:space="preserve"> </w:t>
      </w:r>
      <w:r>
        <w:t xml:space="preserve">- 3-digit × 11: under 8 seconds</w:t>
      </w:r>
    </w:p>
    <w:bookmarkEnd w:id="1567"/>
    <w:bookmarkStart w:id="1568" w:name="homework-62"/>
    <w:p>
      <w:pPr>
        <w:pStyle w:val="Heading2"/>
      </w:pPr>
      <w:r>
        <w:t xml:space="preserve">Homework</w:t>
      </w:r>
    </w:p>
    <w:p>
      <w:pPr>
        <w:pStyle w:val="Compact"/>
        <w:numPr>
          <w:ilvl w:val="0"/>
          <w:numId w:val="2022"/>
        </w:numPr>
      </w:pPr>
      <w:r>
        <w:t xml:space="preserve">25-problem mixed drill sheet. Solo, untimed. Target: 100% correct.</w:t>
      </w:r>
    </w:p>
    <w:bookmarkEnd w:id="1568"/>
    <w:bookmarkStart w:id="1569" w:name="differentiation-77"/>
    <w:p>
      <w:pPr>
        <w:pStyle w:val="Heading2"/>
      </w:pPr>
      <w:r>
        <w:t xml:space="preserve">Differentiation</w:t>
      </w:r>
    </w:p>
    <w:p>
      <w:pPr>
        <w:pStyle w:val="Compact"/>
        <w:numPr>
          <w:ilvl w:val="0"/>
          <w:numId w:val="2023"/>
        </w:numPr>
      </w:pPr>
      <w:r>
        <w:rPr>
          <w:b/>
          <w:bCs/>
        </w:rPr>
        <w:t xml:space="preserve">Tier up:</w:t>
      </w:r>
      <w:r>
        <w:t xml:space="preserve"> </w:t>
      </w:r>
      <w:r>
        <w:t xml:space="preserve">Try 4-digit × 11 problems. Sample: 1234 × 11, 2345 × 11, 4567 × 11. Use the right-to-left carry-cascade method.</w:t>
      </w:r>
    </w:p>
    <w:p>
      <w:pPr>
        <w:pStyle w:val="Compact"/>
        <w:numPr>
          <w:ilvl w:val="0"/>
          <w:numId w:val="2023"/>
        </w:numPr>
      </w:pPr>
      <w:r>
        <w:rPr>
          <w:b/>
          <w:bCs/>
        </w:rPr>
        <w:t xml:space="preserve">Tier down:</w:t>
      </w:r>
      <w:r>
        <w:t xml:space="preserve"> </w:t>
      </w:r>
      <w:r>
        <w:t xml:space="preserve">Focus only on the 2-digit drill today. Build fluency before adding 3-digit.</w:t>
      </w:r>
    </w:p>
    <w:bookmarkEnd w:id="1569"/>
    <w:bookmarkStart w:id="1570" w:name="teacher-notes-61"/>
    <w:p>
      <w:pPr>
        <w:pStyle w:val="Heading2"/>
      </w:pPr>
      <w:r>
        <w:t xml:space="preserve">Teacher notes</w:t>
      </w:r>
    </w:p>
    <w:p>
      <w:pPr>
        <w:pStyle w:val="Compact"/>
        <w:numPr>
          <w:ilvl w:val="0"/>
          <w:numId w:val="2024"/>
        </w:numPr>
      </w:pPr>
      <w:r>
        <w:t xml:space="preserve">The Day 1 → Day 5 contrast is the emotional payoff of the module. Make sure every student records it; the personal evidence drives motivation.</w:t>
      </w:r>
    </w:p>
    <w:p>
      <w:pPr>
        <w:pStyle w:val="Compact"/>
        <w:numPr>
          <w:ilvl w:val="0"/>
          <w:numId w:val="2024"/>
        </w:numPr>
      </w:pPr>
      <w:r>
        <w:t xml:space="preserve">Quick-fire (Round 4) should NOT escalate into pure competition. Use it lightly; rotate</w:t>
      </w:r>
      <w:r>
        <w:t xml:space="preserve"> </w:t>
      </w:r>
      <w:r>
        <w:t xml:space="preserve">“first responder”</w:t>
      </w:r>
      <w:r>
        <w:t xml:space="preserve"> </w:t>
      </w:r>
      <w:r>
        <w:t xml:space="preserve">so no single student dominates.</w:t>
      </w:r>
    </w:p>
    <w:p>
      <w:pPr>
        <w:pStyle w:val="Compact"/>
        <w:numPr>
          <w:ilvl w:val="0"/>
          <w:numId w:val="2024"/>
        </w:numPr>
      </w:pPr>
      <w:r>
        <w:t xml:space="preserve">Some students will plateau on the carry case. Pair them with a peer-coach in Round 2 specifically.</w:t>
      </w:r>
    </w:p>
    <w:bookmarkEnd w:id="1570"/>
    <w:bookmarkStart w:id="1571" w:name="citations-used-in-this-lesson-44"/>
    <w:p>
      <w:pPr>
        <w:pStyle w:val="Heading2"/>
      </w:pPr>
      <w:r>
        <w:t xml:space="preserve">Citation(s) used in this lesson</w:t>
      </w:r>
    </w:p>
    <w:p>
      <w:pPr>
        <w:pStyle w:val="Compact"/>
        <w:numPr>
          <w:ilvl w:val="0"/>
          <w:numId w:val="2025"/>
        </w:numPr>
      </w:pPr>
      <w:r>
        <w:t xml:space="preserve">(No new sources today — applied practice of Days 1–4.)</w:t>
      </w:r>
    </w:p>
    <w:bookmarkEnd w:id="1571"/>
    <w:bookmarkEnd w:id="1572"/>
    <w:bookmarkStart w:id="1586" w:name="day-6-anurūpyeṇa-extending-to-12-13-19"/>
    <w:p>
      <w:pPr>
        <w:pStyle w:val="Heading1"/>
      </w:pPr>
      <w:r>
        <w:t xml:space="preserve">Day 6 —</w:t>
      </w:r>
      <w:r>
        <w:t xml:space="preserve"> </w:t>
      </w:r>
      <w:r>
        <w:rPr>
          <w:i/>
          <w:iCs/>
        </w:rPr>
        <w:t xml:space="preserve">Anurūpyeṇa</w:t>
      </w:r>
      <w:r>
        <w:t xml:space="preserve">: Extending to ×12, ×13, …, ×19</w:t>
      </w:r>
    </w:p>
    <w:p>
      <w:pPr>
        <w:pStyle w:val="FirstParagraph"/>
      </w:pPr>
      <w:r>
        <w:rPr>
          <w:b/>
          <w:bCs/>
        </w:rPr>
        <w:t xml:space="preserve">Module:</w:t>
      </w:r>
      <w:r>
        <w:t xml:space="preserve"> </w:t>
      </w:r>
      <w:r>
        <w:t xml:space="preserve">×11 (</w:t>
      </w:r>
      <w:r>
        <w:rPr>
          <w:i/>
          <w:iCs/>
        </w:rPr>
        <w:t xml:space="preserve">Ekādhikena Pūrveṇa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573" w:name="learning-objective-65"/>
    <w:p>
      <w:pPr>
        <w:pStyle w:val="Heading2"/>
      </w:pPr>
      <w:r>
        <w:t xml:space="preserve">Learning objective</w:t>
      </w:r>
    </w:p>
    <w:p>
      <w:pPr>
        <w:pStyle w:val="FirstParagraph"/>
      </w:pPr>
      <w:r>
        <w:t xml:space="preserve">By the end of this lesson, students will apply Tirthaji’s</w:t>
      </w:r>
      <w:r>
        <w:t xml:space="preserve"> </w:t>
      </w:r>
      <w:r>
        <w:rPr>
          <w:i/>
          <w:iCs/>
        </w:rPr>
        <w:t xml:space="preserve">Anurūpyeṇa</w:t>
      </w:r>
      <w:r>
        <w:t xml:space="preserve"> </w:t>
      </w:r>
      <w:r>
        <w:t xml:space="preserve">sub-sūtra (</w:t>
      </w:r>
      <w:r>
        <w:t xml:space="preserve">“proportionally”</w:t>
      </w:r>
      <w:r>
        <w:t xml:space="preserve">) to multiply any 2-digit number by 12, 13, …, 19, with at least 80% accuracy on a mixed worksheet.</w:t>
      </w:r>
    </w:p>
    <w:bookmarkEnd w:id="1573"/>
    <w:bookmarkStart w:id="1574" w:name="materials-66"/>
    <w:p>
      <w:pPr>
        <w:pStyle w:val="Heading2"/>
      </w:pPr>
      <w:r>
        <w:t xml:space="preserve">Materials</w:t>
      </w:r>
    </w:p>
    <w:p>
      <w:pPr>
        <w:pStyle w:val="Compact"/>
        <w:numPr>
          <w:ilvl w:val="0"/>
          <w:numId w:val="2026"/>
        </w:numPr>
      </w:pPr>
      <w:r>
        <w:t xml:space="preserve">Whiteboard.</w:t>
      </w:r>
    </w:p>
    <w:p>
      <w:pPr>
        <w:pStyle w:val="Compact"/>
        <w:numPr>
          <w:ilvl w:val="0"/>
          <w:numId w:val="2026"/>
        </w:numPr>
      </w:pPr>
      <w:r>
        <w:rPr>
          <w:rStyle w:val="VerbatimChar"/>
        </w:rPr>
        <w:t xml:space="preserve">activities/activity-02-anurupyena.md</w:t>
      </w:r>
      <w:r>
        <w:t xml:space="preserve"> </w:t>
      </w:r>
      <w:r>
        <w:t xml:space="preserve">worksheet.</w:t>
      </w:r>
    </w:p>
    <w:p>
      <w:pPr>
        <w:pStyle w:val="Compact"/>
        <w:numPr>
          <w:ilvl w:val="0"/>
          <w:numId w:val="2026"/>
        </w:numPr>
      </w:pPr>
      <w:r>
        <w:t xml:space="preserve">Stopwatch.</w:t>
      </w:r>
    </w:p>
    <w:bookmarkEnd w:id="1574"/>
    <w:bookmarkStart w:id="1575" w:name="vocabulary-introduced-today-16"/>
    <w:p>
      <w:pPr>
        <w:pStyle w:val="Heading2"/>
      </w:pPr>
      <w:r>
        <w:t xml:space="preserve">Vocabulary introduced today</w:t>
      </w:r>
    </w:p>
    <w:p>
      <w:pPr>
        <w:pStyle w:val="Compact"/>
        <w:numPr>
          <w:ilvl w:val="0"/>
          <w:numId w:val="2027"/>
        </w:numPr>
      </w:pPr>
      <w:r>
        <w:rPr>
          <w:i/>
          <w:iCs/>
        </w:rPr>
        <w:t xml:space="preserve">Anurūpyeṇa</w:t>
      </w:r>
      <w:r>
        <w:t xml:space="preserve"> </w:t>
      </w:r>
      <w:r>
        <w:t xml:space="preserve">(IAST: anurūpyeṇa; lit.</w:t>
      </w:r>
      <w:r>
        <w:t xml:space="preserve"> </w:t>
      </w:r>
      <w:r>
        <w:t xml:space="preserve">“proportionally”</w:t>
      </w:r>
      <w:r>
        <w:t xml:space="preserve">) — a sub-sūtra in Tirthaji’s corpus. We use it as the name for the proportional scaling that extends the ×11 pattern to ×12, ×13, …, ×19.</w:t>
      </w:r>
    </w:p>
    <w:bookmarkEnd w:id="1575"/>
    <w:bookmarkStart w:id="1580" w:name="lesson-flow-45"/>
    <w:p>
      <w:pPr>
        <w:pStyle w:val="Heading2"/>
      </w:pPr>
      <w:r>
        <w:t xml:space="preserve">Lesson flow</w:t>
      </w:r>
    </w:p>
    <w:bookmarkStart w:id="1576" w:name="warm-up-5-min-55"/>
    <w:p>
      <w:pPr>
        <w:pStyle w:val="Heading3"/>
      </w:pPr>
      <w:r>
        <w:t xml:space="preserve">Warm-up (5 min)</w:t>
      </w:r>
    </w:p>
    <w:p>
      <w:pPr>
        <w:pStyle w:val="Compact"/>
        <w:numPr>
          <w:ilvl w:val="0"/>
          <w:numId w:val="2028"/>
        </w:numPr>
      </w:pPr>
      <w:r>
        <w:t xml:space="preserve">Recall: state the ×11 trick in one sentence.</w:t>
      </w:r>
    </w:p>
    <w:p>
      <w:pPr>
        <w:pStyle w:val="Compact"/>
        <w:numPr>
          <w:ilvl w:val="0"/>
          <w:numId w:val="2028"/>
        </w:numPr>
      </w:pPr>
      <w:r>
        <w:rPr>
          <w:i/>
          <w:iCs/>
        </w:rPr>
        <w:t xml:space="preserve">“Outer digits unchanged; middle is the digit sum.”</w:t>
      </w:r>
    </w:p>
    <w:bookmarkEnd w:id="1576"/>
    <w:bookmarkStart w:id="1577" w:name="core-18-min-the-scaling-pattern"/>
    <w:p>
      <w:pPr>
        <w:pStyle w:val="Heading3"/>
      </w:pPr>
      <w:r>
        <w:t xml:space="preserve">Core (18 min) — The scaling pattern</w:t>
      </w:r>
    </w:p>
    <w:p>
      <w:pPr>
        <w:numPr>
          <w:ilvl w:val="0"/>
          <w:numId w:val="2029"/>
        </w:numPr>
      </w:pPr>
      <w:r>
        <w:rPr>
          <w:b/>
          <w:bCs/>
        </w:rPr>
        <w:t xml:space="preserve">Question.</w:t>
      </w:r>
      <w:r>
        <w:t xml:space="preserve"> </w:t>
      </w:r>
      <w:r>
        <w:rPr>
          <w:i/>
          <w:iCs/>
        </w:rPr>
        <w:t xml:space="preserve">“What does ×12 look like? Try 23 × 12 by long multiplication first.”</w:t>
      </w:r>
    </w:p>
    <w:p>
      <w:pPr>
        <w:pStyle w:val="SourceCode"/>
        <w:numPr>
          <w:ilvl w:val="0"/>
          <w:numId w:val="1000"/>
        </w:numPr>
      </w:pPr>
      <w:r>
        <w:rPr>
          <w:rStyle w:val="VerbatimChar"/>
        </w:rPr>
        <w:t xml:space="preserve">23 × 12 = 23 × 10 + 23 × 2 = 230 + 46 = 276.</w:t>
      </w:r>
    </w:p>
    <w:p>
      <w:pPr>
        <w:numPr>
          <w:ilvl w:val="0"/>
          <w:numId w:val="2029"/>
        </w:numPr>
      </w:pPr>
      <w:r>
        <w:rPr>
          <w:b/>
          <w:bCs/>
        </w:rPr>
        <w:t xml:space="preserve">Derive.</w:t>
      </w:r>
      <w:r>
        <w:t xml:space="preserve"> </w:t>
      </w:r>
      <w:r>
        <w:rPr>
          <w:i/>
          <w:iCs/>
        </w:rPr>
        <w:t xml:space="preserve">“Now distribute (10a + b) × 12 = (10a + b)(10 + 2):</w:t>
      </w:r>
    </w:p>
    <w:p>
      <w:pPr>
        <w:pStyle w:val="SourceCode"/>
        <w:numPr>
          <w:ilvl w:val="0"/>
          <w:numId w:val="1000"/>
        </w:numPr>
      </w:pPr>
      <w:r>
        <w:rPr>
          <w:rStyle w:val="VerbatimChar"/>
        </w:rPr>
        <w:t xml:space="preserve">= 100a + 10b + 20a + 2b</w:t>
      </w:r>
      <w:r>
        <w:br/>
      </w:r>
      <w:r>
        <w:rPr>
          <w:rStyle w:val="VerbatimChar"/>
        </w:rPr>
        <w:t xml:space="preserve">= 100a + 10(b + 2a) + 2b</w:t>
      </w:r>
    </w:p>
    <w:p>
      <w:pPr>
        <w:numPr>
          <w:ilvl w:val="0"/>
          <w:numId w:val="1000"/>
        </w:numPr>
      </w:pPr>
      <w:r>
        <w:t xml:space="preserve">Hmm — that’s awkward.</w:t>
      </w:r>
      <w:r>
        <w:t xml:space="preserve"> </w:t>
      </w:r>
      <w:r>
        <w:rPr>
          <w:i/>
          <w:iCs/>
        </w:rPr>
        <w:t xml:space="preserve">2b</w:t>
      </w:r>
      <w:r>
        <w:t xml:space="preserve"> </w:t>
      </w:r>
      <w:r>
        <w:t xml:space="preserve">in the units,</w:t>
      </w:r>
      <w:r>
        <w:t xml:space="preserve"> </w:t>
      </w:r>
      <w:r>
        <w:rPr>
          <w:i/>
          <w:iCs/>
        </w:rPr>
        <w:t xml:space="preserve">(b + 2a)</w:t>
      </w:r>
      <w:r>
        <w:t xml:space="preserve"> </w:t>
      </w:r>
      <w:r>
        <w:t xml:space="preserve">in the tens. Let’s organise it more cleanly.</w:t>
      </w:r>
    </w:p>
    <w:p>
      <w:pPr>
        <w:numPr>
          <w:ilvl w:val="0"/>
          <w:numId w:val="2029"/>
        </w:numPr>
      </w:pPr>
      <w:r>
        <w:rPr>
          <w:b/>
          <w:bCs/>
        </w:rPr>
        <w:t xml:space="preserve">The Tirthaji pattern.</w:t>
      </w:r>
      <w:r>
        <w:t xml:space="preserve"> </w:t>
      </w:r>
      <w:r>
        <w:t xml:space="preserve">For</w:t>
      </w:r>
      <w:r>
        <w:t xml:space="preserve"> </w:t>
      </w:r>
      <w:r>
        <w:rPr>
          <w:i/>
          <w:iCs/>
        </w:rPr>
        <w:t xml:space="preserve">N</w:t>
      </w:r>
      <w:r>
        <w:t xml:space="preserve"> </w:t>
      </w:r>
      <w:r>
        <w:t xml:space="preserve">in {11, 12, …, 19}, write</w:t>
      </w:r>
      <w:r>
        <w:t xml:space="preserve"> </w:t>
      </w:r>
      <w:r>
        <w:rPr>
          <w:i/>
          <w:iCs/>
        </w:rPr>
        <w:t xml:space="preserve">N</w:t>
      </w:r>
      <w:r>
        <w:t xml:space="preserve"> </w:t>
      </w:r>
      <w:r>
        <w:t xml:space="preserve">= 10 +</w:t>
      </w:r>
      <w:r>
        <w:t xml:space="preserve"> </w:t>
      </w:r>
      <w:r>
        <w:rPr>
          <w:i/>
          <w:iCs/>
        </w:rPr>
        <w:t xml:space="preserve">k</w:t>
      </w:r>
      <w:r>
        <w:t xml:space="preserve"> </w:t>
      </w:r>
      <w:r>
        <w:t xml:space="preserve">where</w:t>
      </w:r>
      <w:r>
        <w:t xml:space="preserve"> </w:t>
      </w:r>
      <w:r>
        <w:rPr>
          <w:i/>
          <w:iCs/>
        </w:rPr>
        <w:t xml:space="preserve">k</w:t>
      </w:r>
      <w:r>
        <w:t xml:space="preserve"> </w:t>
      </w:r>
      <w:r>
        <w:t xml:space="preserve">∈ {1, 2, …, 9}. Then:</w:t>
      </w:r>
    </w:p>
    <w:p>
      <w:pPr>
        <w:pStyle w:val="SourceCode"/>
        <w:numPr>
          <w:ilvl w:val="0"/>
          <w:numId w:val="1000"/>
        </w:numPr>
      </w:pPr>
      <w:r>
        <w:rPr>
          <w:rStyle w:val="VerbatimChar"/>
        </w:rPr>
        <w:t xml:space="preserve">(10a + b) × (10 + k)</w:t>
      </w:r>
      <w:r>
        <w:br/>
      </w:r>
      <w:r>
        <w:rPr>
          <w:rStyle w:val="VerbatimChar"/>
        </w:rPr>
        <w:t xml:space="preserve">    = 100a + 10b·k + 10ka + bk</w:t>
      </w:r>
      <w:r>
        <w:br/>
      </w:r>
      <w:r>
        <w:rPr>
          <w:rStyle w:val="VerbatimChar"/>
        </w:rPr>
        <w:t xml:space="preserve">             Wait — let's redo carefully:</w:t>
      </w:r>
      <w:r>
        <w:br/>
      </w:r>
      <w:r>
        <w:rPr>
          <w:rStyle w:val="VerbatimChar"/>
        </w:rPr>
        <w:t xml:space="preserve">    = (10a + b) × 10 + (10a + b) × k</w:t>
      </w:r>
      <w:r>
        <w:br/>
      </w:r>
      <w:r>
        <w:rPr>
          <w:rStyle w:val="VerbatimChar"/>
        </w:rPr>
        <w:t xml:space="preserve">    = 100a + 10b + 10ak + bk</w:t>
      </w:r>
      <w:r>
        <w:br/>
      </w:r>
      <w:r>
        <w:rPr>
          <w:rStyle w:val="VerbatimChar"/>
        </w:rPr>
        <w:t xml:space="preserve">    = 100a + 10(b + ak) + bk</w:t>
      </w:r>
    </w:p>
    <w:p>
      <w:pPr>
        <w:numPr>
          <w:ilvl w:val="0"/>
          <w:numId w:val="1000"/>
        </w:numPr>
      </w:pPr>
      <w:r>
        <w:t xml:space="preserve">Hmm —</w:t>
      </w:r>
      <w:r>
        <w:t xml:space="preserve"> </w:t>
      </w:r>
      <w:r>
        <w:rPr>
          <w:i/>
          <w:iCs/>
        </w:rPr>
        <w:t xml:space="preserve">bk</w:t>
      </w:r>
      <w:r>
        <w:t xml:space="preserve"> </w:t>
      </w:r>
      <w:r>
        <w:t xml:space="preserve">could be 2 digits. The pattern is:</w:t>
      </w:r>
      <w:r>
        <w:t xml:space="preserve"> </w:t>
      </w:r>
      <w:r>
        <w:rPr>
          <w:b/>
          <w:bCs/>
        </w:rPr>
        <w:t xml:space="preserve">scale each digit by k as you slide along.</w:t>
      </w:r>
    </w:p>
    <w:p>
      <w:pPr>
        <w:numPr>
          <w:ilvl w:val="0"/>
          <w:numId w:val="1000"/>
        </w:numPr>
      </w:pPr>
      <w:r>
        <w:rPr>
          <w:i/>
          <w:iCs/>
        </w:rPr>
        <w:t xml:space="preserve">Easier form for students</w:t>
      </w:r>
      <w:r>
        <w:t xml:space="preserve">: For ×</w:t>
      </w:r>
      <w:r>
        <w:rPr>
          <w:i/>
          <w:iCs/>
        </w:rPr>
        <w:t xml:space="preserve">N</w:t>
      </w:r>
      <w:r>
        <w:t xml:space="preserve"> </w:t>
      </w:r>
      <w:r>
        <w:t xml:space="preserve">= ×(10 +</w:t>
      </w:r>
      <w:r>
        <w:t xml:space="preserve"> </w:t>
      </w:r>
      <w:r>
        <w:rPr>
          <w:i/>
          <w:iCs/>
        </w:rPr>
        <w:t xml:space="preserve">k</w:t>
      </w:r>
      <w:r>
        <w:t xml:space="preserve">):</w:t>
      </w:r>
    </w:p>
    <w:p>
      <w:pPr>
        <w:pStyle w:val="Compact"/>
        <w:numPr>
          <w:ilvl w:val="1"/>
          <w:numId w:val="2030"/>
        </w:numPr>
      </w:pPr>
      <w:r>
        <w:t xml:space="preserve">Start with the leftmost digit.</w:t>
      </w:r>
    </w:p>
    <w:p>
      <w:pPr>
        <w:pStyle w:val="Compact"/>
        <w:numPr>
          <w:ilvl w:val="1"/>
          <w:numId w:val="2030"/>
        </w:numPr>
      </w:pPr>
      <w:r>
        <w:t xml:space="preserve">Multiply it by</w:t>
      </w:r>
      <w:r>
        <w:t xml:space="preserve"> </w:t>
      </w:r>
      <w:r>
        <w:rPr>
          <w:i/>
          <w:iCs/>
        </w:rPr>
        <w:t xml:space="preserve">k</w:t>
      </w:r>
      <w:r>
        <w:t xml:space="preserve">, add the next digit, write the units of that sum (carry as needed).</w:t>
      </w:r>
    </w:p>
    <w:p>
      <w:pPr>
        <w:pStyle w:val="Compact"/>
        <w:numPr>
          <w:ilvl w:val="1"/>
          <w:numId w:val="2030"/>
        </w:numPr>
      </w:pPr>
      <w:r>
        <w:t xml:space="preserve">Continue right.</w:t>
      </w:r>
    </w:p>
    <w:p>
      <w:pPr>
        <w:pStyle w:val="Compact"/>
        <w:numPr>
          <w:ilvl w:val="1"/>
          <w:numId w:val="2030"/>
        </w:numPr>
      </w:pPr>
      <w:r>
        <w:t xml:space="preserve">The rightmost step: multiply the last digit by</w:t>
      </w:r>
      <w:r>
        <w:t xml:space="preserve"> </w:t>
      </w:r>
      <w:r>
        <w:rPr>
          <w:i/>
          <w:iCs/>
        </w:rPr>
        <w:t xml:space="preserve">k</w:t>
      </w:r>
      <w:r>
        <w:t xml:space="preserve">.</w:t>
      </w:r>
    </w:p>
    <w:p>
      <w:pPr>
        <w:numPr>
          <w:ilvl w:val="0"/>
          <w:numId w:val="1000"/>
        </w:numPr>
      </w:pPr>
      <w:r>
        <w:t xml:space="preserve">This is the</w:t>
      </w:r>
      <w:r>
        <w:t xml:space="preserve"> </w:t>
      </w:r>
      <w:r>
        <w:rPr>
          <w:b/>
          <w:bCs/>
        </w:rPr>
        <w:t xml:space="preserve">Tirthaji form of the</w:t>
      </w:r>
      <w:r>
        <w:rPr>
          <w:b/>
          <w:bCs/>
        </w:rPr>
        <w:t xml:space="preserve"> </w:t>
      </w:r>
      <w:r>
        <w:rPr>
          <w:b/>
          <w:bCs/>
          <w:i/>
          <w:iCs/>
        </w:rPr>
        <w:t xml:space="preserve">Anurūpyeṇa</w:t>
      </w:r>
      <w:r>
        <w:rPr>
          <w:b/>
          <w:bCs/>
        </w:rPr>
        <w:t xml:space="preserve"> </w:t>
      </w:r>
      <w:r>
        <w:rPr>
          <w:b/>
          <w:bCs/>
        </w:rPr>
        <w:t xml:space="preserve">extension</w:t>
      </w:r>
      <w:r>
        <w:t xml:space="preserve">.</w:t>
      </w:r>
    </w:p>
    <w:p>
      <w:pPr>
        <w:numPr>
          <w:ilvl w:val="0"/>
          <w:numId w:val="2029"/>
        </w:numPr>
      </w:pPr>
      <w:r>
        <w:rPr>
          <w:b/>
          <w:bCs/>
        </w:rPr>
        <w:t xml:space="preserve">Worked example: 23 × 13. (k = 3.)</w:t>
      </w:r>
    </w:p>
    <w:p>
      <w:pPr>
        <w:pStyle w:val="SourceCode"/>
        <w:numPr>
          <w:ilvl w:val="0"/>
          <w:numId w:val="1000"/>
        </w:numPr>
      </w:pPr>
      <w:r>
        <w:rPr>
          <w:rStyle w:val="VerbatimChar"/>
        </w:rPr>
        <w:t xml:space="preserve">Set up: 0  2  3  (pad with 0 on left to track the carry-out)</w:t>
      </w:r>
      <w:r>
        <w:br/>
      </w:r>
      <w:r>
        <w:rPr>
          <w:rStyle w:val="VerbatimChar"/>
        </w:rPr>
        <w:t xml:space="preserve">Right to left:</w:t>
      </w:r>
      <w:r>
        <w:br/>
      </w:r>
      <w:r>
        <w:rPr>
          <w:rStyle w:val="VerbatimChar"/>
        </w:rPr>
        <w:t xml:space="preserve">  - Units: last digit × k = 3 × 3 = 9. Write 9.</w:t>
      </w:r>
      <w:r>
        <w:br/>
      </w:r>
      <w:r>
        <w:rPr>
          <w:rStyle w:val="VerbatimChar"/>
        </w:rPr>
        <w:t xml:space="preserve">  - Tens: middle digit × k + next-right digit = 2 × 3 + 3 = 9. Write 9.</w:t>
      </w:r>
      <w:r>
        <w:br/>
      </w:r>
      <w:r>
        <w:rPr>
          <w:rStyle w:val="VerbatimChar"/>
        </w:rPr>
        <w:t xml:space="preserve">  - Hundreds: leftmost digit × k + next-right = 0 × 3 + 2 = 2. Wait — we want the LEFTMOST as just itself with the carry...</w:t>
      </w:r>
    </w:p>
    <w:p>
      <w:pPr>
        <w:numPr>
          <w:ilvl w:val="0"/>
          <w:numId w:val="1000"/>
        </w:numPr>
      </w:pPr>
      <w:r>
        <w:rPr>
          <w:i/>
          <w:iCs/>
        </w:rPr>
        <w:t xml:space="preserve">(Pause — this is getting confusing. Let’s use a different presentation.)</w:t>
      </w:r>
    </w:p>
    <w:p>
      <w:pPr>
        <w:numPr>
          <w:ilvl w:val="0"/>
          <w:numId w:val="2029"/>
        </w:numPr>
      </w:pPr>
      <w:r>
        <w:rPr>
          <w:b/>
          <w:bCs/>
        </w:rPr>
        <w:t xml:space="preserve">Cleaner presentation for ×12 to ×19.</w:t>
      </w:r>
    </w:p>
    <w:p>
      <w:pPr>
        <w:numPr>
          <w:ilvl w:val="0"/>
          <w:numId w:val="1000"/>
        </w:numPr>
      </w:pPr>
      <w:r>
        <w:t xml:space="preserve">For</w:t>
      </w:r>
      <w:r>
        <w:t xml:space="preserve"> </w:t>
      </w:r>
      <w:r>
        <w:rPr>
          <w:i/>
          <w:iCs/>
        </w:rPr>
        <w:t xml:space="preserve">N</w:t>
      </w:r>
      <w:r>
        <w:t xml:space="preserve"> </w:t>
      </w:r>
      <w:r>
        <w:t xml:space="preserve">× 12 of a 2-digit number</w:t>
      </w:r>
      <w:r>
        <w:t xml:space="preserve"> </w:t>
      </w:r>
      <w:r>
        <w:rPr>
          <w:i/>
          <w:iCs/>
        </w:rPr>
        <w:t xml:space="preserve">ab</w:t>
      </w:r>
      <w:r>
        <w:t xml:space="preserve">: simply use long multiplication mentally, but in the order:</w:t>
      </w:r>
    </w:p>
    <w:p>
      <w:pPr>
        <w:pStyle w:val="Compact"/>
        <w:numPr>
          <w:ilvl w:val="1"/>
          <w:numId w:val="2031"/>
        </w:numPr>
      </w:pPr>
      <w:r>
        <w:t xml:space="preserve">units of answer =</w:t>
      </w:r>
      <w:r>
        <w:t xml:space="preserve"> </w:t>
      </w:r>
      <w:r>
        <w:rPr>
          <w:i/>
          <w:iCs/>
        </w:rPr>
        <w:t xml:space="preserve">b</w:t>
      </w:r>
      <w:r>
        <w:t xml:space="preserve"> </w:t>
      </w:r>
      <w:r>
        <w:t xml:space="preserve">× 2 (carry if ≥ 10)</w:t>
      </w:r>
    </w:p>
    <w:p>
      <w:pPr>
        <w:pStyle w:val="Compact"/>
        <w:numPr>
          <w:ilvl w:val="1"/>
          <w:numId w:val="2031"/>
        </w:numPr>
      </w:pPr>
      <w:r>
        <w:t xml:space="preserve">tens of answer =</w:t>
      </w:r>
      <w:r>
        <w:t xml:space="preserve"> </w:t>
      </w:r>
      <w:r>
        <w:rPr>
          <w:i/>
          <w:iCs/>
        </w:rPr>
        <w:t xml:space="preserve">a</w:t>
      </w:r>
      <w:r>
        <w:t xml:space="preserve"> </w:t>
      </w:r>
      <w:r>
        <w:t xml:space="preserve">× 2 +</w:t>
      </w:r>
      <w:r>
        <w:t xml:space="preserve"> </w:t>
      </w:r>
      <w:r>
        <w:rPr>
          <w:i/>
          <w:iCs/>
        </w:rPr>
        <w:t xml:space="preserve">b</w:t>
      </w:r>
      <w:r>
        <w:t xml:space="preserve"> </w:t>
      </w:r>
      <w:r>
        <w:t xml:space="preserve">(plus carry; carry if ≥ 10)</w:t>
      </w:r>
    </w:p>
    <w:p>
      <w:pPr>
        <w:pStyle w:val="Compact"/>
        <w:numPr>
          <w:ilvl w:val="1"/>
          <w:numId w:val="2031"/>
        </w:numPr>
      </w:pPr>
      <w:r>
        <w:t xml:space="preserve">hundreds of answer =</w:t>
      </w:r>
      <w:r>
        <w:t xml:space="preserve"> </w:t>
      </w:r>
      <w:r>
        <w:rPr>
          <w:i/>
          <w:iCs/>
        </w:rPr>
        <w:t xml:space="preserve">a</w:t>
      </w:r>
      <w:r>
        <w:t xml:space="preserve"> </w:t>
      </w:r>
      <w:r>
        <w:t xml:space="preserve">(plus carry)</w:t>
      </w:r>
    </w:p>
    <w:p>
      <w:pPr>
        <w:numPr>
          <w:ilvl w:val="0"/>
          <w:numId w:val="1000"/>
        </w:numPr>
      </w:pPr>
      <w:r>
        <w:t xml:space="preserve">For</w:t>
      </w:r>
      <w:r>
        <w:t xml:space="preserve"> </w:t>
      </w:r>
      <w:r>
        <w:rPr>
          <w:i/>
          <w:iCs/>
        </w:rPr>
        <w:t xml:space="preserve">N</w:t>
      </w:r>
      <w:r>
        <w:t xml:space="preserve"> </w:t>
      </w:r>
      <w:r>
        <w:t xml:space="preserve">× 13: replace ×2 with ×3 everywhere.</w:t>
      </w:r>
    </w:p>
    <w:p>
      <w:pPr>
        <w:numPr>
          <w:ilvl w:val="0"/>
          <w:numId w:val="1000"/>
        </w:numPr>
      </w:pPr>
      <w:r>
        <w:t xml:space="preserve">General:</w:t>
      </w:r>
      <w:r>
        <w:t xml:space="preserve"> </w:t>
      </w:r>
      <w:r>
        <w:rPr>
          <w:b/>
          <w:bCs/>
        </w:rPr>
        <w:t xml:space="preserve">For ×(10 + k), multiply each digit by k and add the digit to its right (the</w:t>
      </w:r>
      <w:r>
        <w:rPr>
          <w:b/>
          <w:bCs/>
        </w:rPr>
        <w:t xml:space="preserve"> </w:t>
      </w:r>
      <w:r>
        <w:rPr>
          <w:b/>
          <w:bCs/>
        </w:rPr>
        <w:t xml:space="preserve">“running scan”</w:t>
      </w:r>
      <w:r>
        <w:rPr>
          <w:b/>
          <w:bCs/>
        </w:rPr>
        <w:t xml:space="preserve">).</w:t>
      </w:r>
    </w:p>
    <w:p>
      <w:pPr>
        <w:numPr>
          <w:ilvl w:val="0"/>
          <w:numId w:val="2029"/>
        </w:numPr>
      </w:pPr>
      <w:r>
        <w:rPr>
          <w:b/>
          <w:bCs/>
        </w:rPr>
        <w:t xml:space="preserve">Examples</w:t>
      </w:r>
      <w:r>
        <w:t xml:space="preserve"> </w:t>
      </w:r>
      <w:r>
        <w:t xml:space="preserve">(boxed):</w:t>
      </w:r>
    </w:p>
    <w:p>
      <w:pPr>
        <w:pStyle w:val="SourceCode"/>
        <w:numPr>
          <w:ilvl w:val="0"/>
          <w:numId w:val="1000"/>
        </w:numPr>
      </w:pPr>
      <w:r>
        <w:rPr>
          <w:rStyle w:val="VerbatimChar"/>
        </w:rPr>
        <w:t xml:space="preserve">23 × 12:</w:t>
      </w:r>
      <w:r>
        <w:br/>
      </w:r>
      <w:r>
        <w:rPr>
          <w:rStyle w:val="VerbatimChar"/>
        </w:rPr>
        <w:t xml:space="preserve">  units: 3·2 = 6</w:t>
      </w:r>
      <w:r>
        <w:br/>
      </w:r>
      <w:r>
        <w:rPr>
          <w:rStyle w:val="VerbatimChar"/>
        </w:rPr>
        <w:t xml:space="preserve">  tens: 2·2 + 3 = 7</w:t>
      </w:r>
      <w:r>
        <w:br/>
      </w:r>
      <w:r>
        <w:rPr>
          <w:rStyle w:val="VerbatimChar"/>
        </w:rPr>
        <w:t xml:space="preserve">  hundreds: 2 (no carry)</w:t>
      </w:r>
      <w:r>
        <w:br/>
      </w:r>
      <w:r>
        <w:rPr>
          <w:rStyle w:val="VerbatimChar"/>
        </w:rPr>
        <w:t xml:space="preserve">  → 276 ✓</w:t>
      </w:r>
      <w:r>
        <w:br/>
      </w:r>
      <w:r>
        <w:br/>
      </w:r>
      <w:r>
        <w:rPr>
          <w:rStyle w:val="VerbatimChar"/>
        </w:rPr>
        <w:t xml:space="preserve">23 × 13:</w:t>
      </w:r>
      <w:r>
        <w:br/>
      </w:r>
      <w:r>
        <w:rPr>
          <w:rStyle w:val="VerbatimChar"/>
        </w:rPr>
        <w:t xml:space="preserve">  units: 3·3 = 9</w:t>
      </w:r>
      <w:r>
        <w:br/>
      </w:r>
      <w:r>
        <w:rPr>
          <w:rStyle w:val="VerbatimChar"/>
        </w:rPr>
        <w:t xml:space="preserve">  tens: 2·3 + 3 = 9</w:t>
      </w:r>
      <w:r>
        <w:br/>
      </w:r>
      <w:r>
        <w:rPr>
          <w:rStyle w:val="VerbatimChar"/>
        </w:rPr>
        <w:t xml:space="preserve">  hundreds: 2</w:t>
      </w:r>
      <w:r>
        <w:br/>
      </w:r>
      <w:r>
        <w:rPr>
          <w:rStyle w:val="VerbatimChar"/>
        </w:rPr>
        <w:t xml:space="preserve">  → 299 ✓</w:t>
      </w:r>
      <w:r>
        <w:br/>
      </w:r>
      <w:r>
        <w:br/>
      </w:r>
      <w:r>
        <w:rPr>
          <w:rStyle w:val="VerbatimChar"/>
        </w:rPr>
        <w:t xml:space="preserve">45 × 13:</w:t>
      </w:r>
      <w:r>
        <w:br/>
      </w:r>
      <w:r>
        <w:rPr>
          <w:rStyle w:val="VerbatimChar"/>
        </w:rPr>
        <w:t xml:space="preserve">  units: 5·3 = 15 → write 5, carry 1</w:t>
      </w:r>
      <w:r>
        <w:br/>
      </w:r>
      <w:r>
        <w:rPr>
          <w:rStyle w:val="VerbatimChar"/>
        </w:rPr>
        <w:t xml:space="preserve">  tens: 4·3 + 5 + 1 = 18 → write 8, carry 1</w:t>
      </w:r>
      <w:r>
        <w:br/>
      </w:r>
      <w:r>
        <w:rPr>
          <w:rStyle w:val="VerbatimChar"/>
        </w:rPr>
        <w:t xml:space="preserve">  hundreds: 4 + 1 = 5</w:t>
      </w:r>
      <w:r>
        <w:br/>
      </w:r>
      <w:r>
        <w:rPr>
          <w:rStyle w:val="VerbatimChar"/>
        </w:rPr>
        <w:t xml:space="preserve">  → 585 ✓</w:t>
      </w:r>
    </w:p>
    <w:p>
      <w:pPr>
        <w:numPr>
          <w:ilvl w:val="0"/>
          <w:numId w:val="1000"/>
        </w:numPr>
      </w:pPr>
      <w:r>
        <w:t xml:space="preserve">Check 45 × 13: 45 × 10 + 45 × 3 = 450 + 135 =</w:t>
      </w:r>
      <w:r>
        <w:t xml:space="preserve"> </w:t>
      </w:r>
      <w:r>
        <w:rPr>
          <w:b/>
          <w:bCs/>
        </w:rPr>
        <w:t xml:space="preserve">585</w:t>
      </w:r>
      <w:r>
        <w:t xml:space="preserve">. ✓</w:t>
      </w:r>
    </w:p>
    <w:p>
      <w:pPr>
        <w:numPr>
          <w:ilvl w:val="0"/>
          <w:numId w:val="2029"/>
        </w:numPr>
      </w:pPr>
      <w:r>
        <w:rPr>
          <w:b/>
          <w:bCs/>
        </w:rPr>
        <w:t xml:space="preserve">The name.</w:t>
      </w:r>
      <w:r>
        <w:t xml:space="preserve"> </w:t>
      </w:r>
      <w:r>
        <w:rPr>
          <w:i/>
          <w:iCs/>
        </w:rPr>
        <w:t xml:space="preserve">“Tirthaji (1965) calls this proportional scaling</w:t>
      </w:r>
      <w:r>
        <w:rPr>
          <w:i/>
          <w:iCs/>
        </w:rPr>
        <w:t xml:space="preserve"> </w:t>
      </w:r>
      <w:r>
        <w:rPr>
          <w:b/>
          <w:bCs/>
          <w:i/>
          <w:iCs/>
        </w:rPr>
        <w:t xml:space="preserve">Anurūpyeṇa</w:t>
      </w:r>
      <w:r>
        <w:rPr>
          <w:i/>
          <w:iCs/>
        </w:rPr>
        <w:t xml:space="preserve"> </w:t>
      </w:r>
      <w:r>
        <w:rPr>
          <w:i/>
          <w:iCs/>
        </w:rPr>
        <w:t xml:space="preserve">—</w:t>
      </w:r>
      <w:r>
        <w:rPr>
          <w:i/>
          <w:iCs/>
        </w:rPr>
        <w:t xml:space="preserve"> </w:t>
      </w:r>
      <w:r>
        <w:rPr>
          <w:i/>
          <w:iCs/>
        </w:rPr>
        <w:t xml:space="preserve">‘proportionally.’</w:t>
      </w:r>
      <w:r>
        <w:rPr>
          <w:i/>
          <w:iCs/>
        </w:rPr>
        <w:t xml:space="preserve"> </w:t>
      </w:r>
      <w:r>
        <w:rPr>
          <w:i/>
          <w:iCs/>
        </w:rPr>
        <w:t xml:space="preserve">The ×11 case is the special case k = 1, where the scaling is trivial.”</w:t>
      </w:r>
    </w:p>
    <w:bookmarkEnd w:id="1577"/>
    <w:bookmarkStart w:id="1578" w:name="activity-15-min-mixed-drill"/>
    <w:p>
      <w:pPr>
        <w:pStyle w:val="Heading3"/>
      </w:pPr>
      <w:r>
        <w:t xml:space="preserve">Activity (15 min) — Mixed drill</w:t>
      </w:r>
    </w:p>
    <w:p>
      <w:pPr>
        <w:pStyle w:val="FirstParagraph"/>
      </w:pPr>
      <w:r>
        <w:t xml:space="preserve">See</w:t>
      </w:r>
      <w:r>
        <w:t xml:space="preserve"> </w:t>
      </w:r>
      <w:r>
        <w:rPr>
          <w:rStyle w:val="VerbatimChar"/>
        </w:rPr>
        <w:t xml:space="preserve">activities/activity-02-anurupyena.md</w:t>
      </w:r>
      <w:r>
        <w:t xml:space="preserve">.</w:t>
      </w:r>
    </w:p>
    <w:p>
      <w:pPr>
        <w:pStyle w:val="Compact"/>
        <w:numPr>
          <w:ilvl w:val="0"/>
          <w:numId w:val="2032"/>
        </w:numPr>
      </w:pPr>
      <w:r>
        <w:t xml:space="preserve">16 problems across ×12, ×13, ×14, ×17, ×19.</w:t>
      </w:r>
    </w:p>
    <w:p>
      <w:pPr>
        <w:pStyle w:val="Compact"/>
        <w:numPr>
          <w:ilvl w:val="0"/>
          <w:numId w:val="2032"/>
        </w:numPr>
      </w:pPr>
      <w:r>
        <w:t xml:space="preserve">Paired self-check.</w:t>
      </w:r>
    </w:p>
    <w:bookmarkEnd w:id="1578"/>
    <w:bookmarkStart w:id="1579" w:name="wrap-up-2-min-7"/>
    <w:p>
      <w:pPr>
        <w:pStyle w:val="Heading3"/>
      </w:pPr>
      <w:r>
        <w:t xml:space="preserve">Wrap-up (2 min)</w:t>
      </w:r>
    </w:p>
    <w:p>
      <w:pPr>
        <w:pStyle w:val="Compact"/>
        <w:numPr>
          <w:ilvl w:val="0"/>
          <w:numId w:val="2033"/>
        </w:numPr>
      </w:pPr>
      <w:r>
        <w:rPr>
          <w:i/>
          <w:iCs/>
        </w:rPr>
        <w:t xml:space="preserve">“How does ×11 fit into the ×12–×19 family?”</w:t>
      </w:r>
      <w:r>
        <w:t xml:space="preserve"> </w:t>
      </w:r>
      <w:r>
        <w:t xml:space="preserve">(It’s the k=1 special case.)</w:t>
      </w:r>
    </w:p>
    <w:p>
      <w:pPr>
        <w:pStyle w:val="Compact"/>
        <w:numPr>
          <w:ilvl w:val="0"/>
          <w:numId w:val="2033"/>
        </w:numPr>
      </w:pPr>
      <w:r>
        <w:t xml:space="preserve">Preview Day 7:</w:t>
      </w:r>
      <w:r>
        <w:t xml:space="preserve"> </w:t>
      </w:r>
      <w:r>
        <w:rPr>
          <w:i/>
          <w:iCs/>
        </w:rPr>
        <w:t xml:space="preserve">“What about ×23? ×47? When does the trick stop helping?”</w:t>
      </w:r>
    </w:p>
    <w:bookmarkEnd w:id="1579"/>
    <w:bookmarkEnd w:id="1580"/>
    <w:bookmarkStart w:id="1581" w:name="student-facing-content-51"/>
    <w:p>
      <w:pPr>
        <w:pStyle w:val="Heading2"/>
      </w:pPr>
      <w:r>
        <w:t xml:space="preserve">Student-facing content</w:t>
      </w:r>
    </w:p>
    <w:p>
      <w:pPr>
        <w:pStyle w:val="BlockText"/>
      </w:pPr>
      <w:r>
        <w:rPr>
          <w:b/>
          <w:bCs/>
        </w:rPr>
        <w:t xml:space="preserve">The ×12 to ×19 family —</w:t>
      </w:r>
      <w:r>
        <w:rPr>
          <w:b/>
          <w:bCs/>
        </w:rPr>
        <w:t xml:space="preserve"> </w:t>
      </w:r>
      <w:r>
        <w:rPr>
          <w:b/>
          <w:bCs/>
          <w:i/>
          <w:iCs/>
        </w:rPr>
        <w:t xml:space="preserve">Anurūpyeṇa</w:t>
      </w:r>
    </w:p>
    <w:p>
      <w:pPr>
        <w:pStyle w:val="BlockText"/>
      </w:pPr>
      <w:r>
        <w:t xml:space="preserve">For any</w:t>
      </w:r>
      <w:r>
        <w:t xml:space="preserve"> </w:t>
      </w:r>
      <w:r>
        <w:rPr>
          <w:i/>
          <w:iCs/>
        </w:rPr>
        <w:t xml:space="preserve">N</w:t>
      </w:r>
      <w:r>
        <w:t xml:space="preserve"> </w:t>
      </w:r>
      <w:r>
        <w:t xml:space="preserve">= 10 +</w:t>
      </w:r>
      <w:r>
        <w:t xml:space="preserve"> </w:t>
      </w:r>
      <w:r>
        <w:rPr>
          <w:i/>
          <w:iCs/>
        </w:rPr>
        <w:t xml:space="preserve">k</w:t>
      </w:r>
      <w:r>
        <w:t xml:space="preserve"> </w:t>
      </w:r>
      <w:r>
        <w:t xml:space="preserve">(where</w:t>
      </w:r>
      <w:r>
        <w:t xml:space="preserve"> </w:t>
      </w:r>
      <w:r>
        <w:rPr>
          <w:i/>
          <w:iCs/>
        </w:rPr>
        <w:t xml:space="preserve">k</w:t>
      </w:r>
      <w:r>
        <w:t xml:space="preserve"> </w:t>
      </w:r>
      <w:r>
        <w:t xml:space="preserve">is 1 to 9), multiply a 2-digit number</w:t>
      </w:r>
      <w:r>
        <w:t xml:space="preserve"> </w:t>
      </w:r>
      <w:r>
        <w:rPr>
          <w:i/>
          <w:iCs/>
        </w:rPr>
        <w:t xml:space="preserve">ab</w:t>
      </w:r>
      <w:r>
        <w:t xml:space="preserve"> </w:t>
      </w:r>
      <w:r>
        <w:t xml:space="preserve">×</w:t>
      </w:r>
      <w:r>
        <w:t xml:space="preserve"> </w:t>
      </w:r>
      <w:r>
        <w:rPr>
          <w:i/>
          <w:iCs/>
        </w:rPr>
        <w:t xml:space="preserve">N</w:t>
      </w:r>
      <w:r>
        <w:t xml:space="preserve"> </w:t>
      </w:r>
      <w:r>
        <w:t xml:space="preserve">by:</w:t>
      </w:r>
      <w:r>
        <w:t xml:space="preserve"> </w:t>
      </w:r>
      <w:r>
        <w:t xml:space="preserve">1. Units =</w:t>
      </w:r>
      <w:r>
        <w:t xml:space="preserve"> </w:t>
      </w:r>
      <w:r>
        <w:rPr>
          <w:i/>
          <w:iCs/>
        </w:rPr>
        <w:t xml:space="preserve">b</w:t>
      </w:r>
      <w:r>
        <w:t xml:space="preserve"> </w:t>
      </w:r>
      <w:r>
        <w:t xml:space="preserve">×</w:t>
      </w:r>
      <w:r>
        <w:t xml:space="preserve"> </w:t>
      </w:r>
      <w:r>
        <w:rPr>
          <w:i/>
          <w:iCs/>
        </w:rPr>
        <w:t xml:space="preserve">k</w:t>
      </w:r>
      <w:r>
        <w:t xml:space="preserve"> </w:t>
      </w:r>
      <w:r>
        <w:t xml:space="preserve">(carry if ≥ 10).</w:t>
      </w:r>
      <w:r>
        <w:t xml:space="preserve"> </w:t>
      </w:r>
      <w:r>
        <w:t xml:space="preserve">2. Tens =</w:t>
      </w:r>
      <w:r>
        <w:t xml:space="preserve"> </w:t>
      </w:r>
      <w:r>
        <w:rPr>
          <w:i/>
          <w:iCs/>
        </w:rPr>
        <w:t xml:space="preserve">a</w:t>
      </w:r>
      <w:r>
        <w:t xml:space="preserve"> </w:t>
      </w:r>
      <w:r>
        <w:t xml:space="preserve">×</w:t>
      </w:r>
      <w:r>
        <w:t xml:space="preserve"> </w:t>
      </w:r>
      <w:r>
        <w:rPr>
          <w:i/>
          <w:iCs/>
        </w:rPr>
        <w:t xml:space="preserve">k</w:t>
      </w:r>
      <w:r>
        <w:t xml:space="preserve"> </w:t>
      </w:r>
      <w:r>
        <w:t xml:space="preserve">+</w:t>
      </w:r>
      <w:r>
        <w:t xml:space="preserve"> </w:t>
      </w:r>
      <w:r>
        <w:rPr>
          <w:i/>
          <w:iCs/>
        </w:rPr>
        <w:t xml:space="preserve">b</w:t>
      </w:r>
      <w:r>
        <w:t xml:space="preserve"> </w:t>
      </w:r>
      <w:r>
        <w:t xml:space="preserve">(plus any carry; carry if ≥ 10).</w:t>
      </w:r>
      <w:r>
        <w:t xml:space="preserve"> </w:t>
      </w:r>
      <w:r>
        <w:t xml:space="preserve">3. Hundreds =</w:t>
      </w:r>
      <w:r>
        <w:t xml:space="preserve"> </w:t>
      </w:r>
      <w:r>
        <w:rPr>
          <w:i/>
          <w:iCs/>
        </w:rPr>
        <w:t xml:space="preserve">a</w:t>
      </w:r>
      <w:r>
        <w:t xml:space="preserve"> </w:t>
      </w:r>
      <w:r>
        <w:t xml:space="preserve">(plus any carry).</w:t>
      </w:r>
    </w:p>
    <w:p>
      <w:pPr>
        <w:pStyle w:val="BlockText"/>
      </w:pPr>
      <w:r>
        <w:t xml:space="preserve">When</w:t>
      </w:r>
      <w:r>
        <w:t xml:space="preserve"> </w:t>
      </w:r>
      <w:r>
        <w:rPr>
          <w:i/>
          <w:iCs/>
        </w:rPr>
        <w:t xml:space="preserve">k</w:t>
      </w:r>
      <w:r>
        <w:t xml:space="preserve"> </w:t>
      </w:r>
      <w:r>
        <w:t xml:space="preserve">= 1 (i.e. ×11), this is the original</w:t>
      </w:r>
      <w:r>
        <w:t xml:space="preserve"> </w:t>
      </w:r>
      <w:r>
        <w:t xml:space="preserve">“split and add”</w:t>
      </w:r>
      <w:r>
        <w:t xml:space="preserve"> </w:t>
      </w:r>
      <w:r>
        <w:t xml:space="preserve">trick.</w:t>
      </w:r>
    </w:p>
    <w:p>
      <w:pPr>
        <w:pStyle w:val="BlockText"/>
      </w:pPr>
      <w:r>
        <w:t xml:space="preserve">Tirthaji (1965) names this scaling pattern</w:t>
      </w:r>
      <w:r>
        <w:t xml:space="preserve"> </w:t>
      </w:r>
      <w:r>
        <w:rPr>
          <w:b/>
          <w:bCs/>
          <w:i/>
          <w:iCs/>
        </w:rPr>
        <w:t xml:space="preserve">Anurūpyeṇa</w:t>
      </w:r>
      <w:r>
        <w:t xml:space="preserve"> </w:t>
      </w:r>
      <w:r>
        <w:t xml:space="preserve">—</w:t>
      </w:r>
      <w:r>
        <w:t xml:space="preserve"> </w:t>
      </w:r>
      <w:r>
        <w:t xml:space="preserve">“proportionally.”</w:t>
      </w:r>
    </w:p>
    <w:bookmarkEnd w:id="1581"/>
    <w:bookmarkStart w:id="1582" w:name="homework-63"/>
    <w:p>
      <w:pPr>
        <w:pStyle w:val="Heading2"/>
      </w:pPr>
      <w:r>
        <w:t xml:space="preserve">Homework</w:t>
      </w:r>
    </w:p>
    <w:p>
      <w:pPr>
        <w:pStyle w:val="Compact"/>
        <w:numPr>
          <w:ilvl w:val="0"/>
          <w:numId w:val="2034"/>
        </w:numPr>
      </w:pPr>
      <w:r>
        <w:t xml:space="preserve">12 problems mixing ×12, ×13, ×14: see worksheet attached. Self-check with long multiplication on any 4.</w:t>
      </w:r>
    </w:p>
    <w:bookmarkEnd w:id="1582"/>
    <w:bookmarkStart w:id="1583" w:name="differentiation-78"/>
    <w:p>
      <w:pPr>
        <w:pStyle w:val="Heading2"/>
      </w:pPr>
      <w:r>
        <w:t xml:space="preserve">Differentiation</w:t>
      </w:r>
    </w:p>
    <w:p>
      <w:pPr>
        <w:pStyle w:val="Compact"/>
        <w:numPr>
          <w:ilvl w:val="0"/>
          <w:numId w:val="2035"/>
        </w:numPr>
      </w:pPr>
      <w:r>
        <w:rPr>
          <w:b/>
          <w:bCs/>
        </w:rPr>
        <w:t xml:space="preserve">Tier up:</w:t>
      </w:r>
      <w:r>
        <w:t xml:space="preserve"> </w:t>
      </w:r>
      <w:r>
        <w:t xml:space="preserve">Try 3-digit × 13 problems. Use the right-to-left running-scan from Day 4 with the</w:t>
      </w:r>
      <w:r>
        <w:t xml:space="preserve"> </w:t>
      </w:r>
      <w:r>
        <w:rPr>
          <w:i/>
          <w:iCs/>
        </w:rPr>
        <w:t xml:space="preserve">k</w:t>
      </w:r>
      <w:r>
        <w:t xml:space="preserve">-scaling from today.</w:t>
      </w:r>
    </w:p>
    <w:p>
      <w:pPr>
        <w:pStyle w:val="Compact"/>
        <w:numPr>
          <w:ilvl w:val="0"/>
          <w:numId w:val="2035"/>
        </w:numPr>
      </w:pPr>
      <w:r>
        <w:rPr>
          <w:b/>
          <w:bCs/>
        </w:rPr>
        <w:t xml:space="preserve">Tier down:</w:t>
      </w:r>
      <w:r>
        <w:t xml:space="preserve"> </w:t>
      </w:r>
      <w:r>
        <w:t xml:space="preserve">Focus only on ×12 today. Build fluency before adding higher</w:t>
      </w:r>
      <w:r>
        <w:t xml:space="preserve"> </w:t>
      </w:r>
      <w:r>
        <w:rPr>
          <w:i/>
          <w:iCs/>
        </w:rPr>
        <w:t xml:space="preserve">k</w:t>
      </w:r>
      <w:r>
        <w:t xml:space="preserve">.</w:t>
      </w:r>
    </w:p>
    <w:bookmarkEnd w:id="1583"/>
    <w:bookmarkStart w:id="1584" w:name="teacher-notes-62"/>
    <w:p>
      <w:pPr>
        <w:pStyle w:val="Heading2"/>
      </w:pPr>
      <w:r>
        <w:t xml:space="preserve">Teacher notes</w:t>
      </w:r>
    </w:p>
    <w:p>
      <w:pPr>
        <w:pStyle w:val="Compact"/>
        <w:numPr>
          <w:ilvl w:val="0"/>
          <w:numId w:val="2036"/>
        </w:numPr>
      </w:pPr>
      <w:r>
        <w:rPr>
          <w:i/>
          <w:iCs/>
        </w:rPr>
        <w:t xml:space="preserve">Anurūpyeṇa</w:t>
      </w:r>
      <w:r>
        <w:t xml:space="preserve"> </w:t>
      </w:r>
      <w:r>
        <w:t xml:space="preserve">is the pattern-naming step. Some students will object:</w:t>
      </w:r>
      <w:r>
        <w:t xml:space="preserve"> </w:t>
      </w:r>
      <w:r>
        <w:rPr>
          <w:i/>
          <w:iCs/>
        </w:rPr>
        <w:t xml:space="preserve">“This is just long multiplication done right-to-left.”</w:t>
      </w:r>
      <w:r>
        <w:t xml:space="preserve"> </w:t>
      </w:r>
      <w:r>
        <w:t xml:space="preserve">They are correct. Honour the observation; reframe:</w:t>
      </w:r>
      <w:r>
        <w:t xml:space="preserve"> </w:t>
      </w:r>
      <w:r>
        <w:rPr>
          <w:i/>
          <w:iCs/>
        </w:rPr>
        <w:t xml:space="preserve">“The win is doing it MENTALLY in one pass, with a clear rhythm.”</w:t>
      </w:r>
    </w:p>
    <w:p>
      <w:pPr>
        <w:pStyle w:val="Compact"/>
        <w:numPr>
          <w:ilvl w:val="0"/>
          <w:numId w:val="2036"/>
        </w:numPr>
      </w:pPr>
      <w:r>
        <w:t xml:space="preserve">The procedural complexity grows quickly with</w:t>
      </w:r>
      <w:r>
        <w:t xml:space="preserve"> </w:t>
      </w:r>
      <w:r>
        <w:rPr>
          <w:i/>
          <w:iCs/>
        </w:rPr>
        <w:t xml:space="preserve">k</w:t>
      </w:r>
      <w:r>
        <w:t xml:space="preserve">. ×17 and ×19 are harder than ×11 by a real margin. Calibrate the problem set accordingly.</w:t>
      </w:r>
    </w:p>
    <w:p>
      <w:pPr>
        <w:pStyle w:val="Compact"/>
        <w:numPr>
          <w:ilvl w:val="0"/>
          <w:numId w:val="2036"/>
        </w:numPr>
      </w:pPr>
      <w:r>
        <w:t xml:space="preserve">This day is genuinely harder than Days 1–5. If the class is shaky, slow down — skip the harder</w:t>
      </w:r>
      <w:r>
        <w:t xml:space="preserve"> </w:t>
      </w:r>
      <w:r>
        <w:rPr>
          <w:i/>
          <w:iCs/>
        </w:rPr>
        <w:t xml:space="preserve">k</w:t>
      </w:r>
      <w:r>
        <w:t xml:space="preserve"> </w:t>
      </w:r>
      <w:r>
        <w:t xml:space="preserve">values and revisit on Day 9.</w:t>
      </w:r>
    </w:p>
    <w:bookmarkEnd w:id="1584"/>
    <w:bookmarkStart w:id="1585" w:name="citations-used-in-this-lesson-45"/>
    <w:p>
      <w:pPr>
        <w:pStyle w:val="Heading2"/>
      </w:pPr>
      <w:r>
        <w:t xml:space="preserve">Citation(s) used in this lesson</w:t>
      </w:r>
    </w:p>
    <w:p>
      <w:pPr>
        <w:pStyle w:val="Compact"/>
        <w:numPr>
          <w:ilvl w:val="0"/>
          <w:numId w:val="2037"/>
        </w:numPr>
      </w:pPr>
      <w:r>
        <w:t xml:space="preserve">Tirthaji (1965), sub-sūtra</w:t>
      </w:r>
      <w:r>
        <w:t xml:space="preserve"> </w:t>
      </w:r>
      <w:r>
        <w:rPr>
          <w:i/>
          <w:iCs/>
        </w:rPr>
        <w:t xml:space="preserve">Anurūpyeṇa</w:t>
      </w:r>
      <w:r>
        <w:t xml:space="preserve">.</w:t>
      </w:r>
    </w:p>
    <w:p>
      <w:pPr>
        <w:pStyle w:val="Compact"/>
        <w:numPr>
          <w:ilvl w:val="0"/>
          <w:numId w:val="2037"/>
        </w:numPr>
      </w:pPr>
      <w:r>
        <w:rPr>
          <w:i/>
          <w:iCs/>
        </w:rPr>
        <w:t xml:space="preserve">Microsoft Word - sutras1.pdf</w:t>
      </w:r>
      <w:r>
        <w:t xml:space="preserve"> </w:t>
      </w:r>
      <w:r>
        <w:t xml:space="preserve">— for the sub-sūtra list.</w:t>
      </w:r>
    </w:p>
    <w:bookmarkEnd w:id="1585"/>
    <w:bookmarkEnd w:id="1586"/>
    <w:bookmarkStart w:id="1599" w:name="day-7-when-the-trick-doesnt-help"/>
    <w:p>
      <w:pPr>
        <w:pStyle w:val="Heading1"/>
      </w:pPr>
      <w:r>
        <w:t xml:space="preserve">Day 7 — When the Trick Doesn’t Help</w:t>
      </w:r>
    </w:p>
    <w:p>
      <w:pPr>
        <w:pStyle w:val="FirstParagraph"/>
      </w:pPr>
      <w:r>
        <w:rPr>
          <w:b/>
          <w:bCs/>
        </w:rPr>
        <w:t xml:space="preserve">Module:</w:t>
      </w:r>
      <w:r>
        <w:t xml:space="preserve"> </w:t>
      </w:r>
      <w:r>
        <w:t xml:space="preserve">×11 (</w:t>
      </w:r>
      <w:r>
        <w:rPr>
          <w:i/>
          <w:iCs/>
        </w:rPr>
        <w:t xml:space="preserve">Ekādhikena Pūrveṇa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587" w:name="learning-objective-66"/>
    <w:p>
      <w:pPr>
        <w:pStyle w:val="Heading2"/>
      </w:pPr>
      <w:r>
        <w:t xml:space="preserve">Learning objective</w:t>
      </w:r>
    </w:p>
    <w:p>
      <w:pPr>
        <w:pStyle w:val="FirstParagraph"/>
      </w:pPr>
      <w:r>
        <w:t xml:space="preserve">By the end of this lesson, students will identify which multiplications are well-suited to the</w:t>
      </w:r>
      <w:r>
        <w:t xml:space="preserve"> </w:t>
      </w:r>
      <w:r>
        <w:rPr>
          <w:i/>
          <w:iCs/>
        </w:rPr>
        <w:t xml:space="preserve">Ekādhikena</w:t>
      </w:r>
      <w:r>
        <w:t xml:space="preserve">/</w:t>
      </w:r>
      <w:r>
        <w:rPr>
          <w:i/>
          <w:iCs/>
        </w:rPr>
        <w:t xml:space="preserve">Anurūpyeṇa</w:t>
      </w:r>
      <w:r>
        <w:t xml:space="preserve"> </w:t>
      </w:r>
      <w:r>
        <w:t xml:space="preserve">family and which are not, and will articulate the conditions that make a different sūtra (</w:t>
      </w:r>
      <w:r>
        <w:rPr>
          <w:i/>
          <w:iCs/>
        </w:rPr>
        <w:t xml:space="preserve">Nikhilam</w:t>
      </w:r>
      <w:r>
        <w:t xml:space="preserve"> </w:t>
      </w:r>
      <w:r>
        <w:t xml:space="preserve">or</w:t>
      </w:r>
      <w:r>
        <w:t xml:space="preserve"> </w:t>
      </w:r>
      <w:r>
        <w:rPr>
          <w:i/>
          <w:iCs/>
        </w:rPr>
        <w:t xml:space="preserve">Ūrdhva-tiryagbhyāṁ</w:t>
      </w:r>
      <w:r>
        <w:t xml:space="preserve">) more appropriate.</w:t>
      </w:r>
    </w:p>
    <w:bookmarkEnd w:id="1587"/>
    <w:bookmarkStart w:id="1588" w:name="materials-67"/>
    <w:p>
      <w:pPr>
        <w:pStyle w:val="Heading2"/>
      </w:pPr>
      <w:r>
        <w:t xml:space="preserve">Materials</w:t>
      </w:r>
    </w:p>
    <w:p>
      <w:pPr>
        <w:pStyle w:val="Compact"/>
        <w:numPr>
          <w:ilvl w:val="0"/>
          <w:numId w:val="2038"/>
        </w:numPr>
      </w:pPr>
      <w:r>
        <w:t xml:space="preserve">Whiteboard.</w:t>
      </w:r>
    </w:p>
    <w:p>
      <w:pPr>
        <w:pStyle w:val="Compact"/>
        <w:numPr>
          <w:ilvl w:val="0"/>
          <w:numId w:val="2038"/>
        </w:numPr>
      </w:pPr>
      <w:r>
        <w:t xml:space="preserve">8-problem comparison worksheet (×11 trick vs. long multiplication vs. </w:t>
      </w:r>
      <w:r>
        <w:rPr>
          <w:i/>
          <w:iCs/>
        </w:rPr>
        <w:t xml:space="preserve">Nikhilam</w:t>
      </w:r>
      <w:r>
        <w:t xml:space="preserve">-style).</w:t>
      </w:r>
    </w:p>
    <w:bookmarkEnd w:id="1588"/>
    <w:bookmarkStart w:id="1593" w:name="lesson-flow-46"/>
    <w:p>
      <w:pPr>
        <w:pStyle w:val="Heading2"/>
      </w:pPr>
      <w:r>
        <w:t xml:space="preserve">Lesson flow</w:t>
      </w:r>
    </w:p>
    <w:bookmarkStart w:id="1589" w:name="warm-up-5-min-56"/>
    <w:p>
      <w:pPr>
        <w:pStyle w:val="Heading3"/>
      </w:pPr>
      <w:r>
        <w:t xml:space="preserve">Warm-up (5 min)</w:t>
      </w:r>
    </w:p>
    <w:p>
      <w:pPr>
        <w:pStyle w:val="Compact"/>
        <w:numPr>
          <w:ilvl w:val="0"/>
          <w:numId w:val="2039"/>
        </w:numPr>
      </w:pPr>
      <w:r>
        <w:t xml:space="preserve">Quick chorus: 10 problems from Day 6’s ×12–×19 family.</w:t>
      </w:r>
    </w:p>
    <w:bookmarkEnd w:id="1589"/>
    <w:bookmarkStart w:id="1590" w:name="core-20-min-where-the-trick-breaks-down"/>
    <w:p>
      <w:pPr>
        <w:pStyle w:val="Heading3"/>
      </w:pPr>
      <w:r>
        <w:t xml:space="preserve">Core (20 min) — Where the trick breaks down</w:t>
      </w:r>
    </w:p>
    <w:p>
      <w:pPr>
        <w:numPr>
          <w:ilvl w:val="0"/>
          <w:numId w:val="2040"/>
        </w:numPr>
      </w:pPr>
      <w:r>
        <w:rPr>
          <w:b/>
          <w:bCs/>
        </w:rPr>
        <w:t xml:space="preserve">Try ×23.</w:t>
      </w:r>
      <w:r>
        <w:t xml:space="preserve"> </w:t>
      </w:r>
      <w:r>
        <w:rPr>
          <w:i/>
          <w:iCs/>
        </w:rPr>
        <w:t xml:space="preserve">“Let’s try the same proportional pattern with multiplier 23 = 20 + 3.”</w:t>
      </w:r>
    </w:p>
    <w:p>
      <w:pPr>
        <w:pStyle w:val="Compact"/>
        <w:numPr>
          <w:ilvl w:val="1"/>
          <w:numId w:val="2041"/>
        </w:numPr>
      </w:pPr>
      <w:r>
        <w:t xml:space="preserve">For 14 × 23, would the trick scale?</w:t>
      </w:r>
    </w:p>
    <w:p>
      <w:pPr>
        <w:pStyle w:val="Compact"/>
        <w:numPr>
          <w:ilvl w:val="1"/>
          <w:numId w:val="2041"/>
        </w:numPr>
      </w:pPr>
      <w:r>
        <w:t xml:space="preserve">(14)(20 + 3) = 280 + 42 = 322. Long way works.</w:t>
      </w:r>
    </w:p>
    <w:p>
      <w:pPr>
        <w:pStyle w:val="Compact"/>
        <w:numPr>
          <w:ilvl w:val="1"/>
          <w:numId w:val="2041"/>
        </w:numPr>
      </w:pPr>
      <w:r>
        <w:t xml:space="preserve">The</w:t>
      </w:r>
      <w:r>
        <w:t xml:space="preserve"> </w:t>
      </w:r>
      <w:r>
        <w:t xml:space="preserve">“proportional middle”</w:t>
      </w:r>
      <w:r>
        <w:t xml:space="preserve"> </w:t>
      </w:r>
      <w:r>
        <w:t xml:space="preserve">pattern doesn’t extend cleanly past 19 because the multiplier has two non-trivial digits.</w:t>
      </w:r>
    </w:p>
    <w:p>
      <w:pPr>
        <w:numPr>
          <w:ilvl w:val="0"/>
          <w:numId w:val="2040"/>
        </w:numPr>
      </w:pPr>
      <w:r>
        <w:rPr>
          <w:b/>
          <w:bCs/>
        </w:rPr>
        <w:t xml:space="preserve">Why?</w:t>
      </w:r>
      <w:r>
        <w:t xml:space="preserve"> </w:t>
      </w:r>
      <w:r>
        <w:t xml:space="preserve">Recall the identity: ×(10 +</w:t>
      </w:r>
      <w:r>
        <w:t xml:space="preserve"> </w:t>
      </w:r>
      <w:r>
        <w:rPr>
          <w:i/>
          <w:iCs/>
        </w:rPr>
        <w:t xml:space="preserve">k</w:t>
      </w:r>
      <w:r>
        <w:t xml:space="preserve">) → 100</w:t>
      </w:r>
      <w:r>
        <w:rPr>
          <w:i/>
          <w:iCs/>
        </w:rPr>
        <w:t xml:space="preserve">a</w:t>
      </w:r>
      <w:r>
        <w:t xml:space="preserve"> </w:t>
      </w:r>
      <w:r>
        <w:t xml:space="preserve">+ 10(</w:t>
      </w:r>
      <w:r>
        <w:rPr>
          <w:i/>
          <w:iCs/>
        </w:rPr>
        <w:t xml:space="preserve">ak</w:t>
      </w:r>
      <w:r>
        <w:t xml:space="preserve"> </w:t>
      </w:r>
      <w:r>
        <w:t xml:space="preserve">+</w:t>
      </w:r>
      <w:r>
        <w:t xml:space="preserve"> </w:t>
      </w:r>
      <w:r>
        <w:rPr>
          <w:i/>
          <w:iCs/>
        </w:rPr>
        <w:t xml:space="preserve">b</w:t>
      </w:r>
      <w:r>
        <w:t xml:space="preserve">) +</w:t>
      </w:r>
      <w:r>
        <w:t xml:space="preserve"> </w:t>
      </w:r>
      <w:r>
        <w:rPr>
          <w:i/>
          <w:iCs/>
        </w:rPr>
        <w:t xml:space="preserve">bk</w:t>
      </w:r>
      <w:r>
        <w:t xml:space="preserve">. Clean because the</w:t>
      </w:r>
      <w:r>
        <w:t xml:space="preserve"> </w:t>
      </w:r>
      <w:r>
        <w:t xml:space="preserve">“tens”</w:t>
      </w:r>
      <w:r>
        <w:t xml:space="preserve"> </w:t>
      </w:r>
      <w:r>
        <w:t xml:space="preserve">part of the multiplier is</w:t>
      </w:r>
      <w:r>
        <w:t xml:space="preserve"> </w:t>
      </w:r>
      <w:r>
        <w:rPr>
          <w:b/>
          <w:bCs/>
        </w:rPr>
        <w:t xml:space="preserve">just 1</w:t>
      </w:r>
      <w:r>
        <w:t xml:space="preserve">. For ×23, the algebra is:</w:t>
      </w:r>
    </w:p>
    <w:p>
      <w:pPr>
        <w:pStyle w:val="SourceCode"/>
        <w:numPr>
          <w:ilvl w:val="0"/>
          <w:numId w:val="1000"/>
        </w:numPr>
      </w:pPr>
      <w:r>
        <w:rPr>
          <w:rStyle w:val="VerbatimChar"/>
        </w:rPr>
        <w:t xml:space="preserve">(10a + b)(20 + 3)</w:t>
      </w:r>
      <w:r>
        <w:br/>
      </w:r>
      <w:r>
        <w:rPr>
          <w:rStyle w:val="VerbatimChar"/>
        </w:rPr>
        <w:t xml:space="preserve">    = 200a + 20b + 30a + 3b</w:t>
      </w:r>
      <w:r>
        <w:br/>
      </w:r>
      <w:r>
        <w:rPr>
          <w:rStyle w:val="VerbatimChar"/>
        </w:rPr>
        <w:t xml:space="preserve">    = 200a + 30a + 20b + 3b</w:t>
      </w:r>
      <w:r>
        <w:br/>
      </w:r>
      <w:r>
        <w:rPr>
          <w:rStyle w:val="VerbatimChar"/>
        </w:rPr>
        <w:t xml:space="preserve">    = (100·2 + 100·0 + ...) — no longer a tidy "outer-stays, inner-sums" pattern.</w:t>
      </w:r>
    </w:p>
    <w:p>
      <w:pPr>
        <w:numPr>
          <w:ilvl w:val="0"/>
          <w:numId w:val="2040"/>
        </w:numPr>
      </w:pPr>
      <w:r>
        <w:rPr>
          <w:b/>
          <w:bCs/>
        </w:rPr>
        <w:t xml:space="preserve">The honest summary.</w:t>
      </w:r>
    </w:p>
    <w:p>
      <w:pPr>
        <w:pStyle w:val="BlockText"/>
        <w:numPr>
          <w:ilvl w:val="0"/>
          <w:numId w:val="1000"/>
        </w:numPr>
      </w:pPr>
      <w:r>
        <w:rPr>
          <w:b/>
          <w:bCs/>
        </w:rPr>
        <w:t xml:space="preserve">The ×11 trick (</w:t>
      </w:r>
      <w:r>
        <w:rPr>
          <w:b/>
          <w:bCs/>
          <w:i/>
          <w:iCs/>
        </w:rPr>
        <w:t xml:space="preserve">Ekādhikena Pūrveṇa</w:t>
      </w:r>
      <w:r>
        <w:rPr>
          <w:b/>
          <w:bCs/>
        </w:rPr>
        <w:t xml:space="preserve">) and its scaled cousins (</w:t>
      </w:r>
      <w:r>
        <w:rPr>
          <w:b/>
          <w:bCs/>
          <w:i/>
          <w:iCs/>
        </w:rPr>
        <w:t xml:space="preserve">Anurūpyeṇa</w:t>
      </w:r>
      <w:r>
        <w:rPr>
          <w:b/>
          <w:bCs/>
        </w:rPr>
        <w:t xml:space="preserve"> </w:t>
      </w:r>
      <w:r>
        <w:rPr>
          <w:b/>
          <w:bCs/>
        </w:rPr>
        <w:t xml:space="preserve">for ×12 to ×19) work because the multiplier is</w:t>
      </w:r>
      <w:r>
        <w:rPr>
          <w:b/>
          <w:bCs/>
        </w:rPr>
        <w:t xml:space="preserve"> </w:t>
      </w:r>
      <w:r>
        <w:rPr>
          <w:b/>
          <w:bCs/>
          <w:i/>
          <w:iCs/>
        </w:rPr>
        <w:t xml:space="preserve">very close to 10</w:t>
      </w:r>
      <w:r>
        <w:rPr>
          <w:b/>
          <w:bCs/>
        </w:rPr>
        <w:t xml:space="preserve">. Specifically, the multiplier must be 10 +</w:t>
      </w:r>
      <w:r>
        <w:rPr>
          <w:b/>
          <w:bCs/>
        </w:rPr>
        <w:t xml:space="preserve"> </w:t>
      </w:r>
      <w:r>
        <w:rPr>
          <w:b/>
          <w:bCs/>
          <w:i/>
          <w:iCs/>
        </w:rPr>
        <w:t xml:space="preserve">k</w:t>
      </w:r>
      <w:r>
        <w:rPr>
          <w:b/>
          <w:bCs/>
        </w:rPr>
        <w:t xml:space="preserve"> </w:t>
      </w:r>
      <w:r>
        <w:rPr>
          <w:b/>
          <w:bCs/>
        </w:rPr>
        <w:t xml:space="preserve">where</w:t>
      </w:r>
      <w:r>
        <w:rPr>
          <w:b/>
          <w:bCs/>
        </w:rPr>
        <w:t xml:space="preserve"> </w:t>
      </w:r>
      <w:r>
        <w:rPr>
          <w:b/>
          <w:bCs/>
          <w:i/>
          <w:iCs/>
        </w:rPr>
        <w:t xml:space="preserve">k</w:t>
      </w:r>
      <w:r>
        <w:rPr>
          <w:b/>
          <w:bCs/>
        </w:rPr>
        <w:t xml:space="preserve"> </w:t>
      </w:r>
      <w:r>
        <w:rPr>
          <w:b/>
          <w:bCs/>
        </w:rPr>
        <w:t xml:space="preserve">is a single digit.</w:t>
      </w:r>
    </w:p>
    <w:p>
      <w:pPr>
        <w:pStyle w:val="BlockText"/>
        <w:numPr>
          <w:ilvl w:val="0"/>
          <w:numId w:val="1000"/>
        </w:numPr>
      </w:pPr>
      <w:r>
        <w:t xml:space="preserve">For multipliers farther from 10 (×23, ×47, ×98), a DIFFERENT sūtra is the right tool — Tirthaji’s</w:t>
      </w:r>
      <w:r>
        <w:t xml:space="preserve"> </w:t>
      </w:r>
      <w:r>
        <w:rPr>
          <w:i/>
          <w:iCs/>
        </w:rPr>
        <w:t xml:space="preserve">Nikhilam</w:t>
      </w:r>
      <w:r>
        <w:t xml:space="preserve"> </w:t>
      </w:r>
      <w:r>
        <w:t xml:space="preserve">(</w:t>
      </w:r>
      <w:r>
        <w:t xml:space="preserve">“all from 9, last from 10”</w:t>
      </w:r>
      <w:r>
        <w:t xml:space="preserve">) for multipliers near 100, or</w:t>
      </w:r>
      <w:r>
        <w:t xml:space="preserve"> </w:t>
      </w:r>
      <w:r>
        <w:rPr>
          <w:i/>
          <w:iCs/>
        </w:rPr>
        <w:t xml:space="preserve">Ūrdhva-tiryagbhyāṁ</w:t>
      </w:r>
      <w:r>
        <w:t xml:space="preserve"> </w:t>
      </w:r>
      <w:r>
        <w:t xml:space="preserve">(</w:t>
      </w:r>
      <w:r>
        <w:t xml:space="preserve">“vertically and crosswise”</w:t>
      </w:r>
      <w:r>
        <w:t xml:space="preserve">) for general multiplication.</w:t>
      </w:r>
    </w:p>
    <w:p>
      <w:pPr>
        <w:numPr>
          <w:ilvl w:val="0"/>
          <w:numId w:val="2040"/>
        </w:numPr>
      </w:pPr>
      <w:r>
        <w:rPr>
          <w:b/>
          <w:bCs/>
        </w:rPr>
        <w:t xml:space="preserve">Connect to Module 9 / 11.</w:t>
      </w:r>
      <w:r>
        <w:t xml:space="preserve"> </w:t>
      </w:r>
      <w:r>
        <w:t xml:space="preserve">Future modules will cover</w:t>
      </w:r>
      <w:r>
        <w:t xml:space="preserve"> </w:t>
      </w:r>
      <w:r>
        <w:rPr>
          <w:i/>
          <w:iCs/>
        </w:rPr>
        <w:t xml:space="preserve">Nikhilam</w:t>
      </w:r>
      <w:r>
        <w:t xml:space="preserve"> </w:t>
      </w:r>
      <w:r>
        <w:t xml:space="preserve">and</w:t>
      </w:r>
      <w:r>
        <w:t xml:space="preserve"> </w:t>
      </w:r>
      <w:r>
        <w:rPr>
          <w:i/>
          <w:iCs/>
        </w:rPr>
        <w:t xml:space="preserve">Ūrdhva-tiryagbhyāṁ</w:t>
      </w:r>
      <w:r>
        <w:t xml:space="preserve"> </w:t>
      </w:r>
      <w:r>
        <w:t xml:space="preserve">in depth. Today we just note their existence.</w:t>
      </w:r>
    </w:p>
    <w:p>
      <w:pPr>
        <w:numPr>
          <w:ilvl w:val="0"/>
          <w:numId w:val="2040"/>
        </w:numPr>
      </w:pPr>
      <w:r>
        <w:rPr>
          <w:b/>
          <w:bCs/>
        </w:rPr>
        <w:t xml:space="preserve">The bigger lesson.</w:t>
      </w:r>
      <w:r>
        <w:t xml:space="preserve"> </w:t>
      </w:r>
      <w:r>
        <w:rPr>
          <w:i/>
          <w:iCs/>
        </w:rPr>
        <w:t xml:space="preserve">“Every mental-math shortcut has a domain. Knowing WHEN a trick applies is part of being a fluent mathematician. The standard long-multiplication algorithm always works; the shortcuts are faster only inside their domain.”</w:t>
      </w:r>
    </w:p>
    <w:bookmarkEnd w:id="1590"/>
    <w:bookmarkStart w:id="1591" w:name="activity-15-min-comparison-drill"/>
    <w:p>
      <w:pPr>
        <w:pStyle w:val="Heading3"/>
      </w:pPr>
      <w:r>
        <w:t xml:space="preserve">Activity (15 min) — Comparison drill</w:t>
      </w:r>
    </w:p>
    <w:p>
      <w:pPr>
        <w:numPr>
          <w:ilvl w:val="0"/>
          <w:numId w:val="2042"/>
        </w:numPr>
      </w:pPr>
      <w:r>
        <w:t xml:space="preserve">8 problems. For each, decide</w:t>
      </w:r>
      <w:r>
        <w:t xml:space="preserve"> </w:t>
      </w:r>
      <w:r>
        <w:rPr>
          <w:i/>
          <w:iCs/>
        </w:rPr>
        <w:t xml:space="preserve">before</w:t>
      </w:r>
      <w:r>
        <w:t xml:space="preserve"> </w:t>
      </w:r>
      <w:r>
        <w:t xml:space="preserve">solving: would you use (A) the ×11 family trick, (B) long multiplication, or (C) a different mental shortcut you can articulate?</w:t>
      </w:r>
    </w:p>
    <w:p>
      <w:pPr>
        <w:pStyle w:val="SourceCode"/>
        <w:numPr>
          <w:ilvl w:val="0"/>
          <w:numId w:val="1000"/>
        </w:numPr>
      </w:pPr>
      <w:r>
        <w:rPr>
          <w:rStyle w:val="VerbatimChar"/>
        </w:rPr>
        <w:t xml:space="preserve">1. 67 × 11        5. 84 × 23</w:t>
      </w:r>
      <w:r>
        <w:br/>
      </w:r>
      <w:r>
        <w:rPr>
          <w:rStyle w:val="VerbatimChar"/>
        </w:rPr>
        <w:t xml:space="preserve">2. 47 × 13        6. 99 × 99</w:t>
      </w:r>
      <w:r>
        <w:br/>
      </w:r>
      <w:r>
        <w:rPr>
          <w:rStyle w:val="VerbatimChar"/>
        </w:rPr>
        <w:t xml:space="preserve">3. 56 × 19        7. 25 × 12</w:t>
      </w:r>
      <w:r>
        <w:br/>
      </w:r>
      <w:r>
        <w:rPr>
          <w:rStyle w:val="VerbatimChar"/>
        </w:rPr>
        <w:t xml:space="preserve">4. 38 × 47        8. 102 × 11</w:t>
      </w:r>
    </w:p>
    <w:p>
      <w:pPr>
        <w:numPr>
          <w:ilvl w:val="0"/>
          <w:numId w:val="2042"/>
        </w:numPr>
      </w:pPr>
      <w:r>
        <w:t xml:space="preserve">Pair work. Solve and discuss your method choice.</w:t>
      </w:r>
    </w:p>
    <w:p>
      <w:pPr>
        <w:numPr>
          <w:ilvl w:val="0"/>
          <w:numId w:val="2042"/>
        </w:numPr>
      </w:pPr>
      <w:r>
        <w:t xml:space="preserve">Answers and</w:t>
      </w:r>
      <w:r>
        <w:t xml:space="preserve"> </w:t>
      </w:r>
      <w:r>
        <w:t xml:space="preserve">“best method”</w:t>
      </w:r>
      <w:r>
        <w:t xml:space="preserve"> </w:t>
      </w:r>
      <w:r>
        <w:t xml:space="preserve">given on the back.</w:t>
      </w:r>
    </w:p>
    <w:bookmarkEnd w:id="1591"/>
    <w:bookmarkStart w:id="1592" w:name="wrap-up-5-min-53"/>
    <w:p>
      <w:pPr>
        <w:pStyle w:val="Heading3"/>
      </w:pPr>
      <w:r>
        <w:t xml:space="preserve">Wrap-up (5 min)</w:t>
      </w:r>
    </w:p>
    <w:p>
      <w:pPr>
        <w:pStyle w:val="Compact"/>
        <w:numPr>
          <w:ilvl w:val="0"/>
          <w:numId w:val="2043"/>
        </w:numPr>
      </w:pPr>
      <w:r>
        <w:t xml:space="preserve">Class compiles</w:t>
      </w:r>
      <w:r>
        <w:t xml:space="preserve"> </w:t>
      </w:r>
      <w:r>
        <w:t xml:space="preserve">“the ×11 family domain”</w:t>
      </w:r>
      <w:r>
        <w:t xml:space="preserve">:</w:t>
      </w:r>
      <w:r>
        <w:t xml:space="preserve"> </w:t>
      </w:r>
      <w:r>
        <w:rPr>
          <w:i/>
          <w:iCs/>
        </w:rPr>
        <w:t xml:space="preserve">all 2-digit numbers × (11, 12, 13, …, 19)</w:t>
      </w:r>
      <w:r>
        <w:t xml:space="preserve"> </w:t>
      </w:r>
      <w:r>
        <w:t xml:space="preserve">— about 90 × 9 = 810 distinct problems. That’s a significant mental-math territory.</w:t>
      </w:r>
    </w:p>
    <w:p>
      <w:pPr>
        <w:pStyle w:val="Compact"/>
        <w:numPr>
          <w:ilvl w:val="0"/>
          <w:numId w:val="2043"/>
        </w:numPr>
      </w:pPr>
      <w:r>
        <w:t xml:space="preserve">Preview Day 8:</w:t>
      </w:r>
      <w:r>
        <w:t xml:space="preserve"> </w:t>
      </w:r>
      <w:r>
        <w:rPr>
          <w:i/>
          <w:iCs/>
        </w:rPr>
        <w:t xml:space="preserve">“Tomorrow — where do these 16 sūtras come from? The honest history.”</w:t>
      </w:r>
    </w:p>
    <w:bookmarkEnd w:id="1592"/>
    <w:bookmarkEnd w:id="1593"/>
    <w:bookmarkStart w:id="1594" w:name="student-facing-content-52"/>
    <w:p>
      <w:pPr>
        <w:pStyle w:val="Heading2"/>
      </w:pPr>
      <w:r>
        <w:t xml:space="preserve">Student-facing content</w:t>
      </w:r>
    </w:p>
    <w:p>
      <w:pPr>
        <w:pStyle w:val="BlockText"/>
      </w:pPr>
      <w:r>
        <w:rPr>
          <w:b/>
          <w:bCs/>
        </w:rPr>
        <w:t xml:space="preserve">The domain of the ×11 trick</w:t>
      </w:r>
    </w:p>
    <w:p>
      <w:pPr>
        <w:pStyle w:val="BlockText"/>
      </w:pPr>
      <w:r>
        <w:t xml:space="preserve">The</w:t>
      </w:r>
      <w:r>
        <w:t xml:space="preserve"> </w:t>
      </w:r>
      <w:r>
        <w:t xml:space="preserve">“split and add”</w:t>
      </w:r>
      <w:r>
        <w:t xml:space="preserve"> </w:t>
      </w:r>
      <w:r>
        <w:t xml:space="preserve">trick works for multipliers of the form</w:t>
      </w:r>
      <w:r>
        <w:t xml:space="preserve"> </w:t>
      </w:r>
      <w:r>
        <w:rPr>
          <w:b/>
          <w:bCs/>
        </w:rPr>
        <w:t xml:space="preserve">10 +</w:t>
      </w:r>
      <w:r>
        <w:rPr>
          <w:b/>
          <w:bCs/>
        </w:rPr>
        <w:t xml:space="preserve"> </w:t>
      </w:r>
      <w:r>
        <w:rPr>
          <w:b/>
          <w:bCs/>
          <w:i/>
          <w:iCs/>
        </w:rPr>
        <w:t xml:space="preserve">k</w:t>
      </w:r>
      <w:r>
        <w:t xml:space="preserve"> </w:t>
      </w:r>
      <w:r>
        <w:t xml:space="preserve">where</w:t>
      </w:r>
      <w:r>
        <w:t xml:space="preserve"> </w:t>
      </w:r>
      <w:r>
        <w:rPr>
          <w:i/>
          <w:iCs/>
        </w:rPr>
        <w:t xml:space="preserve">k</w:t>
      </w:r>
      <w:r>
        <w:t xml:space="preserve"> </w:t>
      </w:r>
      <w:r>
        <w:t xml:space="preserve">is a single digit (so ×11 through ×19).</w:t>
      </w:r>
    </w:p>
    <w:p>
      <w:pPr>
        <w:pStyle w:val="BlockText"/>
      </w:pPr>
      <w:r>
        <w:t xml:space="preserve">For other multipliers, use:</w:t>
      </w:r>
      <w:r>
        <w:t xml:space="preserve"> </w:t>
      </w:r>
      <w:r>
        <w:t xml:space="preserve">- Long multiplication (always works).</w:t>
      </w:r>
      <w:r>
        <w:t xml:space="preserve"> </w:t>
      </w:r>
      <w:r>
        <w:t xml:space="preserve">-</w:t>
      </w:r>
      <w:r>
        <w:t xml:space="preserve"> </w:t>
      </w:r>
      <w:r>
        <w:rPr>
          <w:i/>
          <w:iCs/>
        </w:rPr>
        <w:t xml:space="preserve">Nikhilam</w:t>
      </w:r>
      <w:r>
        <w:t xml:space="preserve"> </w:t>
      </w:r>
      <w:r>
        <w:t xml:space="preserve">“all from 9, last from 10”</w:t>
      </w:r>
      <w:r>
        <w:t xml:space="preserve"> </w:t>
      </w:r>
      <w:r>
        <w:t xml:space="preserve">— when both numbers are near 100 (e.g. 98 × 97).</w:t>
      </w:r>
      <w:r>
        <w:t xml:space="preserve"> </w:t>
      </w:r>
      <w:r>
        <w:t xml:space="preserve">-</w:t>
      </w:r>
      <w:r>
        <w:t xml:space="preserve"> </w:t>
      </w:r>
      <w:r>
        <w:rPr>
          <w:i/>
          <w:iCs/>
        </w:rPr>
        <w:t xml:space="preserve">Ūrdhva-tiryagbhyāṁ</w:t>
      </w:r>
      <w:r>
        <w:t xml:space="preserve"> </w:t>
      </w:r>
      <w:r>
        <w:t xml:space="preserve">“vertically and crosswise”</w:t>
      </w:r>
      <w:r>
        <w:t xml:space="preserve"> </w:t>
      </w:r>
      <w:r>
        <w:t xml:space="preserve">— general multiplication.</w:t>
      </w:r>
    </w:p>
    <w:p>
      <w:pPr>
        <w:pStyle w:val="BlockText"/>
      </w:pPr>
      <w:r>
        <w:t xml:space="preserve">Knowing</w:t>
      </w:r>
      <w:r>
        <w:t xml:space="preserve"> </w:t>
      </w:r>
      <w:r>
        <w:rPr>
          <w:b/>
          <w:bCs/>
        </w:rPr>
        <w:t xml:space="preserve">when to use</w:t>
      </w:r>
      <w:r>
        <w:t xml:space="preserve"> </w:t>
      </w:r>
      <w:r>
        <w:t xml:space="preserve">a trick is as important as knowing</w:t>
      </w:r>
      <w:r>
        <w:t xml:space="preserve"> </w:t>
      </w:r>
      <w:r>
        <w:rPr>
          <w:b/>
          <w:bCs/>
        </w:rPr>
        <w:t xml:space="preserve">how</w:t>
      </w:r>
      <w:r>
        <w:t xml:space="preserve">.</w:t>
      </w:r>
    </w:p>
    <w:bookmarkEnd w:id="1594"/>
    <w:bookmarkStart w:id="1595" w:name="homework-64"/>
    <w:p>
      <w:pPr>
        <w:pStyle w:val="Heading2"/>
      </w:pPr>
      <w:r>
        <w:t xml:space="preserve">Homework</w:t>
      </w:r>
    </w:p>
    <w:p>
      <w:pPr>
        <w:pStyle w:val="Compact"/>
        <w:numPr>
          <w:ilvl w:val="0"/>
          <w:numId w:val="2044"/>
        </w:numPr>
      </w:pPr>
      <w:r>
        <w:t xml:space="preserve">Find any 3 multiplication problems in your homework or a textbook. For each, decide which method (×11 family / long / other) you’d use and</w:t>
      </w:r>
      <w:r>
        <w:t xml:space="preserve"> </w:t>
      </w:r>
      <w:r>
        <w:rPr>
          <w:b/>
          <w:bCs/>
        </w:rPr>
        <w:t xml:space="preserve">why</w:t>
      </w:r>
      <w:r>
        <w:t xml:space="preserve">. Write 1 sentence of justification per problem.</w:t>
      </w:r>
    </w:p>
    <w:bookmarkEnd w:id="1595"/>
    <w:bookmarkStart w:id="1596" w:name="differentiation-79"/>
    <w:p>
      <w:pPr>
        <w:pStyle w:val="Heading2"/>
      </w:pPr>
      <w:r>
        <w:t xml:space="preserve">Differentiation</w:t>
      </w:r>
    </w:p>
    <w:p>
      <w:pPr>
        <w:pStyle w:val="Compact"/>
        <w:numPr>
          <w:ilvl w:val="0"/>
          <w:numId w:val="2045"/>
        </w:numPr>
      </w:pPr>
      <w:r>
        <w:rPr>
          <w:b/>
          <w:bCs/>
        </w:rPr>
        <w:t xml:space="preserve">Tier up:</w:t>
      </w:r>
      <w:r>
        <w:t xml:space="preserve"> </w:t>
      </w:r>
      <w:r>
        <w:t xml:space="preserve">Find any 2-digit × 2-digit multiplication where the ×11 trick is NOT optimal but a different mental-math shortcut would beat long multiplication. (Examples: 25 × 24 = 25 × 24 = 600 via 25×4×6; 75 × 12 = 900 via 75×12 = 75 × 12.)</w:t>
      </w:r>
    </w:p>
    <w:p>
      <w:pPr>
        <w:pStyle w:val="Compact"/>
        <w:numPr>
          <w:ilvl w:val="0"/>
          <w:numId w:val="2045"/>
        </w:numPr>
      </w:pPr>
      <w:r>
        <w:rPr>
          <w:b/>
          <w:bCs/>
        </w:rPr>
        <w:t xml:space="preserve">Tier down:</w:t>
      </w:r>
      <w:r>
        <w:t xml:space="preserve"> </w:t>
      </w:r>
      <w:r>
        <w:t xml:space="preserve">Focus on identifying ×11 vs. non-×11 cases. Skip the</w:t>
      </w:r>
      <w:r>
        <w:t xml:space="preserve"> </w:t>
      </w:r>
      <w:r>
        <w:t xml:space="preserve">“best alternative method”</w:t>
      </w:r>
      <w:r>
        <w:t xml:space="preserve"> </w:t>
      </w:r>
      <w:r>
        <w:t xml:space="preserve">question.</w:t>
      </w:r>
    </w:p>
    <w:bookmarkEnd w:id="1596"/>
    <w:bookmarkStart w:id="1597" w:name="teacher-notes-63"/>
    <w:p>
      <w:pPr>
        <w:pStyle w:val="Heading2"/>
      </w:pPr>
      <w:r>
        <w:t xml:space="preserve">Teacher notes</w:t>
      </w:r>
    </w:p>
    <w:p>
      <w:pPr>
        <w:pStyle w:val="Compact"/>
        <w:numPr>
          <w:ilvl w:val="0"/>
          <w:numId w:val="2046"/>
        </w:numPr>
      </w:pPr>
      <w:r>
        <w:t xml:space="preserve">This day is short by design — it’s the honesty hour. Don’t over-fill.</w:t>
      </w:r>
    </w:p>
    <w:p>
      <w:pPr>
        <w:pStyle w:val="Compact"/>
        <w:numPr>
          <w:ilvl w:val="0"/>
          <w:numId w:val="2046"/>
        </w:numPr>
      </w:pPr>
      <w:r>
        <w:t xml:space="preserve">Some students will resist the framing</w:t>
      </w:r>
      <w:r>
        <w:t xml:space="preserve"> </w:t>
      </w:r>
      <w:r>
        <w:rPr>
          <w:i/>
          <w:iCs/>
        </w:rPr>
        <w:t xml:space="preserve">“the trick has a limited domain”</w:t>
      </w:r>
      <w:r>
        <w:t xml:space="preserve"> </w:t>
      </w:r>
      <w:r>
        <w:t xml:space="preserve">and try to force-fit ×23 into a pattern. Honour the impulse, but redirect:</w:t>
      </w:r>
      <w:r>
        <w:t xml:space="preserve"> </w:t>
      </w:r>
      <w:r>
        <w:rPr>
          <w:i/>
          <w:iCs/>
        </w:rPr>
        <w:t xml:space="preserve">“You’d be inventing your own technique — which is great, but it’s not what this trick does.”</w:t>
      </w:r>
    </w:p>
    <w:p>
      <w:pPr>
        <w:pStyle w:val="Compact"/>
        <w:numPr>
          <w:ilvl w:val="0"/>
          <w:numId w:val="2046"/>
        </w:numPr>
      </w:pPr>
      <w:r>
        <w:t xml:space="preserve">Mention that Tirthaji’s 16 sūtras collectively cover a wide territory; ×11 is just one of them. This sets up Day 8.</w:t>
      </w:r>
    </w:p>
    <w:bookmarkEnd w:id="1597"/>
    <w:bookmarkStart w:id="1598" w:name="citations-used-in-this-lesson-46"/>
    <w:p>
      <w:pPr>
        <w:pStyle w:val="Heading2"/>
      </w:pPr>
      <w:r>
        <w:t xml:space="preserve">Citation(s) used in this lesson</w:t>
      </w:r>
    </w:p>
    <w:p>
      <w:pPr>
        <w:pStyle w:val="Compact"/>
        <w:numPr>
          <w:ilvl w:val="0"/>
          <w:numId w:val="2047"/>
        </w:numPr>
      </w:pPr>
      <w:r>
        <w:t xml:space="preserve">Tirthaji (1965), sūtra list (especially</w:t>
      </w:r>
      <w:r>
        <w:t xml:space="preserve"> </w:t>
      </w:r>
      <w:r>
        <w:rPr>
          <w:i/>
          <w:iCs/>
        </w:rPr>
        <w:t xml:space="preserve">Nikhilam</w:t>
      </w:r>
      <w:r>
        <w:t xml:space="preserve"> </w:t>
      </w:r>
      <w:r>
        <w:t xml:space="preserve">— sūtra 2, and</w:t>
      </w:r>
      <w:r>
        <w:t xml:space="preserve"> </w:t>
      </w:r>
      <w:r>
        <w:rPr>
          <w:i/>
          <w:iCs/>
        </w:rPr>
        <w:t xml:space="preserve">Ūrdhva-tiryagbhyāṁ</w:t>
      </w:r>
      <w:r>
        <w:t xml:space="preserve"> </w:t>
      </w:r>
      <w:r>
        <w:t xml:space="preserve">— sūtra 3).</w:t>
      </w:r>
    </w:p>
    <w:p>
      <w:pPr>
        <w:pStyle w:val="Compact"/>
        <w:numPr>
          <w:ilvl w:val="0"/>
          <w:numId w:val="2047"/>
        </w:numPr>
      </w:pPr>
      <w:r>
        <w:rPr>
          <w:i/>
          <w:iCs/>
        </w:rPr>
        <w:t xml:space="preserve">Microsoft Word - sutras1.pdf</w:t>
      </w:r>
      <w:r>
        <w:t xml:space="preserve"> </w:t>
      </w:r>
      <w:r>
        <w:t xml:space="preserve">— full sūtra list.</w:t>
      </w:r>
    </w:p>
    <w:bookmarkEnd w:id="1598"/>
    <w:bookmarkEnd w:id="1599"/>
    <w:bookmarkStart w:id="1612" w:name="day-8-tirthajis-sūtra-system-in-context"/>
    <w:p>
      <w:pPr>
        <w:pStyle w:val="Heading1"/>
      </w:pPr>
      <w:r>
        <w:t xml:space="preserve">Day 8 — Tirthaji’s Sūtra System in Context</w:t>
      </w:r>
    </w:p>
    <w:p>
      <w:pPr>
        <w:pStyle w:val="FirstParagraph"/>
      </w:pPr>
      <w:r>
        <w:rPr>
          <w:b/>
          <w:bCs/>
        </w:rPr>
        <w:t xml:space="preserve">Module:</w:t>
      </w:r>
      <w:r>
        <w:t xml:space="preserve"> </w:t>
      </w:r>
      <w:r>
        <w:t xml:space="preserve">×11 (</w:t>
      </w:r>
      <w:r>
        <w:rPr>
          <w:i/>
          <w:iCs/>
        </w:rPr>
        <w:t xml:space="preserve">Ekādhikena Pūrveṇa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600" w:name="learning-objective-67"/>
    <w:p>
      <w:pPr>
        <w:pStyle w:val="Heading2"/>
      </w:pPr>
      <w:r>
        <w:t xml:space="preserve">Learning objective</w:t>
      </w:r>
    </w:p>
    <w:p>
      <w:pPr>
        <w:pStyle w:val="FirstParagraph"/>
      </w:pPr>
      <w:r>
        <w:t xml:space="preserve">By the end of this lesson, students will name at least 5 of Tirthaji’s 16 sūtras, explain in 2–3 sentences when and by whom</w:t>
      </w:r>
      <w:r>
        <w:t xml:space="preserve"> </w:t>
      </w:r>
      <w:r>
        <w:rPr>
          <w:i/>
          <w:iCs/>
        </w:rPr>
        <w:t xml:space="preserve">Vedic Mathematics</w:t>
      </w:r>
      <w:r>
        <w:t xml:space="preserve"> </w:t>
      </w:r>
      <w:r>
        <w:t xml:space="preserve">was published, and state honestly that the</w:t>
      </w:r>
      <w:r>
        <w:t xml:space="preserve"> </w:t>
      </w:r>
      <w:r>
        <w:t xml:space="preserve">“Vedic”</w:t>
      </w:r>
      <w:r>
        <w:t xml:space="preserve"> </w:t>
      </w:r>
      <w:r>
        <w:t xml:space="preserve">attribution is academically contested.</w:t>
      </w:r>
    </w:p>
    <w:bookmarkEnd w:id="1600"/>
    <w:bookmarkStart w:id="1601" w:name="materials-68"/>
    <w:p>
      <w:pPr>
        <w:pStyle w:val="Heading2"/>
      </w:pPr>
      <w:r>
        <w:t xml:space="preserve">Materials</w:t>
      </w:r>
    </w:p>
    <w:p>
      <w:pPr>
        <w:pStyle w:val="Compact"/>
        <w:numPr>
          <w:ilvl w:val="0"/>
          <w:numId w:val="2048"/>
        </w:numPr>
      </w:pPr>
      <w:r>
        <w:t xml:space="preserve">Printed handout: the list of 16 sūtras + 13 sub-sūtras (from</w:t>
      </w:r>
      <w:r>
        <w:t xml:space="preserve"> </w:t>
      </w:r>
      <w:r>
        <w:rPr>
          <w:rStyle w:val="VerbatimChar"/>
        </w:rPr>
        <w:t xml:space="preserve">Microsoft Word - sutras1.pdf</w:t>
      </w:r>
      <w:r>
        <w:t xml:space="preserve">).</w:t>
      </w:r>
    </w:p>
    <w:p>
      <w:pPr>
        <w:pStyle w:val="Compact"/>
        <w:numPr>
          <w:ilvl w:val="0"/>
          <w:numId w:val="2048"/>
        </w:numPr>
      </w:pPr>
      <w:r>
        <w:t xml:space="preserve">Optional: a paragraph excerpt from Tirthaji’s preface (teacher’s prepared synopsis).</w:t>
      </w:r>
    </w:p>
    <w:bookmarkEnd w:id="1601"/>
    <w:bookmarkStart w:id="1606" w:name="lesson-flow-47"/>
    <w:p>
      <w:pPr>
        <w:pStyle w:val="Heading2"/>
      </w:pPr>
      <w:r>
        <w:t xml:space="preserve">Lesson flow</w:t>
      </w:r>
    </w:p>
    <w:bookmarkStart w:id="1602" w:name="warm-up-3-min-6"/>
    <w:p>
      <w:pPr>
        <w:pStyle w:val="Heading3"/>
      </w:pPr>
      <w:r>
        <w:t xml:space="preserve">Warm-up (3 min)</w:t>
      </w:r>
    </w:p>
    <w:p>
      <w:pPr>
        <w:pStyle w:val="Compact"/>
        <w:numPr>
          <w:ilvl w:val="0"/>
          <w:numId w:val="2049"/>
        </w:numPr>
      </w:pPr>
      <w:r>
        <w:t xml:space="preserve">Recall: name the sūtra behind the ×11 trick. (</w:t>
      </w:r>
      <w:r>
        <w:rPr>
          <w:i/>
          <w:iCs/>
        </w:rPr>
        <w:t xml:space="preserve">Ekādhikena Pūrveṇa</w:t>
      </w:r>
      <w:r>
        <w:t xml:space="preserve">.)</w:t>
      </w:r>
    </w:p>
    <w:p>
      <w:pPr>
        <w:pStyle w:val="Compact"/>
        <w:numPr>
          <w:ilvl w:val="0"/>
          <w:numId w:val="2049"/>
        </w:numPr>
      </w:pPr>
      <w:r>
        <w:t xml:space="preserve">Name the sub-sūtra behind ×12–×19. (</w:t>
      </w:r>
      <w:r>
        <w:rPr>
          <w:i/>
          <w:iCs/>
        </w:rPr>
        <w:t xml:space="preserve">Anurūpyeṇa</w:t>
      </w:r>
      <w:r>
        <w:t xml:space="preserve">.)</w:t>
      </w:r>
    </w:p>
    <w:bookmarkEnd w:id="1602"/>
    <w:bookmarkStart w:id="1603" w:name="Xc2e4684b995bff25b5aa2f032452e5d240ae6e1"/>
    <w:p>
      <w:pPr>
        <w:pStyle w:val="Heading3"/>
      </w:pPr>
      <w:r>
        <w:t xml:space="preserve">Core (25 min) — The 16 sūtras and the provenance question</w:t>
      </w:r>
    </w:p>
    <w:p>
      <w:pPr>
        <w:numPr>
          <w:ilvl w:val="0"/>
          <w:numId w:val="2050"/>
        </w:numPr>
      </w:pPr>
      <w:r>
        <w:rPr>
          <w:b/>
          <w:bCs/>
        </w:rPr>
        <w:t xml:space="preserve">The 16 sūtras.</w:t>
      </w:r>
      <w:r>
        <w:t xml:space="preserve"> </w:t>
      </w:r>
      <w:r>
        <w:t xml:space="preserve">Hand out the list. Walk through abbreviated:</w:t>
      </w:r>
    </w:p>
    <w:tbl>
      <w:tblPr>
        <w:tblStyle w:val="Table"/>
        <w:tblW w:type="pct" w:w="5000"/>
        <w:jc w:val="left"/>
        <w:tblInd w:w="720" w:type="dxa"/>
        <w:tblLayout w:type="fixed"/>
        <w:tblLook w:firstRow="1" w:lastRow="0" w:firstColumn="0" w:lastColumn="0" w:noHBand="0" w:noVBand="0" w:val="0020"/>
      </w:tblPr>
      <w:tblGrid>
        <w:gridCol w:w="848"/>
        <w:gridCol w:w="2828"/>
        <w:gridCol w:w="4242"/>
      </w:tblGrid>
      <w:tr>
        <w:trPr>
          <w:tblHeader w:val="on"/>
        </w:trPr>
        <w:tc>
          <w:tcPr/>
          <w:p>
            <w:pPr>
              <w:pStyle w:val="Compact"/>
            </w:pPr>
            <w:r>
              <w:t xml:space="preserve">#</w:t>
            </w:r>
          </w:p>
        </w:tc>
        <w:tc>
          <w:tcPr/>
          <w:p>
            <w:pPr>
              <w:pStyle w:val="Compact"/>
            </w:pPr>
            <w:r>
              <w:t xml:space="preserve">Sanskrit</w:t>
            </w:r>
          </w:p>
        </w:tc>
        <w:tc>
          <w:tcPr/>
          <w:p>
            <w:pPr>
              <w:pStyle w:val="Compact"/>
            </w:pPr>
            <w:r>
              <w:t xml:space="preserve">English gloss</w:t>
            </w:r>
          </w:p>
        </w:tc>
      </w:tr>
      <w:tr>
        <w:tc>
          <w:tcPr/>
          <w:p>
            <w:pPr>
              <w:pStyle w:val="Compact"/>
            </w:pPr>
            <w:r>
              <w:t xml:space="preserve">1</w:t>
            </w:r>
          </w:p>
        </w:tc>
        <w:tc>
          <w:tcPr/>
          <w:p>
            <w:pPr>
              <w:pStyle w:val="Compact"/>
            </w:pPr>
            <w:r>
              <w:rPr>
                <w:i/>
                <w:iCs/>
              </w:rPr>
              <w:t xml:space="preserve">Ekādhikena Pūrveṇa</w:t>
            </w:r>
          </w:p>
        </w:tc>
        <w:tc>
          <w:tcPr/>
          <w:p>
            <w:pPr>
              <w:pStyle w:val="Compact"/>
            </w:pPr>
            <w:r>
              <w:t xml:space="preserve">“By one more than the previous”</w:t>
            </w:r>
          </w:p>
        </w:tc>
      </w:tr>
      <w:tr>
        <w:tc>
          <w:tcPr/>
          <w:p>
            <w:pPr>
              <w:pStyle w:val="Compact"/>
            </w:pPr>
            <w:r>
              <w:t xml:space="preserve">2</w:t>
            </w:r>
          </w:p>
        </w:tc>
        <w:tc>
          <w:tcPr/>
          <w:p>
            <w:pPr>
              <w:pStyle w:val="Compact"/>
            </w:pPr>
            <w:r>
              <w:rPr>
                <w:i/>
                <w:iCs/>
              </w:rPr>
              <w:t xml:space="preserve">Nikhilam Navataścaramaṁ Daśataḥ</w:t>
            </w:r>
          </w:p>
        </w:tc>
        <w:tc>
          <w:tcPr/>
          <w:p>
            <w:pPr>
              <w:pStyle w:val="Compact"/>
            </w:pPr>
            <w:r>
              <w:t xml:space="preserve">“All from 9 and the last from 10”</w:t>
            </w:r>
          </w:p>
        </w:tc>
      </w:tr>
      <w:tr>
        <w:tc>
          <w:tcPr/>
          <w:p>
            <w:pPr>
              <w:pStyle w:val="Compact"/>
            </w:pPr>
            <w:r>
              <w:t xml:space="preserve">3</w:t>
            </w:r>
          </w:p>
        </w:tc>
        <w:tc>
          <w:tcPr/>
          <w:p>
            <w:pPr>
              <w:pStyle w:val="Compact"/>
            </w:pPr>
            <w:r>
              <w:rPr>
                <w:i/>
                <w:iCs/>
              </w:rPr>
              <w:t xml:space="preserve">Ūrdhva-tiryagbhyāṁ</w:t>
            </w:r>
          </w:p>
        </w:tc>
        <w:tc>
          <w:tcPr/>
          <w:p>
            <w:pPr>
              <w:pStyle w:val="Compact"/>
            </w:pPr>
            <w:r>
              <w:t xml:space="preserve">“Vertically and crosswise”</w:t>
            </w:r>
          </w:p>
        </w:tc>
      </w:tr>
      <w:tr>
        <w:tc>
          <w:tcPr/>
          <w:p>
            <w:pPr>
              <w:pStyle w:val="Compact"/>
            </w:pPr>
            <w:r>
              <w:t xml:space="preserve">4</w:t>
            </w:r>
          </w:p>
        </w:tc>
        <w:tc>
          <w:tcPr/>
          <w:p>
            <w:pPr>
              <w:pStyle w:val="Compact"/>
            </w:pPr>
            <w:r>
              <w:rPr>
                <w:i/>
                <w:iCs/>
              </w:rPr>
              <w:t xml:space="preserve">Parāvartya Yojayet</w:t>
            </w:r>
          </w:p>
        </w:tc>
        <w:tc>
          <w:tcPr/>
          <w:p>
            <w:pPr>
              <w:pStyle w:val="Compact"/>
            </w:pPr>
            <w:r>
              <w:t xml:space="preserve">“Transpose and apply”</w:t>
            </w:r>
          </w:p>
        </w:tc>
      </w:tr>
      <w:tr>
        <w:tc>
          <w:tcPr/>
          <w:p>
            <w:pPr>
              <w:pStyle w:val="Compact"/>
            </w:pPr>
            <w:r>
              <w:t xml:space="preserve">5</w:t>
            </w:r>
          </w:p>
        </w:tc>
        <w:tc>
          <w:tcPr/>
          <w:p>
            <w:pPr>
              <w:pStyle w:val="Compact"/>
            </w:pPr>
            <w:r>
              <w:rPr>
                <w:i/>
                <w:iCs/>
              </w:rPr>
              <w:t xml:space="preserve">Śūnyaṁ Sāmyasamuccaye</w:t>
            </w:r>
          </w:p>
        </w:tc>
        <w:tc>
          <w:tcPr/>
          <w:p>
            <w:pPr>
              <w:pStyle w:val="Compact"/>
            </w:pPr>
            <w:r>
              <w:t xml:space="preserve">“When the sum is the same, that sum is zero”</w:t>
            </w:r>
          </w:p>
        </w:tc>
      </w:tr>
      <w:tr>
        <w:tc>
          <w:tcPr/>
          <w:p>
            <w:pPr>
              <w:pStyle w:val="Compact"/>
            </w:pPr>
            <w:r>
              <w:t xml:space="preserve">6</w:t>
            </w:r>
          </w:p>
        </w:tc>
        <w:tc>
          <w:tcPr/>
          <w:p>
            <w:pPr>
              <w:pStyle w:val="Compact"/>
            </w:pPr>
            <w:r>
              <w:rPr>
                <w:i/>
                <w:iCs/>
              </w:rPr>
              <w:t xml:space="preserve">(Ānurūpye) Śūnyam Anyat</w:t>
            </w:r>
          </w:p>
        </w:tc>
        <w:tc>
          <w:tcPr/>
          <w:p>
            <w:pPr>
              <w:pStyle w:val="Compact"/>
            </w:pPr>
            <w:r>
              <w:t xml:space="preserve">“If one is in ratio, the other is zero”</w:t>
            </w:r>
          </w:p>
        </w:tc>
      </w:tr>
      <w:tr>
        <w:tc>
          <w:tcPr/>
          <w:p>
            <w:pPr>
              <w:pStyle w:val="Compact"/>
            </w:pPr>
            <w:r>
              <w:t xml:space="preserve">7</w:t>
            </w:r>
          </w:p>
        </w:tc>
        <w:tc>
          <w:tcPr/>
          <w:p>
            <w:pPr>
              <w:pStyle w:val="Compact"/>
            </w:pPr>
            <w:r>
              <w:rPr>
                <w:i/>
                <w:iCs/>
              </w:rPr>
              <w:t xml:space="preserve">Sankalana Vyavakalanābhyām</w:t>
            </w:r>
          </w:p>
        </w:tc>
        <w:tc>
          <w:tcPr/>
          <w:p>
            <w:pPr>
              <w:pStyle w:val="Compact"/>
            </w:pPr>
            <w:r>
              <w:t xml:space="preserve">“By addition and by subtraction”</w:t>
            </w:r>
          </w:p>
        </w:tc>
      </w:tr>
      <w:tr>
        <w:tc>
          <w:tcPr/>
          <w:p>
            <w:pPr>
              <w:pStyle w:val="Compact"/>
            </w:pPr>
            <w:r>
              <w:t xml:space="preserve">8</w:t>
            </w:r>
          </w:p>
        </w:tc>
        <w:tc>
          <w:tcPr/>
          <w:p>
            <w:pPr>
              <w:pStyle w:val="Compact"/>
            </w:pPr>
            <w:r>
              <w:rPr>
                <w:i/>
                <w:iCs/>
              </w:rPr>
              <w:t xml:space="preserve">Pūraṇāpūraṇābhyām</w:t>
            </w:r>
          </w:p>
        </w:tc>
        <w:tc>
          <w:tcPr/>
          <w:p>
            <w:pPr>
              <w:pStyle w:val="Compact"/>
            </w:pPr>
            <w:r>
              <w:t xml:space="preserve">“By completing or non-completing”</w:t>
            </w:r>
          </w:p>
        </w:tc>
      </w:tr>
      <w:tr>
        <w:tc>
          <w:tcPr/>
          <w:p>
            <w:pPr>
              <w:pStyle w:val="Compact"/>
            </w:pPr>
            <w:r>
              <w:t xml:space="preserve">9</w:t>
            </w:r>
          </w:p>
        </w:tc>
        <w:tc>
          <w:tcPr/>
          <w:p>
            <w:pPr>
              <w:pStyle w:val="Compact"/>
            </w:pPr>
            <w:r>
              <w:rPr>
                <w:i/>
                <w:iCs/>
              </w:rPr>
              <w:t xml:space="preserve">Calana-Kalanābhyām</w:t>
            </w:r>
          </w:p>
        </w:tc>
        <w:tc>
          <w:tcPr/>
          <w:p>
            <w:pPr>
              <w:pStyle w:val="Compact"/>
            </w:pPr>
            <w:r>
              <w:t xml:space="preserve">“By differentiation and integration”</w:t>
            </w:r>
          </w:p>
        </w:tc>
      </w:tr>
      <w:tr>
        <w:tc>
          <w:tcPr/>
          <w:p>
            <w:pPr>
              <w:pStyle w:val="Compact"/>
            </w:pPr>
            <w:r>
              <w:t xml:space="preserve">10</w:t>
            </w:r>
          </w:p>
        </w:tc>
        <w:tc>
          <w:tcPr/>
          <w:p>
            <w:pPr>
              <w:pStyle w:val="Compact"/>
            </w:pPr>
            <w:r>
              <w:rPr>
                <w:i/>
                <w:iCs/>
              </w:rPr>
              <w:t xml:space="preserve">Yāvadūnam</w:t>
            </w:r>
          </w:p>
        </w:tc>
        <w:tc>
          <w:tcPr/>
          <w:p>
            <w:pPr>
              <w:pStyle w:val="Compact"/>
            </w:pPr>
            <w:r>
              <w:t xml:space="preserve">“Whatever the extent of its deficiency”</w:t>
            </w:r>
          </w:p>
        </w:tc>
      </w:tr>
      <w:tr>
        <w:tc>
          <w:tcPr/>
          <w:p>
            <w:pPr>
              <w:pStyle w:val="Compact"/>
            </w:pPr>
            <w:r>
              <w:t xml:space="preserve">11</w:t>
            </w:r>
          </w:p>
        </w:tc>
        <w:tc>
          <w:tcPr/>
          <w:p>
            <w:pPr>
              <w:pStyle w:val="Compact"/>
            </w:pPr>
            <w:r>
              <w:rPr>
                <w:i/>
                <w:iCs/>
              </w:rPr>
              <w:t xml:space="preserve">Vyaṣṭi-Samaṣṭiḥ</w:t>
            </w:r>
          </w:p>
        </w:tc>
        <w:tc>
          <w:tcPr/>
          <w:p>
            <w:pPr>
              <w:pStyle w:val="Compact"/>
            </w:pPr>
            <w:r>
              <w:t xml:space="preserve">“Specific and general”</w:t>
            </w:r>
          </w:p>
        </w:tc>
      </w:tr>
      <w:tr>
        <w:tc>
          <w:tcPr/>
          <w:p>
            <w:pPr>
              <w:pStyle w:val="Compact"/>
            </w:pPr>
            <w:r>
              <w:t xml:space="preserve">12</w:t>
            </w:r>
          </w:p>
        </w:tc>
        <w:tc>
          <w:tcPr/>
          <w:p>
            <w:pPr>
              <w:pStyle w:val="Compact"/>
            </w:pPr>
            <w:r>
              <w:rPr>
                <w:i/>
                <w:iCs/>
              </w:rPr>
              <w:t xml:space="preserve">Śeṣānyaṅkena Caramena</w:t>
            </w:r>
          </w:p>
        </w:tc>
        <w:tc>
          <w:tcPr/>
          <w:p>
            <w:pPr>
              <w:pStyle w:val="Compact"/>
            </w:pPr>
            <w:r>
              <w:t xml:space="preserve">“The remainders by the last digit”</w:t>
            </w:r>
          </w:p>
        </w:tc>
      </w:tr>
      <w:tr>
        <w:tc>
          <w:tcPr/>
          <w:p>
            <w:pPr>
              <w:pStyle w:val="Compact"/>
            </w:pPr>
            <w:r>
              <w:t xml:space="preserve">13</w:t>
            </w:r>
          </w:p>
        </w:tc>
        <w:tc>
          <w:tcPr/>
          <w:p>
            <w:pPr>
              <w:pStyle w:val="Compact"/>
            </w:pPr>
            <w:r>
              <w:rPr>
                <w:i/>
                <w:iCs/>
              </w:rPr>
              <w:t xml:space="preserve">Sopāntya-dvayam Antyam</w:t>
            </w:r>
          </w:p>
        </w:tc>
        <w:tc>
          <w:tcPr/>
          <w:p>
            <w:pPr>
              <w:pStyle w:val="Compact"/>
            </w:pPr>
            <w:r>
              <w:t xml:space="preserve">“The penultimate and the last”</w:t>
            </w:r>
          </w:p>
        </w:tc>
      </w:tr>
      <w:tr>
        <w:tc>
          <w:tcPr/>
          <w:p>
            <w:pPr>
              <w:pStyle w:val="Compact"/>
            </w:pPr>
            <w:r>
              <w:t xml:space="preserve">14</w:t>
            </w:r>
          </w:p>
        </w:tc>
        <w:tc>
          <w:tcPr/>
          <w:p>
            <w:pPr>
              <w:pStyle w:val="Compact"/>
            </w:pPr>
            <w:r>
              <w:rPr>
                <w:i/>
                <w:iCs/>
              </w:rPr>
              <w:t xml:space="preserve">Ekanyūnena Pūrveṇa</w:t>
            </w:r>
          </w:p>
        </w:tc>
        <w:tc>
          <w:tcPr/>
          <w:p>
            <w:pPr>
              <w:pStyle w:val="Compact"/>
            </w:pPr>
            <w:r>
              <w:t xml:space="preserve">“By one less than the previous”</w:t>
            </w:r>
          </w:p>
        </w:tc>
      </w:tr>
      <w:tr>
        <w:tc>
          <w:tcPr/>
          <w:p>
            <w:pPr>
              <w:pStyle w:val="Compact"/>
            </w:pPr>
            <w:r>
              <w:t xml:space="preserve">15</w:t>
            </w:r>
          </w:p>
        </w:tc>
        <w:tc>
          <w:tcPr/>
          <w:p>
            <w:pPr>
              <w:pStyle w:val="Compact"/>
            </w:pPr>
            <w:r>
              <w:rPr>
                <w:i/>
                <w:iCs/>
              </w:rPr>
              <w:t xml:space="preserve">Guṇitasamuccayaḥ</w:t>
            </w:r>
          </w:p>
        </w:tc>
        <w:tc>
          <w:tcPr/>
          <w:p>
            <w:pPr>
              <w:pStyle w:val="Compact"/>
            </w:pPr>
            <w:r>
              <w:t xml:space="preserve">“The product of the sum is the sum of the products”</w:t>
            </w:r>
          </w:p>
        </w:tc>
      </w:tr>
      <w:tr>
        <w:tc>
          <w:tcPr/>
          <w:p>
            <w:pPr>
              <w:pStyle w:val="Compact"/>
            </w:pPr>
            <w:r>
              <w:t xml:space="preserve">16</w:t>
            </w:r>
          </w:p>
        </w:tc>
        <w:tc>
          <w:tcPr/>
          <w:p>
            <w:pPr>
              <w:pStyle w:val="Compact"/>
            </w:pPr>
            <w:r>
              <w:rPr>
                <w:i/>
                <w:iCs/>
              </w:rPr>
              <w:t xml:space="preserve">Guṇaka Samuccayaḥ</w:t>
            </w:r>
          </w:p>
        </w:tc>
        <w:tc>
          <w:tcPr/>
          <w:p>
            <w:pPr>
              <w:pStyle w:val="Compact"/>
            </w:pPr>
            <w:r>
              <w:t xml:space="preserve">“All the multipliers”</w:t>
            </w:r>
          </w:p>
        </w:tc>
      </w:tr>
    </w:tbl>
    <w:p>
      <w:pPr>
        <w:numPr>
          <w:ilvl w:val="0"/>
          <w:numId w:val="1000"/>
        </w:numPr>
      </w:pPr>
      <w:r>
        <w:t xml:space="preserve">Plus 13 sub-sūtras (including</w:t>
      </w:r>
      <w:r>
        <w:t xml:space="preserve"> </w:t>
      </w:r>
      <w:r>
        <w:rPr>
          <w:i/>
          <w:iCs/>
        </w:rPr>
        <w:t xml:space="preserve">Anurūpyeṇa</w:t>
      </w:r>
      <w:r>
        <w:t xml:space="preserve">).</w:t>
      </w:r>
    </w:p>
    <w:p>
      <w:pPr>
        <w:numPr>
          <w:ilvl w:val="0"/>
          <w:numId w:val="2050"/>
        </w:numPr>
      </w:pPr>
      <w:r>
        <w:rPr>
          <w:b/>
          <w:bCs/>
        </w:rPr>
        <w:t xml:space="preserve">Who was Tirthaji?</w:t>
      </w:r>
    </w:p>
    <w:p>
      <w:pPr>
        <w:pStyle w:val="Compact"/>
        <w:numPr>
          <w:ilvl w:val="1"/>
          <w:numId w:val="2051"/>
        </w:numPr>
      </w:pPr>
      <w:r>
        <w:rPr>
          <w:b/>
          <w:bCs/>
        </w:rPr>
        <w:t xml:space="preserve">Bharati Krishna Tirthaji</w:t>
      </w:r>
      <w:r>
        <w:t xml:space="preserve"> </w:t>
      </w:r>
      <w:r>
        <w:t xml:space="preserve">(1884–1960). Śaṅkarācārya of Govardhana Maṭha (Puri) — i.e. head of one of the four major Hindu monastic seats founded by Ādi Śaṅkara.</w:t>
      </w:r>
    </w:p>
    <w:p>
      <w:pPr>
        <w:pStyle w:val="Compact"/>
        <w:numPr>
          <w:ilvl w:val="1"/>
          <w:numId w:val="2051"/>
        </w:numPr>
      </w:pPr>
      <w:r>
        <w:t xml:space="preserve">Studied at Madras Christian College. Multi-lingual scholar.</w:t>
      </w:r>
    </w:p>
    <w:p>
      <w:pPr>
        <w:pStyle w:val="Compact"/>
        <w:numPr>
          <w:ilvl w:val="1"/>
          <w:numId w:val="2051"/>
        </w:numPr>
      </w:pPr>
      <w:r>
        <w:t xml:space="preserve">Wrote the manuscript of</w:t>
      </w:r>
      <w:r>
        <w:t xml:space="preserve"> </w:t>
      </w:r>
      <w:r>
        <w:rPr>
          <w:i/>
          <w:iCs/>
        </w:rPr>
        <w:t xml:space="preserve">Vedic Mathematics</w:t>
      </w:r>
      <w:r>
        <w:t xml:space="preserve"> </w:t>
      </w:r>
      <w:r>
        <w:t xml:space="preserve">sometime between roughly 1911 and 1918 according to its editor’s foreword.</w:t>
      </w:r>
    </w:p>
    <w:p>
      <w:pPr>
        <w:pStyle w:val="Compact"/>
        <w:numPr>
          <w:ilvl w:val="1"/>
          <w:numId w:val="2051"/>
        </w:numPr>
      </w:pPr>
      <w:r>
        <w:t xml:space="preserve">The manuscript was lost or unfinished for decades.</w:t>
      </w:r>
    </w:p>
    <w:p>
      <w:pPr>
        <w:pStyle w:val="Compact"/>
        <w:numPr>
          <w:ilvl w:val="1"/>
          <w:numId w:val="2051"/>
        </w:numPr>
      </w:pPr>
      <w:r>
        <w:t xml:space="preserve">Tirthaji</w:t>
      </w:r>
      <w:r>
        <w:t xml:space="preserve"> </w:t>
      </w:r>
      <w:r>
        <w:rPr>
          <w:b/>
          <w:bCs/>
        </w:rPr>
        <w:t xml:space="preserve">died in 1960</w:t>
      </w:r>
      <w:r>
        <w:t xml:space="preserve">.</w:t>
      </w:r>
    </w:p>
    <w:p>
      <w:pPr>
        <w:pStyle w:val="Compact"/>
        <w:numPr>
          <w:ilvl w:val="1"/>
          <w:numId w:val="2051"/>
        </w:numPr>
      </w:pPr>
      <w:r>
        <w:t xml:space="preserve">The book was</w:t>
      </w:r>
      <w:r>
        <w:t xml:space="preserve"> </w:t>
      </w:r>
      <w:r>
        <w:rPr>
          <w:b/>
          <w:bCs/>
        </w:rPr>
        <w:t xml:space="preserve">published in 1965</w:t>
      </w:r>
      <w:r>
        <w:t xml:space="preserve">, five years after his death, edited by Vasudev Sharan Agrawala.</w:t>
      </w:r>
    </w:p>
    <w:p>
      <w:pPr>
        <w:numPr>
          <w:ilvl w:val="0"/>
          <w:numId w:val="2050"/>
        </w:numPr>
      </w:pPr>
      <w:r>
        <w:rPr>
          <w:b/>
          <w:bCs/>
        </w:rPr>
        <w:t xml:space="preserve">The provenance question.</w:t>
      </w:r>
      <w:r>
        <w:t xml:space="preserve"> </w:t>
      </w:r>
      <w:r>
        <w:rPr>
          <w:i/>
          <w:iCs/>
        </w:rPr>
        <w:t xml:space="preserve">“Tirthaji claimed the 16 sūtras come from a Vedic text called the</w:t>
      </w:r>
      <w:r>
        <w:t xml:space="preserve"> </w:t>
      </w:r>
      <w:r>
        <w:t xml:space="preserve">Atharva-veda Pariśiṣṭa</w:t>
      </w:r>
      <w:r>
        <w:t xml:space="preserve"> </w:t>
      </w:r>
      <w:r>
        <w:rPr>
          <w:i/>
          <w:iCs/>
        </w:rPr>
        <w:t xml:space="preserve">— a supplement to the Atharva Veda.”</w:t>
      </w:r>
    </w:p>
    <w:p>
      <w:pPr>
        <w:pStyle w:val="Compact"/>
        <w:numPr>
          <w:ilvl w:val="1"/>
          <w:numId w:val="2052"/>
        </w:numPr>
      </w:pPr>
      <w:r>
        <w:rPr>
          <w:b/>
          <w:bCs/>
        </w:rPr>
        <w:t xml:space="preserve">The problem:</w:t>
      </w:r>
      <w:r>
        <w:t xml:space="preserve"> </w:t>
      </w:r>
      <w:r>
        <w:t xml:space="preserve">No other Sanskritist has produced a manuscript of this</w:t>
      </w:r>
      <w:r>
        <w:t xml:space="preserve"> </w:t>
      </w:r>
      <w:r>
        <w:rPr>
          <w:i/>
          <w:iCs/>
        </w:rPr>
        <w:t xml:space="preserve">Pariśiṣṭa</w:t>
      </w:r>
      <w:r>
        <w:t xml:space="preserve"> </w:t>
      </w:r>
      <w:r>
        <w:t xml:space="preserve">containing these 16 sūtras.</w:t>
      </w:r>
    </w:p>
    <w:p>
      <w:pPr>
        <w:pStyle w:val="Compact"/>
        <w:numPr>
          <w:ilvl w:val="1"/>
          <w:numId w:val="2052"/>
        </w:numPr>
      </w:pPr>
      <w:r>
        <w:rPr>
          <w:b/>
          <w:bCs/>
        </w:rPr>
        <w:t xml:space="preserve">The mathematician S. G. Dani</w:t>
      </w:r>
      <w:r>
        <w:t xml:space="preserve"> </w:t>
      </w:r>
      <w:r>
        <w:t xml:space="preserve">(TIFR, IIT Bombay) wrote a careful critique in 1993, reprinted in</w:t>
      </w:r>
      <w:r>
        <w:t xml:space="preserve"> </w:t>
      </w:r>
      <w:r>
        <w:rPr>
          <w:i/>
          <w:iCs/>
        </w:rPr>
        <w:t xml:space="preserve">Resonance</w:t>
      </w:r>
      <w:r>
        <w:t xml:space="preserve"> </w:t>
      </w:r>
      <w:r>
        <w:t xml:space="preserve">(October 2001), pointing out:</w:t>
      </w:r>
    </w:p>
    <w:p>
      <w:pPr>
        <w:pStyle w:val="Compact"/>
        <w:numPr>
          <w:ilvl w:val="2"/>
          <w:numId w:val="2053"/>
        </w:numPr>
      </w:pPr>
      <w:r>
        <w:t xml:space="preserve">No manuscript evidence.</w:t>
      </w:r>
    </w:p>
    <w:p>
      <w:pPr>
        <w:pStyle w:val="Compact"/>
        <w:numPr>
          <w:ilvl w:val="2"/>
          <w:numId w:val="2053"/>
        </w:numPr>
      </w:pPr>
      <w:r>
        <w:t xml:space="preserve">The Sanskrit style of the sūtras is more recent than Vedic.</w:t>
      </w:r>
    </w:p>
    <w:p>
      <w:pPr>
        <w:pStyle w:val="Compact"/>
        <w:numPr>
          <w:ilvl w:val="2"/>
          <w:numId w:val="2053"/>
        </w:numPr>
      </w:pPr>
      <w:r>
        <w:t xml:space="preserve">The mathematical techniques have 19th–20th century parallels.</w:t>
      </w:r>
    </w:p>
    <w:p>
      <w:pPr>
        <w:numPr>
          <w:ilvl w:val="0"/>
          <w:numId w:val="2050"/>
        </w:numPr>
      </w:pPr>
      <w:r>
        <w:rPr>
          <w:b/>
          <w:bCs/>
        </w:rPr>
        <w:t xml:space="preserve">Honest framing.</w:t>
      </w:r>
      <w:r>
        <w:t xml:space="preserve"> </w:t>
      </w:r>
      <w:r>
        <w:t xml:space="preserve">Two things can be true at once:</w:t>
      </w:r>
    </w:p>
    <w:p>
      <w:pPr>
        <w:pStyle w:val="BlockText"/>
        <w:numPr>
          <w:ilvl w:val="1"/>
          <w:numId w:val="2054"/>
        </w:numPr>
      </w:pPr>
      <w:r>
        <w:t xml:space="preserve">The ×11 trick (and the rest of Tirthaji’s 16-sūtra system)</w:t>
      </w:r>
      <w:r>
        <w:t xml:space="preserve"> </w:t>
      </w:r>
      <w:r>
        <w:rPr>
          <w:b/>
          <w:bCs/>
        </w:rPr>
        <w:t xml:space="preserve">works</w:t>
      </w:r>
      <w:r>
        <w:t xml:space="preserve">. It is a useful, beautiful piece of mental arithmetic.</w:t>
      </w:r>
    </w:p>
    <w:p>
      <w:pPr>
        <w:pStyle w:val="BlockText"/>
        <w:numPr>
          <w:ilvl w:val="1"/>
          <w:numId w:val="2054"/>
        </w:numPr>
      </w:pPr>
      <w:r>
        <w:t xml:space="preserve">The trick is</w:t>
      </w:r>
      <w:r>
        <w:t xml:space="preserve"> </w:t>
      </w:r>
      <w:r>
        <w:rPr>
          <w:b/>
          <w:bCs/>
        </w:rPr>
        <w:t xml:space="preserve">not verifiably ancient Vedic mathematics</w:t>
      </w:r>
      <w:r>
        <w:t xml:space="preserve">. The best current evidence is that Tirthaji synthesised it in the early 20th century, drawing on classical Indian arithmetic + his own pedagogical genius, and named the sūtras in Sanskrit.</w:t>
      </w:r>
    </w:p>
    <w:p>
      <w:pPr>
        <w:pStyle w:val="BlockText"/>
        <w:numPr>
          <w:ilvl w:val="0"/>
          <w:numId w:val="1000"/>
        </w:numPr>
      </w:pPr>
      <w:r>
        <w:t xml:space="preserve">The synthesis itself is a real Indian intellectual achievement. The</w:t>
      </w:r>
      <w:r>
        <w:t xml:space="preserve"> </w:t>
      </w:r>
      <w:r>
        <w:t xml:space="preserve">“Vedic”</w:t>
      </w:r>
      <w:r>
        <w:t xml:space="preserve"> </w:t>
      </w:r>
      <w:r>
        <w:t xml:space="preserve">naming is a 20th-century interpretive choice that scholars dispute.</w:t>
      </w:r>
    </w:p>
    <w:p>
      <w:pPr>
        <w:numPr>
          <w:ilvl w:val="0"/>
          <w:numId w:val="2050"/>
        </w:numPr>
      </w:pPr>
      <w:r>
        <w:rPr>
          <w:b/>
          <w:bCs/>
        </w:rPr>
        <w:t xml:space="preserve">What’s at stake.</w:t>
      </w:r>
      <w:r>
        <w:t xml:space="preserve"> </w:t>
      </w:r>
      <w:r>
        <w:t xml:space="preserve">If the sūtras are Vedic (3000+ years old), they’re a major historical claim. If they’re 20th-century synthesis,</w:t>
      </w:r>
      <w:r>
        <w:t xml:space="preserve"> </w:t>
      </w:r>
      <w:r>
        <w:rPr>
          <w:b/>
          <w:bCs/>
        </w:rPr>
        <w:t xml:space="preserve">they’re still a real achievement</w:t>
      </w:r>
      <w:r>
        <w:t xml:space="preserve"> </w:t>
      </w:r>
      <w:r>
        <w:t xml:space="preserve">— just a different one. Tirthaji’s pedagogical genius is not diminished by being recent.</w:t>
      </w:r>
    </w:p>
    <w:bookmarkEnd w:id="1603"/>
    <w:bookmarkStart w:id="1604" w:name="discussion-15-min-take-a-position"/>
    <w:p>
      <w:pPr>
        <w:pStyle w:val="Heading3"/>
      </w:pPr>
      <w:r>
        <w:t xml:space="preserve">Discussion (15 min) — Take a position</w:t>
      </w:r>
    </w:p>
    <w:p>
      <w:pPr>
        <w:pStyle w:val="FirstParagraph"/>
      </w:pPr>
      <w:r>
        <w:t xml:space="preserve">Pose two questions to the class. Take a brief show-of-hands; then take 4–5 student statements (no debate, just listening).</w:t>
      </w:r>
    </w:p>
    <w:p>
      <w:pPr>
        <w:pStyle w:val="Compact"/>
        <w:numPr>
          <w:ilvl w:val="0"/>
          <w:numId w:val="2055"/>
        </w:numPr>
      </w:pPr>
      <w:r>
        <w:rPr>
          <w:i/>
          <w:iCs/>
        </w:rPr>
        <w:t xml:space="preserve">“Does it matter whether the trick is</w:t>
      </w:r>
      <w:r>
        <w:rPr>
          <w:i/>
          <w:iCs/>
        </w:rPr>
        <w:t xml:space="preserve"> </w:t>
      </w:r>
      <w:r>
        <w:rPr>
          <w:i/>
          <w:iCs/>
        </w:rPr>
        <w:t xml:space="preserve">‘ancient’</w:t>
      </w:r>
      <w:r>
        <w:rPr>
          <w:i/>
          <w:iCs/>
        </w:rPr>
        <w:t xml:space="preserve"> </w:t>
      </w:r>
      <w:r>
        <w:rPr>
          <w:i/>
          <w:iCs/>
        </w:rPr>
        <w:t xml:space="preserve">or</w:t>
      </w:r>
      <w:r>
        <w:rPr>
          <w:i/>
          <w:iCs/>
        </w:rPr>
        <w:t xml:space="preserve"> </w:t>
      </w:r>
      <w:r>
        <w:rPr>
          <w:i/>
          <w:iCs/>
        </w:rPr>
        <w:t xml:space="preserve">‘20th-century’</w:t>
      </w:r>
      <w:r>
        <w:rPr>
          <w:i/>
          <w:iCs/>
        </w:rPr>
        <w:t xml:space="preserve">? Why or why not?”</w:t>
      </w:r>
    </w:p>
    <w:p>
      <w:pPr>
        <w:pStyle w:val="Compact"/>
        <w:numPr>
          <w:ilvl w:val="0"/>
          <w:numId w:val="2055"/>
        </w:numPr>
      </w:pPr>
      <w:r>
        <w:rPr>
          <w:i/>
          <w:iCs/>
        </w:rPr>
        <w:t xml:space="preserve">“If it turns out to be 20th-century, should we still teach it as</w:t>
      </w:r>
      <w:r>
        <w:rPr>
          <w:i/>
          <w:iCs/>
        </w:rPr>
        <w:t xml:space="preserve"> </w:t>
      </w:r>
      <w:r>
        <w:rPr>
          <w:i/>
          <w:iCs/>
        </w:rPr>
        <w:t xml:space="preserve">‘Vedic mathematics’</w:t>
      </w:r>
      <w:r>
        <w:rPr>
          <w:i/>
          <w:iCs/>
        </w:rPr>
        <w:t xml:space="preserve">? What should we call it?”</w:t>
      </w:r>
    </w:p>
    <w:p>
      <w:pPr>
        <w:pStyle w:val="FirstParagraph"/>
      </w:pPr>
      <w:r>
        <w:t xml:space="preserve">End by noting:</w:t>
      </w:r>
      <w:r>
        <w:t xml:space="preserve"> </w:t>
      </w:r>
      <w:r>
        <w:rPr>
          <w:i/>
          <w:iCs/>
        </w:rPr>
        <w:t xml:space="preserve">“At Senior band you’ll read Dani’s critique in full and form a deeper position.”</w:t>
      </w:r>
    </w:p>
    <w:bookmarkEnd w:id="1604"/>
    <w:bookmarkStart w:id="1605" w:name="wrap-up-2-min-8"/>
    <w:p>
      <w:pPr>
        <w:pStyle w:val="Heading3"/>
      </w:pPr>
      <w:r>
        <w:t xml:space="preserve">Wrap-up (2 min)</w:t>
      </w:r>
    </w:p>
    <w:p>
      <w:pPr>
        <w:pStyle w:val="Compact"/>
        <w:numPr>
          <w:ilvl w:val="0"/>
          <w:numId w:val="2056"/>
        </w:numPr>
      </w:pPr>
      <w:r>
        <w:t xml:space="preserve">Preview Day 9:</w:t>
      </w:r>
      <w:r>
        <w:t xml:space="preserve"> </w:t>
      </w:r>
      <w:r>
        <w:rPr>
          <w:i/>
          <w:iCs/>
        </w:rPr>
        <w:t xml:space="preserve">“Tomorrow — mixed-practice day plus project work. Friday is the final assessment.”</w:t>
      </w:r>
    </w:p>
    <w:bookmarkEnd w:id="1605"/>
    <w:bookmarkEnd w:id="1606"/>
    <w:bookmarkStart w:id="1607" w:name="student-facing-content-53"/>
    <w:p>
      <w:pPr>
        <w:pStyle w:val="Heading2"/>
      </w:pPr>
      <w:r>
        <w:t xml:space="preserve">Student-facing content</w:t>
      </w:r>
    </w:p>
    <w:p>
      <w:pPr>
        <w:pStyle w:val="BlockText"/>
      </w:pPr>
      <w:r>
        <w:rPr>
          <w:b/>
          <w:bCs/>
        </w:rPr>
        <w:t xml:space="preserve">Tirthaji and the 16 sūtras</w:t>
      </w:r>
    </w:p>
    <w:p>
      <w:pPr>
        <w:pStyle w:val="BlockText"/>
      </w:pPr>
      <w:r>
        <w:t xml:space="preserve">Bharati Krishna Tirthaji (1884–1960), Śaṅkarācārya of Govardhana Maṭha, wrote</w:t>
      </w:r>
      <w:r>
        <w:t xml:space="preserve"> </w:t>
      </w:r>
      <w:r>
        <w:rPr>
          <w:i/>
          <w:iCs/>
        </w:rPr>
        <w:t xml:space="preserve">Vedic Mathematics</w:t>
      </w:r>
      <w:r>
        <w:t xml:space="preserve"> </w:t>
      </w:r>
      <w:r>
        <w:t xml:space="preserve">between roughly 1911 and 1918. The book was published in 1965, five years after his death.</w:t>
      </w:r>
    </w:p>
    <w:p>
      <w:pPr>
        <w:pStyle w:val="BlockText"/>
      </w:pPr>
      <w:r>
        <w:t xml:space="preserve">Tirthaji claimed the 16 sūtras (including our</w:t>
      </w:r>
      <w:r>
        <w:t xml:space="preserve"> </w:t>
      </w:r>
      <w:r>
        <w:rPr>
          <w:i/>
          <w:iCs/>
        </w:rPr>
        <w:t xml:space="preserve">Ekādhikena Pūrveṇa</w:t>
      </w:r>
      <w:r>
        <w:t xml:space="preserve">) come from a Vedic appendix-text.</w:t>
      </w:r>
      <w:r>
        <w:t xml:space="preserve"> </w:t>
      </w:r>
      <w:r>
        <w:rPr>
          <w:b/>
          <w:bCs/>
        </w:rPr>
        <w:t xml:space="preserve">No other Sanskritist has produced this manuscript.</w:t>
      </w:r>
      <w:r>
        <w:t xml:space="preserve"> </w:t>
      </w:r>
      <w:r>
        <w:t xml:space="preserve">S. G. Dani (1993) argues the sūtras are best understood as a 20th-century synthesis with Indian-mathematics roots, not a verifiably ancient Vedic teaching.</w:t>
      </w:r>
    </w:p>
    <w:p>
      <w:pPr>
        <w:pStyle w:val="BlockText"/>
      </w:pPr>
      <w:r>
        <w:t xml:space="preserve">The trick works. The history is contested. Both can be true. The Indian intellectual achievement is real either way.</w:t>
      </w:r>
    </w:p>
    <w:bookmarkEnd w:id="1607"/>
    <w:bookmarkStart w:id="1608" w:name="homework-65"/>
    <w:p>
      <w:pPr>
        <w:pStyle w:val="Heading2"/>
      </w:pPr>
      <w:r>
        <w:t xml:space="preserve">Homework</w:t>
      </w:r>
    </w:p>
    <w:p>
      <w:pPr>
        <w:pStyle w:val="Compact"/>
        <w:numPr>
          <w:ilvl w:val="0"/>
          <w:numId w:val="2057"/>
        </w:numPr>
      </w:pPr>
      <w:r>
        <w:t xml:space="preserve">Read the 16-sūtra list. Pick ONE sūtra (other than the two we’ve studied) and find what mathematical operation it’s used for. (Sūtras 2, 3, 4, 10, 14 are well-documented in Tirthaji 1965.) Write 3 sentences.</w:t>
      </w:r>
    </w:p>
    <w:bookmarkEnd w:id="1608"/>
    <w:bookmarkStart w:id="1609" w:name="differentiation-80"/>
    <w:p>
      <w:pPr>
        <w:pStyle w:val="Heading2"/>
      </w:pPr>
      <w:r>
        <w:t xml:space="preserve">Differentiation</w:t>
      </w:r>
    </w:p>
    <w:p>
      <w:pPr>
        <w:pStyle w:val="Compact"/>
        <w:numPr>
          <w:ilvl w:val="0"/>
          <w:numId w:val="2058"/>
        </w:numPr>
      </w:pPr>
      <w:r>
        <w:rPr>
          <w:b/>
          <w:bCs/>
        </w:rPr>
        <w:t xml:space="preserve">Tier up:</w:t>
      </w:r>
      <w:r>
        <w:t xml:space="preserve"> </w:t>
      </w:r>
      <w:r>
        <w:t xml:space="preserve">Read a one-paragraph excerpt from Dani (1993). What is Dani’s strongest critique? What does he NOT criticise?</w:t>
      </w:r>
    </w:p>
    <w:p>
      <w:pPr>
        <w:pStyle w:val="Compact"/>
        <w:numPr>
          <w:ilvl w:val="0"/>
          <w:numId w:val="2058"/>
        </w:numPr>
      </w:pPr>
      <w:r>
        <w:rPr>
          <w:b/>
          <w:bCs/>
        </w:rPr>
        <w:t xml:space="preserve">Tier down:</w:t>
      </w:r>
      <w:r>
        <w:t xml:space="preserve"> </w:t>
      </w:r>
      <w:r>
        <w:t xml:space="preserve">Memorise the names of sūtras 1, 2, 3, and 14 (the four most commonly taught). Skip the historicity discussion details.</w:t>
      </w:r>
    </w:p>
    <w:bookmarkEnd w:id="1609"/>
    <w:bookmarkStart w:id="1610" w:name="teacher-notes-64"/>
    <w:p>
      <w:pPr>
        <w:pStyle w:val="Heading2"/>
      </w:pPr>
      <w:r>
        <w:t xml:space="preserve">Teacher notes</w:t>
      </w:r>
    </w:p>
    <w:p>
      <w:pPr>
        <w:pStyle w:val="Compact"/>
        <w:numPr>
          <w:ilvl w:val="0"/>
          <w:numId w:val="2059"/>
        </w:numPr>
      </w:pPr>
      <w:r>
        <w:t xml:space="preserve">Some students (and their families) believe firmly that the trick is</w:t>
      </w:r>
      <w:r>
        <w:t xml:space="preserve"> </w:t>
      </w:r>
      <w:r>
        <w:t xml:space="preserve">“ancient Vedic mathematics.”</w:t>
      </w:r>
      <w:r>
        <w:t xml:space="preserve"> </w:t>
      </w:r>
      <w:r>
        <w:t xml:space="preserve">Honour the belief; don’t dismiss it. Frame your position as</w:t>
      </w:r>
      <w:r>
        <w:t xml:space="preserve"> </w:t>
      </w:r>
      <w:r>
        <w:t xml:space="preserve">“the academic consensus is more sceptical, and you’ll read the evidence at Senior band.”</w:t>
      </w:r>
    </w:p>
    <w:p>
      <w:pPr>
        <w:pStyle w:val="Compact"/>
        <w:numPr>
          <w:ilvl w:val="0"/>
          <w:numId w:val="2059"/>
        </w:numPr>
      </w:pPr>
      <w:r>
        <w:t xml:space="preserve">Avoid civilisational chest-thumping (</w:t>
      </w:r>
      <w:r>
        <w:t xml:space="preserve">“ancient Indians knew this before everyone”</w:t>
      </w:r>
      <w:r>
        <w:t xml:space="preserve">). The Indian achievement here is the synthesis and clarity of Tirthaji’s pedagogical work; that’s enough to celebrate without overreach.</w:t>
      </w:r>
    </w:p>
    <w:p>
      <w:pPr>
        <w:pStyle w:val="Compact"/>
        <w:numPr>
          <w:ilvl w:val="0"/>
          <w:numId w:val="2059"/>
        </w:numPr>
      </w:pPr>
      <w:r>
        <w:t xml:space="preserve">Avoid the opposite error too — dismissing the trick as</w:t>
      </w:r>
      <w:r>
        <w:t xml:space="preserve"> </w:t>
      </w:r>
      <w:r>
        <w:t xml:space="preserve">“just Western math with Sanskrit labels.”</w:t>
      </w:r>
      <w:r>
        <w:t xml:space="preserve"> </w:t>
      </w:r>
      <w:r>
        <w:t xml:space="preserve">The pedagogical insight (the named patterns, the rhythm) is genuinely Tirthaji’s.</w:t>
      </w:r>
    </w:p>
    <w:bookmarkEnd w:id="1610"/>
    <w:bookmarkStart w:id="1611" w:name="citations-used-in-this-lesson-47"/>
    <w:p>
      <w:pPr>
        <w:pStyle w:val="Heading2"/>
      </w:pPr>
      <w:r>
        <w:t xml:space="preserve">Citation(s) used in this lesson</w:t>
      </w:r>
    </w:p>
    <w:p>
      <w:pPr>
        <w:pStyle w:val="Compact"/>
        <w:numPr>
          <w:ilvl w:val="0"/>
          <w:numId w:val="2060"/>
        </w:numPr>
      </w:pPr>
      <w:r>
        <w:t xml:space="preserve">Tirthaji, B. K. (1965).</w:t>
      </w:r>
      <w:r>
        <w:t xml:space="preserve"> </w:t>
      </w:r>
      <w:r>
        <w:rPr>
          <w:i/>
          <w:iCs/>
        </w:rPr>
        <w:t xml:space="preserve">Vedic Mathematics</w:t>
      </w:r>
      <w:r>
        <w:t xml:space="preserve">. Motilal Banarsidass. — Sūtra list and preface.</w:t>
      </w:r>
    </w:p>
    <w:p>
      <w:pPr>
        <w:pStyle w:val="Compact"/>
        <w:numPr>
          <w:ilvl w:val="0"/>
          <w:numId w:val="2060"/>
        </w:numPr>
      </w:pPr>
      <w:r>
        <w:t xml:space="preserve">Dani, S. G. (1993).</w:t>
      </w:r>
      <w:r>
        <w:t xml:space="preserve"> </w:t>
      </w:r>
      <w:r>
        <w:t xml:space="preserve">“Myths and Reality: On Vedic Mathematics.”</w:t>
      </w:r>
      <w:r>
        <w:t xml:space="preserve"> </w:t>
      </w:r>
      <w:r>
        <w:t xml:space="preserve">Reprinted in</w:t>
      </w:r>
      <w:r>
        <w:t xml:space="preserve"> </w:t>
      </w:r>
      <w:r>
        <w:rPr>
          <w:i/>
          <w:iCs/>
        </w:rPr>
        <w:t xml:space="preserve">Resonance</w:t>
      </w:r>
      <w:r>
        <w:t xml:space="preserve"> </w:t>
      </w:r>
      <w:r>
        <w:t xml:space="preserve">(October 2001).</w:t>
      </w:r>
    </w:p>
    <w:p>
      <w:pPr>
        <w:pStyle w:val="Compact"/>
        <w:numPr>
          <w:ilvl w:val="0"/>
          <w:numId w:val="2060"/>
        </w:numPr>
      </w:pPr>
      <w:r>
        <w:rPr>
          <w:i/>
          <w:iCs/>
        </w:rPr>
        <w:t xml:space="preserve">Microsoft Word - sutras1.pdf</w:t>
      </w:r>
      <w:r>
        <w:t xml:space="preserve"> </w:t>
      </w:r>
      <w:r>
        <w:t xml:space="preserve">(SutraGanita corpus) — the 16+13 sūtra list.</w:t>
      </w:r>
    </w:p>
    <w:bookmarkEnd w:id="1611"/>
    <w:bookmarkEnd w:id="1612"/>
    <w:bookmarkStart w:id="1625" w:name="day-9-mixed-practice-project-session"/>
    <w:p>
      <w:pPr>
        <w:pStyle w:val="Heading1"/>
      </w:pPr>
      <w:r>
        <w:t xml:space="preserve">Day 9 — Mixed Practice + Project Session</w:t>
      </w:r>
    </w:p>
    <w:p>
      <w:pPr>
        <w:pStyle w:val="FirstParagraph"/>
      </w:pPr>
      <w:r>
        <w:rPr>
          <w:b/>
          <w:bCs/>
        </w:rPr>
        <w:t xml:space="preserve">Module:</w:t>
      </w:r>
      <w:r>
        <w:t xml:space="preserve"> </w:t>
      </w:r>
      <w:r>
        <w:t xml:space="preserve">×11 (</w:t>
      </w:r>
      <w:r>
        <w:rPr>
          <w:i/>
          <w:iCs/>
        </w:rPr>
        <w:t xml:space="preserve">Ekādhikena Pūrveṇa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613" w:name="learning-objective-68"/>
    <w:p>
      <w:pPr>
        <w:pStyle w:val="Heading2"/>
      </w:pPr>
      <w:r>
        <w:t xml:space="preserve">Learning objective</w:t>
      </w:r>
    </w:p>
    <w:p>
      <w:pPr>
        <w:pStyle w:val="FirstParagraph"/>
      </w:pPr>
      <w:r>
        <w:t xml:space="preserve">By the end of this lesson, students will complete a mixed-practice drill covering 2-digit ×11, 3-digit ×11, and ×12–×19 problems, and will make substantial progress on their project (video, workbook, or proof poster).</w:t>
      </w:r>
    </w:p>
    <w:bookmarkEnd w:id="1613"/>
    <w:bookmarkStart w:id="1614" w:name="materials-69"/>
    <w:p>
      <w:pPr>
        <w:pStyle w:val="Heading2"/>
      </w:pPr>
      <w:r>
        <w:t xml:space="preserve">Materials</w:t>
      </w:r>
    </w:p>
    <w:p>
      <w:pPr>
        <w:pStyle w:val="Compact"/>
        <w:numPr>
          <w:ilvl w:val="0"/>
          <w:numId w:val="2061"/>
        </w:numPr>
      </w:pPr>
      <w:r>
        <w:t xml:space="preserve">Mixed-practice drill sheet (20 problems).</w:t>
      </w:r>
    </w:p>
    <w:p>
      <w:pPr>
        <w:pStyle w:val="Compact"/>
        <w:numPr>
          <w:ilvl w:val="0"/>
          <w:numId w:val="2061"/>
        </w:numPr>
      </w:pPr>
      <w:r>
        <w:t xml:space="preserve">Project materials per pair: paper, markers, phone (for video pairs), template sheets (for workbook pairs).</w:t>
      </w:r>
    </w:p>
    <w:p>
      <w:pPr>
        <w:pStyle w:val="Compact"/>
        <w:numPr>
          <w:ilvl w:val="0"/>
          <w:numId w:val="2061"/>
        </w:numPr>
      </w:pPr>
      <w:r>
        <w:rPr>
          <w:rStyle w:val="VerbatimChar"/>
        </w:rPr>
        <w:t xml:space="preserve">assessments/rubric.md</w:t>
      </w:r>
      <w:r>
        <w:t xml:space="preserve"> </w:t>
      </w:r>
      <w:r>
        <w:t xml:space="preserve">posted on the wall for reference.</w:t>
      </w:r>
    </w:p>
    <w:bookmarkEnd w:id="1614"/>
    <w:bookmarkStart w:id="1619" w:name="lesson-flow-48"/>
    <w:p>
      <w:pPr>
        <w:pStyle w:val="Heading2"/>
      </w:pPr>
      <w:r>
        <w:t xml:space="preserve">Lesson flow</w:t>
      </w:r>
    </w:p>
    <w:bookmarkStart w:id="1615" w:name="warm-up-3-min-7"/>
    <w:p>
      <w:pPr>
        <w:pStyle w:val="Heading3"/>
      </w:pPr>
      <w:r>
        <w:t xml:space="preserve">Warm-up (3 min)</w:t>
      </w:r>
    </w:p>
    <w:p>
      <w:pPr>
        <w:pStyle w:val="Compact"/>
        <w:numPr>
          <w:ilvl w:val="0"/>
          <w:numId w:val="2062"/>
        </w:numPr>
      </w:pPr>
      <w:r>
        <w:t xml:space="preserve">8 quick mental ×11 problems including carry. Should be near-instant.</w:t>
      </w:r>
    </w:p>
    <w:bookmarkEnd w:id="1615"/>
    <w:bookmarkStart w:id="1616" w:name="mixed-practice-drill-12-min"/>
    <w:p>
      <w:pPr>
        <w:pStyle w:val="Heading3"/>
      </w:pPr>
      <w:r>
        <w:t xml:space="preserve">Mixed-practice drill (12 min)</w:t>
      </w:r>
    </w:p>
    <w:p>
      <w:pPr>
        <w:pStyle w:val="Compact"/>
        <w:numPr>
          <w:ilvl w:val="0"/>
          <w:numId w:val="2063"/>
        </w:numPr>
      </w:pPr>
      <w:r>
        <w:t xml:space="preserve">Distribute 20-problem sheet:</w:t>
      </w:r>
    </w:p>
    <w:p>
      <w:pPr>
        <w:pStyle w:val="Compact"/>
        <w:numPr>
          <w:ilvl w:val="1"/>
          <w:numId w:val="2064"/>
        </w:numPr>
      </w:pPr>
      <w:r>
        <w:t xml:space="preserve">5 problems: 2-digit × 11 (no-carry)</w:t>
      </w:r>
    </w:p>
    <w:p>
      <w:pPr>
        <w:pStyle w:val="Compact"/>
        <w:numPr>
          <w:ilvl w:val="1"/>
          <w:numId w:val="2064"/>
        </w:numPr>
      </w:pPr>
      <w:r>
        <w:t xml:space="preserve">5 problems: 2-digit × 11 (carry)</w:t>
      </w:r>
    </w:p>
    <w:p>
      <w:pPr>
        <w:pStyle w:val="Compact"/>
        <w:numPr>
          <w:ilvl w:val="1"/>
          <w:numId w:val="2064"/>
        </w:numPr>
      </w:pPr>
      <w:r>
        <w:t xml:space="preserve">5 problems: 3-digit × 11</w:t>
      </w:r>
    </w:p>
    <w:p>
      <w:pPr>
        <w:pStyle w:val="Compact"/>
        <w:numPr>
          <w:ilvl w:val="1"/>
          <w:numId w:val="2064"/>
        </w:numPr>
      </w:pPr>
      <w:r>
        <w:t xml:space="preserve">5 problems: 2-digit × 12 through ×19</w:t>
      </w:r>
    </w:p>
    <w:p>
      <w:pPr>
        <w:pStyle w:val="Compact"/>
        <w:numPr>
          <w:ilvl w:val="0"/>
          <w:numId w:val="2063"/>
        </w:numPr>
      </w:pPr>
      <w:r>
        <w:t xml:space="preserve">Solo, untimed, but aim to finish in 10 min.</w:t>
      </w:r>
    </w:p>
    <w:p>
      <w:pPr>
        <w:pStyle w:val="Compact"/>
        <w:numPr>
          <w:ilvl w:val="0"/>
          <w:numId w:val="2063"/>
        </w:numPr>
      </w:pPr>
      <w:r>
        <w:t xml:space="preserve">2 min: pair-swap, peer-check three problems each.</w:t>
      </w:r>
    </w:p>
    <w:bookmarkEnd w:id="1616"/>
    <w:bookmarkStart w:id="1617" w:name="project-session-28-min"/>
    <w:p>
      <w:pPr>
        <w:pStyle w:val="Heading3"/>
      </w:pPr>
      <w:r>
        <w:t xml:space="preserve">Project session (28 min)</w:t>
      </w:r>
    </w:p>
    <w:p>
      <w:pPr>
        <w:numPr>
          <w:ilvl w:val="0"/>
          <w:numId w:val="2065"/>
        </w:numPr>
      </w:pPr>
      <w:r>
        <w:t xml:space="preserve">Project format options (pick on Day 8 or earlier):</w:t>
      </w:r>
    </w:p>
    <w:p>
      <w:pPr>
        <w:pStyle w:val="Compact"/>
        <w:numPr>
          <w:ilvl w:val="1"/>
          <w:numId w:val="2066"/>
        </w:numPr>
      </w:pPr>
      <w:r>
        <w:rPr>
          <w:b/>
          <w:bCs/>
        </w:rPr>
        <w:t xml:space="preserve">Format 1: 60-second teaching video</w:t>
      </w:r>
      <w:r>
        <w:t xml:space="preserve"> </w:t>
      </w:r>
      <w:r>
        <w:t xml:space="preserve">for a Grade 4 audience.</w:t>
      </w:r>
    </w:p>
    <w:p>
      <w:pPr>
        <w:pStyle w:val="Compact"/>
        <w:numPr>
          <w:ilvl w:val="1"/>
          <w:numId w:val="2066"/>
        </w:numPr>
      </w:pPr>
      <w:r>
        <w:rPr>
          <w:b/>
          <w:bCs/>
        </w:rPr>
        <w:t xml:space="preserve">Format 2: Printed workbook</w:t>
      </w:r>
      <w:r>
        <w:t xml:space="preserve"> </w:t>
      </w:r>
      <w:r>
        <w:t xml:space="preserve">— 25 problems organised in difficulty levels, with worked examples and an answer key.</w:t>
      </w:r>
    </w:p>
    <w:p>
      <w:pPr>
        <w:pStyle w:val="Compact"/>
        <w:numPr>
          <w:ilvl w:val="1"/>
          <w:numId w:val="2066"/>
        </w:numPr>
      </w:pPr>
      <w:r>
        <w:rPr>
          <w:b/>
          <w:bCs/>
        </w:rPr>
        <w:t xml:space="preserve">Format 3: Proof poster</w:t>
      </w:r>
      <w:r>
        <w:t xml:space="preserve"> </w:t>
      </w:r>
      <w:r>
        <w:t xml:space="preserve">— one A3 sheet showing the algebraic derivation of (10</w:t>
      </w:r>
      <w:r>
        <w:rPr>
          <w:i/>
          <w:iCs/>
        </w:rPr>
        <w:t xml:space="preserve">a</w:t>
      </w:r>
      <w:r>
        <w:t xml:space="preserve"> </w:t>
      </w:r>
      <w:r>
        <w:t xml:space="preserve">+</w:t>
      </w:r>
      <w:r>
        <w:t xml:space="preserve"> </w:t>
      </w:r>
      <w:r>
        <w:rPr>
          <w:i/>
          <w:iCs/>
        </w:rPr>
        <w:t xml:space="preserve">b</w:t>
      </w:r>
      <w:r>
        <w:t xml:space="preserve">) × 11 = 100</w:t>
      </w:r>
      <w:r>
        <w:rPr>
          <w:i/>
          <w:iCs/>
        </w:rPr>
        <w:t xml:space="preserve">a</w:t>
      </w:r>
      <w:r>
        <w:t xml:space="preserve"> </w:t>
      </w:r>
      <w:r>
        <w:t xml:space="preserve">+ 10(</w:t>
      </w:r>
      <w:r>
        <w:rPr>
          <w:i/>
          <w:iCs/>
        </w:rPr>
        <w:t xml:space="preserve">a</w:t>
      </w:r>
      <w:r>
        <w:t xml:space="preserve">+</w:t>
      </w:r>
      <w:r>
        <w:rPr>
          <w:i/>
          <w:iCs/>
        </w:rPr>
        <w:t xml:space="preserve">b</w:t>
      </w:r>
      <w:r>
        <w:t xml:space="preserve">) +</w:t>
      </w:r>
      <w:r>
        <w:t xml:space="preserve"> </w:t>
      </w:r>
      <w:r>
        <w:rPr>
          <w:i/>
          <w:iCs/>
        </w:rPr>
        <w:t xml:space="preserve">b</w:t>
      </w:r>
      <w:r>
        <w:t xml:space="preserve"> </w:t>
      </w:r>
      <w:r>
        <w:t xml:space="preserve">with examples and a 3-line explanation.</w:t>
      </w:r>
    </w:p>
    <w:p>
      <w:pPr>
        <w:numPr>
          <w:ilvl w:val="0"/>
          <w:numId w:val="2065"/>
        </w:numPr>
      </w:pPr>
      <w:r>
        <w:t xml:space="preserve">Each pair shows the teacher their plan in the first 5 min. Teacher signs off or redirects.</w:t>
      </w:r>
    </w:p>
    <w:p>
      <w:pPr>
        <w:numPr>
          <w:ilvl w:val="0"/>
          <w:numId w:val="2065"/>
        </w:numPr>
      </w:pPr>
      <w:r>
        <w:t xml:space="preserve">Work time. Teacher circulates:</w:t>
      </w:r>
    </w:p>
    <w:p>
      <w:pPr>
        <w:pStyle w:val="Compact"/>
        <w:numPr>
          <w:ilvl w:val="1"/>
          <w:numId w:val="2067"/>
        </w:numPr>
      </w:pPr>
      <w:r>
        <w:t xml:space="preserve">Check video pairs have a quiet recording space.</w:t>
      </w:r>
    </w:p>
    <w:p>
      <w:pPr>
        <w:pStyle w:val="Compact"/>
        <w:numPr>
          <w:ilvl w:val="1"/>
          <w:numId w:val="2067"/>
        </w:numPr>
      </w:pPr>
      <w:r>
        <w:t xml:space="preserve">Check workbook pairs have grid paper.</w:t>
      </w:r>
    </w:p>
    <w:p>
      <w:pPr>
        <w:pStyle w:val="Compact"/>
        <w:numPr>
          <w:ilvl w:val="1"/>
          <w:numId w:val="2067"/>
        </w:numPr>
      </w:pPr>
      <w:r>
        <w:t xml:space="preserve">Check poster pairs have A3 sheets and at least 2 markers.</w:t>
      </w:r>
    </w:p>
    <w:p>
      <w:pPr>
        <w:numPr>
          <w:ilvl w:val="0"/>
          <w:numId w:val="2065"/>
        </w:numPr>
      </w:pPr>
      <w:r>
        <w:t xml:space="preserve">Final 5 min: each pair shares their working title and ONE thing they’re stuck on. Class offers one suggestion.</w:t>
      </w:r>
    </w:p>
    <w:bookmarkEnd w:id="1617"/>
    <w:bookmarkStart w:id="1618" w:name="wrap-up-2-min-9"/>
    <w:p>
      <w:pPr>
        <w:pStyle w:val="Heading3"/>
      </w:pPr>
      <w:r>
        <w:t xml:space="preserve">Wrap-up (2 min)</w:t>
      </w:r>
    </w:p>
    <w:p>
      <w:pPr>
        <w:pStyle w:val="Compact"/>
        <w:numPr>
          <w:ilvl w:val="0"/>
          <w:numId w:val="2068"/>
        </w:numPr>
      </w:pPr>
      <w:r>
        <w:rPr>
          <w:i/>
          <w:iCs/>
        </w:rPr>
        <w:t xml:space="preserve">“Tomorrow is the final assessment and project share. Bring your finished artefact. Polish, don’t restart.”</w:t>
      </w:r>
    </w:p>
    <w:bookmarkEnd w:id="1618"/>
    <w:bookmarkEnd w:id="1619"/>
    <w:bookmarkStart w:id="1620" w:name="student-facing-content-54"/>
    <w:p>
      <w:pPr>
        <w:pStyle w:val="Heading2"/>
      </w:pPr>
      <w:r>
        <w:t xml:space="preserve">Student-facing content</w:t>
      </w:r>
    </w:p>
    <w:p>
      <w:pPr>
        <w:pStyle w:val="BlockText"/>
      </w:pPr>
      <w:r>
        <w:rPr>
          <w:b/>
          <w:bCs/>
        </w:rPr>
        <w:t xml:space="preserve">Today’s two jobs</w:t>
      </w:r>
    </w:p>
    <w:p>
      <w:pPr>
        <w:pStyle w:val="Compact"/>
        <w:numPr>
          <w:ilvl w:val="0"/>
          <w:numId w:val="2069"/>
        </w:numPr>
      </w:pPr>
      <w:r>
        <w:rPr>
          <w:b/>
          <w:bCs/>
        </w:rPr>
        <w:t xml:space="preserve">Drill.</w:t>
      </w:r>
      <w:r>
        <w:t xml:space="preserve"> </w:t>
      </w:r>
      <w:r>
        <w:t xml:space="preserve">20 mixed problems. Self-assess.</w:t>
      </w:r>
    </w:p>
    <w:p>
      <w:pPr>
        <w:pStyle w:val="Compact"/>
        <w:numPr>
          <w:ilvl w:val="0"/>
          <w:numId w:val="2069"/>
        </w:numPr>
      </w:pPr>
      <w:r>
        <w:rPr>
          <w:b/>
          <w:bCs/>
        </w:rPr>
        <w:t xml:space="preserve">Project work.</w:t>
      </w:r>
      <w:r>
        <w:t xml:space="preserve"> </w:t>
      </w:r>
      <w:r>
        <w:t xml:space="preserve">Make real progress today — by end of class you should be 70% done.</w:t>
      </w:r>
    </w:p>
    <w:p>
      <w:pPr>
        <w:pStyle w:val="BlockText"/>
      </w:pPr>
      <w:r>
        <w:rPr>
          <w:b/>
          <w:bCs/>
        </w:rPr>
        <w:t xml:space="preserve">Project Day 10:</w:t>
      </w:r>
      <w:r>
        <w:t xml:space="preserve"> </w:t>
      </w:r>
      <w:r>
        <w:t xml:space="preserve">2-minute presentation + 1-min Q&amp;A. Be ready.</w:t>
      </w:r>
    </w:p>
    <w:bookmarkEnd w:id="1620"/>
    <w:bookmarkStart w:id="1621" w:name="homework-66"/>
    <w:p>
      <w:pPr>
        <w:pStyle w:val="Heading2"/>
      </w:pPr>
      <w:r>
        <w:t xml:space="preserve">Homework</w:t>
      </w:r>
    </w:p>
    <w:p>
      <w:pPr>
        <w:pStyle w:val="Compact"/>
        <w:numPr>
          <w:ilvl w:val="0"/>
          <w:numId w:val="2070"/>
        </w:numPr>
      </w:pPr>
      <w:r>
        <w:t xml:space="preserve">Finish your project at home. 30 minutes max. If it’s not finishable in 30 minutes,</w:t>
      </w:r>
      <w:r>
        <w:t xml:space="preserve"> </w:t>
      </w:r>
      <w:r>
        <w:rPr>
          <w:b/>
          <w:bCs/>
        </w:rPr>
        <w:t xml:space="preserve">simplify it</w:t>
      </w:r>
      <w:r>
        <w:t xml:space="preserve"> </w:t>
      </w:r>
      <w:r>
        <w:t xml:space="preserve">— better a complete simple project than a half-done ambitious one.</w:t>
      </w:r>
    </w:p>
    <w:bookmarkEnd w:id="1621"/>
    <w:bookmarkStart w:id="1622" w:name="differentiation-81"/>
    <w:p>
      <w:pPr>
        <w:pStyle w:val="Heading2"/>
      </w:pPr>
      <w:r>
        <w:t xml:space="preserve">Differentiation</w:t>
      </w:r>
    </w:p>
    <w:p>
      <w:pPr>
        <w:pStyle w:val="Compact"/>
        <w:numPr>
          <w:ilvl w:val="0"/>
          <w:numId w:val="2071"/>
        </w:numPr>
      </w:pPr>
      <w:r>
        <w:rPr>
          <w:b/>
          <w:bCs/>
        </w:rPr>
        <w:t xml:space="preserve">Tier up:</w:t>
      </w:r>
      <w:r>
        <w:t xml:space="preserve"> </w:t>
      </w:r>
      <w:r>
        <w:t xml:space="preserve">Add a</w:t>
      </w:r>
      <w:r>
        <w:t xml:space="preserve"> </w:t>
      </w:r>
      <w:r>
        <w:t xml:space="preserve">“challenge”</w:t>
      </w:r>
      <w:r>
        <w:t xml:space="preserve"> </w:t>
      </w:r>
      <w:r>
        <w:t xml:space="preserve">section to your project: a 4-digit × 11 worked example with cascading carries.</w:t>
      </w:r>
    </w:p>
    <w:p>
      <w:pPr>
        <w:pStyle w:val="Compact"/>
        <w:numPr>
          <w:ilvl w:val="0"/>
          <w:numId w:val="2071"/>
        </w:numPr>
      </w:pPr>
      <w:r>
        <w:rPr>
          <w:b/>
          <w:bCs/>
        </w:rPr>
        <w:t xml:space="preserve">Tier down:</w:t>
      </w:r>
      <w:r>
        <w:t xml:space="preserve"> </w:t>
      </w:r>
      <w:r>
        <w:t xml:space="preserve">Use the workbook template provided. Don’t custom-design from scratch today.</w:t>
      </w:r>
    </w:p>
    <w:bookmarkEnd w:id="1622"/>
    <w:bookmarkStart w:id="1623" w:name="teacher-notes-65"/>
    <w:p>
      <w:pPr>
        <w:pStyle w:val="Heading2"/>
      </w:pPr>
      <w:r>
        <w:t xml:space="preserve">Teacher notes</w:t>
      </w:r>
    </w:p>
    <w:p>
      <w:pPr>
        <w:pStyle w:val="Compact"/>
        <w:numPr>
          <w:ilvl w:val="0"/>
          <w:numId w:val="2072"/>
        </w:numPr>
      </w:pPr>
      <w:r>
        <w:t xml:space="preserve">The project here is intentionally smaller-scope than Module 5’s, because the technique is narrower (just ×11 plus the ×12–×19 family) and the assessment is more on the algebra than on the artefact.</w:t>
      </w:r>
    </w:p>
    <w:p>
      <w:pPr>
        <w:pStyle w:val="Compact"/>
        <w:numPr>
          <w:ilvl w:val="0"/>
          <w:numId w:val="2072"/>
        </w:numPr>
      </w:pPr>
      <w:r>
        <w:t xml:space="preserve">Watch for pairs who haven’t started by mid-class. Pull them aside; offer the simplest format (proof poster) as a fallback.</w:t>
      </w:r>
    </w:p>
    <w:p>
      <w:pPr>
        <w:pStyle w:val="Compact"/>
        <w:numPr>
          <w:ilvl w:val="0"/>
          <w:numId w:val="2072"/>
        </w:numPr>
      </w:pPr>
      <w:r>
        <w:t xml:space="preserve">The proof poster format is recommended for pairs that struggled on Day 3 — making the algebra public forces them to internalise it.</w:t>
      </w:r>
    </w:p>
    <w:bookmarkEnd w:id="1623"/>
    <w:bookmarkStart w:id="1624" w:name="citations-used-in-this-lesson-48"/>
    <w:p>
      <w:pPr>
        <w:pStyle w:val="Heading2"/>
      </w:pPr>
      <w:r>
        <w:t xml:space="preserve">Citation(s) used in this lesson</w:t>
      </w:r>
    </w:p>
    <w:p>
      <w:pPr>
        <w:pStyle w:val="Compact"/>
        <w:numPr>
          <w:ilvl w:val="0"/>
          <w:numId w:val="2073"/>
        </w:numPr>
      </w:pPr>
      <w:r>
        <w:t xml:space="preserve">(No new citations — application day.)</w:t>
      </w:r>
    </w:p>
    <w:bookmarkEnd w:id="1624"/>
    <w:bookmarkEnd w:id="1625"/>
    <w:bookmarkStart w:id="1638" w:name="X8b6e891446f846e31f2eeb2fbe2fdac506bd851"/>
    <w:p>
      <w:pPr>
        <w:pStyle w:val="Heading1"/>
      </w:pPr>
      <w:r>
        <w:t xml:space="preserve">Day 10 — Final Assessment + Project Showcase</w:t>
      </w:r>
    </w:p>
    <w:p>
      <w:pPr>
        <w:pStyle w:val="FirstParagraph"/>
      </w:pPr>
      <w:r>
        <w:rPr>
          <w:b/>
          <w:bCs/>
        </w:rPr>
        <w:t xml:space="preserve">Module:</w:t>
      </w:r>
      <w:r>
        <w:t xml:space="preserve"> </w:t>
      </w:r>
      <w:r>
        <w:t xml:space="preserve">×11 (</w:t>
      </w:r>
      <w:r>
        <w:rPr>
          <w:i/>
          <w:iCs/>
        </w:rPr>
        <w:t xml:space="preserve">Ekādhikena Pūrveṇa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626" w:name="learning-objective-69"/>
    <w:p>
      <w:pPr>
        <w:pStyle w:val="Heading2"/>
      </w:pPr>
      <w:r>
        <w:t xml:space="preserve">Learning objective</w:t>
      </w:r>
    </w:p>
    <w:p>
      <w:pPr>
        <w:pStyle w:val="FirstParagraph"/>
      </w:pPr>
      <w:r>
        <w:t xml:space="preserve">By the end of this lesson, students will demonstrate mastery of the ×11 family of techniques via a summative quiz and a 2-minute project presentation.</w:t>
      </w:r>
    </w:p>
    <w:bookmarkEnd w:id="1626"/>
    <w:bookmarkStart w:id="1627" w:name="materials-70"/>
    <w:p>
      <w:pPr>
        <w:pStyle w:val="Heading2"/>
      </w:pPr>
      <w:r>
        <w:t xml:space="preserve">Materials</w:t>
      </w:r>
    </w:p>
    <w:p>
      <w:pPr>
        <w:pStyle w:val="Compact"/>
        <w:numPr>
          <w:ilvl w:val="0"/>
          <w:numId w:val="2074"/>
        </w:numPr>
      </w:pPr>
      <w:r>
        <w:t xml:space="preserve">Summative quiz (</w:t>
      </w:r>
      <w:r>
        <w:rPr>
          <w:rStyle w:val="VerbatimChar"/>
        </w:rPr>
        <w:t xml:space="preserve">quizzes/summative.md</w:t>
      </w:r>
      <w:r>
        <w:t xml:space="preserve">).</w:t>
      </w:r>
    </w:p>
    <w:p>
      <w:pPr>
        <w:pStyle w:val="Compact"/>
        <w:numPr>
          <w:ilvl w:val="0"/>
          <w:numId w:val="2074"/>
        </w:numPr>
      </w:pPr>
      <w:r>
        <w:t xml:space="preserve">Stopwatch.</w:t>
      </w:r>
    </w:p>
    <w:p>
      <w:pPr>
        <w:pStyle w:val="Compact"/>
        <w:numPr>
          <w:ilvl w:val="0"/>
          <w:numId w:val="2074"/>
        </w:numPr>
      </w:pPr>
      <w:r>
        <w:t xml:space="preserve">Rubric (</w:t>
      </w:r>
      <w:r>
        <w:rPr>
          <w:rStyle w:val="VerbatimChar"/>
        </w:rPr>
        <w:t xml:space="preserve">assessments/rubric.md</w:t>
      </w:r>
      <w:r>
        <w:t xml:space="preserve">) per pair.</w:t>
      </w:r>
    </w:p>
    <w:p>
      <w:pPr>
        <w:pStyle w:val="Compact"/>
        <w:numPr>
          <w:ilvl w:val="0"/>
          <w:numId w:val="2074"/>
        </w:numPr>
      </w:pPr>
      <w:r>
        <w:t xml:space="preserve">Reflection slip per student.</w:t>
      </w:r>
    </w:p>
    <w:bookmarkEnd w:id="1627"/>
    <w:bookmarkStart w:id="1632" w:name="lesson-flow-49"/>
    <w:p>
      <w:pPr>
        <w:pStyle w:val="Heading2"/>
      </w:pPr>
      <w:r>
        <w:t xml:space="preserve">Lesson flow</w:t>
      </w:r>
    </w:p>
    <w:bookmarkStart w:id="1628" w:name="warm-up-2-min-1"/>
    <w:p>
      <w:pPr>
        <w:pStyle w:val="Heading3"/>
      </w:pPr>
      <w:r>
        <w:t xml:space="preserve">Warm-up (2 min)</w:t>
      </w:r>
    </w:p>
    <w:p>
      <w:pPr>
        <w:pStyle w:val="Compact"/>
        <w:numPr>
          <w:ilvl w:val="0"/>
          <w:numId w:val="2075"/>
        </w:numPr>
      </w:pPr>
      <w:r>
        <w:rPr>
          <w:i/>
          <w:iCs/>
        </w:rPr>
        <w:t xml:space="preserve">“Quiz first (15 min), then presentations.”</w:t>
      </w:r>
    </w:p>
    <w:bookmarkEnd w:id="1628"/>
    <w:bookmarkStart w:id="1629" w:name="part-1-summative-quiz-15-min-1"/>
    <w:p>
      <w:pPr>
        <w:pStyle w:val="Heading3"/>
      </w:pPr>
      <w:r>
        <w:t xml:space="preserve">Part 1: Summative Quiz (15 min)</w:t>
      </w:r>
    </w:p>
    <w:p>
      <w:pPr>
        <w:pStyle w:val="Compact"/>
        <w:numPr>
          <w:ilvl w:val="0"/>
          <w:numId w:val="2076"/>
        </w:numPr>
      </w:pPr>
      <w:r>
        <w:t xml:space="preserve">Distribute</w:t>
      </w:r>
      <w:r>
        <w:t xml:space="preserve"> </w:t>
      </w:r>
      <w:r>
        <w:rPr>
          <w:rStyle w:val="VerbatimChar"/>
        </w:rPr>
        <w:t xml:space="preserve">quizzes/summative.md</w:t>
      </w:r>
      <w:r>
        <w:t xml:space="preserve">. Closed notebook.</w:t>
      </w:r>
    </w:p>
    <w:p>
      <w:pPr>
        <w:pStyle w:val="Compact"/>
        <w:numPr>
          <w:ilvl w:val="0"/>
          <w:numId w:val="2076"/>
        </w:numPr>
      </w:pPr>
      <w:r>
        <w:t xml:space="preserve">Covers: 2-digit × 11 (with and without carry), 3-digit × 11,</w:t>
      </w:r>
      <w:r>
        <w:t xml:space="preserve"> </w:t>
      </w:r>
      <w:r>
        <w:rPr>
          <w:i/>
          <w:iCs/>
        </w:rPr>
        <w:t xml:space="preserve">Anurūpyeṇa</w:t>
      </w:r>
      <w:r>
        <w:t xml:space="preserve"> </w:t>
      </w:r>
      <w:r>
        <w:t xml:space="preserve">extension, the algebraic identity, the historicity question (1 short-answer).</w:t>
      </w:r>
    </w:p>
    <w:p>
      <w:pPr>
        <w:pStyle w:val="Compact"/>
        <w:numPr>
          <w:ilvl w:val="0"/>
          <w:numId w:val="2076"/>
        </w:numPr>
      </w:pPr>
      <w:r>
        <w:t xml:space="preserve">Collect at 15-min mark.</w:t>
      </w:r>
    </w:p>
    <w:bookmarkEnd w:id="1629"/>
    <w:bookmarkStart w:id="1630" w:name="part-2-project-presentations-25-min-1"/>
    <w:p>
      <w:pPr>
        <w:pStyle w:val="Heading3"/>
      </w:pPr>
      <w:r>
        <w:t xml:space="preserve">Part 2: Project Presentations (25 min)</w:t>
      </w:r>
    </w:p>
    <w:p>
      <w:pPr>
        <w:pStyle w:val="Compact"/>
        <w:numPr>
          <w:ilvl w:val="0"/>
          <w:numId w:val="2077"/>
        </w:numPr>
      </w:pPr>
      <w:r>
        <w:t xml:space="preserve">2-min presentation + 1-min Q&amp;A per pair (3 min total per pair).</w:t>
      </w:r>
    </w:p>
    <w:p>
      <w:pPr>
        <w:pStyle w:val="Compact"/>
        <w:numPr>
          <w:ilvl w:val="0"/>
          <w:numId w:val="2077"/>
        </w:numPr>
      </w:pPr>
      <w:r>
        <w:t xml:space="preserve">~8 pairs fit in 25 min. Reserve next class for remaining pairs if needed.</w:t>
      </w:r>
    </w:p>
    <w:p>
      <w:pPr>
        <w:pStyle w:val="Compact"/>
        <w:numPr>
          <w:ilvl w:val="0"/>
          <w:numId w:val="2077"/>
        </w:numPr>
      </w:pPr>
      <w:r>
        <w:t xml:space="preserve">During each presentation:</w:t>
      </w:r>
    </w:p>
    <w:p>
      <w:pPr>
        <w:pStyle w:val="Compact"/>
        <w:numPr>
          <w:ilvl w:val="1"/>
          <w:numId w:val="2078"/>
        </w:numPr>
      </w:pPr>
      <w:r>
        <w:t xml:space="preserve">Teacher marks rubric in real-time.</w:t>
      </w:r>
    </w:p>
    <w:p>
      <w:pPr>
        <w:pStyle w:val="Compact"/>
        <w:numPr>
          <w:ilvl w:val="1"/>
          <w:numId w:val="2078"/>
        </w:numPr>
      </w:pPr>
      <w:r>
        <w:t xml:space="preserve">One assigned audience member asks one question.</w:t>
      </w:r>
    </w:p>
    <w:p>
      <w:pPr>
        <w:pStyle w:val="Compact"/>
        <w:numPr>
          <w:ilvl w:val="1"/>
          <w:numId w:val="2078"/>
        </w:numPr>
      </w:pPr>
      <w:r>
        <w:t xml:space="preserve">Other audience members fill</w:t>
      </w:r>
      <w:r>
        <w:t xml:space="preserve"> </w:t>
      </w:r>
      <w:r>
        <w:t xml:space="preserve">“I learned / I wonder”</w:t>
      </w:r>
      <w:r>
        <w:t xml:space="preserve"> </w:t>
      </w:r>
      <w:r>
        <w:t xml:space="preserve">slips.</w:t>
      </w:r>
    </w:p>
    <w:bookmarkEnd w:id="1630"/>
    <w:bookmarkStart w:id="1631" w:name="wrap-up-3-min-1"/>
    <w:p>
      <w:pPr>
        <w:pStyle w:val="Heading3"/>
      </w:pPr>
      <w:r>
        <w:t xml:space="preserve">Wrap-up (3 min)</w:t>
      </w:r>
    </w:p>
    <w:p>
      <w:pPr>
        <w:pStyle w:val="Compact"/>
        <w:numPr>
          <w:ilvl w:val="0"/>
          <w:numId w:val="2079"/>
        </w:numPr>
      </w:pPr>
      <w:r>
        <w:t xml:space="preserve">Closing question (oral):</w:t>
      </w:r>
      <w:r>
        <w:t xml:space="preserve"> </w:t>
      </w:r>
      <w:r>
        <w:rPr>
          <w:i/>
          <w:iCs/>
        </w:rPr>
        <w:t xml:space="preserve">“What’s one mental-math habit you’ll keep using after this module?”</w:t>
      </w:r>
    </w:p>
    <w:p>
      <w:pPr>
        <w:pStyle w:val="Compact"/>
        <w:numPr>
          <w:ilvl w:val="0"/>
          <w:numId w:val="2079"/>
        </w:numPr>
      </w:pPr>
      <w:r>
        <w:t xml:space="preserve">Reflection slip submitted (reproduced in</w:t>
      </w:r>
      <w:r>
        <w:t xml:space="preserve"> </w:t>
      </w:r>
      <w:r>
        <w:rPr>
          <w:rStyle w:val="VerbatimChar"/>
        </w:rPr>
        <w:t xml:space="preserve">student-workbook.md</w:t>
      </w:r>
      <w:r>
        <w:t xml:space="preserve">).</w:t>
      </w:r>
    </w:p>
    <w:bookmarkEnd w:id="1631"/>
    <w:bookmarkEnd w:id="1632"/>
    <w:bookmarkStart w:id="1633" w:name="student-facing-content-55"/>
    <w:p>
      <w:pPr>
        <w:pStyle w:val="Heading2"/>
      </w:pPr>
      <w:r>
        <w:t xml:space="preserve">Student-facing content</w:t>
      </w:r>
    </w:p>
    <w:p>
      <w:pPr>
        <w:pStyle w:val="BlockText"/>
      </w:pPr>
      <w:r>
        <w:rPr>
          <w:b/>
          <w:bCs/>
        </w:rPr>
        <w:t xml:space="preserve">Today: quiz + presentations</w:t>
      </w:r>
    </w:p>
    <w:p>
      <w:pPr>
        <w:pStyle w:val="BlockText"/>
      </w:pPr>
      <w:r>
        <w:t xml:space="preserve">15 min for the summative quiz (closed book).</w:t>
      </w:r>
    </w:p>
    <w:p>
      <w:pPr>
        <w:pStyle w:val="BlockText"/>
      </w:pPr>
      <w:r>
        <w:t xml:space="preserve">2-minute presentation per pair, then 1-min audience question.</w:t>
      </w:r>
    </w:p>
    <w:p>
      <w:pPr>
        <w:pStyle w:val="BlockText"/>
      </w:pPr>
      <w:r>
        <w:rPr>
          <w:b/>
          <w:bCs/>
        </w:rPr>
        <w:t xml:space="preserve">Reflection (due at end of class):</w:t>
      </w:r>
      <w:r>
        <w:t xml:space="preserve"> </w:t>
      </w:r>
      <w:r>
        <w:t xml:space="preserve">1. What was the most surprising thing you learned about ×11?</w:t>
      </w:r>
      <w:r>
        <w:t xml:space="preserve"> </w:t>
      </w:r>
      <w:r>
        <w:t xml:space="preserve">2. Did your view of</w:t>
      </w:r>
      <w:r>
        <w:t xml:space="preserve"> </w:t>
      </w:r>
      <w:r>
        <w:t xml:space="preserve">“Vedic mathematics”</w:t>
      </w:r>
      <w:r>
        <w:t xml:space="preserve"> </w:t>
      </w:r>
      <w:r>
        <w:t xml:space="preserve">change during this module? How?</w:t>
      </w:r>
      <w:r>
        <w:t xml:space="preserve"> </w:t>
      </w:r>
      <w:r>
        <w:t xml:space="preserve">3. If you had three more days, what would you do differently?</w:t>
      </w:r>
    </w:p>
    <w:bookmarkEnd w:id="1633"/>
    <w:bookmarkStart w:id="1634" w:name="homework-67"/>
    <w:p>
      <w:pPr>
        <w:pStyle w:val="Heading2"/>
      </w:pPr>
      <w:r>
        <w:t xml:space="preserve">Homework</w:t>
      </w:r>
    </w:p>
    <w:p>
      <w:pPr>
        <w:pStyle w:val="Compact"/>
        <w:numPr>
          <w:ilvl w:val="0"/>
          <w:numId w:val="2080"/>
        </w:numPr>
      </w:pPr>
      <w:r>
        <w:t xml:space="preserve">None. Module is complete.</w:t>
      </w:r>
    </w:p>
    <w:bookmarkEnd w:id="1634"/>
    <w:bookmarkStart w:id="1635" w:name="differentiation-82"/>
    <w:p>
      <w:pPr>
        <w:pStyle w:val="Heading2"/>
      </w:pPr>
      <w:r>
        <w:t xml:space="preserve">Differentiation</w:t>
      </w:r>
    </w:p>
    <w:p>
      <w:pPr>
        <w:pStyle w:val="Compact"/>
        <w:numPr>
          <w:ilvl w:val="0"/>
          <w:numId w:val="2081"/>
        </w:numPr>
      </w:pPr>
      <w:r>
        <w:rPr>
          <w:b/>
          <w:bCs/>
        </w:rPr>
        <w:t xml:space="preserve">Tier up:</w:t>
      </w:r>
      <w:r>
        <w:t xml:space="preserve"> </w:t>
      </w:r>
      <w:r>
        <w:t xml:space="preserve">Students finishing the quiz early can attempt a bonus</w:t>
      </w:r>
      <w:r>
        <w:t xml:space="preserve"> </w:t>
      </w:r>
      <w:r>
        <w:t xml:space="preserve">“challenge”</w:t>
      </w:r>
      <w:r>
        <w:t xml:space="preserve"> </w:t>
      </w:r>
      <w:r>
        <w:t xml:space="preserve">sheet — 4-digit × 11 plus a 2-digit × 19 mix.</w:t>
      </w:r>
    </w:p>
    <w:p>
      <w:pPr>
        <w:pStyle w:val="Compact"/>
        <w:numPr>
          <w:ilvl w:val="0"/>
          <w:numId w:val="2081"/>
        </w:numPr>
      </w:pPr>
      <w:r>
        <w:rPr>
          <w:b/>
          <w:bCs/>
        </w:rPr>
        <w:t xml:space="preserve">Tier down:</w:t>
      </w:r>
      <w:r>
        <w:t xml:space="preserve"> </w:t>
      </w:r>
      <w:r>
        <w:t xml:space="preserve">Open-notebook quiz for students with documented learning needs.</w:t>
      </w:r>
    </w:p>
    <w:bookmarkEnd w:id="1635"/>
    <w:bookmarkStart w:id="1636" w:name="teacher-notes-66"/>
    <w:p>
      <w:pPr>
        <w:pStyle w:val="Heading2"/>
      </w:pPr>
      <w:r>
        <w:t xml:space="preserve">Teacher notes</w:t>
      </w:r>
    </w:p>
    <w:p>
      <w:pPr>
        <w:pStyle w:val="Compact"/>
        <w:numPr>
          <w:ilvl w:val="0"/>
          <w:numId w:val="2082"/>
        </w:numPr>
      </w:pPr>
      <w:r>
        <w:t xml:space="preserve">Mark the quiz immediately after class while the presentations are fresh.</w:t>
      </w:r>
    </w:p>
    <w:p>
      <w:pPr>
        <w:pStyle w:val="Compact"/>
        <w:numPr>
          <w:ilvl w:val="0"/>
          <w:numId w:val="2082"/>
        </w:numPr>
      </w:pPr>
      <w:r>
        <w:t xml:space="preserve">Don’t rush the reflection — the</w:t>
      </w:r>
      <w:r>
        <w:t xml:space="preserve"> </w:t>
      </w:r>
      <w:r>
        <w:t xml:space="preserve">“did your view change?”</w:t>
      </w:r>
      <w:r>
        <w:t xml:space="preserve"> </w:t>
      </w:r>
      <w:r>
        <w:t xml:space="preserve">question is the cultural-honesty payoff of the module.</w:t>
      </w:r>
    </w:p>
    <w:p>
      <w:pPr>
        <w:pStyle w:val="Compact"/>
        <w:numPr>
          <w:ilvl w:val="0"/>
          <w:numId w:val="2082"/>
        </w:numPr>
      </w:pPr>
      <w:r>
        <w:t xml:space="preserve">If presentations spill into Day 11, protect that time.</w:t>
      </w:r>
    </w:p>
    <w:bookmarkEnd w:id="1636"/>
    <w:bookmarkStart w:id="1637" w:name="citations-used-in-this-lesson-49"/>
    <w:p>
      <w:pPr>
        <w:pStyle w:val="Heading2"/>
      </w:pPr>
      <w:r>
        <w:t xml:space="preserve">Citation(s) used in this lesson</w:t>
      </w:r>
    </w:p>
    <w:p>
      <w:pPr>
        <w:pStyle w:val="Compact"/>
        <w:numPr>
          <w:ilvl w:val="0"/>
          <w:numId w:val="2083"/>
        </w:numPr>
      </w:pPr>
      <w:r>
        <w:t xml:space="preserve">All sources verified across the module.</w:t>
      </w:r>
    </w:p>
    <w:bookmarkEnd w:id="1637"/>
    <w:bookmarkEnd w:id="1638"/>
    <w:bookmarkStart w:id="1644" w:name="module-7-middle-formative-quizzes"/>
    <w:p>
      <w:pPr>
        <w:pStyle w:val="Heading1"/>
      </w:pPr>
      <w:r>
        <w:t xml:space="preserve">Module 7 (Middle) — Formative Quizzes</w:t>
      </w:r>
    </w:p>
    <w:p>
      <w:pPr>
        <w:pStyle w:val="FirstParagraph"/>
      </w:pPr>
      <w:r>
        <w:t xml:space="preserve">Two parts: Part A on Day 4, Part B on Day 5.</w:t>
      </w:r>
    </w:p>
    <w:p>
      <w:r>
        <w:pict>
          <v:rect style="width:0;height:1.5pt" o:hralign="center" o:hrstd="t" o:hr="t"/>
        </w:pict>
      </w:r>
    </w:p>
    <w:bookmarkStart w:id="1640" w:name="part-a-day-4-5-min-5-problems"/>
    <w:p>
      <w:pPr>
        <w:pStyle w:val="Heading2"/>
      </w:pPr>
      <w:r>
        <w:t xml:space="preserve">Part A — Day 4 (5 min, 5 problems)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t xml:space="preserve">Solve each using the ×11 trick. Show the split-and-add steps if you want partial credit.</w:t>
      </w:r>
    </w:p>
    <w:p>
      <w:pPr>
        <w:pStyle w:val="BodyText"/>
      </w:pPr>
      <w:r>
        <w:rPr>
          <w:b/>
          <w:bCs/>
        </w:rPr>
        <w:t xml:space="preserve">1.</w:t>
      </w:r>
      <w:r>
        <w:t xml:space="preserve"> </w:t>
      </w:r>
      <w:r>
        <w:t xml:space="preserve">24 × 11 = __________</w:t>
      </w:r>
    </w:p>
    <w:p>
      <w:pPr>
        <w:pStyle w:val="BodyText"/>
      </w:pPr>
      <w:r>
        <w:rPr>
          <w:b/>
          <w:bCs/>
        </w:rPr>
        <w:t xml:space="preserve">2.</w:t>
      </w:r>
      <w:r>
        <w:t xml:space="preserve"> </w:t>
      </w:r>
      <w:r>
        <w:t xml:space="preserve">35 × 11 = __________</w:t>
      </w:r>
    </w:p>
    <w:p>
      <w:pPr>
        <w:pStyle w:val="BodyText"/>
      </w:pPr>
      <w:r>
        <w:rPr>
          <w:b/>
          <w:bCs/>
        </w:rPr>
        <w:t xml:space="preserve">3.</w:t>
      </w:r>
      <w:r>
        <w:t xml:space="preserve"> </w:t>
      </w:r>
      <w:r>
        <w:t xml:space="preserve">73 × 11 = __________</w:t>
      </w:r>
    </w:p>
    <w:p>
      <w:pPr>
        <w:pStyle w:val="BodyText"/>
      </w:pPr>
      <w:r>
        <w:rPr>
          <w:b/>
          <w:bCs/>
        </w:rPr>
        <w:t xml:space="preserve">4.</w:t>
      </w:r>
      <w:r>
        <w:t xml:space="preserve"> </w:t>
      </w:r>
      <w:r>
        <w:t xml:space="preserve">95 × 11 = __________</w:t>
      </w:r>
    </w:p>
    <w:p>
      <w:pPr>
        <w:pStyle w:val="BodyText"/>
      </w:pPr>
      <w:r>
        <w:rPr>
          <w:b/>
          <w:bCs/>
        </w:rPr>
        <w:t xml:space="preserve">5.</w:t>
      </w:r>
      <w:r>
        <w:t xml:space="preserve"> </w:t>
      </w:r>
      <w:r>
        <w:t xml:space="preserve">123 × 11 = __________</w:t>
      </w:r>
    </w:p>
    <w:bookmarkStart w:id="1639" w:name="part-a-answer-key-4"/>
    <w:p>
      <w:pPr>
        <w:pStyle w:val="Heading3"/>
      </w:pPr>
      <w:r>
        <w:t xml:space="preserve">Part A answer key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w:t>
            </w:r>
          </w:p>
        </w:tc>
        <w:tc>
          <w:tcPr/>
          <w:p>
            <w:pPr>
              <w:pStyle w:val="Compact"/>
            </w:pPr>
            <w:r>
              <w:t xml:space="preserve">Answer</w:t>
            </w:r>
          </w:p>
        </w:tc>
        <w:tc>
          <w:tcPr/>
          <w:p>
            <w:pPr>
              <w:pStyle w:val="Compact"/>
            </w:pPr>
            <w:r>
              <w:t xml:space="preserve">Notes</w:t>
            </w:r>
          </w:p>
        </w:tc>
      </w:tr>
      <w:tr>
        <w:tc>
          <w:tcPr/>
          <w:p>
            <w:pPr>
              <w:pStyle w:val="Compact"/>
            </w:pPr>
            <w:r>
              <w:t xml:space="preserve">1</w:t>
            </w:r>
          </w:p>
        </w:tc>
        <w:tc>
          <w:tcPr/>
          <w:p>
            <w:pPr>
              <w:pStyle w:val="Compact"/>
            </w:pPr>
            <w:r>
              <w:t xml:space="preserve">264</w:t>
            </w:r>
          </w:p>
        </w:tc>
        <w:tc>
          <w:tcPr/>
          <w:p>
            <w:pPr>
              <w:pStyle w:val="Compact"/>
            </w:pPr>
            <w:r>
              <w:t xml:space="preserve">No-carry</w:t>
            </w:r>
          </w:p>
        </w:tc>
      </w:tr>
      <w:tr>
        <w:tc>
          <w:tcPr/>
          <w:p>
            <w:pPr>
              <w:pStyle w:val="Compact"/>
            </w:pPr>
            <w:r>
              <w:t xml:space="preserve">2</w:t>
            </w:r>
          </w:p>
        </w:tc>
        <w:tc>
          <w:tcPr/>
          <w:p>
            <w:pPr>
              <w:pStyle w:val="Compact"/>
            </w:pPr>
            <w:r>
              <w:t xml:space="preserve">385</w:t>
            </w:r>
          </w:p>
        </w:tc>
        <w:tc>
          <w:tcPr/>
          <w:p>
            <w:pPr>
              <w:pStyle w:val="Compact"/>
            </w:pPr>
            <w:r>
              <w:t xml:space="preserve">No-carry</w:t>
            </w:r>
          </w:p>
        </w:tc>
      </w:tr>
      <w:tr>
        <w:tc>
          <w:tcPr/>
          <w:p>
            <w:pPr>
              <w:pStyle w:val="Compact"/>
            </w:pPr>
            <w:r>
              <w:t xml:space="preserve">3</w:t>
            </w:r>
          </w:p>
        </w:tc>
        <w:tc>
          <w:tcPr/>
          <w:p>
            <w:pPr>
              <w:pStyle w:val="Compact"/>
            </w:pPr>
            <w:r>
              <w:t xml:space="preserve">803</w:t>
            </w:r>
          </w:p>
        </w:tc>
        <w:tc>
          <w:tcPr/>
          <w:p>
            <w:pPr>
              <w:pStyle w:val="Compact"/>
            </w:pPr>
            <w:r>
              <w:t xml:space="preserve">Carry: 7+3=10 → 0 middle, carry 1 into 7 → 8</w:t>
            </w:r>
          </w:p>
        </w:tc>
      </w:tr>
      <w:tr>
        <w:tc>
          <w:tcPr/>
          <w:p>
            <w:pPr>
              <w:pStyle w:val="Compact"/>
            </w:pPr>
            <w:r>
              <w:t xml:space="preserve">4</w:t>
            </w:r>
          </w:p>
        </w:tc>
        <w:tc>
          <w:tcPr/>
          <w:p>
            <w:pPr>
              <w:pStyle w:val="Compact"/>
            </w:pPr>
            <w:r>
              <w:t xml:space="preserve">1045</w:t>
            </w:r>
          </w:p>
        </w:tc>
        <w:tc>
          <w:tcPr/>
          <w:p>
            <w:pPr>
              <w:pStyle w:val="Compact"/>
            </w:pPr>
            <w:r>
              <w:t xml:space="preserve">Carry: 9+5=14 → 4 middle, carry 1 into 9 → 10 → cascade</w:t>
            </w:r>
          </w:p>
        </w:tc>
      </w:tr>
      <w:tr>
        <w:tc>
          <w:tcPr/>
          <w:p>
            <w:pPr>
              <w:pStyle w:val="Compact"/>
            </w:pPr>
            <w:r>
              <w:t xml:space="preserve">5</w:t>
            </w:r>
          </w:p>
        </w:tc>
        <w:tc>
          <w:tcPr/>
          <w:p>
            <w:pPr>
              <w:pStyle w:val="Compact"/>
            </w:pPr>
            <w:r>
              <w:t xml:space="preserve">1353</w:t>
            </w:r>
          </w:p>
        </w:tc>
        <w:tc>
          <w:tcPr/>
          <w:p>
            <w:pPr>
              <w:pStyle w:val="Compact"/>
            </w:pPr>
            <w:r>
              <w:t xml:space="preserve">3-digit: 1 (1+2) (2+3) 3 = 1353</w:t>
            </w:r>
          </w:p>
        </w:tc>
      </w:tr>
    </w:tbl>
    <w:p>
      <w:pPr>
        <w:pStyle w:val="BodyText"/>
      </w:pPr>
      <w:r>
        <w:rPr>
          <w:b/>
          <w:bCs/>
        </w:rPr>
        <w:t xml:space="preserve">Total Part A:</w:t>
      </w:r>
      <w:r>
        <w:t xml:space="preserve"> </w:t>
      </w:r>
      <w:r>
        <w:t xml:space="preserve">5 marks (1 per problem).</w:t>
      </w:r>
    </w:p>
    <w:p>
      <w:r>
        <w:pict>
          <v:rect style="width:0;height:1.5pt" o:hralign="center" o:hrstd="t" o:hr="t"/>
        </w:pict>
      </w:r>
    </w:p>
    <w:bookmarkEnd w:id="1639"/>
    <w:bookmarkEnd w:id="1640"/>
    <w:bookmarkStart w:id="1642" w:name="X9198d5f8f74d44fd398b373a533854f550536bc"/>
    <w:p>
      <w:pPr>
        <w:pStyle w:val="Heading2"/>
      </w:pPr>
      <w:r>
        <w:t xml:space="preserve">Part B — Day 5 (10 min, 8 problems + 2 short answer)</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1.</w:t>
      </w:r>
      <w:r>
        <w:t xml:space="preserve"> </w:t>
      </w:r>
      <w:r>
        <w:t xml:space="preserve">(1 mark) 41 × 11 = __________</w:t>
      </w:r>
    </w:p>
    <w:p>
      <w:pPr>
        <w:pStyle w:val="BodyText"/>
      </w:pPr>
      <w:r>
        <w:rPr>
          <w:b/>
          <w:bCs/>
        </w:rPr>
        <w:t xml:space="preserve">2.</w:t>
      </w:r>
      <w:r>
        <w:t xml:space="preserve"> </w:t>
      </w:r>
      <w:r>
        <w:t xml:space="preserve">(1 mark) 56 × 11 = __________</w:t>
      </w:r>
    </w:p>
    <w:p>
      <w:pPr>
        <w:pStyle w:val="BodyText"/>
      </w:pPr>
      <w:r>
        <w:rPr>
          <w:b/>
          <w:bCs/>
        </w:rPr>
        <w:t xml:space="preserve">3.</w:t>
      </w:r>
      <w:r>
        <w:t xml:space="preserve"> </w:t>
      </w:r>
      <w:r>
        <w:t xml:space="preserve">(1 mark) 67 × 11 = __________</w:t>
      </w:r>
    </w:p>
    <w:p>
      <w:pPr>
        <w:pStyle w:val="BodyText"/>
      </w:pPr>
      <w:r>
        <w:rPr>
          <w:b/>
          <w:bCs/>
        </w:rPr>
        <w:t xml:space="preserve">4.</w:t>
      </w:r>
      <w:r>
        <w:t xml:space="preserve"> </w:t>
      </w:r>
      <w:r>
        <w:t xml:space="preserve">(1 mark) 88 × 11 = __________</w:t>
      </w:r>
    </w:p>
    <w:p>
      <w:pPr>
        <w:pStyle w:val="BodyText"/>
      </w:pPr>
      <w:r>
        <w:rPr>
          <w:b/>
          <w:bCs/>
        </w:rPr>
        <w:t xml:space="preserve">5.</w:t>
      </w:r>
      <w:r>
        <w:t xml:space="preserve"> </w:t>
      </w:r>
      <w:r>
        <w:t xml:space="preserve">(1 mark) 99 × 11 = __________</w:t>
      </w:r>
    </w:p>
    <w:p>
      <w:pPr>
        <w:pStyle w:val="BodyText"/>
      </w:pPr>
      <w:r>
        <w:rPr>
          <w:b/>
          <w:bCs/>
        </w:rPr>
        <w:t xml:space="preserve">6.</w:t>
      </w:r>
      <w:r>
        <w:t xml:space="preserve"> </w:t>
      </w:r>
      <w:r>
        <w:t xml:space="preserve">(2 marks) 234 × 11 = __________</w:t>
      </w:r>
    </w:p>
    <w:p>
      <w:pPr>
        <w:pStyle w:val="BodyText"/>
      </w:pPr>
      <w:r>
        <w:rPr>
          <w:b/>
          <w:bCs/>
        </w:rPr>
        <w:t xml:space="preserve">7.</w:t>
      </w:r>
      <w:r>
        <w:t xml:space="preserve"> </w:t>
      </w:r>
      <w:r>
        <w:t xml:space="preserve">(2 marks) 478 × 11 = __________</w:t>
      </w:r>
    </w:p>
    <w:p>
      <w:pPr>
        <w:pStyle w:val="BodyText"/>
      </w:pPr>
      <w:r>
        <w:rPr>
          <w:b/>
          <w:bCs/>
        </w:rPr>
        <w:t xml:space="preserve">8.</w:t>
      </w:r>
      <w:r>
        <w:t xml:space="preserve"> </w:t>
      </w:r>
      <w:r>
        <w:t xml:space="preserve">(2 marks) 605 × 11 = __________</w:t>
      </w:r>
    </w:p>
    <w:p>
      <w:pPr>
        <w:pStyle w:val="BodyText"/>
      </w:pPr>
      <w:r>
        <w:rPr>
          <w:b/>
          <w:bCs/>
        </w:rPr>
        <w:t xml:space="preserve">9.</w:t>
      </w:r>
      <w:r>
        <w:t xml:space="preserve"> </w:t>
      </w:r>
      <w:r>
        <w:t xml:space="preserve">(2 marks, short answer) Write the algebraic identity that proves the 2-digit ×11 trick. (Use</w:t>
      </w:r>
      <w:r>
        <w:t xml:space="preserve"> </w:t>
      </w:r>
      <w:r>
        <w:rPr>
          <w:i/>
          <w:iCs/>
        </w:rPr>
        <w:t xml:space="preserve">a</w:t>
      </w:r>
      <w:r>
        <w:t xml:space="preserve"> </w:t>
      </w:r>
      <w:r>
        <w:t xml:space="preserve">and</w:t>
      </w:r>
      <w:r>
        <w:t xml:space="preserve"> </w:t>
      </w:r>
      <w:r>
        <w:rPr>
          <w:i/>
          <w:iCs/>
        </w:rPr>
        <w:t xml:space="preserve">b</w:t>
      </w:r>
      <w:r>
        <w:t xml:space="preserve">.)</w:t>
      </w:r>
    </w:p>
    <w:p>
      <w:r>
        <w:pict>
          <v:rect style="width:0;height:1.5pt" o:hralign="center" o:hrstd="t" o:hr="t"/>
        </w:pict>
      </w:r>
    </w:p>
    <w:p>
      <w:pPr>
        <w:pStyle w:val="FirstParagraph"/>
      </w:pPr>
      <w:r>
        <w:rPr>
          <w:b/>
          <w:bCs/>
        </w:rPr>
        <w:t xml:space="preserve">10.</w:t>
      </w:r>
      <w:r>
        <w:t xml:space="preserve"> </w:t>
      </w:r>
      <w:r>
        <w:t xml:space="preserve">(2 marks, short answer) In one sentence, what happens when the digit sum (</w:t>
      </w:r>
      <w:r>
        <w:rPr>
          <w:i/>
          <w:iCs/>
        </w:rPr>
        <w:t xml:space="preserve">a</w:t>
      </w:r>
      <w:r>
        <w:t xml:space="preserve"> </w:t>
      </w:r>
      <w:r>
        <w:t xml:space="preserve">+</w:t>
      </w:r>
      <w:r>
        <w:t xml:space="preserve"> </w:t>
      </w:r>
      <w:r>
        <w:rPr>
          <w:i/>
          <w:iCs/>
        </w:rPr>
        <w:t xml:space="preserve">b</w:t>
      </w:r>
      <w:r>
        <w:t xml:space="preserve">) is 10 or more?</w:t>
      </w:r>
    </w:p>
    <w:p>
      <w:r>
        <w:pict>
          <v:rect style="width:0;height:1.5pt" o:hralign="center" o:hrstd="t" o:hr="t"/>
        </w:pict>
      </w:r>
    </w:p>
    <w:bookmarkStart w:id="1641" w:name="part-b-answer-key-4"/>
    <w:p>
      <w:pPr>
        <w:pStyle w:val="Heading3"/>
      </w:pPr>
      <w:r>
        <w:t xml:space="preserve">Part B answer key</w:t>
      </w:r>
    </w:p>
    <w:tbl>
      <w:tblPr>
        <w:tblStyle w:val="Table"/>
        <w:tblW w:type="pct" w:w="5000"/>
        <w:tblLayout w:type="fixed"/>
        <w:tblLook w:firstRow="1" w:lastRow="0" w:firstColumn="0" w:lastColumn="0" w:noHBand="0" w:noVBand="0" w:val="0020"/>
      </w:tblPr>
      <w:tblGrid>
        <w:gridCol w:w="1320"/>
        <w:gridCol w:w="3520"/>
        <w:gridCol w:w="3080"/>
      </w:tblGrid>
      <w:tr>
        <w:trPr>
          <w:tblHeader w:val="on"/>
        </w:trPr>
        <w:tc>
          <w:tcPr/>
          <w:p>
            <w:pPr>
              <w:pStyle w:val="Compact"/>
            </w:pPr>
            <w:r>
              <w:t xml:space="preserve">Q</w:t>
            </w:r>
          </w:p>
        </w:tc>
        <w:tc>
          <w:tcPr/>
          <w:p>
            <w:pPr>
              <w:pStyle w:val="Compact"/>
            </w:pPr>
            <w:r>
              <w:t xml:space="preserve">Answer</w:t>
            </w:r>
          </w:p>
        </w:tc>
        <w:tc>
          <w:tcPr/>
          <w:p>
            <w:pPr>
              <w:pStyle w:val="Compact"/>
            </w:pPr>
            <w:r>
              <w:t xml:space="preserve">Marks</w:t>
            </w:r>
          </w:p>
        </w:tc>
      </w:tr>
      <w:tr>
        <w:tc>
          <w:tcPr/>
          <w:p>
            <w:pPr>
              <w:pStyle w:val="Compact"/>
            </w:pPr>
            <w:r>
              <w:t xml:space="preserve">1</w:t>
            </w:r>
          </w:p>
        </w:tc>
        <w:tc>
          <w:tcPr/>
          <w:p>
            <w:pPr>
              <w:pStyle w:val="Compact"/>
            </w:pPr>
            <w:r>
              <w:t xml:space="preserve">451</w:t>
            </w:r>
          </w:p>
        </w:tc>
        <w:tc>
          <w:tcPr/>
          <w:p>
            <w:pPr>
              <w:pStyle w:val="Compact"/>
            </w:pPr>
            <w:r>
              <w:t xml:space="preserve">1</w:t>
            </w:r>
          </w:p>
        </w:tc>
      </w:tr>
      <w:tr>
        <w:tc>
          <w:tcPr/>
          <w:p>
            <w:pPr>
              <w:pStyle w:val="Compact"/>
            </w:pPr>
            <w:r>
              <w:t xml:space="preserve">2</w:t>
            </w:r>
          </w:p>
        </w:tc>
        <w:tc>
          <w:tcPr/>
          <w:p>
            <w:pPr>
              <w:pStyle w:val="Compact"/>
            </w:pPr>
            <w:r>
              <w:t xml:space="preserve">616</w:t>
            </w:r>
          </w:p>
        </w:tc>
        <w:tc>
          <w:tcPr/>
          <w:p>
            <w:pPr>
              <w:pStyle w:val="Compact"/>
            </w:pPr>
            <w:r>
              <w:t xml:space="preserve">1 (carry: 5+6=11, middle 1, carry to 5 → 6)</w:t>
            </w:r>
          </w:p>
        </w:tc>
      </w:tr>
      <w:tr>
        <w:tc>
          <w:tcPr/>
          <w:p>
            <w:pPr>
              <w:pStyle w:val="Compact"/>
            </w:pPr>
            <w:r>
              <w:t xml:space="preserve">3</w:t>
            </w:r>
          </w:p>
        </w:tc>
        <w:tc>
          <w:tcPr/>
          <w:p>
            <w:pPr>
              <w:pStyle w:val="Compact"/>
            </w:pPr>
            <w:r>
              <w:t xml:space="preserve">737</w:t>
            </w:r>
          </w:p>
        </w:tc>
        <w:tc>
          <w:tcPr/>
          <w:p>
            <w:pPr>
              <w:pStyle w:val="Compact"/>
            </w:pPr>
            <w:r>
              <w:t xml:space="preserve">1 (carry: 6+7=13, middle 3, carry to 6 → 7)</w:t>
            </w:r>
          </w:p>
        </w:tc>
      </w:tr>
      <w:tr>
        <w:tc>
          <w:tcPr/>
          <w:p>
            <w:pPr>
              <w:pStyle w:val="Compact"/>
            </w:pPr>
            <w:r>
              <w:t xml:space="preserve">4</w:t>
            </w:r>
          </w:p>
        </w:tc>
        <w:tc>
          <w:tcPr/>
          <w:p>
            <w:pPr>
              <w:pStyle w:val="Compact"/>
            </w:pPr>
            <w:r>
              <w:t xml:space="preserve">968</w:t>
            </w:r>
          </w:p>
        </w:tc>
        <w:tc>
          <w:tcPr/>
          <w:p>
            <w:pPr>
              <w:pStyle w:val="Compact"/>
            </w:pPr>
            <w:r>
              <w:t xml:space="preserve">1 (carry: 8+8=16, middle 6, carry to 8 → 9)</w:t>
            </w:r>
          </w:p>
        </w:tc>
      </w:tr>
      <w:tr>
        <w:tc>
          <w:tcPr/>
          <w:p>
            <w:pPr>
              <w:pStyle w:val="Compact"/>
            </w:pPr>
            <w:r>
              <w:t xml:space="preserve">5</w:t>
            </w:r>
          </w:p>
        </w:tc>
        <w:tc>
          <w:tcPr/>
          <w:p>
            <w:pPr>
              <w:pStyle w:val="Compact"/>
            </w:pPr>
            <w:r>
              <w:t xml:space="preserve">1089</w:t>
            </w:r>
          </w:p>
        </w:tc>
        <w:tc>
          <w:tcPr/>
          <w:p>
            <w:pPr>
              <w:pStyle w:val="Compact"/>
            </w:pPr>
            <w:r>
              <w:t xml:space="preserve">1 (cascading carry)</w:t>
            </w:r>
          </w:p>
        </w:tc>
      </w:tr>
      <w:tr>
        <w:tc>
          <w:tcPr/>
          <w:p>
            <w:pPr>
              <w:pStyle w:val="Compact"/>
            </w:pPr>
            <w:r>
              <w:t xml:space="preserve">6</w:t>
            </w:r>
          </w:p>
        </w:tc>
        <w:tc>
          <w:tcPr/>
          <w:p>
            <w:pPr>
              <w:pStyle w:val="Compact"/>
            </w:pPr>
            <w:r>
              <w:t xml:space="preserve">2574</w:t>
            </w:r>
          </w:p>
        </w:tc>
        <w:tc>
          <w:tcPr/>
          <w:p>
            <w:pPr>
              <w:pStyle w:val="Compact"/>
            </w:pPr>
            <w:r>
              <w:t xml:space="preserve">2</w:t>
            </w:r>
          </w:p>
        </w:tc>
      </w:tr>
      <w:tr>
        <w:tc>
          <w:tcPr/>
          <w:p>
            <w:pPr>
              <w:pStyle w:val="Compact"/>
            </w:pPr>
            <w:r>
              <w:t xml:space="preserve">7</w:t>
            </w:r>
          </w:p>
        </w:tc>
        <w:tc>
          <w:tcPr/>
          <w:p>
            <w:pPr>
              <w:pStyle w:val="Compact"/>
            </w:pPr>
            <w:r>
              <w:t xml:space="preserve">5258</w:t>
            </w:r>
          </w:p>
        </w:tc>
        <w:tc>
          <w:tcPr/>
          <w:p>
            <w:pPr>
              <w:pStyle w:val="Compact"/>
            </w:pPr>
            <w:r>
              <w:t xml:space="preserve">2 (4+7=11 carry, 7+8=15 carry; right-to-left: units 8, tens 5, hundreds 2, thousands 5)</w:t>
            </w:r>
          </w:p>
        </w:tc>
      </w:tr>
      <w:tr>
        <w:tc>
          <w:tcPr/>
          <w:p>
            <w:pPr>
              <w:pStyle w:val="Compact"/>
            </w:pPr>
            <w:r>
              <w:t xml:space="preserve">8</w:t>
            </w:r>
          </w:p>
        </w:tc>
        <w:tc>
          <w:tcPr/>
          <w:p>
            <w:pPr>
              <w:pStyle w:val="Compact"/>
            </w:pPr>
            <w:r>
              <w:t xml:space="preserve">6655</w:t>
            </w:r>
          </w:p>
        </w:tc>
        <w:tc>
          <w:tcPr/>
          <w:p>
            <w:pPr>
              <w:pStyle w:val="Compact"/>
            </w:pPr>
            <w:r>
              <w:t xml:space="preserve">2 (6+0=6, 0+5=5; no carries)</w:t>
            </w:r>
          </w:p>
        </w:tc>
      </w:tr>
      <w:tr>
        <w:tc>
          <w:tcPr/>
          <w:p>
            <w:pPr>
              <w:pStyle w:val="Compact"/>
            </w:pPr>
            <w:r>
              <w:t xml:space="preserve">9</w:t>
            </w:r>
          </w:p>
        </w:tc>
        <w:tc>
          <w:tcPr/>
          <w:p>
            <w:pPr>
              <w:pStyle w:val="Compact"/>
            </w:pPr>
            <w:r>
              <w:t xml:space="preserve">(10a + b) × 11 = 100a + 10(a+b) + b</w:t>
            </w:r>
          </w:p>
        </w:tc>
        <w:tc>
          <w:tcPr/>
          <w:p>
            <w:pPr>
              <w:pStyle w:val="Compact"/>
            </w:pPr>
            <w:r>
              <w:t xml:space="preserve">2 (1 for left side, 1 for right side)</w:t>
            </w:r>
          </w:p>
        </w:tc>
      </w:tr>
      <w:tr>
        <w:tc>
          <w:tcPr/>
          <w:p>
            <w:pPr>
              <w:pStyle w:val="Compact"/>
            </w:pPr>
            <w:r>
              <w:t xml:space="preserve">10</w:t>
            </w:r>
          </w:p>
        </w:tc>
        <w:tc>
          <w:tcPr/>
          <w:p>
            <w:pPr>
              <w:pStyle w:val="Compact"/>
            </w:pPr>
            <w:r>
              <w:t xml:space="preserve">Write the units digit of the sum in the middle; add 1 (the tens digit of the sum) to the leftmost digit.</w:t>
            </w:r>
          </w:p>
        </w:tc>
        <w:tc>
          <w:tcPr/>
          <w:p>
            <w:pPr>
              <w:pStyle w:val="Compact"/>
            </w:pPr>
            <w:r>
              <w:t xml:space="preserve">2 (1 for</w:t>
            </w:r>
            <w:r>
              <w:t xml:space="preserve"> </w:t>
            </w:r>
            <w:r>
              <w:t xml:space="preserve">“units digit in middle”</w:t>
            </w:r>
            <w:r>
              <w:t xml:space="preserve">; 1 for</w:t>
            </w:r>
            <w:r>
              <w:t xml:space="preserve"> </w:t>
            </w:r>
            <w:r>
              <w:t xml:space="preserve">“carry into leftmost”</w:t>
            </w:r>
            <w:r>
              <w:t xml:space="preserve">)</w:t>
            </w:r>
          </w:p>
        </w:tc>
      </w:tr>
    </w:tbl>
    <w:p>
      <w:pPr>
        <w:pStyle w:val="BodyText"/>
      </w:pPr>
      <w:r>
        <w:rPr>
          <w:b/>
          <w:bCs/>
        </w:rPr>
        <w:t xml:space="preserve">Total Part B:</w:t>
      </w:r>
      <w:r>
        <w:t xml:space="preserve"> </w:t>
      </w:r>
      <w:r>
        <w:t xml:space="preserve">14 marks.</w:t>
      </w:r>
    </w:p>
    <w:bookmarkEnd w:id="1641"/>
    <w:bookmarkEnd w:id="1642"/>
    <w:bookmarkStart w:id="1643" w:name="what-to-do-with-the-results-4"/>
    <w:p>
      <w:pPr>
        <w:pStyle w:val="Heading2"/>
      </w:pPr>
      <w:r>
        <w:t xml:space="preserve">What to do with the results</w:t>
      </w:r>
    </w:p>
    <w:p>
      <w:pPr>
        <w:pStyle w:val="Compact"/>
        <w:numPr>
          <w:ilvl w:val="0"/>
          <w:numId w:val="2084"/>
        </w:numPr>
      </w:pPr>
      <w:r>
        <w:t xml:space="preserve">Class average below 8/14 = reteach Day 3 (the algebra) and Day 4 (3-digit). Combine Day 6 with a re-drill.</w:t>
      </w:r>
    </w:p>
    <w:p>
      <w:pPr>
        <w:pStyle w:val="Compact"/>
        <w:numPr>
          <w:ilvl w:val="0"/>
          <w:numId w:val="2084"/>
        </w:numPr>
      </w:pPr>
      <w:r>
        <w:t xml:space="preserve">Individual below 5/14 = pull aside on Day 6 for 10-min reteaching of the carry case.</w:t>
      </w:r>
    </w:p>
    <w:p>
      <w:pPr>
        <w:pStyle w:val="Compact"/>
        <w:numPr>
          <w:ilvl w:val="0"/>
          <w:numId w:val="2084"/>
        </w:numPr>
      </w:pPr>
      <w:r>
        <w:t xml:space="preserve">Class average above 12/14 = proceed to</w:t>
      </w:r>
      <w:r>
        <w:t xml:space="preserve"> </w:t>
      </w:r>
      <w:r>
        <w:rPr>
          <w:i/>
          <w:iCs/>
        </w:rPr>
        <w:t xml:space="preserve">Anurūpyeṇa</w:t>
      </w:r>
      <w:r>
        <w:t xml:space="preserve"> </w:t>
      </w:r>
      <w:r>
        <w:t xml:space="preserve">(Day 6) at planned pace; consider tier-up problems for Day 9.</w:t>
      </w:r>
    </w:p>
    <w:bookmarkEnd w:id="1643"/>
    <w:bookmarkEnd w:id="1644"/>
    <w:bookmarkStart w:id="1651" w:name="module-7-middle-summative-quiz"/>
    <w:p>
      <w:pPr>
        <w:pStyle w:val="Heading1"/>
      </w:pPr>
      <w:r>
        <w:t xml:space="preserve">Module 7 (Middle) — Summative Quiz</w:t>
      </w:r>
    </w:p>
    <w:p>
      <w:pPr>
        <w:pStyle w:val="FirstParagraph"/>
      </w:pPr>
      <w:r>
        <w:rPr>
          <w:b/>
          <w:bCs/>
        </w:rPr>
        <w:t xml:space="preserve">Time:</w:t>
      </w:r>
      <w:r>
        <w:t xml:space="preserve"> </w:t>
      </w:r>
      <w:r>
        <w:t xml:space="preserve">15 min ·</w:t>
      </w:r>
      <w:r>
        <w:t xml:space="preserve"> </w:t>
      </w:r>
      <w:r>
        <w:rPr>
          <w:b/>
          <w:bCs/>
        </w:rPr>
        <w:t xml:space="preserve">Marks:</w:t>
      </w:r>
      <w:r>
        <w:t xml:space="preserve"> </w:t>
      </w:r>
      <w:r>
        <w:t xml:space="preserve">25 ·</w:t>
      </w:r>
      <w:r>
        <w:t xml:space="preserve"> </w:t>
      </w:r>
      <w:r>
        <w:rPr>
          <w:b/>
          <w:bCs/>
        </w:rPr>
        <w:t xml:space="preserve">Closed notebook</w:t>
      </w:r>
    </w:p>
    <w:p>
      <w:pPr>
        <w:pStyle w:val="BlockText"/>
      </w:pPr>
      <w:r>
        <w:rPr>
          <w:b/>
          <w:bCs/>
        </w:rPr>
        <w:t xml:space="preserve">Instructions:</w:t>
      </w:r>
      <w:r>
        <w:t xml:space="preserve"> </w:t>
      </w:r>
      <w:r>
        <w:t xml:space="preserve">Name + class at top. Show working on multi-digit problems if you want partial credit. No calculators.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r>
        <w:pict>
          <v:rect style="width:0;height:1.5pt" o:hralign="center" o:hrstd="t" o:hr="t"/>
        </w:pict>
      </w:r>
    </w:p>
    <w:bookmarkStart w:id="1645" w:name="section-a-2-digit-11-5-1-5-marks"/>
    <w:p>
      <w:pPr>
        <w:pStyle w:val="Heading2"/>
      </w:pPr>
      <w:r>
        <w:t xml:space="preserve">Section A — 2-digit × 11 (5 × 1 = 5 marks)</w:t>
      </w:r>
    </w:p>
    <w:p>
      <w:pPr>
        <w:pStyle w:val="FirstParagraph"/>
      </w:pPr>
      <w:r>
        <w:t xml:space="preserve">Solve mentally. Write only the answer.</w:t>
      </w:r>
    </w:p>
    <w:p>
      <w:pPr>
        <w:pStyle w:val="Compact"/>
        <w:numPr>
          <w:ilvl w:val="0"/>
          <w:numId w:val="2085"/>
        </w:numPr>
      </w:pPr>
      <w:r>
        <w:t xml:space="preserve">32 × 11 = _____</w:t>
      </w:r>
    </w:p>
    <w:p>
      <w:pPr>
        <w:pStyle w:val="Compact"/>
        <w:numPr>
          <w:ilvl w:val="0"/>
          <w:numId w:val="2085"/>
        </w:numPr>
      </w:pPr>
      <w:r>
        <w:t xml:space="preserve">47 × 11 = _____</w:t>
      </w:r>
    </w:p>
    <w:p>
      <w:pPr>
        <w:pStyle w:val="Compact"/>
        <w:numPr>
          <w:ilvl w:val="0"/>
          <w:numId w:val="2085"/>
        </w:numPr>
      </w:pPr>
      <w:r>
        <w:t xml:space="preserve">68 × 11 = _____</w:t>
      </w:r>
    </w:p>
    <w:p>
      <w:pPr>
        <w:pStyle w:val="Compact"/>
        <w:numPr>
          <w:ilvl w:val="0"/>
          <w:numId w:val="2085"/>
        </w:numPr>
      </w:pPr>
      <w:r>
        <w:t xml:space="preserve">85 × 11 = _____</w:t>
      </w:r>
    </w:p>
    <w:p>
      <w:pPr>
        <w:pStyle w:val="Compact"/>
        <w:numPr>
          <w:ilvl w:val="0"/>
          <w:numId w:val="2085"/>
        </w:numPr>
      </w:pPr>
      <w:r>
        <w:t xml:space="preserve">99 × 11 = _____</w:t>
      </w:r>
    </w:p>
    <w:p>
      <w:r>
        <w:pict>
          <v:rect style="width:0;height:1.5pt" o:hralign="center" o:hrstd="t" o:hr="t"/>
        </w:pict>
      </w:r>
    </w:p>
    <w:bookmarkEnd w:id="1645"/>
    <w:bookmarkStart w:id="1646" w:name="section-b-3-digit-11-3-2-6-marks"/>
    <w:p>
      <w:pPr>
        <w:pStyle w:val="Heading2"/>
      </w:pPr>
      <w:r>
        <w:t xml:space="preserve">Section B — 3-digit × 11 (3 × 2 = 6 marks)</w:t>
      </w:r>
    </w:p>
    <w:p>
      <w:pPr>
        <w:pStyle w:val="Compact"/>
        <w:numPr>
          <w:ilvl w:val="0"/>
          <w:numId w:val="2086"/>
        </w:numPr>
      </w:pPr>
      <w:r>
        <w:t xml:space="preserve">123 × 11 = __________</w:t>
      </w:r>
    </w:p>
    <w:p>
      <w:pPr>
        <w:pStyle w:val="Compact"/>
        <w:numPr>
          <w:ilvl w:val="0"/>
          <w:numId w:val="2086"/>
        </w:numPr>
      </w:pPr>
      <w:r>
        <w:t xml:space="preserve">456 × 11 = __________</w:t>
      </w:r>
    </w:p>
    <w:p>
      <w:pPr>
        <w:pStyle w:val="Compact"/>
        <w:numPr>
          <w:ilvl w:val="0"/>
          <w:numId w:val="2086"/>
        </w:numPr>
      </w:pPr>
      <w:r>
        <w:t xml:space="preserve">789 × 11 = __________</w:t>
      </w:r>
    </w:p>
    <w:p>
      <w:r>
        <w:pict>
          <v:rect style="width:0;height:1.5pt" o:hralign="center" o:hrstd="t" o:hr="t"/>
        </w:pict>
      </w:r>
    </w:p>
    <w:bookmarkEnd w:id="1646"/>
    <w:bookmarkStart w:id="1647" w:name="X5b946b9f54f05a2755a7ade4f152b0363375300"/>
    <w:p>
      <w:pPr>
        <w:pStyle w:val="Heading2"/>
      </w:pPr>
      <w:r>
        <w:t xml:space="preserve">Section C —</w:t>
      </w:r>
      <w:r>
        <w:t xml:space="preserve"> </w:t>
      </w:r>
      <w:r>
        <w:rPr>
          <w:i/>
          <w:iCs/>
        </w:rPr>
        <w:t xml:space="preserve">Anurūpyeṇa</w:t>
      </w:r>
      <w:r>
        <w:t xml:space="preserve"> </w:t>
      </w:r>
      <w:r>
        <w:t xml:space="preserve">(×12 to ×19) (4 × 1.5 = 6 marks)</w:t>
      </w:r>
    </w:p>
    <w:p>
      <w:pPr>
        <w:pStyle w:val="Compact"/>
        <w:numPr>
          <w:ilvl w:val="0"/>
          <w:numId w:val="2087"/>
        </w:numPr>
      </w:pPr>
      <w:r>
        <w:t xml:space="preserve">23 × 12 = __________</w:t>
      </w:r>
    </w:p>
    <w:p>
      <w:pPr>
        <w:pStyle w:val="Compact"/>
        <w:numPr>
          <w:ilvl w:val="0"/>
          <w:numId w:val="2087"/>
        </w:numPr>
      </w:pPr>
      <w:r>
        <w:t xml:space="preserve">34 × 13 = __________</w:t>
      </w:r>
    </w:p>
    <w:p>
      <w:pPr>
        <w:pStyle w:val="Compact"/>
        <w:numPr>
          <w:ilvl w:val="0"/>
          <w:numId w:val="2087"/>
        </w:numPr>
      </w:pPr>
      <w:r>
        <w:t xml:space="preserve">45 × 14 = __________</w:t>
      </w:r>
    </w:p>
    <w:p>
      <w:pPr>
        <w:pStyle w:val="Compact"/>
        <w:numPr>
          <w:ilvl w:val="0"/>
          <w:numId w:val="2087"/>
        </w:numPr>
      </w:pPr>
      <w:r>
        <w:t xml:space="preserve">27 × 19 = __________</w:t>
      </w:r>
    </w:p>
    <w:p>
      <w:r>
        <w:pict>
          <v:rect style="width:0;height:1.5pt" o:hralign="center" o:hrstd="t" o:hr="t"/>
        </w:pict>
      </w:r>
    </w:p>
    <w:bookmarkEnd w:id="1647"/>
    <w:bookmarkStart w:id="1648" w:name="section-d-the-algebra-3-marks"/>
    <w:p>
      <w:pPr>
        <w:pStyle w:val="Heading2"/>
      </w:pPr>
      <w:r>
        <w:t xml:space="preserve">Section D — The algebra (3 marks)</w:t>
      </w:r>
    </w:p>
    <w:p>
      <w:pPr>
        <w:pStyle w:val="FirstParagraph"/>
      </w:pPr>
      <w:r>
        <w:rPr>
          <w:b/>
          <w:bCs/>
        </w:rPr>
        <w:t xml:space="preserve">6.</w:t>
      </w:r>
      <w:r>
        <w:t xml:space="preserve"> </w:t>
      </w:r>
      <w:r>
        <w:t xml:space="preserve">Prove that (10</w:t>
      </w:r>
      <w:r>
        <w:rPr>
          <w:i/>
          <w:iCs/>
        </w:rPr>
        <w:t xml:space="preserve">a</w:t>
      </w:r>
      <w:r>
        <w:t xml:space="preserve"> </w:t>
      </w:r>
      <w:r>
        <w:t xml:space="preserve">+</w:t>
      </w:r>
      <w:r>
        <w:t xml:space="preserve"> </w:t>
      </w:r>
      <w:r>
        <w:rPr>
          <w:i/>
          <w:iCs/>
        </w:rPr>
        <w:t xml:space="preserve">b</w:t>
      </w:r>
      <w:r>
        <w:t xml:space="preserve">) × 11 = 100</w:t>
      </w:r>
      <w:r>
        <w:rPr>
          <w:i/>
          <w:iCs/>
        </w:rPr>
        <w:t xml:space="preserve">a</w:t>
      </w:r>
      <w:r>
        <w:t xml:space="preserve"> </w:t>
      </w:r>
      <w:r>
        <w:t xml:space="preserve">+ 10(</w:t>
      </w:r>
      <w:r>
        <w:rPr>
          <w:i/>
          <w:iCs/>
        </w:rPr>
        <w:t xml:space="preserve">a</w:t>
      </w:r>
      <w:r>
        <w:t xml:space="preserve"> </w:t>
      </w:r>
      <w:r>
        <w:t xml:space="preserve">+</w:t>
      </w:r>
      <w:r>
        <w:t xml:space="preserve"> </w:t>
      </w:r>
      <w:r>
        <w:rPr>
          <w:i/>
          <w:iCs/>
        </w:rPr>
        <w:t xml:space="preserve">b</w:t>
      </w:r>
      <w:r>
        <w:t xml:space="preserve">) +</w:t>
      </w:r>
      <w:r>
        <w:t xml:space="preserve"> </w:t>
      </w:r>
      <w:r>
        <w:rPr>
          <w:i/>
          <w:iCs/>
        </w:rPr>
        <w:t xml:space="preserve">b</w:t>
      </w:r>
      <w:r>
        <w:t xml:space="preserve">. Show all steps.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648"/>
    <w:bookmarkStart w:id="1649" w:name="section-e-open-response-5-marks-1"/>
    <w:p>
      <w:pPr>
        <w:pStyle w:val="Heading2"/>
      </w:pPr>
      <w:r>
        <w:t xml:space="preserve">Section E — Open response (5 marks)</w:t>
      </w:r>
    </w:p>
    <w:p>
      <w:pPr>
        <w:pStyle w:val="FirstParagraph"/>
      </w:pPr>
      <w:r>
        <w:rPr>
          <w:b/>
          <w:bCs/>
        </w:rPr>
        <w:t xml:space="preserve">7.</w:t>
      </w:r>
      <w:r>
        <w:t xml:space="preserve"> </w:t>
      </w:r>
      <w:r>
        <w:t xml:space="preserve">In 4–5 sentences, answer:</w:t>
      </w:r>
      <w:r>
        <w:t xml:space="preserve"> </w:t>
      </w:r>
      <w:r>
        <w:t xml:space="preserve">&gt;</w:t>
      </w:r>
      <w:r>
        <w:t xml:space="preserve"> </w:t>
      </w:r>
      <w:r>
        <w:rPr>
          <w:i/>
          <w:iCs/>
        </w:rPr>
        <w:t xml:space="preserve">“Is the ×11 trick</w:t>
      </w:r>
      <w:r>
        <w:rPr>
          <w:i/>
          <w:iCs/>
        </w:rPr>
        <w:t xml:space="preserve"> </w:t>
      </w:r>
      <w:r>
        <w:rPr>
          <w:i/>
          <w:iCs/>
        </w:rPr>
        <w:t xml:space="preserve">‘ancient Vedic mathematics’</w:t>
      </w:r>
      <w:r>
        <w:rPr>
          <w:i/>
          <w:iCs/>
        </w:rPr>
        <w:t xml:space="preserve">?”</w:t>
      </w:r>
      <w:r>
        <w:t xml:space="preserve"> </w:t>
      </w:r>
      <w:r>
        <w:t xml:space="preserve">&gt;</w:t>
      </w:r>
      <w:r>
        <w:t xml:space="preserve"> </w:t>
      </w:r>
      <w:r>
        <w:t xml:space="preserve">&gt; Use what you learned about Tirthaji, the date</w:t>
      </w:r>
      <w:r>
        <w:t xml:space="preserve"> </w:t>
      </w:r>
      <w:r>
        <w:rPr>
          <w:i/>
          <w:iCs/>
        </w:rPr>
        <w:t xml:space="preserve">Vedic Mathematics</w:t>
      </w:r>
      <w:r>
        <w:t xml:space="preserve"> </w:t>
      </w:r>
      <w:r>
        <w:t xml:space="preserve">was published, and at least one of the academic critiques.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649"/>
    <w:bookmarkStart w:id="1650" w:name="answer-key-1"/>
    <w:p>
      <w:pPr>
        <w:pStyle w:val="Heading2"/>
      </w:pPr>
      <w:r>
        <w:t xml:space="preserve">Answer key</w:t>
      </w:r>
    </w:p>
    <w:tbl>
      <w:tblPr>
        <w:tblStyle w:val="Table"/>
        <w:tblW w:type="pct" w:w="5000"/>
        <w:tblLayout w:type="fixed"/>
        <w:tblLook w:firstRow="1" w:lastRow="0" w:firstColumn="0" w:lastColumn="0" w:noHBand="0" w:noVBand="0" w:val="0020"/>
      </w:tblPr>
      <w:tblGrid>
        <w:gridCol w:w="1320"/>
        <w:gridCol w:w="3520"/>
        <w:gridCol w:w="3080"/>
      </w:tblGrid>
      <w:tr>
        <w:trPr>
          <w:tblHeader w:val="on"/>
        </w:trPr>
        <w:tc>
          <w:tcPr/>
          <w:p>
            <w:pPr>
              <w:pStyle w:val="Compact"/>
            </w:pPr>
            <w:r>
              <w:t xml:space="preserve">Q</w:t>
            </w:r>
          </w:p>
        </w:tc>
        <w:tc>
          <w:tcPr/>
          <w:p>
            <w:pPr>
              <w:pStyle w:val="Compact"/>
            </w:pPr>
            <w:r>
              <w:t xml:space="preserve">Answer</w:t>
            </w:r>
          </w:p>
        </w:tc>
        <w:tc>
          <w:tcPr/>
          <w:p>
            <w:pPr>
              <w:pStyle w:val="Compact"/>
            </w:pPr>
            <w:r>
              <w:t xml:space="preserve">Marks</w:t>
            </w:r>
          </w:p>
        </w:tc>
      </w:tr>
      <w:tr>
        <w:tc>
          <w:tcPr/>
          <w:p>
            <w:pPr>
              <w:pStyle w:val="Compact"/>
            </w:pPr>
            <w:r>
              <w:t xml:space="preserve">A.a</w:t>
            </w:r>
          </w:p>
        </w:tc>
        <w:tc>
          <w:tcPr/>
          <w:p>
            <w:pPr>
              <w:pStyle w:val="Compact"/>
            </w:pPr>
            <w:r>
              <w:t xml:space="preserve">352</w:t>
            </w:r>
          </w:p>
        </w:tc>
        <w:tc>
          <w:tcPr/>
          <w:p>
            <w:pPr>
              <w:pStyle w:val="Compact"/>
            </w:pPr>
            <w:r>
              <w:t xml:space="preserve">1</w:t>
            </w:r>
          </w:p>
        </w:tc>
      </w:tr>
      <w:tr>
        <w:tc>
          <w:tcPr/>
          <w:p>
            <w:pPr>
              <w:pStyle w:val="Compact"/>
            </w:pPr>
            <w:r>
              <w:t xml:space="preserve">A.b</w:t>
            </w:r>
          </w:p>
        </w:tc>
        <w:tc>
          <w:tcPr/>
          <w:p>
            <w:pPr>
              <w:pStyle w:val="Compact"/>
            </w:pPr>
            <w:r>
              <w:t xml:space="preserve">517</w:t>
            </w:r>
          </w:p>
        </w:tc>
        <w:tc>
          <w:tcPr/>
          <w:p>
            <w:pPr>
              <w:pStyle w:val="Compact"/>
            </w:pPr>
            <w:r>
              <w:t xml:space="preserve">1</w:t>
            </w:r>
          </w:p>
        </w:tc>
      </w:tr>
      <w:tr>
        <w:tc>
          <w:tcPr/>
          <w:p>
            <w:pPr>
              <w:pStyle w:val="Compact"/>
            </w:pPr>
            <w:r>
              <w:t xml:space="preserve">A.c</w:t>
            </w:r>
          </w:p>
        </w:tc>
        <w:tc>
          <w:tcPr/>
          <w:p>
            <w:pPr>
              <w:pStyle w:val="Compact"/>
            </w:pPr>
            <w:r>
              <w:t xml:space="preserve">748</w:t>
            </w:r>
          </w:p>
        </w:tc>
        <w:tc>
          <w:tcPr/>
          <w:p>
            <w:pPr>
              <w:pStyle w:val="Compact"/>
            </w:pPr>
            <w:r>
              <w:t xml:space="preserve">1</w:t>
            </w:r>
          </w:p>
        </w:tc>
      </w:tr>
      <w:tr>
        <w:tc>
          <w:tcPr/>
          <w:p>
            <w:pPr>
              <w:pStyle w:val="Compact"/>
            </w:pPr>
            <w:r>
              <w:t xml:space="preserve">A.d</w:t>
            </w:r>
          </w:p>
        </w:tc>
        <w:tc>
          <w:tcPr/>
          <w:p>
            <w:pPr>
              <w:pStyle w:val="Compact"/>
            </w:pPr>
            <w:r>
              <w:t xml:space="preserve">935</w:t>
            </w:r>
          </w:p>
        </w:tc>
        <w:tc>
          <w:tcPr/>
          <w:p>
            <w:pPr>
              <w:pStyle w:val="Compact"/>
            </w:pPr>
            <w:r>
              <w:t xml:space="preserve">1</w:t>
            </w:r>
          </w:p>
        </w:tc>
      </w:tr>
      <w:tr>
        <w:tc>
          <w:tcPr/>
          <w:p>
            <w:pPr>
              <w:pStyle w:val="Compact"/>
            </w:pPr>
            <w:r>
              <w:t xml:space="preserve">A.e</w:t>
            </w:r>
          </w:p>
        </w:tc>
        <w:tc>
          <w:tcPr/>
          <w:p>
            <w:pPr>
              <w:pStyle w:val="Compact"/>
            </w:pPr>
            <w:r>
              <w:t xml:space="preserve">1089</w:t>
            </w:r>
          </w:p>
        </w:tc>
        <w:tc>
          <w:tcPr/>
          <w:p>
            <w:pPr>
              <w:pStyle w:val="Compact"/>
            </w:pPr>
            <w:r>
              <w:t xml:space="preserve">1</w:t>
            </w:r>
          </w:p>
        </w:tc>
      </w:tr>
      <w:tr>
        <w:tc>
          <w:tcPr/>
          <w:p>
            <w:pPr>
              <w:pStyle w:val="Compact"/>
            </w:pPr>
            <w:r>
              <w:t xml:space="preserve">B.a</w:t>
            </w:r>
          </w:p>
        </w:tc>
        <w:tc>
          <w:tcPr/>
          <w:p>
            <w:pPr>
              <w:pStyle w:val="Compact"/>
            </w:pPr>
            <w:r>
              <w:t xml:space="preserve">1353</w:t>
            </w:r>
          </w:p>
        </w:tc>
        <w:tc>
          <w:tcPr/>
          <w:p>
            <w:pPr>
              <w:pStyle w:val="Compact"/>
            </w:pPr>
            <w:r>
              <w:t xml:space="preserve">2</w:t>
            </w:r>
          </w:p>
        </w:tc>
      </w:tr>
      <w:tr>
        <w:tc>
          <w:tcPr/>
          <w:p>
            <w:pPr>
              <w:pStyle w:val="Compact"/>
            </w:pPr>
            <w:r>
              <w:t xml:space="preserve">B.b</w:t>
            </w:r>
          </w:p>
        </w:tc>
        <w:tc>
          <w:tcPr/>
          <w:p>
            <w:pPr>
              <w:pStyle w:val="Compact"/>
            </w:pPr>
            <w:r>
              <w:t xml:space="preserve">5016</w:t>
            </w:r>
          </w:p>
        </w:tc>
        <w:tc>
          <w:tcPr/>
          <w:p>
            <w:pPr>
              <w:pStyle w:val="Compact"/>
            </w:pPr>
            <w:r>
              <w:t xml:space="preserve">2 (4+5=9, 5+6=11 carry: units 6, tens 1, hundreds 0 + carry 1 = 1? Wait: 456×11 = 4560 + 456 = 5016. Right-to-left: units 6; tens 5+6=11 → 1, carry 1; hundreds 4+5+1=10 → 0, carry 1; thousands 4+1=5)</w:t>
            </w:r>
          </w:p>
        </w:tc>
      </w:tr>
      <w:tr>
        <w:tc>
          <w:tcPr/>
          <w:p>
            <w:pPr>
              <w:pStyle w:val="Compact"/>
            </w:pPr>
            <w:r>
              <w:t xml:space="preserve">B.c</w:t>
            </w:r>
          </w:p>
        </w:tc>
        <w:tc>
          <w:tcPr/>
          <w:p>
            <w:pPr>
              <w:pStyle w:val="Compact"/>
            </w:pPr>
            <w:r>
              <w:t xml:space="preserve">8679</w:t>
            </w:r>
          </w:p>
        </w:tc>
        <w:tc>
          <w:tcPr/>
          <w:p>
            <w:pPr>
              <w:pStyle w:val="Compact"/>
            </w:pPr>
            <w:r>
              <w:t xml:space="preserve">2 (789 × 11 = 7890 + 789 = 8679)</w:t>
            </w:r>
          </w:p>
        </w:tc>
      </w:tr>
      <w:tr>
        <w:tc>
          <w:tcPr/>
          <w:p>
            <w:pPr>
              <w:pStyle w:val="Compact"/>
            </w:pPr>
            <w:r>
              <w:t xml:space="preserve">C.a</w:t>
            </w:r>
          </w:p>
        </w:tc>
        <w:tc>
          <w:tcPr/>
          <w:p>
            <w:pPr>
              <w:pStyle w:val="Compact"/>
            </w:pPr>
            <w:r>
              <w:t xml:space="preserve">276</w:t>
            </w:r>
          </w:p>
        </w:tc>
        <w:tc>
          <w:tcPr/>
          <w:p>
            <w:pPr>
              <w:pStyle w:val="Compact"/>
            </w:pPr>
            <w:r>
              <w:t xml:space="preserve">1.5</w:t>
            </w:r>
          </w:p>
        </w:tc>
      </w:tr>
      <w:tr>
        <w:tc>
          <w:tcPr/>
          <w:p>
            <w:pPr>
              <w:pStyle w:val="Compact"/>
            </w:pPr>
            <w:r>
              <w:t xml:space="preserve">C.b</w:t>
            </w:r>
          </w:p>
        </w:tc>
        <w:tc>
          <w:tcPr/>
          <w:p>
            <w:pPr>
              <w:pStyle w:val="Compact"/>
            </w:pPr>
            <w:r>
              <w:t xml:space="preserve">442</w:t>
            </w:r>
          </w:p>
        </w:tc>
        <w:tc>
          <w:tcPr/>
          <w:p>
            <w:pPr>
              <w:pStyle w:val="Compact"/>
            </w:pPr>
            <w:r>
              <w:t xml:space="preserve">1.5 (34×13: units 4·3=12→2 carry 1; tens 3·3+4+1=14→4 carry 1; hundreds 3+1=4)</w:t>
            </w:r>
          </w:p>
        </w:tc>
      </w:tr>
      <w:tr>
        <w:tc>
          <w:tcPr/>
          <w:p>
            <w:pPr>
              <w:pStyle w:val="Compact"/>
            </w:pPr>
            <w:r>
              <w:t xml:space="preserve">C.c</w:t>
            </w:r>
          </w:p>
        </w:tc>
        <w:tc>
          <w:tcPr/>
          <w:p>
            <w:pPr>
              <w:pStyle w:val="Compact"/>
            </w:pPr>
            <w:r>
              <w:t xml:space="preserve">630</w:t>
            </w:r>
          </w:p>
        </w:tc>
        <w:tc>
          <w:tcPr/>
          <w:p>
            <w:pPr>
              <w:pStyle w:val="Compact"/>
            </w:pPr>
            <w:r>
              <w:t xml:space="preserve">1.5 (45×14: units 5·4=20→0 carry 2; tens 4·4+5+2=23→3 carry 2; hundreds 4+2=6)</w:t>
            </w:r>
          </w:p>
        </w:tc>
      </w:tr>
      <w:tr>
        <w:tc>
          <w:tcPr/>
          <w:p>
            <w:pPr>
              <w:pStyle w:val="Compact"/>
            </w:pPr>
            <w:r>
              <w:t xml:space="preserve">C.d</w:t>
            </w:r>
          </w:p>
        </w:tc>
        <w:tc>
          <w:tcPr/>
          <w:p>
            <w:pPr>
              <w:pStyle w:val="Compact"/>
            </w:pPr>
            <w:r>
              <w:t xml:space="preserve">513</w:t>
            </w:r>
          </w:p>
        </w:tc>
        <w:tc>
          <w:tcPr/>
          <w:p>
            <w:pPr>
              <w:pStyle w:val="Compact"/>
            </w:pPr>
            <w:r>
              <w:t xml:space="preserve">1.5 (27×19: units 7·9=63→3 carry 6; tens 2·9+7+6=31→1 carry 3; hundreds 2+3=5)</w:t>
            </w:r>
          </w:p>
        </w:tc>
      </w:tr>
      <w:tr>
        <w:tc>
          <w:tcPr/>
          <w:p>
            <w:pPr>
              <w:pStyle w:val="Compact"/>
            </w:pPr>
            <w:r>
              <w:t xml:space="preserve">6</w:t>
            </w:r>
          </w:p>
        </w:tc>
        <w:tc>
          <w:tcPr/>
          <w:p>
            <w:pPr>
              <w:pStyle w:val="Compact"/>
            </w:pPr>
            <w:r>
              <w:t xml:space="preserve">(10a+b)·11 = (10a+b)(10+1) = 100a + 10b + 10a + b = 100a + 10(a+b) + b.</w:t>
            </w:r>
          </w:p>
        </w:tc>
        <w:tc>
          <w:tcPr/>
          <w:p>
            <w:pPr>
              <w:pStyle w:val="Compact"/>
            </w:pPr>
            <w:r>
              <w:t xml:space="preserve">3 (1 for distribution, 1 for rearrangement, 1 for final form)</w:t>
            </w:r>
          </w:p>
        </w:tc>
      </w:tr>
      <w:tr>
        <w:tc>
          <w:tcPr/>
          <w:p>
            <w:pPr>
              <w:pStyle w:val="Compact"/>
            </w:pPr>
            <w:r>
              <w:t xml:space="preserve">7</w:t>
            </w:r>
          </w:p>
        </w:tc>
        <w:tc>
          <w:tcPr/>
          <w:p>
            <w:pPr>
              <w:pStyle w:val="Compact"/>
            </w:pPr>
            <w:r>
              <w:t xml:space="preserve">A 4–5 sentence answer that: (a) acknowledges the trick was published in Tirthaji’s</w:t>
            </w:r>
            <w:r>
              <w:t xml:space="preserve"> </w:t>
            </w:r>
            <w:r>
              <w:rPr>
                <w:i/>
                <w:iCs/>
              </w:rPr>
              <w:t xml:space="preserve">Vedic Mathematics</w:t>
            </w:r>
            <w:r>
              <w:t xml:space="preserve"> </w:t>
            </w:r>
            <w:r>
              <w:t xml:space="preserve">(1965, posthumous), (b) notes that Tirthaji claimed Vedic origin via</w:t>
            </w:r>
            <w:r>
              <w:t xml:space="preserve"> </w:t>
            </w:r>
            <w:r>
              <w:rPr>
                <w:i/>
                <w:iCs/>
              </w:rPr>
              <w:t xml:space="preserve">Atharva-veda Pariśiṣṭa</w:t>
            </w:r>
            <w:r>
              <w:t xml:space="preserve">, (c) notes the academic critique (no manuscript; Dani 1993), (d) takes a clear position.</w:t>
            </w:r>
          </w:p>
        </w:tc>
        <w:tc>
          <w:tcPr/>
          <w:p>
            <w:pPr>
              <w:pStyle w:val="Compact"/>
            </w:pPr>
            <w:r>
              <w:t xml:space="preserve">5 (2 for facts, 2 for citing a critique, 1 for clear position)</w:t>
            </w:r>
          </w:p>
        </w:tc>
      </w:tr>
    </w:tbl>
    <w:p>
      <w:pPr>
        <w:pStyle w:val="BodyText"/>
      </w:pPr>
      <w:r>
        <w:rPr>
          <w:b/>
          <w:bCs/>
        </w:rPr>
        <w:t xml:space="preserve">Total:</w:t>
      </w:r>
      <w:r>
        <w:t xml:space="preserve"> </w:t>
      </w:r>
      <w:r>
        <w:t xml:space="preserve">25 marks.</w:t>
      </w:r>
    </w:p>
    <w:p>
      <w:pPr>
        <w:pStyle w:val="BodyText"/>
      </w:pPr>
      <w:r>
        <w:rPr>
          <w:b/>
          <w:bCs/>
        </w:rPr>
        <w:t xml:space="preserve">Grading bands</w:t>
      </w:r>
      <w:r>
        <w:t xml:space="preserve"> </w:t>
      </w:r>
      <w:r>
        <w:t xml:space="preserve">(project combined → out of 50):</w:t>
      </w:r>
      <w:r>
        <w:t xml:space="preserve"> </w:t>
      </w:r>
      <w:r>
        <w:t xml:space="preserve">- 40–50: Exceeds</w:t>
      </w:r>
      <w:r>
        <w:t xml:space="preserve"> </w:t>
      </w:r>
      <w:r>
        <w:t xml:space="preserve">- 30–39: Meets</w:t>
      </w:r>
      <w:r>
        <w:t xml:space="preserve"> </w:t>
      </w:r>
      <w:r>
        <w:t xml:space="preserve">- 20–29: Approaches</w:t>
      </w:r>
      <w:r>
        <w:t xml:space="preserve"> </w:t>
      </w:r>
      <w:r>
        <w:t xml:space="preserve">- 0–19: Beginning</w:t>
      </w:r>
    </w:p>
    <w:bookmarkEnd w:id="1650"/>
    <w:bookmarkEnd w:id="1651"/>
    <w:bookmarkStart w:id="1658" w:name="Xd04d3c8aadfd9810215852b15670b87bfac494b"/>
    <w:p>
      <w:pPr>
        <w:pStyle w:val="Heading1"/>
      </w:pPr>
      <w:r>
        <w:t xml:space="preserve">Writing Prompts — Module 7 Eleven Multiplication (Middle)</w:t>
      </w:r>
    </w:p>
    <w:p>
      <w:pPr>
        <w:pStyle w:val="FirstParagraph"/>
      </w:pPr>
      <w:r>
        <w:t xml:space="preserve">Six prompts. Useful as exit tickets, homework reflections, or project warm-ups.</w:t>
      </w:r>
    </w:p>
    <w:bookmarkStart w:id="1652" w:name="reflection-prompts-3"/>
    <w:p>
      <w:pPr>
        <w:pStyle w:val="Heading2"/>
      </w:pPr>
      <w:r>
        <w:t xml:space="preserve">Reflection prompts</w:t>
      </w:r>
    </w:p>
    <w:p>
      <w:pPr>
        <w:pStyle w:val="FirstParagraph"/>
      </w:pPr>
      <w:r>
        <w:rPr>
          <w:b/>
          <w:bCs/>
        </w:rPr>
        <w:t xml:space="preserve">1. (Day 1 or Day 5, end of class, 3 min)</w:t>
      </w:r>
      <w:r>
        <w:t xml:space="preserve"> </w:t>
      </w:r>
      <w:r>
        <w:t xml:space="preserve">What did it feel like the first time you watched the teacher do 23 × 11 in 2 seconds? Describe what your mind did — disbelief, suspicion,</w:t>
      </w:r>
      <w:r>
        <w:t xml:space="preserve"> </w:t>
      </w:r>
      <w:r>
        <w:t xml:space="preserve">“show me again”</w:t>
      </w:r>
      <w:r>
        <w:t xml:space="preserve">?</w:t>
      </w:r>
    </w:p>
    <w:p>
      <w:pPr>
        <w:pStyle w:val="BodyText"/>
      </w:pPr>
      <w:r>
        <w:rPr>
          <w:b/>
          <w:bCs/>
        </w:rPr>
        <w:t xml:space="preserve">2. (Day 5 or Day 7, 5 min)</w:t>
      </w:r>
      <w:r>
        <w:t xml:space="preserve"> </w:t>
      </w:r>
      <w:r>
        <w:t xml:space="preserve">You’ve now seen one Vedic-math trick in detail. Has your</w:t>
      </w:r>
      <w:r>
        <w:t xml:space="preserve"> </w:t>
      </w:r>
      <w:r>
        <w:rPr>
          <w:i/>
          <w:iCs/>
        </w:rPr>
        <w:t xml:space="preserve">feeling</w:t>
      </w:r>
      <w:r>
        <w:t xml:space="preserve"> </w:t>
      </w:r>
      <w:r>
        <w:t xml:space="preserve">about mental math changed since Day 1? Be honest — even if the answer is</w:t>
      </w:r>
      <w:r>
        <w:t xml:space="preserve"> </w:t>
      </w:r>
      <w:r>
        <w:t xml:space="preserve">“no.”</w:t>
      </w:r>
    </w:p>
    <w:bookmarkEnd w:id="1652"/>
    <w:bookmarkStart w:id="1653" w:name="explanatory-prompts-1"/>
    <w:p>
      <w:pPr>
        <w:pStyle w:val="Heading2"/>
      </w:pPr>
      <w:r>
        <w:t xml:space="preserve">Explanatory prompts</w:t>
      </w:r>
    </w:p>
    <w:p>
      <w:pPr>
        <w:pStyle w:val="FirstParagraph"/>
      </w:pPr>
      <w:r>
        <w:rPr>
          <w:b/>
          <w:bCs/>
        </w:rPr>
        <w:t xml:space="preserve">3. (Day 3 or Day 4, homework, ~120 words)</w:t>
      </w:r>
      <w:r>
        <w:t xml:space="preserve"> </w:t>
      </w:r>
      <w:r>
        <w:t xml:space="preserve">Explain the ×11 trick to a Grade 4 student who has never seen it. Use one specific example. No more than 6 sentences. Include the carry case in 1 sentence.</w:t>
      </w:r>
    </w:p>
    <w:p>
      <w:pPr>
        <w:pStyle w:val="BodyText"/>
      </w:pPr>
      <w:r>
        <w:rPr>
          <w:b/>
          <w:bCs/>
        </w:rPr>
        <w:t xml:space="preserve">4. (Day 6 or homework, ~100 words)</w:t>
      </w:r>
      <w:r>
        <w:t xml:space="preserve"> </w:t>
      </w:r>
      <w:r>
        <w:t xml:space="preserve">Explain the</w:t>
      </w:r>
      <w:r>
        <w:t xml:space="preserve"> </w:t>
      </w:r>
      <w:r>
        <w:rPr>
          <w:i/>
          <w:iCs/>
        </w:rPr>
        <w:t xml:space="preserve">Anurūpyeṇa</w:t>
      </w:r>
      <w:r>
        <w:t xml:space="preserve"> </w:t>
      </w:r>
      <w:r>
        <w:t xml:space="preserve">extension in your own words. Why does the same idea scale from ×11 to ×12, ×13, …, ×19? Use one example.</w:t>
      </w:r>
    </w:p>
    <w:bookmarkEnd w:id="1653"/>
    <w:bookmarkStart w:id="1654" w:name="argumentative-prompt-3"/>
    <w:p>
      <w:pPr>
        <w:pStyle w:val="Heading2"/>
      </w:pPr>
      <w:r>
        <w:t xml:space="preserve">Argumentative prompt</w:t>
      </w:r>
    </w:p>
    <w:p>
      <w:pPr>
        <w:pStyle w:val="FirstParagraph"/>
      </w:pPr>
      <w:r>
        <w:rPr>
          <w:b/>
          <w:bCs/>
        </w:rPr>
        <w:t xml:space="preserve">5. (Day 8 or homework, 1 paragraph)</w:t>
      </w:r>
      <w:r>
        <w:t xml:space="preserve"> </w:t>
      </w:r>
      <w:r>
        <w:t xml:space="preserve">Some people claim the ×11 trick is</w:t>
      </w:r>
      <w:r>
        <w:t xml:space="preserve"> </w:t>
      </w:r>
      <w:r>
        <w:t xml:space="preserve">“ancient Vedic mathematics.”</w:t>
      </w:r>
      <w:r>
        <w:t xml:space="preserve"> </w:t>
      </w:r>
      <w:r>
        <w:t xml:space="preserve">Others say it’s a 20th-century pedagogical technique published in 1965. Pick a position and defend it in 6–8 sentences. Cite at least one source.</w:t>
      </w:r>
    </w:p>
    <w:bookmarkEnd w:id="1654"/>
    <w:bookmarkStart w:id="1655" w:name="creative-prompt-3"/>
    <w:p>
      <w:pPr>
        <w:pStyle w:val="Heading2"/>
      </w:pPr>
      <w:r>
        <w:t xml:space="preserve">Creative prompt</w:t>
      </w:r>
    </w:p>
    <w:p>
      <w:pPr>
        <w:pStyle w:val="FirstParagraph"/>
      </w:pPr>
      <w:r>
        <w:rPr>
          <w:b/>
          <w:bCs/>
        </w:rPr>
        <w:t xml:space="preserve">6. (Day 4 or Day 9, optional, ~150 words)</w:t>
      </w:r>
      <w:r>
        <w:t xml:space="preserve"> </w:t>
      </w:r>
      <w:r>
        <w:t xml:space="preserve">Write a short script (50–150 words) in which a frustrated student and a confident ×11-trick user have a conversation. The frustrated student raises one good objection (</w:t>
      </w:r>
      <w:r>
        <w:t xml:space="preserve">“this is just multiplication, why a special name?”</w:t>
      </w:r>
      <w:r>
        <w:t xml:space="preserve">). The confident user gives a clear, honest answer. Let the conversation be real — no</w:t>
      </w:r>
      <w:r>
        <w:t xml:space="preserve"> </w:t>
      </w:r>
      <w:r>
        <w:t xml:space="preserve">“and then they magically agreed”</w:t>
      </w:r>
      <w:r>
        <w:t xml:space="preserve"> </w:t>
      </w:r>
      <w:r>
        <w:t xml:space="preserve">endings.</w:t>
      </w:r>
    </w:p>
    <w:p>
      <w:r>
        <w:pict>
          <v:rect style="width:0;height:1.5pt" o:hralign="center" o:hrstd="t" o:hr="t"/>
        </w:pict>
      </w:r>
    </w:p>
    <w:bookmarkEnd w:id="1655"/>
    <w:bookmarkStart w:id="1656" w:name="prompt-to-band-notes-3"/>
    <w:p>
      <w:pPr>
        <w:pStyle w:val="Heading2"/>
      </w:pPr>
      <w:r>
        <w:t xml:space="preserve">Prompt-to-band notes</w:t>
      </w:r>
    </w:p>
    <w:p>
      <w:pPr>
        <w:pStyle w:val="Compact"/>
        <w:numPr>
          <w:ilvl w:val="0"/>
          <w:numId w:val="2088"/>
        </w:numPr>
      </w:pPr>
      <w:r>
        <w:t xml:space="preserve">For</w:t>
      </w:r>
      <w:r>
        <w:t xml:space="preserve"> </w:t>
      </w:r>
      <w:r>
        <w:rPr>
          <w:b/>
          <w:bCs/>
        </w:rPr>
        <w:t xml:space="preserve">Primary</w:t>
      </w:r>
      <w:r>
        <w:t xml:space="preserve"> </w:t>
      </w:r>
      <w:r>
        <w:t xml:space="preserve">band, prompts 1 and 6 work as oral dialogues; prompt 3 works as a drawing.</w:t>
      </w:r>
    </w:p>
    <w:p>
      <w:pPr>
        <w:pStyle w:val="Compact"/>
        <w:numPr>
          <w:ilvl w:val="0"/>
          <w:numId w:val="2088"/>
        </w:numPr>
      </w:pPr>
      <w:r>
        <w:t xml:space="preserve">For</w:t>
      </w:r>
      <w:r>
        <w:t xml:space="preserve"> </w:t>
      </w:r>
      <w:r>
        <w:rPr>
          <w:b/>
          <w:bCs/>
        </w:rPr>
        <w:t xml:space="preserve">Senior</w:t>
      </w:r>
      <w:r>
        <w:t xml:space="preserve"> </w:t>
      </w:r>
      <w:r>
        <w:t xml:space="preserve">band, prompt 5 deserves a full essay with citations from Tirthaji (1965), Dani (1993), and Plofker (2009).</w:t>
      </w:r>
    </w:p>
    <w:bookmarkEnd w:id="1656"/>
    <w:bookmarkStart w:id="1657" w:name="how-to-give-feedback-3"/>
    <w:p>
      <w:pPr>
        <w:pStyle w:val="Heading2"/>
      </w:pPr>
      <w:r>
        <w:t xml:space="preserve">How to give feedback</w:t>
      </w:r>
    </w:p>
    <w:p>
      <w:pPr>
        <w:pStyle w:val="Compact"/>
        <w:numPr>
          <w:ilvl w:val="0"/>
          <w:numId w:val="2089"/>
        </w:numPr>
      </w:pPr>
      <w:r>
        <w:t xml:space="preserve">Prompts 1, 2: acknowledge with one sentence — no correction.</w:t>
      </w:r>
    </w:p>
    <w:p>
      <w:pPr>
        <w:pStyle w:val="Compact"/>
        <w:numPr>
          <w:ilvl w:val="0"/>
          <w:numId w:val="2089"/>
        </w:numPr>
      </w:pPr>
      <w:r>
        <w:t xml:space="preserve">Prompts 3, 4: respond with</w:t>
      </w:r>
      <w:r>
        <w:t xml:space="preserve"> </w:t>
      </w:r>
      <w:r>
        <w:t xml:space="preserve">“the part that landed”</w:t>
      </w:r>
      <w:r>
        <w:t xml:space="preserve"> </w:t>
      </w:r>
      <w:r>
        <w:t xml:space="preserve">and</w:t>
      </w:r>
      <w:r>
        <w:t xml:space="preserve"> </w:t>
      </w:r>
      <w:r>
        <w:t xml:space="preserve">“the part that confused me.”</w:t>
      </w:r>
    </w:p>
    <w:p>
      <w:pPr>
        <w:pStyle w:val="Compact"/>
        <w:numPr>
          <w:ilvl w:val="0"/>
          <w:numId w:val="2089"/>
        </w:numPr>
      </w:pPr>
      <w:r>
        <w:t xml:space="preserve">Prompt 5: use the project rubric — does the writing acknowledge the other side, cite a source, reach a clear position?</w:t>
      </w:r>
    </w:p>
    <w:p>
      <w:pPr>
        <w:pStyle w:val="Compact"/>
        <w:numPr>
          <w:ilvl w:val="0"/>
          <w:numId w:val="2089"/>
        </w:numPr>
      </w:pPr>
      <w:r>
        <w:t xml:space="preserve">Prompt 6: no grading. Read the best ones aloud (with permission).</w:t>
      </w:r>
    </w:p>
    <w:bookmarkEnd w:id="1657"/>
    <w:bookmarkEnd w:id="1658"/>
    <w:bookmarkStart w:id="1669" w:name="Xa5df9fa0da1909855a347fc6dbb5f6737cde1a5"/>
    <w:p>
      <w:pPr>
        <w:pStyle w:val="Heading1"/>
      </w:pPr>
      <w:r>
        <w:t xml:space="preserve">Homework — Module 7 Eleven Multiplication (Middle)</w:t>
      </w:r>
    </w:p>
    <w:bookmarkStart w:id="1659" w:name="day-1-day-2-3"/>
    <w:p>
      <w:pPr>
        <w:pStyle w:val="Heading2"/>
      </w:pPr>
      <w:r>
        <w:t xml:space="preserve">Day 1 → Day 2</w:t>
      </w:r>
    </w:p>
    <w:p>
      <w:pPr>
        <w:pStyle w:val="FirstParagraph"/>
      </w:pPr>
      <w:r>
        <w:rPr>
          <w:b/>
          <w:bCs/>
        </w:rPr>
        <w:t xml:space="preserve">Task:</w:t>
      </w:r>
      <w:r>
        <w:t xml:space="preserve"> </w:t>
      </w:r>
      <w:r>
        <w:t xml:space="preserve">Find any five 2-digit numbers (with digit-sum &lt; 10) around your house — phone numbers, page numbers, prices. Compute each × 11 using the trick. Bring the worked list.</w:t>
      </w:r>
    </w:p>
    <w:p>
      <w:pPr>
        <w:pStyle w:val="BodyText"/>
      </w:pPr>
      <w:r>
        <w:t xml:space="preserve">Time: 10 min.</w:t>
      </w:r>
    </w:p>
    <w:bookmarkEnd w:id="1659"/>
    <w:bookmarkStart w:id="1660" w:name="day-2-day-3-3"/>
    <w:p>
      <w:pPr>
        <w:pStyle w:val="Heading2"/>
      </w:pPr>
      <w:r>
        <w:t xml:space="preserve">Day 2 → Day 3</w:t>
      </w:r>
    </w:p>
    <w:p>
      <w:pPr>
        <w:pStyle w:val="FirstParagraph"/>
      </w:pPr>
      <w:r>
        <w:rPr>
          <w:b/>
          <w:bCs/>
        </w:rPr>
        <w:t xml:space="preserve">Task:</w:t>
      </w:r>
      <w:r>
        <w:t xml:space="preserve"> </w:t>
      </w:r>
      <w:r>
        <w:t xml:space="preserve">Eight mental ×11 problems including the carry case: 76, 84, 85, 88, 93, 96, 67, 78 — each × 11. Write only the answers. Time yourself; target under 30 seconds total.</w:t>
      </w:r>
    </w:p>
    <w:p>
      <w:pPr>
        <w:pStyle w:val="BodyText"/>
      </w:pPr>
      <w:r>
        <w:t xml:space="preserve">Time: 5 min.</w:t>
      </w:r>
    </w:p>
    <w:bookmarkEnd w:id="1660"/>
    <w:bookmarkStart w:id="1661" w:name="day-3-day-4-3"/>
    <w:p>
      <w:pPr>
        <w:pStyle w:val="Heading2"/>
      </w:pPr>
      <w:r>
        <w:t xml:space="preserve">Day 3 → Day 4</w:t>
      </w:r>
    </w:p>
    <w:p>
      <w:pPr>
        <w:pStyle w:val="FirstParagraph"/>
      </w:pPr>
      <w:r>
        <w:rPr>
          <w:b/>
          <w:bCs/>
        </w:rPr>
        <w:t xml:space="preserve">Task:</w:t>
      </w:r>
      <w:r>
        <w:t xml:space="preserve"> </w:t>
      </w:r>
      <w:r>
        <w:t xml:space="preserve">Apply the proof to a number you choose. Pick any 2-digit number, write it as 10</w:t>
      </w:r>
      <w:r>
        <w:rPr>
          <w:i/>
          <w:iCs/>
        </w:rPr>
        <w:t xml:space="preserve">a</w:t>
      </w:r>
      <w:r>
        <w:t xml:space="preserve"> </w:t>
      </w:r>
      <w:r>
        <w:t xml:space="preserve">+</w:t>
      </w:r>
      <w:r>
        <w:t xml:space="preserve"> </w:t>
      </w:r>
      <w:r>
        <w:rPr>
          <w:i/>
          <w:iCs/>
        </w:rPr>
        <w:t xml:space="preserve">b</w:t>
      </w:r>
      <w:r>
        <w:t xml:space="preserve">, distribute by 11, and show the final form. Show all 5 lines of working.</w:t>
      </w:r>
    </w:p>
    <w:p>
      <w:pPr>
        <w:pStyle w:val="BodyText"/>
      </w:pPr>
      <w:r>
        <w:t xml:space="preserve">Time: 10 min.</w:t>
      </w:r>
    </w:p>
    <w:bookmarkEnd w:id="1661"/>
    <w:bookmarkStart w:id="1662" w:name="day-4-day-5-3"/>
    <w:p>
      <w:pPr>
        <w:pStyle w:val="Heading2"/>
      </w:pPr>
      <w:r>
        <w:t xml:space="preserve">Day 4 → Day 5</w:t>
      </w:r>
    </w:p>
    <w:p>
      <w:pPr>
        <w:pStyle w:val="FirstParagraph"/>
      </w:pPr>
      <w:r>
        <w:rPr>
          <w:b/>
          <w:bCs/>
        </w:rPr>
        <w:t xml:space="preserve">Task:</w:t>
      </w:r>
      <w:r>
        <w:t xml:space="preserve"> </w:t>
      </w:r>
      <w:r>
        <w:t xml:space="preserve">Solve 10 three-digit × 11 problems (on the back of today’s worksheet). Time yourself — goal: under 90 seconds total. Self-check three with long multiplication.</w:t>
      </w:r>
    </w:p>
    <w:p>
      <w:pPr>
        <w:pStyle w:val="BodyText"/>
      </w:pPr>
      <w:r>
        <w:t xml:space="preserve">Time: 15 min.</w:t>
      </w:r>
    </w:p>
    <w:bookmarkEnd w:id="1662"/>
    <w:bookmarkStart w:id="1663" w:name="day-5-day-6-3"/>
    <w:p>
      <w:pPr>
        <w:pStyle w:val="Heading2"/>
      </w:pPr>
      <w:r>
        <w:t xml:space="preserve">Day 5 → Day 6</w:t>
      </w:r>
    </w:p>
    <w:p>
      <w:pPr>
        <w:pStyle w:val="FirstParagraph"/>
      </w:pPr>
      <w:r>
        <w:rPr>
          <w:b/>
          <w:bCs/>
        </w:rPr>
        <w:t xml:space="preserve">Task:</w:t>
      </w:r>
      <w:r>
        <w:t xml:space="preserve"> </w:t>
      </w:r>
      <w:r>
        <w:t xml:space="preserve">25-problem mixed drill sheet (handed out in class). Solo, untimed. Target: 100% correct.</w:t>
      </w:r>
    </w:p>
    <w:p>
      <w:pPr>
        <w:pStyle w:val="BodyText"/>
      </w:pPr>
      <w:r>
        <w:t xml:space="preserve">Time: 15 min.</w:t>
      </w:r>
    </w:p>
    <w:bookmarkEnd w:id="1663"/>
    <w:bookmarkStart w:id="1664" w:name="day-6-day-7-3"/>
    <w:p>
      <w:pPr>
        <w:pStyle w:val="Heading2"/>
      </w:pPr>
      <w:r>
        <w:t xml:space="preserve">Day 6 → Day 7</w:t>
      </w:r>
    </w:p>
    <w:p>
      <w:pPr>
        <w:pStyle w:val="FirstParagraph"/>
      </w:pPr>
      <w:r>
        <w:rPr>
          <w:b/>
          <w:bCs/>
        </w:rPr>
        <w:t xml:space="preserve">Task:</w:t>
      </w:r>
      <w:r>
        <w:t xml:space="preserve"> </w:t>
      </w:r>
      <w:r>
        <w:t xml:space="preserve">12 problems mixing ×12, ×13, ×14 (worksheet attached). Self-check 4 with long multiplication.</w:t>
      </w:r>
    </w:p>
    <w:p>
      <w:pPr>
        <w:pStyle w:val="BodyText"/>
      </w:pPr>
      <w:r>
        <w:t xml:space="preserve">Time: 15 min.</w:t>
      </w:r>
    </w:p>
    <w:bookmarkEnd w:id="1664"/>
    <w:bookmarkStart w:id="1665" w:name="day-7-day-8-3"/>
    <w:p>
      <w:pPr>
        <w:pStyle w:val="Heading2"/>
      </w:pPr>
      <w:r>
        <w:t xml:space="preserve">Day 7 → Day 8</w:t>
      </w:r>
    </w:p>
    <w:p>
      <w:pPr>
        <w:pStyle w:val="FirstParagraph"/>
      </w:pPr>
      <w:r>
        <w:rPr>
          <w:b/>
          <w:bCs/>
        </w:rPr>
        <w:t xml:space="preserve">Task:</w:t>
      </w:r>
      <w:r>
        <w:t xml:space="preserve"> </w:t>
      </w:r>
      <w:r>
        <w:t xml:space="preserve">Find any 3 multiplication problems in your homework or a textbook. For each, decide which method (×11 family / long / other) you’d use and</w:t>
      </w:r>
      <w:r>
        <w:t xml:space="preserve"> </w:t>
      </w:r>
      <w:r>
        <w:rPr>
          <w:b/>
          <w:bCs/>
        </w:rPr>
        <w:t xml:space="preserve">why</w:t>
      </w:r>
      <w:r>
        <w:t xml:space="preserve">. Write 1 sentence of justification per problem.</w:t>
      </w:r>
    </w:p>
    <w:p>
      <w:pPr>
        <w:pStyle w:val="BodyText"/>
      </w:pPr>
      <w:r>
        <w:t xml:space="preserve">Time: 10 min.</w:t>
      </w:r>
    </w:p>
    <w:bookmarkEnd w:id="1665"/>
    <w:bookmarkStart w:id="1666" w:name="day-8-day-9-3"/>
    <w:p>
      <w:pPr>
        <w:pStyle w:val="Heading2"/>
      </w:pPr>
      <w:r>
        <w:t xml:space="preserve">Day 8 → Day 9</w:t>
      </w:r>
    </w:p>
    <w:p>
      <w:pPr>
        <w:pStyle w:val="FirstParagraph"/>
      </w:pPr>
      <w:r>
        <w:rPr>
          <w:b/>
          <w:bCs/>
        </w:rPr>
        <w:t xml:space="preserve">Task:</w:t>
      </w:r>
      <w:r>
        <w:t xml:space="preserve"> </w:t>
      </w:r>
      <w:r>
        <w:t xml:space="preserve">Read the 16-sūtra list. Pick ONE sūtra (other than the two we’ve studied) and find what mathematical operation it’s used for. Write 3 sentences. Confirm your project plan in writing (4–6 sentences).</w:t>
      </w:r>
    </w:p>
    <w:p>
      <w:pPr>
        <w:pStyle w:val="BodyText"/>
      </w:pPr>
      <w:r>
        <w:t xml:space="preserve">Time: 20 min.</w:t>
      </w:r>
    </w:p>
    <w:bookmarkEnd w:id="1666"/>
    <w:bookmarkStart w:id="1667" w:name="day-9-day-10-3"/>
    <w:p>
      <w:pPr>
        <w:pStyle w:val="Heading2"/>
      </w:pPr>
      <w:r>
        <w:t xml:space="preserve">Day 9 → Day 10</w:t>
      </w:r>
    </w:p>
    <w:p>
      <w:pPr>
        <w:pStyle w:val="FirstParagraph"/>
      </w:pPr>
      <w:r>
        <w:rPr>
          <w:b/>
          <w:bCs/>
        </w:rPr>
        <w:t xml:space="preserve">Task:</w:t>
      </w:r>
      <w:r>
        <w:t xml:space="preserve"> </w:t>
      </w:r>
      <w:r>
        <w:t xml:space="preserve">Finish your project. Polish, don’t restart. Time your presentation in your head — must be 2 min.</w:t>
      </w:r>
    </w:p>
    <w:p>
      <w:pPr>
        <w:pStyle w:val="BodyText"/>
      </w:pPr>
      <w:r>
        <w:t xml:space="preserve">Time: capped at 30 min.</w:t>
      </w:r>
    </w:p>
    <w:bookmarkEnd w:id="1667"/>
    <w:bookmarkStart w:id="1668" w:name="day-10-end"/>
    <w:p>
      <w:pPr>
        <w:pStyle w:val="Heading2"/>
      </w:pPr>
      <w:r>
        <w:t xml:space="preserve">Day 10 → end</w:t>
      </w:r>
    </w:p>
    <w:p>
      <w:pPr>
        <w:pStyle w:val="FirstParagraph"/>
      </w:pPr>
      <w:r>
        <w:rPr>
          <w:b/>
          <w:bCs/>
        </w:rPr>
        <w:t xml:space="preserve">Task:</w:t>
      </w:r>
      <w:r>
        <w:t xml:space="preserve"> </w:t>
      </w:r>
      <w:r>
        <w:t xml:space="preserve">None. Module is complete. Optional: read ahead to Module 9 / 11 (Nikhilam, Ūrdhva-tiryagbhyāṁ) if curious.</w:t>
      </w:r>
    </w:p>
    <w:bookmarkEnd w:id="1668"/>
    <w:bookmarkEnd w:id="1669"/>
    <w:bookmarkStart w:id="1677" w:name="activity-1-mental-math-sprint-cards"/>
    <w:p>
      <w:pPr>
        <w:pStyle w:val="Heading1"/>
      </w:pPr>
      <w:r>
        <w:t xml:space="preserve">Activity 1 — Mental Math Sprint Cards</w:t>
      </w:r>
    </w:p>
    <w:p>
      <w:pPr>
        <w:pStyle w:val="FirstParagraph"/>
      </w:pPr>
      <w:r>
        <w:rPr>
          <w:b/>
          <w:bCs/>
        </w:rPr>
        <w:t xml:space="preserve">Module:</w:t>
      </w:r>
      <w:r>
        <w:t xml:space="preserve"> </w:t>
      </w:r>
      <w:r>
        <w:t xml:space="preserve">×11 Multiplication — Ekādhikena Pūrveṇa ·</w:t>
      </w:r>
      <w:r>
        <w:t xml:space="preserve"> </w:t>
      </w:r>
      <w:r>
        <w:rPr>
          <w:b/>
          <w:bCs/>
        </w:rPr>
        <w:t xml:space="preserve">Band:</w:t>
      </w:r>
      <w:r>
        <w:t xml:space="preserve"> </w:t>
      </w:r>
      <w:r>
        <w:t xml:space="preserve">Middle ·</w:t>
      </w:r>
      <w:r>
        <w:t xml:space="preserve"> </w:t>
      </w:r>
      <w:r>
        <w:rPr>
          <w:b/>
          <w:bCs/>
        </w:rPr>
        <w:t xml:space="preserve">Duration:</w:t>
      </w:r>
      <w:r>
        <w:t xml:space="preserve"> </w:t>
      </w:r>
      <w:r>
        <w:t xml:space="preserve">20 min</w:t>
      </w:r>
    </w:p>
    <w:bookmarkStart w:id="1670" w:name="purpose-2"/>
    <w:p>
      <w:pPr>
        <w:pStyle w:val="Heading2"/>
      </w:pPr>
      <w:r>
        <w:t xml:space="preserve">Purpose</w:t>
      </w:r>
    </w:p>
    <w:p>
      <w:pPr>
        <w:pStyle w:val="FirstParagraph"/>
      </w:pPr>
      <w:r>
        <w:t xml:space="preserve">Reinforce the day-by-day concepts of ×11 Multiplication — Ekādhikena Pūrveṇa through a hands-on activity. Aligned with NEP 2020 §4.23 (experiential learning).</w:t>
      </w:r>
    </w:p>
    <w:bookmarkEnd w:id="1670"/>
    <w:bookmarkStart w:id="1671" w:name="materials-71"/>
    <w:p>
      <w:pPr>
        <w:pStyle w:val="Heading2"/>
      </w:pPr>
      <w:r>
        <w:t xml:space="preserve">Materials</w:t>
      </w:r>
    </w:p>
    <w:p>
      <w:pPr>
        <w:pStyle w:val="FirstParagraph"/>
      </w:pPr>
      <w:r>
        <w:t xml:space="preserve">flashcards (20–50 pre-printed ×11 problems), stopwatch</w:t>
      </w:r>
    </w:p>
    <w:bookmarkEnd w:id="1671"/>
    <w:bookmarkStart w:id="1672" w:name="what-students-do-2"/>
    <w:p>
      <w:pPr>
        <w:pStyle w:val="Heading2"/>
      </w:pPr>
      <w:r>
        <w:t xml:space="preserve">What students do</w:t>
      </w:r>
    </w:p>
    <w:p>
      <w:pPr>
        <w:pStyle w:val="FirstParagraph"/>
      </w:pPr>
      <w:r>
        <w:t xml:space="preserve">In pairs: one student holds up a card, the other answers within 3 seconds using the ×11 method. Swap. Track personal best time.</w:t>
      </w:r>
    </w:p>
    <w:bookmarkEnd w:id="1672"/>
    <w:bookmarkStart w:id="1673" w:name="step-by-step-2"/>
    <w:p>
      <w:pPr>
        <w:pStyle w:val="Heading2"/>
      </w:pPr>
      <w:r>
        <w:t xml:space="preserve">Step-by-step</w:t>
      </w:r>
    </w:p>
    <w:p>
      <w:pPr>
        <w:pStyle w:val="Compact"/>
        <w:numPr>
          <w:ilvl w:val="0"/>
          <w:numId w:val="2090"/>
        </w:numPr>
      </w:pPr>
      <w:r>
        <w:rPr>
          <w:b/>
          <w:bCs/>
        </w:rPr>
        <w:t xml:space="preserve">Setup (5 min)</w:t>
      </w:r>
      <w:r>
        <w:t xml:space="preserve"> </w:t>
      </w:r>
      <w:r>
        <w:t xml:space="preserve">— gather materials; explain the task.</w:t>
      </w:r>
    </w:p>
    <w:p>
      <w:pPr>
        <w:pStyle w:val="Compact"/>
        <w:numPr>
          <w:ilvl w:val="0"/>
          <w:numId w:val="2090"/>
        </w:numPr>
      </w:pPr>
      <w:r>
        <w:rPr>
          <w:b/>
          <w:bCs/>
        </w:rPr>
        <w:t xml:space="preserve">Working phase (10 min)</w:t>
      </w:r>
      <w:r>
        <w:t xml:space="preserve"> </w:t>
      </w:r>
      <w:r>
        <w:t xml:space="preserve">— students work individually or in pairs.</w:t>
      </w:r>
    </w:p>
    <w:p>
      <w:pPr>
        <w:pStyle w:val="Compact"/>
        <w:numPr>
          <w:ilvl w:val="0"/>
          <w:numId w:val="2090"/>
        </w:numPr>
      </w:pPr>
      <w:r>
        <w:rPr>
          <w:b/>
          <w:bCs/>
        </w:rPr>
        <w:t xml:space="preserve">Share (5 min)</w:t>
      </w:r>
      <w:r>
        <w:t xml:space="preserve"> </w:t>
      </w:r>
      <w:r>
        <w:t xml:space="preserve">— selected students share their results with the class.</w:t>
      </w:r>
    </w:p>
    <w:bookmarkEnd w:id="1673"/>
    <w:bookmarkStart w:id="1674" w:name="differentiation-83"/>
    <w:p>
      <w:pPr>
        <w:pStyle w:val="Heading2"/>
      </w:pPr>
      <w:r>
        <w:t xml:space="preserve">Differentiation</w:t>
      </w:r>
    </w:p>
    <w:p>
      <w:pPr>
        <w:pStyle w:val="Compact"/>
        <w:numPr>
          <w:ilvl w:val="0"/>
          <w:numId w:val="2091"/>
        </w:numPr>
      </w:pPr>
      <w:r>
        <w:rPr>
          <w:b/>
          <w:bCs/>
        </w:rPr>
        <w:t xml:space="preserve">Extension:</w:t>
      </w:r>
      <w:r>
        <w:t xml:space="preserve"> </w:t>
      </w:r>
      <w:r>
        <w:t xml:space="preserve">ask advanced students to do an additional iteration or analysis.</w:t>
      </w:r>
    </w:p>
    <w:p>
      <w:pPr>
        <w:pStyle w:val="Compact"/>
        <w:numPr>
          <w:ilvl w:val="0"/>
          <w:numId w:val="2091"/>
        </w:numPr>
      </w:pPr>
      <w:r>
        <w:rPr>
          <w:b/>
          <w:bCs/>
        </w:rPr>
        <w:t xml:space="preserve">Support:</w:t>
      </w:r>
      <w:r>
        <w:t xml:space="preserve"> </w:t>
      </w:r>
      <w:r>
        <w:t xml:space="preserve">pair students who need scaffolds; offer partial templates.</w:t>
      </w:r>
    </w:p>
    <w:bookmarkEnd w:id="1674"/>
    <w:bookmarkStart w:id="1675" w:name="assessment-2"/>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1675"/>
    <w:bookmarkStart w:id="1676" w:name="safety-3"/>
    <w:p>
      <w:pPr>
        <w:pStyle w:val="Heading2"/>
      </w:pPr>
      <w:r>
        <w:t xml:space="preserve">Safety</w:t>
      </w:r>
    </w:p>
    <w:p>
      <w:pPr>
        <w:pStyle w:val="Compact"/>
        <w:numPr>
          <w:ilvl w:val="0"/>
          <w:numId w:val="2092"/>
        </w:numPr>
      </w:pPr>
      <w:r>
        <w:t xml:space="preserve">General safety briefing before any materials are handled.</w:t>
      </w:r>
    </w:p>
    <w:p>
      <w:pPr>
        <w:pStyle w:val="Compact"/>
        <w:numPr>
          <w:ilvl w:val="0"/>
          <w:numId w:val="2092"/>
        </w:numPr>
      </w:pPr>
      <w:r>
        <w:t xml:space="preserve">If herbs, plants, or food are involved: kitchen-amount only, no ingestion of unknown preparations.</w:t>
      </w:r>
    </w:p>
    <w:p>
      <w:pPr>
        <w:pStyle w:val="Compact"/>
        <w:numPr>
          <w:ilvl w:val="0"/>
          <w:numId w:val="2092"/>
        </w:numPr>
      </w:pPr>
      <w:r>
        <w:t xml:space="preserve">Outdoor activities: stay in the designated area; supervised by the teacher.</w:t>
      </w:r>
    </w:p>
    <w:bookmarkEnd w:id="1676"/>
    <w:bookmarkEnd w:id="1677"/>
    <w:bookmarkStart w:id="1690" w:name="activity-01-mental-11-speed-race"/>
    <w:p>
      <w:pPr>
        <w:pStyle w:val="Heading1"/>
      </w:pPr>
      <w:r>
        <w:t xml:space="preserve">Activity 01 — Mental ×11 Speed Race</w:t>
      </w:r>
    </w:p>
    <w:p>
      <w:pPr>
        <w:pStyle w:val="FirstParagraph"/>
      </w:pPr>
      <w:r>
        <w:rPr>
          <w:b/>
          <w:bCs/>
        </w:rPr>
        <w:t xml:space="preserve">Module:</w:t>
      </w:r>
      <w:r>
        <w:t xml:space="preserve"> </w:t>
      </w:r>
      <w:r>
        <w:t xml:space="preserve">×11 (</w:t>
      </w:r>
      <w:r>
        <w:rPr>
          <w:i/>
          <w:iCs/>
        </w:rPr>
        <w:t xml:space="preserve">Ekādhikena Pūrveṇa</w:t>
      </w:r>
      <w:r>
        <w:t xml:space="preserve">) ·</w:t>
      </w:r>
      <w:r>
        <w:t xml:space="preserve"> </w:t>
      </w:r>
      <w:r>
        <w:rPr>
          <w:b/>
          <w:bCs/>
        </w:rPr>
        <w:t xml:space="preserve">Band:</w:t>
      </w:r>
      <w:r>
        <w:t xml:space="preserve"> </w:t>
      </w:r>
      <w:r>
        <w:t xml:space="preserve">Middle ·</w:t>
      </w:r>
      <w:r>
        <w:t xml:space="preserve"> </w:t>
      </w:r>
      <w:r>
        <w:rPr>
          <w:b/>
          <w:bCs/>
        </w:rPr>
        <w:t xml:space="preserve">Day:</w:t>
      </w:r>
      <w:r>
        <w:t xml:space="preserve"> </w:t>
      </w:r>
      <w:r>
        <w:t xml:space="preserve">5 ·</w:t>
      </w:r>
      <w:r>
        <w:t xml:space="preserve"> </w:t>
      </w:r>
      <w:r>
        <w:rPr>
          <w:b/>
          <w:bCs/>
        </w:rPr>
        <w:t xml:space="preserve">Time:</w:t>
      </w:r>
      <w:r>
        <w:t xml:space="preserve"> </w:t>
      </w:r>
      <w:r>
        <w:t xml:space="preserve">20 min</w:t>
      </w:r>
    </w:p>
    <w:bookmarkStart w:id="1678" w:name="type-10"/>
    <w:p>
      <w:pPr>
        <w:pStyle w:val="Heading2"/>
      </w:pPr>
      <w:r>
        <w:t xml:space="preserve">Type</w:t>
      </w:r>
    </w:p>
    <w:p>
      <w:pPr>
        <w:pStyle w:val="FirstParagraph"/>
      </w:pPr>
      <w:r>
        <w:t xml:space="preserve">Paired + group quick-fire drill</w:t>
      </w:r>
    </w:p>
    <w:bookmarkEnd w:id="1678"/>
    <w:bookmarkStart w:id="1679" w:name="goal-12"/>
    <w:p>
      <w:pPr>
        <w:pStyle w:val="Heading2"/>
      </w:pPr>
      <w:r>
        <w:t xml:space="preserve">Goal</w:t>
      </w:r>
    </w:p>
    <w:p>
      <w:pPr>
        <w:pStyle w:val="FirstParagraph"/>
      </w:pPr>
      <w:r>
        <w:t xml:space="preserve">Each student does at least 20 mental ×11 problems (mixed difficulty) in under 4 minutes, with peer-verified accuracy.</w:t>
      </w:r>
    </w:p>
    <w:bookmarkEnd w:id="1679"/>
    <w:bookmarkStart w:id="1680" w:name="materials-per-pair-6"/>
    <w:p>
      <w:pPr>
        <w:pStyle w:val="Heading2"/>
      </w:pPr>
      <w:r>
        <w:t xml:space="preserve">Materials per pair</w:t>
      </w:r>
    </w:p>
    <w:p>
      <w:pPr>
        <w:pStyle w:val="Compact"/>
        <w:numPr>
          <w:ilvl w:val="0"/>
          <w:numId w:val="2093"/>
        </w:numPr>
      </w:pPr>
      <w:r>
        <w:t xml:space="preserve">1 printed flashcard deck of 24 problems (cut into separate cards if possible)</w:t>
      </w:r>
    </w:p>
    <w:p>
      <w:pPr>
        <w:pStyle w:val="Compact"/>
        <w:numPr>
          <w:ilvl w:val="0"/>
          <w:numId w:val="2093"/>
        </w:numPr>
      </w:pPr>
      <w:r>
        <w:t xml:space="preserve">1 stopwatch</w:t>
      </w:r>
    </w:p>
    <w:p>
      <w:pPr>
        <w:pStyle w:val="Compact"/>
        <w:numPr>
          <w:ilvl w:val="0"/>
          <w:numId w:val="2093"/>
        </w:numPr>
      </w:pPr>
      <w:r>
        <w:t xml:space="preserve">Pen + paper for tally</w:t>
      </w:r>
    </w:p>
    <w:bookmarkEnd w:id="1680"/>
    <w:bookmarkStart w:id="1681" w:name="set-up-teacher-before-class-8"/>
    <w:p>
      <w:pPr>
        <w:pStyle w:val="Heading2"/>
      </w:pPr>
      <w:r>
        <w:t xml:space="preserve">Set-up (teacher, before class)</w:t>
      </w:r>
    </w:p>
    <w:p>
      <w:pPr>
        <w:pStyle w:val="Compact"/>
        <w:numPr>
          <w:ilvl w:val="0"/>
          <w:numId w:val="2094"/>
        </w:numPr>
      </w:pPr>
      <w:r>
        <w:t xml:space="preserve">Print and pre-cut the 24-problem flashcard deck. Mix the difficulty (8 no-carry, 8 carry, 8 three-digit).</w:t>
      </w:r>
    </w:p>
    <w:bookmarkEnd w:id="1681"/>
    <w:bookmarkStart w:id="1684" w:name="instructions-student-facing-handout-2"/>
    <w:p>
      <w:pPr>
        <w:pStyle w:val="Heading2"/>
      </w:pPr>
      <w:r>
        <w:t xml:space="preserve">Instructions (student-facing handout)</w:t>
      </w:r>
    </w:p>
    <w:p>
      <w:pPr>
        <w:pStyle w:val="BlockText"/>
      </w:pPr>
      <w:r>
        <w:rPr>
          <w:b/>
          <w:bCs/>
        </w:rPr>
        <w:t xml:space="preserve">Speed Race</w:t>
      </w:r>
      <w:r>
        <w:t xml:space="preserve"> </w:t>
      </w:r>
      <w:r>
        <w:t xml:space="preserve">— work in pairs across 4 rounds.</w:t>
      </w:r>
    </w:p>
    <w:p>
      <w:pPr>
        <w:pStyle w:val="BlockText"/>
      </w:pPr>
      <w:r>
        <w:rPr>
          <w:b/>
          <w:bCs/>
        </w:rPr>
        <w:t xml:space="preserve">Round 1 (5 min, solo):</w:t>
      </w:r>
      <w:r>
        <w:t xml:space="preserve"> </w:t>
      </w:r>
      <w:r>
        <w:t xml:space="preserve">Take 20 cards. Solve each silently in under 5 seconds. Self-check three random ones with long multiplication.</w:t>
      </w:r>
    </w:p>
    <w:p>
      <w:pPr>
        <w:pStyle w:val="BlockText"/>
      </w:pPr>
      <w:r>
        <w:rPr>
          <w:b/>
          <w:bCs/>
        </w:rPr>
        <w:t xml:space="preserve">Round 2 (5 min, paired):</w:t>
      </w:r>
      <w:r>
        <w:t xml:space="preserve"> </w:t>
      </w:r>
      <w:r>
        <w:t xml:space="preserve">Partner-A reads card 1 aloud. Partner-B answers in under 5 seconds. Swap roles. Continue until you’ve each done 10 problems out loud.</w:t>
      </w:r>
    </w:p>
    <w:p>
      <w:pPr>
        <w:pStyle w:val="BlockText"/>
      </w:pPr>
      <w:r>
        <w:rPr>
          <w:b/>
          <w:bCs/>
        </w:rPr>
        <w:t xml:space="preserve">Round 3 (5 min, group chorus):</w:t>
      </w:r>
      <w:r>
        <w:t xml:space="preserve"> </w:t>
      </w:r>
      <w:r>
        <w:t xml:space="preserve">Teacher displays a problem on the board. Class shouts the answer together. 10 problems total.</w:t>
      </w:r>
    </w:p>
    <w:p>
      <w:pPr>
        <w:pStyle w:val="BlockText"/>
      </w:pPr>
      <w:r>
        <w:rPr>
          <w:b/>
          <w:bCs/>
        </w:rPr>
        <w:t xml:space="preserve">Round 4 (5 min, quick-fire):</w:t>
      </w:r>
      <w:r>
        <w:t xml:space="preserve"> </w:t>
      </w:r>
      <w:r>
        <w:t xml:space="preserve">Teacher calls a 2-digit number. First student to call back the ×11 product gets a tally mark. Light competition — rotate the</w:t>
      </w:r>
      <w:r>
        <w:t xml:space="preserve"> </w:t>
      </w:r>
      <w:r>
        <w:t xml:space="preserve">“first responder”</w:t>
      </w:r>
      <w:r>
        <w:t xml:space="preserve"> </w:t>
      </w:r>
      <w:r>
        <w:t xml:space="preserve">so no single student dominates.</w:t>
      </w:r>
    </w:p>
    <w:bookmarkStart w:id="1682" w:name="flashcard-deck-24-problems"/>
    <w:p>
      <w:pPr>
        <w:pStyle w:val="Heading3"/>
      </w:pPr>
      <w:r>
        <w:t xml:space="preserve">Flashcard deck (24 problems)</w:t>
      </w:r>
    </w:p>
    <w:p>
      <w:pPr>
        <w:pStyle w:val="FirstParagraph"/>
      </w:pPr>
      <w:r>
        <w:rPr>
          <w:b/>
          <w:bCs/>
        </w:rPr>
        <w:t xml:space="preserve">Easy (no-carry, 2-digit, 8 cards):</w:t>
      </w:r>
    </w:p>
    <w:p>
      <w:pPr>
        <w:pStyle w:val="SourceCode"/>
      </w:pPr>
      <w:r>
        <w:rPr>
          <w:rStyle w:val="VerbatimChar"/>
        </w:rPr>
        <w:t xml:space="preserve">12 × 11    23 × 11    34 × 11    52 × 11</w:t>
      </w:r>
      <w:r>
        <w:br/>
      </w:r>
      <w:r>
        <w:rPr>
          <w:rStyle w:val="VerbatimChar"/>
        </w:rPr>
        <w:t xml:space="preserve">61 × 11    16 × 11    27 × 11    35 × 11</w:t>
      </w:r>
    </w:p>
    <w:p>
      <w:pPr>
        <w:pStyle w:val="FirstParagraph"/>
      </w:pPr>
      <w:r>
        <w:rPr>
          <w:b/>
          <w:bCs/>
        </w:rPr>
        <w:t xml:space="preserve">Medium (carry, 2-digit, 8 cards):</w:t>
      </w:r>
    </w:p>
    <w:p>
      <w:pPr>
        <w:pStyle w:val="SourceCode"/>
      </w:pPr>
      <w:r>
        <w:rPr>
          <w:rStyle w:val="VerbatimChar"/>
        </w:rPr>
        <w:t xml:space="preserve">47 × 11    58 × 11    69 × 11    76 × 11</w:t>
      </w:r>
      <w:r>
        <w:br/>
      </w:r>
      <w:r>
        <w:rPr>
          <w:rStyle w:val="VerbatimChar"/>
        </w:rPr>
        <w:t xml:space="preserve">83 × 11    89 × 11    97 × 11    99 × 11</w:t>
      </w:r>
    </w:p>
    <w:p>
      <w:pPr>
        <w:pStyle w:val="FirstParagraph"/>
      </w:pPr>
      <w:r>
        <w:rPr>
          <w:b/>
          <w:bCs/>
        </w:rPr>
        <w:t xml:space="preserve">Hard (3-digit, 8 cards):</w:t>
      </w:r>
    </w:p>
    <w:p>
      <w:pPr>
        <w:pStyle w:val="SourceCode"/>
      </w:pPr>
      <w:r>
        <w:rPr>
          <w:rStyle w:val="VerbatimChar"/>
        </w:rPr>
        <w:t xml:space="preserve">123 × 11    234 × 11    345 × 11    456 × 11</w:t>
      </w:r>
      <w:r>
        <w:br/>
      </w:r>
      <w:r>
        <w:rPr>
          <w:rStyle w:val="VerbatimChar"/>
        </w:rPr>
        <w:t xml:space="preserve">142 × 11    365 × 11    478 × 11    529 × 11</w:t>
      </w:r>
    </w:p>
    <w:bookmarkEnd w:id="1682"/>
    <w:bookmarkStart w:id="1683" w:name="answer-key-teacher-copy-3"/>
    <w:p>
      <w:pPr>
        <w:pStyle w:val="Heading3"/>
      </w:pPr>
      <w:r>
        <w:t xml:space="preserve">Answer key (teacher copy)</w:t>
      </w:r>
    </w:p>
    <w:p>
      <w:pPr>
        <w:pStyle w:val="SourceCode"/>
      </w:pPr>
      <w:r>
        <w:rPr>
          <w:rStyle w:val="VerbatimChar"/>
        </w:rPr>
        <w:t xml:space="preserve">Easy:    132, 253, 374, 572, 671, 176, 297, 385</w:t>
      </w:r>
      <w:r>
        <w:br/>
      </w:r>
      <w:r>
        <w:rPr>
          <w:rStyle w:val="VerbatimChar"/>
        </w:rPr>
        <w:t xml:space="preserve">Medium:  517, 638, 759, 836, 913, 979, 1067, 1089</w:t>
      </w:r>
      <w:r>
        <w:br/>
      </w:r>
      <w:r>
        <w:rPr>
          <w:rStyle w:val="VerbatimChar"/>
        </w:rPr>
        <w:t xml:space="preserve">Hard:    1353, 2574, 3795, 5016, 1562, 4015, 5258, 5819</w:t>
      </w:r>
    </w:p>
    <w:bookmarkEnd w:id="1683"/>
    <w:bookmarkEnd w:id="1684"/>
    <w:bookmarkStart w:id="1685" w:name="discussion-prompts-last-2-min-1"/>
    <w:p>
      <w:pPr>
        <w:pStyle w:val="Heading2"/>
      </w:pPr>
      <w:r>
        <w:t xml:space="preserve">Discussion prompts (last 2 min)</w:t>
      </w:r>
    </w:p>
    <w:p>
      <w:pPr>
        <w:pStyle w:val="Compact"/>
        <w:numPr>
          <w:ilvl w:val="0"/>
          <w:numId w:val="2095"/>
        </w:numPr>
      </w:pPr>
      <w:r>
        <w:t xml:space="preserve">Which type was hardest? (Most students say</w:t>
      </w:r>
      <w:r>
        <w:t xml:space="preserve"> </w:t>
      </w:r>
      <w:r>
        <w:t xml:space="preserve">“carry”</w:t>
      </w:r>
      <w:r>
        <w:t xml:space="preserve"> </w:t>
      </w:r>
      <w:r>
        <w:t xml:space="preserve">or</w:t>
      </w:r>
      <w:r>
        <w:t xml:space="preserve"> </w:t>
      </w:r>
      <w:r>
        <w:t xml:space="preserve">“3-digit.”</w:t>
      </w:r>
      <w:r>
        <w:t xml:space="preserve">)</w:t>
      </w:r>
    </w:p>
    <w:p>
      <w:pPr>
        <w:pStyle w:val="Compact"/>
        <w:numPr>
          <w:ilvl w:val="0"/>
          <w:numId w:val="2095"/>
        </w:numPr>
      </w:pPr>
      <w:r>
        <w:t xml:space="preserve">Did anyone discover a faster sub-trick?</w:t>
      </w:r>
    </w:p>
    <w:p>
      <w:pPr>
        <w:pStyle w:val="Compact"/>
        <w:numPr>
          <w:ilvl w:val="0"/>
          <w:numId w:val="2095"/>
        </w:numPr>
      </w:pPr>
      <w:r>
        <w:t xml:space="preserve">Are you noticeably faster than Day 1? (Yes — name a number.)</w:t>
      </w:r>
    </w:p>
    <w:bookmarkEnd w:id="1685"/>
    <w:bookmarkStart w:id="1686" w:name="looks-like-sounds-like-6"/>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Pair alternating, one card per ~5 sec</w:t>
            </w:r>
          </w:p>
        </w:tc>
        <w:tc>
          <w:tcPr/>
          <w:p>
            <w:pPr>
              <w:pStyle w:val="Compact"/>
            </w:pPr>
            <w:r>
              <w:t xml:space="preserve">“47 × 11!”</w:t>
            </w:r>
            <w:r>
              <w:t xml:space="preserve"> </w:t>
            </w:r>
            <w:r>
              <w:t xml:space="preserve">—</w:t>
            </w:r>
            <w:r>
              <w:t xml:space="preserve"> </w:t>
            </w:r>
            <w:r>
              <w:t xml:space="preserve">“517!”</w:t>
            </w:r>
            <w:r>
              <w:t xml:space="preserve"> </w:t>
            </w:r>
            <w:r>
              <w:t xml:space="preserve">—</w:t>
            </w:r>
            <w:r>
              <w:t xml:space="preserve"> </w:t>
            </w:r>
            <w:r>
              <w:t xml:space="preserve">“58 × 11!”</w:t>
            </w:r>
            <w:r>
              <w:t xml:space="preserve"> </w:t>
            </w:r>
            <w:r>
              <w:t xml:space="preserve">—</w:t>
            </w:r>
            <w:r>
              <w:t xml:space="preserve"> </w:t>
            </w:r>
            <w:r>
              <w:t xml:space="preserve">“638!”</w:t>
            </w:r>
          </w:p>
        </w:tc>
      </w:tr>
      <w:tr>
        <w:tc>
          <w:tcPr/>
          <w:p>
            <w:pPr>
              <w:pStyle w:val="Compact"/>
            </w:pPr>
            <w:r>
              <w:t xml:space="preserve">Needs intervention</w:t>
            </w:r>
          </w:p>
        </w:tc>
        <w:tc>
          <w:tcPr/>
          <w:p>
            <w:pPr>
              <w:pStyle w:val="Compact"/>
            </w:pPr>
            <w:r>
              <w:t xml:space="preserve">One partner stuck &gt; 30 sec</w:t>
            </w:r>
          </w:p>
        </w:tc>
        <w:tc>
          <w:tcPr/>
          <w:p>
            <w:pPr>
              <w:pStyle w:val="Compact"/>
            </w:pPr>
            <w:r>
              <w:t xml:space="preserve">Long silences; partner doing the math TO them, not WITH them</w:t>
            </w:r>
          </w:p>
        </w:tc>
      </w:tr>
    </w:tbl>
    <w:bookmarkEnd w:id="1686"/>
    <w:bookmarkStart w:id="1687" w:name="safety-sensitivity-10"/>
    <w:p>
      <w:pPr>
        <w:pStyle w:val="Heading2"/>
      </w:pPr>
      <w:r>
        <w:t xml:space="preserve">Safety / sensitivity</w:t>
      </w:r>
    </w:p>
    <w:p>
      <w:pPr>
        <w:pStyle w:val="Compact"/>
        <w:numPr>
          <w:ilvl w:val="0"/>
          <w:numId w:val="2096"/>
        </w:numPr>
      </w:pPr>
      <w:r>
        <w:t xml:space="preserve">Round 4 quick-fire risks dominating the room. If one student gets &gt;4 tally marks while others have 0, switch to</w:t>
      </w:r>
      <w:r>
        <w:t xml:space="preserve"> </w:t>
      </w:r>
      <w:r>
        <w:t xml:space="preserve">“must wait if you’ve answered the last 2.”</w:t>
      </w:r>
    </w:p>
    <w:p>
      <w:pPr>
        <w:pStyle w:val="Compact"/>
        <w:numPr>
          <w:ilvl w:val="0"/>
          <w:numId w:val="2096"/>
        </w:numPr>
      </w:pPr>
      <w:r>
        <w:t xml:space="preserve">No public leaderboards; tallies are private to each student.</w:t>
      </w:r>
    </w:p>
    <w:bookmarkEnd w:id="1687"/>
    <w:bookmarkStart w:id="1688" w:name="differentiation-84"/>
    <w:p>
      <w:pPr>
        <w:pStyle w:val="Heading2"/>
      </w:pPr>
      <w:r>
        <w:t xml:space="preserve">Differentiation</w:t>
      </w:r>
    </w:p>
    <w:p>
      <w:pPr>
        <w:pStyle w:val="Compact"/>
        <w:numPr>
          <w:ilvl w:val="0"/>
          <w:numId w:val="2097"/>
        </w:numPr>
      </w:pPr>
      <w:r>
        <w:rPr>
          <w:b/>
          <w:bCs/>
        </w:rPr>
        <w:t xml:space="preserve">Tier up:</w:t>
      </w:r>
      <w:r>
        <w:t xml:space="preserve"> </w:t>
      </w:r>
      <w:r>
        <w:t xml:space="preserve">Hard deck only. Try 4-digit × 11 (sample: 1234, 2345, 4567).</w:t>
      </w:r>
    </w:p>
    <w:p>
      <w:pPr>
        <w:pStyle w:val="Compact"/>
        <w:numPr>
          <w:ilvl w:val="0"/>
          <w:numId w:val="2097"/>
        </w:numPr>
      </w:pPr>
      <w:r>
        <w:rPr>
          <w:b/>
          <w:bCs/>
        </w:rPr>
        <w:t xml:space="preserve">Tier down:</w:t>
      </w:r>
      <w:r>
        <w:t xml:space="preserve"> </w:t>
      </w:r>
      <w:r>
        <w:t xml:space="preserve">Easy deck only. Build no-carry fluency before adding carries.</w:t>
      </w:r>
    </w:p>
    <w:bookmarkEnd w:id="1688"/>
    <w:bookmarkStart w:id="1689" w:name="clean-up-10"/>
    <w:p>
      <w:pPr>
        <w:pStyle w:val="Heading2"/>
      </w:pPr>
      <w:r>
        <w:t xml:space="preserve">Clean-up</w:t>
      </w:r>
    </w:p>
    <w:p>
      <w:pPr>
        <w:pStyle w:val="Compact"/>
        <w:numPr>
          <w:ilvl w:val="0"/>
          <w:numId w:val="2098"/>
        </w:numPr>
      </w:pPr>
      <w:r>
        <w:t xml:space="preserve">Worksheets kept by students. Flashcards return to the bag for re-use next year.</w:t>
      </w:r>
    </w:p>
    <w:bookmarkEnd w:id="1689"/>
    <w:bookmarkEnd w:id="1690"/>
    <w:bookmarkStart w:id="1703" w:name="activity-02-anurūpyeṇa-drill-12-to-19"/>
    <w:p>
      <w:pPr>
        <w:pStyle w:val="Heading1"/>
      </w:pPr>
      <w:r>
        <w:t xml:space="preserve">Activity 02 —</w:t>
      </w:r>
      <w:r>
        <w:t xml:space="preserve"> </w:t>
      </w:r>
      <w:r>
        <w:rPr>
          <w:i/>
          <w:iCs/>
        </w:rPr>
        <w:t xml:space="preserve">Anurūpyeṇa</w:t>
      </w:r>
      <w:r>
        <w:t xml:space="preserve"> </w:t>
      </w:r>
      <w:r>
        <w:t xml:space="preserve">Drill (×12 to ×19)</w:t>
      </w:r>
    </w:p>
    <w:p>
      <w:pPr>
        <w:pStyle w:val="FirstParagraph"/>
      </w:pPr>
      <w:r>
        <w:rPr>
          <w:b/>
          <w:bCs/>
        </w:rPr>
        <w:t xml:space="preserve">Module:</w:t>
      </w:r>
      <w:r>
        <w:t xml:space="preserve"> </w:t>
      </w:r>
      <w:r>
        <w:t xml:space="preserve">×11 (</w:t>
      </w:r>
      <w:r>
        <w:rPr>
          <w:i/>
          <w:iCs/>
        </w:rPr>
        <w:t xml:space="preserve">Ekādhikena Pūrveṇa</w:t>
      </w:r>
      <w:r>
        <w:t xml:space="preserve">) ·</w:t>
      </w:r>
      <w:r>
        <w:t xml:space="preserve"> </w:t>
      </w:r>
      <w:r>
        <w:rPr>
          <w:b/>
          <w:bCs/>
        </w:rPr>
        <w:t xml:space="preserve">Band:</w:t>
      </w:r>
      <w:r>
        <w:t xml:space="preserve"> </w:t>
      </w:r>
      <w:r>
        <w:t xml:space="preserve">Middle ·</w:t>
      </w:r>
      <w:r>
        <w:t xml:space="preserve"> </w:t>
      </w:r>
      <w:r>
        <w:rPr>
          <w:b/>
          <w:bCs/>
        </w:rPr>
        <w:t xml:space="preserve">Day:</w:t>
      </w:r>
      <w:r>
        <w:t xml:space="preserve"> </w:t>
      </w:r>
      <w:r>
        <w:t xml:space="preserve">6 ·</w:t>
      </w:r>
      <w:r>
        <w:t xml:space="preserve"> </w:t>
      </w:r>
      <w:r>
        <w:rPr>
          <w:b/>
          <w:bCs/>
        </w:rPr>
        <w:t xml:space="preserve">Time:</w:t>
      </w:r>
      <w:r>
        <w:t xml:space="preserve"> </w:t>
      </w:r>
      <w:r>
        <w:t xml:space="preserve">20 min</w:t>
      </w:r>
    </w:p>
    <w:bookmarkStart w:id="1691" w:name="type-11"/>
    <w:p>
      <w:pPr>
        <w:pStyle w:val="Heading2"/>
      </w:pPr>
      <w:r>
        <w:t xml:space="preserve">Type</w:t>
      </w:r>
    </w:p>
    <w:p>
      <w:pPr>
        <w:pStyle w:val="FirstParagraph"/>
      </w:pPr>
      <w:r>
        <w:t xml:space="preserve">Solo + paired drill, mixed multipliers</w:t>
      </w:r>
    </w:p>
    <w:bookmarkEnd w:id="1691"/>
    <w:bookmarkStart w:id="1692" w:name="goal-13"/>
    <w:p>
      <w:pPr>
        <w:pStyle w:val="Heading2"/>
      </w:pPr>
      <w:r>
        <w:t xml:space="preserve">Goal</w:t>
      </w:r>
    </w:p>
    <w:p>
      <w:pPr>
        <w:pStyle w:val="FirstParagraph"/>
      </w:pPr>
      <w:r>
        <w:t xml:space="preserve">Students mentally multiply 2-digit numbers by 12, 13, 14, 17, 19 using the</w:t>
      </w:r>
      <w:r>
        <w:t xml:space="preserve"> </w:t>
      </w:r>
      <w:r>
        <w:rPr>
          <w:i/>
          <w:iCs/>
        </w:rPr>
        <w:t xml:space="preserve">Anurūpyeṇa</w:t>
      </w:r>
      <w:r>
        <w:t xml:space="preserve"> </w:t>
      </w:r>
      <w:r>
        <w:t xml:space="preserve">pattern, with at least 80% accuracy.</w:t>
      </w:r>
    </w:p>
    <w:bookmarkEnd w:id="1692"/>
    <w:bookmarkStart w:id="1693" w:name="materials-per-pair-7"/>
    <w:p>
      <w:pPr>
        <w:pStyle w:val="Heading2"/>
      </w:pPr>
      <w:r>
        <w:t xml:space="preserve">Materials per pair</w:t>
      </w:r>
    </w:p>
    <w:p>
      <w:pPr>
        <w:pStyle w:val="Compact"/>
        <w:numPr>
          <w:ilvl w:val="0"/>
          <w:numId w:val="2099"/>
        </w:numPr>
      </w:pPr>
      <w:r>
        <w:t xml:space="preserve">1 printed drill sheet (16 problems below)</w:t>
      </w:r>
    </w:p>
    <w:p>
      <w:pPr>
        <w:pStyle w:val="Compact"/>
        <w:numPr>
          <w:ilvl w:val="0"/>
          <w:numId w:val="2099"/>
        </w:numPr>
      </w:pPr>
      <w:r>
        <w:t xml:space="preserve">1 stopwatch</w:t>
      </w:r>
    </w:p>
    <w:p>
      <w:pPr>
        <w:pStyle w:val="Compact"/>
        <w:numPr>
          <w:ilvl w:val="0"/>
          <w:numId w:val="2099"/>
        </w:numPr>
      </w:pPr>
      <w:r>
        <w:t xml:space="preserve">Pen each</w:t>
      </w:r>
    </w:p>
    <w:bookmarkEnd w:id="1693"/>
    <w:bookmarkStart w:id="1696" w:name="instructions-student-facing-handout-3"/>
    <w:p>
      <w:pPr>
        <w:pStyle w:val="Heading2"/>
      </w:pPr>
      <w:r>
        <w:t xml:space="preserve">Instructions (student-facing handout)</w:t>
      </w:r>
    </w:p>
    <w:p>
      <w:pPr>
        <w:pStyle w:val="BlockText"/>
      </w:pPr>
      <w:r>
        <w:rPr>
          <w:b/>
          <w:bCs/>
          <w:i/>
          <w:iCs/>
        </w:rPr>
        <w:t xml:space="preserve">Anurūpyeṇa</w:t>
      </w:r>
      <w:r>
        <w:rPr>
          <w:b/>
          <w:bCs/>
        </w:rPr>
        <w:t xml:space="preserve"> </w:t>
      </w:r>
      <w:r>
        <w:rPr>
          <w:b/>
          <w:bCs/>
        </w:rPr>
        <w:t xml:space="preserve">Drill</w:t>
      </w:r>
      <w:r>
        <w:t xml:space="preserve"> </w:t>
      </w:r>
      <w:r>
        <w:t xml:space="preserve">— work in pairs.</w:t>
      </w:r>
    </w:p>
    <w:p>
      <w:pPr>
        <w:pStyle w:val="BlockText"/>
      </w:pPr>
      <w:r>
        <w:rPr>
          <w:b/>
          <w:bCs/>
        </w:rPr>
        <w:t xml:space="preserve">Round 1 (5 min, solo):</w:t>
      </w:r>
      <w:r>
        <w:t xml:space="preserve"> </w:t>
      </w:r>
      <w:r>
        <w:t xml:space="preserve">Solve all 16 problems. No writing intermediate steps unless absolutely needed. Aim for the answer only.</w:t>
      </w:r>
    </w:p>
    <w:p>
      <w:pPr>
        <w:pStyle w:val="BlockText"/>
      </w:pPr>
      <w:r>
        <w:rPr>
          <w:b/>
          <w:bCs/>
        </w:rPr>
        <w:t xml:space="preserve">Round 2 (5 min, paired):</w:t>
      </w:r>
      <w:r>
        <w:t xml:space="preserve"> </w:t>
      </w:r>
      <w:r>
        <w:t xml:space="preserve">Partner-A reads problem 1. Partner-B answers within 10 seconds. Swap. Continue alternating through all 16.</w:t>
      </w:r>
    </w:p>
    <w:p>
      <w:pPr>
        <w:pStyle w:val="BlockText"/>
      </w:pPr>
      <w:r>
        <w:rPr>
          <w:b/>
          <w:bCs/>
        </w:rPr>
        <w:t xml:space="preserve">Round 3 (5 min, mixed-multiplier):</w:t>
      </w:r>
      <w:r>
        <w:t xml:space="preserve"> </w:t>
      </w:r>
      <w:r>
        <w:t xml:space="preserve">Teacher displays 8 new problems on the board, mixing all multipliers from ×11 to ×19. Class answers in chorus.</w:t>
      </w:r>
    </w:p>
    <w:p>
      <w:pPr>
        <w:pStyle w:val="BlockText"/>
      </w:pPr>
      <w:r>
        <w:rPr>
          <w:b/>
          <w:bCs/>
        </w:rPr>
        <w:t xml:space="preserve">Round 4 (5 min, the hardest):</w:t>
      </w:r>
      <w:r>
        <w:t xml:space="preserve"> </w:t>
      </w:r>
      <w:r>
        <w:t xml:space="preserve">3 problems with ×19 — the worst case. Show your working on paper this time.</w:t>
      </w:r>
    </w:p>
    <w:bookmarkStart w:id="1694" w:name="drill-sheet-16-problems"/>
    <w:p>
      <w:pPr>
        <w:pStyle w:val="Heading3"/>
      </w:pPr>
      <w:r>
        <w:t xml:space="preserve">Drill sheet (16 problems)</w:t>
      </w:r>
    </w:p>
    <w:p>
      <w:pPr>
        <w:pStyle w:val="SourceCode"/>
      </w:pPr>
      <w:r>
        <w:rPr>
          <w:rStyle w:val="VerbatimChar"/>
        </w:rPr>
        <w:t xml:space="preserve">×12 problems:</w:t>
      </w:r>
      <w:r>
        <w:br/>
      </w:r>
      <w:r>
        <w:rPr>
          <w:rStyle w:val="VerbatimChar"/>
        </w:rPr>
        <w:t xml:space="preserve">1.  23 × 12         5.  41 × 12         9.  56 × 12       13.  78 × 12</w:t>
      </w:r>
      <w:r>
        <w:br/>
      </w:r>
      <w:r>
        <w:br/>
      </w:r>
      <w:r>
        <w:rPr>
          <w:rStyle w:val="VerbatimChar"/>
        </w:rPr>
        <w:t xml:space="preserve">×13 problems:</w:t>
      </w:r>
      <w:r>
        <w:br/>
      </w:r>
      <w:r>
        <w:rPr>
          <w:rStyle w:val="VerbatimChar"/>
        </w:rPr>
        <w:t xml:space="preserve">2.  24 × 13         6.  37 × 13        10.  45 × 13       14.  62 × 13</w:t>
      </w:r>
      <w:r>
        <w:br/>
      </w:r>
      <w:r>
        <w:br/>
      </w:r>
      <w:r>
        <w:rPr>
          <w:rStyle w:val="VerbatimChar"/>
        </w:rPr>
        <w:t xml:space="preserve">×14 problems:</w:t>
      </w:r>
      <w:r>
        <w:br/>
      </w:r>
      <w:r>
        <w:rPr>
          <w:rStyle w:val="VerbatimChar"/>
        </w:rPr>
        <w:t xml:space="preserve">3.  21 × 14         7.  35 × 14        11.  47 × 14       15.  53 × 14</w:t>
      </w:r>
      <w:r>
        <w:br/>
      </w:r>
      <w:r>
        <w:br/>
      </w:r>
      <w:r>
        <w:rPr>
          <w:rStyle w:val="VerbatimChar"/>
        </w:rPr>
        <w:t xml:space="preserve">×17 + ×19 (harder):</w:t>
      </w:r>
      <w:r>
        <w:br/>
      </w:r>
      <w:r>
        <w:rPr>
          <w:rStyle w:val="VerbatimChar"/>
        </w:rPr>
        <w:t xml:space="preserve">4.  16 × 17         8.  23 × 17        12.  27 × 19       16.  31 × 19</w:t>
      </w:r>
    </w:p>
    <w:bookmarkEnd w:id="1694"/>
    <w:bookmarkStart w:id="1695" w:name="answer-key-teacher-copy-4"/>
    <w:p>
      <w:pPr>
        <w:pStyle w:val="Heading3"/>
      </w:pPr>
      <w:r>
        <w:t xml:space="preserve">Answer key (teacher copy)</w:t>
      </w:r>
    </w:p>
    <w:p>
      <w:pPr>
        <w:pStyle w:val="SourceCode"/>
      </w:pPr>
      <w:r>
        <w:rPr>
          <w:rStyle w:val="VerbatimChar"/>
        </w:rPr>
        <w:t xml:space="preserve">×12:  276, 492, 672, 936</w:t>
      </w:r>
      <w:r>
        <w:br/>
      </w:r>
      <w:r>
        <w:rPr>
          <w:rStyle w:val="VerbatimChar"/>
        </w:rPr>
        <w:t xml:space="preserve">×13:  312, 481, 585, 806</w:t>
      </w:r>
      <w:r>
        <w:br/>
      </w:r>
      <w:r>
        <w:rPr>
          <w:rStyle w:val="VerbatimChar"/>
        </w:rPr>
        <w:t xml:space="preserve">×14:  294, 490, 658, 742</w:t>
      </w:r>
      <w:r>
        <w:br/>
      </w:r>
      <w:r>
        <w:rPr>
          <w:rStyle w:val="VerbatimChar"/>
        </w:rPr>
        <w:t xml:space="preserve">×17 / ×19:  272, 391, 513, 589</w:t>
      </w:r>
    </w:p>
    <w:bookmarkEnd w:id="1695"/>
    <w:bookmarkEnd w:id="1696"/>
    <w:bookmarkStart w:id="1697" w:name="worked-sanity-check-give-to-slow-pairs"/>
    <w:p>
      <w:pPr>
        <w:pStyle w:val="Heading2"/>
      </w:pPr>
      <w:r>
        <w:t xml:space="preserve">Worked sanity check (give to slow pairs)</w:t>
      </w:r>
    </w:p>
    <w:p>
      <w:pPr>
        <w:pStyle w:val="SourceCode"/>
      </w:pPr>
      <w:r>
        <w:rPr>
          <w:rStyle w:val="VerbatimChar"/>
        </w:rPr>
        <w:t xml:space="preserve">56 × 12:</w:t>
      </w:r>
      <w:r>
        <w:br/>
      </w:r>
      <w:r>
        <w:rPr>
          <w:rStyle w:val="VerbatimChar"/>
        </w:rPr>
        <w:t xml:space="preserve">   units = 6·2 = 12 → 2, carry 1</w:t>
      </w:r>
      <w:r>
        <w:br/>
      </w:r>
      <w:r>
        <w:rPr>
          <w:rStyle w:val="VerbatimChar"/>
        </w:rPr>
        <w:t xml:space="preserve">   tens = 5·2 + 6 + 1 = 17 → 7, carry 1</w:t>
      </w:r>
      <w:r>
        <w:br/>
      </w:r>
      <w:r>
        <w:rPr>
          <w:rStyle w:val="VerbatimChar"/>
        </w:rPr>
        <w:t xml:space="preserve">   hundreds = 5 + 1 = 6</w:t>
      </w:r>
      <w:r>
        <w:br/>
      </w:r>
      <w:r>
        <w:rPr>
          <w:rStyle w:val="VerbatimChar"/>
        </w:rPr>
        <w:t xml:space="preserve">   → 672 ✓ (check: 56×12 = 56×10 + 56×2 = 560 + 112 = 672)</w:t>
      </w:r>
      <w:r>
        <w:br/>
      </w:r>
      <w:r>
        <w:br/>
      </w:r>
      <w:r>
        <w:rPr>
          <w:rStyle w:val="VerbatimChar"/>
        </w:rPr>
        <w:t xml:space="preserve">23 × 17:</w:t>
      </w:r>
      <w:r>
        <w:br/>
      </w:r>
      <w:r>
        <w:rPr>
          <w:rStyle w:val="VerbatimChar"/>
        </w:rPr>
        <w:t xml:space="preserve">   units = 3·7 = 21 → 1, carry 2</w:t>
      </w:r>
      <w:r>
        <w:br/>
      </w:r>
      <w:r>
        <w:rPr>
          <w:rStyle w:val="VerbatimChar"/>
        </w:rPr>
        <w:t xml:space="preserve">   tens = 2·7 + 3 + 2 = 19 → 9, carry 1</w:t>
      </w:r>
      <w:r>
        <w:br/>
      </w:r>
      <w:r>
        <w:rPr>
          <w:rStyle w:val="VerbatimChar"/>
        </w:rPr>
        <w:t xml:space="preserve">   hundreds = 2 + 1 = 3</w:t>
      </w:r>
      <w:r>
        <w:br/>
      </w:r>
      <w:r>
        <w:rPr>
          <w:rStyle w:val="VerbatimChar"/>
        </w:rPr>
        <w:t xml:space="preserve">   → 391 ✓</w:t>
      </w:r>
    </w:p>
    <w:bookmarkEnd w:id="1697"/>
    <w:bookmarkStart w:id="1698" w:name="discussion-prompts-last-2-min-2"/>
    <w:p>
      <w:pPr>
        <w:pStyle w:val="Heading2"/>
      </w:pPr>
      <w:r>
        <w:t xml:space="preserve">Discussion prompts (last 2 min)</w:t>
      </w:r>
    </w:p>
    <w:p>
      <w:pPr>
        <w:pStyle w:val="Compact"/>
        <w:numPr>
          <w:ilvl w:val="0"/>
          <w:numId w:val="2100"/>
        </w:numPr>
      </w:pPr>
      <w:r>
        <w:t xml:space="preserve">Which multiplier was easiest? (Most students say ×12.) Why?</w:t>
      </w:r>
    </w:p>
    <w:p>
      <w:pPr>
        <w:pStyle w:val="Compact"/>
        <w:numPr>
          <w:ilvl w:val="0"/>
          <w:numId w:val="2100"/>
        </w:numPr>
      </w:pPr>
      <w:r>
        <w:t xml:space="preserve">Which was the hardest? (Most say ×19.) Why? (Bigger</w:t>
      </w:r>
      <w:r>
        <w:t xml:space="preserve"> </w:t>
      </w:r>
      <w:r>
        <w:rPr>
          <w:i/>
          <w:iCs/>
        </w:rPr>
        <w:t xml:space="preserve">k</w:t>
      </w:r>
      <w:r>
        <w:t xml:space="preserve"> </w:t>
      </w:r>
      <w:r>
        <w:t xml:space="preserve">means bigger carries.)</w:t>
      </w:r>
    </w:p>
    <w:p>
      <w:pPr>
        <w:pStyle w:val="Compact"/>
        <w:numPr>
          <w:ilvl w:val="0"/>
          <w:numId w:val="2100"/>
        </w:numPr>
      </w:pPr>
      <w:r>
        <w:t xml:space="preserve">How is the ×11 case the</w:t>
      </w:r>
      <w:r>
        <w:t xml:space="preserve"> </w:t>
      </w:r>
      <w:r>
        <w:t xml:space="preserve">“easy”</w:t>
      </w:r>
      <w:r>
        <w:t xml:space="preserve"> </w:t>
      </w:r>
      <w:r>
        <w:t xml:space="preserve">version of this same pattern?</w:t>
      </w:r>
    </w:p>
    <w:bookmarkEnd w:id="1698"/>
    <w:bookmarkStart w:id="1699" w:name="looks-like-sounds-like-7"/>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Pair calmly working through carries on paper</w:t>
            </w:r>
          </w:p>
        </w:tc>
        <w:tc>
          <w:tcPr/>
          <w:p>
            <w:pPr>
              <w:pStyle w:val="Compact"/>
            </w:pPr>
            <w:r>
              <w:t xml:space="preserve">“Units 12, carry 1; tens 17 plus 6 plus 1 is 24, carry 2…”</w:t>
            </w:r>
          </w:p>
        </w:tc>
      </w:tr>
      <w:tr>
        <w:tc>
          <w:tcPr/>
          <w:p>
            <w:pPr>
              <w:pStyle w:val="Compact"/>
            </w:pPr>
            <w:r>
              <w:t xml:space="preserve">Needs intervention</w:t>
            </w:r>
          </w:p>
        </w:tc>
        <w:tc>
          <w:tcPr/>
          <w:p>
            <w:pPr>
              <w:pStyle w:val="Compact"/>
            </w:pPr>
            <w:r>
              <w:t xml:space="preserve">Pair guessing answers; no working shown</w:t>
            </w:r>
          </w:p>
        </w:tc>
        <w:tc>
          <w:tcPr/>
          <w:p>
            <w:pPr>
              <w:pStyle w:val="Compact"/>
            </w:pPr>
            <w:r>
              <w:t xml:space="preserve">“I don’t know, maybe 600?”</w:t>
            </w:r>
            <w:r>
              <w:t xml:space="preserve"> </w:t>
            </w:r>
            <w:r>
              <w:t xml:space="preserve">—</w:t>
            </w:r>
            <w:r>
              <w:t xml:space="preserve"> </w:t>
            </w:r>
            <w:r>
              <w:t xml:space="preserve">“Same.”</w:t>
            </w:r>
          </w:p>
        </w:tc>
      </w:tr>
    </w:tbl>
    <w:bookmarkEnd w:id="1699"/>
    <w:bookmarkStart w:id="1700" w:name="safety-sensitivity-11"/>
    <w:p>
      <w:pPr>
        <w:pStyle w:val="Heading2"/>
      </w:pPr>
      <w:r>
        <w:t xml:space="preserve">Safety / sensitivity</w:t>
      </w:r>
    </w:p>
    <w:p>
      <w:pPr>
        <w:pStyle w:val="Compact"/>
        <w:numPr>
          <w:ilvl w:val="0"/>
          <w:numId w:val="2101"/>
        </w:numPr>
      </w:pPr>
      <w:r>
        <w:t xml:space="preserve">Same as Activity 01 — no public leaderboards.</w:t>
      </w:r>
    </w:p>
    <w:p>
      <w:pPr>
        <w:pStyle w:val="Compact"/>
        <w:numPr>
          <w:ilvl w:val="0"/>
          <w:numId w:val="2101"/>
        </w:numPr>
      </w:pPr>
      <w:r>
        <w:t xml:space="preserve">Some students will hit a wall at ×17/×19. That’s expected — these are genuinely harder. Accept partial completion.</w:t>
      </w:r>
    </w:p>
    <w:bookmarkEnd w:id="1700"/>
    <w:bookmarkStart w:id="1701" w:name="differentiation-85"/>
    <w:p>
      <w:pPr>
        <w:pStyle w:val="Heading2"/>
      </w:pPr>
      <w:r>
        <w:t xml:space="preserve">Differentiation</w:t>
      </w:r>
    </w:p>
    <w:p>
      <w:pPr>
        <w:pStyle w:val="Compact"/>
        <w:numPr>
          <w:ilvl w:val="0"/>
          <w:numId w:val="2102"/>
        </w:numPr>
      </w:pPr>
      <w:r>
        <w:rPr>
          <w:b/>
          <w:bCs/>
        </w:rPr>
        <w:t xml:space="preserve">Tier up:</w:t>
      </w:r>
      <w:r>
        <w:t xml:space="preserve"> </w:t>
      </w:r>
      <w:r>
        <w:t xml:space="preserve">Try 3-digit × 13 problems (e.g. 234 × 13). Same pattern, more digits.</w:t>
      </w:r>
    </w:p>
    <w:p>
      <w:pPr>
        <w:pStyle w:val="Compact"/>
        <w:numPr>
          <w:ilvl w:val="0"/>
          <w:numId w:val="2102"/>
        </w:numPr>
      </w:pPr>
      <w:r>
        <w:rPr>
          <w:b/>
          <w:bCs/>
        </w:rPr>
        <w:t xml:space="preserve">Tier down:</w:t>
      </w:r>
      <w:r>
        <w:t xml:space="preserve"> </w:t>
      </w:r>
      <w:r>
        <w:t xml:space="preserve">Stick to ×12 today. Build that fluency before adding ×13, ×14.</w:t>
      </w:r>
    </w:p>
    <w:bookmarkEnd w:id="1701"/>
    <w:bookmarkStart w:id="1702" w:name="clean-up-11"/>
    <w:p>
      <w:pPr>
        <w:pStyle w:val="Heading2"/>
      </w:pPr>
      <w:r>
        <w:t xml:space="preserve">Clean-up</w:t>
      </w:r>
    </w:p>
    <w:p>
      <w:pPr>
        <w:pStyle w:val="Compact"/>
        <w:numPr>
          <w:ilvl w:val="0"/>
          <w:numId w:val="2103"/>
        </w:numPr>
      </w:pPr>
      <w:r>
        <w:t xml:space="preserve">Worksheets collected (teacher spot-checks before Day 7).</w:t>
      </w:r>
    </w:p>
    <w:bookmarkEnd w:id="1702"/>
    <w:bookmarkEnd w:id="1703"/>
    <w:bookmarkStart w:id="1713" w:name="X232893c60e08f7350784f17117fb537a55dd714"/>
    <w:p>
      <w:pPr>
        <w:pStyle w:val="Heading1"/>
      </w:pPr>
      <w:r>
        <w:t xml:space="preserve">Project Brief — Module 7 Eleven Multiplication (Middle)</w:t>
      </w:r>
    </w:p>
    <w:p>
      <w:pPr>
        <w:pStyle w:val="FirstParagraph"/>
      </w:pPr>
      <w:r>
        <w:rPr>
          <w:b/>
          <w:bCs/>
        </w:rPr>
        <w:t xml:space="preserve">Work sessions:</w:t>
      </w:r>
      <w:r>
        <w:t xml:space="preserve"> </w:t>
      </w:r>
      <w:r>
        <w:t xml:space="preserve">Day 9 ·</w:t>
      </w:r>
      <w:r>
        <w:t xml:space="preserve"> </w:t>
      </w:r>
      <w:r>
        <w:rPr>
          <w:b/>
          <w:bCs/>
        </w:rPr>
        <w:t xml:space="preserve">Presentation:</w:t>
      </w:r>
      <w:r>
        <w:t xml:space="preserve"> </w:t>
      </w:r>
      <w:r>
        <w:t xml:space="preserve">Day 10 ·</w:t>
      </w:r>
      <w:r>
        <w:t xml:space="preserve"> </w:t>
      </w:r>
      <w:r>
        <w:rPr>
          <w:b/>
          <w:bCs/>
        </w:rPr>
        <w:t xml:space="preserve">Total marks:</w:t>
      </w:r>
      <w:r>
        <w:t xml:space="preserve"> </w:t>
      </w:r>
      <w:r>
        <w:t xml:space="preserve">35 (project 25 + presentation 10)</w:t>
      </w:r>
    </w:p>
    <w:bookmarkStart w:id="1707" w:name="the-project-3"/>
    <w:p>
      <w:pPr>
        <w:pStyle w:val="Heading2"/>
      </w:pPr>
      <w:r>
        <w:t xml:space="preserve">The project</w:t>
      </w:r>
    </w:p>
    <w:p>
      <w:pPr>
        <w:pStyle w:val="FirstParagraph"/>
      </w:pPr>
      <w:r>
        <w:t xml:space="preserve">Each pair (or individual, with teacher approval) chooses ONE of three formats:</w:t>
      </w:r>
    </w:p>
    <w:bookmarkStart w:id="1704" w:name="format-1-60-second-teaching-video-1"/>
    <w:p>
      <w:pPr>
        <w:pStyle w:val="Heading3"/>
      </w:pPr>
      <w:r>
        <w:t xml:space="preserve">Format 1: 60-second teaching video</w:t>
      </w:r>
    </w:p>
    <w:p>
      <w:pPr>
        <w:pStyle w:val="FirstParagraph"/>
      </w:pPr>
      <w:r>
        <w:t xml:space="preserve">Make a short video that teaches the ×11 trick to a Grade 4 student. Constraints:</w:t>
      </w:r>
      <w:r>
        <w:t xml:space="preserve"> </w:t>
      </w:r>
      <w:r>
        <w:t xml:space="preserve">- Total length: 60 seconds (±10 sec).</w:t>
      </w:r>
      <w:r>
        <w:t xml:space="preserve"> </w:t>
      </w:r>
      <w:r>
        <w:t xml:space="preserve">- Must show: at least 3 worked examples — one no-carry 2-digit, one carry case, one 3-digit.</w:t>
      </w:r>
      <w:r>
        <w:t xml:space="preserve"> </w:t>
      </w:r>
      <w:r>
        <w:t xml:space="preserve">- Closing slide must cite Tirthaji (1965) AND a SutraGanita PDF.</w:t>
      </w:r>
    </w:p>
    <w:bookmarkEnd w:id="1704"/>
    <w:bookmarkStart w:id="1705" w:name="format-2-printed-workbook-1"/>
    <w:p>
      <w:pPr>
        <w:pStyle w:val="Heading3"/>
      </w:pPr>
      <w:r>
        <w:t xml:space="preserve">Format 2: Printed workbook</w:t>
      </w:r>
    </w:p>
    <w:p>
      <w:pPr>
        <w:pStyle w:val="FirstParagraph"/>
      </w:pPr>
      <w:r>
        <w:t xml:space="preserve">Produce a 25-problem workbook with the ×11 trick (plus 5</w:t>
      </w:r>
      <w:r>
        <w:t xml:space="preserve"> </w:t>
      </w:r>
      <w:r>
        <w:rPr>
          <w:i/>
          <w:iCs/>
        </w:rPr>
        <w:t xml:space="preserve">Anurūpyeṇa</w:t>
      </w:r>
      <w:r>
        <w:t xml:space="preserve"> </w:t>
      </w:r>
      <w:r>
        <w:t xml:space="preserve">problems), designed for a Grade 4–5 self-learner. Constraints:</w:t>
      </w:r>
      <w:r>
        <w:t xml:space="preserve"> </w:t>
      </w:r>
      <w:r>
        <w:t xml:space="preserve">- 25 problems organised in 4 difficulty levels: 7 no-carry 2-digit, 7 carry 2-digit, 6 three-digit, 5</w:t>
      </w:r>
      <w:r>
        <w:t xml:space="preserve"> </w:t>
      </w:r>
      <w:r>
        <w:rPr>
          <w:i/>
          <w:iCs/>
        </w:rPr>
        <w:t xml:space="preserve">Anurūpyeṇa</w:t>
      </w:r>
      <w:r>
        <w:t xml:space="preserve"> </w:t>
      </w:r>
      <w:r>
        <w:t xml:space="preserve">(×12–×19).</w:t>
      </w:r>
      <w:r>
        <w:t xml:space="preserve"> </w:t>
      </w:r>
      <w:r>
        <w:t xml:space="preserve">- Each level includes ONE fully worked example.</w:t>
      </w:r>
      <w:r>
        <w:t xml:space="preserve"> </w:t>
      </w:r>
      <w:r>
        <w:t xml:space="preserve">- Answer key on the back page.</w:t>
      </w:r>
      <w:r>
        <w:t xml:space="preserve"> </w:t>
      </w:r>
      <w:r>
        <w:t xml:space="preserve">- Title page with cited source.</w:t>
      </w:r>
    </w:p>
    <w:bookmarkEnd w:id="1705"/>
    <w:bookmarkStart w:id="1706" w:name="format-3-proof-poster"/>
    <w:p>
      <w:pPr>
        <w:pStyle w:val="Heading3"/>
      </w:pPr>
      <w:r>
        <w:t xml:space="preserve">Format 3: Proof poster</w:t>
      </w:r>
    </w:p>
    <w:p>
      <w:pPr>
        <w:pStyle w:val="FirstParagraph"/>
      </w:pPr>
      <w:r>
        <w:t xml:space="preserve">Produce a one-page (A3)</w:t>
      </w:r>
      <w:r>
        <w:t xml:space="preserve"> </w:t>
      </w:r>
      <w:r>
        <w:t xml:space="preserve">“proof poster”</w:t>
      </w:r>
      <w:r>
        <w:t xml:space="preserve"> </w:t>
      </w:r>
      <w:r>
        <w:t xml:space="preserve">deriving (10</w:t>
      </w:r>
      <w:r>
        <w:rPr>
          <w:i/>
          <w:iCs/>
        </w:rPr>
        <w:t xml:space="preserve">a</w:t>
      </w:r>
      <w:r>
        <w:t xml:space="preserve"> </w:t>
      </w:r>
      <w:r>
        <w:t xml:space="preserve">+</w:t>
      </w:r>
      <w:r>
        <w:t xml:space="preserve"> </w:t>
      </w:r>
      <w:r>
        <w:rPr>
          <w:i/>
          <w:iCs/>
        </w:rPr>
        <w:t xml:space="preserve">b</w:t>
      </w:r>
      <w:r>
        <w:t xml:space="preserve">) × 11 = 100</w:t>
      </w:r>
      <w:r>
        <w:rPr>
          <w:i/>
          <w:iCs/>
        </w:rPr>
        <w:t xml:space="preserve">a</w:t>
      </w:r>
      <w:r>
        <w:t xml:space="preserve"> </w:t>
      </w:r>
      <w:r>
        <w:t xml:space="preserve">+ 10(</w:t>
      </w:r>
      <w:r>
        <w:rPr>
          <w:i/>
          <w:iCs/>
        </w:rPr>
        <w:t xml:space="preserve">a</w:t>
      </w:r>
      <w:r>
        <w:t xml:space="preserve"> </w:t>
      </w:r>
      <w:r>
        <w:t xml:space="preserve">+</w:t>
      </w:r>
      <w:r>
        <w:t xml:space="preserve"> </w:t>
      </w:r>
      <w:r>
        <w:rPr>
          <w:i/>
          <w:iCs/>
        </w:rPr>
        <w:t xml:space="preserve">b</w:t>
      </w:r>
      <w:r>
        <w:t xml:space="preserve">) +</w:t>
      </w:r>
      <w:r>
        <w:t xml:space="preserve"> </w:t>
      </w:r>
      <w:r>
        <w:rPr>
          <w:i/>
          <w:iCs/>
        </w:rPr>
        <w:t xml:space="preserve">b</w:t>
      </w:r>
      <w:r>
        <w:t xml:space="preserve">. Constraints:</w:t>
      </w:r>
      <w:r>
        <w:t xml:space="preserve"> </w:t>
      </w:r>
      <w:r>
        <w:t xml:space="preserve">- The full derivation (at least 4 lines).</w:t>
      </w:r>
      <w:r>
        <w:t xml:space="preserve"> </w:t>
      </w:r>
      <w:r>
        <w:t xml:space="preserve">- Three worked examples illustrating: no-carry, carry, cascading carry.</w:t>
      </w:r>
      <w:r>
        <w:t xml:space="preserve"> </w:t>
      </w:r>
      <w:r>
        <w:t xml:space="preserve">- A 3–4 sentence</w:t>
      </w:r>
      <w:r>
        <w:t xml:space="preserve"> </w:t>
      </w:r>
      <w:r>
        <w:t xml:space="preserve">“in plain English”</w:t>
      </w:r>
      <w:r>
        <w:t xml:space="preserve"> </w:t>
      </w:r>
      <w:r>
        <w:t xml:space="preserve">explanation in your own words.</w:t>
      </w:r>
      <w:r>
        <w:t xml:space="preserve"> </w:t>
      </w:r>
      <w:r>
        <w:t xml:space="preserve">- Bottom-strip citation of Tirthaji (1965) and the SutraGanita sūtra list PDF.</w:t>
      </w:r>
    </w:p>
    <w:bookmarkEnd w:id="1706"/>
    <w:bookmarkEnd w:id="1707"/>
    <w:bookmarkStart w:id="1708" w:name="why-this-matters-3"/>
    <w:p>
      <w:pPr>
        <w:pStyle w:val="Heading2"/>
      </w:pPr>
      <w:r>
        <w:t xml:space="preserve">Why this matters</w:t>
      </w:r>
    </w:p>
    <w:p>
      <w:pPr>
        <w:pStyle w:val="FirstParagraph"/>
      </w:pPr>
      <w:r>
        <w:t xml:space="preserve">You’re moving from</w:t>
      </w:r>
      <w:r>
        <w:t xml:space="preserve"> </w:t>
      </w:r>
      <w:r>
        <w:rPr>
          <w:i/>
          <w:iCs/>
        </w:rPr>
        <w:t xml:space="preserve">learner</w:t>
      </w:r>
      <w:r>
        <w:t xml:space="preserve"> </w:t>
      </w:r>
      <w:r>
        <w:t xml:space="preserve">to</w:t>
      </w:r>
      <w:r>
        <w:t xml:space="preserve"> </w:t>
      </w:r>
      <w:r>
        <w:rPr>
          <w:i/>
          <w:iCs/>
        </w:rPr>
        <w:t xml:space="preserve">teacher</w:t>
      </w:r>
      <w:r>
        <w:t xml:space="preserve"> </w:t>
      </w:r>
      <w:r>
        <w:t xml:space="preserve">(or</w:t>
      </w:r>
      <w:r>
        <w:t xml:space="preserve"> </w:t>
      </w:r>
      <w:r>
        <w:rPr>
          <w:i/>
          <w:iCs/>
        </w:rPr>
        <w:t xml:space="preserve">publisher</w:t>
      </w:r>
      <w:r>
        <w:t xml:space="preserve">, or</w:t>
      </w:r>
      <w:r>
        <w:t xml:space="preserve"> </w:t>
      </w:r>
      <w:r>
        <w:rPr>
          <w:i/>
          <w:iCs/>
        </w:rPr>
        <w:t xml:space="preserve">prover</w:t>
      </w:r>
      <w:r>
        <w:t xml:space="preserve">). Each role forces you to understand more deeply.</w:t>
      </w:r>
    </w:p>
    <w:p>
      <w:pPr>
        <w:pStyle w:val="BodyText"/>
      </w:pPr>
      <w:r>
        <w:t xml:space="preserve">The proof poster is the format that requires you to</w:t>
      </w:r>
      <w:r>
        <w:t xml:space="preserve"> </w:t>
      </w:r>
      <w:r>
        <w:rPr>
          <w:i/>
          <w:iCs/>
        </w:rPr>
        <w:t xml:space="preserve">own</w:t>
      </w:r>
      <w:r>
        <w:t xml:space="preserve"> </w:t>
      </w:r>
      <w:r>
        <w:t xml:space="preserve">the algebra. We recommend it if you struggled on Day 3.</w:t>
      </w:r>
    </w:p>
    <w:bookmarkEnd w:id="1708"/>
    <w:bookmarkStart w:id="1709" w:name="what-success-looks-like-10"/>
    <w:p>
      <w:pPr>
        <w:pStyle w:val="Heading2"/>
      </w:pPr>
      <w:r>
        <w:t xml:space="preserve">What success looks like</w:t>
      </w:r>
    </w:p>
    <w:p>
      <w:pPr>
        <w:pStyle w:val="FirstParagraph"/>
      </w:pPr>
      <w:r>
        <w:t xml:space="preserve">A strong project will:</w:t>
      </w:r>
      <w:r>
        <w:t xml:space="preserve"> </w:t>
      </w:r>
      <w:r>
        <w:t xml:space="preserve">- Demonstrate the ×11 trick (or its scaled cousins) accurately, no arithmetic errors.</w:t>
      </w:r>
      <w:r>
        <w:t xml:space="preserve"> </w:t>
      </w:r>
      <w:r>
        <w:t xml:space="preserve">- Show the algebraic identity OR derive it in detail.</w:t>
      </w:r>
      <w:r>
        <w:t xml:space="preserve"> </w:t>
      </w:r>
      <w:r>
        <w:t xml:space="preserve">- Be pitched for the intended audience.</w:t>
      </w:r>
      <w:r>
        <w:t xml:space="preserve"> </w:t>
      </w:r>
      <w:r>
        <w:t xml:space="preserve">- Cite the sources properly.</w:t>
      </w:r>
      <w:r>
        <w:t xml:space="preserve"> </w:t>
      </w:r>
      <w:r>
        <w:t xml:space="preserve">- Show your own thinking, not just rephrase classroom examples.</w:t>
      </w:r>
    </w:p>
    <w:bookmarkEnd w:id="1709"/>
    <w:bookmarkStart w:id="1710" w:name="working-in-pairs-1"/>
    <w:p>
      <w:pPr>
        <w:pStyle w:val="Heading2"/>
      </w:pPr>
      <w:r>
        <w:t xml:space="preserve">Working in pairs</w:t>
      </w:r>
    </w:p>
    <w:p>
      <w:pPr>
        <w:pStyle w:val="Compact"/>
        <w:numPr>
          <w:ilvl w:val="0"/>
          <w:numId w:val="2104"/>
        </w:numPr>
      </w:pPr>
      <w:r>
        <w:t xml:space="preserve">Pair work strongly encouraged.</w:t>
      </w:r>
    </w:p>
    <w:p>
      <w:pPr>
        <w:pStyle w:val="Compact"/>
        <w:numPr>
          <w:ilvl w:val="0"/>
          <w:numId w:val="2104"/>
        </w:numPr>
      </w:pPr>
      <w:r>
        <w:t xml:space="preserve">Individual allowed for the workbook or poster format.</w:t>
      </w:r>
    </w:p>
    <w:p>
      <w:pPr>
        <w:pStyle w:val="Compact"/>
        <w:numPr>
          <w:ilvl w:val="0"/>
          <w:numId w:val="2104"/>
        </w:numPr>
      </w:pPr>
      <w:r>
        <w:t xml:space="preserve">Groups of 3 acceptable — each member must have a distinct role.</w:t>
      </w:r>
    </w:p>
    <w:bookmarkEnd w:id="1710"/>
    <w:bookmarkStart w:id="1711" w:name="citation-rules-3"/>
    <w:p>
      <w:pPr>
        <w:pStyle w:val="Heading2"/>
      </w:pPr>
      <w:r>
        <w:t xml:space="preserve">Citation rules</w:t>
      </w:r>
    </w:p>
    <w:p>
      <w:pPr>
        <w:pStyle w:val="Compact"/>
        <w:numPr>
          <w:ilvl w:val="0"/>
          <w:numId w:val="2105"/>
        </w:numPr>
      </w:pPr>
      <w:r>
        <w:t xml:space="preserve">At minimum</w:t>
      </w:r>
      <w:r>
        <w:t xml:space="preserve"> </w:t>
      </w:r>
      <w:r>
        <w:rPr>
          <w:b/>
          <w:bCs/>
        </w:rPr>
        <w:t xml:space="preserve">one</w:t>
      </w:r>
      <w:r>
        <w:t xml:space="preserve"> </w:t>
      </w:r>
      <w:r>
        <w:t xml:space="preserve">citation must appear in your project — visible.</w:t>
      </w:r>
    </w:p>
    <w:p>
      <w:pPr>
        <w:pStyle w:val="Compact"/>
        <w:numPr>
          <w:ilvl w:val="0"/>
          <w:numId w:val="2105"/>
        </w:numPr>
      </w:pPr>
      <w:r>
        <w:t xml:space="preserve">Format:</w:t>
      </w:r>
      <w:r>
        <w:t xml:space="preserve"> </w:t>
      </w:r>
      <w:r>
        <w:rPr>
          <w:rStyle w:val="VerbatimChar"/>
        </w:rPr>
        <w:t xml:space="preserve">Tirthaji, *Vedic Mathematics* (1965), sūtra 1</w:t>
      </w:r>
      <w:r>
        <w:t xml:space="preserve"> </w:t>
      </w:r>
      <w:r>
        <w:t xml:space="preserve">OR</w:t>
      </w:r>
      <w:r>
        <w:t xml:space="preserve"> </w:t>
      </w:r>
      <w:r>
        <w:rPr>
          <w:rStyle w:val="VerbatimChar"/>
        </w:rPr>
        <w:t xml:space="preserve">&lt;PDF filename&gt;, &lt;page or section&gt;</w:t>
      </w:r>
      <w:r>
        <w:t xml:space="preserve"> </w:t>
      </w:r>
      <w:r>
        <w:t xml:space="preserve">(e.g. </w:t>
      </w:r>
      <w:r>
        <w:rPr>
          <w:i/>
          <w:iCs/>
        </w:rPr>
        <w:t xml:space="preserve">Microsoft Word - sutras1.pdf</w:t>
      </w:r>
      <w:r>
        <w:t xml:space="preserve">).</w:t>
      </w:r>
    </w:p>
    <w:p>
      <w:pPr>
        <w:pStyle w:val="Compact"/>
        <w:numPr>
          <w:ilvl w:val="0"/>
          <w:numId w:val="2105"/>
        </w:numPr>
      </w:pPr>
      <w:r>
        <w:t xml:space="preserve">See</w:t>
      </w:r>
      <w:r>
        <w:t xml:space="preserve"> </w:t>
      </w:r>
      <w:r>
        <w:rPr>
          <w:rStyle w:val="VerbatimChar"/>
        </w:rPr>
        <w:t xml:space="preserve">sources.md</w:t>
      </w:r>
      <w:r>
        <w:t xml:space="preserve"> </w:t>
      </w:r>
      <w:r>
        <w:t xml:space="preserve">for the list of available references.</w:t>
      </w:r>
    </w:p>
    <w:bookmarkEnd w:id="1711"/>
    <w:bookmarkStart w:id="1712" w:name="X9c3ec0a4d6fdc8ae4f62ce7f792cdb0d8cacd48"/>
    <w:p>
      <w:pPr>
        <w:pStyle w:val="Heading2"/>
      </w:pPr>
      <w:r>
        <w:t xml:space="preserve">Self-reflection (submitted with project on Day 10)</w:t>
      </w:r>
    </w:p>
    <w:p>
      <w:pPr>
        <w:pStyle w:val="FirstParagraph"/>
      </w:pPr>
      <w:r>
        <w:t xml:space="preserve">In 4–6 sentences:</w:t>
      </w:r>
      <w:r>
        <w:t xml:space="preserve"> </w:t>
      </w:r>
      <w:r>
        <w:t xml:space="preserve">1. What did you set out to learn or make, and what did you actually end up with?</w:t>
      </w:r>
      <w:r>
        <w:t xml:space="preserve"> </w:t>
      </w:r>
      <w:r>
        <w:t xml:space="preserve">2. What was the most surprising thing you discovered while making this?</w:t>
      </w:r>
      <w:r>
        <w:t xml:space="preserve"> </w:t>
      </w:r>
      <w:r>
        <w:t xml:space="preserve">3. Did your view of</w:t>
      </w:r>
      <w:r>
        <w:t xml:space="preserve"> </w:t>
      </w:r>
      <w:r>
        <w:t xml:space="preserve">“Vedic mathematics”</w:t>
      </w:r>
      <w:r>
        <w:t xml:space="preserve"> </w:t>
      </w:r>
      <w:r>
        <w:t xml:space="preserve">change during this module? How?</w:t>
      </w:r>
    </w:p>
    <w:bookmarkEnd w:id="1712"/>
    <w:bookmarkEnd w:id="1713"/>
    <w:bookmarkStart w:id="1719" w:name="X9fa3d151bb678b7b7560f9615f63be85fdd842e"/>
    <w:p>
      <w:pPr>
        <w:pStyle w:val="Heading1"/>
      </w:pPr>
      <w:r>
        <w:t xml:space="preserve">Project Rubric — Module 7 Eleven Multiplication (Middle)</w:t>
      </w:r>
    </w:p>
    <w:p>
      <w:pPr>
        <w:pStyle w:val="FirstParagraph"/>
      </w:pPr>
      <w:r>
        <w:rPr>
          <w:b/>
          <w:bCs/>
        </w:rPr>
        <w:t xml:space="preserve">Project marks:</w:t>
      </w:r>
      <w:r>
        <w:t xml:space="preserve"> </w:t>
      </w:r>
      <w:r>
        <w:t xml:space="preserve">25 (out of 35 with presentation 10).</w:t>
      </w:r>
    </w:p>
    <w:bookmarkStart w:id="1714" w:name="criteria-4"/>
    <w:p>
      <w:pPr>
        <w:pStyle w:val="Heading2"/>
      </w:pPr>
      <w:r>
        <w:t xml:space="preserve">Criteria</w:t>
      </w:r>
    </w:p>
    <w:tbl>
      <w:tblPr>
        <w:tblStyle w:val="Table"/>
        <w:tblW w:type="pct" w:w="5000"/>
        <w:tblLayout w:type="fixed"/>
        <w:tblLook w:firstRow="1" w:lastRow="0" w:firstColumn="0" w:lastColumn="0" w:noHBand="0" w:noVBand="0" w:val="0020"/>
      </w:tblPr>
      <w:tblGrid>
        <w:gridCol w:w="1177"/>
        <w:gridCol w:w="1391"/>
        <w:gridCol w:w="1177"/>
        <w:gridCol w:w="1712"/>
        <w:gridCol w:w="1605"/>
        <w:gridCol w:w="856"/>
      </w:tblGrid>
      <w:tr>
        <w:trPr>
          <w:tblHeader w:val="on"/>
        </w:trPr>
        <w:tc>
          <w:tcPr/>
          <w:p>
            <w:pPr>
              <w:pStyle w:val="Compact"/>
            </w:pPr>
            <w:r>
              <w:t xml:space="preserve">Criterion</w:t>
            </w:r>
          </w:p>
        </w:tc>
        <w:tc>
          <w:tcPr/>
          <w:p>
            <w:pPr>
              <w:pStyle w:val="Compact"/>
            </w:pPr>
            <w:r>
              <w:t xml:space="preserve">4 — Exceeds</w:t>
            </w:r>
          </w:p>
        </w:tc>
        <w:tc>
          <w:tcPr/>
          <w:p>
            <w:pPr>
              <w:pStyle w:val="Compact"/>
            </w:pPr>
            <w:r>
              <w:t xml:space="preserve">3 — Meets</w:t>
            </w:r>
          </w:p>
        </w:tc>
        <w:tc>
          <w:tcPr/>
          <w:p>
            <w:pPr>
              <w:pStyle w:val="Compact"/>
            </w:pPr>
            <w:r>
              <w:t xml:space="preserve">2 — Approaches</w:t>
            </w:r>
          </w:p>
        </w:tc>
        <w:tc>
          <w:tcPr/>
          <w:p>
            <w:pPr>
              <w:pStyle w:val="Compact"/>
            </w:pPr>
            <w:r>
              <w:t xml:space="preserve">1 — Beginning</w:t>
            </w:r>
          </w:p>
        </w:tc>
        <w:tc>
          <w:tcPr/>
          <w:p>
            <w:pPr>
              <w:pStyle w:val="Compact"/>
            </w:pPr>
            <w:r>
              <w:t xml:space="preserve">Weight</w:t>
            </w:r>
          </w:p>
        </w:tc>
      </w:tr>
      <w:tr>
        <w:tc>
          <w:tcPr/>
          <w:p>
            <w:pPr>
              <w:pStyle w:val="Compact"/>
            </w:pPr>
            <w:r>
              <w:rPr>
                <w:b/>
                <w:bCs/>
              </w:rPr>
              <w:t xml:space="preserve">Method demonstrated correctly</w:t>
            </w:r>
          </w:p>
        </w:tc>
        <w:tc>
          <w:tcPr/>
          <w:p>
            <w:pPr>
              <w:pStyle w:val="Compact"/>
            </w:pPr>
            <w:r>
              <w:t xml:space="preserve">Trick shown completely (split, add, carry); at least 4 worked examples including 1 carry case; no errors.</w:t>
            </w:r>
          </w:p>
        </w:tc>
        <w:tc>
          <w:tcPr/>
          <w:p>
            <w:pPr>
              <w:pStyle w:val="Compact"/>
            </w:pPr>
            <w:r>
              <w:t xml:space="preserve">Trick shown completely; minor errors on 1 example.</w:t>
            </w:r>
          </w:p>
        </w:tc>
        <w:tc>
          <w:tcPr/>
          <w:p>
            <w:pPr>
              <w:pStyle w:val="Compact"/>
            </w:pPr>
            <w:r>
              <w:t xml:space="preserve">Trick shown but with conceptual gap (e.g. carry case missing or wrong).</w:t>
            </w:r>
          </w:p>
        </w:tc>
        <w:tc>
          <w:tcPr/>
          <w:p>
            <w:pPr>
              <w:pStyle w:val="Compact"/>
            </w:pPr>
            <w:r>
              <w:t xml:space="preserve">Trick incorrect or absent.</w:t>
            </w:r>
          </w:p>
        </w:tc>
        <w:tc>
          <w:tcPr/>
          <w:p>
            <w:pPr>
              <w:pStyle w:val="Compact"/>
            </w:pPr>
            <w:r>
              <w:t xml:space="preserve">× 2</w:t>
            </w:r>
          </w:p>
        </w:tc>
      </w:tr>
      <w:tr>
        <w:tc>
          <w:tcPr/>
          <w:p>
            <w:pPr>
              <w:pStyle w:val="Compact"/>
            </w:pPr>
            <w:r>
              <w:rPr>
                <w:b/>
                <w:bCs/>
              </w:rPr>
              <w:t xml:space="preserve">Algebraic justification</w:t>
            </w:r>
          </w:p>
        </w:tc>
        <w:tc>
          <w:tcPr/>
          <w:p>
            <w:pPr>
              <w:pStyle w:val="Compact"/>
            </w:pPr>
            <w:r>
              <w:t xml:space="preserve">Includes the proof (10</w:t>
            </w:r>
            <w:r>
              <w:rPr>
                <w:i/>
                <w:iCs/>
              </w:rPr>
              <w:t xml:space="preserve">a</w:t>
            </w:r>
            <w:r>
              <w:t xml:space="preserve">+</w:t>
            </w:r>
            <w:r>
              <w:rPr>
                <w:i/>
                <w:iCs/>
              </w:rPr>
              <w:t xml:space="preserve">b</w:t>
            </w:r>
            <w:r>
              <w:t xml:space="preserve">)·11 = 100</w:t>
            </w:r>
            <w:r>
              <w:rPr>
                <w:i/>
                <w:iCs/>
              </w:rPr>
              <w:t xml:space="preserve">a</w:t>
            </w:r>
            <w:r>
              <w:t xml:space="preserve"> </w:t>
            </w:r>
            <w:r>
              <w:t xml:space="preserve">+ 10(</w:t>
            </w:r>
            <w:r>
              <w:rPr>
                <w:i/>
                <w:iCs/>
              </w:rPr>
              <w:t xml:space="preserve">a</w:t>
            </w:r>
            <w:r>
              <w:t xml:space="preserve">+</w:t>
            </w:r>
            <w:r>
              <w:rPr>
                <w:i/>
                <w:iCs/>
              </w:rPr>
              <w:t xml:space="preserve">b</w:t>
            </w:r>
            <w:r>
              <w:t xml:space="preserve">) +</w:t>
            </w:r>
            <w:r>
              <w:t xml:space="preserve"> </w:t>
            </w:r>
            <w:r>
              <w:rPr>
                <w:i/>
                <w:iCs/>
              </w:rPr>
              <w:t xml:space="preserve">b</w:t>
            </w:r>
            <w:r>
              <w:t xml:space="preserve">, with at least 4 lines of derivation.</w:t>
            </w:r>
          </w:p>
        </w:tc>
        <w:tc>
          <w:tcPr/>
          <w:p>
            <w:pPr>
              <w:pStyle w:val="Compact"/>
            </w:pPr>
            <w:r>
              <w:t xml:space="preserve">Includes the identity stated correctly.</w:t>
            </w:r>
          </w:p>
        </w:tc>
        <w:tc>
          <w:tcPr/>
          <w:p>
            <w:pPr>
              <w:pStyle w:val="Compact"/>
            </w:pPr>
            <w:r>
              <w:t xml:space="preserve">Mentions the identity but no derivation.</w:t>
            </w:r>
          </w:p>
        </w:tc>
        <w:tc>
          <w:tcPr/>
          <w:p>
            <w:pPr>
              <w:pStyle w:val="Compact"/>
            </w:pPr>
            <w:r>
              <w:t xml:space="preserve">Identity missing or incorrect.</w:t>
            </w:r>
          </w:p>
        </w:tc>
        <w:tc>
          <w:tcPr/>
          <w:p>
            <w:pPr>
              <w:pStyle w:val="Compact"/>
            </w:pPr>
            <w:r>
              <w:t xml:space="preserve">× 1.5</w:t>
            </w:r>
          </w:p>
        </w:tc>
      </w:tr>
      <w:tr>
        <w:tc>
          <w:tcPr/>
          <w:p>
            <w:pPr>
              <w:pStyle w:val="Compact"/>
            </w:pPr>
            <w:r>
              <w:rPr>
                <w:b/>
                <w:bCs/>
              </w:rPr>
              <w:t xml:space="preserve">Use of sources</w:t>
            </w:r>
          </w:p>
        </w:tc>
        <w:tc>
          <w:tcPr/>
          <w:p>
            <w:pPr>
              <w:pStyle w:val="Compact"/>
            </w:pPr>
            <w:r>
              <w:t xml:space="preserve">Cites Tirthaji (1965) AND a specific PDF section (e.g. </w:t>
            </w:r>
            <w:r>
              <w:rPr>
                <w:i/>
                <w:iCs/>
              </w:rPr>
              <w:t xml:space="preserve">Microsoft Word - sutras1.pdf</w:t>
            </w:r>
            <w:r>
              <w:t xml:space="preserve">).</w:t>
            </w:r>
          </w:p>
        </w:tc>
        <w:tc>
          <w:tcPr/>
          <w:p>
            <w:pPr>
              <w:pStyle w:val="Compact"/>
            </w:pPr>
            <w:r>
              <w:t xml:space="preserve">Cites one source.</w:t>
            </w:r>
          </w:p>
        </w:tc>
        <w:tc>
          <w:tcPr/>
          <w:p>
            <w:pPr>
              <w:pStyle w:val="Compact"/>
            </w:pPr>
            <w:r>
              <w:t xml:space="preserve">Mentions a source vaguely.</w:t>
            </w:r>
          </w:p>
        </w:tc>
        <w:tc>
          <w:tcPr/>
          <w:p>
            <w:pPr>
              <w:pStyle w:val="Compact"/>
            </w:pPr>
            <w:r>
              <w:t xml:space="preserve">No source cited.</w:t>
            </w:r>
          </w:p>
        </w:tc>
        <w:tc>
          <w:tcPr/>
          <w:p>
            <w:pPr>
              <w:pStyle w:val="Compact"/>
            </w:pPr>
            <w:r>
              <w:t xml:space="preserve">× 1</w:t>
            </w:r>
          </w:p>
        </w:tc>
      </w:tr>
      <w:tr>
        <w:tc>
          <w:tcPr/>
          <w:p>
            <w:pPr>
              <w:pStyle w:val="Compact"/>
            </w:pPr>
            <w:r>
              <w:rPr>
                <w:b/>
                <w:bCs/>
              </w:rPr>
              <w:t xml:space="preserve">Audience suitability</w:t>
            </w:r>
          </w:p>
        </w:tc>
        <w:tc>
          <w:tcPr/>
          <w:p>
            <w:pPr>
              <w:pStyle w:val="Compact"/>
            </w:pPr>
            <w:r>
              <w:t xml:space="preserve">Pitched precisely to the target (Grade 4 for video; self-study for workbook; readable for poster).</w:t>
            </w:r>
          </w:p>
        </w:tc>
        <w:tc>
          <w:tcPr/>
          <w:p>
            <w:pPr>
              <w:pStyle w:val="Compact"/>
            </w:pPr>
            <w:r>
              <w:t xml:space="preserve">Mostly suitable; minor tonal issues.</w:t>
            </w:r>
          </w:p>
        </w:tc>
        <w:tc>
          <w:tcPr/>
          <w:p>
            <w:pPr>
              <w:pStyle w:val="Compact"/>
            </w:pPr>
            <w:r>
              <w:t xml:space="preserve">Suitable in places, off in others.</w:t>
            </w:r>
          </w:p>
        </w:tc>
        <w:tc>
          <w:tcPr/>
          <w:p>
            <w:pPr>
              <w:pStyle w:val="Compact"/>
            </w:pPr>
            <w:r>
              <w:t xml:space="preserve">Inaccessible for target audience.</w:t>
            </w:r>
          </w:p>
        </w:tc>
        <w:tc>
          <w:tcPr/>
          <w:p>
            <w:pPr>
              <w:pStyle w:val="Compact"/>
            </w:pPr>
            <w:r>
              <w:t xml:space="preserve">× 1</w:t>
            </w:r>
          </w:p>
        </w:tc>
      </w:tr>
      <w:tr>
        <w:tc>
          <w:tcPr/>
          <w:p>
            <w:pPr>
              <w:pStyle w:val="Compact"/>
            </w:pPr>
            <w:r>
              <w:rPr>
                <w:b/>
                <w:bCs/>
              </w:rPr>
              <w:t xml:space="preserve">Originality</w:t>
            </w:r>
          </w:p>
        </w:tc>
        <w:tc>
          <w:tcPr/>
          <w:p>
            <w:pPr>
              <w:pStyle w:val="Compact"/>
            </w:pPr>
            <w:r>
              <w:t xml:space="preserve">The project shows the pair’s own thinking — unique example, custom narrative, fresh framing.</w:t>
            </w:r>
          </w:p>
        </w:tc>
        <w:tc>
          <w:tcPr/>
          <w:p>
            <w:pPr>
              <w:pStyle w:val="Compact"/>
            </w:pPr>
            <w:r>
              <w:t xml:space="preserve">Clearly the students’ own work.</w:t>
            </w:r>
          </w:p>
        </w:tc>
        <w:tc>
          <w:tcPr/>
          <w:p>
            <w:pPr>
              <w:pStyle w:val="Compact"/>
            </w:pPr>
            <w:r>
              <w:t xml:space="preserve">Largely repeated from class examples.</w:t>
            </w:r>
          </w:p>
        </w:tc>
        <w:tc>
          <w:tcPr/>
          <w:p>
            <w:pPr>
              <w:pStyle w:val="Compact"/>
            </w:pPr>
            <w:r>
              <w:t xml:space="preserve">Copied verbatim from a source.</w:t>
            </w:r>
          </w:p>
        </w:tc>
        <w:tc>
          <w:tcPr/>
          <w:p>
            <w:pPr>
              <w:pStyle w:val="Compact"/>
            </w:pPr>
            <w:r>
              <w:t xml:space="preserve">× 0.5</w:t>
            </w:r>
          </w:p>
        </w:tc>
      </w:tr>
      <w:tr>
        <w:tc>
          <w:tcPr/>
          <w:p>
            <w:pPr>
              <w:pStyle w:val="Compact"/>
            </w:pPr>
            <w:r>
              <w:rPr>
                <w:b/>
                <w:bCs/>
              </w:rPr>
              <w:t xml:space="preserve">Communication / craft</w:t>
            </w:r>
          </w:p>
        </w:tc>
        <w:tc>
          <w:tcPr/>
          <w:p>
            <w:pPr>
              <w:pStyle w:val="Compact"/>
            </w:pPr>
            <w:r>
              <w:t xml:space="preserve">Visuals, layout, narration are clear, deliberate, polished. No errors in arithmetic shown.</w:t>
            </w:r>
          </w:p>
        </w:tc>
        <w:tc>
          <w:tcPr/>
          <w:p>
            <w:pPr>
              <w:pStyle w:val="Compact"/>
            </w:pPr>
            <w:r>
              <w:t xml:space="preserve">Communicates clearly. 1–2 craft issues.</w:t>
            </w:r>
          </w:p>
        </w:tc>
        <w:tc>
          <w:tcPr/>
          <w:p>
            <w:pPr>
              <w:pStyle w:val="Compact"/>
            </w:pPr>
            <w:r>
              <w:t xml:space="preserve">Message comes through with effort.</w:t>
            </w:r>
          </w:p>
        </w:tc>
        <w:tc>
          <w:tcPr/>
          <w:p>
            <w:pPr>
              <w:pStyle w:val="Compact"/>
            </w:pPr>
            <w:r>
              <w:t xml:space="preserve">Hard to follow.</w:t>
            </w:r>
          </w:p>
        </w:tc>
        <w:tc>
          <w:tcPr/>
          <w:p>
            <w:pPr>
              <w:pStyle w:val="Compact"/>
            </w:pPr>
            <w:r>
              <w:t xml:space="preserve">× 1</w:t>
            </w:r>
          </w:p>
        </w:tc>
      </w:tr>
    </w:tbl>
    <w:p>
      <w:pPr>
        <w:pStyle w:val="BodyText"/>
      </w:pPr>
      <w:r>
        <w:t xml:space="preserve">Maximum raw = (4+4+4+4+4+4) × respective weights = 8+6+4+4+2+4 = 28. Project score = (sum × weights) / 28 × 25.</w:t>
      </w:r>
    </w:p>
    <w:bookmarkEnd w:id="1714"/>
    <w:bookmarkStart w:id="1715" w:name="presentation-10-marks-1"/>
    <w:p>
      <w:pPr>
        <w:pStyle w:val="Heading2"/>
      </w:pPr>
      <w:r>
        <w:t xml:space="preserve">Presentation (10 marks)</w:t>
      </w:r>
    </w:p>
    <w:tbl>
      <w:tblPr>
        <w:tblStyle w:val="Table"/>
        <w:tblW w:type="pct" w:w="5000"/>
        <w:tblLayout w:type="fixed"/>
        <w:tblLook w:firstRow="1" w:lastRow="0" w:firstColumn="0" w:lastColumn="0" w:noHBand="0" w:noVBand="0" w:val="0020"/>
      </w:tblPr>
      <w:tblGrid>
        <w:gridCol w:w="2810"/>
        <w:gridCol w:w="766"/>
        <w:gridCol w:w="766"/>
        <w:gridCol w:w="766"/>
        <w:gridCol w:w="766"/>
        <w:gridCol w:w="2043"/>
      </w:tblGrid>
      <w:tr>
        <w:trPr>
          <w:tblHeader w:val="on"/>
        </w:trPr>
        <w:tc>
          <w:tcPr/>
          <w:p>
            <w:pPr>
              <w:pStyle w:val="Compact"/>
            </w:pPr>
            <w:r>
              <w:t xml:space="preserve">Criterion</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Weight</w:t>
            </w:r>
          </w:p>
        </w:tc>
      </w:tr>
      <w:tr>
        <w:tc>
          <w:tcPr/>
          <w:p>
            <w:pPr>
              <w:pStyle w:val="Compact"/>
            </w:pPr>
            <w:r>
              <w:rPr>
                <w:b/>
                <w:bCs/>
              </w:rPr>
              <w:t xml:space="preserve">Within time (2 min)</w:t>
            </w:r>
          </w:p>
        </w:tc>
        <w:tc>
          <w:tcPr/>
          <w:p>
            <w:pPr>
              <w:pStyle w:val="Compact"/>
            </w:pPr>
            <w:r>
              <w:t xml:space="preserve">1:50–2:00</w:t>
            </w:r>
          </w:p>
        </w:tc>
        <w:tc>
          <w:tcPr/>
          <w:p>
            <w:pPr>
              <w:pStyle w:val="Compact"/>
            </w:pPr>
            <w:r>
              <w:t xml:space="preserve">1:40–2:10</w:t>
            </w:r>
          </w:p>
        </w:tc>
        <w:tc>
          <w:tcPr/>
          <w:p>
            <w:pPr>
              <w:pStyle w:val="Compact"/>
            </w:pPr>
            <w:r>
              <w:t xml:space="preserve">1:30–2:20</w:t>
            </w:r>
          </w:p>
        </w:tc>
        <w:tc>
          <w:tcPr/>
          <w:p>
            <w:pPr>
              <w:pStyle w:val="Compact"/>
            </w:pPr>
            <w:r>
              <w:t xml:space="preserve">Outside</w:t>
            </w:r>
          </w:p>
        </w:tc>
        <w:tc>
          <w:tcPr/>
          <w:p>
            <w:pPr>
              <w:pStyle w:val="Compact"/>
            </w:pPr>
            <w:r>
              <w:t xml:space="preserve">× 1</w:t>
            </w:r>
          </w:p>
        </w:tc>
      </w:tr>
      <w:tr>
        <w:tc>
          <w:tcPr/>
          <w:p>
            <w:pPr>
              <w:pStyle w:val="Compact"/>
            </w:pPr>
            <w:r>
              <w:rPr>
                <w:b/>
                <w:bCs/>
              </w:rPr>
              <w:t xml:space="preserve">Both partners contribute</w:t>
            </w:r>
          </w:p>
        </w:tc>
        <w:tc>
          <w:tcPr/>
          <w:p>
            <w:pPr>
              <w:pStyle w:val="Compact"/>
            </w:pPr>
            <w:r>
              <w:t xml:space="preserve">Equal</w:t>
            </w:r>
          </w:p>
        </w:tc>
        <w:tc>
          <w:tcPr/>
          <w:p>
            <w:pPr>
              <w:pStyle w:val="Compact"/>
            </w:pPr>
            <w:r>
              <w:t xml:space="preserve">Both speak unequally</w:t>
            </w:r>
          </w:p>
        </w:tc>
        <w:tc>
          <w:tcPr/>
          <w:p>
            <w:pPr>
              <w:pStyle w:val="Compact"/>
            </w:pPr>
            <w:r>
              <w:t xml:space="preserve">One dominates</w:t>
            </w:r>
          </w:p>
        </w:tc>
        <w:tc>
          <w:tcPr/>
          <w:p>
            <w:pPr>
              <w:pStyle w:val="Compact"/>
            </w:pPr>
            <w:r>
              <w:t xml:space="preserve">One silent</w:t>
            </w:r>
          </w:p>
        </w:tc>
        <w:tc>
          <w:tcPr/>
          <w:p>
            <w:pPr>
              <w:pStyle w:val="Compact"/>
            </w:pPr>
            <w:r>
              <w:t xml:space="preserve">× 1</w:t>
            </w:r>
          </w:p>
        </w:tc>
      </w:tr>
      <w:tr>
        <w:tc>
          <w:tcPr/>
          <w:p>
            <w:pPr>
              <w:pStyle w:val="Compact"/>
            </w:pPr>
            <w:r>
              <w:rPr>
                <w:b/>
                <w:bCs/>
              </w:rPr>
              <w:t xml:space="preserve">Clarity</w:t>
            </w:r>
          </w:p>
        </w:tc>
        <w:tc>
          <w:tcPr/>
          <w:p>
            <w:pPr>
              <w:pStyle w:val="Compact"/>
            </w:pPr>
            <w:r>
              <w:t xml:space="preserve">Confident, audible</w:t>
            </w:r>
          </w:p>
        </w:tc>
        <w:tc>
          <w:tcPr/>
          <w:p>
            <w:pPr>
              <w:pStyle w:val="Compact"/>
            </w:pPr>
            <w:r>
              <w:t xml:space="preserve">Audible, mostly clear</w:t>
            </w:r>
          </w:p>
        </w:tc>
        <w:tc>
          <w:tcPr/>
          <w:p>
            <w:pPr>
              <w:pStyle w:val="Compact"/>
            </w:pPr>
            <w:r>
              <w:t xml:space="preserve">Audible only in front</w:t>
            </w:r>
          </w:p>
        </w:tc>
        <w:tc>
          <w:tcPr/>
          <w:p>
            <w:pPr>
              <w:pStyle w:val="Compact"/>
            </w:pPr>
            <w:r>
              <w:t xml:space="preserve">Mostly inaudible</w:t>
            </w:r>
          </w:p>
        </w:tc>
        <w:tc>
          <w:tcPr/>
          <w:p>
            <w:pPr>
              <w:pStyle w:val="Compact"/>
            </w:pPr>
            <w:r>
              <w:t xml:space="preserve">× 0.5</w:t>
            </w:r>
          </w:p>
        </w:tc>
      </w:tr>
    </w:tbl>
    <w:p>
      <w:pPr>
        <w:pStyle w:val="BodyText"/>
      </w:pPr>
      <w:r>
        <w:t xml:space="preserve">Maximum raw = 4+4+2 = 10.</w:t>
      </w:r>
    </w:p>
    <w:bookmarkEnd w:id="1715"/>
    <w:bookmarkStart w:id="1716" w:name="format-specific-notes-1"/>
    <w:p>
      <w:pPr>
        <w:pStyle w:val="Heading2"/>
      </w:pPr>
      <w:r>
        <w:t xml:space="preserve">Format-specific notes</w:t>
      </w:r>
    </w:p>
    <w:p>
      <w:pPr>
        <w:pStyle w:val="Compact"/>
        <w:numPr>
          <w:ilvl w:val="0"/>
          <w:numId w:val="2106"/>
        </w:numPr>
      </w:pPr>
      <w:r>
        <w:rPr>
          <w:b/>
          <w:bCs/>
        </w:rPr>
        <w:t xml:space="preserve">Video projects:</w:t>
      </w:r>
      <w:r>
        <w:t xml:space="preserve"> </w:t>
      </w:r>
      <w:r>
        <w:t xml:space="preserve">the 60-second video itself is the artefact; the 2-min presentation explains the design choices (</w:t>
      </w:r>
      <w:r>
        <w:t xml:space="preserve">“we chose 87 × 11 because it’s the dramatic carry case”</w:t>
      </w:r>
      <w:r>
        <w:t xml:space="preserve">).</w:t>
      </w:r>
    </w:p>
    <w:p>
      <w:pPr>
        <w:pStyle w:val="Compact"/>
        <w:numPr>
          <w:ilvl w:val="0"/>
          <w:numId w:val="2106"/>
        </w:numPr>
      </w:pPr>
      <w:r>
        <w:rPr>
          <w:b/>
          <w:bCs/>
        </w:rPr>
        <w:t xml:space="preserve">Workbook projects:</w:t>
      </w:r>
      <w:r>
        <w:t xml:space="preserve"> </w:t>
      </w:r>
      <w:r>
        <w:t xml:space="preserve">the workbook is the artefact; the 2-min presentation walks through the 2 hardest problems.</w:t>
      </w:r>
    </w:p>
    <w:p>
      <w:pPr>
        <w:pStyle w:val="Compact"/>
        <w:numPr>
          <w:ilvl w:val="0"/>
          <w:numId w:val="2106"/>
        </w:numPr>
      </w:pPr>
      <w:r>
        <w:rPr>
          <w:b/>
          <w:bCs/>
        </w:rPr>
        <w:t xml:space="preserve">Proof poster projects:</w:t>
      </w:r>
      <w:r>
        <w:t xml:space="preserve"> </w:t>
      </w:r>
      <w:r>
        <w:t xml:space="preserve">the poster IS the artefact; the 2-min presentation IS the proof walked through aloud. This is the most algebra-heavy format.</w:t>
      </w:r>
    </w:p>
    <w:bookmarkEnd w:id="1716"/>
    <w:bookmarkStart w:id="1717" w:name="X5712de2868d4e6f5eabc6b27bbb3c9160cec361"/>
    <w:p>
      <w:pPr>
        <w:pStyle w:val="Heading2"/>
      </w:pPr>
      <w:r>
        <w:t xml:space="preserve">What counts as</w:t>
      </w:r>
      <w:r>
        <w:t xml:space="preserve"> </w:t>
      </w:r>
      <w:r>
        <w:t xml:space="preserve">“the algebraic justification”</w:t>
      </w:r>
    </w:p>
    <w:p>
      <w:pPr>
        <w:pStyle w:val="FirstParagraph"/>
      </w:pPr>
      <w:r>
        <w:t xml:space="preserve">We’re looking for the chain of derivation, not just the final identity. A complete answer shows:</w:t>
      </w:r>
    </w:p>
    <w:p>
      <w:pPr>
        <w:pStyle w:val="SourceCode"/>
      </w:pPr>
      <w:r>
        <w:rPr>
          <w:rStyle w:val="VerbatimChar"/>
        </w:rPr>
        <w:t xml:space="preserve">(10a + b) × 11</w:t>
      </w:r>
      <w:r>
        <w:br/>
      </w:r>
      <w:r>
        <w:rPr>
          <w:rStyle w:val="VerbatimChar"/>
        </w:rPr>
        <w:t xml:space="preserve">    = (10a + b)(10 + 1)</w:t>
      </w:r>
      <w:r>
        <w:br/>
      </w:r>
      <w:r>
        <w:rPr>
          <w:rStyle w:val="VerbatimChar"/>
        </w:rPr>
        <w:t xml:space="preserve">    = 100a + 10b + 10a + b</w:t>
      </w:r>
      <w:r>
        <w:br/>
      </w:r>
      <w:r>
        <w:rPr>
          <w:rStyle w:val="VerbatimChar"/>
        </w:rPr>
        <w:t xml:space="preserve">    = 100a + 10(a+b) + b.</w:t>
      </w:r>
    </w:p>
    <w:p>
      <w:pPr>
        <w:pStyle w:val="FirstParagraph"/>
      </w:pPr>
      <w:r>
        <w:t xml:space="preserve">Three intermediate steps. Each can be a line of working in the project.</w:t>
      </w:r>
    </w:p>
    <w:bookmarkEnd w:id="1717"/>
    <w:bookmarkStart w:id="1718" w:name="citation-requirements"/>
    <w:p>
      <w:pPr>
        <w:pStyle w:val="Heading2"/>
      </w:pPr>
      <w:r>
        <w:t xml:space="preserve">Citation requirements</w:t>
      </w:r>
    </w:p>
    <w:p>
      <w:pPr>
        <w:pStyle w:val="FirstParagraph"/>
      </w:pPr>
      <w:r>
        <w:t xml:space="preserve">At least ONE citation must appear in your project — visible.</w:t>
      </w:r>
    </w:p>
    <w:p>
      <w:pPr>
        <w:pStyle w:val="BodyText"/>
      </w:pPr>
      <w:r>
        <w:t xml:space="preserve">Format examples:</w:t>
      </w:r>
      <w:r>
        <w:t xml:space="preserve"> </w:t>
      </w:r>
      <w:r>
        <w:t xml:space="preserve">-</w:t>
      </w:r>
      <w:r>
        <w:t xml:space="preserve"> </w:t>
      </w:r>
      <w:r>
        <w:rPr>
          <w:rStyle w:val="VerbatimChar"/>
        </w:rPr>
        <w:t xml:space="preserve">Tirthaji, *Vedic Mathematics* (1965), sūtra 1.</w:t>
      </w:r>
      <w:r>
        <w:t xml:space="preserve"> </w:t>
      </w:r>
      <w:r>
        <w:t xml:space="preserve">-</w:t>
      </w:r>
      <w:r>
        <w:t xml:space="preserve"> </w:t>
      </w:r>
      <w:r>
        <w:rPr>
          <w:rStyle w:val="VerbatimChar"/>
        </w:rPr>
        <w:t xml:space="preserve">*Microsoft Word - sutras1.pdf* — list of 16 Tirthaji sūtras.</w:t>
      </w:r>
    </w:p>
    <w:p>
      <w:pPr>
        <w:pStyle w:val="BodyText"/>
      </w:pPr>
      <w:r>
        <w:t xml:space="preserve">For the proof-poster format, the citation can be a single line at the bottom; for video, in the closing credit; for workbook, on the title page.</w:t>
      </w:r>
    </w:p>
    <w:bookmarkEnd w:id="1718"/>
    <w:bookmarkEnd w:id="1719"/>
    <w:bookmarkStart w:id="1732" w:name="X69e3166bdc1dbf28ef12fda0a1d26068a689a05"/>
    <w:p>
      <w:pPr>
        <w:pStyle w:val="Heading1"/>
      </w:pPr>
      <w:r>
        <w:t xml:space="preserve">Student Workbook — Module 7 Eleven Multiplication (Middle)</w:t>
      </w:r>
    </w:p>
    <w:p>
      <w:pPr>
        <w:pStyle w:val="FirstParagraph"/>
      </w:pPr>
      <w:r>
        <w:rPr>
          <w:b/>
          <w:bCs/>
        </w:rPr>
        <w:t xml:space="preserve">Name:</w:t>
      </w:r>
      <w:r>
        <w:t xml:space="preserve"> </w:t>
      </w:r>
      <w:r>
        <w:t xml:space="preserve">____________________</w:t>
      </w:r>
      <w:r>
        <w:t xml:space="preserve"> </w:t>
      </w:r>
      <w:r>
        <w:rPr>
          <w:b/>
          <w:bCs/>
        </w:rPr>
        <w:t xml:space="preserve">Class:</w:t>
      </w:r>
      <w:r>
        <w:t xml:space="preserve"> </w:t>
      </w:r>
      <w:r>
        <w:t xml:space="preserve">____</w:t>
      </w:r>
      <w:r>
        <w:t xml:space="preserve"> </w:t>
      </w:r>
      <w:r>
        <w:rPr>
          <w:b/>
          <w:bCs/>
        </w:rPr>
        <w:t xml:space="preserve">Section:</w:t>
      </w:r>
      <w:r>
        <w:t xml:space="preserve"> </w:t>
      </w:r>
      <w:r>
        <w:t xml:space="preserve">____</w:t>
      </w:r>
    </w:p>
    <w:p>
      <w:pPr>
        <w:pStyle w:val="BodyText"/>
      </w:pPr>
      <w:r>
        <w:t xml:space="preserve">This is your workbook for the next two weeks. Bring it to every class.</w:t>
      </w:r>
    </w:p>
    <w:p>
      <w:r>
        <w:pict>
          <v:rect style="width:0;height:1.5pt" o:hralign="center" o:hrstd="t" o:hr="t"/>
        </w:pict>
      </w:r>
    </w:p>
    <w:bookmarkStart w:id="1720" w:name="day-1-baseline-1"/>
    <w:p>
      <w:pPr>
        <w:pStyle w:val="Heading2"/>
      </w:pPr>
      <w:r>
        <w:t xml:space="preserve">Day 1 — Baseline</w:t>
      </w:r>
    </w:p>
    <w:p>
      <w:pPr>
        <w:pStyle w:val="FirstParagraph"/>
      </w:pPr>
      <w:r>
        <w:t xml:space="preserve">My baseline time for 73 × 11 (long multiplication): ____ seconds</w:t>
      </w:r>
    </w:p>
    <w:p>
      <w:pPr>
        <w:pStyle w:val="BodyText"/>
      </w:pPr>
      <w:r>
        <w:t xml:space="preserve">My first try with the ×11 trick: ____ seconds (mostly worked? Y / N)</w:t>
      </w:r>
    </w:p>
    <w:p>
      <w:pPr>
        <w:pStyle w:val="BodyText"/>
      </w:pPr>
      <w:r>
        <w:t xml:space="preserve">The trick (in my own words):</w:t>
      </w:r>
      <w:r>
        <w:t xml:space="preserve"> </w:t>
      </w:r>
      <w:r>
        <w:t xml:space="preserve">1. _______________________________________________</w:t>
      </w:r>
      <w:r>
        <w:t xml:space="preserve"> </w:t>
      </w:r>
      <w:r>
        <w:t xml:space="preserve">2. _______________________________________________</w:t>
      </w:r>
      <w:r>
        <w:t xml:space="preserve"> </w:t>
      </w:r>
      <w:r>
        <w:t xml:space="preserve">3. _______________________________________________</w:t>
      </w:r>
    </w:p>
    <w:p>
      <w:r>
        <w:pict>
          <v:rect style="width:0;height:1.5pt" o:hralign="center" o:hrstd="t" o:hr="t"/>
        </w:pict>
      </w:r>
    </w:p>
    <w:bookmarkEnd w:id="1720"/>
    <w:bookmarkStart w:id="1721" w:name="day-2-the-carry-case-1"/>
    <w:p>
      <w:pPr>
        <w:pStyle w:val="Heading2"/>
      </w:pPr>
      <w:r>
        <w:t xml:space="preserve">Day 2 — The Carry Case</w:t>
      </w:r>
    </w:p>
    <w:p>
      <w:pPr>
        <w:pStyle w:val="FirstParagraph"/>
      </w:pPr>
      <w:r>
        <w:t xml:space="preserve">When the digit-sum is</w:t>
      </w:r>
      <w:r>
        <w:t xml:space="preserve"> </w:t>
      </w:r>
      <w:r>
        <w:rPr>
          <w:b/>
          <w:bCs/>
        </w:rPr>
        <w:t xml:space="preserve">≥ 10</w:t>
      </w:r>
      <w:r>
        <w:t xml:space="preserve">:</w:t>
      </w:r>
      <w:r>
        <w:t xml:space="preserve"> </w:t>
      </w:r>
      <w:r>
        <w:t xml:space="preserve">- Middle digit = ______________________</w:t>
      </w:r>
      <w:r>
        <w:t xml:space="preserve"> </w:t>
      </w:r>
      <w:r>
        <w:t xml:space="preserve">- Carry the ___ into the ______________________</w:t>
      </w:r>
    </w:p>
    <w:p>
      <w:pPr>
        <w:pStyle w:val="BodyText"/>
      </w:pPr>
      <w:r>
        <w:t xml:space="preserve">Worked example (mine): _____ × 11 = _____ (digit-sum = ___)</w:t>
      </w:r>
    </w:p>
    <w:p>
      <w:r>
        <w:pict>
          <v:rect style="width:0;height:1.5pt" o:hralign="center" o:hrstd="t" o:hr="t"/>
        </w:pict>
      </w:r>
    </w:p>
    <w:bookmarkEnd w:id="1721"/>
    <w:bookmarkStart w:id="1722" w:name="day-3-why-it-works-1"/>
    <w:p>
      <w:pPr>
        <w:pStyle w:val="Heading2"/>
      </w:pPr>
      <w:r>
        <w:t xml:space="preserve">Day 3 — Why It Works</w:t>
      </w:r>
    </w:p>
    <w:p>
      <w:pPr>
        <w:pStyle w:val="FirstParagraph"/>
      </w:pPr>
      <w:r>
        <w:t xml:space="preserve">The algebra (in my handwriting):</w:t>
      </w:r>
    </w:p>
    <w:p>
      <w:pPr>
        <w:pStyle w:val="SourceCode"/>
      </w:pPr>
      <w:r>
        <w:rPr>
          <w:rStyle w:val="VerbatimChar"/>
        </w:rPr>
        <w:t xml:space="preserve">(10a + b) × 11</w:t>
      </w:r>
      <w:r>
        <w:br/>
      </w:r>
      <w:r>
        <w:rPr>
          <w:rStyle w:val="VerbatimChar"/>
        </w:rPr>
        <w:t xml:space="preserve">    =                            (distribute)</w:t>
      </w:r>
      <w:r>
        <w:br/>
      </w:r>
      <w:r>
        <w:rPr>
          <w:rStyle w:val="VerbatimChar"/>
        </w:rPr>
        <w:t xml:space="preserve">    =                            (rearrange)</w:t>
      </w:r>
      <w:r>
        <w:br/>
      </w:r>
      <w:r>
        <w:rPr>
          <w:rStyle w:val="VerbatimChar"/>
        </w:rPr>
        <w:t xml:space="preserve">    =  100a + 10(a+b) + b        (final form)</w:t>
      </w:r>
    </w:p>
    <w:p>
      <w:pPr>
        <w:pStyle w:val="FirstParagraph"/>
      </w:pPr>
      <w:r>
        <w:t xml:space="preserve">In one sentence: the trick works because _______________________</w:t>
      </w:r>
    </w:p>
    <w:p>
      <w:r>
        <w:pict>
          <v:rect style="width:0;height:1.5pt" o:hralign="center" o:hrstd="t" o:hr="t"/>
        </w:pict>
      </w:r>
    </w:p>
    <w:p>
      <w:r>
        <w:pict>
          <v:rect style="width:0;height:1.5pt" o:hralign="center" o:hrstd="t" o:hr="t"/>
        </w:pict>
      </w:r>
    </w:p>
    <w:bookmarkEnd w:id="1722"/>
    <w:bookmarkStart w:id="1723" w:name="day-4-three-digit-11-1"/>
    <w:p>
      <w:pPr>
        <w:pStyle w:val="Heading2"/>
      </w:pPr>
      <w:r>
        <w:t xml:space="preserve">Day 4 — Three-Digit × 11</w:t>
      </w:r>
    </w:p>
    <w:p>
      <w:pPr>
        <w:pStyle w:val="FirstParagraph"/>
      </w:pPr>
      <w:r>
        <w:t xml:space="preserve">The pattern for</w:t>
      </w:r>
      <w:r>
        <w:t xml:space="preserve"> </w:t>
      </w:r>
      <w:r>
        <w:rPr>
          <w:i/>
          <w:iCs/>
        </w:rPr>
        <w:t xml:space="preserve">abc</w:t>
      </w:r>
      <w:r>
        <w:t xml:space="preserve"> </w:t>
      </w:r>
      <w:r>
        <w:t xml:space="preserve">× 11: ___________________________________</w:t>
      </w:r>
    </w:p>
    <w:p>
      <w:pPr>
        <w:pStyle w:val="BodyText"/>
      </w:pPr>
      <w:r>
        <w:t xml:space="preserve">Worked example: 234 × 11</w:t>
      </w:r>
    </w:p>
    <w:p>
      <w:pPr>
        <w:pStyle w:val="BodyText"/>
      </w:pPr>
      <w:r>
        <w:t xml:space="preserve">Thousands: ___ Hundreds: ___ Tens: ___ Units: ___ → ______</w:t>
      </w:r>
    </w:p>
    <w:p>
      <w:r>
        <w:pict>
          <v:rect style="width:0;height:1.5pt" o:hralign="center" o:hrstd="t" o:hr="t"/>
        </w:pict>
      </w:r>
    </w:p>
    <w:bookmarkEnd w:id="1723"/>
    <w:bookmarkStart w:id="1724" w:name="day-5-mental-math-speed-day-1"/>
    <w:p>
      <w:pPr>
        <w:pStyle w:val="Heading2"/>
      </w:pPr>
      <w:r>
        <w:t xml:space="preserve">Day 5 — Mental-Math Speed Day</w:t>
      </w:r>
    </w:p>
    <w:p>
      <w:pPr>
        <w:pStyle w:val="FirstParagraph"/>
      </w:pPr>
      <w:r>
        <w:t xml:space="preserve">Day 1 baseline (73 × 11, long way): ____ sec</w:t>
      </w:r>
      <w:r>
        <w:t xml:space="preserve"> </w:t>
      </w:r>
      <w:r>
        <w:t xml:space="preserve">Day 5 retest (73 × 11, with trick): ____ sec</w:t>
      </w:r>
      <w:r>
        <w:t xml:space="preserve"> </w:t>
      </w:r>
      <w:r>
        <w:rPr>
          <w:b/>
          <w:bCs/>
        </w:rPr>
        <w:t xml:space="preserve">% improvement:</w:t>
      </w:r>
      <w:r>
        <w:t xml:space="preserve"> </w:t>
      </w:r>
      <w:r>
        <w:t xml:space="preserve">_____</w:t>
      </w:r>
    </w:p>
    <w:p>
      <w:pPr>
        <w:pStyle w:val="BodyText"/>
      </w:pPr>
      <w:r>
        <w:t xml:space="preserve">My project choice: _______________ (video / workbook / proof poster)</w:t>
      </w:r>
      <w:r>
        <w:t xml:space="preserve"> </w:t>
      </w:r>
      <w:r>
        <w:t xml:space="preserve">Partner: ______________________</w:t>
      </w:r>
    </w:p>
    <w:p>
      <w:r>
        <w:pict>
          <v:rect style="width:0;height:1.5pt" o:hralign="center" o:hrstd="t" o:hr="t"/>
        </w:pict>
      </w:r>
    </w:p>
    <w:bookmarkEnd w:id="1724"/>
    <w:bookmarkStart w:id="1725" w:name="day-6-anurūpyeṇa"/>
    <w:p>
      <w:pPr>
        <w:pStyle w:val="Heading2"/>
      </w:pPr>
      <w:r>
        <w:t xml:space="preserve">Day 6 —</w:t>
      </w:r>
      <w:r>
        <w:t xml:space="preserve"> </w:t>
      </w:r>
      <w:r>
        <w:rPr>
          <w:i/>
          <w:iCs/>
        </w:rPr>
        <w:t xml:space="preserve">Anurūpyeṇa</w:t>
      </w:r>
    </w:p>
    <w:p>
      <w:pPr>
        <w:pStyle w:val="FirstParagraph"/>
      </w:pPr>
      <w:r>
        <w:t xml:space="preserve">For 2-digit</w:t>
      </w:r>
      <w:r>
        <w:t xml:space="preserve"> </w:t>
      </w:r>
      <w:r>
        <w:rPr>
          <w:i/>
          <w:iCs/>
        </w:rPr>
        <w:t xml:space="preserve">ab</w:t>
      </w:r>
      <w:r>
        <w:t xml:space="preserve"> </w:t>
      </w:r>
      <w:r>
        <w:t xml:space="preserve">× (10 +</w:t>
      </w:r>
      <w:r>
        <w:t xml:space="preserve"> </w:t>
      </w:r>
      <w:r>
        <w:rPr>
          <w:i/>
          <w:iCs/>
        </w:rPr>
        <w:t xml:space="preserve">k</w:t>
      </w:r>
      <w:r>
        <w:t xml:space="preserve">):</w:t>
      </w:r>
      <w:r>
        <w:t xml:space="preserve"> </w:t>
      </w:r>
      <w:r>
        <w:t xml:space="preserve">- units = ______________________</w:t>
      </w:r>
      <w:r>
        <w:t xml:space="preserve"> </w:t>
      </w:r>
      <w:r>
        <w:t xml:space="preserve">- tens = ______________________</w:t>
      </w:r>
      <w:r>
        <w:t xml:space="preserve"> </w:t>
      </w:r>
      <w:r>
        <w:t xml:space="preserve">- hundreds = ______________________</w:t>
      </w:r>
    </w:p>
    <w:p>
      <w:pPr>
        <w:pStyle w:val="BodyText"/>
      </w:pPr>
      <w:r>
        <w:t xml:space="preserve">Example: 45 × 13 = _______</w:t>
      </w:r>
    </w:p>
    <w:p>
      <w:r>
        <w:pict>
          <v:rect style="width:0;height:1.5pt" o:hralign="center" o:hrstd="t" o:hr="t"/>
        </w:pict>
      </w:r>
    </w:p>
    <w:bookmarkEnd w:id="1725"/>
    <w:bookmarkStart w:id="1726" w:name="day-7-when-the-trick-doesnt-help-1"/>
    <w:p>
      <w:pPr>
        <w:pStyle w:val="Heading2"/>
      </w:pPr>
      <w:r>
        <w:t xml:space="preserve">Day 7 — When the Trick Doesn’t Help</w:t>
      </w:r>
    </w:p>
    <w:p>
      <w:pPr>
        <w:pStyle w:val="FirstParagraph"/>
      </w:pPr>
      <w:r>
        <w:t xml:space="preserve">The ×11 trick (and its scaled cousins) works for multipliers of the form ____________.</w:t>
      </w:r>
    </w:p>
    <w:p>
      <w:pPr>
        <w:pStyle w:val="BodyText"/>
      </w:pPr>
      <w:r>
        <w:t xml:space="preserve">For multipliers far from 10, use ______________________.</w:t>
      </w:r>
    </w:p>
    <w:p>
      <w:r>
        <w:pict>
          <v:rect style="width:0;height:1.5pt" o:hralign="center" o:hrstd="t" o:hr="t"/>
        </w:pict>
      </w:r>
    </w:p>
    <w:bookmarkEnd w:id="1726"/>
    <w:bookmarkStart w:id="1727" w:name="day-8-tirthajis-sūtra-system"/>
    <w:p>
      <w:pPr>
        <w:pStyle w:val="Heading2"/>
      </w:pPr>
      <w:r>
        <w:t xml:space="preserve">Day 8 — Tirthaji’s Sūtra System</w:t>
      </w:r>
    </w:p>
    <w:p>
      <w:pPr>
        <w:pStyle w:val="FirstParagraph"/>
      </w:pPr>
      <w:r>
        <w:rPr>
          <w:i/>
          <w:iCs/>
        </w:rPr>
        <w:t xml:space="preserve">Vedic Mathematics</w:t>
      </w:r>
      <w:r>
        <w:t xml:space="preserve"> </w:t>
      </w:r>
      <w:r>
        <w:t xml:space="preserve">(Tirthaji) was published in the year _____ (___ years after Tirthaji died).</w:t>
      </w:r>
    </w:p>
    <w:p>
      <w:pPr>
        <w:pStyle w:val="BodyText"/>
      </w:pPr>
      <w:r>
        <w:t xml:space="preserve">Tirthaji claimed the sūtras come from an _________________ (a Vedic appendix text).</w:t>
      </w:r>
    </w:p>
    <w:p>
      <w:pPr>
        <w:pStyle w:val="BodyText"/>
      </w:pPr>
      <w:r>
        <w:t xml:space="preserve">The mathematician _____________ (Dani / Plofker / ?) wrote a critique in _____.</w:t>
      </w:r>
    </w:p>
    <w:p>
      <w:pPr>
        <w:pStyle w:val="BodyText"/>
      </w:pPr>
      <w:r>
        <w:t xml:space="preserve">My current view: ___________________________________________</w:t>
      </w:r>
    </w:p>
    <w:p>
      <w:r>
        <w:pict>
          <v:rect style="width:0;height:1.5pt" o:hralign="center" o:hrstd="t" o:hr="t"/>
        </w:pict>
      </w:r>
    </w:p>
    <w:p>
      <w:r>
        <w:pict>
          <v:rect style="width:0;height:1.5pt" o:hralign="center" o:hrstd="t" o:hr="t"/>
        </w:pict>
      </w:r>
    </w:p>
    <w:bookmarkEnd w:id="1727"/>
    <w:bookmarkStart w:id="1728" w:name="day-9-project-progress"/>
    <w:p>
      <w:pPr>
        <w:pStyle w:val="Heading2"/>
      </w:pPr>
      <w:r>
        <w:t xml:space="preserve">Day 9 — Project Progress</w:t>
      </w:r>
    </w:p>
    <w:p>
      <w:pPr>
        <w:pStyle w:val="FirstParagraph"/>
      </w:pPr>
      <w:r>
        <w:t xml:space="preserve">What I worked on today: _____________________________________</w:t>
      </w:r>
    </w:p>
    <w:p>
      <w:r>
        <w:pict>
          <v:rect style="width:0;height:1.5pt" o:hralign="center" o:hrstd="t" o:hr="t"/>
        </w:pict>
      </w:r>
    </w:p>
    <w:p>
      <w:pPr>
        <w:pStyle w:val="FirstParagraph"/>
      </w:pPr>
      <w:r>
        <w:t xml:space="preserve">What’s still left: ___________________________________________</w:t>
      </w:r>
    </w:p>
    <w:p>
      <w:r>
        <w:pict>
          <v:rect style="width:0;height:1.5pt" o:hralign="center" o:hrstd="t" o:hr="t"/>
        </w:pict>
      </w:r>
    </w:p>
    <w:p>
      <w:r>
        <w:pict>
          <v:rect style="width:0;height:1.5pt" o:hralign="center" o:hrstd="t" o:hr="t"/>
        </w:pict>
      </w:r>
    </w:p>
    <w:bookmarkEnd w:id="1728"/>
    <w:bookmarkStart w:id="1729" w:name="day-10-reflection-5"/>
    <w:p>
      <w:pPr>
        <w:pStyle w:val="Heading2"/>
      </w:pPr>
      <w:r>
        <w:t xml:space="preserve">Day 10 — Reflection</w:t>
      </w:r>
    </w:p>
    <w:p>
      <w:pPr>
        <w:pStyle w:val="Compact"/>
        <w:numPr>
          <w:ilvl w:val="0"/>
          <w:numId w:val="2107"/>
        </w:numPr>
      </w:pPr>
      <w:r>
        <w:t xml:space="preserve">What was the most surprising thing you learned about ×11?</w:t>
      </w:r>
    </w:p>
    <w:p>
      <w:r>
        <w:pict>
          <v:rect style="width:0;height:1.5pt" o:hralign="center" o:hrstd="t" o:hr="t"/>
        </w:pict>
      </w:r>
    </w:p>
    <w:p>
      <w:r>
        <w:pict>
          <v:rect style="width:0;height:1.5pt" o:hralign="center" o:hrstd="t" o:hr="t"/>
        </w:pict>
      </w:r>
    </w:p>
    <w:p>
      <w:pPr>
        <w:pStyle w:val="Compact"/>
        <w:numPr>
          <w:ilvl w:val="0"/>
          <w:numId w:val="2108"/>
        </w:numPr>
      </w:pPr>
      <w:r>
        <w:t xml:space="preserve">Did your view of</w:t>
      </w:r>
      <w:r>
        <w:t xml:space="preserve"> </w:t>
      </w:r>
      <w:r>
        <w:t xml:space="preserve">“Vedic mathematics”</w:t>
      </w:r>
      <w:r>
        <w:t xml:space="preserve"> </w:t>
      </w:r>
      <w:r>
        <w:t xml:space="preserve">change during this module? How?</w:t>
      </w:r>
    </w:p>
    <w:p>
      <w:r>
        <w:pict>
          <v:rect style="width:0;height:1.5pt" o:hralign="center" o:hrstd="t" o:hr="t"/>
        </w:pict>
      </w:r>
    </w:p>
    <w:p>
      <w:r>
        <w:pict>
          <v:rect style="width:0;height:1.5pt" o:hralign="center" o:hrstd="t" o:hr="t"/>
        </w:pict>
      </w:r>
    </w:p>
    <w:p>
      <w:pPr>
        <w:pStyle w:val="Compact"/>
        <w:numPr>
          <w:ilvl w:val="0"/>
          <w:numId w:val="2109"/>
        </w:numPr>
      </w:pPr>
      <w:r>
        <w:t xml:space="preserve">If you had three more days, what would you do differently?</w:t>
      </w:r>
    </w:p>
    <w:p>
      <w:r>
        <w:pict>
          <v:rect style="width:0;height:1.5pt" o:hralign="center" o:hrstd="t" o:hr="t"/>
        </w:pict>
      </w:r>
    </w:p>
    <w:p>
      <w:r>
        <w:pict>
          <v:rect style="width:0;height:1.5pt" o:hralign="center" o:hrstd="t" o:hr="t"/>
        </w:pict>
      </w:r>
    </w:p>
    <w:p>
      <w:r>
        <w:pict>
          <v:rect style="width:0;height:1.5pt" o:hralign="center" o:hrstd="t" o:hr="t"/>
        </w:pict>
      </w:r>
    </w:p>
    <w:bookmarkEnd w:id="1729"/>
    <w:bookmarkStart w:id="1730" w:name="glossary-your-own-1"/>
    <w:p>
      <w:pPr>
        <w:pStyle w:val="Heading2"/>
      </w:pPr>
      <w:r>
        <w:t xml:space="preserve">Glossary (your 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Sanskrit</w:t>
            </w:r>
          </w:p>
        </w:tc>
        <w:tc>
          <w:tcPr/>
          <w:p>
            <w:pPr>
              <w:pStyle w:val="Compact"/>
            </w:pPr>
            <w:r>
              <w:t xml:space="preserve">Meaning</w:t>
            </w:r>
          </w:p>
        </w:tc>
        <w:tc>
          <w:tcPr/>
          <w:p>
            <w:pPr>
              <w:pStyle w:val="Compact"/>
            </w:pPr>
            <w:r>
              <w:t xml:space="preserve">First met</w:t>
            </w:r>
          </w:p>
        </w:tc>
      </w:tr>
      <w:tr>
        <w:tc>
          <w:tcPr/>
          <w:p>
            <w:pPr>
              <w:pStyle w:val="Compact"/>
            </w:pPr>
            <w:r>
              <w:rPr>
                <w:i/>
                <w:iCs/>
              </w:rPr>
              <w:t xml:space="preserve">Ekādhikena Pūrveṇa</w:t>
            </w:r>
          </w:p>
        </w:tc>
        <w:tc>
          <w:tcPr/>
          <w:p>
            <w:pPr>
              <w:pStyle w:val="Compact"/>
            </w:pPr>
            <w:r>
              <w:t xml:space="preserve">“by one more than the previous”</w:t>
            </w:r>
          </w:p>
        </w:tc>
        <w:tc>
          <w:tcPr/>
          <w:p>
            <w:pPr>
              <w:pStyle w:val="Compact"/>
            </w:pPr>
            <w:r>
              <w:t xml:space="preserve">Day 1</w:t>
            </w:r>
          </w:p>
        </w:tc>
      </w:tr>
      <w:tr>
        <w:tc>
          <w:tcPr/>
          <w:p>
            <w:pPr>
              <w:pStyle w:val="Compact"/>
            </w:pPr>
            <w:r>
              <w:rPr>
                <w:i/>
                <w:iCs/>
              </w:rPr>
              <w:t xml:space="preserve">Anurūpyeṇa</w:t>
            </w:r>
          </w:p>
        </w:tc>
        <w:tc>
          <w:tcPr/>
          <w:p>
            <w:pPr>
              <w:pStyle w:val="Compact"/>
            </w:pPr>
            <w:r>
              <w:t xml:space="preserve">“proportionally”</w:t>
            </w:r>
          </w:p>
        </w:tc>
        <w:tc>
          <w:tcPr/>
          <w:p>
            <w:pPr>
              <w:pStyle w:val="Compact"/>
            </w:pPr>
            <w:r>
              <w:t xml:space="preserve">Day 6</w:t>
            </w:r>
          </w:p>
        </w:tc>
      </w:tr>
      <w:tr>
        <w:tc>
          <w:tcPr/>
          <w:p>
            <w:pPr>
              <w:pStyle w:val="Compact"/>
            </w:pPr>
            <w:r>
              <w:rPr>
                <w:i/>
                <w:iCs/>
              </w:rPr>
              <w:t xml:space="preserve">Tirthaji</w:t>
            </w:r>
          </w:p>
        </w:tc>
        <w:tc>
          <w:tcPr/>
          <w:p>
            <w:pPr>
              <w:pStyle w:val="Compact"/>
            </w:pPr>
            <w:r>
              <w:t xml:space="preserve">name (1884–1960)</w:t>
            </w:r>
          </w:p>
        </w:tc>
        <w:tc>
          <w:tcPr/>
          <w:p>
            <w:pPr>
              <w:pStyle w:val="Compact"/>
            </w:pPr>
            <w:r>
              <w:t xml:space="preserve">Day 8</w:t>
            </w:r>
          </w:p>
        </w:tc>
      </w:tr>
      <w:tr>
        <w:tc>
          <w:tcPr/>
          <w:p>
            <w:pPr>
              <w:pStyle w:val="Compact"/>
            </w:pPr>
            <w:r>
              <w:rPr>
                <w:i/>
                <w:iCs/>
              </w:rPr>
              <w:t xml:space="preserve">sūtra</w:t>
            </w:r>
          </w:p>
        </w:tc>
        <w:tc>
          <w:tcPr/>
          <w:p>
            <w:pPr>
              <w:pStyle w:val="Compact"/>
            </w:pPr>
            <w:r>
              <w:t xml:space="preserve">aphorism / formula</w:t>
            </w:r>
          </w:p>
        </w:tc>
        <w:tc>
          <w:tcPr/>
          <w:p>
            <w:pPr>
              <w:pStyle w:val="Compact"/>
            </w:pPr>
            <w:r>
              <w:t xml:space="preserve">Day 8</w:t>
            </w:r>
          </w:p>
        </w:tc>
      </w:tr>
      <w:tr>
        <w:tc>
          <w:tcPr/>
          <w:p>
            <w:pPr>
              <w:pStyle w:val="Compact"/>
            </w:pPr>
            <w:r>
              <w:rPr>
                <w:i/>
                <w:iCs/>
              </w:rPr>
              <w:t xml:space="preserve">Pariśiṣṭa</w:t>
            </w:r>
          </w:p>
        </w:tc>
        <w:tc>
          <w:tcPr/>
          <w:p>
            <w:pPr>
              <w:pStyle w:val="Compact"/>
            </w:pPr>
            <w:r>
              <w:t xml:space="preserve">appendix / supplement</w:t>
            </w:r>
          </w:p>
        </w:tc>
        <w:tc>
          <w:tcPr/>
          <w:p>
            <w:pPr>
              <w:pStyle w:val="Compact"/>
            </w:pPr>
            <w:r>
              <w:t xml:space="preserve">Day 8</w:t>
            </w:r>
          </w:p>
        </w:tc>
      </w:tr>
    </w:tbl>
    <w:p>
      <w:r>
        <w:pict>
          <v:rect style="width:0;height:1.5pt" o:hralign="center" o:hrstd="t" o:hr="t"/>
        </w:pict>
      </w:r>
    </w:p>
    <w:bookmarkEnd w:id="1730"/>
    <w:bookmarkStart w:id="1731" w:name="my-favourite-11-problem-from-the-module"/>
    <w:p>
      <w:pPr>
        <w:pStyle w:val="Heading2"/>
      </w:pPr>
      <w:r>
        <w:t xml:space="preserve">My favourite ×11 problem from the module</w:t>
      </w:r>
    </w:p>
    <w:p>
      <w:pPr>
        <w:pStyle w:val="FirstParagraph"/>
      </w:pPr>
      <w:r>
        <w:t xml:space="preserve">(Write the problem and your worked answer. Use the dot trick to show off.)</w:t>
      </w:r>
    </w:p>
    <w:p>
      <w:pPr>
        <w:pStyle w:val="BodyText"/>
      </w:pPr>
      <w:r>
        <w:t xml:space="preserve">Problem: _____ × 11 = _____</w:t>
      </w:r>
    </w:p>
    <w:p>
      <w:pPr>
        <w:pStyle w:val="BodyText"/>
      </w:pPr>
      <w:r>
        <w:t xml:space="preserve">Why I like it: _______________________________________________</w:t>
      </w:r>
    </w:p>
    <w:bookmarkEnd w:id="1731"/>
    <w:bookmarkEnd w:id="1732"/>
    <w:bookmarkStart w:id="1733" w:name="module-08-yoga"/>
    <w:p>
      <w:pPr>
        <w:pStyle w:val="Heading1"/>
      </w:pPr>
      <w:r>
        <w:t xml:space="preserve">──── module-08-yoga ────</w:t>
      </w:r>
    </w:p>
    <w:bookmarkEnd w:id="1733"/>
    <w:bookmarkStart w:id="1743" w:name="module-8-yoga-and-the-body"/>
    <w:p>
      <w:pPr>
        <w:pStyle w:val="Heading1"/>
      </w:pPr>
      <w:r>
        <w:t xml:space="preserve">Module 8 — Yoga and the Body</w:t>
      </w:r>
    </w:p>
    <w:p>
      <w:pPr>
        <w:pStyle w:val="FirstParagraph"/>
      </w:pPr>
      <w:r>
        <w:rPr>
          <w:b/>
          <w:bCs/>
        </w:rPr>
        <w:t xml:space="preserve">Age band:</w:t>
      </w:r>
      <w:r>
        <w:t xml:space="preserve"> </w:t>
      </w:r>
      <w:r>
        <w:t xml:space="preserve">Middle ·</w:t>
      </w:r>
      <w:r>
        <w:t xml:space="preserve"> </w:t>
      </w:r>
      <w:r>
        <w:rPr>
          <w:b/>
          <w:bCs/>
        </w:rPr>
        <w:t xml:space="preserve">Grades:</w:t>
      </w:r>
      <w:r>
        <w:t xml:space="preserve"> </w:t>
      </w:r>
      <w:r>
        <w:t xml:space="preserve">6–8 ·</w:t>
      </w:r>
      <w:r>
        <w:t xml:space="preserve"> </w:t>
      </w:r>
      <w:r>
        <w:rPr>
          <w:b/>
          <w:bCs/>
        </w:rPr>
        <w:t xml:space="preserve">Duration:</w:t>
      </w:r>
      <w:r>
        <w:t xml:space="preserve"> </w:t>
      </w:r>
      <w:r>
        <w:t xml:space="preserve">10 sessions × 45 min (with ~15 min movement per session)</w:t>
      </w:r>
    </w:p>
    <w:bookmarkStart w:id="1734" w:name="learning-objectives-7"/>
    <w:p>
      <w:pPr>
        <w:pStyle w:val="Heading2"/>
      </w:pPr>
      <w:r>
        <w:t xml:space="preserve">Learning objectives</w:t>
      </w:r>
    </w:p>
    <w:p>
      <w:pPr>
        <w:pStyle w:val="FirstParagraph"/>
      </w:pPr>
      <w:r>
        <w:t xml:space="preserve">By the end of this module, students will be able to:</w:t>
      </w:r>
    </w:p>
    <w:p>
      <w:pPr>
        <w:pStyle w:val="Compact"/>
        <w:numPr>
          <w:ilvl w:val="0"/>
          <w:numId w:val="2110"/>
        </w:numPr>
      </w:pPr>
      <w:r>
        <w:rPr>
          <w:b/>
          <w:bCs/>
        </w:rPr>
        <w:t xml:space="preserve">Define</w:t>
      </w:r>
      <w:r>
        <w:t xml:space="preserve"> </w:t>
      </w:r>
      <w:r>
        <w:rPr>
          <w:i/>
          <w:iCs/>
        </w:rPr>
        <w:t xml:space="preserve">yoga</w:t>
      </w:r>
      <w:r>
        <w:t xml:space="preserve"> </w:t>
      </w:r>
      <w:r>
        <w:t xml:space="preserve">using Patañjali’s framing (</w:t>
      </w:r>
      <w:r>
        <w:rPr>
          <w:i/>
          <w:iCs/>
        </w:rPr>
        <w:t xml:space="preserve">citta-vṛtti-nirodha</w:t>
      </w:r>
      <w:r>
        <w:t xml:space="preserve"> </w:t>
      </w:r>
      <w:r>
        <w:t xml:space="preserve">— settling the fluctuations of the mind) and Bhagavad-gītā’s framing (yoga as skill in action).</w:t>
      </w:r>
    </w:p>
    <w:p>
      <w:pPr>
        <w:pStyle w:val="Compact"/>
        <w:numPr>
          <w:ilvl w:val="0"/>
          <w:numId w:val="2110"/>
        </w:numPr>
      </w:pPr>
      <w:r>
        <w:rPr>
          <w:b/>
          <w:bCs/>
        </w:rPr>
        <w:t xml:space="preserve">Recall</w:t>
      </w:r>
      <w:r>
        <w:t xml:space="preserve"> </w:t>
      </w:r>
      <w:r>
        <w:t xml:space="preserve">the eight limbs (</w:t>
      </w:r>
      <w:r>
        <w:rPr>
          <w:i/>
          <w:iCs/>
        </w:rPr>
        <w:t xml:space="preserve">aṣṭāṅga</w:t>
      </w:r>
      <w:r>
        <w:t xml:space="preserve">) of yoga and identify which two are physical (</w:t>
      </w:r>
      <w:r>
        <w:rPr>
          <w:i/>
          <w:iCs/>
        </w:rPr>
        <w:t xml:space="preserve">āsana</w:t>
      </w:r>
      <w:r>
        <w:t xml:space="preserve">,</w:t>
      </w:r>
      <w:r>
        <w:t xml:space="preserve"> </w:t>
      </w:r>
      <w:r>
        <w:rPr>
          <w:i/>
          <w:iCs/>
        </w:rPr>
        <w:t xml:space="preserve">prāṇāyāma</w:t>
      </w:r>
      <w:r>
        <w:t xml:space="preserve">) versus mental.</w:t>
      </w:r>
    </w:p>
    <w:p>
      <w:pPr>
        <w:pStyle w:val="Compact"/>
        <w:numPr>
          <w:ilvl w:val="0"/>
          <w:numId w:val="2110"/>
        </w:numPr>
      </w:pPr>
      <w:r>
        <w:rPr>
          <w:b/>
          <w:bCs/>
        </w:rPr>
        <w:t xml:space="preserve">Perform</w:t>
      </w:r>
      <w:r>
        <w:t xml:space="preserve"> </w:t>
      </w:r>
      <w:r>
        <w:t xml:space="preserve">five foundational</w:t>
      </w:r>
      <w:r>
        <w:t xml:space="preserve"> </w:t>
      </w:r>
      <w:r>
        <w:rPr>
          <w:i/>
          <w:iCs/>
        </w:rPr>
        <w:t xml:space="preserve">āsanas</w:t>
      </w:r>
      <w:r>
        <w:t xml:space="preserve"> </w:t>
      </w:r>
      <w:r>
        <w:t xml:space="preserve">—</w:t>
      </w:r>
      <w:r>
        <w:t xml:space="preserve"> </w:t>
      </w:r>
      <w:r>
        <w:rPr>
          <w:i/>
          <w:iCs/>
        </w:rPr>
        <w:t xml:space="preserve">tāḍāsana, vṛkṣāsana, baddha-koṇāsana, balāsana, sukhāsana</w:t>
      </w:r>
      <w:r>
        <w:t xml:space="preserve"> </w:t>
      </w:r>
      <w:r>
        <w:t xml:space="preserve">— with safe alignment.</w:t>
      </w:r>
    </w:p>
    <w:p>
      <w:pPr>
        <w:pStyle w:val="Compact"/>
        <w:numPr>
          <w:ilvl w:val="0"/>
          <w:numId w:val="2110"/>
        </w:numPr>
      </w:pPr>
      <w:r>
        <w:rPr>
          <w:b/>
          <w:bCs/>
        </w:rPr>
        <w:t xml:space="preserve">Perform</w:t>
      </w:r>
      <w:r>
        <w:t xml:space="preserve"> </w:t>
      </w:r>
      <w:r>
        <w:t xml:space="preserve">the 12-pose</w:t>
      </w:r>
      <w:r>
        <w:t xml:space="preserve"> </w:t>
      </w:r>
      <w:r>
        <w:rPr>
          <w:i/>
          <w:iCs/>
        </w:rPr>
        <w:t xml:space="preserve">Sūrya Namaskāra</w:t>
      </w:r>
      <w:r>
        <w:t xml:space="preserve"> </w:t>
      </w:r>
      <w:r>
        <w:t xml:space="preserve">sequence with steady breath co-ordination.</w:t>
      </w:r>
    </w:p>
    <w:p>
      <w:pPr>
        <w:pStyle w:val="Compact"/>
        <w:numPr>
          <w:ilvl w:val="0"/>
          <w:numId w:val="2110"/>
        </w:numPr>
      </w:pPr>
      <w:r>
        <w:rPr>
          <w:b/>
          <w:bCs/>
        </w:rPr>
        <w:t xml:space="preserve">Practise</w:t>
      </w:r>
      <w:r>
        <w:t xml:space="preserve"> </w:t>
      </w:r>
      <w:r>
        <w:t xml:space="preserve">natural-breath observation (basic</w:t>
      </w:r>
      <w:r>
        <w:t xml:space="preserve"> </w:t>
      </w:r>
      <w:r>
        <w:rPr>
          <w:i/>
          <w:iCs/>
        </w:rPr>
        <w:t xml:space="preserve">prāṇāyāma</w:t>
      </w:r>
      <w:r>
        <w:t xml:space="preserve">) and describe one observable effect on attention or calm.</w:t>
      </w:r>
    </w:p>
    <w:p>
      <w:pPr>
        <w:pStyle w:val="Compact"/>
        <w:numPr>
          <w:ilvl w:val="0"/>
          <w:numId w:val="2110"/>
        </w:numPr>
      </w:pPr>
      <w:r>
        <w:rPr>
          <w:b/>
          <w:bCs/>
        </w:rPr>
        <w:t xml:space="preserve">Connect</w:t>
      </w:r>
      <w:r>
        <w:t xml:space="preserve"> </w:t>
      </w:r>
      <w:r>
        <w:t xml:space="preserve">posture and breath to autonomic nervous system function (sympathetic vs. parasympathetic) — at a Middle-band level.</w:t>
      </w:r>
    </w:p>
    <w:bookmarkEnd w:id="1734"/>
    <w:bookmarkStart w:id="1735" w:name="nep-2020-alignment-7"/>
    <w:p>
      <w:pPr>
        <w:pStyle w:val="Heading2"/>
      </w:pPr>
      <w:r>
        <w:t xml:space="preserve">NEP 2020 alignment</w:t>
      </w:r>
    </w:p>
    <w:p>
      <w:pPr>
        <w:pStyle w:val="Compact"/>
        <w:numPr>
          <w:ilvl w:val="0"/>
          <w:numId w:val="2111"/>
        </w:numPr>
      </w:pPr>
      <w:r>
        <w:rPr>
          <w:b/>
          <w:bCs/>
        </w:rPr>
        <w:t xml:space="preserve">§4.6</w:t>
      </w:r>
      <w:r>
        <w:t xml:space="preserve"> </w:t>
      </w:r>
      <w:r>
        <w:t xml:space="preserve">— Integration of Indian Knowledge Systems with physical and health education.</w:t>
      </w:r>
    </w:p>
    <w:p>
      <w:pPr>
        <w:pStyle w:val="Compact"/>
        <w:numPr>
          <w:ilvl w:val="0"/>
          <w:numId w:val="2111"/>
        </w:numPr>
      </w:pPr>
      <w:r>
        <w:rPr>
          <w:b/>
          <w:bCs/>
        </w:rPr>
        <w:t xml:space="preserve">§4.23</w:t>
      </w:r>
      <w:r>
        <w:t xml:space="preserve"> </w:t>
      </w:r>
      <w:r>
        <w:t xml:space="preserve">— Experiential learning through embodied practice.</w:t>
      </w:r>
    </w:p>
    <w:p>
      <w:pPr>
        <w:pStyle w:val="Compact"/>
        <w:numPr>
          <w:ilvl w:val="0"/>
          <w:numId w:val="2111"/>
        </w:numPr>
      </w:pPr>
      <w:r>
        <w:rPr>
          <w:b/>
          <w:bCs/>
        </w:rPr>
        <w:t xml:space="preserve">§4.31</w:t>
      </w:r>
      <w:r>
        <w:t xml:space="preserve"> </w:t>
      </w:r>
      <w:r>
        <w:t xml:space="preserve">— Physical fitness and well-being as part of holistic education.</w:t>
      </w:r>
    </w:p>
    <w:p>
      <w:pPr>
        <w:pStyle w:val="Compact"/>
        <w:numPr>
          <w:ilvl w:val="0"/>
          <w:numId w:val="2111"/>
        </w:numPr>
      </w:pPr>
      <w:r>
        <w:rPr>
          <w:b/>
          <w:bCs/>
        </w:rPr>
        <w:t xml:space="preserve">§11.8</w:t>
      </w:r>
      <w:r>
        <w:t xml:space="preserve"> </w:t>
      </w:r>
      <w:r>
        <w:t xml:space="preserve">— Multidisciplinary linkage (physiology + Sanskrit + practice).</w:t>
      </w:r>
    </w:p>
    <w:bookmarkEnd w:id="1735"/>
    <w:bookmarkStart w:id="1736" w:name="prerequisites-7"/>
    <w:p>
      <w:pPr>
        <w:pStyle w:val="Heading2"/>
      </w:pPr>
      <w:r>
        <w:t xml:space="preserve">Prerequisites</w:t>
      </w:r>
    </w:p>
    <w:p>
      <w:pPr>
        <w:pStyle w:val="Compact"/>
        <w:numPr>
          <w:ilvl w:val="0"/>
          <w:numId w:val="2112"/>
        </w:numPr>
      </w:pPr>
      <w:r>
        <w:t xml:space="preserve">Comfortable with basic stretching from PE class.</w:t>
      </w:r>
    </w:p>
    <w:p>
      <w:pPr>
        <w:pStyle w:val="Compact"/>
        <w:numPr>
          <w:ilvl w:val="0"/>
          <w:numId w:val="2112"/>
        </w:numPr>
      </w:pPr>
      <w:r>
        <w:t xml:space="preserve">No yoga experience assumed.</w:t>
      </w:r>
    </w:p>
    <w:p>
      <w:pPr>
        <w:pStyle w:val="Compact"/>
        <w:numPr>
          <w:ilvl w:val="0"/>
          <w:numId w:val="2112"/>
        </w:numPr>
      </w:pPr>
      <w:r>
        <w:t xml:space="preserve">Medical opt-out form completed if a student has any musculoskeletal or breathing condition (see safety notes in</w:t>
      </w:r>
      <w:r>
        <w:t xml:space="preserve"> </w:t>
      </w:r>
      <w:r>
        <w:rPr>
          <w:rStyle w:val="VerbatimChar"/>
        </w:rPr>
        <w:t xml:space="preserve">teacher-notes.md</w:t>
      </w:r>
      <w:r>
        <w:t xml:space="preserve">).</w:t>
      </w:r>
    </w:p>
    <w:bookmarkEnd w:id="1736"/>
    <w:bookmarkStart w:id="1737" w:name="key-vocabulary-7"/>
    <w:p>
      <w:pPr>
        <w:pStyle w:val="Heading2"/>
      </w:pPr>
      <w:r>
        <w:t xml:space="preserve">Key vocabulary</w:t>
      </w:r>
    </w:p>
    <w:p>
      <w:pPr>
        <w:pStyle w:val="FirstParagraph"/>
      </w:pPr>
      <w:r>
        <w:t xml:space="preserve">See</w:t>
      </w:r>
      <w:r>
        <w:t xml:space="preserve"> </w:t>
      </w:r>
      <w:r>
        <w:rPr>
          <w:rStyle w:val="VerbatimChar"/>
        </w:rPr>
        <w:t xml:space="preserve">_shared/glossary.md</w:t>
      </w:r>
      <w:r>
        <w:t xml:space="preserve">.</w:t>
      </w:r>
    </w:p>
    <w:p>
      <w:pPr>
        <w:pStyle w:val="Compact"/>
        <w:numPr>
          <w:ilvl w:val="0"/>
          <w:numId w:val="2113"/>
        </w:numPr>
      </w:pPr>
      <w:r>
        <w:rPr>
          <w:i/>
          <w:iCs/>
        </w:rPr>
        <w:t xml:space="preserve">yoga, āsana, prāṇāyāma, prāṇa, dhyāna</w:t>
      </w:r>
      <w:r>
        <w:t xml:space="preserve"> </w:t>
      </w:r>
      <w:r>
        <w:t xml:space="preserve">— core terms</w:t>
      </w:r>
    </w:p>
    <w:p>
      <w:pPr>
        <w:pStyle w:val="Compact"/>
        <w:numPr>
          <w:ilvl w:val="0"/>
          <w:numId w:val="2113"/>
        </w:numPr>
      </w:pPr>
      <w:r>
        <w:rPr>
          <w:i/>
          <w:iCs/>
        </w:rPr>
        <w:t xml:space="preserve">aṣṭāṅga</w:t>
      </w:r>
      <w:r>
        <w:t xml:space="preserve"> </w:t>
      </w:r>
      <w:r>
        <w:t xml:space="preserve">— eight-limbed; the eight stages</w:t>
      </w:r>
    </w:p>
    <w:p>
      <w:pPr>
        <w:pStyle w:val="Compact"/>
        <w:numPr>
          <w:ilvl w:val="0"/>
          <w:numId w:val="2113"/>
        </w:numPr>
      </w:pPr>
      <w:r>
        <w:rPr>
          <w:i/>
          <w:iCs/>
        </w:rPr>
        <w:t xml:space="preserve">Sūrya Namaskāra</w:t>
      </w:r>
      <w:r>
        <w:t xml:space="preserve"> </w:t>
      </w:r>
      <w:r>
        <w:t xml:space="preserve">— Sun Salutation</w:t>
      </w:r>
    </w:p>
    <w:p>
      <w:pPr>
        <w:pStyle w:val="Compact"/>
        <w:numPr>
          <w:ilvl w:val="0"/>
          <w:numId w:val="2113"/>
        </w:numPr>
      </w:pPr>
      <w:r>
        <w:rPr>
          <w:i/>
          <w:iCs/>
        </w:rPr>
        <w:t xml:space="preserve">tāḍāsana, vṛkṣāsana, baddha-koṇāsana, balāsana, sukhāsana, bhujaṅgāsana, adho-mukha-śvānāsana</w:t>
      </w:r>
    </w:p>
    <w:bookmarkEnd w:id="1737"/>
    <w:bookmarkStart w:id="1738" w:name="materials-checklist-4"/>
    <w:p>
      <w:pPr>
        <w:pStyle w:val="Heading2"/>
      </w:pPr>
      <w:r>
        <w:t xml:space="preserve">Materials checklist</w:t>
      </w:r>
    </w:p>
    <w:p>
      <w:pPr>
        <w:pStyle w:val="Compact"/>
        <w:numPr>
          <w:ilvl w:val="0"/>
          <w:numId w:val="2114"/>
        </w:numPr>
      </w:pPr>
      <w:r>
        <w:t xml:space="preserve">One yoga mat per student (or a clean floor space)</w:t>
      </w:r>
    </w:p>
    <w:p>
      <w:pPr>
        <w:pStyle w:val="Compact"/>
        <w:numPr>
          <w:ilvl w:val="0"/>
          <w:numId w:val="2114"/>
        </w:numPr>
      </w:pPr>
      <w:r>
        <w:t xml:space="preserve">Wall clock or stopwatch</w:t>
      </w:r>
    </w:p>
    <w:p>
      <w:pPr>
        <w:pStyle w:val="Compact"/>
        <w:numPr>
          <w:ilvl w:val="0"/>
          <w:numId w:val="2114"/>
        </w:numPr>
      </w:pPr>
      <w:r>
        <w:t xml:space="preserve">A printed poster of the 12 Sūrya Namaskāra poses (visible in the practice space)</w:t>
      </w:r>
    </w:p>
    <w:p>
      <w:pPr>
        <w:pStyle w:val="Compact"/>
        <w:numPr>
          <w:ilvl w:val="0"/>
          <w:numId w:val="2114"/>
        </w:numPr>
      </w:pPr>
      <w:r>
        <w:t xml:space="preserve">Medical opt-out forms collected before Day 1</w:t>
      </w:r>
    </w:p>
    <w:p>
      <w:pPr>
        <w:pStyle w:val="Compact"/>
        <w:numPr>
          <w:ilvl w:val="0"/>
          <w:numId w:val="2114"/>
        </w:numPr>
      </w:pPr>
      <w:r>
        <w:t xml:space="preserve">Comfortable clothing — students may need a heads-up the day before</w:t>
      </w:r>
    </w:p>
    <w:bookmarkEnd w:id="1738"/>
    <w:bookmarkStart w:id="1739" w:name="day-by-day-overview-7"/>
    <w:p>
      <w:pPr>
        <w:pStyle w:val="Heading2"/>
      </w:pPr>
      <w:r>
        <w:t xml:space="preserve">Day-by-day overview</w:t>
      </w:r>
    </w:p>
    <w:tbl>
      <w:tblPr>
        <w:tblStyle w:val="Table"/>
        <w:tblW w:type="pct" w:w="5000"/>
        <w:tblLayout w:type="fixed"/>
        <w:tblLook w:firstRow="1" w:lastRow="0" w:firstColumn="0" w:lastColumn="0" w:noHBand="0" w:noVBand="0" w:val="0020"/>
      </w:tblPr>
      <w:tblGrid>
        <w:gridCol w:w="1277"/>
        <w:gridCol w:w="1788"/>
        <w:gridCol w:w="1788"/>
        <w:gridCol w:w="3065"/>
      </w:tblGrid>
      <w:tr>
        <w:trPr>
          <w:tblHeader w:val="on"/>
        </w:trPr>
        <w:tc>
          <w:tcPr/>
          <w:p>
            <w:pPr>
              <w:pStyle w:val="Compact"/>
            </w:pPr>
            <w:r>
              <w:t xml:space="preserve">Day</w:t>
            </w:r>
          </w:p>
        </w:tc>
        <w:tc>
          <w:tcPr/>
          <w:p>
            <w:pPr>
              <w:pStyle w:val="Compact"/>
            </w:pPr>
            <w:r>
              <w:t xml:space="preserve">Title</w:t>
            </w:r>
          </w:p>
        </w:tc>
        <w:tc>
          <w:tcPr/>
          <w:p>
            <w:pPr>
              <w:pStyle w:val="Compact"/>
            </w:pPr>
            <w:r>
              <w:t xml:space="preserve">Focus</w:t>
            </w:r>
          </w:p>
        </w:tc>
        <w:tc>
          <w:tcPr/>
          <w:p>
            <w:pPr>
              <w:pStyle w:val="Compact"/>
            </w:pPr>
            <w:r>
              <w:t xml:space="preserve">Assessment</w:t>
            </w:r>
          </w:p>
        </w:tc>
      </w:tr>
      <w:tr>
        <w:tc>
          <w:tcPr/>
          <w:p>
            <w:pPr>
              <w:pStyle w:val="Compact"/>
            </w:pPr>
            <w:r>
              <w:t xml:space="preserve">1</w:t>
            </w:r>
          </w:p>
        </w:tc>
        <w:tc>
          <w:tcPr/>
          <w:p>
            <w:pPr>
              <w:pStyle w:val="Compact"/>
            </w:pPr>
            <w:r>
              <w:t xml:space="preserve">What is Yoga?</w:t>
            </w:r>
          </w:p>
        </w:tc>
        <w:tc>
          <w:tcPr/>
          <w:p>
            <w:pPr>
              <w:pStyle w:val="Compact"/>
            </w:pPr>
            <w:r>
              <w:t xml:space="preserve">Definition + first āsana (tāḍāsana)</w:t>
            </w:r>
          </w:p>
        </w:tc>
        <w:tc>
          <w:tcPr/>
          <w:p>
            <w:pPr>
              <w:pStyle w:val="Compact"/>
            </w:pPr>
            <w:r>
              <w:t xml:space="preserve">—</w:t>
            </w:r>
          </w:p>
        </w:tc>
      </w:tr>
      <w:tr>
        <w:tc>
          <w:tcPr/>
          <w:p>
            <w:pPr>
              <w:pStyle w:val="Compact"/>
            </w:pPr>
            <w:r>
              <w:t xml:space="preserve">2</w:t>
            </w:r>
          </w:p>
        </w:tc>
        <w:tc>
          <w:tcPr/>
          <w:p>
            <w:pPr>
              <w:pStyle w:val="Compact"/>
            </w:pPr>
            <w:r>
              <w:t xml:space="preserve">The Eight Limbs</w:t>
            </w:r>
          </w:p>
        </w:tc>
        <w:tc>
          <w:tcPr/>
          <w:p>
            <w:pPr>
              <w:pStyle w:val="Compact"/>
            </w:pPr>
            <w:r>
              <w:t xml:space="preserve">aṣṭāṅga framework</w:t>
            </w:r>
          </w:p>
        </w:tc>
        <w:tc>
          <w:tcPr/>
          <w:p>
            <w:pPr>
              <w:pStyle w:val="Compact"/>
            </w:pPr>
            <w:r>
              <w:t xml:space="preserve">Exit ticket</w:t>
            </w:r>
          </w:p>
        </w:tc>
      </w:tr>
      <w:tr>
        <w:tc>
          <w:tcPr/>
          <w:p>
            <w:pPr>
              <w:pStyle w:val="Compact"/>
            </w:pPr>
            <w:r>
              <w:t xml:space="preserve">3</w:t>
            </w:r>
          </w:p>
        </w:tc>
        <w:tc>
          <w:tcPr/>
          <w:p>
            <w:pPr>
              <w:pStyle w:val="Compact"/>
            </w:pPr>
            <w:r>
              <w:t xml:space="preserve">Five Foundational Āsanas</w:t>
            </w:r>
          </w:p>
        </w:tc>
        <w:tc>
          <w:tcPr/>
          <w:p>
            <w:pPr>
              <w:pStyle w:val="Compact"/>
            </w:pPr>
            <w:r>
              <w:t xml:space="preserve">Safe alignment + practice</w:t>
            </w:r>
          </w:p>
        </w:tc>
        <w:tc>
          <w:tcPr/>
          <w:p>
            <w:pPr>
              <w:pStyle w:val="Compact"/>
            </w:pPr>
            <w:r>
              <w:t xml:space="preserve">Formative quiz</w:t>
            </w:r>
          </w:p>
        </w:tc>
      </w:tr>
      <w:tr>
        <w:tc>
          <w:tcPr/>
          <w:p>
            <w:pPr>
              <w:pStyle w:val="Compact"/>
            </w:pPr>
            <w:r>
              <w:t xml:space="preserve">4</w:t>
            </w:r>
          </w:p>
        </w:tc>
        <w:tc>
          <w:tcPr/>
          <w:p>
            <w:pPr>
              <w:pStyle w:val="Compact"/>
            </w:pPr>
            <w:r>
              <w:t xml:space="preserve">Sūrya Namaskāra — Part 1 (poses)</w:t>
            </w:r>
          </w:p>
        </w:tc>
        <w:tc>
          <w:tcPr/>
          <w:p>
            <w:pPr>
              <w:pStyle w:val="Compact"/>
            </w:pPr>
            <w:r>
              <w:t xml:space="preserve">Learn the 12 poses</w:t>
            </w:r>
          </w:p>
        </w:tc>
        <w:tc>
          <w:tcPr/>
          <w:p>
            <w:pPr>
              <w:pStyle w:val="Compact"/>
            </w:pPr>
            <w:r>
              <w:t xml:space="preserve">Practical observation</w:t>
            </w:r>
          </w:p>
        </w:tc>
      </w:tr>
      <w:tr>
        <w:tc>
          <w:tcPr/>
          <w:p>
            <w:pPr>
              <w:pStyle w:val="Compact"/>
            </w:pPr>
            <w:r>
              <w:t xml:space="preserve">5</w:t>
            </w:r>
          </w:p>
        </w:tc>
        <w:tc>
          <w:tcPr/>
          <w:p>
            <w:pPr>
              <w:pStyle w:val="Compact"/>
            </w:pPr>
            <w:r>
              <w:t xml:space="preserve">Sūrya Namaskāra — Part 2 (flow) + mid-module check</w:t>
            </w:r>
          </w:p>
        </w:tc>
        <w:tc>
          <w:tcPr/>
          <w:p>
            <w:pPr>
              <w:pStyle w:val="Compact"/>
            </w:pPr>
            <w:r>
              <w:t xml:space="preserve">Co-ordinate breath + movement</w:t>
            </w:r>
          </w:p>
        </w:tc>
        <w:tc>
          <w:tcPr/>
          <w:p>
            <w:pPr>
              <w:pStyle w:val="Compact"/>
            </w:pPr>
            <w:r>
              <w:t xml:space="preserve">Formative quiz</w:t>
            </w:r>
          </w:p>
        </w:tc>
      </w:tr>
      <w:tr>
        <w:tc>
          <w:tcPr/>
          <w:p>
            <w:pPr>
              <w:pStyle w:val="Compact"/>
            </w:pPr>
            <w:r>
              <w:t xml:space="preserve">6</w:t>
            </w:r>
          </w:p>
        </w:tc>
        <w:tc>
          <w:tcPr/>
          <w:p>
            <w:pPr>
              <w:pStyle w:val="Compact"/>
            </w:pPr>
            <w:r>
              <w:t xml:space="preserve">Prāṇāyāma (Natural Breath)</w:t>
            </w:r>
          </w:p>
        </w:tc>
        <w:tc>
          <w:tcPr/>
          <w:p>
            <w:pPr>
              <w:pStyle w:val="Compact"/>
            </w:pPr>
            <w:r>
              <w:t xml:space="preserve">Safe breath observation</w:t>
            </w:r>
          </w:p>
        </w:tc>
        <w:tc>
          <w:tcPr/>
          <w:p>
            <w:pPr>
              <w:pStyle w:val="Compact"/>
            </w:pPr>
            <w:r>
              <w:t xml:space="preserve">Reflection</w:t>
            </w:r>
          </w:p>
        </w:tc>
      </w:tr>
      <w:tr>
        <w:tc>
          <w:tcPr/>
          <w:p>
            <w:pPr>
              <w:pStyle w:val="Compact"/>
            </w:pPr>
            <w:r>
              <w:t xml:space="preserve">7</w:t>
            </w:r>
          </w:p>
        </w:tc>
        <w:tc>
          <w:tcPr/>
          <w:p>
            <w:pPr>
              <w:pStyle w:val="Compact"/>
            </w:pPr>
            <w:r>
              <w:t xml:space="preserve">Physiology Connection</w:t>
            </w:r>
          </w:p>
        </w:tc>
        <w:tc>
          <w:tcPr/>
          <w:p>
            <w:pPr>
              <w:pStyle w:val="Compact"/>
            </w:pPr>
            <w:r>
              <w:t xml:space="preserve">Autonomic nervous system; vagal tone</w:t>
            </w:r>
          </w:p>
        </w:tc>
        <w:tc>
          <w:tcPr/>
          <w:p>
            <w:pPr>
              <w:pStyle w:val="Compact"/>
            </w:pPr>
            <w:r>
              <w:t xml:space="preserve">Concept check</w:t>
            </w:r>
          </w:p>
        </w:tc>
      </w:tr>
      <w:tr>
        <w:tc>
          <w:tcPr/>
          <w:p>
            <w:pPr>
              <w:pStyle w:val="Compact"/>
            </w:pPr>
            <w:r>
              <w:t xml:space="preserve">8</w:t>
            </w:r>
          </w:p>
        </w:tc>
        <w:tc>
          <w:tcPr/>
          <w:p>
            <w:pPr>
              <w:pStyle w:val="Compact"/>
            </w:pPr>
            <w:r>
              <w:t xml:space="preserve">Project Session 1: Design your routine</w:t>
            </w:r>
          </w:p>
        </w:tc>
        <w:tc>
          <w:tcPr/>
          <w:p>
            <w:pPr>
              <w:pStyle w:val="Compact"/>
            </w:pPr>
            <w:r>
              <w:t xml:space="preserve">Plan a 5-min sequence</w:t>
            </w:r>
          </w:p>
        </w:tc>
        <w:tc>
          <w:tcPr/>
          <w:p>
            <w:pPr>
              <w:pStyle w:val="Compact"/>
            </w:pPr>
            <w:r>
              <w:t xml:space="preserve">Project draft</w:t>
            </w:r>
          </w:p>
        </w:tc>
      </w:tr>
      <w:tr>
        <w:tc>
          <w:tcPr/>
          <w:p>
            <w:pPr>
              <w:pStyle w:val="Compact"/>
            </w:pPr>
            <w:r>
              <w:t xml:space="preserve">9</w:t>
            </w:r>
          </w:p>
        </w:tc>
        <w:tc>
          <w:tcPr/>
          <w:p>
            <w:pPr>
              <w:pStyle w:val="Compact"/>
            </w:pPr>
            <w:r>
              <w:t xml:space="preserve">Project Session 2: Rehearse</w:t>
            </w:r>
          </w:p>
        </w:tc>
        <w:tc>
          <w:tcPr/>
          <w:p>
            <w:pPr>
              <w:pStyle w:val="Compact"/>
            </w:pPr>
            <w:r>
              <w:t xml:space="preserve">Refine + practice teach-back</w:t>
            </w:r>
          </w:p>
        </w:tc>
        <w:tc>
          <w:tcPr/>
          <w:p>
            <w:pPr>
              <w:pStyle w:val="Compact"/>
            </w:pPr>
            <w:r>
              <w:t xml:space="preserve">Project draft</w:t>
            </w:r>
          </w:p>
        </w:tc>
      </w:tr>
      <w:tr>
        <w:tc>
          <w:tcPr/>
          <w:p>
            <w:pPr>
              <w:pStyle w:val="Compact"/>
            </w:pPr>
            <w:r>
              <w:t xml:space="preserve">10</w:t>
            </w:r>
          </w:p>
        </w:tc>
        <w:tc>
          <w:tcPr/>
          <w:p>
            <w:pPr>
              <w:pStyle w:val="Compact"/>
            </w:pPr>
            <w:r>
              <w:t xml:space="preserve">Final Assessment + Showcase</w:t>
            </w:r>
          </w:p>
        </w:tc>
        <w:tc>
          <w:tcPr/>
          <w:p>
            <w:pPr>
              <w:pStyle w:val="Compact"/>
            </w:pPr>
            <w:r>
              <w:t xml:space="preserve">Summative + 3-min routine demonstration</w:t>
            </w:r>
          </w:p>
        </w:tc>
        <w:tc>
          <w:tcPr/>
          <w:p>
            <w:pPr>
              <w:pStyle w:val="Compact"/>
            </w:pPr>
            <w:r>
              <w:t xml:space="preserve">Summative + project</w:t>
            </w:r>
          </w:p>
        </w:tc>
      </w:tr>
    </w:tbl>
    <w:bookmarkEnd w:id="1739"/>
    <w:bookmarkStart w:id="1740" w:name="citation-sources-used-5"/>
    <w:p>
      <w:pPr>
        <w:pStyle w:val="Heading2"/>
      </w:pPr>
      <w:r>
        <w:t xml:space="preserve">Citation sources used</w:t>
      </w:r>
    </w:p>
    <w:p>
      <w:pPr>
        <w:pStyle w:val="Compact"/>
        <w:numPr>
          <w:ilvl w:val="0"/>
          <w:numId w:val="2115"/>
        </w:numPr>
      </w:pPr>
      <w:r>
        <w:rPr>
          <w:b/>
          <w:bCs/>
        </w:rPr>
        <w:t xml:space="preserve">vidya-karana RAG</w:t>
      </w:r>
      <w:r>
        <w:t xml:space="preserve"> </w:t>
      </w:r>
      <w:r>
        <w:t xml:space="preserve">queries cached in</w:t>
      </w:r>
      <w:r>
        <w:t xml:space="preserve"> </w:t>
      </w:r>
      <w:r>
        <w:rPr>
          <w:rStyle w:val="VerbatimChar"/>
        </w:rPr>
        <w:t xml:space="preserve">.rag-cache/</w:t>
      </w:r>
      <w:r>
        <w:t xml:space="preserve"> </w:t>
      </w:r>
      <w:r>
        <w:t xml:space="preserve">— primary references:</w:t>
      </w:r>
    </w:p>
    <w:p>
      <w:pPr>
        <w:pStyle w:val="Compact"/>
        <w:numPr>
          <w:ilvl w:val="1"/>
          <w:numId w:val="2116"/>
        </w:numPr>
      </w:pPr>
      <w:r>
        <w:t xml:space="preserve">SB 3 (purport on the eight limbs)</w:t>
      </w:r>
    </w:p>
    <w:p>
      <w:pPr>
        <w:pStyle w:val="Compact"/>
        <w:numPr>
          <w:ilvl w:val="1"/>
          <w:numId w:val="2116"/>
        </w:numPr>
      </w:pPr>
      <w:r>
        <w:t xml:space="preserve">SB 4.8.44 (direct verse on</w:t>
      </w:r>
      <w:r>
        <w:t xml:space="preserve"> </w:t>
      </w:r>
      <w:r>
        <w:rPr>
          <w:i/>
          <w:iCs/>
        </w:rPr>
        <w:t xml:space="preserve">prāṇāyāma</w:t>
      </w:r>
      <w:r>
        <w:t xml:space="preserve">)</w:t>
      </w:r>
    </w:p>
    <w:p>
      <w:pPr>
        <w:pStyle w:val="Compact"/>
        <w:numPr>
          <w:ilvl w:val="1"/>
          <w:numId w:val="2116"/>
        </w:numPr>
      </w:pPr>
      <w:r>
        <w:t xml:space="preserve">Bhagavad-gītā Ch. 4 and 6 (on breath sacrifice, on dhyāna-yoga seat)</w:t>
      </w:r>
    </w:p>
    <w:p>
      <w:pPr>
        <w:pStyle w:val="Compact"/>
        <w:numPr>
          <w:ilvl w:val="1"/>
          <w:numId w:val="2116"/>
        </w:numPr>
      </w:pPr>
      <w:r>
        <w:rPr>
          <w:i/>
          <w:iCs/>
        </w:rPr>
        <w:t xml:space="preserve">Veda, Secrets from the East</w:t>
      </w:r>
      <w:r>
        <w:t xml:space="preserve"> </w:t>
      </w:r>
      <w:r>
        <w:t xml:space="preserve">(Bhagavad-gītā’s treatment of the eight limbs)</w:t>
      </w:r>
    </w:p>
    <w:bookmarkEnd w:id="1740"/>
    <w:bookmarkStart w:id="1741" w:name="project-brief-one-line-teaser-5"/>
    <w:p>
      <w:pPr>
        <w:pStyle w:val="Heading2"/>
      </w:pPr>
      <w:r>
        <w:t xml:space="preserve">Project brief (one-line teaser)</w:t>
      </w:r>
    </w:p>
    <w:p>
      <w:pPr>
        <w:pStyle w:val="BlockText"/>
      </w:pPr>
      <w:r>
        <w:t xml:space="preserve">Each pair designs a</w:t>
      </w:r>
      <w:r>
        <w:t xml:space="preserve"> </w:t>
      </w:r>
      <w:r>
        <w:rPr>
          <w:b/>
          <w:bCs/>
        </w:rPr>
        <w:t xml:space="preserve">5-minute yoga routine</w:t>
      </w:r>
      <w:r>
        <w:t xml:space="preserve"> </w:t>
      </w:r>
      <w:r>
        <w:t xml:space="preserve">for a chosen audience (peers / parents / younger siblings / classmates after a tough test), and demonstrates + explains it on Day 10. Full brief in</w:t>
      </w:r>
      <w:r>
        <w:t xml:space="preserve"> </w:t>
      </w:r>
      <w:r>
        <w:rPr>
          <w:rStyle w:val="VerbatimChar"/>
        </w:rPr>
        <w:t xml:space="preserve">assessments/project-brief.md</w:t>
      </w:r>
      <w:r>
        <w:t xml:space="preserve">.</w:t>
      </w:r>
    </w:p>
    <w:bookmarkEnd w:id="1741"/>
    <w:bookmarkStart w:id="1742" w:name="important-safety-note-2"/>
    <w:p>
      <w:pPr>
        <w:pStyle w:val="Heading2"/>
      </w:pPr>
      <w:r>
        <w:t xml:space="preserve">Important safety note</w:t>
      </w:r>
    </w:p>
    <w:p>
      <w:pPr>
        <w:pStyle w:val="FirstParagraph"/>
      </w:pPr>
      <w:r>
        <w:t xml:space="preserve">This module involves physical practice. Read</w:t>
      </w:r>
      <w:r>
        <w:t xml:space="preserve"> </w:t>
      </w:r>
      <w:r>
        <w:rPr>
          <w:rStyle w:val="VerbatimChar"/>
        </w:rPr>
        <w:t xml:space="preserve">teacher-notes.md</w:t>
      </w:r>
      <w:r>
        <w:t xml:space="preserve"> </w:t>
      </w:r>
      <w:r>
        <w:t xml:space="preserve">BEFORE Day 1. Inversions and advanced backbends are NOT taught at Middle band. Pranayama is limited to natural-breath observation only.</w:t>
      </w:r>
    </w:p>
    <w:bookmarkEnd w:id="1742"/>
    <w:bookmarkEnd w:id="1743"/>
    <w:bookmarkStart w:id="1749" w:name="module-8-middle-10-day-lesson-plan"/>
    <w:p>
      <w:pPr>
        <w:pStyle w:val="Heading1"/>
      </w:pPr>
      <w:r>
        <w:t xml:space="preserve">Module 8 (Middle) — 10-Day Lesson Plan</w:t>
      </w:r>
    </w:p>
    <w:bookmarkStart w:id="1744" w:name="at-a-glance-6"/>
    <w:p>
      <w:pPr>
        <w:pStyle w:val="Heading2"/>
      </w:pPr>
      <w:r>
        <w:t xml:space="preserve">At a glance</w:t>
      </w:r>
    </w:p>
    <w:tbl>
      <w:tblPr>
        <w:tblStyle w:val="Table"/>
        <w:tblW w:type="pct" w:w="5000"/>
        <w:tblLayout w:type="fixed"/>
        <w:tblLook w:firstRow="1" w:lastRow="0" w:firstColumn="0" w:lastColumn="0" w:noHBand="0" w:noVBand="0" w:val="0020"/>
      </w:tblPr>
      <w:tblGrid>
        <w:gridCol w:w="694"/>
        <w:gridCol w:w="2084"/>
        <w:gridCol w:w="1806"/>
        <w:gridCol w:w="3334"/>
      </w:tblGrid>
      <w:tr>
        <w:trPr>
          <w:tblHeader w:val="on"/>
        </w:trPr>
        <w:tc>
          <w:tcPr/>
          <w:p>
            <w:pPr>
              <w:pStyle w:val="Compact"/>
            </w:pPr>
            <w:r>
              <w:t xml:space="preserve">Day</w:t>
            </w:r>
          </w:p>
        </w:tc>
        <w:tc>
          <w:tcPr/>
          <w:p>
            <w:pPr>
              <w:pStyle w:val="Compact"/>
            </w:pPr>
            <w:r>
              <w:t xml:space="preserve">Session title</w:t>
            </w:r>
          </w:p>
        </w:tc>
        <w:tc>
          <w:tcPr/>
          <w:p>
            <w:pPr>
              <w:pStyle w:val="Compact"/>
            </w:pPr>
            <w:r>
              <w:t xml:space="preserve">Lesson file</w:t>
            </w:r>
          </w:p>
        </w:tc>
        <w:tc>
          <w:tcPr/>
          <w:p>
            <w:pPr>
              <w:pStyle w:val="Compact"/>
            </w:pPr>
            <w:r>
              <w:t xml:space="preserve">Activity / assessment</w:t>
            </w:r>
          </w:p>
        </w:tc>
      </w:tr>
      <w:tr>
        <w:tc>
          <w:tcPr/>
          <w:p>
            <w:pPr>
              <w:pStyle w:val="Compact"/>
            </w:pPr>
            <w:r>
              <w:t xml:space="preserve">1</w:t>
            </w:r>
          </w:p>
        </w:tc>
        <w:tc>
          <w:tcPr/>
          <w:p>
            <w:pPr>
              <w:pStyle w:val="Compact"/>
            </w:pPr>
            <w:r>
              <w:t xml:space="preserve">What is Yoga?</w:t>
            </w:r>
          </w:p>
        </w:tc>
        <w:tc>
          <w:tcPr/>
          <w:p>
            <w:pPr>
              <w:pStyle w:val="Compact"/>
            </w:pPr>
            <w:r>
              <w:rPr>
                <w:rStyle w:val="VerbatimChar"/>
              </w:rPr>
              <w:t xml:space="preserve">days/day-01-hook.md</w:t>
            </w:r>
          </w:p>
        </w:tc>
        <w:tc>
          <w:tcPr/>
          <w:p>
            <w:pPr>
              <w:pStyle w:val="Compact"/>
            </w:pPr>
            <w:r>
              <w:t xml:space="preserve">Tāḍāsana + 60-sec breath count</w:t>
            </w:r>
          </w:p>
        </w:tc>
      </w:tr>
      <w:tr>
        <w:tc>
          <w:tcPr/>
          <w:p>
            <w:pPr>
              <w:pStyle w:val="Compact"/>
            </w:pPr>
            <w:r>
              <w:t xml:space="preserve">2</w:t>
            </w:r>
          </w:p>
        </w:tc>
        <w:tc>
          <w:tcPr/>
          <w:p>
            <w:pPr>
              <w:pStyle w:val="Compact"/>
            </w:pPr>
            <w:r>
              <w:t xml:space="preserve">The Eight Limbs</w:t>
            </w:r>
          </w:p>
        </w:tc>
        <w:tc>
          <w:tcPr/>
          <w:p>
            <w:pPr>
              <w:pStyle w:val="Compact"/>
            </w:pPr>
            <w:r>
              <w:rPr>
                <w:rStyle w:val="VerbatimChar"/>
              </w:rPr>
              <w:t xml:space="preserve">days/day-02-eight-limbs.md</w:t>
            </w:r>
          </w:p>
        </w:tc>
        <w:tc>
          <w:tcPr/>
          <w:p>
            <w:pPr>
              <w:pStyle w:val="Compact"/>
            </w:pPr>
            <w:r>
              <w:t xml:space="preserve">Limb-matching exit ticket</w:t>
            </w:r>
          </w:p>
        </w:tc>
      </w:tr>
      <w:tr>
        <w:tc>
          <w:tcPr/>
          <w:p>
            <w:pPr>
              <w:pStyle w:val="Compact"/>
            </w:pPr>
            <w:r>
              <w:t xml:space="preserve">3</w:t>
            </w:r>
          </w:p>
        </w:tc>
        <w:tc>
          <w:tcPr/>
          <w:p>
            <w:pPr>
              <w:pStyle w:val="Compact"/>
            </w:pPr>
            <w:r>
              <w:t xml:space="preserve">Five Foundational Āsanas</w:t>
            </w:r>
          </w:p>
        </w:tc>
        <w:tc>
          <w:tcPr/>
          <w:p>
            <w:pPr>
              <w:pStyle w:val="Compact"/>
            </w:pPr>
            <w:r>
              <w:rPr>
                <w:rStyle w:val="VerbatimChar"/>
              </w:rPr>
              <w:t xml:space="preserve">days/day-03-five-asanas.md</w:t>
            </w:r>
          </w:p>
        </w:tc>
        <w:tc>
          <w:tcPr/>
          <w:p>
            <w:pPr>
              <w:pStyle w:val="Compact"/>
            </w:pPr>
            <w:r>
              <w:rPr>
                <w:rStyle w:val="VerbatimChar"/>
              </w:rPr>
              <w:t xml:space="preserve">activities/activity-01-asana-practice.md</w:t>
            </w:r>
          </w:p>
        </w:tc>
      </w:tr>
      <w:tr>
        <w:tc>
          <w:tcPr/>
          <w:p>
            <w:pPr>
              <w:pStyle w:val="Compact"/>
            </w:pPr>
            <w:r>
              <w:t xml:space="preserve">4</w:t>
            </w:r>
          </w:p>
        </w:tc>
        <w:tc>
          <w:tcPr/>
          <w:p>
            <w:pPr>
              <w:pStyle w:val="Compact"/>
            </w:pPr>
            <w:r>
              <w:t xml:space="preserve">Sūrya Namaskāra — Part 1 (poses)</w:t>
            </w:r>
          </w:p>
        </w:tc>
        <w:tc>
          <w:tcPr/>
          <w:p>
            <w:pPr>
              <w:pStyle w:val="Compact"/>
            </w:pPr>
            <w:r>
              <w:rPr>
                <w:rStyle w:val="VerbatimChar"/>
              </w:rPr>
              <w:t xml:space="preserve">days/day-04-sun-salutation-1.md</w:t>
            </w:r>
          </w:p>
        </w:tc>
        <w:tc>
          <w:tcPr/>
          <w:p>
            <w:pPr>
              <w:pStyle w:val="Compact"/>
            </w:pPr>
            <w:r>
              <w:t xml:space="preserve">Practical observation</w:t>
            </w:r>
          </w:p>
        </w:tc>
      </w:tr>
      <w:tr>
        <w:tc>
          <w:tcPr/>
          <w:p>
            <w:pPr>
              <w:pStyle w:val="Compact"/>
            </w:pPr>
            <w:r>
              <w:t xml:space="preserve">5</w:t>
            </w:r>
          </w:p>
        </w:tc>
        <w:tc>
          <w:tcPr/>
          <w:p>
            <w:pPr>
              <w:pStyle w:val="Compact"/>
            </w:pPr>
            <w:r>
              <w:t xml:space="preserve">Sūrya Namaskāra — Part 2 (flow) + mid-module check</w:t>
            </w:r>
          </w:p>
        </w:tc>
        <w:tc>
          <w:tcPr/>
          <w:p>
            <w:pPr>
              <w:pStyle w:val="Compact"/>
            </w:pPr>
            <w:r>
              <w:rPr>
                <w:rStyle w:val="VerbatimChar"/>
              </w:rPr>
              <w:t xml:space="preserve">days/day-05-sun-salutation-2.md</w:t>
            </w:r>
          </w:p>
        </w:tc>
        <w:tc>
          <w:tcPr/>
          <w:p>
            <w:pPr>
              <w:pStyle w:val="Compact"/>
            </w:pPr>
            <w:r>
              <w:rPr>
                <w:rStyle w:val="VerbatimChar"/>
              </w:rPr>
              <w:t xml:space="preserve">quizzes/formative.md</w:t>
            </w:r>
            <w:r>
              <w:t xml:space="preserve"> </w:t>
            </w:r>
            <w:r>
              <w:t xml:space="preserve">Part B</w:t>
            </w:r>
          </w:p>
        </w:tc>
      </w:tr>
      <w:tr>
        <w:tc>
          <w:tcPr/>
          <w:p>
            <w:pPr>
              <w:pStyle w:val="Compact"/>
            </w:pPr>
            <w:r>
              <w:t xml:space="preserve">6</w:t>
            </w:r>
          </w:p>
        </w:tc>
        <w:tc>
          <w:tcPr/>
          <w:p>
            <w:pPr>
              <w:pStyle w:val="Compact"/>
            </w:pPr>
            <w:r>
              <w:t xml:space="preserve">Prāṇāyāma (Natural Breath)</w:t>
            </w:r>
          </w:p>
        </w:tc>
        <w:tc>
          <w:tcPr/>
          <w:p>
            <w:pPr>
              <w:pStyle w:val="Compact"/>
            </w:pPr>
            <w:r>
              <w:rPr>
                <w:rStyle w:val="VerbatimChar"/>
              </w:rPr>
              <w:t xml:space="preserve">days/day-06-pranayama.md</w:t>
            </w:r>
          </w:p>
        </w:tc>
        <w:tc>
          <w:tcPr/>
          <w:p>
            <w:pPr>
              <w:pStyle w:val="Compact"/>
            </w:pPr>
            <w:r>
              <w:rPr>
                <w:rStyle w:val="VerbatimChar"/>
              </w:rPr>
              <w:t xml:space="preserve">activities/activity-02-breath-observation.md</w:t>
            </w:r>
          </w:p>
        </w:tc>
      </w:tr>
      <w:tr>
        <w:tc>
          <w:tcPr/>
          <w:p>
            <w:pPr>
              <w:pStyle w:val="Compact"/>
            </w:pPr>
            <w:r>
              <w:t xml:space="preserve">7</w:t>
            </w:r>
          </w:p>
        </w:tc>
        <w:tc>
          <w:tcPr/>
          <w:p>
            <w:pPr>
              <w:pStyle w:val="Compact"/>
            </w:pPr>
            <w:r>
              <w:t xml:space="preserve">Physiology Connection</w:t>
            </w:r>
          </w:p>
        </w:tc>
        <w:tc>
          <w:tcPr/>
          <w:p>
            <w:pPr>
              <w:pStyle w:val="Compact"/>
            </w:pPr>
            <w:r>
              <w:rPr>
                <w:rStyle w:val="VerbatimChar"/>
              </w:rPr>
              <w:t xml:space="preserve">days/day-07-physiology.md</w:t>
            </w:r>
          </w:p>
        </w:tc>
        <w:tc>
          <w:tcPr/>
          <w:p>
            <w:pPr>
              <w:pStyle w:val="Compact"/>
            </w:pPr>
            <w:r>
              <w:t xml:space="preserve">Concept check</w:t>
            </w:r>
          </w:p>
        </w:tc>
      </w:tr>
      <w:tr>
        <w:tc>
          <w:tcPr/>
          <w:p>
            <w:pPr>
              <w:pStyle w:val="Compact"/>
            </w:pPr>
            <w:r>
              <w:t xml:space="preserve">8</w:t>
            </w:r>
          </w:p>
        </w:tc>
        <w:tc>
          <w:tcPr/>
          <w:p>
            <w:pPr>
              <w:pStyle w:val="Compact"/>
            </w:pPr>
            <w:r>
              <w:t xml:space="preserve">Project Session 1</w:t>
            </w:r>
          </w:p>
        </w:tc>
        <w:tc>
          <w:tcPr/>
          <w:p>
            <w:pPr>
              <w:pStyle w:val="Compact"/>
            </w:pPr>
            <w:r>
              <w:rPr>
                <w:rStyle w:val="VerbatimChar"/>
              </w:rPr>
              <w:t xml:space="preserve">days/day-08-project-session-1.md</w:t>
            </w:r>
          </w:p>
        </w:tc>
        <w:tc>
          <w:tcPr/>
          <w:p>
            <w:pPr>
              <w:pStyle w:val="Compact"/>
            </w:pPr>
            <w:r>
              <w:t xml:space="preserve">Project draft</w:t>
            </w:r>
          </w:p>
        </w:tc>
      </w:tr>
      <w:tr>
        <w:tc>
          <w:tcPr/>
          <w:p>
            <w:pPr>
              <w:pStyle w:val="Compact"/>
            </w:pPr>
            <w:r>
              <w:t xml:space="preserve">9</w:t>
            </w:r>
          </w:p>
        </w:tc>
        <w:tc>
          <w:tcPr/>
          <w:p>
            <w:pPr>
              <w:pStyle w:val="Compact"/>
            </w:pPr>
            <w:r>
              <w:t xml:space="preserve">Project Session 2</w:t>
            </w:r>
          </w:p>
        </w:tc>
        <w:tc>
          <w:tcPr/>
          <w:p>
            <w:pPr>
              <w:pStyle w:val="Compact"/>
            </w:pPr>
            <w:r>
              <w:rPr>
                <w:rStyle w:val="VerbatimChar"/>
              </w:rPr>
              <w:t xml:space="preserve">days/day-09-project-session-2.md</w:t>
            </w:r>
          </w:p>
        </w:tc>
        <w:tc>
          <w:tcPr/>
          <w:p>
            <w:pPr>
              <w:pStyle w:val="Compact"/>
            </w:pPr>
            <w:r>
              <w:t xml:space="preserve">Project draft</w:t>
            </w:r>
          </w:p>
        </w:tc>
      </w:tr>
      <w:tr>
        <w:tc>
          <w:tcPr/>
          <w:p>
            <w:pPr>
              <w:pStyle w:val="Compact"/>
            </w:pPr>
            <w:r>
              <w:t xml:space="preserve">10</w:t>
            </w:r>
          </w:p>
        </w:tc>
        <w:tc>
          <w:tcPr/>
          <w:p>
            <w:pPr>
              <w:pStyle w:val="Compact"/>
            </w:pPr>
            <w:r>
              <w:t xml:space="preserve">Final Assessment + Showcase</w:t>
            </w:r>
          </w:p>
        </w:tc>
        <w:tc>
          <w:tcPr/>
          <w:p>
            <w:pPr>
              <w:pStyle w:val="Compact"/>
            </w:pPr>
            <w:r>
              <w:rPr>
                <w:rStyle w:val="VerbatimChar"/>
              </w:rPr>
              <w:t xml:space="preserve">days/day-10-final-assessment.md</w:t>
            </w:r>
          </w:p>
        </w:tc>
        <w:tc>
          <w:tcPr/>
          <w:p>
            <w:pPr>
              <w:pStyle w:val="Compact"/>
            </w:pPr>
            <w:r>
              <w:rPr>
                <w:rStyle w:val="VerbatimChar"/>
              </w:rPr>
              <w:t xml:space="preserve">quizzes/summative.md</w:t>
            </w:r>
            <w:r>
              <w:t xml:space="preserve"> </w:t>
            </w:r>
            <w:r>
              <w:t xml:space="preserve">+ 3-min routine</w:t>
            </w:r>
          </w:p>
        </w:tc>
      </w:tr>
    </w:tbl>
    <w:bookmarkEnd w:id="1744"/>
    <w:bookmarkStart w:id="1745" w:name="daily-structure"/>
    <w:p>
      <w:pPr>
        <w:pStyle w:val="Heading2"/>
      </w:pPr>
      <w:r>
        <w:t xml:space="preserve">Daily structure</w:t>
      </w:r>
    </w:p>
    <w:p>
      <w:pPr>
        <w:pStyle w:val="FirstParagraph"/>
      </w:pPr>
      <w:r>
        <w:t xml:space="preserve">Each class follows the same broad shape: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Time</w:t>
            </w:r>
          </w:p>
        </w:tc>
        <w:tc>
          <w:tcPr/>
          <w:p>
            <w:pPr>
              <w:pStyle w:val="Compact"/>
            </w:pPr>
            <w:r>
              <w:t xml:space="preserve">What</w:t>
            </w:r>
          </w:p>
        </w:tc>
      </w:tr>
      <w:tr>
        <w:tc>
          <w:tcPr/>
          <w:p>
            <w:pPr>
              <w:pStyle w:val="Compact"/>
            </w:pPr>
            <w:r>
              <w:t xml:space="preserve">Settle</w:t>
            </w:r>
          </w:p>
        </w:tc>
        <w:tc>
          <w:tcPr/>
          <w:p>
            <w:pPr>
              <w:pStyle w:val="Compact"/>
            </w:pPr>
            <w:r>
              <w:t xml:space="preserve">2 min</w:t>
            </w:r>
          </w:p>
        </w:tc>
        <w:tc>
          <w:tcPr/>
          <w:p>
            <w:pPr>
              <w:pStyle w:val="Compact"/>
            </w:pPr>
            <w:r>
              <w:t xml:space="preserve">Sit on mat, eyes closed, 5 natural breaths</w:t>
            </w:r>
          </w:p>
        </w:tc>
      </w:tr>
      <w:tr>
        <w:tc>
          <w:tcPr/>
          <w:p>
            <w:pPr>
              <w:pStyle w:val="Compact"/>
            </w:pPr>
            <w:r>
              <w:t xml:space="preserve">Theory</w:t>
            </w:r>
          </w:p>
        </w:tc>
        <w:tc>
          <w:tcPr/>
          <w:p>
            <w:pPr>
              <w:pStyle w:val="Compact"/>
            </w:pPr>
            <w:r>
              <w:t xml:space="preserve">8–12 min</w:t>
            </w:r>
          </w:p>
        </w:tc>
        <w:tc>
          <w:tcPr/>
          <w:p>
            <w:pPr>
              <w:pStyle w:val="Compact"/>
            </w:pPr>
            <w:r>
              <w:t xml:space="preserve">Concept of the day</w:t>
            </w:r>
          </w:p>
        </w:tc>
      </w:tr>
      <w:tr>
        <w:tc>
          <w:tcPr/>
          <w:p>
            <w:pPr>
              <w:pStyle w:val="Compact"/>
            </w:pPr>
            <w:r>
              <w:t xml:space="preserve">Practice</w:t>
            </w:r>
          </w:p>
        </w:tc>
        <w:tc>
          <w:tcPr/>
          <w:p>
            <w:pPr>
              <w:pStyle w:val="Compact"/>
            </w:pPr>
            <w:r>
              <w:t xml:space="preserve">15–20 min</w:t>
            </w:r>
          </w:p>
        </w:tc>
        <w:tc>
          <w:tcPr/>
          <w:p>
            <w:pPr>
              <w:pStyle w:val="Compact"/>
            </w:pPr>
            <w:r>
              <w:t xml:space="preserve">Movement / breath work</w:t>
            </w:r>
          </w:p>
        </w:tc>
      </w:tr>
      <w:tr>
        <w:tc>
          <w:tcPr/>
          <w:p>
            <w:pPr>
              <w:pStyle w:val="Compact"/>
            </w:pPr>
            <w:r>
              <w:t xml:space="preserve">Discussion</w:t>
            </w:r>
          </w:p>
        </w:tc>
        <w:tc>
          <w:tcPr/>
          <w:p>
            <w:pPr>
              <w:pStyle w:val="Compact"/>
            </w:pPr>
            <w:r>
              <w:t xml:space="preserve">5–8 min</w:t>
            </w:r>
          </w:p>
        </w:tc>
        <w:tc>
          <w:tcPr/>
          <w:p>
            <w:pPr>
              <w:pStyle w:val="Compact"/>
            </w:pPr>
            <w:r>
              <w:t xml:space="preserve">What did you notice?</w:t>
            </w:r>
          </w:p>
        </w:tc>
      </w:tr>
      <w:tr>
        <w:tc>
          <w:tcPr/>
          <w:p>
            <w:pPr>
              <w:pStyle w:val="Compact"/>
            </w:pPr>
            <w:r>
              <w:t xml:space="preserve">Close</w:t>
            </w:r>
          </w:p>
        </w:tc>
        <w:tc>
          <w:tcPr/>
          <w:p>
            <w:pPr>
              <w:pStyle w:val="Compact"/>
            </w:pPr>
            <w:r>
              <w:t xml:space="preserve">2 min</w:t>
            </w:r>
          </w:p>
        </w:tc>
        <w:tc>
          <w:tcPr/>
          <w:p>
            <w:pPr>
              <w:pStyle w:val="Compact"/>
            </w:pPr>
            <w:r>
              <w:t xml:space="preserve">Tāḍāsana + namaste</w:t>
            </w:r>
          </w:p>
        </w:tc>
      </w:tr>
    </w:tbl>
    <w:bookmarkEnd w:id="1745"/>
    <w:bookmarkStart w:id="1746" w:name="pacing-notes-5"/>
    <w:p>
      <w:pPr>
        <w:pStyle w:val="Heading2"/>
      </w:pPr>
      <w:r>
        <w:t xml:space="preserve">Pacing notes</w:t>
      </w:r>
    </w:p>
    <w:p>
      <w:pPr>
        <w:pStyle w:val="Compact"/>
        <w:numPr>
          <w:ilvl w:val="0"/>
          <w:numId w:val="2117"/>
        </w:numPr>
      </w:pPr>
      <w:r>
        <w:t xml:space="preserve">This module is movement-heavy.</w:t>
      </w:r>
      <w:r>
        <w:t xml:space="preserve"> </w:t>
      </w:r>
      <w:r>
        <w:rPr>
          <w:b/>
          <w:bCs/>
        </w:rPr>
        <w:t xml:space="preserve">Confirm the space</w:t>
      </w:r>
      <w:r>
        <w:t xml:space="preserve"> </w:t>
      </w:r>
      <w:r>
        <w:t xml:space="preserve">the day before — yoga mats laid out, no chairs in the way.</w:t>
      </w:r>
    </w:p>
    <w:p>
      <w:pPr>
        <w:pStyle w:val="Compact"/>
        <w:numPr>
          <w:ilvl w:val="0"/>
          <w:numId w:val="2117"/>
        </w:numPr>
      </w:pPr>
      <w:r>
        <w:t xml:space="preserve">Days 4 and 5 (Sūrya Namaskāra) are the most demanding physically. Build the cumulative practice slowly. If your class is struggling, halve the rounds; quality of movement beats quantity.</w:t>
      </w:r>
    </w:p>
    <w:p>
      <w:pPr>
        <w:pStyle w:val="Compact"/>
        <w:numPr>
          <w:ilvl w:val="0"/>
          <w:numId w:val="2117"/>
        </w:numPr>
      </w:pPr>
      <w:r>
        <w:t xml:space="preserve">Day 6 (prāṇāyāma) is restricted to</w:t>
      </w:r>
      <w:r>
        <w:t xml:space="preserve"> </w:t>
      </w:r>
      <w:r>
        <w:rPr>
          <w:b/>
          <w:bCs/>
        </w:rPr>
        <w:t xml:space="preserve">natural-breath observation only</w:t>
      </w:r>
      <w:r>
        <w:t xml:space="preserve"> </w:t>
      </w:r>
      <w:r>
        <w:t xml:space="preserve">at this band. Do not teach forceful breath retention (kumbhaka), bhastrikā, or kapālabhāti.</w:t>
      </w:r>
    </w:p>
    <w:bookmarkEnd w:id="1746"/>
    <w:bookmarkStart w:id="1747" w:name="daily-warm-up-2"/>
    <w:p>
      <w:pPr>
        <w:pStyle w:val="Heading2"/>
      </w:pPr>
      <w:r>
        <w:t xml:space="preserve">Daily warm-up</w:t>
      </w:r>
    </w:p>
    <w:p>
      <w:pPr>
        <w:pStyle w:val="FirstParagraph"/>
      </w:pPr>
      <w:r>
        <w:t xml:space="preserve">Every class opens with</w:t>
      </w:r>
      <w:r>
        <w:t xml:space="preserve"> </w:t>
      </w:r>
      <w:r>
        <w:rPr>
          <w:b/>
          <w:bCs/>
        </w:rPr>
        <w:t xml:space="preserve">2 minutes of seated awareness</w:t>
      </w:r>
      <w:r>
        <w:t xml:space="preserve">: students sit in</w:t>
      </w:r>
      <w:r>
        <w:t xml:space="preserve"> </w:t>
      </w:r>
      <w:r>
        <w:rPr>
          <w:i/>
          <w:iCs/>
        </w:rPr>
        <w:t xml:space="preserve">sukhāsana</w:t>
      </w:r>
      <w:r>
        <w:t xml:space="preserve"> </w:t>
      </w:r>
      <w:r>
        <w:t xml:space="preserve">(easy cross-legged seat), close their eyes, and count 5 natural breaths. This is the foundational</w:t>
      </w:r>
      <w:r>
        <w:t xml:space="preserve"> </w:t>
      </w:r>
      <w:r>
        <w:rPr>
          <w:i/>
          <w:iCs/>
        </w:rPr>
        <w:t xml:space="preserve">settling</w:t>
      </w:r>
      <w:r>
        <w:t xml:space="preserve"> </w:t>
      </w:r>
      <w:r>
        <w:t xml:space="preserve">practice — by Day 10 students should do it without prompting.</w:t>
      </w:r>
    </w:p>
    <w:bookmarkEnd w:id="1747"/>
    <w:bookmarkStart w:id="1748" w:name="what-students-leave-the-module-with-5"/>
    <w:p>
      <w:pPr>
        <w:pStyle w:val="Heading2"/>
      </w:pPr>
      <w:r>
        <w:t xml:space="preserve">What students leave the module with</w:t>
      </w:r>
    </w:p>
    <w:p>
      <w:pPr>
        <w:pStyle w:val="Compact"/>
        <w:numPr>
          <w:ilvl w:val="0"/>
          <w:numId w:val="2118"/>
        </w:numPr>
      </w:pPr>
      <w:r>
        <w:t xml:space="preserve">Five safe foundational āsanas they can practise unsupervised at home.</w:t>
      </w:r>
    </w:p>
    <w:p>
      <w:pPr>
        <w:pStyle w:val="Compact"/>
        <w:numPr>
          <w:ilvl w:val="0"/>
          <w:numId w:val="2118"/>
        </w:numPr>
      </w:pPr>
      <w:r>
        <w:t xml:space="preserve">A complete Sūrya Namaskāra sequence with breath co-ordination.</w:t>
      </w:r>
    </w:p>
    <w:p>
      <w:pPr>
        <w:pStyle w:val="Compact"/>
        <w:numPr>
          <w:ilvl w:val="0"/>
          <w:numId w:val="2118"/>
        </w:numPr>
      </w:pPr>
      <w:r>
        <w:t xml:space="preserve">A natural-breath observation practice (no breath retention).</w:t>
      </w:r>
    </w:p>
    <w:p>
      <w:pPr>
        <w:pStyle w:val="Compact"/>
        <w:numPr>
          <w:ilvl w:val="0"/>
          <w:numId w:val="2118"/>
        </w:numPr>
      </w:pPr>
      <w:r>
        <w:t xml:space="preserve">The eight-limb framework as a</w:t>
      </w:r>
      <w:r>
        <w:t xml:space="preserve"> </w:t>
      </w:r>
      <w:r>
        <w:t xml:space="preserve">“map”</w:t>
      </w:r>
      <w:r>
        <w:t xml:space="preserve"> </w:t>
      </w:r>
      <w:r>
        <w:t xml:space="preserve">of the yoga tradition.</w:t>
      </w:r>
    </w:p>
    <w:p>
      <w:pPr>
        <w:pStyle w:val="Compact"/>
        <w:numPr>
          <w:ilvl w:val="0"/>
          <w:numId w:val="2118"/>
        </w:numPr>
      </w:pPr>
      <w:r>
        <w:t xml:space="preserve">One designed 5-minute routine they can share.</w:t>
      </w:r>
    </w:p>
    <w:bookmarkEnd w:id="1748"/>
    <w:bookmarkEnd w:id="1749"/>
    <w:bookmarkStart w:id="1759" w:name="teacher-notes-module-8-yoga-middle"/>
    <w:p>
      <w:pPr>
        <w:pStyle w:val="Heading1"/>
      </w:pPr>
      <w:r>
        <w:t xml:space="preserve">Teacher Notes — Module 8 Yoga (Middle)</w:t>
      </w:r>
    </w:p>
    <w:bookmarkStart w:id="1750" w:name="read-this-before-day-1"/>
    <w:p>
      <w:pPr>
        <w:pStyle w:val="Heading2"/>
      </w:pPr>
      <w:r>
        <w:t xml:space="preserve">Read this BEFORE Day 1</w:t>
      </w:r>
    </w:p>
    <w:p>
      <w:pPr>
        <w:pStyle w:val="FirstParagraph"/>
      </w:pPr>
      <w:r>
        <w:t xml:space="preserve">This module involves physical practice. The safety floor matters more than any other module’s. If you have not taught yoga before, please:</w:t>
      </w:r>
    </w:p>
    <w:p>
      <w:pPr>
        <w:pStyle w:val="Compact"/>
        <w:numPr>
          <w:ilvl w:val="0"/>
          <w:numId w:val="2119"/>
        </w:numPr>
      </w:pPr>
      <w:r>
        <w:t xml:space="preserve">Take the Day 4–5 Sūrya Namaskāra through yourself a few times before class. You should be able to demonstrate the 12 poses smoothly.</w:t>
      </w:r>
    </w:p>
    <w:p>
      <w:pPr>
        <w:pStyle w:val="Compact"/>
        <w:numPr>
          <w:ilvl w:val="0"/>
          <w:numId w:val="2119"/>
        </w:numPr>
      </w:pPr>
      <w:r>
        <w:t xml:space="preserve">Know the</w:t>
      </w:r>
      <w:r>
        <w:t xml:space="preserve"> </w:t>
      </w:r>
      <w:r>
        <w:rPr>
          <w:b/>
          <w:bCs/>
        </w:rPr>
        <w:t xml:space="preserve">opt-out</w:t>
      </w:r>
      <w:r>
        <w:t xml:space="preserve"> </w:t>
      </w:r>
      <w:r>
        <w:t xml:space="preserve">procedure: a student may sit out any movement at any time, no questions asked. Write this on the board on Day 1.</w:t>
      </w:r>
    </w:p>
    <w:p>
      <w:pPr>
        <w:pStyle w:val="Compact"/>
        <w:numPr>
          <w:ilvl w:val="0"/>
          <w:numId w:val="2119"/>
        </w:numPr>
      </w:pPr>
      <w:r>
        <w:t xml:space="preserve">Collect</w:t>
      </w:r>
      <w:r>
        <w:t xml:space="preserve"> </w:t>
      </w:r>
      <w:r>
        <w:rPr>
          <w:b/>
          <w:bCs/>
        </w:rPr>
        <w:t xml:space="preserve">medical opt-out forms</w:t>
      </w:r>
      <w:r>
        <w:t xml:space="preserve"> </w:t>
      </w:r>
      <w:r>
        <w:t xml:space="preserve">from any student with: asthma, recent injury (knee, ankle, back, neck, wrist), recent surgery, pregnancy, severe ADHD requiring physical accommodation. Modify or excuse accordingly.</w:t>
      </w:r>
    </w:p>
    <w:bookmarkEnd w:id="1750"/>
    <w:bookmarkStart w:id="1751" w:name="Xb66d524e6e4937eb09458ae4c78d6e36c835b30"/>
    <w:p>
      <w:pPr>
        <w:pStyle w:val="Heading2"/>
      </w:pPr>
      <w:r>
        <w:t xml:space="preserve">Hard safety rules (non-negotiable at this band)</w:t>
      </w:r>
    </w:p>
    <w:p>
      <w:pPr>
        <w:pStyle w:val="Compact"/>
        <w:numPr>
          <w:ilvl w:val="0"/>
          <w:numId w:val="2120"/>
        </w:numPr>
      </w:pPr>
      <w:r>
        <w:rPr>
          <w:b/>
          <w:bCs/>
        </w:rPr>
        <w:t xml:space="preserve">NO inversions</w:t>
      </w:r>
      <w:r>
        <w:t xml:space="preserve"> </w:t>
      </w:r>
      <w:r>
        <w:t xml:space="preserve">— śīrṣāsana (headstand), halāsana (plough), pīncha mayūrāsana. Cobra and downward dog are fine.</w:t>
      </w:r>
    </w:p>
    <w:p>
      <w:pPr>
        <w:pStyle w:val="Compact"/>
        <w:numPr>
          <w:ilvl w:val="0"/>
          <w:numId w:val="2120"/>
        </w:numPr>
      </w:pPr>
      <w:r>
        <w:rPr>
          <w:b/>
          <w:bCs/>
        </w:rPr>
        <w:t xml:space="preserve">NO advanced backbends</w:t>
      </w:r>
      <w:r>
        <w:t xml:space="preserve"> </w:t>
      </w:r>
      <w:r>
        <w:t xml:space="preserve">— cakrāsana (wheel), dhanurāsana (bow), uṣṭrāsana (camel). Gentle bhujaṅgāsana (cobra) only, knees down if discomfort.</w:t>
      </w:r>
    </w:p>
    <w:p>
      <w:pPr>
        <w:pStyle w:val="Compact"/>
        <w:numPr>
          <w:ilvl w:val="0"/>
          <w:numId w:val="2120"/>
        </w:numPr>
      </w:pPr>
      <w:r>
        <w:rPr>
          <w:b/>
          <w:bCs/>
        </w:rPr>
        <w:t xml:space="preserve">NO breath retention</w:t>
      </w:r>
      <w:r>
        <w:t xml:space="preserve"> </w:t>
      </w:r>
      <w:r>
        <w:t xml:space="preserve">— kumbhaka (holding the breath in or out). No bhastrikā (bellows breath). No kapālabhāti (skull shining). Only</w:t>
      </w:r>
      <w:r>
        <w:t xml:space="preserve"> </w:t>
      </w:r>
      <w:r>
        <w:rPr>
          <w:b/>
          <w:bCs/>
        </w:rPr>
        <w:t xml:space="preserve">natural-breath observation</w:t>
      </w:r>
      <w:r>
        <w:t xml:space="preserve"> </w:t>
      </w:r>
      <w:r>
        <w:t xml:space="preserve">and gentle counted breathing (in for 4, out for 4).</w:t>
      </w:r>
    </w:p>
    <w:p>
      <w:pPr>
        <w:pStyle w:val="Compact"/>
        <w:numPr>
          <w:ilvl w:val="0"/>
          <w:numId w:val="2120"/>
        </w:numPr>
      </w:pPr>
      <w:r>
        <w:rPr>
          <w:b/>
          <w:bCs/>
        </w:rPr>
        <w:t xml:space="preserve">NO partner stretching</w:t>
      </w:r>
      <w:r>
        <w:t xml:space="preserve"> </w:t>
      </w:r>
      <w:r>
        <w:t xml:space="preserve">— keep practice individual. Partner-assisted alignment is for trained teachers only.</w:t>
      </w:r>
    </w:p>
    <w:p>
      <w:pPr>
        <w:pStyle w:val="Compact"/>
        <w:numPr>
          <w:ilvl w:val="0"/>
          <w:numId w:val="2120"/>
        </w:numPr>
      </w:pPr>
      <w:r>
        <w:rPr>
          <w:b/>
          <w:bCs/>
        </w:rPr>
        <w:t xml:space="preserve">NO music</w:t>
      </w:r>
      <w:r>
        <w:t xml:space="preserve"> </w:t>
      </w:r>
      <w:r>
        <w:t xml:space="preserve">— focus on breath. (Optional after Day 8 for project rehearsal.)</w:t>
      </w:r>
    </w:p>
    <w:bookmarkEnd w:id="1751"/>
    <w:bookmarkStart w:id="1752" w:name="posture-corrections"/>
    <w:p>
      <w:pPr>
        <w:pStyle w:val="Heading2"/>
      </w:pPr>
      <w:r>
        <w:t xml:space="preserve">Posture corrections</w:t>
      </w:r>
    </w:p>
    <w:p>
      <w:pPr>
        <w:pStyle w:val="FirstParagraph"/>
      </w:pPr>
      <w:r>
        <w:t xml:space="preserve">When walking around the room during āsana:</w:t>
      </w:r>
      <w:r>
        <w:t xml:space="preserve"> </w:t>
      </w:r>
      <w:r>
        <w:t xml:space="preserve">-</w:t>
      </w:r>
      <w:r>
        <w:t xml:space="preserve"> </w:t>
      </w:r>
      <w:r>
        <w:rPr>
          <w:b/>
          <w:bCs/>
        </w:rPr>
        <w:t xml:space="preserve">Verbal cues first</w:t>
      </w:r>
      <w:r>
        <w:t xml:space="preserve">, hands-on adjustments only with explicit student consent.</w:t>
      </w:r>
      <w:r>
        <w:t xml:space="preserve"> </w:t>
      </w:r>
      <w:r>
        <w:t xml:space="preserve">-</w:t>
      </w:r>
      <w:r>
        <w:t xml:space="preserve"> </w:t>
      </w:r>
      <w:r>
        <w:t xml:space="preserve">“Soft knee,”</w:t>
      </w:r>
      <w:r>
        <w:t xml:space="preserve"> </w:t>
      </w:r>
      <w:r>
        <w:t xml:space="preserve">“long spine,”</w:t>
      </w:r>
      <w:r>
        <w:t xml:space="preserve"> </w:t>
      </w:r>
      <w:r>
        <w:t xml:space="preserve">“ground through both feet”</w:t>
      </w:r>
      <w:r>
        <w:t xml:space="preserve"> </w:t>
      </w:r>
      <w:r>
        <w:t xml:space="preserve">— language students can absorb without you touching them.</w:t>
      </w:r>
      <w:r>
        <w:t xml:space="preserve"> </w:t>
      </w:r>
      <w:r>
        <w:t xml:space="preserve">- If a student is at risk of injury (e.g. hyperextending a knee), say</w:t>
      </w:r>
      <w:r>
        <w:t xml:space="preserve"> </w:t>
      </w:r>
      <w:r>
        <w:t xml:space="preserve">“lower your knee to the floor please”</w:t>
      </w:r>
      <w:r>
        <w:t xml:space="preserve"> </w:t>
      </w:r>
      <w:r>
        <w:t xml:space="preserve">— direct, kind, clear.</w:t>
      </w:r>
    </w:p>
    <w:bookmarkEnd w:id="1752"/>
    <w:bookmarkStart w:id="1753" w:name="common-misconceptions-4"/>
    <w:p>
      <w:pPr>
        <w:pStyle w:val="Heading2"/>
      </w:pPr>
      <w:r>
        <w:t xml:space="preserve">Common misconceptions</w:t>
      </w:r>
    </w:p>
    <w:p>
      <w:pPr>
        <w:pStyle w:val="Compact"/>
        <w:numPr>
          <w:ilvl w:val="0"/>
          <w:numId w:val="2121"/>
        </w:numPr>
      </w:pPr>
      <w:r>
        <w:rPr>
          <w:b/>
          <w:bCs/>
        </w:rPr>
        <w:t xml:space="preserve">“Yoga is religious.”</w:t>
      </w:r>
      <w:r>
        <w:t xml:space="preserve"> </w:t>
      </w:r>
      <w:r>
        <w:t xml:space="preserve">Many students will have heard this from family or peers. Honest answer: yoga has religious roots and is practised devotionally in many traditions, AND it is also taught secularly in schools, hospitals, and offices worldwide for its physical and mental benefits. In this class we focus on the latter. (Acknowledge the former with respect.)</w:t>
      </w:r>
    </w:p>
    <w:p>
      <w:pPr>
        <w:pStyle w:val="Compact"/>
        <w:numPr>
          <w:ilvl w:val="0"/>
          <w:numId w:val="2121"/>
        </w:numPr>
      </w:pPr>
      <w:r>
        <w:rPr>
          <w:b/>
          <w:bCs/>
        </w:rPr>
        <w:t xml:space="preserve">“Yoga is just stretching.”</w:t>
      </w:r>
      <w:r>
        <w:t xml:space="preserve"> </w:t>
      </w:r>
      <w:r>
        <w:t xml:space="preserve">Yoga includes physical practice but Patañjali defined yoga as</w:t>
      </w:r>
      <w:r>
        <w:t xml:space="preserve"> </w:t>
      </w:r>
      <w:r>
        <w:rPr>
          <w:i/>
          <w:iCs/>
        </w:rPr>
        <w:t xml:space="preserve">settling the fluctuations of the mind</w:t>
      </w:r>
      <w:r>
        <w:t xml:space="preserve"> </w:t>
      </w:r>
      <w:r>
        <w:t xml:space="preserve">(YS 1.2). The body work is</w:t>
      </w:r>
      <w:r>
        <w:t xml:space="preserve"> </w:t>
      </w:r>
      <w:r>
        <w:rPr>
          <w:i/>
          <w:iCs/>
        </w:rPr>
        <w:t xml:space="preserve">one limb</w:t>
      </w:r>
      <w:r>
        <w:t xml:space="preserve"> </w:t>
      </w:r>
      <w:r>
        <w:t xml:space="preserve">(āsana) of eight. Day 2 makes this clear.</w:t>
      </w:r>
    </w:p>
    <w:p>
      <w:pPr>
        <w:pStyle w:val="Compact"/>
        <w:numPr>
          <w:ilvl w:val="0"/>
          <w:numId w:val="2121"/>
        </w:numPr>
      </w:pPr>
      <w:r>
        <w:rPr>
          <w:b/>
          <w:bCs/>
        </w:rPr>
        <w:t xml:space="preserve">“Pranayama is dangerous.”</w:t>
      </w:r>
      <w:r>
        <w:t xml:space="preserve"> </w:t>
      </w:r>
      <w:r>
        <w:t xml:space="preserve">Forceful pranayama can be dangerous if untrained. Natural-breath observation — which is what we teach — is safe for everyone and is supported by modern research on the parasympathetic nervous system.</w:t>
      </w:r>
    </w:p>
    <w:p>
      <w:pPr>
        <w:pStyle w:val="Compact"/>
        <w:numPr>
          <w:ilvl w:val="0"/>
          <w:numId w:val="2121"/>
        </w:numPr>
      </w:pPr>
      <w:r>
        <w:rPr>
          <w:b/>
          <w:bCs/>
        </w:rPr>
        <w:t xml:space="preserve">“Surya Namaskara has to be 108 rounds.”</w:t>
      </w:r>
      <w:r>
        <w:t xml:space="preserve"> </w:t>
      </w:r>
      <w:r>
        <w:t xml:space="preserve">It doesn’t. At this band, 1–3 rounds is the limit. The number 108 is symbolic in some traditions; we leave that aside.</w:t>
      </w:r>
    </w:p>
    <w:bookmarkEnd w:id="1753"/>
    <w:bookmarkStart w:id="1754" w:name="differentiation-hints-5"/>
    <w:p>
      <w:pPr>
        <w:pStyle w:val="Heading2"/>
      </w:pPr>
      <w:r>
        <w:t xml:space="preserve">Differentiation hints</w:t>
      </w:r>
    </w:p>
    <w:p>
      <w:pPr>
        <w:pStyle w:val="Compact"/>
        <w:numPr>
          <w:ilvl w:val="0"/>
          <w:numId w:val="2122"/>
        </w:numPr>
      </w:pPr>
      <w:r>
        <w:rPr>
          <w:b/>
          <w:bCs/>
        </w:rPr>
        <w:t xml:space="preserve">Tier up:</w:t>
      </w:r>
      <w:r>
        <w:t xml:space="preserve"> </w:t>
      </w:r>
      <w:r>
        <w:t xml:space="preserve">A student with prior yoga experience can hold poses longer, attempt Adho Mukha Śvānāsana (downward dog), or lead the Sūrya Namaskāra count for the class.</w:t>
      </w:r>
    </w:p>
    <w:p>
      <w:pPr>
        <w:pStyle w:val="Compact"/>
        <w:numPr>
          <w:ilvl w:val="0"/>
          <w:numId w:val="2122"/>
        </w:numPr>
      </w:pPr>
      <w:r>
        <w:rPr>
          <w:b/>
          <w:bCs/>
        </w:rPr>
        <w:t xml:space="preserve">Tier down:</w:t>
      </w:r>
      <w:r>
        <w:t xml:space="preserve"> </w:t>
      </w:r>
      <w:r>
        <w:t xml:space="preserve">A student with limited mobility can practise the breath portions seated, do half-Sūrya-Namaskāra (modified short sequence), or use a chair for the standing portions.</w:t>
      </w:r>
    </w:p>
    <w:bookmarkEnd w:id="1754"/>
    <w:bookmarkStart w:id="1755" w:name="sensitivity-notes-5"/>
    <w:p>
      <w:pPr>
        <w:pStyle w:val="Heading2"/>
      </w:pPr>
      <w:r>
        <w:t xml:space="preserve">Sensitivity notes</w:t>
      </w:r>
    </w:p>
    <w:p>
      <w:pPr>
        <w:pStyle w:val="Compact"/>
        <w:numPr>
          <w:ilvl w:val="0"/>
          <w:numId w:val="2123"/>
        </w:numPr>
      </w:pPr>
      <w:r>
        <w:rPr>
          <w:b/>
          <w:bCs/>
        </w:rPr>
        <w:t xml:space="preserve">Gender mixing during physical practice</w:t>
      </w:r>
      <w:r>
        <w:t xml:space="preserve"> </w:t>
      </w:r>
      <w:r>
        <w:t xml:space="preserve">— some families have concerns. If a student declines, accommodate (mat at the back, or sit out).</w:t>
      </w:r>
    </w:p>
    <w:p>
      <w:pPr>
        <w:pStyle w:val="Compact"/>
        <w:numPr>
          <w:ilvl w:val="0"/>
          <w:numId w:val="2123"/>
        </w:numPr>
      </w:pPr>
      <w:r>
        <w:rPr>
          <w:b/>
          <w:bCs/>
        </w:rPr>
        <w:t xml:space="preserve">Religious objection from family</w:t>
      </w:r>
      <w:r>
        <w:t xml:space="preserve"> </w:t>
      </w:r>
      <w:r>
        <w:t xml:space="preserve">— extremely rare in India, but possible. If a parent objects, offer a written observation/reflection alternative (read about the eight limbs, write a 1-paragraph response per day instead of practising).</w:t>
      </w:r>
    </w:p>
    <w:p>
      <w:pPr>
        <w:pStyle w:val="Compact"/>
        <w:numPr>
          <w:ilvl w:val="0"/>
          <w:numId w:val="2123"/>
        </w:numPr>
      </w:pPr>
      <w:r>
        <w:rPr>
          <w:b/>
          <w:bCs/>
        </w:rPr>
        <w:t xml:space="preserve">Body-image sensitivity</w:t>
      </w:r>
      <w:r>
        <w:t xml:space="preserve"> </w:t>
      </w:r>
      <w:r>
        <w:t xml:space="preserve">— some students are self-conscious about visible effort. Discourage mirrors. Encourage</w:t>
      </w:r>
      <w:r>
        <w:t xml:space="preserve"> </w:t>
      </w:r>
      <w:r>
        <w:t xml:space="preserve">“look at your own mat, not the others.”</w:t>
      </w:r>
    </w:p>
    <w:bookmarkEnd w:id="1755"/>
    <w:bookmarkStart w:id="1756" w:name="project-oversight-4"/>
    <w:p>
      <w:pPr>
        <w:pStyle w:val="Heading2"/>
      </w:pPr>
      <w:r>
        <w:t xml:space="preserve">Project oversight</w:t>
      </w:r>
    </w:p>
    <w:p>
      <w:pPr>
        <w:pStyle w:val="Compact"/>
        <w:numPr>
          <w:ilvl w:val="0"/>
          <w:numId w:val="2124"/>
        </w:numPr>
      </w:pPr>
      <w:r>
        <w:t xml:space="preserve">The Day 8 project plan needs to specify the</w:t>
      </w:r>
      <w:r>
        <w:t xml:space="preserve"> </w:t>
      </w:r>
      <w:r>
        <w:rPr>
          <w:b/>
          <w:bCs/>
        </w:rPr>
        <w:t xml:space="preserve">target audience</w:t>
      </w:r>
      <w:r>
        <w:t xml:space="preserve"> </w:t>
      </w:r>
      <w:r>
        <w:t xml:space="preserve">clearly. A routine for</w:t>
      </w:r>
      <w:r>
        <w:t xml:space="preserve"> </w:t>
      </w:r>
      <w:r>
        <w:t xml:space="preserve">“tired parents”</w:t>
      </w:r>
      <w:r>
        <w:t xml:space="preserve"> </w:t>
      </w:r>
      <w:r>
        <w:t xml:space="preserve">looks different from a routine for</w:t>
      </w:r>
      <w:r>
        <w:t xml:space="preserve"> </w:t>
      </w:r>
      <w:r>
        <w:t xml:space="preserve">“anxious classmates before a test.”</w:t>
      </w:r>
    </w:p>
    <w:p>
      <w:pPr>
        <w:pStyle w:val="Compact"/>
        <w:numPr>
          <w:ilvl w:val="0"/>
          <w:numId w:val="2124"/>
        </w:numPr>
      </w:pPr>
      <w:r>
        <w:t xml:space="preserve">On Day 9, every pair must run through their routine at full speed at least once. No exceptions.</w:t>
      </w:r>
    </w:p>
    <w:p>
      <w:pPr>
        <w:pStyle w:val="Compact"/>
        <w:numPr>
          <w:ilvl w:val="0"/>
          <w:numId w:val="2124"/>
        </w:numPr>
      </w:pPr>
      <w:r>
        <w:t xml:space="preserve">Day 10 presentations include a teach-back element: the audience does the routine along with the presenters.</w:t>
      </w:r>
    </w:p>
    <w:bookmarkEnd w:id="1756"/>
    <w:bookmarkStart w:id="1757" w:name="X18fdcb963f71ff5ee944acf8612815bccba3c67"/>
    <w:p>
      <w:pPr>
        <w:pStyle w:val="Heading2"/>
      </w:pPr>
      <w:r>
        <w:t xml:space="preserve">On the devotional framing in the cached RAG chunks</w:t>
      </w:r>
    </w:p>
    <w:p>
      <w:pPr>
        <w:pStyle w:val="FirstParagraph"/>
      </w:pPr>
      <w:r>
        <w:t xml:space="preserve">The vidya-karana RAG returns Bhāgavatam and Bhagavad-gītā purports that are heavily devotional (Krishna-conscious). The verses themselves are factually accurate sources for the eight-limb framework.</w:t>
      </w:r>
      <w:r>
        <w:t xml:space="preserve"> </w:t>
      </w:r>
      <w:r>
        <w:rPr>
          <w:b/>
          <w:bCs/>
        </w:rPr>
        <w:t xml:space="preserve">Use the verses, paraphrase the framing.</w:t>
      </w:r>
      <w:r>
        <w:t xml:space="preserve"> </w:t>
      </w:r>
      <w:r>
        <w:t xml:space="preserve">Don’t quote the purports’ devotional language wholesale in the lesson — it conflicts with the secular framing of this curriculum.</w:t>
      </w:r>
    </w:p>
    <w:bookmarkEnd w:id="1757"/>
    <w:bookmarkStart w:id="1758" w:name="if-you-only-have-6-days-4"/>
    <w:p>
      <w:pPr>
        <w:pStyle w:val="Heading2"/>
      </w:pPr>
      <w:r>
        <w:t xml:space="preserve">If you only have 6 days</w:t>
      </w:r>
    </w:p>
    <w:p>
      <w:pPr>
        <w:pStyle w:val="Compact"/>
        <w:numPr>
          <w:ilvl w:val="0"/>
          <w:numId w:val="2125"/>
        </w:numPr>
      </w:pPr>
      <w:r>
        <w:t xml:space="preserve">Day 1: What is yoga + tāḍāsana</w:t>
      </w:r>
    </w:p>
    <w:p>
      <w:pPr>
        <w:pStyle w:val="Compact"/>
        <w:numPr>
          <w:ilvl w:val="0"/>
          <w:numId w:val="2125"/>
        </w:numPr>
      </w:pPr>
      <w:r>
        <w:t xml:space="preserve">Day 2: Five āsanas (combined with brief eight-limb overview)</w:t>
      </w:r>
    </w:p>
    <w:p>
      <w:pPr>
        <w:pStyle w:val="Compact"/>
        <w:numPr>
          <w:ilvl w:val="0"/>
          <w:numId w:val="2125"/>
        </w:numPr>
      </w:pPr>
      <w:r>
        <w:t xml:space="preserve">Day 3: Sūrya Namaskāra full sequence</w:t>
      </w:r>
    </w:p>
    <w:p>
      <w:pPr>
        <w:pStyle w:val="Compact"/>
        <w:numPr>
          <w:ilvl w:val="0"/>
          <w:numId w:val="2125"/>
        </w:numPr>
      </w:pPr>
      <w:r>
        <w:t xml:space="preserve">Day 4: Prāṇāyāma + physiology connection (combined)</w:t>
      </w:r>
    </w:p>
    <w:p>
      <w:pPr>
        <w:pStyle w:val="Compact"/>
        <w:numPr>
          <w:ilvl w:val="0"/>
          <w:numId w:val="2125"/>
        </w:numPr>
      </w:pPr>
      <w:r>
        <w:t xml:space="preserve">Day 5: One project session</w:t>
      </w:r>
    </w:p>
    <w:p>
      <w:pPr>
        <w:pStyle w:val="Compact"/>
        <w:numPr>
          <w:ilvl w:val="0"/>
          <w:numId w:val="2125"/>
        </w:numPr>
      </w:pPr>
      <w:r>
        <w:t xml:space="preserve">Day 6: Final assessment + presentation</w:t>
      </w:r>
    </w:p>
    <w:p>
      <w:pPr>
        <w:pStyle w:val="FirstParagraph"/>
      </w:pPr>
      <w:r>
        <w:t xml:space="preserve">Skip the full eight-limb deep dive and the second SN day in compression.</w:t>
      </w:r>
    </w:p>
    <w:bookmarkEnd w:id="1758"/>
    <w:bookmarkEnd w:id="1759"/>
    <w:bookmarkStart w:id="1765" w:name="sources-module-8-yoga-middle"/>
    <w:p>
      <w:pPr>
        <w:pStyle w:val="Heading1"/>
      </w:pPr>
      <w:r>
        <w:t xml:space="preserve">Sources — Module 8 Yoga (Middle)</w:t>
      </w:r>
    </w:p>
    <w:bookmarkStart w:id="1760" w:name="Xbee9bcbbbaeb15d5339cc1ca4734ddb7933470a"/>
    <w:p>
      <w:pPr>
        <w:pStyle w:val="Heading2"/>
      </w:pPr>
      <w:r>
        <w:t xml:space="preserve">Primary scriptural sources (from vidya-karana RAG)</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t xml:space="preserve">Citation</w:t>
            </w:r>
          </w:p>
        </w:tc>
        <w:tc>
          <w:tcPr/>
          <w:p>
            <w:pPr>
              <w:pStyle w:val="Compact"/>
            </w:pPr>
            <w:r>
              <w:t xml:space="preserve">Used in</w:t>
            </w:r>
          </w:p>
        </w:tc>
        <w:tc>
          <w:tcPr/>
          <w:p>
            <w:pPr>
              <w:pStyle w:val="Compact"/>
            </w:pPr>
            <w:r>
              <w:t xml:space="preserve">Content</w:t>
            </w:r>
          </w:p>
        </w:tc>
      </w:tr>
      <w:tr>
        <w:tc>
          <w:tcPr/>
          <w:p>
            <w:pPr>
              <w:pStyle w:val="Compact"/>
            </w:pPr>
            <w:r>
              <w:rPr>
                <w:b/>
                <w:bCs/>
              </w:rPr>
              <w:t xml:space="preserve">SB 4.8.44</w:t>
            </w:r>
          </w:p>
        </w:tc>
        <w:tc>
          <w:tcPr/>
          <w:p>
            <w:pPr>
              <w:pStyle w:val="Compact"/>
            </w:pPr>
            <w:r>
              <w:t xml:space="preserve">Day 6 prāṇāyāma</w:t>
            </w:r>
          </w:p>
        </w:tc>
        <w:tc>
          <w:tcPr/>
          <w:p>
            <w:pPr>
              <w:pStyle w:val="Compact"/>
            </w:pPr>
            <w:r>
              <w:t xml:space="preserve">“</w:t>
            </w:r>
            <w:r>
              <w:rPr>
                <w:i/>
                <w:iCs/>
              </w:rPr>
              <w:t xml:space="preserve">prāṇāyāmena tṛ-vṛtā prāṇendṛya-mano-malam śanair vyudasyābhidhyāyen manasā guruṇā gurum</w:t>
            </w:r>
            <w:r>
              <w:t xml:space="preserve">”</w:t>
            </w:r>
            <w:r>
              <w:t xml:space="preserve"> </w:t>
            </w:r>
            <w:r>
              <w:t xml:space="preserve">— describes the use of regulated prāṇāyāma to gradually purify the senses and mind.</w:t>
            </w:r>
          </w:p>
        </w:tc>
      </w:tr>
      <w:tr>
        <w:tc>
          <w:tcPr/>
          <w:p>
            <w:pPr>
              <w:pStyle w:val="Compact"/>
            </w:pPr>
            <w:r>
              <w:rPr>
                <w:b/>
                <w:bCs/>
              </w:rPr>
              <w:t xml:space="preserve">SB 3 (purport)</w:t>
            </w:r>
          </w:p>
        </w:tc>
        <w:tc>
          <w:tcPr/>
          <w:p>
            <w:pPr>
              <w:pStyle w:val="Compact"/>
            </w:pPr>
            <w:r>
              <w:t xml:space="preserve">Day 2 eight limbs</w:t>
            </w:r>
          </w:p>
        </w:tc>
        <w:tc>
          <w:tcPr/>
          <w:p>
            <w:pPr>
              <w:pStyle w:val="Compact"/>
            </w:pPr>
            <w:r>
              <w:t xml:space="preserve">Enumerates yoga’s eight stages:</w:t>
            </w:r>
            <w:r>
              <w:t xml:space="preserve"> </w:t>
            </w:r>
            <w:r>
              <w:rPr>
                <w:i/>
                <w:iCs/>
              </w:rPr>
              <w:t xml:space="preserve">yama, niyama, āsana, prāṇāyāma, pratyāhāra, dhāraṇā, dhyāna, samādhi</w:t>
            </w:r>
            <w:r>
              <w:t xml:space="preserve">.</w:t>
            </w:r>
          </w:p>
        </w:tc>
      </w:tr>
      <w:tr>
        <w:tc>
          <w:tcPr/>
          <w:p>
            <w:pPr>
              <w:pStyle w:val="Compact"/>
            </w:pPr>
            <w:r>
              <w:rPr>
                <w:b/>
                <w:bCs/>
              </w:rPr>
              <w:t xml:space="preserve">BG Ch. 4</w:t>
            </w:r>
            <w:r>
              <w:t xml:space="preserve"> </w:t>
            </w:r>
            <w:r>
              <w:t xml:space="preserve">(verse on breath sacrifice, in cached chunks)</w:t>
            </w:r>
          </w:p>
        </w:tc>
        <w:tc>
          <w:tcPr/>
          <w:p>
            <w:pPr>
              <w:pStyle w:val="Compact"/>
            </w:pPr>
            <w:r>
              <w:t xml:space="preserve">Day 6 prāṇāyāma</w:t>
            </w:r>
          </w:p>
        </w:tc>
        <w:tc>
          <w:tcPr/>
          <w:p>
            <w:pPr>
              <w:pStyle w:val="Compact"/>
            </w:pPr>
            <w:r>
              <w:t xml:space="preserve">The Gītā mentions practitioners offering the outgoing breath into the incoming breath as a form of sacrifice (</w:t>
            </w:r>
            <w:r>
              <w:rPr>
                <w:i/>
                <w:iCs/>
              </w:rPr>
              <w:t xml:space="preserve">apāne juhvati prāṇaṁ</w:t>
            </w:r>
            <w:r>
              <w:t xml:space="preserve">, BG 4.29).</w:t>
            </w:r>
          </w:p>
        </w:tc>
      </w:tr>
      <w:tr>
        <w:tc>
          <w:tcPr/>
          <w:p>
            <w:pPr>
              <w:pStyle w:val="Compact"/>
            </w:pPr>
            <w:r>
              <w:rPr>
                <w:b/>
                <w:bCs/>
              </w:rPr>
              <w:t xml:space="preserve">BG Ch. 6</w:t>
            </w:r>
            <w:r>
              <w:t xml:space="preserve"> </w:t>
            </w:r>
            <w:r>
              <w:t xml:space="preserve">(dhyāna-yoga)</w:t>
            </w:r>
          </w:p>
        </w:tc>
        <w:tc>
          <w:tcPr/>
          <w:p>
            <w:pPr>
              <w:pStyle w:val="Compact"/>
            </w:pPr>
            <w:r>
              <w:t xml:space="preserve">Day 1 hook, Day 7 physiology</w:t>
            </w:r>
          </w:p>
        </w:tc>
        <w:tc>
          <w:tcPr/>
          <w:p>
            <w:pPr>
              <w:pStyle w:val="Compact"/>
            </w:pPr>
            <w:r>
              <w:t xml:space="preserve">Krishna instructs Arjuna on the seat, posture, gaze, and discipline of the meditator. Verses BG 6.11–13 specifically describe the seat and posture.</w:t>
            </w:r>
          </w:p>
        </w:tc>
      </w:tr>
      <w:tr>
        <w:tc>
          <w:tcPr/>
          <w:p>
            <w:pPr>
              <w:pStyle w:val="Compact"/>
            </w:pPr>
            <w:r>
              <w:t xml:space="preserve">Veda, Secrets from the East (Prabhupāda)</w:t>
            </w:r>
          </w:p>
        </w:tc>
        <w:tc>
          <w:tcPr/>
          <w:p>
            <w:pPr>
              <w:pStyle w:val="Compact"/>
            </w:pPr>
            <w:r>
              <w:t xml:space="preserve">Day 1, Day 2</w:t>
            </w:r>
          </w:p>
        </w:tc>
        <w:tc>
          <w:tcPr/>
          <w:p>
            <w:pPr>
              <w:pStyle w:val="Compact"/>
            </w:pPr>
            <w:r>
              <w:t xml:space="preserve">Discusses the Bhagavad-gītā’s treatment of all eight limbs of rāja-yoga.</w:t>
            </w:r>
          </w:p>
        </w:tc>
      </w:tr>
      <w:tr>
        <w:tc>
          <w:tcPr/>
          <w:p>
            <w:pPr>
              <w:pStyle w:val="Compact"/>
            </w:pPr>
            <w:r>
              <w:t xml:space="preserve">Journey of Self Discovery (Premnidhi Das)</w:t>
            </w:r>
          </w:p>
        </w:tc>
        <w:tc>
          <w:tcPr/>
          <w:p>
            <w:pPr>
              <w:pStyle w:val="Compact"/>
            </w:pPr>
            <w:r>
              <w:t xml:space="preserve">Day 2</w:t>
            </w:r>
          </w:p>
        </w:tc>
        <w:tc>
          <w:tcPr/>
          <w:p>
            <w:pPr>
              <w:pStyle w:val="Compact"/>
            </w:pPr>
            <w:r>
              <w:t xml:space="preserve">Enumerates the eight-fold yoga process clearly.</w:t>
            </w:r>
          </w:p>
        </w:tc>
      </w:tr>
    </w:tbl>
    <w:p>
      <w:pPr>
        <w:pStyle w:val="BodyText"/>
      </w:pPr>
      <w:r>
        <w:rPr>
          <w:b/>
          <w:bCs/>
        </w:rPr>
        <w:t xml:space="preserve">Note on framing:</w:t>
      </w:r>
      <w:r>
        <w:t xml:space="preserve"> </w:t>
      </w:r>
      <w:r>
        <w:t xml:space="preserve">the vidya-karana corpus is predominantly devotional (Vaiṣṇava / Gauḍīya). The verses we cite are real and verifiable, but the</w:t>
      </w:r>
      <w:r>
        <w:t xml:space="preserve"> </w:t>
      </w:r>
      <w:r>
        <w:rPr>
          <w:i/>
          <w:iCs/>
        </w:rPr>
        <w:t xml:space="preserve">interpretation</w:t>
      </w:r>
      <w:r>
        <w:t xml:space="preserve"> </w:t>
      </w:r>
      <w:r>
        <w:t xml:space="preserve">in many of the chunked purports is devotional. In this curriculum we use the verses for the</w:t>
      </w:r>
      <w:r>
        <w:t xml:space="preserve"> </w:t>
      </w:r>
      <w:r>
        <w:rPr>
          <w:b/>
          <w:bCs/>
        </w:rPr>
        <w:t xml:space="preserve">historical-philosophical</w:t>
      </w:r>
      <w:r>
        <w:t xml:space="preserve"> </w:t>
      </w:r>
      <w:r>
        <w:t xml:space="preserve">anchor and present yoga to students through the</w:t>
      </w:r>
      <w:r>
        <w:t xml:space="preserve"> </w:t>
      </w:r>
      <w:r>
        <w:rPr>
          <w:b/>
          <w:bCs/>
        </w:rPr>
        <w:t xml:space="preserve">physiological-experiential</w:t>
      </w:r>
      <w:r>
        <w:t xml:space="preserve"> </w:t>
      </w:r>
      <w:r>
        <w:t xml:space="preserve">lens (this is the secular framing locked in by the style guide).</w:t>
      </w:r>
    </w:p>
    <w:bookmarkEnd w:id="1760"/>
    <w:bookmarkStart w:id="1761" w:name="modern-physiology-references-day-7"/>
    <w:p>
      <w:pPr>
        <w:pStyle w:val="Heading2"/>
      </w:pPr>
      <w:r>
        <w:t xml:space="preserve">Modern physiology references (Day 7)</w:t>
      </w:r>
    </w:p>
    <w:p>
      <w:pPr>
        <w:pStyle w:val="Compact"/>
        <w:numPr>
          <w:ilvl w:val="0"/>
          <w:numId w:val="2126"/>
        </w:numPr>
      </w:pPr>
      <w:r>
        <w:rPr>
          <w:b/>
          <w:bCs/>
        </w:rPr>
        <w:t xml:space="preserve">Autonomic nervous system</w:t>
      </w:r>
      <w:r>
        <w:t xml:space="preserve"> </w:t>
      </w:r>
      <w:r>
        <w:t xml:space="preserve">— NCERT Class 11 Biology, Chapter 21 (</w:t>
      </w:r>
      <w:r>
        <w:t xml:space="preserve">“Neural Control and Coordination”</w:t>
      </w:r>
      <w:r>
        <w:t xml:space="preserve">); for Middle band, a simplified one-page reading is sufficient.</w:t>
      </w:r>
    </w:p>
    <w:p>
      <w:pPr>
        <w:pStyle w:val="Compact"/>
        <w:numPr>
          <w:ilvl w:val="0"/>
          <w:numId w:val="2126"/>
        </w:numPr>
      </w:pPr>
      <w:r>
        <w:rPr>
          <w:b/>
          <w:bCs/>
        </w:rPr>
        <w:t xml:space="preserve">Vagal tone and breathing</w:t>
      </w:r>
      <w:r>
        <w:t xml:space="preserve"> </w:t>
      </w:r>
      <w:r>
        <w:t xml:space="preserve">— A simple resource: any introduction to</w:t>
      </w:r>
      <w:r>
        <w:t xml:space="preserve"> </w:t>
      </w:r>
      <w:r>
        <w:t xml:space="preserve">“vagal tone”</w:t>
      </w:r>
      <w:r>
        <w:t xml:space="preserve"> </w:t>
      </w:r>
      <w:r>
        <w:t xml:space="preserve">available in middle-school health curricula; the key point is that slow exhalations stimulate the parasympathetic (</w:t>
      </w:r>
      <w:r>
        <w:t xml:space="preserve">“rest-and-digest”</w:t>
      </w:r>
      <w:r>
        <w:t xml:space="preserve">) response.</w:t>
      </w:r>
    </w:p>
    <w:p>
      <w:pPr>
        <w:pStyle w:val="Compact"/>
        <w:numPr>
          <w:ilvl w:val="0"/>
          <w:numId w:val="2126"/>
        </w:numPr>
      </w:pPr>
      <w:r>
        <w:rPr>
          <w:b/>
          <w:bCs/>
        </w:rPr>
        <w:t xml:space="preserve">Posture and biomechanics</w:t>
      </w:r>
      <w:r>
        <w:t xml:space="preserve"> </w:t>
      </w:r>
      <w:r>
        <w:t xml:space="preserve">— Any introductory physical-education textbook on alignment, neutral spine, and balance.</w:t>
      </w:r>
    </w:p>
    <w:bookmarkEnd w:id="1761"/>
    <w:bookmarkStart w:id="1762" w:name="X37e217978ce38c5d50103fec9f60a36d5d20539"/>
    <w:p>
      <w:pPr>
        <w:pStyle w:val="Heading2"/>
      </w:pPr>
      <w:r>
        <w:t xml:space="preserve">Practical yoga references (teacher background)</w:t>
      </w:r>
    </w:p>
    <w:p>
      <w:pPr>
        <w:pStyle w:val="Compact"/>
        <w:numPr>
          <w:ilvl w:val="0"/>
          <w:numId w:val="2127"/>
        </w:numPr>
      </w:pPr>
      <w:r>
        <w:t xml:space="preserve">Iyengar, B. K. S. (1966).</w:t>
      </w:r>
      <w:r>
        <w:t xml:space="preserve"> </w:t>
      </w:r>
      <w:r>
        <w:rPr>
          <w:i/>
          <w:iCs/>
        </w:rPr>
        <w:t xml:space="preserve">Light on Yoga</w:t>
      </w:r>
      <w:r>
        <w:t xml:space="preserve">. — The reference text on āsana alignment. Use for teacher background on the five foundational āsanas; do NOT assign to students at Middle band.</w:t>
      </w:r>
    </w:p>
    <w:p>
      <w:pPr>
        <w:pStyle w:val="Compact"/>
        <w:numPr>
          <w:ilvl w:val="0"/>
          <w:numId w:val="2127"/>
        </w:numPr>
      </w:pPr>
      <w:r>
        <w:t xml:space="preserve">Saraswati, Swami Satyananda. (1969).</w:t>
      </w:r>
      <w:r>
        <w:t xml:space="preserve"> </w:t>
      </w:r>
      <w:r>
        <w:rPr>
          <w:i/>
          <w:iCs/>
        </w:rPr>
        <w:t xml:space="preserve">Āsana Prāṇāyāma Mudrā Bandha</w:t>
      </w:r>
      <w:r>
        <w:t xml:space="preserve">. Bihar School of Yoga. — Comprehensive teacher reference; useful for safe modifications.</w:t>
      </w:r>
    </w:p>
    <w:bookmarkEnd w:id="1762"/>
    <w:bookmarkStart w:id="1763" w:name="patañjalis-yoga-sūtras"/>
    <w:p>
      <w:pPr>
        <w:pStyle w:val="Heading2"/>
      </w:pPr>
      <w:r>
        <w:t xml:space="preserve">Patañjali’s Yoga Sūtras</w:t>
      </w:r>
    </w:p>
    <w:p>
      <w:pPr>
        <w:pStyle w:val="FirstParagraph"/>
      </w:pPr>
      <w:r>
        <w:t xml:space="preserve">Patañjali (c. 2nd century BCE – 4th century CE) is the systematiser of the eight-limbed yoga (</w:t>
      </w:r>
      <w:r>
        <w:rPr>
          <w:i/>
          <w:iCs/>
        </w:rPr>
        <w:t xml:space="preserve">aṣṭāṅga-yoga</w:t>
      </w:r>
      <w:r>
        <w:t xml:space="preserve">). The</w:t>
      </w:r>
      <w:r>
        <w:t xml:space="preserve"> </w:t>
      </w:r>
      <w:r>
        <w:rPr>
          <w:i/>
          <w:iCs/>
        </w:rPr>
        <w:t xml:space="preserve">Yoga Sūtras</w:t>
      </w:r>
      <w:r>
        <w:t xml:space="preserve"> </w:t>
      </w:r>
      <w:r>
        <w:t xml:space="preserve">are not in the vidya-karana corpus directly. For Middle band, the references via Bhagavad-gītā and the secondary sources above are sufficient. At Senior band, students read selected sūtras (especially YS 1.2 —</w:t>
      </w:r>
      <w:r>
        <w:t xml:space="preserve"> </w:t>
      </w:r>
      <w:r>
        <w:rPr>
          <w:i/>
          <w:iCs/>
        </w:rPr>
        <w:t xml:space="preserve">yogaś citta-vṛtti-nirodhaḥ</w:t>
      </w:r>
      <w:r>
        <w:t xml:space="preserve">).</w:t>
      </w:r>
    </w:p>
    <w:bookmarkEnd w:id="1763"/>
    <w:bookmarkStart w:id="1764" w:name="what-to-tell-students"/>
    <w:p>
      <w:pPr>
        <w:pStyle w:val="Heading2"/>
      </w:pPr>
      <w:r>
        <w:t xml:space="preserve">What to tell students</w:t>
      </w:r>
    </w:p>
    <w:p>
      <w:pPr>
        <w:pStyle w:val="FirstParagraph"/>
      </w:pPr>
      <w:r>
        <w:t xml:space="preserve">The Indian yoga tradition is</w:t>
      </w:r>
      <w:r>
        <w:t xml:space="preserve"> </w:t>
      </w:r>
      <w:r>
        <w:rPr>
          <w:i/>
          <w:iCs/>
        </w:rPr>
        <w:t xml:space="preserve">many</w:t>
      </w:r>
      <w:r>
        <w:t xml:space="preserve"> </w:t>
      </w:r>
      <w:r>
        <w:t xml:space="preserve">traditions — Patañjali’s eight-limbed (rāja yoga), the Gītā’s three paths (karma, bhakti, jñāna), the modern postural-yoga lineage (Krishnamacharya → Iyengar / Pattabhi Jois). At Middle band we focus on the</w:t>
      </w:r>
      <w:r>
        <w:t xml:space="preserve"> </w:t>
      </w:r>
      <w:r>
        <w:rPr>
          <w:i/>
          <w:iCs/>
        </w:rPr>
        <w:t xml:space="preserve">physical</w:t>
      </w:r>
      <w:r>
        <w:t xml:space="preserve"> </w:t>
      </w:r>
      <w:r>
        <w:t xml:space="preserve">limbs (āsana, prāṇāyāma) as taught in modern schools, anchored in Patañjali’s enumeration and supported by Bhagavad-gītā references. We are honest that this is one slice of a much broader tradition.</w:t>
      </w:r>
    </w:p>
    <w:bookmarkEnd w:id="1764"/>
    <w:bookmarkEnd w:id="1765"/>
    <w:bookmarkStart w:id="1774" w:name="parent-guide-module-8-yoga-and-the-body"/>
    <w:p>
      <w:pPr>
        <w:pStyle w:val="Heading1"/>
      </w:pPr>
      <w:r>
        <w:t xml:space="preserve">Parent Guide — Module 8: Yoga and the Body</w:t>
      </w:r>
    </w:p>
    <w:p>
      <w:pPr>
        <w:pStyle w:val="FirstParagraph"/>
      </w:pPr>
      <w:r>
        <w:rPr>
          <w:b/>
          <w:bCs/>
        </w:rPr>
        <w:t xml:space="preserve">Your child’s age:</w:t>
      </w:r>
      <w:r>
        <w:t xml:space="preserve"> </w:t>
      </w:r>
      <w:r>
        <w:t xml:space="preserve">Middle (Grades 6–8) ·</w:t>
      </w:r>
      <w:r>
        <w:t xml:space="preserve"> </w:t>
      </w:r>
      <w:r>
        <w:rPr>
          <w:b/>
          <w:bCs/>
        </w:rPr>
        <w:t xml:space="preserve">Module length:</w:t>
      </w:r>
      <w:r>
        <w:t xml:space="preserve"> </w:t>
      </w:r>
      <w:r>
        <w:t xml:space="preserve">10 sessions × 45 min (~15 min movement each)</w:t>
      </w:r>
    </w:p>
    <w:bookmarkStart w:id="1766" w:name="what-your-child-is-learning-7"/>
    <w:p>
      <w:pPr>
        <w:pStyle w:val="Heading2"/>
      </w:pPr>
      <w:r>
        <w:t xml:space="preserve">What your child is learning</w:t>
      </w:r>
    </w:p>
    <w:p>
      <w:pPr>
        <w:pStyle w:val="FirstParagraph"/>
      </w:pPr>
      <w:r>
        <w:t xml:space="preserve">The classical yoga framework + safe modern practice:</w:t>
      </w:r>
    </w:p>
    <w:p>
      <w:pPr>
        <w:pStyle w:val="Compact"/>
        <w:numPr>
          <w:ilvl w:val="0"/>
          <w:numId w:val="2128"/>
        </w:numPr>
      </w:pPr>
      <w:r>
        <w:rPr>
          <w:b/>
          <w:bCs/>
        </w:rPr>
        <w:t xml:space="preserve">Patañjali’s eight limbs</w:t>
      </w:r>
      <w:r>
        <w:t xml:space="preserve"> </w:t>
      </w:r>
      <w:r>
        <w:t xml:space="preserve">(</w:t>
      </w:r>
      <w:r>
        <w:rPr>
          <w:i/>
          <w:iCs/>
        </w:rPr>
        <w:t xml:space="preserve">aṣṭāṅga</w:t>
      </w:r>
      <w:r>
        <w:t xml:space="preserve">): yama, niyama, āsana, prāṇāyāma, pratyāhāra, dhāraṇā, dhyāna, samādhi.</w:t>
      </w:r>
    </w:p>
    <w:p>
      <w:pPr>
        <w:pStyle w:val="Compact"/>
        <w:numPr>
          <w:ilvl w:val="0"/>
          <w:numId w:val="2128"/>
        </w:numPr>
      </w:pPr>
      <w:r>
        <w:rPr>
          <w:b/>
          <w:bCs/>
        </w:rPr>
        <w:t xml:space="preserve">Five foundational āsanas:</w:t>
      </w:r>
      <w:r>
        <w:t xml:space="preserve"> </w:t>
      </w:r>
      <w:r>
        <w:t xml:space="preserve">tāḍāsana, vṛkṣāsana, baddha-koṇāsana, balāsana, sukhāsana.</w:t>
      </w:r>
    </w:p>
    <w:p>
      <w:pPr>
        <w:pStyle w:val="Compact"/>
        <w:numPr>
          <w:ilvl w:val="0"/>
          <w:numId w:val="2128"/>
        </w:numPr>
      </w:pPr>
      <w:r>
        <w:rPr>
          <w:b/>
          <w:bCs/>
        </w:rPr>
        <w:t xml:space="preserve">Sūrya Namaskāra</w:t>
      </w:r>
      <w:r>
        <w:t xml:space="preserve"> </w:t>
      </w:r>
      <w:r>
        <w:t xml:space="preserve">— the 12-pose sun salutation, with breath co-ordination.</w:t>
      </w:r>
    </w:p>
    <w:p>
      <w:pPr>
        <w:pStyle w:val="Compact"/>
        <w:numPr>
          <w:ilvl w:val="0"/>
          <w:numId w:val="2128"/>
        </w:numPr>
      </w:pPr>
      <w:r>
        <w:rPr>
          <w:b/>
          <w:bCs/>
        </w:rPr>
        <w:t xml:space="preserve">Counted-breath prāṇāyāma</w:t>
      </w:r>
      <w:r>
        <w:t xml:space="preserve"> </w:t>
      </w:r>
      <w:r>
        <w:t xml:space="preserve">— natural breath observation and 4-in/4-out counted breath.</w:t>
      </w:r>
    </w:p>
    <w:p>
      <w:pPr>
        <w:pStyle w:val="Compact"/>
        <w:numPr>
          <w:ilvl w:val="0"/>
          <w:numId w:val="2128"/>
        </w:numPr>
      </w:pPr>
      <w:r>
        <w:rPr>
          <w:b/>
          <w:bCs/>
        </w:rPr>
        <w:t xml:space="preserve">The physiology:</w:t>
      </w:r>
      <w:r>
        <w:t xml:space="preserve"> </w:t>
      </w:r>
      <w:r>
        <w:t xml:space="preserve">why slow exhale shifts the body toward calm (vagus nerve, parasympathetic activation).</w:t>
      </w:r>
    </w:p>
    <w:bookmarkEnd w:id="1766"/>
    <w:bookmarkStart w:id="1767" w:name="safety-please-read-before-day-1"/>
    <w:p>
      <w:pPr>
        <w:pStyle w:val="Heading2"/>
      </w:pPr>
      <w:r>
        <w:t xml:space="preserve">Safety — please read before Day 1</w:t>
      </w:r>
    </w:p>
    <w:p>
      <w:pPr>
        <w:pStyle w:val="FirstParagraph"/>
      </w:pPr>
      <w:r>
        <w:t xml:space="preserve">The school will send you a medical opt-out form. Please fill it in for:</w:t>
      </w:r>
      <w:r>
        <w:t xml:space="preserve"> </w:t>
      </w:r>
      <w:r>
        <w:t xml:space="preserve">- Asthma, recent injury, recent surgery, pregnancy, severe ADHD, any musculoskeletal issue.</w:t>
      </w:r>
    </w:p>
    <w:p>
      <w:pPr>
        <w:pStyle w:val="BodyText"/>
      </w:pPr>
      <w:r>
        <w:rPr>
          <w:b/>
          <w:bCs/>
        </w:rPr>
        <w:t xml:space="preserve">What we do NOT teach at this band:</w:t>
      </w:r>
      <w:r>
        <w:t xml:space="preserve"> </w:t>
      </w:r>
      <w:r>
        <w:t xml:space="preserve">- No inversions (headstand, shoulder stand, plough).</w:t>
      </w:r>
      <w:r>
        <w:t xml:space="preserve"> </w:t>
      </w:r>
      <w:r>
        <w:t xml:space="preserve">- No advanced backbends.</w:t>
      </w:r>
      <w:r>
        <w:t xml:space="preserve"> </w:t>
      </w:r>
      <w:r>
        <w:t xml:space="preserve">- No breath retention (no bhastrikā, no kapālabhāti, no held breath).</w:t>
      </w:r>
    </w:p>
    <w:p>
      <w:pPr>
        <w:pStyle w:val="BodyText"/>
      </w:pPr>
      <w:r>
        <w:rPr>
          <w:b/>
          <w:bCs/>
        </w:rPr>
        <w:t xml:space="preserve">Opt-out always allowed.</w:t>
      </w:r>
      <w:r>
        <w:t xml:space="preserve"> </w:t>
      </w:r>
      <w:r>
        <w:t xml:space="preserve">Your child can sit out any movement, any time, no questions asked.</w:t>
      </w:r>
    </w:p>
    <w:bookmarkEnd w:id="1767"/>
    <w:bookmarkStart w:id="1768" w:name="what-to-expect-this-fortnight-2"/>
    <w:p>
      <w:pPr>
        <w:pStyle w:val="Heading2"/>
      </w:pPr>
      <w:r>
        <w:t xml:space="preserve">What to expect this fortnight</w:t>
      </w:r>
    </w:p>
    <w:p>
      <w:pPr>
        <w:pStyle w:val="FirstParagraph"/>
      </w:pPr>
      <w:r>
        <w:rPr>
          <w:b/>
          <w:bCs/>
        </w:rPr>
        <w:t xml:space="preserve">Daily settle:</w:t>
      </w:r>
      <w:r>
        <w:t xml:space="preserve"> </w:t>
      </w:r>
      <w:r>
        <w:t xml:space="preserve">2 minutes of seated breath awareness to start every class.</w:t>
      </w:r>
    </w:p>
    <w:p>
      <w:pPr>
        <w:pStyle w:val="BodyText"/>
      </w:pPr>
      <w:r>
        <w:rPr>
          <w:b/>
          <w:bCs/>
        </w:rPr>
        <w:t xml:space="preserve">Movement:</w:t>
      </w:r>
      <w:r>
        <w:t xml:space="preserve"> </w:t>
      </w:r>
      <w:r>
        <w:t xml:space="preserve">~15 min per class. Building toward 1–2 rounds of Sūrya Namaskāra by Day 5.</w:t>
      </w:r>
    </w:p>
    <w:p>
      <w:pPr>
        <w:pStyle w:val="BodyText"/>
      </w:pPr>
      <w:r>
        <w:rPr>
          <w:b/>
          <w:bCs/>
        </w:rPr>
        <w:t xml:space="preserve">Project (Days 8–10):</w:t>
      </w:r>
      <w:r>
        <w:t xml:space="preserve"> </w:t>
      </w:r>
      <w:r>
        <w:t xml:space="preserve">Your child designs and leads a 5-minute yoga routine for a chosen audience — peers, parents, younger siblings, or classmates before an exam. On Day 10 they lead the whole class through their routine.</w:t>
      </w:r>
    </w:p>
    <w:p>
      <w:pPr>
        <w:pStyle w:val="BodyText"/>
      </w:pPr>
      <w:r>
        <w:rPr>
          <w:b/>
          <w:bCs/>
        </w:rPr>
        <w:t xml:space="preserve">Reading:</w:t>
      </w:r>
      <w:r>
        <w:t xml:space="preserve"> </w:t>
      </w:r>
      <w:r>
        <w:t xml:space="preserve">verses from the Bhagavad-gītā and Bhāgavata Purāṇa with translation (cached in the module’s</w:t>
      </w:r>
      <w:r>
        <w:t xml:space="preserve"> </w:t>
      </w:r>
      <w:r>
        <w:rPr>
          <w:rStyle w:val="VerbatimChar"/>
        </w:rPr>
        <w:t xml:space="preserve">.rag-cache/</w:t>
      </w:r>
      <w:r>
        <w:t xml:space="preserve"> </w:t>
      </w:r>
      <w:r>
        <w:t xml:space="preserve">folder).</w:t>
      </w:r>
    </w:p>
    <w:bookmarkEnd w:id="1768"/>
    <w:bookmarkStart w:id="1769" w:name="how-to-help-7"/>
    <w:p>
      <w:pPr>
        <w:pStyle w:val="Heading2"/>
      </w:pPr>
      <w:r>
        <w:t xml:space="preserve">How to help</w:t>
      </w:r>
    </w:p>
    <w:p>
      <w:pPr>
        <w:pStyle w:val="FirstParagraph"/>
      </w:pPr>
      <w:r>
        <w:rPr>
          <w:b/>
          <w:bCs/>
        </w:rPr>
        <w:t xml:space="preserve">Helpful:</w:t>
      </w:r>
      <w:r>
        <w:t xml:space="preserve"> </w:t>
      </w:r>
      <w:r>
        <w:t xml:space="preserve">- Try the stress-recovery sequence from Day 7 with your child: tāḍāsana 30s → uttānāsana 30s → balāsana 60s → counted breath 60s → tāḍāsana 30s. ~3.5 minutes. Use it before exams.</w:t>
      </w:r>
      <w:r>
        <w:t xml:space="preserve"> </w:t>
      </w:r>
      <w:r>
        <w:t xml:space="preserve">- Allow comfortable clothing on yoga class days.</w:t>
      </w:r>
      <w:r>
        <w:t xml:space="preserve"> </w:t>
      </w:r>
      <w:r>
        <w:t xml:space="preserve">- Be the</w:t>
      </w:r>
      <w:r>
        <w:t xml:space="preserve"> </w:t>
      </w:r>
      <w:r>
        <w:t xml:space="preserve">“audience”</w:t>
      </w:r>
      <w:r>
        <w:t xml:space="preserve"> </w:t>
      </w:r>
      <w:r>
        <w:t xml:space="preserve">for their project rehearsal at home.</w:t>
      </w:r>
      <w:r>
        <w:t xml:space="preserve"> </w:t>
      </w:r>
      <w:r>
        <w:t xml:space="preserve">- Read the brief on what the eight limbs are — your child will be glad you know.</w:t>
      </w:r>
    </w:p>
    <w:p>
      <w:pPr>
        <w:pStyle w:val="BodyText"/>
      </w:pPr>
      <w:r>
        <w:rPr>
          <w:b/>
          <w:bCs/>
        </w:rPr>
        <w:t xml:space="preserve">Not helpful:</w:t>
      </w:r>
      <w:r>
        <w:t xml:space="preserve"> </w:t>
      </w:r>
      <w:r>
        <w:t xml:space="preserve">- Pushing depth in poses (</w:t>
      </w:r>
      <w:r>
        <w:t xml:space="preserve">“you should be able to touch your toes by now”</w:t>
      </w:r>
      <w:r>
        <w:t xml:space="preserve">).</w:t>
      </w:r>
      <w:r>
        <w:t xml:space="preserve"> </w:t>
      </w:r>
      <w:r>
        <w:t xml:space="preserve">- Filming and sharing — yoga is a personal practice, not a performance.</w:t>
      </w:r>
      <w:r>
        <w:t xml:space="preserve"> </w:t>
      </w:r>
      <w:r>
        <w:t xml:space="preserve">- Religious framing or dismissal — the classroom frame is</w:t>
      </w:r>
      <w:r>
        <w:t xml:space="preserve"> </w:t>
      </w:r>
      <w:r>
        <w:rPr>
          <w:i/>
          <w:iCs/>
        </w:rPr>
        <w:t xml:space="preserve">yoga as physical and philosophical practice with Indian roots, taught secularly</w:t>
      </w:r>
      <w:r>
        <w:t xml:space="preserve">. We respect families’ devotional traditions; we don’t centre them.</w:t>
      </w:r>
    </w:p>
    <w:bookmarkEnd w:id="1769"/>
    <w:bookmarkStart w:id="1770" w:name="a-note-on-the-religious-dimension"/>
    <w:p>
      <w:pPr>
        <w:pStyle w:val="Heading2"/>
      </w:pPr>
      <w:r>
        <w:t xml:space="preserve">A note on the religious dimension</w:t>
      </w:r>
    </w:p>
    <w:p>
      <w:pPr>
        <w:pStyle w:val="FirstParagraph"/>
      </w:pPr>
      <w:r>
        <w:t xml:space="preserve">Yoga has religious roots in India and is practised devotionally in many traditions.</w:t>
      </w:r>
      <w:r>
        <w:t xml:space="preserve"> </w:t>
      </w:r>
      <w:r>
        <w:rPr>
          <w:b/>
          <w:bCs/>
        </w:rPr>
        <w:t xml:space="preserve">In school we teach the physical and philosophical aspects in a secular frame.</w:t>
      </w:r>
      <w:r>
        <w:t xml:space="preserve"> </w:t>
      </w:r>
      <w:r>
        <w:t xml:space="preserve">Your child will read Patañjali’s classical text as primary historical source, not as scripture.</w:t>
      </w:r>
    </w:p>
    <w:p>
      <w:pPr>
        <w:pStyle w:val="BodyText"/>
      </w:pPr>
      <w:r>
        <w:t xml:space="preserve">If your family has religious concerns, the school will arrange a written observation alternative.</w:t>
      </w:r>
    </w:p>
    <w:bookmarkEnd w:id="1770"/>
    <w:bookmarkStart w:id="1771" w:name="Xe0c35d6ffd6cec92465fb400862c21ca646969b"/>
    <w:p>
      <w:pPr>
        <w:pStyle w:val="Heading2"/>
      </w:pPr>
      <w:r>
        <w:t xml:space="preserve">A note on the modern-vs-classical distinction</w:t>
      </w:r>
    </w:p>
    <w:p>
      <w:pPr>
        <w:pStyle w:val="FirstParagraph"/>
      </w:pPr>
      <w:r>
        <w:t xml:space="preserve">Honest framing your child will encounter:</w:t>
      </w:r>
      <w:r>
        <w:t xml:space="preserve"> </w:t>
      </w:r>
      <w:r>
        <w:t xml:space="preserve">- Patañjali’s eight-limb system is classical — c. 2nd century BCE – 4th century CE.</w:t>
      </w:r>
      <w:r>
        <w:t xml:space="preserve"> </w:t>
      </w:r>
      <w:r>
        <w:t xml:space="preserve">- Modern</w:t>
      </w:r>
      <w:r>
        <w:t xml:space="preserve"> </w:t>
      </w:r>
      <w:r>
        <w:rPr>
          <w:i/>
          <w:iCs/>
        </w:rPr>
        <w:t xml:space="preserve">postural</w:t>
      </w:r>
      <w:r>
        <w:t xml:space="preserve"> </w:t>
      </w:r>
      <w:r>
        <w:t xml:space="preserve">yoga (the asana-heavy form taught in studios worldwide) is largely a 20th-century synthesis — drawing on classical Indian texts AND on European physical-culture movements.</w:t>
      </w:r>
      <w:r>
        <w:t xml:space="preserve"> </w:t>
      </w:r>
      <w:r>
        <w:t xml:space="preserve">- Both are real. Both are Indian. The history is just more layered than most popular accounts suggest.</w:t>
      </w:r>
    </w:p>
    <w:p>
      <w:pPr>
        <w:pStyle w:val="BodyText"/>
      </w:pPr>
      <w:r>
        <w:t xml:space="preserve">Senior band students read Singleton (2010) on this. Middle band gets a brief honest mention.</w:t>
      </w:r>
    </w:p>
    <w:bookmarkEnd w:id="1771"/>
    <w:bookmarkStart w:id="1772" w:name="what-success-looks-like-11"/>
    <w:p>
      <w:pPr>
        <w:pStyle w:val="Heading2"/>
      </w:pPr>
      <w:r>
        <w:t xml:space="preserve">What success looks like</w:t>
      </w:r>
    </w:p>
    <w:p>
      <w:pPr>
        <w:pStyle w:val="FirstParagraph"/>
      </w:pPr>
      <w:r>
        <w:t xml:space="preserve">By end of module, your child can:</w:t>
      </w:r>
      <w:r>
        <w:t xml:space="preserve"> </w:t>
      </w:r>
      <w:r>
        <w:t xml:space="preserve">- Name and perform 5 foundational āsanas safely.</w:t>
      </w:r>
      <w:r>
        <w:t xml:space="preserve"> </w:t>
      </w:r>
      <w:r>
        <w:t xml:space="preserve">- Lead a 1-round Sūrya Namaskāra with breath co-ordination.</w:t>
      </w:r>
      <w:r>
        <w:t xml:space="preserve"> </w:t>
      </w:r>
      <w:r>
        <w:t xml:space="preserve">- Do 5 minutes of counted-breath prāṇāyāma calmly.</w:t>
      </w:r>
      <w:r>
        <w:t xml:space="preserve"> </w:t>
      </w:r>
      <w:r>
        <w:t xml:space="preserve">- Explain</w:t>
      </w:r>
      <w:r>
        <w:t xml:space="preserve"> </w:t>
      </w:r>
      <w:r>
        <w:rPr>
          <w:i/>
          <w:iCs/>
        </w:rPr>
        <w:t xml:space="preserve">why</w:t>
      </w:r>
      <w:r>
        <w:t xml:space="preserve"> </w:t>
      </w:r>
      <w:r>
        <w:t xml:space="preserve">slow exhale calms the body (vagus nerve, parasympathetic).</w:t>
      </w:r>
      <w:r>
        <w:t xml:space="preserve"> </w:t>
      </w:r>
      <w:r>
        <w:t xml:space="preserve">- Teach a 5-minute routine to a chosen audience.</w:t>
      </w:r>
    </w:p>
    <w:bookmarkEnd w:id="1772"/>
    <w:bookmarkStart w:id="1773" w:name="want-to-go-deeper-6"/>
    <w:p>
      <w:pPr>
        <w:pStyle w:val="Heading2"/>
      </w:pPr>
      <w:r>
        <w:t xml:space="preserve">Want to go deeper?</w:t>
      </w:r>
    </w:p>
    <w:p>
      <w:pPr>
        <w:pStyle w:val="FirstParagraph"/>
      </w:pPr>
      <w:r>
        <w:t xml:space="preserve">Senior band (Grade 9–12) reads Patañjali’s</w:t>
      </w:r>
      <w:r>
        <w:t xml:space="preserve"> </w:t>
      </w:r>
      <w:r>
        <w:rPr>
          <w:i/>
          <w:iCs/>
        </w:rPr>
        <w:t xml:space="preserve">Yoga Sūtras</w:t>
      </w:r>
      <w:r>
        <w:t xml:space="preserve"> </w:t>
      </w:r>
      <w:r>
        <w:t xml:space="preserve">in IAST, engages the polyvagal-theory research, and writes a 5-page research-synthesis paper. Preview:</w:t>
      </w:r>
      <w:r>
        <w:t xml:space="preserve"> </w:t>
      </w:r>
      <w:r>
        <w:rPr>
          <w:rStyle w:val="VerbatimChar"/>
        </w:rPr>
        <w:t xml:space="preserve">curriculum/senior/module-08-yoga/README.md</w:t>
      </w:r>
      <w:r>
        <w:t xml:space="preserve">.</w:t>
      </w:r>
    </w:p>
    <w:bookmarkEnd w:id="1773"/>
    <w:bookmarkEnd w:id="1774"/>
    <w:bookmarkStart w:id="1789" w:name="day-1-what-is-yoga"/>
    <w:p>
      <w:pPr>
        <w:pStyle w:val="Heading1"/>
      </w:pPr>
      <w:r>
        <w:t xml:space="preserve">Day 1 — What is Yoga?</w:t>
      </w:r>
    </w:p>
    <w:p>
      <w:pPr>
        <w:pStyle w:val="FirstParagraph"/>
      </w:pPr>
      <w:r>
        <w:rPr>
          <w:b/>
          <w:bCs/>
        </w:rPr>
        <w:t xml:space="preserve">Module:</w:t>
      </w:r>
      <w:r>
        <w:t xml:space="preserve"> </w:t>
      </w:r>
      <w:r>
        <w:t xml:space="preserve">Yoga and the Body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 (with 12 min of physical practice)</w:t>
      </w:r>
    </w:p>
    <w:bookmarkStart w:id="1775" w:name="learning-objective-70"/>
    <w:p>
      <w:pPr>
        <w:pStyle w:val="Heading2"/>
      </w:pPr>
      <w:r>
        <w:t xml:space="preserve">Learning objective</w:t>
      </w:r>
    </w:p>
    <w:p>
      <w:pPr>
        <w:pStyle w:val="FirstParagraph"/>
      </w:pPr>
      <w:r>
        <w:t xml:space="preserve">By the end of this lesson, students will state at least two definitions of</w:t>
      </w:r>
      <w:r>
        <w:t xml:space="preserve"> </w:t>
      </w:r>
      <w:r>
        <w:rPr>
          <w:i/>
          <w:iCs/>
        </w:rPr>
        <w:t xml:space="preserve">yoga</w:t>
      </w:r>
      <w:r>
        <w:t xml:space="preserve"> </w:t>
      </w:r>
      <w:r>
        <w:t xml:space="preserve">(one from Patañjali, one from the Bhagavad-gītā), perform</w:t>
      </w:r>
      <w:r>
        <w:t xml:space="preserve"> </w:t>
      </w:r>
      <w:r>
        <w:rPr>
          <w:i/>
          <w:iCs/>
        </w:rPr>
        <w:t xml:space="preserve">tāḍāsana</w:t>
      </w:r>
      <w:r>
        <w:t xml:space="preserve"> </w:t>
      </w:r>
      <w:r>
        <w:t xml:space="preserve">with safe alignment, and complete a 60-second seated-breath observation.</w:t>
      </w:r>
    </w:p>
    <w:bookmarkEnd w:id="1775"/>
    <w:bookmarkStart w:id="1776" w:name="materials-72"/>
    <w:p>
      <w:pPr>
        <w:pStyle w:val="Heading2"/>
      </w:pPr>
      <w:r>
        <w:t xml:space="preserve">Materials</w:t>
      </w:r>
    </w:p>
    <w:p>
      <w:pPr>
        <w:pStyle w:val="Compact"/>
        <w:numPr>
          <w:ilvl w:val="0"/>
          <w:numId w:val="2129"/>
        </w:numPr>
      </w:pPr>
      <w:r>
        <w:t xml:space="preserve">One yoga mat per student (or clean floor)</w:t>
      </w:r>
    </w:p>
    <w:p>
      <w:pPr>
        <w:pStyle w:val="Compact"/>
        <w:numPr>
          <w:ilvl w:val="0"/>
          <w:numId w:val="2129"/>
        </w:numPr>
      </w:pPr>
      <w:r>
        <w:t xml:space="preserve">Comfortable clothing — heads-up given the previous day</w:t>
      </w:r>
    </w:p>
    <w:p>
      <w:pPr>
        <w:pStyle w:val="Compact"/>
        <w:numPr>
          <w:ilvl w:val="0"/>
          <w:numId w:val="2129"/>
        </w:numPr>
      </w:pPr>
      <w:r>
        <w:t xml:space="preserve">Wall poster (optional): the eight limbs (preview)</w:t>
      </w:r>
    </w:p>
    <w:bookmarkEnd w:id="1776"/>
    <w:bookmarkStart w:id="1777" w:name="vocabulary-introduced-today-17"/>
    <w:p>
      <w:pPr>
        <w:pStyle w:val="Heading2"/>
      </w:pPr>
      <w:r>
        <w:t xml:space="preserve">Vocabulary introduced today</w:t>
      </w:r>
    </w:p>
    <w:p>
      <w:pPr>
        <w:pStyle w:val="Compact"/>
        <w:numPr>
          <w:ilvl w:val="0"/>
          <w:numId w:val="2130"/>
        </w:numPr>
      </w:pPr>
      <w:r>
        <w:rPr>
          <w:i/>
          <w:iCs/>
        </w:rPr>
        <w:t xml:space="preserve">yoga</w:t>
      </w:r>
      <w:r>
        <w:t xml:space="preserve"> </w:t>
      </w:r>
      <w:r>
        <w:t xml:space="preserve">(IAST: yoga; lit.</w:t>
      </w:r>
      <w:r>
        <w:t xml:space="preserve"> </w:t>
      </w:r>
      <w:r>
        <w:t xml:space="preserve">“yoke, union”</w:t>
      </w:r>
      <w:r>
        <w:t xml:space="preserve">) — at Middle band, Patañjali’s definition:</w:t>
      </w:r>
      <w:r>
        <w:t xml:space="preserve"> </w:t>
      </w:r>
      <w:r>
        <w:t xml:space="preserve">“settling the fluctuations of the mind.”</w:t>
      </w:r>
    </w:p>
    <w:p>
      <w:pPr>
        <w:pStyle w:val="Compact"/>
        <w:numPr>
          <w:ilvl w:val="0"/>
          <w:numId w:val="2130"/>
        </w:numPr>
      </w:pPr>
      <w:r>
        <w:rPr>
          <w:i/>
          <w:iCs/>
        </w:rPr>
        <w:t xml:space="preserve">āsana</w:t>
      </w:r>
      <w:r>
        <w:t xml:space="preserve"> </w:t>
      </w:r>
      <w:r>
        <w:t xml:space="preserve">(IAST: āsana; lit.</w:t>
      </w:r>
      <w:r>
        <w:t xml:space="preserve"> </w:t>
      </w:r>
      <w:r>
        <w:t xml:space="preserve">“seat, posture”</w:t>
      </w:r>
      <w:r>
        <w:t xml:space="preserve">) — a held physical posture.</w:t>
      </w:r>
    </w:p>
    <w:p>
      <w:pPr>
        <w:pStyle w:val="Compact"/>
        <w:numPr>
          <w:ilvl w:val="0"/>
          <w:numId w:val="2130"/>
        </w:numPr>
      </w:pPr>
      <w:r>
        <w:rPr>
          <w:i/>
          <w:iCs/>
        </w:rPr>
        <w:t xml:space="preserve">tāḍāsana</w:t>
      </w:r>
      <w:r>
        <w:t xml:space="preserve"> </w:t>
      </w:r>
      <w:r>
        <w:t xml:space="preserve">(IAST: tāḍāsana; lit.</w:t>
      </w:r>
      <w:r>
        <w:t xml:space="preserve"> </w:t>
      </w:r>
      <w:r>
        <w:t xml:space="preserve">“mountain posture”</w:t>
      </w:r>
      <w:r>
        <w:t xml:space="preserve">) — foundational standing pose.</w:t>
      </w:r>
    </w:p>
    <w:bookmarkEnd w:id="1777"/>
    <w:bookmarkStart w:id="1783" w:name="lesson-flow-50"/>
    <w:p>
      <w:pPr>
        <w:pStyle w:val="Heading2"/>
      </w:pPr>
      <w:r>
        <w:t xml:space="preserve">Lesson flow</w:t>
      </w:r>
    </w:p>
    <w:bookmarkStart w:id="1778" w:name="warm-up-5-min-settle"/>
    <w:p>
      <w:pPr>
        <w:pStyle w:val="Heading3"/>
      </w:pPr>
      <w:r>
        <w:t xml:space="preserve">Warm-up (5 min) — Settle</w:t>
      </w:r>
    </w:p>
    <w:p>
      <w:pPr>
        <w:pStyle w:val="Compact"/>
        <w:numPr>
          <w:ilvl w:val="0"/>
          <w:numId w:val="2131"/>
        </w:numPr>
      </w:pPr>
      <w:r>
        <w:t xml:space="preserve">Students sit cross-legged on their mats (</w:t>
      </w:r>
      <w:r>
        <w:rPr>
          <w:i/>
          <w:iCs/>
        </w:rPr>
        <w:t xml:space="preserve">sukhāsana</w:t>
      </w:r>
      <w:r>
        <w:t xml:space="preserve"> </w:t>
      </w:r>
      <w:r>
        <w:t xml:space="preserve">— easy seat).</w:t>
      </w:r>
    </w:p>
    <w:p>
      <w:pPr>
        <w:pStyle w:val="Compact"/>
        <w:numPr>
          <w:ilvl w:val="0"/>
          <w:numId w:val="2131"/>
        </w:numPr>
      </w:pPr>
      <w:r>
        <w:t xml:space="preserve">Eyes closed. Count 5 natural breaths.</w:t>
      </w:r>
    </w:p>
    <w:p>
      <w:pPr>
        <w:pStyle w:val="Compact"/>
        <w:numPr>
          <w:ilvl w:val="0"/>
          <w:numId w:val="2131"/>
        </w:numPr>
      </w:pPr>
      <w:r>
        <w:t xml:space="preserve">Teacher:</w:t>
      </w:r>
      <w:r>
        <w:t xml:space="preserve"> </w:t>
      </w:r>
      <w:r>
        <w:rPr>
          <w:i/>
          <w:iCs/>
        </w:rPr>
        <w:t xml:space="preserve">“Today we begin a 10-day module on yoga. We’ll move, we’ll breathe, and we’ll think about what yoga actually is.”</w:t>
      </w:r>
    </w:p>
    <w:bookmarkEnd w:id="1778"/>
    <w:bookmarkStart w:id="1779" w:name="core-15-min-what-is-yoga"/>
    <w:p>
      <w:pPr>
        <w:pStyle w:val="Heading3"/>
      </w:pPr>
      <w:r>
        <w:t xml:space="preserve">Core (15 min) — What is yoga?</w:t>
      </w:r>
    </w:p>
    <w:p>
      <w:pPr>
        <w:numPr>
          <w:ilvl w:val="0"/>
          <w:numId w:val="2132"/>
        </w:numPr>
      </w:pPr>
      <w:r>
        <w:t xml:space="preserve">Question on the board:</w:t>
      </w:r>
      <w:r>
        <w:t xml:space="preserve"> </w:t>
      </w:r>
      <w:r>
        <w:rPr>
          <w:i/>
          <w:iCs/>
        </w:rPr>
        <w:t xml:space="preserve">“What does the word</w:t>
      </w:r>
      <w:r>
        <w:rPr>
          <w:i/>
          <w:iCs/>
        </w:rPr>
        <w:t xml:space="preserve"> </w:t>
      </w:r>
      <w:r>
        <w:rPr>
          <w:i/>
          <w:iCs/>
        </w:rPr>
        <w:t xml:space="preserve">‘yoga’</w:t>
      </w:r>
      <w:r>
        <w:rPr>
          <w:i/>
          <w:iCs/>
        </w:rPr>
        <w:t xml:space="preserve"> </w:t>
      </w:r>
      <w:r>
        <w:rPr>
          <w:i/>
          <w:iCs/>
        </w:rPr>
        <w:t xml:space="preserve">mean to you right now, before this module?”</w:t>
      </w:r>
    </w:p>
    <w:p>
      <w:pPr>
        <w:pStyle w:val="Compact"/>
        <w:numPr>
          <w:ilvl w:val="1"/>
          <w:numId w:val="2133"/>
        </w:numPr>
      </w:pPr>
      <w:r>
        <w:t xml:space="preserve">Take 4 student answers. (Common:</w:t>
      </w:r>
      <w:r>
        <w:t xml:space="preserve"> </w:t>
      </w:r>
      <w:r>
        <w:t xml:space="preserve">“stretching,”</w:t>
      </w:r>
      <w:r>
        <w:t xml:space="preserve"> </w:t>
      </w:r>
      <w:r>
        <w:t xml:space="preserve">“exercise from India,”</w:t>
      </w:r>
      <w:r>
        <w:t xml:space="preserve"> </w:t>
      </w:r>
      <w:r>
        <w:t xml:space="preserve">“a religion,”</w:t>
      </w:r>
      <w:r>
        <w:t xml:space="preserve"> </w:t>
      </w:r>
      <w:r>
        <w:t xml:space="preserve">“what my mom does on YouTube.”</w:t>
      </w:r>
      <w:r>
        <w:t xml:space="preserve">)</w:t>
      </w:r>
    </w:p>
    <w:p>
      <w:pPr>
        <w:pStyle w:val="Compact"/>
        <w:numPr>
          <w:ilvl w:val="1"/>
          <w:numId w:val="2133"/>
        </w:numPr>
      </w:pPr>
      <w:r>
        <w:t xml:space="preserve">Don’t judge. Write them all.</w:t>
      </w:r>
    </w:p>
    <w:p>
      <w:pPr>
        <w:numPr>
          <w:ilvl w:val="0"/>
          <w:numId w:val="2132"/>
        </w:numPr>
      </w:pPr>
      <w:r>
        <w:rPr>
          <w:b/>
          <w:bCs/>
        </w:rPr>
        <w:t xml:space="preserve">Two definitions to remember</w:t>
      </w:r>
      <w:r>
        <w:t xml:space="preserve"> </w:t>
      </w:r>
      <w:r>
        <w:t xml:space="preserve">(write boxed on board):</w:t>
      </w:r>
    </w:p>
    <w:p>
      <w:pPr>
        <w:pStyle w:val="BlockText"/>
        <w:numPr>
          <w:ilvl w:val="0"/>
          <w:numId w:val="1000"/>
        </w:numPr>
      </w:pPr>
      <w:r>
        <w:rPr>
          <w:b/>
          <w:bCs/>
        </w:rPr>
        <w:t xml:space="preserve">Patañjali (c. 2nd c. BCE – 4th c. CE):</w:t>
      </w:r>
      <w:r>
        <w:t xml:space="preserve"> </w:t>
      </w:r>
      <w:r>
        <w:rPr>
          <w:i/>
          <w:iCs/>
        </w:rPr>
        <w:t xml:space="preserve">“yogaś citta-vṛtti-nirodhaḥ”</w:t>
      </w:r>
      <w:r>
        <w:t xml:space="preserve"> </w:t>
      </w:r>
      <w:r>
        <w:t xml:space="preserve">—</w:t>
      </w:r>
      <w:r>
        <w:t xml:space="preserve"> </w:t>
      </w:r>
      <w:r>
        <w:t xml:space="preserve">“Yoga is the settling of the fluctuations of the mind.”</w:t>
      </w:r>
      <w:r>
        <w:t xml:space="preserve"> </w:t>
      </w:r>
      <w:r>
        <w:t xml:space="preserve">(Yoga Sūtra 1.2)</w:t>
      </w:r>
    </w:p>
    <w:p>
      <w:pPr>
        <w:pStyle w:val="BlockText"/>
        <w:numPr>
          <w:ilvl w:val="0"/>
          <w:numId w:val="1000"/>
        </w:numPr>
      </w:pPr>
      <w:r>
        <w:rPr>
          <w:b/>
          <w:bCs/>
        </w:rPr>
        <w:t xml:space="preserve">Bhagavad-gītā (Krishna to Arjuna, c. 4th c. BCE – 2nd c. CE):</w:t>
      </w:r>
      <w:r>
        <w:t xml:space="preserve"> </w:t>
      </w:r>
      <w:r>
        <w:rPr>
          <w:i/>
          <w:iCs/>
        </w:rPr>
        <w:t xml:space="preserve">“yogaḥ karmasu kauśalam”</w:t>
      </w:r>
      <w:r>
        <w:t xml:space="preserve"> </w:t>
      </w:r>
      <w:r>
        <w:t xml:space="preserve">—</w:t>
      </w:r>
      <w:r>
        <w:t xml:space="preserve"> </w:t>
      </w:r>
      <w:r>
        <w:t xml:space="preserve">“Yoga is skill in action.”</w:t>
      </w:r>
      <w:r>
        <w:t xml:space="preserve"> </w:t>
      </w:r>
      <w:r>
        <w:t xml:space="preserve">(BG 2.50)</w:t>
      </w:r>
    </w:p>
    <w:p>
      <w:pPr>
        <w:numPr>
          <w:ilvl w:val="0"/>
          <w:numId w:val="2132"/>
        </w:numPr>
      </w:pPr>
      <w:r>
        <w:rPr>
          <w:i/>
          <w:iCs/>
        </w:rPr>
        <w:t xml:space="preserve">“Neither of these is primarily about stretching.”</w:t>
      </w:r>
      <w:r>
        <w:t xml:space="preserve"> </w:t>
      </w:r>
      <w:r>
        <w:t xml:space="preserve">Pause for that to land.</w:t>
      </w:r>
    </w:p>
    <w:p>
      <w:pPr>
        <w:numPr>
          <w:ilvl w:val="0"/>
          <w:numId w:val="2132"/>
        </w:numPr>
      </w:pPr>
      <w:r>
        <w:rPr>
          <w:b/>
          <w:bCs/>
        </w:rPr>
        <w:t xml:space="preserve">The word itself</w:t>
      </w:r>
      <w:r>
        <w:t xml:space="preserve"> </w:t>
      </w:r>
      <w:r>
        <w:t xml:space="preserve">—</w:t>
      </w:r>
      <w:r>
        <w:t xml:space="preserve"> </w:t>
      </w:r>
      <w:r>
        <w:rPr>
          <w:i/>
          <w:iCs/>
        </w:rPr>
        <w:t xml:space="preserve">yoga</w:t>
      </w:r>
      <w:r>
        <w:t xml:space="preserve"> </w:t>
      </w:r>
      <w:r>
        <w:t xml:space="preserve">comes from the Sanskrit root</w:t>
      </w:r>
      <w:r>
        <w:t xml:space="preserve"> </w:t>
      </w:r>
      <w:r>
        <w:rPr>
          <w:i/>
          <w:iCs/>
        </w:rPr>
        <w:t xml:space="preserve">yuj</w:t>
      </w:r>
      <w:r>
        <w:t xml:space="preserve"> </w:t>
      </w:r>
      <w:r>
        <w:t xml:space="preserve">meaning</w:t>
      </w:r>
      <w:r>
        <w:t xml:space="preserve"> </w:t>
      </w:r>
      <w:r>
        <w:t xml:space="preserve">“to yoke”</w:t>
      </w:r>
      <w:r>
        <w:t xml:space="preserve"> </w:t>
      </w:r>
      <w:r>
        <w:t xml:space="preserve">— to join, to bind together. The yoga tradition uses it to mean the joining of body, breath, and attention — and ultimately the settling of the mind.</w:t>
      </w:r>
    </w:p>
    <w:p>
      <w:pPr>
        <w:numPr>
          <w:ilvl w:val="0"/>
          <w:numId w:val="2132"/>
        </w:numPr>
      </w:pPr>
      <w:r>
        <w:rPr>
          <w:b/>
          <w:bCs/>
        </w:rPr>
        <w:t xml:space="preserve">What we’ll do in this module</w:t>
      </w:r>
      <w:r>
        <w:t xml:space="preserve"> </w:t>
      </w:r>
      <w:r>
        <w:t xml:space="preserve">— work mainly with two of the</w:t>
      </w:r>
      <w:r>
        <w:t xml:space="preserve"> </w:t>
      </w:r>
      <w:r>
        <w:rPr>
          <w:i/>
          <w:iCs/>
        </w:rPr>
        <w:t xml:space="preserve">eight limbs</w:t>
      </w:r>
      <w:r>
        <w:t xml:space="preserve"> </w:t>
      </w:r>
      <w:r>
        <w:t xml:space="preserve">of yoga:</w:t>
      </w:r>
      <w:r>
        <w:t xml:space="preserve"> </w:t>
      </w:r>
      <w:r>
        <w:rPr>
          <w:i/>
          <w:iCs/>
        </w:rPr>
        <w:t xml:space="preserve">āsana</w:t>
      </w:r>
      <w:r>
        <w:t xml:space="preserve"> </w:t>
      </w:r>
      <w:r>
        <w:t xml:space="preserve">(posture) and</w:t>
      </w:r>
      <w:r>
        <w:t xml:space="preserve"> </w:t>
      </w:r>
      <w:r>
        <w:rPr>
          <w:i/>
          <w:iCs/>
        </w:rPr>
        <w:t xml:space="preserve">prāṇāyāma</w:t>
      </w:r>
      <w:r>
        <w:t xml:space="preserve"> </w:t>
      </w:r>
      <w:r>
        <w:t xml:space="preserve">(breath). The other six limbs are introduced briefly on Day 2.</w:t>
      </w:r>
    </w:p>
    <w:bookmarkEnd w:id="1779"/>
    <w:bookmarkStart w:id="1780" w:name="practice-15-min-tāḍāsana"/>
    <w:p>
      <w:pPr>
        <w:pStyle w:val="Heading3"/>
      </w:pPr>
      <w:r>
        <w:t xml:space="preserve">Practice (15 min) — Tāḍāsana</w:t>
      </w:r>
    </w:p>
    <w:p>
      <w:pPr>
        <w:pStyle w:val="Compact"/>
        <w:numPr>
          <w:ilvl w:val="0"/>
          <w:numId w:val="2134"/>
        </w:numPr>
      </w:pPr>
      <w:r>
        <w:t xml:space="preserve">Stand at the top of your mat. Feet hip-width apart.</w:t>
      </w:r>
    </w:p>
    <w:p>
      <w:pPr>
        <w:pStyle w:val="Compact"/>
        <w:numPr>
          <w:ilvl w:val="0"/>
          <w:numId w:val="2134"/>
        </w:numPr>
      </w:pPr>
      <w:r>
        <w:rPr>
          <w:i/>
          <w:iCs/>
        </w:rPr>
        <w:t xml:space="preserve">“Press your big toes, little toes, and heels firmly into the mat. Lift your knee caps without locking your knees. Lengthen up through the crown of your head as if a string is gently pulling you upward.”</w:t>
      </w:r>
    </w:p>
    <w:p>
      <w:pPr>
        <w:pStyle w:val="Compact"/>
        <w:numPr>
          <w:ilvl w:val="0"/>
          <w:numId w:val="2134"/>
        </w:numPr>
      </w:pPr>
      <w:r>
        <w:t xml:space="preserve">Arms relaxed at the sides.</w:t>
      </w:r>
    </w:p>
    <w:p>
      <w:pPr>
        <w:pStyle w:val="Compact"/>
        <w:numPr>
          <w:ilvl w:val="0"/>
          <w:numId w:val="2134"/>
        </w:numPr>
      </w:pPr>
      <w:r>
        <w:t xml:space="preserve">Hold for 30 seconds. Breathe naturally.</w:t>
      </w:r>
    </w:p>
    <w:p>
      <w:pPr>
        <w:pStyle w:val="Compact"/>
        <w:numPr>
          <w:ilvl w:val="0"/>
          <w:numId w:val="2134"/>
        </w:numPr>
      </w:pPr>
      <w:r>
        <w:t xml:space="preserve">Release. Sit. Notice:</w:t>
      </w:r>
      <w:r>
        <w:t xml:space="preserve"> </w:t>
      </w:r>
      <w:r>
        <w:rPr>
          <w:i/>
          <w:iCs/>
        </w:rPr>
        <w:t xml:space="preserve">“Did anything feel different after that pose?”</w:t>
      </w:r>
    </w:p>
    <w:p>
      <w:pPr>
        <w:pStyle w:val="Compact"/>
        <w:numPr>
          <w:ilvl w:val="0"/>
          <w:numId w:val="2134"/>
        </w:numPr>
      </w:pPr>
      <w:r>
        <w:t xml:space="preserve">Repeat twice more. Each hold a little longer.</w:t>
      </w:r>
    </w:p>
    <w:bookmarkEnd w:id="1780"/>
    <w:bookmarkStart w:id="1781" w:name="seated-breath-observation-5-min"/>
    <w:p>
      <w:pPr>
        <w:pStyle w:val="Heading3"/>
      </w:pPr>
      <w:r>
        <w:t xml:space="preserve">Seated breath observation (5 min)</w:t>
      </w:r>
    </w:p>
    <w:p>
      <w:pPr>
        <w:pStyle w:val="Compact"/>
        <w:numPr>
          <w:ilvl w:val="0"/>
          <w:numId w:val="2135"/>
        </w:numPr>
      </w:pPr>
      <w:r>
        <w:t xml:space="preserve">Sit back in sukhāsana.</w:t>
      </w:r>
    </w:p>
    <w:p>
      <w:pPr>
        <w:pStyle w:val="Compact"/>
        <w:numPr>
          <w:ilvl w:val="0"/>
          <w:numId w:val="2135"/>
        </w:numPr>
      </w:pPr>
      <w:r>
        <w:t xml:space="preserve">Eyes closed.</w:t>
      </w:r>
    </w:p>
    <w:p>
      <w:pPr>
        <w:pStyle w:val="Compact"/>
        <w:numPr>
          <w:ilvl w:val="0"/>
          <w:numId w:val="2135"/>
        </w:numPr>
      </w:pPr>
      <w:r>
        <w:rPr>
          <w:b/>
          <w:bCs/>
        </w:rPr>
        <w:t xml:space="preserve">Just observe your breath for 60 seconds.</w:t>
      </w:r>
      <w:r>
        <w:t xml:space="preserve"> </w:t>
      </w:r>
      <w:r>
        <w:t xml:space="preserve">Don’t try to change it. Just notice.</w:t>
      </w:r>
    </w:p>
    <w:p>
      <w:pPr>
        <w:pStyle w:val="Compact"/>
        <w:numPr>
          <w:ilvl w:val="0"/>
          <w:numId w:val="2135"/>
        </w:numPr>
      </w:pPr>
      <w:r>
        <w:t xml:space="preserve">After 60 sec:</w:t>
      </w:r>
      <w:r>
        <w:t xml:space="preserve"> </w:t>
      </w:r>
      <w:r>
        <w:rPr>
          <w:i/>
          <w:iCs/>
        </w:rPr>
        <w:t xml:space="preserve">“How many breaths did you count? Was your mind quiet, busy, somewhere else?”</w:t>
      </w:r>
      <w:r>
        <w:t xml:space="preserve"> </w:t>
      </w:r>
      <w:r>
        <w:t xml:space="preserve">— quick share, 2 students.</w:t>
      </w:r>
    </w:p>
    <w:bookmarkEnd w:id="1781"/>
    <w:bookmarkStart w:id="1782" w:name="wrap-up-5-min-54"/>
    <w:p>
      <w:pPr>
        <w:pStyle w:val="Heading3"/>
      </w:pPr>
      <w:r>
        <w:t xml:space="preserve">Wrap-up (5 min)</w:t>
      </w:r>
    </w:p>
    <w:p>
      <w:pPr>
        <w:pStyle w:val="Compact"/>
        <w:numPr>
          <w:ilvl w:val="0"/>
          <w:numId w:val="2136"/>
        </w:numPr>
      </w:pPr>
      <w:r>
        <w:t xml:space="preserve">Three-question recap (chorus):</w:t>
      </w:r>
    </w:p>
    <w:p>
      <w:pPr>
        <w:pStyle w:val="Compact"/>
        <w:numPr>
          <w:ilvl w:val="1"/>
          <w:numId w:val="2137"/>
        </w:numPr>
      </w:pPr>
      <w:r>
        <w:t xml:space="preserve">Who was Patañjali?</w:t>
      </w:r>
      <w:r>
        <w:t xml:space="preserve"> </w:t>
      </w:r>
      <w:r>
        <w:rPr>
          <w:i/>
          <w:iCs/>
        </w:rPr>
        <w:t xml:space="preserve">(The systematiser of yoga’s eight limbs.)</w:t>
      </w:r>
    </w:p>
    <w:p>
      <w:pPr>
        <w:pStyle w:val="Compact"/>
        <w:numPr>
          <w:ilvl w:val="1"/>
          <w:numId w:val="2137"/>
        </w:numPr>
      </w:pPr>
      <w:r>
        <w:t xml:space="preserve">What is yoga?</w:t>
      </w:r>
      <w:r>
        <w:t xml:space="preserve"> </w:t>
      </w:r>
      <w:r>
        <w:rPr>
          <w:i/>
          <w:iCs/>
        </w:rPr>
        <w:t xml:space="preserve">(</w:t>
      </w:r>
      <w:r>
        <w:rPr>
          <w:i/>
          <w:iCs/>
        </w:rPr>
        <w:t xml:space="preserve">“Settling the fluctuations of the mind.”</w:t>
      </w:r>
      <w:r>
        <w:rPr>
          <w:i/>
          <w:iCs/>
        </w:rPr>
        <w:t xml:space="preserve"> </w:t>
      </w:r>
      <w:r>
        <w:rPr>
          <w:i/>
          <w:iCs/>
        </w:rPr>
        <w:t xml:space="preserve">OR</w:t>
      </w:r>
      <w:r>
        <w:rPr>
          <w:i/>
          <w:iCs/>
        </w:rPr>
        <w:t xml:space="preserve"> </w:t>
      </w:r>
      <w:r>
        <w:rPr>
          <w:i/>
          <w:iCs/>
        </w:rPr>
        <w:t xml:space="preserve">“Skill in action.”</w:t>
      </w:r>
      <w:r>
        <w:rPr>
          <w:i/>
          <w:iCs/>
        </w:rPr>
        <w:t xml:space="preserve">)</w:t>
      </w:r>
    </w:p>
    <w:p>
      <w:pPr>
        <w:pStyle w:val="Compact"/>
        <w:numPr>
          <w:ilvl w:val="1"/>
          <w:numId w:val="2137"/>
        </w:numPr>
      </w:pPr>
      <w:r>
        <w:t xml:space="preserve">What is</w:t>
      </w:r>
      <w:r>
        <w:t xml:space="preserve"> </w:t>
      </w:r>
      <w:r>
        <w:rPr>
          <w:i/>
          <w:iCs/>
        </w:rPr>
        <w:t xml:space="preserve">tāḍāsana</w:t>
      </w:r>
      <w:r>
        <w:t xml:space="preserve">?</w:t>
      </w:r>
      <w:r>
        <w:t xml:space="preserve"> </w:t>
      </w:r>
      <w:r>
        <w:rPr>
          <w:i/>
          <w:iCs/>
        </w:rPr>
        <w:t xml:space="preserve">(Mountain posture.)</w:t>
      </w:r>
    </w:p>
    <w:p>
      <w:pPr>
        <w:pStyle w:val="Compact"/>
        <w:numPr>
          <w:ilvl w:val="0"/>
          <w:numId w:val="2136"/>
        </w:numPr>
      </w:pPr>
      <w:r>
        <w:t xml:space="preserve">Preview Day 2:</w:t>
      </w:r>
      <w:r>
        <w:t xml:space="preserve"> </w:t>
      </w:r>
      <w:r>
        <w:rPr>
          <w:i/>
          <w:iCs/>
        </w:rPr>
        <w:t xml:space="preserve">“Tomorrow — the eight limbs. We’ll see why posture and breath are only TWO of them.”</w:t>
      </w:r>
    </w:p>
    <w:bookmarkEnd w:id="1782"/>
    <w:bookmarkEnd w:id="1783"/>
    <w:bookmarkStart w:id="1784" w:name="student-facing-content-56"/>
    <w:p>
      <w:pPr>
        <w:pStyle w:val="Heading2"/>
      </w:pPr>
      <w:r>
        <w:t xml:space="preserve">Student-facing content</w:t>
      </w:r>
    </w:p>
    <w:p>
      <w:pPr>
        <w:pStyle w:val="BlockText"/>
      </w:pPr>
      <w:r>
        <w:rPr>
          <w:b/>
          <w:bCs/>
        </w:rPr>
        <w:t xml:space="preserve">Day 1 — What is Yoga?</w:t>
      </w:r>
    </w:p>
    <w:p>
      <w:pPr>
        <w:pStyle w:val="BlockText"/>
      </w:pPr>
      <w:r>
        <w:rPr>
          <w:i/>
          <w:iCs/>
        </w:rPr>
        <w:t xml:space="preserve">Yoga</w:t>
      </w:r>
      <w:r>
        <w:t xml:space="preserve"> </w:t>
      </w:r>
      <w:r>
        <w:t xml:space="preserve">(Sanskrit:</w:t>
      </w:r>
      <w:r>
        <w:t xml:space="preserve"> </w:t>
      </w:r>
      <w:r>
        <w:rPr>
          <w:i/>
          <w:iCs/>
        </w:rPr>
        <w:t xml:space="preserve">yuj</w:t>
      </w:r>
      <w:r>
        <w:t xml:space="preserve"> </w:t>
      </w:r>
      <w:r>
        <w:t xml:space="preserve">=</w:t>
      </w:r>
      <w:r>
        <w:t xml:space="preserve"> </w:t>
      </w:r>
      <w:r>
        <w:t xml:space="preserve">“to yoke”</w:t>
      </w:r>
      <w:r>
        <w:t xml:space="preserve">) is the joining of body, breath, and attention.</w:t>
      </w:r>
    </w:p>
    <w:p>
      <w:pPr>
        <w:pStyle w:val="BlockText"/>
      </w:pPr>
      <w:r>
        <w:t xml:space="preserve">Two foundational definitions:</w:t>
      </w:r>
    </w:p>
    <w:p>
      <w:pPr>
        <w:pStyle w:val="Compact"/>
        <w:numPr>
          <w:ilvl w:val="0"/>
          <w:numId w:val="2138"/>
        </w:numPr>
      </w:pPr>
      <w:r>
        <w:rPr>
          <w:b/>
          <w:bCs/>
        </w:rPr>
        <w:t xml:space="preserve">Patañjali:</w:t>
      </w:r>
      <w:r>
        <w:t xml:space="preserve"> </w:t>
      </w:r>
      <w:r>
        <w:rPr>
          <w:i/>
          <w:iCs/>
        </w:rPr>
        <w:t xml:space="preserve">yoga = settling the fluctuations of the mind.</w:t>
      </w:r>
    </w:p>
    <w:p>
      <w:pPr>
        <w:pStyle w:val="Compact"/>
        <w:numPr>
          <w:ilvl w:val="0"/>
          <w:numId w:val="2138"/>
        </w:numPr>
      </w:pPr>
      <w:r>
        <w:rPr>
          <w:b/>
          <w:bCs/>
        </w:rPr>
        <w:t xml:space="preserve">Bhagavad-gītā:</w:t>
      </w:r>
      <w:r>
        <w:t xml:space="preserve"> </w:t>
      </w:r>
      <w:r>
        <w:rPr>
          <w:i/>
          <w:iCs/>
        </w:rPr>
        <w:t xml:space="preserve">yoga = skill in action.</w:t>
      </w:r>
    </w:p>
    <w:p>
      <w:pPr>
        <w:pStyle w:val="BlockText"/>
      </w:pPr>
      <w:r>
        <w:t xml:space="preserve">Today’s posture:</w:t>
      </w:r>
      <w:r>
        <w:t xml:space="preserve"> </w:t>
      </w:r>
      <w:r>
        <w:rPr>
          <w:b/>
          <w:bCs/>
        </w:rPr>
        <w:t xml:space="preserve">tāḍāsana</w:t>
      </w:r>
      <w:r>
        <w:t xml:space="preserve"> </w:t>
      </w:r>
      <w:r>
        <w:t xml:space="preserve">(mountain).</w:t>
      </w:r>
    </w:p>
    <w:p>
      <w:pPr>
        <w:pStyle w:val="Compact"/>
        <w:numPr>
          <w:ilvl w:val="0"/>
          <w:numId w:val="2139"/>
        </w:numPr>
      </w:pPr>
      <w:r>
        <w:t xml:space="preserve">Stand at the top of your mat.</w:t>
      </w:r>
    </w:p>
    <w:p>
      <w:pPr>
        <w:pStyle w:val="Compact"/>
        <w:numPr>
          <w:ilvl w:val="0"/>
          <w:numId w:val="2139"/>
        </w:numPr>
      </w:pPr>
      <w:r>
        <w:t xml:space="preserve">Feet hip-width apart, firm contact with the ground.</w:t>
      </w:r>
    </w:p>
    <w:p>
      <w:pPr>
        <w:pStyle w:val="Compact"/>
        <w:numPr>
          <w:ilvl w:val="0"/>
          <w:numId w:val="2139"/>
        </w:numPr>
      </w:pPr>
      <w:r>
        <w:t xml:space="preserve">Lengthen up through the crown of your head.</w:t>
      </w:r>
    </w:p>
    <w:p>
      <w:pPr>
        <w:pStyle w:val="Compact"/>
        <w:numPr>
          <w:ilvl w:val="0"/>
          <w:numId w:val="2139"/>
        </w:numPr>
      </w:pPr>
      <w:r>
        <w:t xml:space="preserve">Breathe naturally for 30 seconds. Release.</w:t>
      </w:r>
    </w:p>
    <w:bookmarkEnd w:id="1784"/>
    <w:bookmarkStart w:id="1785" w:name="homework-68"/>
    <w:p>
      <w:pPr>
        <w:pStyle w:val="Heading2"/>
      </w:pPr>
      <w:r>
        <w:t xml:space="preserve">Homework</w:t>
      </w:r>
    </w:p>
    <w:p>
      <w:pPr>
        <w:pStyle w:val="Compact"/>
        <w:numPr>
          <w:ilvl w:val="0"/>
          <w:numId w:val="2140"/>
        </w:numPr>
      </w:pPr>
      <w:r>
        <w:t xml:space="preserve">Practice</w:t>
      </w:r>
      <w:r>
        <w:t xml:space="preserve"> </w:t>
      </w:r>
      <w:r>
        <w:rPr>
          <w:i/>
          <w:iCs/>
        </w:rPr>
        <w:t xml:space="preserve">tāḍāsana</w:t>
      </w:r>
      <w:r>
        <w:t xml:space="preserve"> </w:t>
      </w:r>
      <w:r>
        <w:t xml:space="preserve">for 60 seconds tomorrow morning before brushing your teeth. Notice how your body feels.</w:t>
      </w:r>
    </w:p>
    <w:p>
      <w:pPr>
        <w:pStyle w:val="Compact"/>
        <w:numPr>
          <w:ilvl w:val="0"/>
          <w:numId w:val="2140"/>
        </w:numPr>
      </w:pPr>
      <w:r>
        <w:t xml:space="preserve">Bring comfortable clothing tomorrow.</w:t>
      </w:r>
    </w:p>
    <w:bookmarkEnd w:id="1785"/>
    <w:bookmarkStart w:id="1786" w:name="differentiation-86"/>
    <w:p>
      <w:pPr>
        <w:pStyle w:val="Heading2"/>
      </w:pPr>
      <w:r>
        <w:t xml:space="preserve">Differentiation</w:t>
      </w:r>
    </w:p>
    <w:p>
      <w:pPr>
        <w:pStyle w:val="Compact"/>
        <w:numPr>
          <w:ilvl w:val="0"/>
          <w:numId w:val="2141"/>
        </w:numPr>
      </w:pPr>
      <w:r>
        <w:rPr>
          <w:b/>
          <w:bCs/>
        </w:rPr>
        <w:t xml:space="preserve">Tier up:</w:t>
      </w:r>
      <w:r>
        <w:t xml:space="preserve"> </w:t>
      </w:r>
      <w:r>
        <w:t xml:space="preserve">Hold tāḍāsana for 90 sec; count your breaths during the hold.</w:t>
      </w:r>
    </w:p>
    <w:p>
      <w:pPr>
        <w:pStyle w:val="Compact"/>
        <w:numPr>
          <w:ilvl w:val="0"/>
          <w:numId w:val="2141"/>
        </w:numPr>
      </w:pPr>
      <w:r>
        <w:rPr>
          <w:b/>
          <w:bCs/>
        </w:rPr>
        <w:t xml:space="preserve">Tier down:</w:t>
      </w:r>
      <w:r>
        <w:t xml:space="preserve"> </w:t>
      </w:r>
      <w:r>
        <w:t xml:space="preserve">Hold for 15 sec if 30 feels long; rest in between.</w:t>
      </w:r>
    </w:p>
    <w:bookmarkEnd w:id="1786"/>
    <w:bookmarkStart w:id="1787" w:name="teacher-notes-67"/>
    <w:p>
      <w:pPr>
        <w:pStyle w:val="Heading2"/>
      </w:pPr>
      <w:r>
        <w:t xml:space="preserve">Teacher notes</w:t>
      </w:r>
    </w:p>
    <w:p>
      <w:pPr>
        <w:pStyle w:val="Compact"/>
        <w:numPr>
          <w:ilvl w:val="0"/>
          <w:numId w:val="2142"/>
        </w:numPr>
      </w:pPr>
      <w:r>
        <w:t xml:space="preserve">This is the most important</w:t>
      </w:r>
      <w:r>
        <w:t xml:space="preserve"> </w:t>
      </w:r>
      <w:r>
        <w:t xml:space="preserve">“framing”</w:t>
      </w:r>
      <w:r>
        <w:t xml:space="preserve"> </w:t>
      </w:r>
      <w:r>
        <w:t xml:space="preserve">day of the module. Students who learn the two definitions can hold the philosophical frame for the rest of the module.</w:t>
      </w:r>
    </w:p>
    <w:p>
      <w:pPr>
        <w:pStyle w:val="Compact"/>
        <w:numPr>
          <w:ilvl w:val="0"/>
          <w:numId w:val="2142"/>
        </w:numPr>
      </w:pPr>
      <w:r>
        <w:t xml:space="preserve">Some students will resist closing their eyes during settle. Don’t force it —</w:t>
      </w:r>
      <w:r>
        <w:t xml:space="preserve"> </w:t>
      </w:r>
      <w:r>
        <w:t xml:space="preserve">“eyes lowered to the mat”</w:t>
      </w:r>
      <w:r>
        <w:t xml:space="preserve"> </w:t>
      </w:r>
      <w:r>
        <w:t xml:space="preserve">is acceptable.</w:t>
      </w:r>
    </w:p>
    <w:p>
      <w:pPr>
        <w:pStyle w:val="Compact"/>
        <w:numPr>
          <w:ilvl w:val="0"/>
          <w:numId w:val="2142"/>
        </w:numPr>
      </w:pPr>
      <w:r>
        <w:t xml:space="preserve">Watch for students who hyperextend knees during tāḍāsana — common in young dancers. Cue</w:t>
      </w:r>
      <w:r>
        <w:t xml:space="preserve"> </w:t>
      </w:r>
      <w:r>
        <w:t xml:space="preserve">“soft knees, lift knee caps.”</w:t>
      </w:r>
    </w:p>
    <w:bookmarkEnd w:id="1787"/>
    <w:bookmarkStart w:id="1788" w:name="citations-used-in-this-lesson-50"/>
    <w:p>
      <w:pPr>
        <w:pStyle w:val="Heading2"/>
      </w:pPr>
      <w:r>
        <w:t xml:space="preserve">Citation(s) used in this lesson</w:t>
      </w:r>
    </w:p>
    <w:p>
      <w:pPr>
        <w:pStyle w:val="Compact"/>
        <w:numPr>
          <w:ilvl w:val="0"/>
          <w:numId w:val="2143"/>
        </w:numPr>
      </w:pPr>
      <w:r>
        <w:t xml:space="preserve">Patañjali’s Yoga Sūtras 1.2 — referenced in cached chunk; preserved as a known traditional source (not from RAG, but standard).</w:t>
      </w:r>
    </w:p>
    <w:p>
      <w:pPr>
        <w:pStyle w:val="Compact"/>
        <w:numPr>
          <w:ilvl w:val="0"/>
          <w:numId w:val="2143"/>
        </w:numPr>
      </w:pPr>
      <w:r>
        <w:t xml:space="preserve">Bhagavad-gītā 2.50 —</w:t>
      </w:r>
      <w:r>
        <w:t xml:space="preserve"> </w:t>
      </w:r>
      <w:r>
        <w:rPr>
          <w:rStyle w:val="VerbatimChar"/>
        </w:rPr>
        <w:t xml:space="preserve">day-01-hook.json</w:t>
      </w:r>
      <w:r>
        <w:t xml:space="preserve"> </w:t>
      </w:r>
      <w:r>
        <w:t xml:space="preserve">chunks reference BG repeatedly.</w:t>
      </w:r>
    </w:p>
    <w:p>
      <w:pPr>
        <w:pStyle w:val="Compact"/>
        <w:numPr>
          <w:ilvl w:val="0"/>
          <w:numId w:val="2143"/>
        </w:numPr>
      </w:pPr>
      <w:r>
        <w:t xml:space="preserve">vidya-karana RAG cache</w:t>
      </w:r>
      <w:r>
        <w:t xml:space="preserve"> </w:t>
      </w:r>
      <w:r>
        <w:rPr>
          <w:rStyle w:val="VerbatimChar"/>
        </w:rPr>
        <w:t xml:space="preserve">day-01-hook.json</w:t>
      </w:r>
      <w:r>
        <w:t xml:space="preserve"> </w:t>
      </w:r>
      <w:r>
        <w:t xml:space="preserve">— primary chunks support the eight-limb framing.</w:t>
      </w:r>
    </w:p>
    <w:bookmarkEnd w:id="1788"/>
    <w:bookmarkEnd w:id="1789"/>
    <w:bookmarkStart w:id="1804" w:name="day-2-the-eight-limbs-aṣṭāṅga"/>
    <w:p>
      <w:pPr>
        <w:pStyle w:val="Heading1"/>
      </w:pPr>
      <w:r>
        <w:t xml:space="preserve">Day 2 — The Eight Limbs (Aṣṭāṅga)</w:t>
      </w:r>
    </w:p>
    <w:p>
      <w:pPr>
        <w:pStyle w:val="FirstParagraph"/>
      </w:pPr>
      <w:r>
        <w:rPr>
          <w:b/>
          <w:bCs/>
        </w:rPr>
        <w:t xml:space="preserve">Module:</w:t>
      </w:r>
      <w:r>
        <w:t xml:space="preserve"> </w:t>
      </w:r>
      <w:r>
        <w:t xml:space="preserve">Yoga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 (10 min movement)</w:t>
      </w:r>
    </w:p>
    <w:bookmarkStart w:id="1790" w:name="learning-objective-71"/>
    <w:p>
      <w:pPr>
        <w:pStyle w:val="Heading2"/>
      </w:pPr>
      <w:r>
        <w:t xml:space="preserve">Learning objective</w:t>
      </w:r>
    </w:p>
    <w:p>
      <w:pPr>
        <w:pStyle w:val="FirstParagraph"/>
      </w:pPr>
      <w:r>
        <w:t xml:space="preserve">By the end of this lesson, students will name all eight limbs of Patañjali’s yoga in order and identify which limbs are physical, which are mental, and which are about ethical conduct.</w:t>
      </w:r>
    </w:p>
    <w:bookmarkEnd w:id="1790"/>
    <w:bookmarkStart w:id="1791" w:name="materials-73"/>
    <w:p>
      <w:pPr>
        <w:pStyle w:val="Heading2"/>
      </w:pPr>
      <w:r>
        <w:t xml:space="preserve">Materials</w:t>
      </w:r>
    </w:p>
    <w:p>
      <w:pPr>
        <w:pStyle w:val="Compact"/>
        <w:numPr>
          <w:ilvl w:val="0"/>
          <w:numId w:val="2144"/>
        </w:numPr>
      </w:pPr>
      <w:r>
        <w:t xml:space="preserve">Wall chart (or board diagram) showing the 8 limbs as a vertical or circular arrangement.</w:t>
      </w:r>
    </w:p>
    <w:p>
      <w:pPr>
        <w:pStyle w:val="Compact"/>
        <w:numPr>
          <w:ilvl w:val="0"/>
          <w:numId w:val="2144"/>
        </w:numPr>
      </w:pPr>
      <w:r>
        <w:t xml:space="preserve">Worksheet: limb-matching exit ticket.</w:t>
      </w:r>
    </w:p>
    <w:bookmarkEnd w:id="1791"/>
    <w:bookmarkStart w:id="1792" w:name="vocabulary-introduced-today-18"/>
    <w:p>
      <w:pPr>
        <w:pStyle w:val="Heading2"/>
      </w:pPr>
      <w:r>
        <w:t xml:space="preserve">Vocabulary introduced today</w:t>
      </w:r>
    </w:p>
    <w:p>
      <w:pPr>
        <w:pStyle w:val="Compact"/>
        <w:numPr>
          <w:ilvl w:val="0"/>
          <w:numId w:val="2145"/>
        </w:numPr>
      </w:pPr>
      <w:r>
        <w:rPr>
          <w:i/>
          <w:iCs/>
        </w:rPr>
        <w:t xml:space="preserve">aṣṭāṅga</w:t>
      </w:r>
      <w:r>
        <w:t xml:space="preserve"> </w:t>
      </w:r>
      <w:r>
        <w:t xml:space="preserve">(IAST: aṣṭāṅga; lit.</w:t>
      </w:r>
      <w:r>
        <w:t xml:space="preserve"> </w:t>
      </w:r>
      <w:r>
        <w:t xml:space="preserve">“eight-limbed”</w:t>
      </w:r>
      <w:r>
        <w:t xml:space="preserve">) — Patañjali’s eight-stage scheme.</w:t>
      </w:r>
    </w:p>
    <w:p>
      <w:pPr>
        <w:pStyle w:val="Compact"/>
        <w:numPr>
          <w:ilvl w:val="0"/>
          <w:numId w:val="2145"/>
        </w:numPr>
      </w:pPr>
      <w:r>
        <w:t xml:space="preserve">All eight limbs:</w:t>
      </w:r>
    </w:p>
    <w:p>
      <w:pPr>
        <w:pStyle w:val="Compact"/>
        <w:numPr>
          <w:ilvl w:val="1"/>
          <w:numId w:val="2146"/>
        </w:numPr>
      </w:pPr>
      <w:r>
        <w:rPr>
          <w:i/>
          <w:iCs/>
        </w:rPr>
        <w:t xml:space="preserve">yama</w:t>
      </w:r>
      <w:r>
        <w:t xml:space="preserve"> </w:t>
      </w:r>
      <w:r>
        <w:t xml:space="preserve">(ethical restraints)</w:t>
      </w:r>
    </w:p>
    <w:p>
      <w:pPr>
        <w:pStyle w:val="Compact"/>
        <w:numPr>
          <w:ilvl w:val="1"/>
          <w:numId w:val="2146"/>
        </w:numPr>
      </w:pPr>
      <w:r>
        <w:rPr>
          <w:i/>
          <w:iCs/>
        </w:rPr>
        <w:t xml:space="preserve">niyama</w:t>
      </w:r>
      <w:r>
        <w:t xml:space="preserve"> </w:t>
      </w:r>
      <w:r>
        <w:t xml:space="preserve">(personal observances)</w:t>
      </w:r>
    </w:p>
    <w:p>
      <w:pPr>
        <w:pStyle w:val="Compact"/>
        <w:numPr>
          <w:ilvl w:val="1"/>
          <w:numId w:val="2146"/>
        </w:numPr>
      </w:pPr>
      <w:r>
        <w:rPr>
          <w:i/>
          <w:iCs/>
        </w:rPr>
        <w:t xml:space="preserve">āsana</w:t>
      </w:r>
      <w:r>
        <w:t xml:space="preserve"> </w:t>
      </w:r>
      <w:r>
        <w:t xml:space="preserve">(posture)</w:t>
      </w:r>
    </w:p>
    <w:p>
      <w:pPr>
        <w:pStyle w:val="Compact"/>
        <w:numPr>
          <w:ilvl w:val="1"/>
          <w:numId w:val="2146"/>
        </w:numPr>
      </w:pPr>
      <w:r>
        <w:rPr>
          <w:i/>
          <w:iCs/>
        </w:rPr>
        <w:t xml:space="preserve">prāṇāyāma</w:t>
      </w:r>
      <w:r>
        <w:t xml:space="preserve"> </w:t>
      </w:r>
      <w:r>
        <w:t xml:space="preserve">(breath regulation)</w:t>
      </w:r>
    </w:p>
    <w:p>
      <w:pPr>
        <w:pStyle w:val="Compact"/>
        <w:numPr>
          <w:ilvl w:val="1"/>
          <w:numId w:val="2146"/>
        </w:numPr>
      </w:pPr>
      <w:r>
        <w:rPr>
          <w:i/>
          <w:iCs/>
        </w:rPr>
        <w:t xml:space="preserve">pratyāhāra</w:t>
      </w:r>
      <w:r>
        <w:t xml:space="preserve"> </w:t>
      </w:r>
      <w:r>
        <w:t xml:space="preserve">(sense-withdrawal)</w:t>
      </w:r>
    </w:p>
    <w:p>
      <w:pPr>
        <w:pStyle w:val="Compact"/>
        <w:numPr>
          <w:ilvl w:val="1"/>
          <w:numId w:val="2146"/>
        </w:numPr>
      </w:pPr>
      <w:r>
        <w:rPr>
          <w:i/>
          <w:iCs/>
        </w:rPr>
        <w:t xml:space="preserve">dhāraṇā</w:t>
      </w:r>
      <w:r>
        <w:t xml:space="preserve"> </w:t>
      </w:r>
      <w:r>
        <w:t xml:space="preserve">(focused attention)</w:t>
      </w:r>
    </w:p>
    <w:p>
      <w:pPr>
        <w:pStyle w:val="Compact"/>
        <w:numPr>
          <w:ilvl w:val="1"/>
          <w:numId w:val="2146"/>
        </w:numPr>
      </w:pPr>
      <w:r>
        <w:rPr>
          <w:i/>
          <w:iCs/>
        </w:rPr>
        <w:t xml:space="preserve">dhyāna</w:t>
      </w:r>
      <w:r>
        <w:t xml:space="preserve"> </w:t>
      </w:r>
      <w:r>
        <w:t xml:space="preserve">(sustained meditation)</w:t>
      </w:r>
    </w:p>
    <w:p>
      <w:pPr>
        <w:pStyle w:val="Compact"/>
        <w:numPr>
          <w:ilvl w:val="1"/>
          <w:numId w:val="2146"/>
        </w:numPr>
      </w:pPr>
      <w:r>
        <w:rPr>
          <w:i/>
          <w:iCs/>
        </w:rPr>
        <w:t xml:space="preserve">samādhi</w:t>
      </w:r>
      <w:r>
        <w:t xml:space="preserve"> </w:t>
      </w:r>
      <w:r>
        <w:t xml:space="preserve">(absorption)</w:t>
      </w:r>
    </w:p>
    <w:bookmarkEnd w:id="1792"/>
    <w:bookmarkStart w:id="1798" w:name="lesson-flow-51"/>
    <w:p>
      <w:pPr>
        <w:pStyle w:val="Heading2"/>
      </w:pPr>
      <w:r>
        <w:t xml:space="preserve">Lesson flow</w:t>
      </w:r>
    </w:p>
    <w:bookmarkStart w:id="1793" w:name="settle-2-min"/>
    <w:p>
      <w:pPr>
        <w:pStyle w:val="Heading3"/>
      </w:pPr>
      <w:r>
        <w:t xml:space="preserve">Settle (2 min)</w:t>
      </w:r>
    </w:p>
    <w:p>
      <w:pPr>
        <w:pStyle w:val="Compact"/>
        <w:numPr>
          <w:ilvl w:val="0"/>
          <w:numId w:val="2147"/>
        </w:numPr>
      </w:pPr>
      <w:r>
        <w:t xml:space="preserve">Sukhāsana. 5 breaths.</w:t>
      </w:r>
    </w:p>
    <w:bookmarkEnd w:id="1793"/>
    <w:bookmarkStart w:id="1794" w:name="core-15-min-the-eight-limbs"/>
    <w:p>
      <w:pPr>
        <w:pStyle w:val="Heading3"/>
      </w:pPr>
      <w:r>
        <w:t xml:space="preserve">Core (15 min) — The eight limbs</w:t>
      </w:r>
    </w:p>
    <w:p>
      <w:pPr>
        <w:numPr>
          <w:ilvl w:val="0"/>
          <w:numId w:val="2148"/>
        </w:numPr>
      </w:pPr>
      <w:r>
        <w:rPr>
          <w:b/>
          <w:bCs/>
        </w:rPr>
        <w:t xml:space="preserve">Reveal the eight-limb chart.</w:t>
      </w:r>
      <w:r>
        <w:t xml:space="preserve"> </w:t>
      </w:r>
      <w:r>
        <w:t xml:space="preserve">Walk through each limb with a one-line gloss:</w:t>
      </w:r>
    </w:p>
    <w:tbl>
      <w:tblPr>
        <w:tblStyle w:val="Table"/>
        <w:tblW w:type="pct" w:w="5000"/>
        <w:jc w:val="left"/>
        <w:tblInd w:w="720" w:type="dxa"/>
        <w:tblLayout w:type="fixed"/>
        <w:tblLook w:firstRow="1" w:lastRow="0" w:firstColumn="0" w:lastColumn="0" w:noHBand="0" w:noVBand="0" w:val="0020"/>
      </w:tblPr>
      <w:tblGrid>
        <w:gridCol w:w="766"/>
        <w:gridCol w:w="2554"/>
        <w:gridCol w:w="2299"/>
        <w:gridCol w:w="2299"/>
      </w:tblGrid>
      <w:tr>
        <w:trPr>
          <w:tblHeader w:val="on"/>
        </w:trPr>
        <w:tc>
          <w:tcPr/>
          <w:p>
            <w:pPr>
              <w:pStyle w:val="Compact"/>
            </w:pPr>
            <w:r>
              <w:t xml:space="preserve">#</w:t>
            </w:r>
          </w:p>
        </w:tc>
        <w:tc>
          <w:tcPr/>
          <w:p>
            <w:pPr>
              <w:pStyle w:val="Compact"/>
            </w:pPr>
            <w:r>
              <w:t xml:space="preserve">Sanskrit</w:t>
            </w:r>
          </w:p>
        </w:tc>
        <w:tc>
          <w:tcPr/>
          <w:p>
            <w:pPr>
              <w:pStyle w:val="Compact"/>
            </w:pPr>
            <w:r>
              <w:t xml:space="preserve">Meaning</w:t>
            </w:r>
          </w:p>
        </w:tc>
        <w:tc>
          <w:tcPr/>
          <w:p>
            <w:pPr>
              <w:pStyle w:val="Compact"/>
            </w:pPr>
            <w:r>
              <w:t xml:space="preserve">Example</w:t>
            </w:r>
          </w:p>
        </w:tc>
      </w:tr>
      <w:tr>
        <w:tc>
          <w:tcPr/>
          <w:p>
            <w:pPr>
              <w:pStyle w:val="Compact"/>
            </w:pPr>
            <w:r>
              <w:t xml:space="preserve">1</w:t>
            </w:r>
          </w:p>
        </w:tc>
        <w:tc>
          <w:tcPr/>
          <w:p>
            <w:pPr>
              <w:pStyle w:val="Compact"/>
            </w:pPr>
            <w:r>
              <w:rPr>
                <w:i/>
                <w:iCs/>
              </w:rPr>
              <w:t xml:space="preserve">yama</w:t>
            </w:r>
          </w:p>
        </w:tc>
        <w:tc>
          <w:tcPr/>
          <w:p>
            <w:pPr>
              <w:pStyle w:val="Compact"/>
            </w:pPr>
            <w:r>
              <w:t xml:space="preserve">restraints</w:t>
            </w:r>
          </w:p>
        </w:tc>
        <w:tc>
          <w:tcPr/>
          <w:p>
            <w:pPr>
              <w:pStyle w:val="Compact"/>
            </w:pPr>
            <w:r>
              <w:t xml:space="preserve">non-harming (</w:t>
            </w:r>
            <w:r>
              <w:rPr>
                <w:i/>
                <w:iCs/>
              </w:rPr>
              <w:t xml:space="preserve">ahiṁsā</w:t>
            </w:r>
            <w:r>
              <w:t xml:space="preserve">), truthfulness (</w:t>
            </w:r>
            <w:r>
              <w:rPr>
                <w:i/>
                <w:iCs/>
              </w:rPr>
              <w:t xml:space="preserve">satya</w:t>
            </w:r>
            <w:r>
              <w:t xml:space="preserve">)</w:t>
            </w:r>
          </w:p>
        </w:tc>
      </w:tr>
      <w:tr>
        <w:tc>
          <w:tcPr/>
          <w:p>
            <w:pPr>
              <w:pStyle w:val="Compact"/>
            </w:pPr>
            <w:r>
              <w:t xml:space="preserve">2</w:t>
            </w:r>
          </w:p>
        </w:tc>
        <w:tc>
          <w:tcPr/>
          <w:p>
            <w:pPr>
              <w:pStyle w:val="Compact"/>
            </w:pPr>
            <w:r>
              <w:rPr>
                <w:i/>
                <w:iCs/>
              </w:rPr>
              <w:t xml:space="preserve">niyama</w:t>
            </w:r>
          </w:p>
        </w:tc>
        <w:tc>
          <w:tcPr/>
          <w:p>
            <w:pPr>
              <w:pStyle w:val="Compact"/>
            </w:pPr>
            <w:r>
              <w:t xml:space="preserve">observances</w:t>
            </w:r>
          </w:p>
        </w:tc>
        <w:tc>
          <w:tcPr/>
          <w:p>
            <w:pPr>
              <w:pStyle w:val="Compact"/>
            </w:pPr>
            <w:r>
              <w:t xml:space="preserve">cleanliness (</w:t>
            </w:r>
            <w:r>
              <w:rPr>
                <w:i/>
                <w:iCs/>
              </w:rPr>
              <w:t xml:space="preserve">śauca</w:t>
            </w:r>
            <w:r>
              <w:t xml:space="preserve">), self-study (</w:t>
            </w:r>
            <w:r>
              <w:rPr>
                <w:i/>
                <w:iCs/>
              </w:rPr>
              <w:t xml:space="preserve">svādhyāya</w:t>
            </w:r>
            <w:r>
              <w:t xml:space="preserve">)</w:t>
            </w:r>
          </w:p>
        </w:tc>
      </w:tr>
      <w:tr>
        <w:tc>
          <w:tcPr/>
          <w:p>
            <w:pPr>
              <w:pStyle w:val="Compact"/>
            </w:pPr>
            <w:r>
              <w:t xml:space="preserve">3</w:t>
            </w:r>
          </w:p>
        </w:tc>
        <w:tc>
          <w:tcPr/>
          <w:p>
            <w:pPr>
              <w:pStyle w:val="Compact"/>
            </w:pPr>
            <w:r>
              <w:rPr>
                <w:i/>
                <w:iCs/>
              </w:rPr>
              <w:t xml:space="preserve">āsana</w:t>
            </w:r>
          </w:p>
        </w:tc>
        <w:tc>
          <w:tcPr/>
          <w:p>
            <w:pPr>
              <w:pStyle w:val="Compact"/>
            </w:pPr>
            <w:r>
              <w:t xml:space="preserve">posture</w:t>
            </w:r>
          </w:p>
        </w:tc>
        <w:tc>
          <w:tcPr/>
          <w:p>
            <w:pPr>
              <w:pStyle w:val="Compact"/>
            </w:pPr>
            <w:r>
              <w:t xml:space="preserve">tāḍāsana, vṛkṣāsana — what we’re learning</w:t>
            </w:r>
          </w:p>
        </w:tc>
      </w:tr>
      <w:tr>
        <w:tc>
          <w:tcPr/>
          <w:p>
            <w:pPr>
              <w:pStyle w:val="Compact"/>
            </w:pPr>
            <w:r>
              <w:t xml:space="preserve">4</w:t>
            </w:r>
          </w:p>
        </w:tc>
        <w:tc>
          <w:tcPr/>
          <w:p>
            <w:pPr>
              <w:pStyle w:val="Compact"/>
            </w:pPr>
            <w:r>
              <w:rPr>
                <w:i/>
                <w:iCs/>
              </w:rPr>
              <w:t xml:space="preserve">prāṇāyāma</w:t>
            </w:r>
          </w:p>
        </w:tc>
        <w:tc>
          <w:tcPr/>
          <w:p>
            <w:pPr>
              <w:pStyle w:val="Compact"/>
            </w:pPr>
            <w:r>
              <w:t xml:space="preserve">breath regulation</w:t>
            </w:r>
          </w:p>
        </w:tc>
        <w:tc>
          <w:tcPr/>
          <w:p>
            <w:pPr>
              <w:pStyle w:val="Compact"/>
            </w:pPr>
            <w:r>
              <w:t xml:space="preserve">natural-breath observation</w:t>
            </w:r>
          </w:p>
        </w:tc>
      </w:tr>
      <w:tr>
        <w:tc>
          <w:tcPr/>
          <w:p>
            <w:pPr>
              <w:pStyle w:val="Compact"/>
            </w:pPr>
            <w:r>
              <w:t xml:space="preserve">5</w:t>
            </w:r>
          </w:p>
        </w:tc>
        <w:tc>
          <w:tcPr/>
          <w:p>
            <w:pPr>
              <w:pStyle w:val="Compact"/>
            </w:pPr>
            <w:r>
              <w:rPr>
                <w:i/>
                <w:iCs/>
              </w:rPr>
              <w:t xml:space="preserve">pratyāhāra</w:t>
            </w:r>
          </w:p>
        </w:tc>
        <w:tc>
          <w:tcPr/>
          <w:p>
            <w:pPr>
              <w:pStyle w:val="Compact"/>
            </w:pPr>
            <w:r>
              <w:t xml:space="preserve">sense-withdrawal</w:t>
            </w:r>
          </w:p>
        </w:tc>
        <w:tc>
          <w:tcPr/>
          <w:p>
            <w:pPr>
              <w:pStyle w:val="Compact"/>
            </w:pPr>
            <w:r>
              <w:t xml:space="preserve">turning attention away from external sights/sounds</w:t>
            </w:r>
          </w:p>
        </w:tc>
      </w:tr>
      <w:tr>
        <w:tc>
          <w:tcPr/>
          <w:p>
            <w:pPr>
              <w:pStyle w:val="Compact"/>
            </w:pPr>
            <w:r>
              <w:t xml:space="preserve">6</w:t>
            </w:r>
          </w:p>
        </w:tc>
        <w:tc>
          <w:tcPr/>
          <w:p>
            <w:pPr>
              <w:pStyle w:val="Compact"/>
            </w:pPr>
            <w:r>
              <w:rPr>
                <w:i/>
                <w:iCs/>
              </w:rPr>
              <w:t xml:space="preserve">dhāraṇā</w:t>
            </w:r>
          </w:p>
        </w:tc>
        <w:tc>
          <w:tcPr/>
          <w:p>
            <w:pPr>
              <w:pStyle w:val="Compact"/>
            </w:pPr>
            <w:r>
              <w:t xml:space="preserve">focused attention</w:t>
            </w:r>
          </w:p>
        </w:tc>
        <w:tc>
          <w:tcPr/>
          <w:p>
            <w:pPr>
              <w:pStyle w:val="Compact"/>
            </w:pPr>
            <w:r>
              <w:t xml:space="preserve">holding the mind on one object for 12 seconds</w:t>
            </w:r>
          </w:p>
        </w:tc>
      </w:tr>
      <w:tr>
        <w:tc>
          <w:tcPr/>
          <w:p>
            <w:pPr>
              <w:pStyle w:val="Compact"/>
            </w:pPr>
            <w:r>
              <w:t xml:space="preserve">7</w:t>
            </w:r>
          </w:p>
        </w:tc>
        <w:tc>
          <w:tcPr/>
          <w:p>
            <w:pPr>
              <w:pStyle w:val="Compact"/>
            </w:pPr>
            <w:r>
              <w:rPr>
                <w:i/>
                <w:iCs/>
              </w:rPr>
              <w:t xml:space="preserve">dhyāna</w:t>
            </w:r>
          </w:p>
        </w:tc>
        <w:tc>
          <w:tcPr/>
          <w:p>
            <w:pPr>
              <w:pStyle w:val="Compact"/>
            </w:pPr>
            <w:r>
              <w:t xml:space="preserve">sustained meditation</w:t>
            </w:r>
          </w:p>
        </w:tc>
        <w:tc>
          <w:tcPr/>
          <w:p>
            <w:pPr>
              <w:pStyle w:val="Compact"/>
            </w:pPr>
            <w:r>
              <w:t xml:space="preserve">unbroken attention for several minutes</w:t>
            </w:r>
          </w:p>
        </w:tc>
      </w:tr>
      <w:tr>
        <w:tc>
          <w:tcPr/>
          <w:p>
            <w:pPr>
              <w:pStyle w:val="Compact"/>
            </w:pPr>
            <w:r>
              <w:t xml:space="preserve">8</w:t>
            </w:r>
          </w:p>
        </w:tc>
        <w:tc>
          <w:tcPr/>
          <w:p>
            <w:pPr>
              <w:pStyle w:val="Compact"/>
            </w:pPr>
            <w:r>
              <w:rPr>
                <w:i/>
                <w:iCs/>
              </w:rPr>
              <w:t xml:space="preserve">samādhi</w:t>
            </w:r>
          </w:p>
        </w:tc>
        <w:tc>
          <w:tcPr/>
          <w:p>
            <w:pPr>
              <w:pStyle w:val="Compact"/>
            </w:pPr>
            <w:r>
              <w:t xml:space="preserve">absorption</w:t>
            </w:r>
          </w:p>
        </w:tc>
        <w:tc>
          <w:tcPr/>
          <w:p>
            <w:pPr>
              <w:pStyle w:val="Compact"/>
            </w:pPr>
            <w:r>
              <w:t xml:space="preserve">total integration — the final stage</w:t>
            </w:r>
          </w:p>
        </w:tc>
      </w:tr>
    </w:tbl>
    <w:p>
      <w:pPr>
        <w:numPr>
          <w:ilvl w:val="0"/>
          <w:numId w:val="2148"/>
        </w:numPr>
      </w:pPr>
      <w:r>
        <w:rPr>
          <w:b/>
          <w:bCs/>
        </w:rPr>
        <w:t xml:space="preserve">Source quote</w:t>
      </w:r>
      <w:r>
        <w:t xml:space="preserve"> </w:t>
      </w:r>
      <w:r>
        <w:t xml:space="preserve">(read aloud, don’t memorise):</w:t>
      </w:r>
    </w:p>
    <w:p>
      <w:pPr>
        <w:pStyle w:val="BlockText"/>
        <w:numPr>
          <w:ilvl w:val="0"/>
          <w:numId w:val="1000"/>
        </w:numPr>
      </w:pPr>
      <w:r>
        <w:t xml:space="preserve">“Yoga is practised in eight different stages: yama, niyama, āsana, prāṇāyāma, pratyāhāra, dhāraṇā, dhyāna, and samādhi.”</w:t>
      </w:r>
      <w:r>
        <w:t xml:space="preserve"> </w:t>
      </w:r>
      <w:r>
        <w:t xml:space="preserve">— Śrīmad-Bhāgavatam, Canto 3 (purport)</w:t>
      </w:r>
    </w:p>
    <w:p>
      <w:pPr>
        <w:pStyle w:val="BlockText"/>
        <w:numPr>
          <w:ilvl w:val="0"/>
          <w:numId w:val="1000"/>
        </w:numPr>
      </w:pPr>
      <w:r>
        <w:t xml:space="preserve">“The Bhagavad-gītā addresses all eight limbs of rāja-yoga.”</w:t>
      </w:r>
      <w:r>
        <w:t xml:space="preserve"> </w:t>
      </w:r>
      <w:r>
        <w:t xml:space="preserve">—</w:t>
      </w:r>
      <w:r>
        <w:t xml:space="preserve"> </w:t>
      </w:r>
      <w:r>
        <w:rPr>
          <w:i/>
          <w:iCs/>
        </w:rPr>
        <w:t xml:space="preserve">Veda, Secrets from the East</w:t>
      </w:r>
      <w:r>
        <w:t xml:space="preserve"> </w:t>
      </w:r>
      <w:r>
        <w:t xml:space="preserve">(Prabhupāda)</w:t>
      </w:r>
    </w:p>
    <w:p>
      <w:pPr>
        <w:numPr>
          <w:ilvl w:val="0"/>
          <w:numId w:val="2148"/>
        </w:numPr>
      </w:pPr>
      <w:r>
        <w:rPr>
          <w:b/>
          <w:bCs/>
        </w:rPr>
        <w:t xml:space="preserve">Patterns to notice (write on board):</w:t>
      </w:r>
    </w:p>
    <w:p>
      <w:pPr>
        <w:pStyle w:val="Compact"/>
        <w:numPr>
          <w:ilvl w:val="1"/>
          <w:numId w:val="2149"/>
        </w:numPr>
      </w:pPr>
      <w:r>
        <w:t xml:space="preserve">Limbs 1–2 are about</w:t>
      </w:r>
      <w:r>
        <w:t xml:space="preserve"> </w:t>
      </w:r>
      <w:r>
        <w:rPr>
          <w:b/>
          <w:bCs/>
        </w:rPr>
        <w:t xml:space="preserve">conduct</w:t>
      </w:r>
      <w:r>
        <w:t xml:space="preserve"> </w:t>
      </w:r>
      <w:r>
        <w:t xml:space="preserve">(how you live).</w:t>
      </w:r>
    </w:p>
    <w:p>
      <w:pPr>
        <w:pStyle w:val="Compact"/>
        <w:numPr>
          <w:ilvl w:val="1"/>
          <w:numId w:val="2149"/>
        </w:numPr>
      </w:pPr>
      <w:r>
        <w:t xml:space="preserve">Limbs 3–4 are about</w:t>
      </w:r>
      <w:r>
        <w:t xml:space="preserve"> </w:t>
      </w:r>
      <w:r>
        <w:rPr>
          <w:b/>
          <w:bCs/>
        </w:rPr>
        <w:t xml:space="preserve">the body</w:t>
      </w:r>
      <w:r>
        <w:t xml:space="preserve"> </w:t>
      </w:r>
      <w:r>
        <w:t xml:space="preserve">(what we practise this module).</w:t>
      </w:r>
    </w:p>
    <w:p>
      <w:pPr>
        <w:pStyle w:val="Compact"/>
        <w:numPr>
          <w:ilvl w:val="1"/>
          <w:numId w:val="2149"/>
        </w:numPr>
      </w:pPr>
      <w:r>
        <w:t xml:space="preserve">Limbs 5–8 are about</w:t>
      </w:r>
      <w:r>
        <w:t xml:space="preserve"> </w:t>
      </w:r>
      <w:r>
        <w:rPr>
          <w:b/>
          <w:bCs/>
        </w:rPr>
        <w:t xml:space="preserve">the mind</w:t>
      </w:r>
      <w:r>
        <w:t xml:space="preserve">.</w:t>
      </w:r>
    </w:p>
    <w:p>
      <w:pPr>
        <w:numPr>
          <w:ilvl w:val="0"/>
          <w:numId w:val="2148"/>
        </w:numPr>
      </w:pPr>
      <w:r>
        <w:rPr>
          <w:i/>
          <w:iCs/>
        </w:rPr>
        <w:t xml:space="preserve">“Why does Patañjali put</w:t>
      </w:r>
      <w:r>
        <w:rPr>
          <w:i/>
          <w:iCs/>
        </w:rPr>
        <w:t xml:space="preserve"> </w:t>
      </w:r>
      <w:r>
        <w:rPr>
          <w:i/>
          <w:iCs/>
        </w:rPr>
        <w:t xml:space="preserve">‘living ethically’</w:t>
      </w:r>
      <w:r>
        <w:rPr>
          <w:i/>
          <w:iCs/>
        </w:rPr>
        <w:t xml:space="preserve"> </w:t>
      </w:r>
      <w:r>
        <w:rPr>
          <w:i/>
          <w:iCs/>
        </w:rPr>
        <w:t xml:space="preserve">BEFORE</w:t>
      </w:r>
      <w:r>
        <w:rPr>
          <w:i/>
          <w:iCs/>
        </w:rPr>
        <w:t xml:space="preserve"> </w:t>
      </w:r>
      <w:r>
        <w:rPr>
          <w:i/>
          <w:iCs/>
        </w:rPr>
        <w:t xml:space="preserve">‘posture’</w:t>
      </w:r>
      <w:r>
        <w:rPr>
          <w:i/>
          <w:iCs/>
        </w:rPr>
        <w:t xml:space="preserve">? Why not start with the easy physical stuff?”</w:t>
      </w:r>
    </w:p>
    <w:p>
      <w:pPr>
        <w:pStyle w:val="Compact"/>
        <w:numPr>
          <w:ilvl w:val="1"/>
          <w:numId w:val="2150"/>
        </w:numPr>
      </w:pPr>
      <w:r>
        <w:t xml:space="preserve">Take 2 student answers.</w:t>
      </w:r>
    </w:p>
    <w:p>
      <w:pPr>
        <w:pStyle w:val="Compact"/>
        <w:numPr>
          <w:ilvl w:val="1"/>
          <w:numId w:val="2150"/>
        </w:numPr>
      </w:pPr>
      <w:r>
        <w:t xml:space="preserve">Reinforce: the tradition says a turbulent inner life makes meditation impossible, so you have to settle the outer life first. (At Middle band that’s a sufficient gloss.)</w:t>
      </w:r>
    </w:p>
    <w:bookmarkEnd w:id="1794"/>
    <w:bookmarkStart w:id="1795" w:name="X83e780e867f9307c0336a7c9764777ec5d6279d"/>
    <w:p>
      <w:pPr>
        <w:pStyle w:val="Heading3"/>
      </w:pPr>
      <w:r>
        <w:t xml:space="preserve">Practice (15 min) — Tāḍāsana + introduction to vṛkṣāsana</w:t>
      </w:r>
    </w:p>
    <w:p>
      <w:pPr>
        <w:pStyle w:val="Compact"/>
        <w:numPr>
          <w:ilvl w:val="0"/>
          <w:numId w:val="2151"/>
        </w:numPr>
      </w:pPr>
      <w:r>
        <w:t xml:space="preserve">Tāḍāsana, 3 holds of 30 sec each.</w:t>
      </w:r>
    </w:p>
    <w:p>
      <w:pPr>
        <w:pStyle w:val="Compact"/>
        <w:numPr>
          <w:ilvl w:val="0"/>
          <w:numId w:val="2151"/>
        </w:numPr>
      </w:pPr>
      <w:r>
        <w:t xml:space="preserve">Now:</w:t>
      </w:r>
      <w:r>
        <w:t xml:space="preserve"> </w:t>
      </w:r>
      <w:r>
        <w:rPr>
          <w:b/>
          <w:bCs/>
        </w:rPr>
        <w:t xml:space="preserve">vṛkṣāsana (tree posture).</w:t>
      </w:r>
    </w:p>
    <w:p>
      <w:pPr>
        <w:pStyle w:val="Compact"/>
        <w:numPr>
          <w:ilvl w:val="1"/>
          <w:numId w:val="2152"/>
        </w:numPr>
      </w:pPr>
      <w:r>
        <w:t xml:space="preserve">Stand in tāḍāsana.</w:t>
      </w:r>
    </w:p>
    <w:p>
      <w:pPr>
        <w:pStyle w:val="Compact"/>
        <w:numPr>
          <w:ilvl w:val="1"/>
          <w:numId w:val="2152"/>
        </w:numPr>
      </w:pPr>
      <w:r>
        <w:t xml:space="preserve">Shift weight onto the left foot.</w:t>
      </w:r>
    </w:p>
    <w:p>
      <w:pPr>
        <w:pStyle w:val="Compact"/>
        <w:numPr>
          <w:ilvl w:val="1"/>
          <w:numId w:val="2152"/>
        </w:numPr>
      </w:pPr>
      <w:r>
        <w:t xml:space="preserve">Place the right foot’s sole against the inside of the left calf (NOT the side of the knee).</w:t>
      </w:r>
    </w:p>
    <w:p>
      <w:pPr>
        <w:pStyle w:val="Compact"/>
        <w:numPr>
          <w:ilvl w:val="1"/>
          <w:numId w:val="2152"/>
        </w:numPr>
      </w:pPr>
      <w:r>
        <w:t xml:space="preserve">Hands at heart centre, or raised above the head.</w:t>
      </w:r>
    </w:p>
    <w:p>
      <w:pPr>
        <w:pStyle w:val="Compact"/>
        <w:numPr>
          <w:ilvl w:val="1"/>
          <w:numId w:val="2152"/>
        </w:numPr>
      </w:pPr>
      <w:r>
        <w:t xml:space="preserve">Gaze fixed on one spot on the wall ahead.</w:t>
      </w:r>
    </w:p>
    <w:p>
      <w:pPr>
        <w:pStyle w:val="Compact"/>
        <w:numPr>
          <w:ilvl w:val="1"/>
          <w:numId w:val="2152"/>
        </w:numPr>
      </w:pPr>
      <w:r>
        <w:t xml:space="preserve">Hold for 20 seconds. Switch sides.</w:t>
      </w:r>
    </w:p>
    <w:p>
      <w:pPr>
        <w:pStyle w:val="Compact"/>
        <w:numPr>
          <w:ilvl w:val="1"/>
          <w:numId w:val="2152"/>
        </w:numPr>
      </w:pPr>
      <w:r>
        <w:t xml:space="preserve">Wobbling is normal. Falling is information, not failure.</w:t>
      </w:r>
    </w:p>
    <w:bookmarkEnd w:id="1795"/>
    <w:bookmarkStart w:id="1796" w:name="exit-ticket-8-min"/>
    <w:p>
      <w:pPr>
        <w:pStyle w:val="Heading3"/>
      </w:pPr>
      <w:r>
        <w:t xml:space="preserve">Exit ticket (8 min)</w:t>
      </w:r>
    </w:p>
    <w:p>
      <w:pPr>
        <w:pStyle w:val="Compact"/>
        <w:numPr>
          <w:ilvl w:val="0"/>
          <w:numId w:val="2153"/>
        </w:numPr>
      </w:pPr>
      <w:r>
        <w:t xml:space="preserve">Worksheet: students match each of the 8 limbs to a description.</w:t>
      </w:r>
    </w:p>
    <w:p>
      <w:pPr>
        <w:pStyle w:val="Compact"/>
        <w:numPr>
          <w:ilvl w:val="0"/>
          <w:numId w:val="2153"/>
        </w:numPr>
      </w:pPr>
      <w:r>
        <w:t xml:space="preserve">See</w:t>
      </w:r>
      <w:r>
        <w:t xml:space="preserve"> </w:t>
      </w:r>
      <w:r>
        <w:rPr>
          <w:rStyle w:val="VerbatimChar"/>
        </w:rPr>
        <w:t xml:space="preserve">quizzes/formative.md</w:t>
      </w:r>
      <w:r>
        <w:t xml:space="preserve"> </w:t>
      </w:r>
      <w:r>
        <w:t xml:space="preserve">Part A.</w:t>
      </w:r>
    </w:p>
    <w:bookmarkEnd w:id="1796"/>
    <w:bookmarkStart w:id="1797" w:name="wrap-up-5-min-55"/>
    <w:p>
      <w:pPr>
        <w:pStyle w:val="Heading3"/>
      </w:pPr>
      <w:r>
        <w:t xml:space="preserve">Wrap-up (5 min)</w:t>
      </w:r>
    </w:p>
    <w:p>
      <w:pPr>
        <w:pStyle w:val="Compact"/>
        <w:numPr>
          <w:ilvl w:val="0"/>
          <w:numId w:val="2154"/>
        </w:numPr>
      </w:pPr>
      <w:r>
        <w:t xml:space="preserve">Three-question recap:</w:t>
      </w:r>
    </w:p>
    <w:p>
      <w:pPr>
        <w:pStyle w:val="Compact"/>
        <w:numPr>
          <w:ilvl w:val="1"/>
          <w:numId w:val="2155"/>
        </w:numPr>
      </w:pPr>
      <w:r>
        <w:t xml:space="preserve">Which limb is posture?</w:t>
      </w:r>
      <w:r>
        <w:t xml:space="preserve"> </w:t>
      </w:r>
      <w:r>
        <w:rPr>
          <w:i/>
          <w:iCs/>
        </w:rPr>
        <w:t xml:space="preserve">(3rd — āsana.)</w:t>
      </w:r>
    </w:p>
    <w:p>
      <w:pPr>
        <w:pStyle w:val="Compact"/>
        <w:numPr>
          <w:ilvl w:val="1"/>
          <w:numId w:val="2155"/>
        </w:numPr>
      </w:pPr>
      <w:r>
        <w:t xml:space="preserve">Which limb is breath?</w:t>
      </w:r>
      <w:r>
        <w:t xml:space="preserve"> </w:t>
      </w:r>
      <w:r>
        <w:rPr>
          <w:i/>
          <w:iCs/>
        </w:rPr>
        <w:t xml:space="preserve">(4th — prāṇāyāma.)</w:t>
      </w:r>
    </w:p>
    <w:p>
      <w:pPr>
        <w:pStyle w:val="Compact"/>
        <w:numPr>
          <w:ilvl w:val="1"/>
          <w:numId w:val="2155"/>
        </w:numPr>
      </w:pPr>
      <w:r>
        <w:t xml:space="preserve">What comes LAST?</w:t>
      </w:r>
      <w:r>
        <w:t xml:space="preserve"> </w:t>
      </w:r>
      <w:r>
        <w:rPr>
          <w:i/>
          <w:iCs/>
        </w:rPr>
        <w:t xml:space="preserve">(8th — samādhi.)</w:t>
      </w:r>
    </w:p>
    <w:p>
      <w:pPr>
        <w:pStyle w:val="Compact"/>
        <w:numPr>
          <w:ilvl w:val="0"/>
          <w:numId w:val="2154"/>
        </w:numPr>
      </w:pPr>
      <w:r>
        <w:t xml:space="preserve">Preview Day 3:</w:t>
      </w:r>
      <w:r>
        <w:t xml:space="preserve"> </w:t>
      </w:r>
      <w:r>
        <w:rPr>
          <w:i/>
          <w:iCs/>
        </w:rPr>
        <w:t xml:space="preserve">“Tomorrow — five foundational āsanas, including the tree we tried today.”</w:t>
      </w:r>
    </w:p>
    <w:bookmarkEnd w:id="1797"/>
    <w:bookmarkEnd w:id="1798"/>
    <w:bookmarkStart w:id="1799" w:name="student-facing-content-57"/>
    <w:p>
      <w:pPr>
        <w:pStyle w:val="Heading2"/>
      </w:pPr>
      <w:r>
        <w:t xml:space="preserve">Student-facing content</w:t>
      </w:r>
    </w:p>
    <w:p>
      <w:pPr>
        <w:pStyle w:val="BlockText"/>
      </w:pPr>
      <w:r>
        <w:rPr>
          <w:b/>
          <w:bCs/>
        </w:rPr>
        <w:t xml:space="preserve">The Eight Limbs of Yoga</w:t>
      </w:r>
      <w:r>
        <w:t xml:space="preserve"> </w:t>
      </w:r>
      <w:r>
        <w:t xml:space="preserve">(Patañjali’s</w:t>
      </w:r>
      <w:r>
        <w:t xml:space="preserve"> </w:t>
      </w:r>
      <w:r>
        <w:rPr>
          <w:i/>
          <w:iCs/>
        </w:rPr>
        <w:t xml:space="preserve">aṣṭāṅga</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Sanskrit</w:t>
            </w:r>
          </w:p>
        </w:tc>
        <w:tc>
          <w:tcPr/>
          <w:p>
            <w:pPr>
              <w:pStyle w:val="Compact"/>
            </w:pPr>
            <w:r>
              <w:t xml:space="preserve">Meaning</w:t>
            </w:r>
          </w:p>
        </w:tc>
      </w:tr>
      <w:tr>
        <w:tc>
          <w:tcPr/>
          <w:p>
            <w:pPr>
              <w:pStyle w:val="Compact"/>
            </w:pPr>
            <w:r>
              <w:t xml:space="preserve">1</w:t>
            </w:r>
          </w:p>
        </w:tc>
        <w:tc>
          <w:tcPr/>
          <w:p>
            <w:pPr>
              <w:pStyle w:val="Compact"/>
            </w:pPr>
            <w:r>
              <w:rPr>
                <w:i/>
                <w:iCs/>
              </w:rPr>
              <w:t xml:space="preserve">yama</w:t>
            </w:r>
          </w:p>
        </w:tc>
        <w:tc>
          <w:tcPr/>
          <w:p>
            <w:pPr>
              <w:pStyle w:val="Compact"/>
            </w:pPr>
            <w:r>
              <w:t xml:space="preserve">restraints (don’ts)</w:t>
            </w:r>
          </w:p>
        </w:tc>
      </w:tr>
      <w:tr>
        <w:tc>
          <w:tcPr/>
          <w:p>
            <w:pPr>
              <w:pStyle w:val="Compact"/>
            </w:pPr>
            <w:r>
              <w:t xml:space="preserve">2</w:t>
            </w:r>
          </w:p>
        </w:tc>
        <w:tc>
          <w:tcPr/>
          <w:p>
            <w:pPr>
              <w:pStyle w:val="Compact"/>
            </w:pPr>
            <w:r>
              <w:rPr>
                <w:i/>
                <w:iCs/>
              </w:rPr>
              <w:t xml:space="preserve">niyama</w:t>
            </w:r>
          </w:p>
        </w:tc>
        <w:tc>
          <w:tcPr/>
          <w:p>
            <w:pPr>
              <w:pStyle w:val="Compact"/>
            </w:pPr>
            <w:r>
              <w:t xml:space="preserve">observances (dos)</w:t>
            </w:r>
          </w:p>
        </w:tc>
      </w:tr>
      <w:tr>
        <w:tc>
          <w:tcPr/>
          <w:p>
            <w:pPr>
              <w:pStyle w:val="Compact"/>
            </w:pPr>
            <w:r>
              <w:t xml:space="preserve">3</w:t>
            </w:r>
          </w:p>
        </w:tc>
        <w:tc>
          <w:tcPr/>
          <w:p>
            <w:pPr>
              <w:pStyle w:val="Compact"/>
            </w:pPr>
            <w:r>
              <w:rPr>
                <w:i/>
                <w:iCs/>
              </w:rPr>
              <w:t xml:space="preserve">āsana</w:t>
            </w:r>
          </w:p>
        </w:tc>
        <w:tc>
          <w:tcPr/>
          <w:p>
            <w:pPr>
              <w:pStyle w:val="Compact"/>
            </w:pPr>
            <w:r>
              <w:t xml:space="preserve">posture</w:t>
            </w:r>
          </w:p>
        </w:tc>
      </w:tr>
      <w:tr>
        <w:tc>
          <w:tcPr/>
          <w:p>
            <w:pPr>
              <w:pStyle w:val="Compact"/>
            </w:pPr>
            <w:r>
              <w:t xml:space="preserve">4</w:t>
            </w:r>
          </w:p>
        </w:tc>
        <w:tc>
          <w:tcPr/>
          <w:p>
            <w:pPr>
              <w:pStyle w:val="Compact"/>
            </w:pPr>
            <w:r>
              <w:rPr>
                <w:i/>
                <w:iCs/>
              </w:rPr>
              <w:t xml:space="preserve">prāṇāyāma</w:t>
            </w:r>
          </w:p>
        </w:tc>
        <w:tc>
          <w:tcPr/>
          <w:p>
            <w:pPr>
              <w:pStyle w:val="Compact"/>
            </w:pPr>
            <w:r>
              <w:t xml:space="preserve">breath regulation</w:t>
            </w:r>
          </w:p>
        </w:tc>
      </w:tr>
      <w:tr>
        <w:tc>
          <w:tcPr/>
          <w:p>
            <w:pPr>
              <w:pStyle w:val="Compact"/>
            </w:pPr>
            <w:r>
              <w:t xml:space="preserve">5</w:t>
            </w:r>
          </w:p>
        </w:tc>
        <w:tc>
          <w:tcPr/>
          <w:p>
            <w:pPr>
              <w:pStyle w:val="Compact"/>
            </w:pPr>
            <w:r>
              <w:rPr>
                <w:i/>
                <w:iCs/>
              </w:rPr>
              <w:t xml:space="preserve">pratyāhāra</w:t>
            </w:r>
          </w:p>
        </w:tc>
        <w:tc>
          <w:tcPr/>
          <w:p>
            <w:pPr>
              <w:pStyle w:val="Compact"/>
            </w:pPr>
            <w:r>
              <w:t xml:space="preserve">sense-withdrawal</w:t>
            </w:r>
          </w:p>
        </w:tc>
      </w:tr>
      <w:tr>
        <w:tc>
          <w:tcPr/>
          <w:p>
            <w:pPr>
              <w:pStyle w:val="Compact"/>
            </w:pPr>
            <w:r>
              <w:t xml:space="preserve">6</w:t>
            </w:r>
          </w:p>
        </w:tc>
        <w:tc>
          <w:tcPr/>
          <w:p>
            <w:pPr>
              <w:pStyle w:val="Compact"/>
            </w:pPr>
            <w:r>
              <w:rPr>
                <w:i/>
                <w:iCs/>
              </w:rPr>
              <w:t xml:space="preserve">dhāraṇā</w:t>
            </w:r>
          </w:p>
        </w:tc>
        <w:tc>
          <w:tcPr/>
          <w:p>
            <w:pPr>
              <w:pStyle w:val="Compact"/>
            </w:pPr>
            <w:r>
              <w:t xml:space="preserve">focused attention</w:t>
            </w:r>
          </w:p>
        </w:tc>
      </w:tr>
      <w:tr>
        <w:tc>
          <w:tcPr/>
          <w:p>
            <w:pPr>
              <w:pStyle w:val="Compact"/>
            </w:pPr>
            <w:r>
              <w:t xml:space="preserve">7</w:t>
            </w:r>
          </w:p>
        </w:tc>
        <w:tc>
          <w:tcPr/>
          <w:p>
            <w:pPr>
              <w:pStyle w:val="Compact"/>
            </w:pPr>
            <w:r>
              <w:rPr>
                <w:i/>
                <w:iCs/>
              </w:rPr>
              <w:t xml:space="preserve">dhyāna</w:t>
            </w:r>
          </w:p>
        </w:tc>
        <w:tc>
          <w:tcPr/>
          <w:p>
            <w:pPr>
              <w:pStyle w:val="Compact"/>
            </w:pPr>
            <w:r>
              <w:t xml:space="preserve">sustained meditation</w:t>
            </w:r>
          </w:p>
        </w:tc>
      </w:tr>
      <w:tr>
        <w:tc>
          <w:tcPr/>
          <w:p>
            <w:pPr>
              <w:pStyle w:val="Compact"/>
            </w:pPr>
            <w:r>
              <w:t xml:space="preserve">8</w:t>
            </w:r>
          </w:p>
        </w:tc>
        <w:tc>
          <w:tcPr/>
          <w:p>
            <w:pPr>
              <w:pStyle w:val="Compact"/>
            </w:pPr>
            <w:r>
              <w:rPr>
                <w:i/>
                <w:iCs/>
              </w:rPr>
              <w:t xml:space="preserve">samādhi</w:t>
            </w:r>
          </w:p>
        </w:tc>
        <w:tc>
          <w:tcPr/>
          <w:p>
            <w:pPr>
              <w:pStyle w:val="Compact"/>
            </w:pPr>
            <w:r>
              <w:t xml:space="preserve">absorption</w:t>
            </w:r>
          </w:p>
        </w:tc>
      </w:tr>
    </w:tbl>
    <w:p>
      <w:pPr>
        <w:pStyle w:val="BlockText"/>
      </w:pPr>
      <w:r>
        <w:t xml:space="preserve">Limbs 1–2: conduct. 3–4: body. 5–8: mind.</w:t>
      </w:r>
    </w:p>
    <w:p>
      <w:pPr>
        <w:pStyle w:val="BlockText"/>
      </w:pPr>
      <w:r>
        <w:t xml:space="preserve">Today’s pose:</w:t>
      </w:r>
      <w:r>
        <w:t xml:space="preserve"> </w:t>
      </w:r>
      <w:r>
        <w:rPr>
          <w:b/>
          <w:bCs/>
        </w:rPr>
        <w:t xml:space="preserve">vṛkṣāsana</w:t>
      </w:r>
      <w:r>
        <w:t xml:space="preserve"> </w:t>
      </w:r>
      <w:r>
        <w:t xml:space="preserve">(tree). Stand on one leg. Balance. Wobble is allowed.</w:t>
      </w:r>
    </w:p>
    <w:bookmarkEnd w:id="1799"/>
    <w:bookmarkStart w:id="1800" w:name="homework-69"/>
    <w:p>
      <w:pPr>
        <w:pStyle w:val="Heading2"/>
      </w:pPr>
      <w:r>
        <w:t xml:space="preserve">Homework</w:t>
      </w:r>
    </w:p>
    <w:p>
      <w:pPr>
        <w:pStyle w:val="Compact"/>
        <w:numPr>
          <w:ilvl w:val="0"/>
          <w:numId w:val="2156"/>
        </w:numPr>
      </w:pPr>
      <w:r>
        <w:t xml:space="preserve">Memorise the 8 limbs in order. Bring to next class — pop quiz.</w:t>
      </w:r>
    </w:p>
    <w:p>
      <w:pPr>
        <w:pStyle w:val="Compact"/>
        <w:numPr>
          <w:ilvl w:val="0"/>
          <w:numId w:val="2156"/>
        </w:numPr>
      </w:pPr>
      <w:r>
        <w:t xml:space="preserve">Practice tāḍāsana + vṛkṣāsana for 5 min before breakfast.</w:t>
      </w:r>
    </w:p>
    <w:bookmarkEnd w:id="1800"/>
    <w:bookmarkStart w:id="1801" w:name="differentiation-87"/>
    <w:p>
      <w:pPr>
        <w:pStyle w:val="Heading2"/>
      </w:pPr>
      <w:r>
        <w:t xml:space="preserve">Differentiation</w:t>
      </w:r>
    </w:p>
    <w:p>
      <w:pPr>
        <w:pStyle w:val="Compact"/>
        <w:numPr>
          <w:ilvl w:val="0"/>
          <w:numId w:val="2157"/>
        </w:numPr>
      </w:pPr>
      <w:r>
        <w:rPr>
          <w:b/>
          <w:bCs/>
        </w:rPr>
        <w:t xml:space="preserve">Tier up:</w:t>
      </w:r>
      <w:r>
        <w:t xml:space="preserve"> </w:t>
      </w:r>
      <w:r>
        <w:t xml:space="preserve">Add the meanings of</w:t>
      </w:r>
      <w:r>
        <w:t xml:space="preserve"> </w:t>
      </w:r>
      <w:r>
        <w:rPr>
          <w:i/>
          <w:iCs/>
        </w:rPr>
        <w:t xml:space="preserve">yama</w:t>
      </w:r>
      <w:r>
        <w:t xml:space="preserve"> </w:t>
      </w:r>
      <w:r>
        <w:t xml:space="preserve">and</w:t>
      </w:r>
      <w:r>
        <w:t xml:space="preserve"> </w:t>
      </w:r>
      <w:r>
        <w:rPr>
          <w:i/>
          <w:iCs/>
        </w:rPr>
        <w:t xml:space="preserve">niyama</w:t>
      </w:r>
      <w:r>
        <w:t xml:space="preserve"> </w:t>
      </w:r>
      <w:r>
        <w:t xml:space="preserve">with at least 2 examples each (ahiṁsā, satya, śauca, santoṣa, etc.).</w:t>
      </w:r>
    </w:p>
    <w:p>
      <w:pPr>
        <w:pStyle w:val="Compact"/>
        <w:numPr>
          <w:ilvl w:val="0"/>
          <w:numId w:val="2157"/>
        </w:numPr>
      </w:pPr>
      <w:r>
        <w:rPr>
          <w:b/>
          <w:bCs/>
        </w:rPr>
        <w:t xml:space="preserve">Tier down:</w:t>
      </w:r>
      <w:r>
        <w:t xml:space="preserve"> </w:t>
      </w:r>
      <w:r>
        <w:t xml:space="preserve">Memorise just the 4 physical/body limbs (3, 4, 5) — āsana, prāṇāyāma, pratyāhāra — and the 1 mental endpoint (8 — samādhi). Build up.</w:t>
      </w:r>
    </w:p>
    <w:bookmarkEnd w:id="1801"/>
    <w:bookmarkStart w:id="1802" w:name="teacher-notes-68"/>
    <w:p>
      <w:pPr>
        <w:pStyle w:val="Heading2"/>
      </w:pPr>
      <w:r>
        <w:t xml:space="preserve">Teacher notes</w:t>
      </w:r>
    </w:p>
    <w:p>
      <w:pPr>
        <w:pStyle w:val="Compact"/>
        <w:numPr>
          <w:ilvl w:val="0"/>
          <w:numId w:val="2158"/>
        </w:numPr>
      </w:pPr>
      <w:r>
        <w:t xml:space="preserve">The Sanskrit names will be slippery for some students. Daily chorus repetition helps; create a hand gesture per limb for the kinesthetic learners.</w:t>
      </w:r>
    </w:p>
    <w:p>
      <w:pPr>
        <w:pStyle w:val="Compact"/>
        <w:numPr>
          <w:ilvl w:val="0"/>
          <w:numId w:val="2158"/>
        </w:numPr>
      </w:pPr>
      <w:r>
        <w:t xml:space="preserve">Watch knee placement during vṛkṣāsana — the foot must NOT press into the side of the knee (medial cruciate strain risk). Foot above OR below the knee, never on it.</w:t>
      </w:r>
    </w:p>
    <w:p>
      <w:pPr>
        <w:pStyle w:val="Compact"/>
        <w:numPr>
          <w:ilvl w:val="0"/>
          <w:numId w:val="2158"/>
        </w:numPr>
      </w:pPr>
      <w:r>
        <w:t xml:space="preserve">If a student falls during balance, normalise it:</w:t>
      </w:r>
      <w:r>
        <w:t xml:space="preserve"> </w:t>
      </w:r>
      <w:r>
        <w:t xml:space="preserve">“wobbling is what balance learning looks like.”</w:t>
      </w:r>
    </w:p>
    <w:bookmarkEnd w:id="1802"/>
    <w:bookmarkStart w:id="1803" w:name="citations-used-in-this-lesson-51"/>
    <w:p>
      <w:pPr>
        <w:pStyle w:val="Heading2"/>
      </w:pPr>
      <w:r>
        <w:t xml:space="preserve">Citation(s) used in this lesson</w:t>
      </w:r>
    </w:p>
    <w:p>
      <w:pPr>
        <w:pStyle w:val="Compact"/>
        <w:numPr>
          <w:ilvl w:val="0"/>
          <w:numId w:val="2159"/>
        </w:numPr>
      </w:pPr>
      <w:r>
        <w:t xml:space="preserve">vidya-karana RAG cache</w:t>
      </w:r>
      <w:r>
        <w:t xml:space="preserve"> </w:t>
      </w:r>
      <w:r>
        <w:rPr>
          <w:rStyle w:val="VerbatimChar"/>
        </w:rPr>
        <w:t xml:space="preserve">day-02-eightlimbs.json</w:t>
      </w:r>
      <w:r>
        <w:t xml:space="preserve"> </w:t>
      </w:r>
      <w:r>
        <w:t xml:space="preserve">— chunks from SB 3 purport,</w:t>
      </w:r>
      <w:r>
        <w:t xml:space="preserve"> </w:t>
      </w:r>
      <w:r>
        <w:rPr>
          <w:i/>
          <w:iCs/>
        </w:rPr>
        <w:t xml:space="preserve">Veda, Secrets from the East</w:t>
      </w:r>
      <w:r>
        <w:t xml:space="preserve">,</w:t>
      </w:r>
      <w:r>
        <w:t xml:space="preserve"> </w:t>
      </w:r>
      <w:r>
        <w:rPr>
          <w:i/>
          <w:iCs/>
        </w:rPr>
        <w:t xml:space="preserve">Journey of Self Discovery</w:t>
      </w:r>
      <w:r>
        <w:t xml:space="preserve">.</w:t>
      </w:r>
    </w:p>
    <w:bookmarkEnd w:id="1803"/>
    <w:bookmarkEnd w:id="1804"/>
    <w:bookmarkStart w:id="1819" w:name="day-3-five-foundational-āsanas"/>
    <w:p>
      <w:pPr>
        <w:pStyle w:val="Heading1"/>
      </w:pPr>
      <w:r>
        <w:t xml:space="preserve">Day 3 — Five Foundational Āsanas</w:t>
      </w:r>
    </w:p>
    <w:p>
      <w:pPr>
        <w:pStyle w:val="FirstParagraph"/>
      </w:pPr>
      <w:r>
        <w:rPr>
          <w:b/>
          <w:bCs/>
        </w:rPr>
        <w:t xml:space="preserve">Module:</w:t>
      </w:r>
      <w:r>
        <w:t xml:space="preserve"> </w:t>
      </w:r>
      <w:r>
        <w:t xml:space="preserve">Yoga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 (20 min movement)</w:t>
      </w:r>
    </w:p>
    <w:bookmarkStart w:id="1805" w:name="learning-objective-72"/>
    <w:p>
      <w:pPr>
        <w:pStyle w:val="Heading2"/>
      </w:pPr>
      <w:r>
        <w:t xml:space="preserve">Learning objective</w:t>
      </w:r>
    </w:p>
    <w:p>
      <w:pPr>
        <w:pStyle w:val="FirstParagraph"/>
      </w:pPr>
      <w:r>
        <w:t xml:space="preserve">By the end of this lesson, students will perform five foundational āsanas —</w:t>
      </w:r>
      <w:r>
        <w:t xml:space="preserve"> </w:t>
      </w:r>
      <w:r>
        <w:rPr>
          <w:i/>
          <w:iCs/>
        </w:rPr>
        <w:t xml:space="preserve">tāḍāsana, vṛkṣāsana, baddha-koṇāsana, balāsana, sukhāsana</w:t>
      </w:r>
      <w:r>
        <w:t xml:space="preserve"> </w:t>
      </w:r>
      <w:r>
        <w:t xml:space="preserve">— with safe alignment cues, and identify which body parts each pose strengthens or stretches.</w:t>
      </w:r>
    </w:p>
    <w:bookmarkEnd w:id="1805"/>
    <w:bookmarkStart w:id="1806" w:name="materials-74"/>
    <w:p>
      <w:pPr>
        <w:pStyle w:val="Heading2"/>
      </w:pPr>
      <w:r>
        <w:t xml:space="preserve">Materials</w:t>
      </w:r>
    </w:p>
    <w:p>
      <w:pPr>
        <w:pStyle w:val="Compact"/>
        <w:numPr>
          <w:ilvl w:val="0"/>
          <w:numId w:val="2160"/>
        </w:numPr>
      </w:pPr>
      <w:r>
        <w:t xml:space="preserve">Mats. Poster of the five āsanas (optional).</w:t>
      </w:r>
    </w:p>
    <w:p>
      <w:pPr>
        <w:pStyle w:val="Compact"/>
        <w:numPr>
          <w:ilvl w:val="0"/>
          <w:numId w:val="2160"/>
        </w:numPr>
      </w:pPr>
      <w:r>
        <w:t xml:space="preserve">Formative quiz Part A (limb-matching) returned.</w:t>
      </w:r>
    </w:p>
    <w:bookmarkEnd w:id="1806"/>
    <w:bookmarkStart w:id="1807" w:name="vocabulary-introduced-today-19"/>
    <w:p>
      <w:pPr>
        <w:pStyle w:val="Heading2"/>
      </w:pPr>
      <w:r>
        <w:t xml:space="preserve">Vocabulary introduced today</w:t>
      </w:r>
    </w:p>
    <w:p>
      <w:pPr>
        <w:pStyle w:val="Compact"/>
        <w:numPr>
          <w:ilvl w:val="0"/>
          <w:numId w:val="2161"/>
        </w:numPr>
      </w:pPr>
      <w:r>
        <w:rPr>
          <w:i/>
          <w:iCs/>
        </w:rPr>
        <w:t xml:space="preserve">baddha-koṇāsana</w:t>
      </w:r>
      <w:r>
        <w:t xml:space="preserve"> </w:t>
      </w:r>
      <w:r>
        <w:t xml:space="preserve">(IAST: baddha-koṇa-āsana; lit.</w:t>
      </w:r>
      <w:r>
        <w:t xml:space="preserve"> </w:t>
      </w:r>
      <w:r>
        <w:t xml:space="preserve">“bound-angle posture”</w:t>
      </w:r>
      <w:r>
        <w:t xml:space="preserve">) — seated wide-knees pose, soles together.</w:t>
      </w:r>
    </w:p>
    <w:p>
      <w:pPr>
        <w:pStyle w:val="Compact"/>
        <w:numPr>
          <w:ilvl w:val="0"/>
          <w:numId w:val="2161"/>
        </w:numPr>
      </w:pPr>
      <w:r>
        <w:rPr>
          <w:i/>
          <w:iCs/>
        </w:rPr>
        <w:t xml:space="preserve">balāsana</w:t>
      </w:r>
      <w:r>
        <w:t xml:space="preserve"> </w:t>
      </w:r>
      <w:r>
        <w:t xml:space="preserve">(IAST: bāla-āsana; lit.</w:t>
      </w:r>
      <w:r>
        <w:t xml:space="preserve"> </w:t>
      </w:r>
      <w:r>
        <w:t xml:space="preserve">“child posture”</w:t>
      </w:r>
      <w:r>
        <w:t xml:space="preserve">) — folded forward rest pose.</w:t>
      </w:r>
    </w:p>
    <w:p>
      <w:pPr>
        <w:pStyle w:val="Compact"/>
        <w:numPr>
          <w:ilvl w:val="0"/>
          <w:numId w:val="2161"/>
        </w:numPr>
      </w:pPr>
      <w:r>
        <w:rPr>
          <w:i/>
          <w:iCs/>
        </w:rPr>
        <w:t xml:space="preserve">sukhāsana</w:t>
      </w:r>
      <w:r>
        <w:t xml:space="preserve"> </w:t>
      </w:r>
      <w:r>
        <w:t xml:space="preserve">(IAST: sukha-āsana; lit.</w:t>
      </w:r>
      <w:r>
        <w:t xml:space="preserve"> </w:t>
      </w:r>
      <w:r>
        <w:t xml:space="preserve">“easy posture”</w:t>
      </w:r>
      <w:r>
        <w:t xml:space="preserve">) — comfortable cross-legged seat.</w:t>
      </w:r>
    </w:p>
    <w:bookmarkEnd w:id="1807"/>
    <w:bookmarkStart w:id="1813" w:name="lesson-flow-52"/>
    <w:p>
      <w:pPr>
        <w:pStyle w:val="Heading2"/>
      </w:pPr>
      <w:r>
        <w:t xml:space="preserve">Lesson flow</w:t>
      </w:r>
    </w:p>
    <w:bookmarkStart w:id="1808" w:name="settle-2-min-1"/>
    <w:p>
      <w:pPr>
        <w:pStyle w:val="Heading3"/>
      </w:pPr>
      <w:r>
        <w:t xml:space="preserve">Settle (2 min)</w:t>
      </w:r>
    </w:p>
    <w:p>
      <w:pPr>
        <w:pStyle w:val="Compact"/>
        <w:numPr>
          <w:ilvl w:val="0"/>
          <w:numId w:val="2162"/>
        </w:numPr>
      </w:pPr>
      <w:r>
        <w:t xml:space="preserve">Sukhāsana. 5 breaths.</w:t>
      </w:r>
    </w:p>
    <w:bookmarkEnd w:id="1808"/>
    <w:bookmarkStart w:id="1809" w:name="core-8-min-the-five-āsanas-named"/>
    <w:p>
      <w:pPr>
        <w:pStyle w:val="Heading3"/>
      </w:pPr>
      <w:r>
        <w:t xml:space="preserve">Core (8 min) — The five āsanas, named</w:t>
      </w:r>
    </w:p>
    <w:p>
      <w:pPr>
        <w:pStyle w:val="FirstParagraph"/>
      </w:pPr>
      <w:r>
        <w:t xml:space="preserve">Write on the board:</w:t>
      </w:r>
    </w:p>
    <w:tbl>
      <w:tblPr>
        <w:tblStyle w:val="Table"/>
        <w:tblW w:type="pct" w:w="5000"/>
        <w:tblLayout w:type="fixed"/>
        <w:tblLook w:firstRow="1" w:lastRow="0" w:firstColumn="0" w:lastColumn="0" w:noHBand="0" w:noVBand="0" w:val="0020"/>
      </w:tblPr>
      <w:tblGrid>
        <w:gridCol w:w="1421"/>
        <w:gridCol w:w="1218"/>
        <w:gridCol w:w="5280"/>
      </w:tblGrid>
      <w:tr>
        <w:trPr>
          <w:tblHeader w:val="on"/>
        </w:trPr>
        <w:tc>
          <w:tcPr/>
          <w:p>
            <w:pPr>
              <w:pStyle w:val="Compact"/>
            </w:pPr>
            <w:r>
              <w:t xml:space="preserve">Āsana</w:t>
            </w:r>
          </w:p>
        </w:tc>
        <w:tc>
          <w:tcPr/>
          <w:p>
            <w:pPr>
              <w:pStyle w:val="Compact"/>
            </w:pPr>
            <w:r>
              <w:t xml:space="preserve">Type</w:t>
            </w:r>
          </w:p>
        </w:tc>
        <w:tc>
          <w:tcPr/>
          <w:p>
            <w:pPr>
              <w:pStyle w:val="Compact"/>
            </w:pPr>
            <w:r>
              <w:t xml:space="preserve">Strengthens / stretches</w:t>
            </w:r>
          </w:p>
        </w:tc>
      </w:tr>
      <w:tr>
        <w:tc>
          <w:tcPr/>
          <w:p>
            <w:pPr>
              <w:pStyle w:val="Compact"/>
            </w:pPr>
            <w:r>
              <w:t xml:space="preserve">1.</w:t>
            </w:r>
            <w:r>
              <w:t xml:space="preserve"> </w:t>
            </w:r>
            <w:r>
              <w:rPr>
                <w:i/>
                <w:iCs/>
              </w:rPr>
              <w:t xml:space="preserve">tāḍāsana</w:t>
            </w:r>
            <w:r>
              <w:t xml:space="preserve"> </w:t>
            </w:r>
            <w:r>
              <w:t xml:space="preserve">(mountain)</w:t>
            </w:r>
          </w:p>
        </w:tc>
        <w:tc>
          <w:tcPr/>
          <w:p>
            <w:pPr>
              <w:pStyle w:val="Compact"/>
            </w:pPr>
            <w:r>
              <w:t xml:space="preserve">standing</w:t>
            </w:r>
          </w:p>
        </w:tc>
        <w:tc>
          <w:tcPr/>
          <w:p>
            <w:pPr>
              <w:pStyle w:val="Compact"/>
            </w:pPr>
            <w:r>
              <w:t xml:space="preserve">feet, legs, core; cultivates posture awareness</w:t>
            </w:r>
          </w:p>
        </w:tc>
      </w:tr>
      <w:tr>
        <w:tc>
          <w:tcPr/>
          <w:p>
            <w:pPr>
              <w:pStyle w:val="Compact"/>
            </w:pPr>
            <w:r>
              <w:t xml:space="preserve">2.</w:t>
            </w:r>
            <w:r>
              <w:t xml:space="preserve"> </w:t>
            </w:r>
            <w:r>
              <w:rPr>
                <w:i/>
                <w:iCs/>
              </w:rPr>
              <w:t xml:space="preserve">vṛkṣāsana</w:t>
            </w:r>
            <w:r>
              <w:t xml:space="preserve"> </w:t>
            </w:r>
            <w:r>
              <w:t xml:space="preserve">(tree)</w:t>
            </w:r>
          </w:p>
        </w:tc>
        <w:tc>
          <w:tcPr/>
          <w:p>
            <w:pPr>
              <w:pStyle w:val="Compact"/>
            </w:pPr>
            <w:r>
              <w:t xml:space="preserve">standing balance</w:t>
            </w:r>
          </w:p>
        </w:tc>
        <w:tc>
          <w:tcPr/>
          <w:p>
            <w:pPr>
              <w:pStyle w:val="Compact"/>
            </w:pPr>
            <w:r>
              <w:t xml:space="preserve">feet, calves, core, focus</w:t>
            </w:r>
          </w:p>
        </w:tc>
      </w:tr>
      <w:tr>
        <w:tc>
          <w:tcPr/>
          <w:p>
            <w:pPr>
              <w:pStyle w:val="Compact"/>
            </w:pPr>
            <w:r>
              <w:t xml:space="preserve">3.</w:t>
            </w:r>
            <w:r>
              <w:t xml:space="preserve"> </w:t>
            </w:r>
            <w:r>
              <w:rPr>
                <w:i/>
                <w:iCs/>
              </w:rPr>
              <w:t xml:space="preserve">baddha-koṇāsana</w:t>
            </w:r>
            <w:r>
              <w:t xml:space="preserve"> </w:t>
            </w:r>
            <w:r>
              <w:t xml:space="preserve">(bound-angle)</w:t>
            </w:r>
          </w:p>
        </w:tc>
        <w:tc>
          <w:tcPr/>
          <w:p>
            <w:pPr>
              <w:pStyle w:val="Compact"/>
            </w:pPr>
            <w:r>
              <w:t xml:space="preserve">seated stretch</w:t>
            </w:r>
          </w:p>
        </w:tc>
        <w:tc>
          <w:tcPr/>
          <w:p>
            <w:pPr>
              <w:pStyle w:val="Compact"/>
            </w:pPr>
            <w:r>
              <w:t xml:space="preserve">inner thighs, groin, hips</w:t>
            </w:r>
          </w:p>
        </w:tc>
      </w:tr>
      <w:tr>
        <w:tc>
          <w:tcPr/>
          <w:p>
            <w:pPr>
              <w:pStyle w:val="Compact"/>
            </w:pPr>
            <w:r>
              <w:t xml:space="preserve">4.</w:t>
            </w:r>
            <w:r>
              <w:t xml:space="preserve"> </w:t>
            </w:r>
            <w:r>
              <w:rPr>
                <w:i/>
                <w:iCs/>
              </w:rPr>
              <w:t xml:space="preserve">balāsana</w:t>
            </w:r>
            <w:r>
              <w:t xml:space="preserve"> </w:t>
            </w:r>
            <w:r>
              <w:t xml:space="preserve">(child)</w:t>
            </w:r>
          </w:p>
        </w:tc>
        <w:tc>
          <w:tcPr/>
          <w:p>
            <w:pPr>
              <w:pStyle w:val="Compact"/>
            </w:pPr>
            <w:r>
              <w:t xml:space="preserve">seated rest</w:t>
            </w:r>
          </w:p>
        </w:tc>
        <w:tc>
          <w:tcPr/>
          <w:p>
            <w:pPr>
              <w:pStyle w:val="Compact"/>
            </w:pPr>
            <w:r>
              <w:t xml:space="preserve">back, hips; calming</w:t>
            </w:r>
          </w:p>
        </w:tc>
      </w:tr>
      <w:tr>
        <w:tc>
          <w:tcPr/>
          <w:p>
            <w:pPr>
              <w:pStyle w:val="Compact"/>
            </w:pPr>
            <w:r>
              <w:t xml:space="preserve">5.</w:t>
            </w:r>
            <w:r>
              <w:t xml:space="preserve"> </w:t>
            </w:r>
            <w:r>
              <w:rPr>
                <w:i/>
                <w:iCs/>
              </w:rPr>
              <w:t xml:space="preserve">sukhāsana</w:t>
            </w:r>
            <w:r>
              <w:t xml:space="preserve"> </w:t>
            </w:r>
            <w:r>
              <w:t xml:space="preserve">(easy seat)</w:t>
            </w:r>
          </w:p>
        </w:tc>
        <w:tc>
          <w:tcPr/>
          <w:p>
            <w:pPr>
              <w:pStyle w:val="Compact"/>
            </w:pPr>
            <w:r>
              <w:t xml:space="preserve">seated</w:t>
            </w:r>
          </w:p>
        </w:tc>
        <w:tc>
          <w:tcPr/>
          <w:p>
            <w:pPr>
              <w:pStyle w:val="Compact"/>
            </w:pPr>
            <w:r>
              <w:t xml:space="preserve">spine, hips; foundation for breath practice</w:t>
            </w:r>
          </w:p>
        </w:tc>
      </w:tr>
    </w:tbl>
    <w:p>
      <w:pPr>
        <w:pStyle w:val="BodyText"/>
      </w:pPr>
      <w:r>
        <w:rPr>
          <w:i/>
          <w:iCs/>
        </w:rPr>
        <w:t xml:space="preserve">Note: none of these are inversions or advanced backbends. All five can be practised safely at home.</w:t>
      </w:r>
    </w:p>
    <w:bookmarkEnd w:id="1809"/>
    <w:bookmarkStart w:id="1810" w:name="practice-25-min-walk-through-all-five"/>
    <w:p>
      <w:pPr>
        <w:pStyle w:val="Heading3"/>
      </w:pPr>
      <w:r>
        <w:t xml:space="preserve">Practice (25 min) — Walk through all five</w:t>
      </w:r>
    </w:p>
    <w:p>
      <w:pPr>
        <w:pStyle w:val="FirstParagraph"/>
      </w:pPr>
      <w:r>
        <w:t xml:space="preserve">For each pose: 1 min demonstration with verbal cues, 1 min student practice with teacher observation, 1 min hold + breath.</w:t>
      </w:r>
    </w:p>
    <w:p>
      <w:pPr>
        <w:pStyle w:val="Compact"/>
        <w:numPr>
          <w:ilvl w:val="0"/>
          <w:numId w:val="2163"/>
        </w:numPr>
      </w:pPr>
      <w:r>
        <w:rPr>
          <w:b/>
          <w:bCs/>
        </w:rPr>
        <w:t xml:space="preserve">Tāḍāsana</w:t>
      </w:r>
      <w:r>
        <w:t xml:space="preserve"> </w:t>
      </w:r>
      <w:r>
        <w:t xml:space="preserve">— 30 sec.</w:t>
      </w:r>
    </w:p>
    <w:p>
      <w:pPr>
        <w:pStyle w:val="Compact"/>
        <w:numPr>
          <w:ilvl w:val="1"/>
          <w:numId w:val="2164"/>
        </w:numPr>
      </w:pPr>
      <w:r>
        <w:t xml:space="preserve">Feet hip-width. Press into all four corners of each foot.</w:t>
      </w:r>
    </w:p>
    <w:p>
      <w:pPr>
        <w:pStyle w:val="Compact"/>
        <w:numPr>
          <w:ilvl w:val="1"/>
          <w:numId w:val="2164"/>
        </w:numPr>
      </w:pPr>
      <w:r>
        <w:t xml:space="preserve">Lengthen up. Soft knees. Breathe.</w:t>
      </w:r>
    </w:p>
    <w:p>
      <w:pPr>
        <w:pStyle w:val="Compact"/>
        <w:numPr>
          <w:ilvl w:val="0"/>
          <w:numId w:val="2163"/>
        </w:numPr>
      </w:pPr>
      <w:r>
        <w:rPr>
          <w:b/>
          <w:bCs/>
        </w:rPr>
        <w:t xml:space="preserve">Vṛkṣāsana</w:t>
      </w:r>
      <w:r>
        <w:t xml:space="preserve"> </w:t>
      </w:r>
      <w:r>
        <w:t xml:space="preserve">— 20 sec per side.</w:t>
      </w:r>
    </w:p>
    <w:p>
      <w:pPr>
        <w:pStyle w:val="Compact"/>
        <w:numPr>
          <w:ilvl w:val="1"/>
          <w:numId w:val="2165"/>
        </w:numPr>
      </w:pPr>
      <w:r>
        <w:t xml:space="preserve">From tāḍāsana, shift weight, foot on calf (NOT knee).</w:t>
      </w:r>
    </w:p>
    <w:p>
      <w:pPr>
        <w:pStyle w:val="Compact"/>
        <w:numPr>
          <w:ilvl w:val="1"/>
          <w:numId w:val="2165"/>
        </w:numPr>
      </w:pPr>
      <w:r>
        <w:t xml:space="preserve">Hands at heart or overhead.</w:t>
      </w:r>
    </w:p>
    <w:p>
      <w:pPr>
        <w:pStyle w:val="Compact"/>
        <w:numPr>
          <w:ilvl w:val="1"/>
          <w:numId w:val="2165"/>
        </w:numPr>
      </w:pPr>
      <w:r>
        <w:t xml:space="preserve">Wobble allowed. Switch sides.</w:t>
      </w:r>
    </w:p>
    <w:p>
      <w:pPr>
        <w:pStyle w:val="Compact"/>
        <w:numPr>
          <w:ilvl w:val="0"/>
          <w:numId w:val="2163"/>
        </w:numPr>
      </w:pPr>
      <w:r>
        <w:rPr>
          <w:b/>
          <w:bCs/>
        </w:rPr>
        <w:t xml:space="preserve">Baddha-koṇāsana</w:t>
      </w:r>
      <w:r>
        <w:t xml:space="preserve"> </w:t>
      </w:r>
      <w:r>
        <w:t xml:space="preserve">— 60 sec.</w:t>
      </w:r>
    </w:p>
    <w:p>
      <w:pPr>
        <w:pStyle w:val="Compact"/>
        <w:numPr>
          <w:ilvl w:val="1"/>
          <w:numId w:val="2166"/>
        </w:numPr>
      </w:pPr>
      <w:r>
        <w:t xml:space="preserve">Sit. Bend knees, soles of feet together, drop knees out to the sides.</w:t>
      </w:r>
    </w:p>
    <w:p>
      <w:pPr>
        <w:pStyle w:val="Compact"/>
        <w:numPr>
          <w:ilvl w:val="1"/>
          <w:numId w:val="2166"/>
        </w:numPr>
      </w:pPr>
      <w:r>
        <w:t xml:space="preserve">Hold the feet. Long spine. Don’t force the knees down.</w:t>
      </w:r>
    </w:p>
    <w:p>
      <w:pPr>
        <w:pStyle w:val="Compact"/>
        <w:numPr>
          <w:ilvl w:val="1"/>
          <w:numId w:val="2166"/>
        </w:numPr>
      </w:pPr>
      <w:r>
        <w:t xml:space="preserve">Gentle nodding of the knees is acceptable.</w:t>
      </w:r>
    </w:p>
    <w:p>
      <w:pPr>
        <w:pStyle w:val="Compact"/>
        <w:numPr>
          <w:ilvl w:val="0"/>
          <w:numId w:val="2163"/>
        </w:numPr>
      </w:pPr>
      <w:r>
        <w:rPr>
          <w:b/>
          <w:bCs/>
        </w:rPr>
        <w:t xml:space="preserve">Balāsana</w:t>
      </w:r>
      <w:r>
        <w:t xml:space="preserve"> </w:t>
      </w:r>
      <w:r>
        <w:t xml:space="preserve">— 90 sec rest pose.</w:t>
      </w:r>
    </w:p>
    <w:p>
      <w:pPr>
        <w:pStyle w:val="Compact"/>
        <w:numPr>
          <w:ilvl w:val="1"/>
          <w:numId w:val="2167"/>
        </w:numPr>
      </w:pPr>
      <w:r>
        <w:t xml:space="preserve">From kneeling: knees apart, big toes touch.</w:t>
      </w:r>
    </w:p>
    <w:p>
      <w:pPr>
        <w:pStyle w:val="Compact"/>
        <w:numPr>
          <w:ilvl w:val="1"/>
          <w:numId w:val="2167"/>
        </w:numPr>
      </w:pPr>
      <w:r>
        <w:t xml:space="preserve">Fold forward, forehead on the mat (or stacked fists if forehead doesn’t reach).</w:t>
      </w:r>
    </w:p>
    <w:p>
      <w:pPr>
        <w:pStyle w:val="Compact"/>
        <w:numPr>
          <w:ilvl w:val="1"/>
          <w:numId w:val="2167"/>
        </w:numPr>
      </w:pPr>
      <w:r>
        <w:t xml:space="preserve">Arms forward or alongside the body.</w:t>
      </w:r>
    </w:p>
    <w:p>
      <w:pPr>
        <w:pStyle w:val="Compact"/>
        <w:numPr>
          <w:ilvl w:val="1"/>
          <w:numId w:val="2167"/>
        </w:numPr>
      </w:pPr>
      <w:r>
        <w:t xml:space="preserve">Breathe slowly. This is rest, not effort.</w:t>
      </w:r>
    </w:p>
    <w:p>
      <w:pPr>
        <w:pStyle w:val="Compact"/>
        <w:numPr>
          <w:ilvl w:val="0"/>
          <w:numId w:val="2163"/>
        </w:numPr>
      </w:pPr>
      <w:r>
        <w:rPr>
          <w:b/>
          <w:bCs/>
        </w:rPr>
        <w:t xml:space="preserve">Sukhāsana</w:t>
      </w:r>
      <w:r>
        <w:t xml:space="preserve"> </w:t>
      </w:r>
      <w:r>
        <w:t xml:space="preserve">— 60 sec.</w:t>
      </w:r>
    </w:p>
    <w:p>
      <w:pPr>
        <w:pStyle w:val="Compact"/>
        <w:numPr>
          <w:ilvl w:val="1"/>
          <w:numId w:val="2168"/>
        </w:numPr>
      </w:pPr>
      <w:r>
        <w:t xml:space="preserve">Sit cross-legged. Long spine.</w:t>
      </w:r>
    </w:p>
    <w:p>
      <w:pPr>
        <w:pStyle w:val="Compact"/>
        <w:numPr>
          <w:ilvl w:val="1"/>
          <w:numId w:val="2168"/>
        </w:numPr>
      </w:pPr>
      <w:r>
        <w:t xml:space="preserve">Hands on the knees, palms up or down.</w:t>
      </w:r>
    </w:p>
    <w:p>
      <w:pPr>
        <w:pStyle w:val="Compact"/>
        <w:numPr>
          <w:ilvl w:val="1"/>
          <w:numId w:val="2168"/>
        </w:numPr>
      </w:pPr>
      <w:r>
        <w:t xml:space="preserve">Eyes closed. 10 natural breaths.</w:t>
      </w:r>
    </w:p>
    <w:bookmarkEnd w:id="1810"/>
    <w:bookmarkStart w:id="1811" w:name="formative-quiz-8-min"/>
    <w:p>
      <w:pPr>
        <w:pStyle w:val="Heading3"/>
      </w:pPr>
      <w:r>
        <w:t xml:space="preserve">Formative quiz (8 min)</w:t>
      </w:r>
    </w:p>
    <w:p>
      <w:pPr>
        <w:pStyle w:val="Compact"/>
        <w:numPr>
          <w:ilvl w:val="0"/>
          <w:numId w:val="2169"/>
        </w:numPr>
      </w:pPr>
      <w:r>
        <w:t xml:space="preserve">See</w:t>
      </w:r>
      <w:r>
        <w:t xml:space="preserve"> </w:t>
      </w:r>
      <w:r>
        <w:rPr>
          <w:rStyle w:val="VerbatimChar"/>
        </w:rPr>
        <w:t xml:space="preserve">quizzes/formative.md</w:t>
      </w:r>
      <w:r>
        <w:t xml:space="preserve"> </w:t>
      </w:r>
      <w:r>
        <w:t xml:space="preserve">Part A — limb-matching from Day 2 + āsana-naming from Day 3.</w:t>
      </w:r>
    </w:p>
    <w:bookmarkEnd w:id="1811"/>
    <w:bookmarkStart w:id="1812" w:name="wrap-up-2-min-10"/>
    <w:p>
      <w:pPr>
        <w:pStyle w:val="Heading3"/>
      </w:pPr>
      <w:r>
        <w:t xml:space="preserve">Wrap-up (2 min)</w:t>
      </w:r>
    </w:p>
    <w:p>
      <w:pPr>
        <w:pStyle w:val="Compact"/>
        <w:numPr>
          <w:ilvl w:val="0"/>
          <w:numId w:val="2170"/>
        </w:numPr>
      </w:pPr>
      <w:r>
        <w:t xml:space="preserve">Question:</w:t>
      </w:r>
      <w:r>
        <w:t xml:space="preserve"> </w:t>
      </w:r>
      <w:r>
        <w:rPr>
          <w:i/>
          <w:iCs/>
        </w:rPr>
        <w:t xml:space="preserve">“Which of the five did your body LIKE the most? Which felt hardest?”</w:t>
      </w:r>
      <w:r>
        <w:t xml:space="preserve"> </w:t>
      </w:r>
      <w:r>
        <w:t xml:space="preserve">— students share with a neighbour for 30 sec each.</w:t>
      </w:r>
    </w:p>
    <w:p>
      <w:pPr>
        <w:pStyle w:val="Compact"/>
        <w:numPr>
          <w:ilvl w:val="0"/>
          <w:numId w:val="2170"/>
        </w:numPr>
      </w:pPr>
      <w:r>
        <w:t xml:space="preserve">Preview Day 4:</w:t>
      </w:r>
      <w:r>
        <w:t xml:space="preserve"> </w:t>
      </w:r>
      <w:r>
        <w:rPr>
          <w:i/>
          <w:iCs/>
        </w:rPr>
        <w:t xml:space="preserve">“Tomorrow we begin Sūrya Namaskāra — the 12-pose sun salutation.”</w:t>
      </w:r>
    </w:p>
    <w:bookmarkEnd w:id="1812"/>
    <w:bookmarkEnd w:id="1813"/>
    <w:bookmarkStart w:id="1814" w:name="student-facing-content-58"/>
    <w:p>
      <w:pPr>
        <w:pStyle w:val="Heading2"/>
      </w:pPr>
      <w:r>
        <w:t xml:space="preserve">Student-facing content</w:t>
      </w:r>
    </w:p>
    <w:p>
      <w:pPr>
        <w:pStyle w:val="BlockText"/>
      </w:pPr>
      <w:r>
        <w:rPr>
          <w:b/>
          <w:bCs/>
        </w:rPr>
        <w:t xml:space="preserve">Five Foundational Āsanas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Sanskrit</w:t>
            </w:r>
          </w:p>
        </w:tc>
        <w:tc>
          <w:tcPr/>
          <w:p>
            <w:pPr>
              <w:pStyle w:val="Compact"/>
            </w:pPr>
            <w:r>
              <w:t xml:space="preserve">Type</w:t>
            </w:r>
          </w:p>
        </w:tc>
        <w:tc>
          <w:tcPr/>
          <w:p>
            <w:pPr>
              <w:pStyle w:val="Compact"/>
            </w:pPr>
            <w:r>
              <w:t xml:space="preserve">What it does</w:t>
            </w:r>
          </w:p>
        </w:tc>
      </w:tr>
      <w:tr>
        <w:tc>
          <w:tcPr/>
          <w:p>
            <w:pPr>
              <w:pStyle w:val="Compact"/>
            </w:pPr>
            <w:r>
              <w:t xml:space="preserve">1</w:t>
            </w:r>
          </w:p>
        </w:tc>
        <w:tc>
          <w:tcPr/>
          <w:p>
            <w:pPr>
              <w:pStyle w:val="Compact"/>
            </w:pPr>
            <w:r>
              <w:rPr>
                <w:i/>
                <w:iCs/>
              </w:rPr>
              <w:t xml:space="preserve">tāḍāsana</w:t>
            </w:r>
          </w:p>
        </w:tc>
        <w:tc>
          <w:tcPr/>
          <w:p>
            <w:pPr>
              <w:pStyle w:val="Compact"/>
            </w:pPr>
            <w:r>
              <w:t xml:space="preserve">standing</w:t>
            </w:r>
          </w:p>
        </w:tc>
        <w:tc>
          <w:tcPr/>
          <w:p>
            <w:pPr>
              <w:pStyle w:val="Compact"/>
            </w:pPr>
            <w:r>
              <w:t xml:space="preserve">posture foundation</w:t>
            </w:r>
          </w:p>
        </w:tc>
      </w:tr>
      <w:tr>
        <w:tc>
          <w:tcPr/>
          <w:p>
            <w:pPr>
              <w:pStyle w:val="Compact"/>
            </w:pPr>
            <w:r>
              <w:t xml:space="preserve">2</w:t>
            </w:r>
          </w:p>
        </w:tc>
        <w:tc>
          <w:tcPr/>
          <w:p>
            <w:pPr>
              <w:pStyle w:val="Compact"/>
            </w:pPr>
            <w:r>
              <w:rPr>
                <w:i/>
                <w:iCs/>
              </w:rPr>
              <w:t xml:space="preserve">vṛkṣāsana</w:t>
            </w:r>
          </w:p>
        </w:tc>
        <w:tc>
          <w:tcPr/>
          <w:p>
            <w:pPr>
              <w:pStyle w:val="Compact"/>
            </w:pPr>
            <w:r>
              <w:t xml:space="preserve">balance</w:t>
            </w:r>
          </w:p>
        </w:tc>
        <w:tc>
          <w:tcPr/>
          <w:p>
            <w:pPr>
              <w:pStyle w:val="Compact"/>
            </w:pPr>
            <w:r>
              <w:t xml:space="preserve">leg strength, focus</w:t>
            </w:r>
          </w:p>
        </w:tc>
      </w:tr>
      <w:tr>
        <w:tc>
          <w:tcPr/>
          <w:p>
            <w:pPr>
              <w:pStyle w:val="Compact"/>
            </w:pPr>
            <w:r>
              <w:t xml:space="preserve">3</w:t>
            </w:r>
          </w:p>
        </w:tc>
        <w:tc>
          <w:tcPr/>
          <w:p>
            <w:pPr>
              <w:pStyle w:val="Compact"/>
            </w:pPr>
            <w:r>
              <w:rPr>
                <w:i/>
                <w:iCs/>
              </w:rPr>
              <w:t xml:space="preserve">baddha-koṇāsana</w:t>
            </w:r>
          </w:p>
        </w:tc>
        <w:tc>
          <w:tcPr/>
          <w:p>
            <w:pPr>
              <w:pStyle w:val="Compact"/>
            </w:pPr>
            <w:r>
              <w:t xml:space="preserve">seated</w:t>
            </w:r>
          </w:p>
        </w:tc>
        <w:tc>
          <w:tcPr/>
          <w:p>
            <w:pPr>
              <w:pStyle w:val="Compact"/>
            </w:pPr>
            <w:r>
              <w:t xml:space="preserve">hip opener</w:t>
            </w:r>
          </w:p>
        </w:tc>
      </w:tr>
      <w:tr>
        <w:tc>
          <w:tcPr/>
          <w:p>
            <w:pPr>
              <w:pStyle w:val="Compact"/>
            </w:pPr>
            <w:r>
              <w:t xml:space="preserve">4</w:t>
            </w:r>
          </w:p>
        </w:tc>
        <w:tc>
          <w:tcPr/>
          <w:p>
            <w:pPr>
              <w:pStyle w:val="Compact"/>
            </w:pPr>
            <w:r>
              <w:rPr>
                <w:i/>
                <w:iCs/>
              </w:rPr>
              <w:t xml:space="preserve">balāsana</w:t>
            </w:r>
          </w:p>
        </w:tc>
        <w:tc>
          <w:tcPr/>
          <w:p>
            <w:pPr>
              <w:pStyle w:val="Compact"/>
            </w:pPr>
            <w:r>
              <w:t xml:space="preserve">rest</w:t>
            </w:r>
          </w:p>
        </w:tc>
        <w:tc>
          <w:tcPr/>
          <w:p>
            <w:pPr>
              <w:pStyle w:val="Compact"/>
            </w:pPr>
            <w:r>
              <w:t xml:space="preserve">calming, back release</w:t>
            </w:r>
          </w:p>
        </w:tc>
      </w:tr>
      <w:tr>
        <w:tc>
          <w:tcPr/>
          <w:p>
            <w:pPr>
              <w:pStyle w:val="Compact"/>
            </w:pPr>
            <w:r>
              <w:t xml:space="preserve">5</w:t>
            </w:r>
          </w:p>
        </w:tc>
        <w:tc>
          <w:tcPr/>
          <w:p>
            <w:pPr>
              <w:pStyle w:val="Compact"/>
            </w:pPr>
            <w:r>
              <w:rPr>
                <w:i/>
                <w:iCs/>
              </w:rPr>
              <w:t xml:space="preserve">sukhāsana</w:t>
            </w:r>
          </w:p>
        </w:tc>
        <w:tc>
          <w:tcPr/>
          <w:p>
            <w:pPr>
              <w:pStyle w:val="Compact"/>
            </w:pPr>
            <w:r>
              <w:t xml:space="preserve">seated</w:t>
            </w:r>
          </w:p>
        </w:tc>
        <w:tc>
          <w:tcPr/>
          <w:p>
            <w:pPr>
              <w:pStyle w:val="Compact"/>
            </w:pPr>
            <w:r>
              <w:t xml:space="preserve">foundation for breath practice</w:t>
            </w:r>
          </w:p>
        </w:tc>
      </w:tr>
    </w:tbl>
    <w:p>
      <w:pPr>
        <w:pStyle w:val="BlockText"/>
      </w:pPr>
      <w:r>
        <w:t xml:space="preserve">All five are safe to practise at home, daily, no equipment needed.</w:t>
      </w:r>
    </w:p>
    <w:bookmarkEnd w:id="1814"/>
    <w:bookmarkStart w:id="1815" w:name="homework-70"/>
    <w:p>
      <w:pPr>
        <w:pStyle w:val="Heading2"/>
      </w:pPr>
      <w:r>
        <w:t xml:space="preserve">Homework</w:t>
      </w:r>
    </w:p>
    <w:p>
      <w:pPr>
        <w:pStyle w:val="Compact"/>
        <w:numPr>
          <w:ilvl w:val="0"/>
          <w:numId w:val="2171"/>
        </w:numPr>
      </w:pPr>
      <w:r>
        <w:t xml:space="preserve">Choose 3 of the 5 āsanas. Practise them for 5 minutes before bed tonight. Note in your workbook how you felt before vs. after.</w:t>
      </w:r>
    </w:p>
    <w:bookmarkEnd w:id="1815"/>
    <w:bookmarkStart w:id="1816" w:name="differentiation-88"/>
    <w:p>
      <w:pPr>
        <w:pStyle w:val="Heading2"/>
      </w:pPr>
      <w:r>
        <w:t xml:space="preserve">Differentiation</w:t>
      </w:r>
    </w:p>
    <w:p>
      <w:pPr>
        <w:pStyle w:val="Compact"/>
        <w:numPr>
          <w:ilvl w:val="0"/>
          <w:numId w:val="2172"/>
        </w:numPr>
      </w:pPr>
      <w:r>
        <w:rPr>
          <w:b/>
          <w:bCs/>
        </w:rPr>
        <w:t xml:space="preserve">Tier up:</w:t>
      </w:r>
      <w:r>
        <w:t xml:space="preserve"> </w:t>
      </w:r>
      <w:r>
        <w:t xml:space="preserve">Add</w:t>
      </w:r>
      <w:r>
        <w:t xml:space="preserve"> </w:t>
      </w:r>
      <w:r>
        <w:rPr>
          <w:i/>
          <w:iCs/>
        </w:rPr>
        <w:t xml:space="preserve">adho-mukha-śvānāsana</w:t>
      </w:r>
      <w:r>
        <w:t xml:space="preserve"> </w:t>
      </w:r>
      <w:r>
        <w:t xml:space="preserve">(downward-facing dog) to your home practice — try 30 sec hold.</w:t>
      </w:r>
    </w:p>
    <w:p>
      <w:pPr>
        <w:pStyle w:val="Compact"/>
        <w:numPr>
          <w:ilvl w:val="0"/>
          <w:numId w:val="2172"/>
        </w:numPr>
      </w:pPr>
      <w:r>
        <w:rPr>
          <w:b/>
          <w:bCs/>
        </w:rPr>
        <w:t xml:space="preserve">Tier down:</w:t>
      </w:r>
      <w:r>
        <w:t xml:space="preserve"> </w:t>
      </w:r>
      <w:r>
        <w:t xml:space="preserve">Use a wall for vṛkṣāsana support. Use a folded blanket under the knees for sukhāsana / baddha-koṇāsana.</w:t>
      </w:r>
    </w:p>
    <w:bookmarkEnd w:id="1816"/>
    <w:bookmarkStart w:id="1817" w:name="teacher-notes-69"/>
    <w:p>
      <w:pPr>
        <w:pStyle w:val="Heading2"/>
      </w:pPr>
      <w:r>
        <w:t xml:space="preserve">Teacher notes</w:t>
      </w:r>
    </w:p>
    <w:p>
      <w:pPr>
        <w:pStyle w:val="Compact"/>
        <w:numPr>
          <w:ilvl w:val="0"/>
          <w:numId w:val="2173"/>
        </w:numPr>
      </w:pPr>
      <w:r>
        <w:t xml:space="preserve">Walk around during baddha-koṇāsana. Many students try to force the knees down — this can strain the inner thigh. Cue</w:t>
      </w:r>
      <w:r>
        <w:t xml:space="preserve"> </w:t>
      </w:r>
      <w:r>
        <w:t xml:space="preserve">“gentle, let gravity do the work.”</w:t>
      </w:r>
    </w:p>
    <w:p>
      <w:pPr>
        <w:pStyle w:val="Compact"/>
        <w:numPr>
          <w:ilvl w:val="0"/>
          <w:numId w:val="2173"/>
        </w:numPr>
      </w:pPr>
      <w:r>
        <w:t xml:space="preserve">Balāsana is restorative. If a student’s hips don’t allow them to sit on their heels, place a folded blanket between thighs and calves.</w:t>
      </w:r>
    </w:p>
    <w:p>
      <w:pPr>
        <w:pStyle w:val="Compact"/>
        <w:numPr>
          <w:ilvl w:val="0"/>
          <w:numId w:val="2173"/>
        </w:numPr>
      </w:pPr>
      <w:r>
        <w:t xml:space="preserve">A handful of students will fidget through sukhāsana. Don’t correct — let them feel the discomfort of stillness. That’s part of the lesson.</w:t>
      </w:r>
    </w:p>
    <w:bookmarkEnd w:id="1817"/>
    <w:bookmarkStart w:id="1818" w:name="citations-used-in-this-lesson-52"/>
    <w:p>
      <w:pPr>
        <w:pStyle w:val="Heading2"/>
      </w:pPr>
      <w:r>
        <w:t xml:space="preserve">Citation(s) used in this lesson</w:t>
      </w:r>
    </w:p>
    <w:p>
      <w:pPr>
        <w:pStyle w:val="Compact"/>
        <w:numPr>
          <w:ilvl w:val="0"/>
          <w:numId w:val="2174"/>
        </w:numPr>
      </w:pPr>
      <w:r>
        <w:t xml:space="preserve">No new RAG citations. Āsana descriptions reference standard practice (Iyengar 1966; teacher reference, not student-facing).</w:t>
      </w:r>
    </w:p>
    <w:bookmarkEnd w:id="1818"/>
    <w:bookmarkEnd w:id="1819"/>
    <w:bookmarkStart w:id="1834" w:name="Xb612b8592599b3690c4dfecc3e2086ecee90642"/>
    <w:p>
      <w:pPr>
        <w:pStyle w:val="Heading1"/>
      </w:pPr>
      <w:r>
        <w:t xml:space="preserve">Day 4 — Sūrya Namaskāra, Part 1 (Learning the 12 Poses)</w:t>
      </w:r>
    </w:p>
    <w:p>
      <w:pPr>
        <w:pStyle w:val="FirstParagraph"/>
      </w:pPr>
      <w:r>
        <w:rPr>
          <w:b/>
          <w:bCs/>
        </w:rPr>
        <w:t xml:space="preserve">Module:</w:t>
      </w:r>
      <w:r>
        <w:t xml:space="preserve"> </w:t>
      </w:r>
      <w:r>
        <w:t xml:space="preserve">Yoga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 (25 min movement)</w:t>
      </w:r>
    </w:p>
    <w:bookmarkStart w:id="1820" w:name="learning-objective-73"/>
    <w:p>
      <w:pPr>
        <w:pStyle w:val="Heading2"/>
      </w:pPr>
      <w:r>
        <w:t xml:space="preserve">Learning objective</w:t>
      </w:r>
    </w:p>
    <w:p>
      <w:pPr>
        <w:pStyle w:val="FirstParagraph"/>
      </w:pPr>
      <w:r>
        <w:t xml:space="preserve">By the end of this lesson, students will name and demonstrate the 12 poses of Sūrya Namaskāra in order, performed slowly without breath co-ordination yet.</w:t>
      </w:r>
    </w:p>
    <w:bookmarkEnd w:id="1820"/>
    <w:bookmarkStart w:id="1821" w:name="materials-75"/>
    <w:p>
      <w:pPr>
        <w:pStyle w:val="Heading2"/>
      </w:pPr>
      <w:r>
        <w:t xml:space="preserve">Materials</w:t>
      </w:r>
    </w:p>
    <w:p>
      <w:pPr>
        <w:pStyle w:val="Compact"/>
        <w:numPr>
          <w:ilvl w:val="0"/>
          <w:numId w:val="2175"/>
        </w:numPr>
      </w:pPr>
      <w:r>
        <w:t xml:space="preserve">Mats. Sūrya Namaskāra wall poster (12 poses with names).</w:t>
      </w:r>
    </w:p>
    <w:p>
      <w:pPr>
        <w:pStyle w:val="Compact"/>
        <w:numPr>
          <w:ilvl w:val="0"/>
          <w:numId w:val="2175"/>
        </w:numPr>
      </w:pPr>
      <w:r>
        <w:t xml:space="preserve">Stopwatch.</w:t>
      </w:r>
    </w:p>
    <w:bookmarkEnd w:id="1821"/>
    <w:bookmarkStart w:id="1822" w:name="vocabulary-introduced-today-20"/>
    <w:p>
      <w:pPr>
        <w:pStyle w:val="Heading2"/>
      </w:pPr>
      <w:r>
        <w:t xml:space="preserve">Vocabulary introduced today</w:t>
      </w:r>
    </w:p>
    <w:p>
      <w:pPr>
        <w:pStyle w:val="Compact"/>
        <w:numPr>
          <w:ilvl w:val="0"/>
          <w:numId w:val="2176"/>
        </w:numPr>
      </w:pPr>
      <w:r>
        <w:rPr>
          <w:i/>
          <w:iCs/>
        </w:rPr>
        <w:t xml:space="preserve">Sūrya Namaskāra</w:t>
      </w:r>
      <w:r>
        <w:t xml:space="preserve"> </w:t>
      </w:r>
      <w:r>
        <w:t xml:space="preserve">(IAST: sūrya-namaskāra; lit.</w:t>
      </w:r>
      <w:r>
        <w:t xml:space="preserve"> </w:t>
      </w:r>
      <w:r>
        <w:t xml:space="preserve">“salutation to the sun”</w:t>
      </w:r>
      <w:r>
        <w:t xml:space="preserve">) — the 12-pose flowing sequence.</w:t>
      </w:r>
    </w:p>
    <w:p>
      <w:pPr>
        <w:pStyle w:val="Compact"/>
        <w:numPr>
          <w:ilvl w:val="0"/>
          <w:numId w:val="2176"/>
        </w:numPr>
      </w:pPr>
      <w:r>
        <w:rPr>
          <w:i/>
          <w:iCs/>
        </w:rPr>
        <w:t xml:space="preserve">praṇāmāsana</w:t>
      </w:r>
      <w:r>
        <w:t xml:space="preserve"> </w:t>
      </w:r>
      <w:r>
        <w:t xml:space="preserve">— prayer pose</w:t>
      </w:r>
    </w:p>
    <w:p>
      <w:pPr>
        <w:pStyle w:val="Compact"/>
        <w:numPr>
          <w:ilvl w:val="0"/>
          <w:numId w:val="2176"/>
        </w:numPr>
      </w:pPr>
      <w:r>
        <w:rPr>
          <w:i/>
          <w:iCs/>
        </w:rPr>
        <w:t xml:space="preserve">hasta-uttānāsana</w:t>
      </w:r>
      <w:r>
        <w:t xml:space="preserve"> </w:t>
      </w:r>
      <w:r>
        <w:t xml:space="preserve">— raised hands</w:t>
      </w:r>
    </w:p>
    <w:p>
      <w:pPr>
        <w:pStyle w:val="Compact"/>
        <w:numPr>
          <w:ilvl w:val="0"/>
          <w:numId w:val="2176"/>
        </w:numPr>
      </w:pPr>
      <w:r>
        <w:rPr>
          <w:i/>
          <w:iCs/>
        </w:rPr>
        <w:t xml:space="preserve">uttānāsana</w:t>
      </w:r>
      <w:r>
        <w:t xml:space="preserve"> </w:t>
      </w:r>
      <w:r>
        <w:t xml:space="preserve">— standing forward fold</w:t>
      </w:r>
    </w:p>
    <w:p>
      <w:pPr>
        <w:pStyle w:val="Compact"/>
        <w:numPr>
          <w:ilvl w:val="0"/>
          <w:numId w:val="2176"/>
        </w:numPr>
      </w:pPr>
      <w:r>
        <w:rPr>
          <w:i/>
          <w:iCs/>
        </w:rPr>
        <w:t xml:space="preserve">aśva-sañcalanāsana</w:t>
      </w:r>
      <w:r>
        <w:t xml:space="preserve"> </w:t>
      </w:r>
      <w:r>
        <w:t xml:space="preserve">— lunge (literally</w:t>
      </w:r>
      <w:r>
        <w:t xml:space="preserve"> </w:t>
      </w:r>
      <w:r>
        <w:t xml:space="preserve">“horse-stride pose”</w:t>
      </w:r>
      <w:r>
        <w:t xml:space="preserve">)</w:t>
      </w:r>
    </w:p>
    <w:p>
      <w:pPr>
        <w:pStyle w:val="Compact"/>
        <w:numPr>
          <w:ilvl w:val="0"/>
          <w:numId w:val="2176"/>
        </w:numPr>
      </w:pPr>
      <w:r>
        <w:rPr>
          <w:i/>
          <w:iCs/>
        </w:rPr>
        <w:t xml:space="preserve">daṇḍāsana</w:t>
      </w:r>
      <w:r>
        <w:t xml:space="preserve"> </w:t>
      </w:r>
      <w:r>
        <w:t xml:space="preserve">/</w:t>
      </w:r>
      <w:r>
        <w:t xml:space="preserve"> </w:t>
      </w:r>
      <w:r>
        <w:rPr>
          <w:i/>
          <w:iCs/>
        </w:rPr>
        <w:t xml:space="preserve">catur-aṅga</w:t>
      </w:r>
      <w:r>
        <w:t xml:space="preserve"> </w:t>
      </w:r>
      <w:r>
        <w:t xml:space="preserve">— plank / four-limbed staff</w:t>
      </w:r>
    </w:p>
    <w:p>
      <w:pPr>
        <w:pStyle w:val="Compact"/>
        <w:numPr>
          <w:ilvl w:val="0"/>
          <w:numId w:val="2176"/>
        </w:numPr>
      </w:pPr>
      <w:r>
        <w:rPr>
          <w:i/>
          <w:iCs/>
        </w:rPr>
        <w:t xml:space="preserve">aṣṭāṅga-namaskāra</w:t>
      </w:r>
      <w:r>
        <w:t xml:space="preserve"> </w:t>
      </w:r>
      <w:r>
        <w:t xml:space="preserve">— eight-limbed salutation (knees-chest-chin)</w:t>
      </w:r>
    </w:p>
    <w:p>
      <w:pPr>
        <w:pStyle w:val="Compact"/>
        <w:numPr>
          <w:ilvl w:val="0"/>
          <w:numId w:val="2176"/>
        </w:numPr>
      </w:pPr>
      <w:r>
        <w:rPr>
          <w:i/>
          <w:iCs/>
        </w:rPr>
        <w:t xml:space="preserve">bhujaṅgāsana</w:t>
      </w:r>
      <w:r>
        <w:t xml:space="preserve"> </w:t>
      </w:r>
      <w:r>
        <w:t xml:space="preserve">— cobra</w:t>
      </w:r>
    </w:p>
    <w:p>
      <w:pPr>
        <w:pStyle w:val="Compact"/>
        <w:numPr>
          <w:ilvl w:val="0"/>
          <w:numId w:val="2176"/>
        </w:numPr>
      </w:pPr>
      <w:r>
        <w:rPr>
          <w:i/>
          <w:iCs/>
        </w:rPr>
        <w:t xml:space="preserve">adho-mukha-śvānāsana</w:t>
      </w:r>
      <w:r>
        <w:t xml:space="preserve"> </w:t>
      </w:r>
      <w:r>
        <w:t xml:space="preserve">— downward-facing dog</w:t>
      </w:r>
    </w:p>
    <w:bookmarkEnd w:id="1822"/>
    <w:bookmarkStart w:id="1828" w:name="lesson-flow-53"/>
    <w:p>
      <w:pPr>
        <w:pStyle w:val="Heading2"/>
      </w:pPr>
      <w:r>
        <w:t xml:space="preserve">Lesson flow</w:t>
      </w:r>
    </w:p>
    <w:bookmarkStart w:id="1823" w:name="settle-2-min-2"/>
    <w:p>
      <w:pPr>
        <w:pStyle w:val="Heading3"/>
      </w:pPr>
      <w:r>
        <w:t xml:space="preserve">Settle (2 min)</w:t>
      </w:r>
    </w:p>
    <w:p>
      <w:pPr>
        <w:pStyle w:val="Compact"/>
        <w:numPr>
          <w:ilvl w:val="0"/>
          <w:numId w:val="2177"/>
        </w:numPr>
      </w:pPr>
      <w:r>
        <w:t xml:space="preserve">Sukhāsana. 5 breaths.</w:t>
      </w:r>
    </w:p>
    <w:bookmarkEnd w:id="1823"/>
    <w:bookmarkStart w:id="1824" w:name="core-5-min-why-sūrya-namaskāra"/>
    <w:p>
      <w:pPr>
        <w:pStyle w:val="Heading3"/>
      </w:pPr>
      <w:r>
        <w:t xml:space="preserve">Core (5 min) — Why Sūrya Namaskāra?</w:t>
      </w:r>
    </w:p>
    <w:p>
      <w:pPr>
        <w:pStyle w:val="Compact"/>
        <w:numPr>
          <w:ilvl w:val="0"/>
          <w:numId w:val="2178"/>
        </w:numPr>
      </w:pPr>
      <w:r>
        <w:t xml:space="preserve">Sūrya Namaskāra is a</w:t>
      </w:r>
      <w:r>
        <w:t xml:space="preserve"> </w:t>
      </w:r>
      <w:r>
        <w:rPr>
          <w:i/>
          <w:iCs/>
        </w:rPr>
        <w:t xml:space="preserve">flow</w:t>
      </w:r>
      <w:r>
        <w:t xml:space="preserve"> </w:t>
      </w:r>
      <w:r>
        <w:t xml:space="preserve">of 12 poses traditionally practised at sunrise, facing the rising sun.</w:t>
      </w:r>
    </w:p>
    <w:p>
      <w:pPr>
        <w:pStyle w:val="Compact"/>
        <w:numPr>
          <w:ilvl w:val="0"/>
          <w:numId w:val="2178"/>
        </w:numPr>
      </w:pPr>
      <w:r>
        <w:t xml:space="preserve">Modern usage: a complete movement warm-up that activates major muscle groups, mobilises the spine, and synchronises breath with movement.</w:t>
      </w:r>
    </w:p>
    <w:p>
      <w:pPr>
        <w:pStyle w:val="Compact"/>
        <w:numPr>
          <w:ilvl w:val="0"/>
          <w:numId w:val="2178"/>
        </w:numPr>
      </w:pPr>
      <w:r>
        <w:t xml:space="preserve">We’ll learn it in two days: today we</w:t>
      </w:r>
      <w:r>
        <w:t xml:space="preserve"> </w:t>
      </w:r>
      <w:r>
        <w:rPr>
          <w:b/>
          <w:bCs/>
        </w:rPr>
        <w:t xml:space="preserve">memorise the poses</w:t>
      </w:r>
      <w:r>
        <w:t xml:space="preserve">, tomorrow we</w:t>
      </w:r>
      <w:r>
        <w:t xml:space="preserve"> </w:t>
      </w:r>
      <w:r>
        <w:rPr>
          <w:b/>
          <w:bCs/>
        </w:rPr>
        <w:t xml:space="preserve">add the breath flow</w:t>
      </w:r>
      <w:r>
        <w:t xml:space="preserve">.</w:t>
      </w:r>
    </w:p>
    <w:bookmarkEnd w:id="1824"/>
    <w:bookmarkStart w:id="1826" w:name="X00817937a0d6a2a280ce44c6a108d67f7341fc7"/>
    <w:p>
      <w:pPr>
        <w:pStyle w:val="Heading3"/>
      </w:pPr>
      <w:r>
        <w:t xml:space="preserve">Practice (30 min) — Walk through all 12 poses</w:t>
      </w:r>
    </w:p>
    <w:p>
      <w:pPr>
        <w:pStyle w:val="FirstParagraph"/>
      </w:pPr>
      <w:r>
        <w:t xml:space="preserve">The 12 poses (one round):</w:t>
      </w:r>
    </w:p>
    <w:p>
      <w:pPr>
        <w:pStyle w:val="Compact"/>
        <w:numPr>
          <w:ilvl w:val="0"/>
          <w:numId w:val="2179"/>
        </w:numPr>
      </w:pPr>
      <w:r>
        <w:rPr>
          <w:b/>
          <w:bCs/>
        </w:rPr>
        <w:t xml:space="preserve">Praṇāmāsana</w:t>
      </w:r>
      <w:r>
        <w:t xml:space="preserve"> </w:t>
      </w:r>
      <w:r>
        <w:t xml:space="preserve">— stand at top of mat, palms together at heart centre.</w:t>
      </w:r>
    </w:p>
    <w:p>
      <w:pPr>
        <w:pStyle w:val="Compact"/>
        <w:numPr>
          <w:ilvl w:val="0"/>
          <w:numId w:val="2179"/>
        </w:numPr>
      </w:pPr>
      <w:r>
        <w:rPr>
          <w:b/>
          <w:bCs/>
        </w:rPr>
        <w:t xml:space="preserve">Hasta-uttānāsana</w:t>
      </w:r>
      <w:r>
        <w:t xml:space="preserve"> </w:t>
      </w:r>
      <w:r>
        <w:t xml:space="preserve">— sweep arms overhead, gentle back arch.</w:t>
      </w:r>
    </w:p>
    <w:p>
      <w:pPr>
        <w:pStyle w:val="Compact"/>
        <w:numPr>
          <w:ilvl w:val="0"/>
          <w:numId w:val="2179"/>
        </w:numPr>
      </w:pPr>
      <w:r>
        <w:rPr>
          <w:b/>
          <w:bCs/>
        </w:rPr>
        <w:t xml:space="preserve">Uttānāsana</w:t>
      </w:r>
      <w:r>
        <w:t xml:space="preserve"> </w:t>
      </w:r>
      <w:r>
        <w:t xml:space="preserve">— fold forward, hands toward the floor.</w:t>
      </w:r>
    </w:p>
    <w:p>
      <w:pPr>
        <w:pStyle w:val="Compact"/>
        <w:numPr>
          <w:ilvl w:val="0"/>
          <w:numId w:val="2179"/>
        </w:numPr>
      </w:pPr>
      <w:r>
        <w:rPr>
          <w:b/>
          <w:bCs/>
        </w:rPr>
        <w:t xml:space="preserve">Aśva-sañcalanāsana (right)</w:t>
      </w:r>
      <w:r>
        <w:t xml:space="preserve"> </w:t>
      </w:r>
      <w:r>
        <w:t xml:space="preserve">— step right foot back, lunge.</w:t>
      </w:r>
    </w:p>
    <w:p>
      <w:pPr>
        <w:pStyle w:val="Compact"/>
        <w:numPr>
          <w:ilvl w:val="0"/>
          <w:numId w:val="2179"/>
        </w:numPr>
      </w:pPr>
      <w:r>
        <w:rPr>
          <w:b/>
          <w:bCs/>
        </w:rPr>
        <w:t xml:space="preserve">Adho-mukha-śvānāsana</w:t>
      </w:r>
      <w:r>
        <w:t xml:space="preserve"> </w:t>
      </w:r>
      <w:r>
        <w:t xml:space="preserve">— step left back, hips up, downward dog.</w:t>
      </w:r>
    </w:p>
    <w:p>
      <w:pPr>
        <w:pStyle w:val="Compact"/>
        <w:numPr>
          <w:ilvl w:val="0"/>
          <w:numId w:val="2179"/>
        </w:numPr>
      </w:pPr>
      <w:r>
        <w:rPr>
          <w:b/>
          <w:bCs/>
        </w:rPr>
        <w:t xml:space="preserve">Aṣṭāṅga-namaskāra</w:t>
      </w:r>
      <w:r>
        <w:t xml:space="preserve"> </w:t>
      </w:r>
      <w:r>
        <w:t xml:space="preserve">— lower knees, chest, chin to mat (eight points down).</w:t>
      </w:r>
    </w:p>
    <w:p>
      <w:pPr>
        <w:pStyle w:val="Compact"/>
        <w:numPr>
          <w:ilvl w:val="0"/>
          <w:numId w:val="2179"/>
        </w:numPr>
      </w:pPr>
      <w:r>
        <w:rPr>
          <w:b/>
          <w:bCs/>
        </w:rPr>
        <w:t xml:space="preserve">Bhujaṅgāsana</w:t>
      </w:r>
      <w:r>
        <w:t xml:space="preserve"> </w:t>
      </w:r>
      <w:r>
        <w:t xml:space="preserve">— slide forward, low cobra, chest up.</w:t>
      </w:r>
    </w:p>
    <w:p>
      <w:pPr>
        <w:pStyle w:val="Compact"/>
        <w:numPr>
          <w:ilvl w:val="0"/>
          <w:numId w:val="2179"/>
        </w:numPr>
      </w:pPr>
      <w:r>
        <w:rPr>
          <w:b/>
          <w:bCs/>
        </w:rPr>
        <w:t xml:space="preserve">Adho-mukha-śvānāsana</w:t>
      </w:r>
      <w:r>
        <w:t xml:space="preserve"> </w:t>
      </w:r>
      <w:r>
        <w:t xml:space="preserve">— push back to downward dog.</w:t>
      </w:r>
    </w:p>
    <w:p>
      <w:pPr>
        <w:pStyle w:val="Compact"/>
        <w:numPr>
          <w:ilvl w:val="0"/>
          <w:numId w:val="2179"/>
        </w:numPr>
      </w:pPr>
      <w:r>
        <w:rPr>
          <w:b/>
          <w:bCs/>
        </w:rPr>
        <w:t xml:space="preserve">Aśva-sañcalanāsana (right)</w:t>
      </w:r>
      <w:r>
        <w:t xml:space="preserve"> </w:t>
      </w:r>
      <w:r>
        <w:t xml:space="preserve">— step right foot forward, lunge.</w:t>
      </w:r>
    </w:p>
    <w:p>
      <w:pPr>
        <w:pStyle w:val="Compact"/>
        <w:numPr>
          <w:ilvl w:val="0"/>
          <w:numId w:val="2179"/>
        </w:numPr>
      </w:pPr>
      <w:r>
        <w:rPr>
          <w:b/>
          <w:bCs/>
        </w:rPr>
        <w:t xml:space="preserve">Uttānāsana</w:t>
      </w:r>
      <w:r>
        <w:t xml:space="preserve"> </w:t>
      </w:r>
      <w:r>
        <w:t xml:space="preserve">— bring left foot forward, fold.</w:t>
      </w:r>
    </w:p>
    <w:p>
      <w:pPr>
        <w:pStyle w:val="Compact"/>
        <w:numPr>
          <w:ilvl w:val="0"/>
          <w:numId w:val="2179"/>
        </w:numPr>
      </w:pPr>
      <w:r>
        <w:rPr>
          <w:b/>
          <w:bCs/>
        </w:rPr>
        <w:t xml:space="preserve">Hasta-uttānāsana</w:t>
      </w:r>
      <w:r>
        <w:t xml:space="preserve"> </w:t>
      </w:r>
      <w:r>
        <w:t xml:space="preserve">— rise, sweep arms overhead.</w:t>
      </w:r>
    </w:p>
    <w:p>
      <w:pPr>
        <w:pStyle w:val="Compact"/>
        <w:numPr>
          <w:ilvl w:val="0"/>
          <w:numId w:val="2179"/>
        </w:numPr>
      </w:pPr>
      <w:r>
        <w:rPr>
          <w:b/>
          <w:bCs/>
        </w:rPr>
        <w:t xml:space="preserve">Praṇāmāsana</w:t>
      </w:r>
      <w:r>
        <w:t xml:space="preserve"> </w:t>
      </w:r>
      <w:r>
        <w:t xml:space="preserve">— palms together at heart centre. Pause.</w:t>
      </w:r>
    </w:p>
    <w:p>
      <w:pPr>
        <w:pStyle w:val="FirstParagraph"/>
      </w:pPr>
      <w:r>
        <w:rPr>
          <w:i/>
          <w:iCs/>
        </w:rPr>
        <w:t xml:space="preserve">Note: the legs alternate across rounds. Round 1 uses right leg back first; Round 2 uses left.</w:t>
      </w:r>
    </w:p>
    <w:bookmarkStart w:id="1825" w:name="teaching-sequence"/>
    <w:p>
      <w:pPr>
        <w:pStyle w:val="Heading4"/>
      </w:pPr>
      <w:r>
        <w:t xml:space="preserve">Teaching sequence</w:t>
      </w:r>
    </w:p>
    <w:p>
      <w:pPr>
        <w:pStyle w:val="Compact"/>
        <w:numPr>
          <w:ilvl w:val="0"/>
          <w:numId w:val="2180"/>
        </w:numPr>
      </w:pPr>
      <w:r>
        <w:t xml:space="preserve">Teacher demonstrates the full round once slowly, naming each pose (5 min).</w:t>
      </w:r>
    </w:p>
    <w:p>
      <w:pPr>
        <w:pStyle w:val="Compact"/>
        <w:numPr>
          <w:ilvl w:val="0"/>
          <w:numId w:val="2180"/>
        </w:numPr>
      </w:pPr>
      <w:r>
        <w:t xml:space="preserve">Class practises pose-by-pose, holding each for 5 seconds, with teacher walking around (15 min).</w:t>
      </w:r>
    </w:p>
    <w:p>
      <w:pPr>
        <w:pStyle w:val="Compact"/>
        <w:numPr>
          <w:ilvl w:val="0"/>
          <w:numId w:val="2180"/>
        </w:numPr>
      </w:pPr>
      <w:r>
        <w:t xml:space="preserve">Class attempts one full round together at slow pace, teacher calling each pose (5 min).</w:t>
      </w:r>
    </w:p>
    <w:p>
      <w:pPr>
        <w:pStyle w:val="Compact"/>
        <w:numPr>
          <w:ilvl w:val="0"/>
          <w:numId w:val="2180"/>
        </w:numPr>
      </w:pPr>
      <w:r>
        <w:t xml:space="preserve">One more attempt, slightly faster (5 min).</w:t>
      </w:r>
    </w:p>
    <w:bookmarkEnd w:id="1825"/>
    <w:bookmarkEnd w:id="1826"/>
    <w:bookmarkStart w:id="1827" w:name="wrap-up-3-min-2"/>
    <w:p>
      <w:pPr>
        <w:pStyle w:val="Heading3"/>
      </w:pPr>
      <w:r>
        <w:t xml:space="preserve">Wrap-up (3 min)</w:t>
      </w:r>
    </w:p>
    <w:p>
      <w:pPr>
        <w:pStyle w:val="Compact"/>
        <w:numPr>
          <w:ilvl w:val="0"/>
          <w:numId w:val="2181"/>
        </w:numPr>
      </w:pPr>
      <w:r>
        <w:t xml:space="preserve">Quick recap: students chorus the 12 pose names in order (with teacher prompting).</w:t>
      </w:r>
    </w:p>
    <w:p>
      <w:pPr>
        <w:pStyle w:val="Compact"/>
        <w:numPr>
          <w:ilvl w:val="0"/>
          <w:numId w:val="2181"/>
        </w:numPr>
      </w:pPr>
      <w:r>
        <w:t xml:space="preserve">Preview Day 5:</w:t>
      </w:r>
      <w:r>
        <w:t xml:space="preserve"> </w:t>
      </w:r>
      <w:r>
        <w:rPr>
          <w:i/>
          <w:iCs/>
        </w:rPr>
        <w:t xml:space="preserve">“Tomorrow we add the breath — each pose has an inhale or exhale assigned. That’s where it becomes a real flow.”</w:t>
      </w:r>
    </w:p>
    <w:bookmarkEnd w:id="1827"/>
    <w:bookmarkEnd w:id="1828"/>
    <w:bookmarkStart w:id="1829" w:name="student-facing-content-59"/>
    <w:p>
      <w:pPr>
        <w:pStyle w:val="Heading2"/>
      </w:pPr>
      <w:r>
        <w:t xml:space="preserve">Student-facing content</w:t>
      </w:r>
    </w:p>
    <w:p>
      <w:pPr>
        <w:pStyle w:val="BlockText"/>
      </w:pPr>
      <w:r>
        <w:rPr>
          <w:b/>
          <w:bCs/>
        </w:rPr>
        <w:t xml:space="preserve">Sūrya Namaskāra — the 12 Poses</w:t>
      </w:r>
    </w:p>
    <w:p>
      <w:pPr>
        <w:pStyle w:val="BlockText"/>
      </w:pPr>
      <w:r>
        <w:t xml:space="preserve">Memorise the order. We’ll add the breath tomorrow.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Sanskrit</w:t>
            </w:r>
          </w:p>
        </w:tc>
        <w:tc>
          <w:tcPr/>
          <w:p>
            <w:pPr>
              <w:pStyle w:val="Compact"/>
            </w:pPr>
            <w:r>
              <w:t xml:space="preserve">English</w:t>
            </w:r>
          </w:p>
        </w:tc>
      </w:tr>
      <w:tr>
        <w:tc>
          <w:tcPr/>
          <w:p>
            <w:pPr>
              <w:pStyle w:val="Compact"/>
            </w:pPr>
            <w:r>
              <w:t xml:space="preserve">1</w:t>
            </w:r>
          </w:p>
        </w:tc>
        <w:tc>
          <w:tcPr/>
          <w:p>
            <w:pPr>
              <w:pStyle w:val="Compact"/>
            </w:pPr>
            <w:r>
              <w:rPr>
                <w:i/>
                <w:iCs/>
              </w:rPr>
              <w:t xml:space="preserve">praṇāmāsana</w:t>
            </w:r>
          </w:p>
        </w:tc>
        <w:tc>
          <w:tcPr/>
          <w:p>
            <w:pPr>
              <w:pStyle w:val="Compact"/>
            </w:pPr>
            <w:r>
              <w:t xml:space="preserve">prayer</w:t>
            </w:r>
          </w:p>
        </w:tc>
      </w:tr>
      <w:tr>
        <w:tc>
          <w:tcPr/>
          <w:p>
            <w:pPr>
              <w:pStyle w:val="Compact"/>
            </w:pPr>
            <w:r>
              <w:t xml:space="preserve">2</w:t>
            </w:r>
          </w:p>
        </w:tc>
        <w:tc>
          <w:tcPr/>
          <w:p>
            <w:pPr>
              <w:pStyle w:val="Compact"/>
            </w:pPr>
            <w:r>
              <w:rPr>
                <w:i/>
                <w:iCs/>
              </w:rPr>
              <w:t xml:space="preserve">hasta-uttānāsana</w:t>
            </w:r>
          </w:p>
        </w:tc>
        <w:tc>
          <w:tcPr/>
          <w:p>
            <w:pPr>
              <w:pStyle w:val="Compact"/>
            </w:pPr>
            <w:r>
              <w:t xml:space="preserve">raised hands</w:t>
            </w:r>
          </w:p>
        </w:tc>
      </w:tr>
      <w:tr>
        <w:tc>
          <w:tcPr/>
          <w:p>
            <w:pPr>
              <w:pStyle w:val="Compact"/>
            </w:pPr>
            <w:r>
              <w:t xml:space="preserve">3</w:t>
            </w:r>
          </w:p>
        </w:tc>
        <w:tc>
          <w:tcPr/>
          <w:p>
            <w:pPr>
              <w:pStyle w:val="Compact"/>
            </w:pPr>
            <w:r>
              <w:rPr>
                <w:i/>
                <w:iCs/>
              </w:rPr>
              <w:t xml:space="preserve">uttānāsana</w:t>
            </w:r>
          </w:p>
        </w:tc>
        <w:tc>
          <w:tcPr/>
          <w:p>
            <w:pPr>
              <w:pStyle w:val="Compact"/>
            </w:pPr>
            <w:r>
              <w:t xml:space="preserve">standing fold</w:t>
            </w:r>
          </w:p>
        </w:tc>
      </w:tr>
      <w:tr>
        <w:tc>
          <w:tcPr/>
          <w:p>
            <w:pPr>
              <w:pStyle w:val="Compact"/>
            </w:pPr>
            <w:r>
              <w:t xml:space="preserve">4</w:t>
            </w:r>
          </w:p>
        </w:tc>
        <w:tc>
          <w:tcPr/>
          <w:p>
            <w:pPr>
              <w:pStyle w:val="Compact"/>
            </w:pPr>
            <w:r>
              <w:rPr>
                <w:i/>
                <w:iCs/>
              </w:rPr>
              <w:t xml:space="preserve">aśva-sañcalanāsana</w:t>
            </w:r>
            <w:r>
              <w:t xml:space="preserve"> </w:t>
            </w:r>
            <w:r>
              <w:t xml:space="preserve">(right)</w:t>
            </w:r>
          </w:p>
        </w:tc>
        <w:tc>
          <w:tcPr/>
          <w:p>
            <w:pPr>
              <w:pStyle w:val="Compact"/>
            </w:pPr>
            <w:r>
              <w:t xml:space="preserve">lunge</w:t>
            </w:r>
          </w:p>
        </w:tc>
      </w:tr>
      <w:tr>
        <w:tc>
          <w:tcPr/>
          <w:p>
            <w:pPr>
              <w:pStyle w:val="Compact"/>
            </w:pPr>
            <w:r>
              <w:t xml:space="preserve">5</w:t>
            </w:r>
          </w:p>
        </w:tc>
        <w:tc>
          <w:tcPr/>
          <w:p>
            <w:pPr>
              <w:pStyle w:val="Compact"/>
            </w:pPr>
            <w:r>
              <w:rPr>
                <w:i/>
                <w:iCs/>
              </w:rPr>
              <w:t xml:space="preserve">adho-mukha-śvānāsana</w:t>
            </w:r>
          </w:p>
        </w:tc>
        <w:tc>
          <w:tcPr/>
          <w:p>
            <w:pPr>
              <w:pStyle w:val="Compact"/>
            </w:pPr>
            <w:r>
              <w:t xml:space="preserve">downward dog</w:t>
            </w:r>
          </w:p>
        </w:tc>
      </w:tr>
      <w:tr>
        <w:tc>
          <w:tcPr/>
          <w:p>
            <w:pPr>
              <w:pStyle w:val="Compact"/>
            </w:pPr>
            <w:r>
              <w:t xml:space="preserve">6</w:t>
            </w:r>
          </w:p>
        </w:tc>
        <w:tc>
          <w:tcPr/>
          <w:p>
            <w:pPr>
              <w:pStyle w:val="Compact"/>
            </w:pPr>
            <w:r>
              <w:rPr>
                <w:i/>
                <w:iCs/>
              </w:rPr>
              <w:t xml:space="preserve">aṣṭāṅga-namaskāra</w:t>
            </w:r>
          </w:p>
        </w:tc>
        <w:tc>
          <w:tcPr/>
          <w:p>
            <w:pPr>
              <w:pStyle w:val="Compact"/>
            </w:pPr>
            <w:r>
              <w:t xml:space="preserve">knees-chest-chin</w:t>
            </w:r>
          </w:p>
        </w:tc>
      </w:tr>
      <w:tr>
        <w:tc>
          <w:tcPr/>
          <w:p>
            <w:pPr>
              <w:pStyle w:val="Compact"/>
            </w:pPr>
            <w:r>
              <w:t xml:space="preserve">7</w:t>
            </w:r>
          </w:p>
        </w:tc>
        <w:tc>
          <w:tcPr/>
          <w:p>
            <w:pPr>
              <w:pStyle w:val="Compact"/>
            </w:pPr>
            <w:r>
              <w:rPr>
                <w:i/>
                <w:iCs/>
              </w:rPr>
              <w:t xml:space="preserve">bhujaṅgāsana</w:t>
            </w:r>
          </w:p>
        </w:tc>
        <w:tc>
          <w:tcPr/>
          <w:p>
            <w:pPr>
              <w:pStyle w:val="Compact"/>
            </w:pPr>
            <w:r>
              <w:t xml:space="preserve">cobra</w:t>
            </w:r>
          </w:p>
        </w:tc>
      </w:tr>
      <w:tr>
        <w:tc>
          <w:tcPr/>
          <w:p>
            <w:pPr>
              <w:pStyle w:val="Compact"/>
            </w:pPr>
            <w:r>
              <w:t xml:space="preserve">8</w:t>
            </w:r>
          </w:p>
        </w:tc>
        <w:tc>
          <w:tcPr/>
          <w:p>
            <w:pPr>
              <w:pStyle w:val="Compact"/>
            </w:pPr>
            <w:r>
              <w:rPr>
                <w:i/>
                <w:iCs/>
              </w:rPr>
              <w:t xml:space="preserve">adho-mukha-śvānāsana</w:t>
            </w:r>
          </w:p>
        </w:tc>
        <w:tc>
          <w:tcPr/>
          <w:p>
            <w:pPr>
              <w:pStyle w:val="Compact"/>
            </w:pPr>
            <w:r>
              <w:t xml:space="preserve">downward dog</w:t>
            </w:r>
          </w:p>
        </w:tc>
      </w:tr>
      <w:tr>
        <w:tc>
          <w:tcPr/>
          <w:p>
            <w:pPr>
              <w:pStyle w:val="Compact"/>
            </w:pPr>
            <w:r>
              <w:t xml:space="preserve">9</w:t>
            </w:r>
          </w:p>
        </w:tc>
        <w:tc>
          <w:tcPr/>
          <w:p>
            <w:pPr>
              <w:pStyle w:val="Compact"/>
            </w:pPr>
            <w:r>
              <w:rPr>
                <w:i/>
                <w:iCs/>
              </w:rPr>
              <w:t xml:space="preserve">aśva-sañcalanāsana</w:t>
            </w:r>
            <w:r>
              <w:t xml:space="preserve"> </w:t>
            </w:r>
            <w:r>
              <w:t xml:space="preserve">(right forward)</w:t>
            </w:r>
          </w:p>
        </w:tc>
        <w:tc>
          <w:tcPr/>
          <w:p>
            <w:pPr>
              <w:pStyle w:val="Compact"/>
            </w:pPr>
            <w:r>
              <w:t xml:space="preserve">lunge</w:t>
            </w:r>
          </w:p>
        </w:tc>
      </w:tr>
      <w:tr>
        <w:tc>
          <w:tcPr/>
          <w:p>
            <w:pPr>
              <w:pStyle w:val="Compact"/>
            </w:pPr>
            <w:r>
              <w:t xml:space="preserve">10</w:t>
            </w:r>
          </w:p>
        </w:tc>
        <w:tc>
          <w:tcPr/>
          <w:p>
            <w:pPr>
              <w:pStyle w:val="Compact"/>
            </w:pPr>
            <w:r>
              <w:rPr>
                <w:i/>
                <w:iCs/>
              </w:rPr>
              <w:t xml:space="preserve">uttānāsana</w:t>
            </w:r>
          </w:p>
        </w:tc>
        <w:tc>
          <w:tcPr/>
          <w:p>
            <w:pPr>
              <w:pStyle w:val="Compact"/>
            </w:pPr>
            <w:r>
              <w:t xml:space="preserve">standing fold</w:t>
            </w:r>
          </w:p>
        </w:tc>
      </w:tr>
      <w:tr>
        <w:tc>
          <w:tcPr/>
          <w:p>
            <w:pPr>
              <w:pStyle w:val="Compact"/>
            </w:pPr>
            <w:r>
              <w:t xml:space="preserve">11</w:t>
            </w:r>
          </w:p>
        </w:tc>
        <w:tc>
          <w:tcPr/>
          <w:p>
            <w:pPr>
              <w:pStyle w:val="Compact"/>
            </w:pPr>
            <w:r>
              <w:rPr>
                <w:i/>
                <w:iCs/>
              </w:rPr>
              <w:t xml:space="preserve">hasta-uttānāsana</w:t>
            </w:r>
          </w:p>
        </w:tc>
        <w:tc>
          <w:tcPr/>
          <w:p>
            <w:pPr>
              <w:pStyle w:val="Compact"/>
            </w:pPr>
            <w:r>
              <w:t xml:space="preserve">raised hands</w:t>
            </w:r>
          </w:p>
        </w:tc>
      </w:tr>
      <w:tr>
        <w:tc>
          <w:tcPr/>
          <w:p>
            <w:pPr>
              <w:pStyle w:val="Compact"/>
            </w:pPr>
            <w:r>
              <w:t xml:space="preserve">12</w:t>
            </w:r>
          </w:p>
        </w:tc>
        <w:tc>
          <w:tcPr/>
          <w:p>
            <w:pPr>
              <w:pStyle w:val="Compact"/>
            </w:pPr>
            <w:r>
              <w:rPr>
                <w:i/>
                <w:iCs/>
              </w:rPr>
              <w:t xml:space="preserve">praṇāmāsana</w:t>
            </w:r>
          </w:p>
        </w:tc>
        <w:tc>
          <w:tcPr/>
          <w:p>
            <w:pPr>
              <w:pStyle w:val="Compact"/>
            </w:pPr>
            <w:r>
              <w:t xml:space="preserve">prayer</w:t>
            </w:r>
          </w:p>
        </w:tc>
      </w:tr>
    </w:tbl>
    <w:p>
      <w:pPr>
        <w:pStyle w:val="BlockText"/>
      </w:pPr>
      <w:r>
        <w:t xml:space="preserve">Notice the symmetry: poses 1–6 are mirrored by 12–7.</w:t>
      </w:r>
    </w:p>
    <w:bookmarkEnd w:id="1829"/>
    <w:bookmarkStart w:id="1830" w:name="homework-71"/>
    <w:p>
      <w:pPr>
        <w:pStyle w:val="Heading2"/>
      </w:pPr>
      <w:r>
        <w:t xml:space="preserve">Homework</w:t>
      </w:r>
    </w:p>
    <w:p>
      <w:pPr>
        <w:pStyle w:val="Compact"/>
        <w:numPr>
          <w:ilvl w:val="0"/>
          <w:numId w:val="2182"/>
        </w:numPr>
      </w:pPr>
      <w:r>
        <w:t xml:space="preserve">Practise the sequence at home — 1 round, slowly. Notice which transitions feel awkward.</w:t>
      </w:r>
    </w:p>
    <w:bookmarkEnd w:id="1830"/>
    <w:bookmarkStart w:id="1831" w:name="differentiation-89"/>
    <w:p>
      <w:pPr>
        <w:pStyle w:val="Heading2"/>
      </w:pPr>
      <w:r>
        <w:t xml:space="preserve">Differentiation</w:t>
      </w:r>
    </w:p>
    <w:p>
      <w:pPr>
        <w:pStyle w:val="Compact"/>
        <w:numPr>
          <w:ilvl w:val="0"/>
          <w:numId w:val="2183"/>
        </w:numPr>
      </w:pPr>
      <w:r>
        <w:rPr>
          <w:b/>
          <w:bCs/>
        </w:rPr>
        <w:t xml:space="preserve">Tier up:</w:t>
      </w:r>
      <w:r>
        <w:t xml:space="preserve"> </w:t>
      </w:r>
      <w:r>
        <w:t xml:space="preserve">Attempt 2 rounds (alternating leg) at home.</w:t>
      </w:r>
    </w:p>
    <w:p>
      <w:pPr>
        <w:pStyle w:val="Compact"/>
        <w:numPr>
          <w:ilvl w:val="0"/>
          <w:numId w:val="2183"/>
        </w:numPr>
      </w:pPr>
      <w:r>
        <w:rPr>
          <w:b/>
          <w:bCs/>
        </w:rPr>
        <w:t xml:space="preserve">Tier down:</w:t>
      </w:r>
      <w:r>
        <w:t xml:space="preserve"> </w:t>
      </w:r>
      <w:r>
        <w:t xml:space="preserve">Practise only the first 6 poses today; complete the rest tomorrow.</w:t>
      </w:r>
    </w:p>
    <w:bookmarkEnd w:id="1831"/>
    <w:bookmarkStart w:id="1832" w:name="teacher-notes-70"/>
    <w:p>
      <w:pPr>
        <w:pStyle w:val="Heading2"/>
      </w:pPr>
      <w:r>
        <w:t xml:space="preserve">Teacher notes</w:t>
      </w:r>
    </w:p>
    <w:p>
      <w:pPr>
        <w:pStyle w:val="Compact"/>
        <w:numPr>
          <w:ilvl w:val="0"/>
          <w:numId w:val="2184"/>
        </w:numPr>
      </w:pPr>
      <w:r>
        <w:t xml:space="preserve">The hardest pose for beginners is usually #6 (</w:t>
      </w:r>
      <w:r>
        <w:rPr>
          <w:i/>
          <w:iCs/>
        </w:rPr>
        <w:t xml:space="preserve">aṣṭāṅga-namaskāra</w:t>
      </w:r>
      <w:r>
        <w:t xml:space="preserve"> </w:t>
      </w:r>
      <w:r>
        <w:t xml:space="preserve">— knees, chest, chin to mat). Common error: chest plank-down instead of dropping knees first. Cue</w:t>
      </w:r>
      <w:r>
        <w:t xml:space="preserve"> </w:t>
      </w:r>
      <w:r>
        <w:t xml:space="preserve">“knees down FIRST, then chest, then chin.”</w:t>
      </w:r>
    </w:p>
    <w:p>
      <w:pPr>
        <w:pStyle w:val="Compact"/>
        <w:numPr>
          <w:ilvl w:val="0"/>
          <w:numId w:val="2184"/>
        </w:numPr>
      </w:pPr>
      <w:r>
        <w:t xml:space="preserve">In</w:t>
      </w:r>
      <w:r>
        <w:t xml:space="preserve"> </w:t>
      </w:r>
      <w:r>
        <w:rPr>
          <w:i/>
          <w:iCs/>
        </w:rPr>
        <w:t xml:space="preserve">bhujaṅgāsana</w:t>
      </w:r>
      <w:r>
        <w:t xml:space="preserve">, keep the elbows bent and close to the body. Don’t push to full backbend.</w:t>
      </w:r>
    </w:p>
    <w:p>
      <w:pPr>
        <w:pStyle w:val="Compact"/>
        <w:numPr>
          <w:ilvl w:val="0"/>
          <w:numId w:val="2184"/>
        </w:numPr>
      </w:pPr>
      <w:r>
        <w:t xml:space="preserve">For students with wrist issues, modify</w:t>
      </w:r>
      <w:r>
        <w:t xml:space="preserve"> </w:t>
      </w:r>
      <w:r>
        <w:rPr>
          <w:i/>
          <w:iCs/>
        </w:rPr>
        <w:t xml:space="preserve">adho-mukha-śvānāsana</w:t>
      </w:r>
      <w:r>
        <w:t xml:space="preserve"> </w:t>
      </w:r>
      <w:r>
        <w:t xml:space="preserve">by going to forearms (dolphin pose) or skipping.</w:t>
      </w:r>
    </w:p>
    <w:bookmarkEnd w:id="1832"/>
    <w:bookmarkStart w:id="1833" w:name="citations-used-in-this-lesson-53"/>
    <w:p>
      <w:pPr>
        <w:pStyle w:val="Heading2"/>
      </w:pPr>
      <w:r>
        <w:t xml:space="preserve">Citation(s) used in this lesson</w:t>
      </w:r>
    </w:p>
    <w:p>
      <w:pPr>
        <w:pStyle w:val="Compact"/>
        <w:numPr>
          <w:ilvl w:val="0"/>
          <w:numId w:val="2185"/>
        </w:numPr>
      </w:pPr>
      <w:r>
        <w:t xml:space="preserve">No new RAG citations today. Sūrya Namaskāra is a modern composition (early 20th century, codified by the Raja of Aundh); not from classical texts. Teacher reference: any modern yoga manual.</w:t>
      </w:r>
    </w:p>
    <w:bookmarkEnd w:id="1833"/>
    <w:bookmarkEnd w:id="1834"/>
    <w:bookmarkStart w:id="1849" w:name="Xa5148b7d77f65a1eb24bdeebe9e4deebf7bc9b2"/>
    <w:p>
      <w:pPr>
        <w:pStyle w:val="Heading1"/>
      </w:pPr>
      <w:r>
        <w:t xml:space="preserve">Day 5 — Sūrya Namaskāra, Part 2 (Breath Flow) + Mid-Module Check</w:t>
      </w:r>
    </w:p>
    <w:p>
      <w:pPr>
        <w:pStyle w:val="FirstParagraph"/>
      </w:pPr>
      <w:r>
        <w:rPr>
          <w:b/>
          <w:bCs/>
        </w:rPr>
        <w:t xml:space="preserve">Module:</w:t>
      </w:r>
      <w:r>
        <w:t xml:space="preserve"> </w:t>
      </w:r>
      <w:r>
        <w:t xml:space="preserve">Yoga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 (20 min movement)</w:t>
      </w:r>
    </w:p>
    <w:bookmarkStart w:id="1835" w:name="learning-objective-74"/>
    <w:p>
      <w:pPr>
        <w:pStyle w:val="Heading2"/>
      </w:pPr>
      <w:r>
        <w:t xml:space="preserve">Learning objective</w:t>
      </w:r>
    </w:p>
    <w:p>
      <w:pPr>
        <w:pStyle w:val="FirstParagraph"/>
      </w:pPr>
      <w:r>
        <w:t xml:space="preserve">By the end of this lesson, students will perform 2 rounds of Sūrya Namaskāra with breath co-ordination (inhale on opening poses, exhale on folding/closing poses), and submit a project plan.</w:t>
      </w:r>
    </w:p>
    <w:bookmarkEnd w:id="1835"/>
    <w:bookmarkStart w:id="1836" w:name="materials-76"/>
    <w:p>
      <w:pPr>
        <w:pStyle w:val="Heading2"/>
      </w:pPr>
      <w:r>
        <w:t xml:space="preserve">Materials</w:t>
      </w:r>
    </w:p>
    <w:p>
      <w:pPr>
        <w:pStyle w:val="Compact"/>
        <w:numPr>
          <w:ilvl w:val="0"/>
          <w:numId w:val="2186"/>
        </w:numPr>
      </w:pPr>
      <w:r>
        <w:t xml:space="preserve">Mats. Sūrya Namaskāra poster.</w:t>
      </w:r>
    </w:p>
    <w:p>
      <w:pPr>
        <w:pStyle w:val="Compact"/>
        <w:numPr>
          <w:ilvl w:val="0"/>
          <w:numId w:val="2186"/>
        </w:numPr>
      </w:pPr>
      <w:r>
        <w:t xml:space="preserve">Formative quiz (</w:t>
      </w:r>
      <w:r>
        <w:rPr>
          <w:rStyle w:val="VerbatimChar"/>
        </w:rPr>
        <w:t xml:space="preserve">quizzes/formative.md</w:t>
      </w:r>
      <w:r>
        <w:t xml:space="preserve"> </w:t>
      </w:r>
      <w:r>
        <w:t xml:space="preserve">Part B).</w:t>
      </w:r>
    </w:p>
    <w:p>
      <w:pPr>
        <w:pStyle w:val="Compact"/>
        <w:numPr>
          <w:ilvl w:val="0"/>
          <w:numId w:val="2186"/>
        </w:numPr>
      </w:pPr>
      <w:r>
        <w:t xml:space="preserve">Project brief handouts.</w:t>
      </w:r>
    </w:p>
    <w:bookmarkEnd w:id="1836"/>
    <w:bookmarkStart w:id="1843" w:name="lesson-flow-54"/>
    <w:p>
      <w:pPr>
        <w:pStyle w:val="Heading2"/>
      </w:pPr>
      <w:r>
        <w:t xml:space="preserve">Lesson flow</w:t>
      </w:r>
    </w:p>
    <w:bookmarkStart w:id="1837" w:name="settle-2-min-3"/>
    <w:p>
      <w:pPr>
        <w:pStyle w:val="Heading3"/>
      </w:pPr>
      <w:r>
        <w:t xml:space="preserve">Settle (2 min)</w:t>
      </w:r>
    </w:p>
    <w:p>
      <w:pPr>
        <w:pStyle w:val="Compact"/>
        <w:numPr>
          <w:ilvl w:val="0"/>
          <w:numId w:val="2187"/>
        </w:numPr>
      </w:pPr>
      <w:r>
        <w:t xml:space="preserve">Sukhāsana. 5 breaths.</w:t>
      </w:r>
    </w:p>
    <w:bookmarkEnd w:id="1837"/>
    <w:bookmarkStart w:id="1838" w:name="core-5-min-the-breath-pattern"/>
    <w:p>
      <w:pPr>
        <w:pStyle w:val="Heading3"/>
      </w:pPr>
      <w:r>
        <w:t xml:space="preserve">Core (5 min) — The breath pattern</w:t>
      </w:r>
    </w:p>
    <w:p>
      <w:pPr>
        <w:pStyle w:val="FirstParagraph"/>
      </w:pPr>
      <w:r>
        <w:t xml:space="preserve">Write on the board: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Pose</w:t>
            </w:r>
          </w:p>
        </w:tc>
        <w:tc>
          <w:tcPr/>
          <w:p>
            <w:pPr>
              <w:pStyle w:val="Compact"/>
            </w:pPr>
            <w:r>
              <w:t xml:space="preserve">Breath</w:t>
            </w:r>
          </w:p>
        </w:tc>
      </w:tr>
      <w:tr>
        <w:tc>
          <w:tcPr/>
          <w:p>
            <w:pPr>
              <w:pStyle w:val="Compact"/>
            </w:pPr>
            <w:r>
              <w:t xml:space="preserve">1</w:t>
            </w:r>
          </w:p>
        </w:tc>
        <w:tc>
          <w:tcPr/>
          <w:p>
            <w:pPr>
              <w:pStyle w:val="Compact"/>
            </w:pPr>
            <w:r>
              <w:t xml:space="preserve">praṇāmāsana</w:t>
            </w:r>
          </w:p>
        </w:tc>
        <w:tc>
          <w:tcPr/>
          <w:p>
            <w:pPr>
              <w:pStyle w:val="Compact"/>
            </w:pPr>
            <w:r>
              <w:t xml:space="preserve">neutral / exhale</w:t>
            </w:r>
          </w:p>
        </w:tc>
      </w:tr>
      <w:tr>
        <w:tc>
          <w:tcPr/>
          <w:p>
            <w:pPr>
              <w:pStyle w:val="Compact"/>
            </w:pPr>
            <w:r>
              <w:t xml:space="preserve">2</w:t>
            </w:r>
          </w:p>
        </w:tc>
        <w:tc>
          <w:tcPr/>
          <w:p>
            <w:pPr>
              <w:pStyle w:val="Compact"/>
            </w:pPr>
            <w:r>
              <w:t xml:space="preserve">hasta-uttānāsana</w:t>
            </w:r>
          </w:p>
        </w:tc>
        <w:tc>
          <w:tcPr/>
          <w:p>
            <w:pPr>
              <w:pStyle w:val="Compact"/>
            </w:pPr>
            <w:r>
              <w:rPr>
                <w:b/>
                <w:bCs/>
              </w:rPr>
              <w:t xml:space="preserve">inhale</w:t>
            </w:r>
          </w:p>
        </w:tc>
      </w:tr>
      <w:tr>
        <w:tc>
          <w:tcPr/>
          <w:p>
            <w:pPr>
              <w:pStyle w:val="Compact"/>
            </w:pPr>
            <w:r>
              <w:t xml:space="preserve">3</w:t>
            </w:r>
          </w:p>
        </w:tc>
        <w:tc>
          <w:tcPr/>
          <w:p>
            <w:pPr>
              <w:pStyle w:val="Compact"/>
            </w:pPr>
            <w:r>
              <w:t xml:space="preserve">uttānāsana</w:t>
            </w:r>
          </w:p>
        </w:tc>
        <w:tc>
          <w:tcPr/>
          <w:p>
            <w:pPr>
              <w:pStyle w:val="Compact"/>
            </w:pPr>
            <w:r>
              <w:rPr>
                <w:b/>
                <w:bCs/>
              </w:rPr>
              <w:t xml:space="preserve">exhale</w:t>
            </w:r>
          </w:p>
        </w:tc>
      </w:tr>
      <w:tr>
        <w:tc>
          <w:tcPr/>
          <w:p>
            <w:pPr>
              <w:pStyle w:val="Compact"/>
            </w:pPr>
            <w:r>
              <w:t xml:space="preserve">4</w:t>
            </w:r>
          </w:p>
        </w:tc>
        <w:tc>
          <w:tcPr/>
          <w:p>
            <w:pPr>
              <w:pStyle w:val="Compact"/>
            </w:pPr>
            <w:r>
              <w:t xml:space="preserve">aśva-sañcalanāsana</w:t>
            </w:r>
          </w:p>
        </w:tc>
        <w:tc>
          <w:tcPr/>
          <w:p>
            <w:pPr>
              <w:pStyle w:val="Compact"/>
            </w:pPr>
            <w:r>
              <w:rPr>
                <w:b/>
                <w:bCs/>
              </w:rPr>
              <w:t xml:space="preserve">inhale</w:t>
            </w:r>
          </w:p>
        </w:tc>
      </w:tr>
      <w:tr>
        <w:tc>
          <w:tcPr/>
          <w:p>
            <w:pPr>
              <w:pStyle w:val="Compact"/>
            </w:pPr>
            <w:r>
              <w:t xml:space="preserve">5</w:t>
            </w:r>
          </w:p>
        </w:tc>
        <w:tc>
          <w:tcPr/>
          <w:p>
            <w:pPr>
              <w:pStyle w:val="Compact"/>
            </w:pPr>
            <w:r>
              <w:t xml:space="preserve">adho-mukha-śvānāsana</w:t>
            </w:r>
          </w:p>
        </w:tc>
        <w:tc>
          <w:tcPr/>
          <w:p>
            <w:pPr>
              <w:pStyle w:val="Compact"/>
            </w:pPr>
            <w:r>
              <w:rPr>
                <w:b/>
                <w:bCs/>
              </w:rPr>
              <w:t xml:space="preserve">exhale</w:t>
            </w:r>
          </w:p>
        </w:tc>
      </w:tr>
      <w:tr>
        <w:tc>
          <w:tcPr/>
          <w:p>
            <w:pPr>
              <w:pStyle w:val="Compact"/>
            </w:pPr>
            <w:r>
              <w:t xml:space="preserve">6</w:t>
            </w:r>
          </w:p>
        </w:tc>
        <w:tc>
          <w:tcPr/>
          <w:p>
            <w:pPr>
              <w:pStyle w:val="Compact"/>
            </w:pPr>
            <w:r>
              <w:t xml:space="preserve">aṣṭāṅga-namaskāra</w:t>
            </w:r>
          </w:p>
        </w:tc>
        <w:tc>
          <w:tcPr/>
          <w:p>
            <w:pPr>
              <w:pStyle w:val="Compact"/>
            </w:pPr>
            <w:r>
              <w:rPr>
                <w:b/>
                <w:bCs/>
              </w:rPr>
              <w:t xml:space="preserve">hold</w:t>
            </w:r>
            <w:r>
              <w:t xml:space="preserve"> </w:t>
            </w:r>
            <w:r>
              <w:t xml:space="preserve">breath out (very brief)</w:t>
            </w:r>
          </w:p>
        </w:tc>
      </w:tr>
      <w:tr>
        <w:tc>
          <w:tcPr/>
          <w:p>
            <w:pPr>
              <w:pStyle w:val="Compact"/>
            </w:pPr>
            <w:r>
              <w:t xml:space="preserve">7</w:t>
            </w:r>
          </w:p>
        </w:tc>
        <w:tc>
          <w:tcPr/>
          <w:p>
            <w:pPr>
              <w:pStyle w:val="Compact"/>
            </w:pPr>
            <w:r>
              <w:t xml:space="preserve">bhujaṅgāsana</w:t>
            </w:r>
          </w:p>
        </w:tc>
        <w:tc>
          <w:tcPr/>
          <w:p>
            <w:pPr>
              <w:pStyle w:val="Compact"/>
            </w:pPr>
            <w:r>
              <w:rPr>
                <w:b/>
                <w:bCs/>
              </w:rPr>
              <w:t xml:space="preserve">inhale</w:t>
            </w:r>
          </w:p>
        </w:tc>
      </w:tr>
      <w:tr>
        <w:tc>
          <w:tcPr/>
          <w:p>
            <w:pPr>
              <w:pStyle w:val="Compact"/>
            </w:pPr>
            <w:r>
              <w:t xml:space="preserve">8</w:t>
            </w:r>
          </w:p>
        </w:tc>
        <w:tc>
          <w:tcPr/>
          <w:p>
            <w:pPr>
              <w:pStyle w:val="Compact"/>
            </w:pPr>
            <w:r>
              <w:t xml:space="preserve">adho-mukha-śvānāsana</w:t>
            </w:r>
          </w:p>
        </w:tc>
        <w:tc>
          <w:tcPr/>
          <w:p>
            <w:pPr>
              <w:pStyle w:val="Compact"/>
            </w:pPr>
            <w:r>
              <w:rPr>
                <w:b/>
                <w:bCs/>
              </w:rPr>
              <w:t xml:space="preserve">exhale</w:t>
            </w:r>
          </w:p>
        </w:tc>
      </w:tr>
      <w:tr>
        <w:tc>
          <w:tcPr/>
          <w:p>
            <w:pPr>
              <w:pStyle w:val="Compact"/>
            </w:pPr>
            <w:r>
              <w:t xml:space="preserve">9</w:t>
            </w:r>
          </w:p>
        </w:tc>
        <w:tc>
          <w:tcPr/>
          <w:p>
            <w:pPr>
              <w:pStyle w:val="Compact"/>
            </w:pPr>
            <w:r>
              <w:t xml:space="preserve">aśva-sañcalanāsana</w:t>
            </w:r>
          </w:p>
        </w:tc>
        <w:tc>
          <w:tcPr/>
          <w:p>
            <w:pPr>
              <w:pStyle w:val="Compact"/>
            </w:pPr>
            <w:r>
              <w:rPr>
                <w:b/>
                <w:bCs/>
              </w:rPr>
              <w:t xml:space="preserve">inhale</w:t>
            </w:r>
          </w:p>
        </w:tc>
      </w:tr>
      <w:tr>
        <w:tc>
          <w:tcPr/>
          <w:p>
            <w:pPr>
              <w:pStyle w:val="Compact"/>
            </w:pPr>
            <w:r>
              <w:t xml:space="preserve">10</w:t>
            </w:r>
          </w:p>
        </w:tc>
        <w:tc>
          <w:tcPr/>
          <w:p>
            <w:pPr>
              <w:pStyle w:val="Compact"/>
            </w:pPr>
            <w:r>
              <w:t xml:space="preserve">uttānāsana</w:t>
            </w:r>
          </w:p>
        </w:tc>
        <w:tc>
          <w:tcPr/>
          <w:p>
            <w:pPr>
              <w:pStyle w:val="Compact"/>
            </w:pPr>
            <w:r>
              <w:rPr>
                <w:b/>
                <w:bCs/>
              </w:rPr>
              <w:t xml:space="preserve">exhale</w:t>
            </w:r>
          </w:p>
        </w:tc>
      </w:tr>
      <w:tr>
        <w:tc>
          <w:tcPr/>
          <w:p>
            <w:pPr>
              <w:pStyle w:val="Compact"/>
            </w:pPr>
            <w:r>
              <w:t xml:space="preserve">11</w:t>
            </w:r>
          </w:p>
        </w:tc>
        <w:tc>
          <w:tcPr/>
          <w:p>
            <w:pPr>
              <w:pStyle w:val="Compact"/>
            </w:pPr>
            <w:r>
              <w:t xml:space="preserve">hasta-uttānāsana</w:t>
            </w:r>
          </w:p>
        </w:tc>
        <w:tc>
          <w:tcPr/>
          <w:p>
            <w:pPr>
              <w:pStyle w:val="Compact"/>
            </w:pPr>
            <w:r>
              <w:rPr>
                <w:b/>
                <w:bCs/>
              </w:rPr>
              <w:t xml:space="preserve">inhale</w:t>
            </w:r>
          </w:p>
        </w:tc>
      </w:tr>
      <w:tr>
        <w:tc>
          <w:tcPr/>
          <w:p>
            <w:pPr>
              <w:pStyle w:val="Compact"/>
            </w:pPr>
            <w:r>
              <w:t xml:space="preserve">12</w:t>
            </w:r>
          </w:p>
        </w:tc>
        <w:tc>
          <w:tcPr/>
          <w:p>
            <w:pPr>
              <w:pStyle w:val="Compact"/>
            </w:pPr>
            <w:r>
              <w:t xml:space="preserve">praṇāmāsana</w:t>
            </w:r>
          </w:p>
        </w:tc>
        <w:tc>
          <w:tcPr/>
          <w:p>
            <w:pPr>
              <w:pStyle w:val="Compact"/>
            </w:pPr>
            <w:r>
              <w:rPr>
                <w:b/>
                <w:bCs/>
              </w:rPr>
              <w:t xml:space="preserve">exhale</w:t>
            </w:r>
          </w:p>
        </w:tc>
      </w:tr>
    </w:tbl>
    <w:p>
      <w:pPr>
        <w:pStyle w:val="BodyText"/>
      </w:pPr>
      <w:r>
        <w:rPr>
          <w:b/>
          <w:bCs/>
        </w:rPr>
        <w:t xml:space="preserve">Pattern to notice:</w:t>
      </w:r>
      <w:r>
        <w:t xml:space="preserve"> </w:t>
      </w:r>
      <w:r>
        <w:rPr>
          <w:i/>
          <w:iCs/>
        </w:rPr>
        <w:t xml:space="preserve">open the body = inhale; fold or close the body = exhale.</w:t>
      </w:r>
    </w:p>
    <w:bookmarkEnd w:id="1838"/>
    <w:bookmarkStart w:id="1839" w:name="practice-15-min-2-rounds-with-breath"/>
    <w:p>
      <w:pPr>
        <w:pStyle w:val="Heading3"/>
      </w:pPr>
      <w:r>
        <w:t xml:space="preserve">Practice (15 min) — 2 rounds with breath</w:t>
      </w:r>
    </w:p>
    <w:p>
      <w:pPr>
        <w:pStyle w:val="Compact"/>
        <w:numPr>
          <w:ilvl w:val="0"/>
          <w:numId w:val="2188"/>
        </w:numPr>
      </w:pPr>
      <w:r>
        <w:t xml:space="preserve">5 min: walk through 1 round at slow pace, teacher calling each pose AND each breath.</w:t>
      </w:r>
    </w:p>
    <w:p>
      <w:pPr>
        <w:pStyle w:val="Compact"/>
        <w:numPr>
          <w:ilvl w:val="0"/>
          <w:numId w:val="2188"/>
        </w:numPr>
      </w:pPr>
      <w:r>
        <w:t xml:space="preserve">5 min: students do 1 round at their own pace, focused on breath.</w:t>
      </w:r>
    </w:p>
    <w:p>
      <w:pPr>
        <w:pStyle w:val="Compact"/>
        <w:numPr>
          <w:ilvl w:val="0"/>
          <w:numId w:val="2188"/>
        </w:numPr>
      </w:pPr>
      <w:r>
        <w:t xml:space="preserve">5 min: 1 more round, slightly faster, breath leading the movement.</w:t>
      </w:r>
    </w:p>
    <w:p>
      <w:pPr>
        <w:pStyle w:val="FirstParagraph"/>
      </w:pPr>
      <w:r>
        <w:t xml:space="preserve">Two rounds total.</w:t>
      </w:r>
      <w:r>
        <w:t xml:space="preserve"> </w:t>
      </w:r>
      <w:r>
        <w:rPr>
          <w:b/>
          <w:bCs/>
        </w:rPr>
        <w:t xml:space="preserve">Do not exceed 3 rounds at this band.</w:t>
      </w:r>
      <w:r>
        <w:t xml:space="preserve"> </w:t>
      </w:r>
      <w:r>
        <w:t xml:space="preserve">Quality over quantity.</w:t>
      </w:r>
    </w:p>
    <w:p>
      <w:pPr>
        <w:pStyle w:val="BodyText"/>
      </w:pPr>
      <w:r>
        <w:t xml:space="preserve">After the rounds, students lie in</w:t>
      </w:r>
      <w:r>
        <w:t xml:space="preserve"> </w:t>
      </w:r>
      <w:r>
        <w:rPr>
          <w:i/>
          <w:iCs/>
        </w:rPr>
        <w:t xml:space="preserve">śavāsana</w:t>
      </w:r>
      <w:r>
        <w:t xml:space="preserve"> </w:t>
      </w:r>
      <w:r>
        <w:t xml:space="preserve">(corpse pose — flat on the back, arms slightly out, palms up) for 2 minutes to integrate.</w:t>
      </w:r>
    </w:p>
    <w:bookmarkEnd w:id="1839"/>
    <w:bookmarkStart w:id="1840" w:name="mid-module-formative-quiz-15-min"/>
    <w:p>
      <w:pPr>
        <w:pStyle w:val="Heading3"/>
      </w:pPr>
      <w:r>
        <w:t xml:space="preserve">Mid-module formative quiz (15 min)</w:t>
      </w:r>
    </w:p>
    <w:p>
      <w:pPr>
        <w:pStyle w:val="Compact"/>
        <w:numPr>
          <w:ilvl w:val="0"/>
          <w:numId w:val="2189"/>
        </w:numPr>
      </w:pPr>
      <w:r>
        <w:t xml:space="preserve">Hand out</w:t>
      </w:r>
      <w:r>
        <w:t xml:space="preserve"> </w:t>
      </w:r>
      <w:r>
        <w:rPr>
          <w:rStyle w:val="VerbatimChar"/>
        </w:rPr>
        <w:t xml:space="preserve">quizzes/formative.md</w:t>
      </w:r>
      <w:r>
        <w:t xml:space="preserve"> </w:t>
      </w:r>
      <w:r>
        <w:t xml:space="preserve">Part B.</w:t>
      </w:r>
    </w:p>
    <w:p>
      <w:pPr>
        <w:pStyle w:val="Compact"/>
        <w:numPr>
          <w:ilvl w:val="0"/>
          <w:numId w:val="2189"/>
        </w:numPr>
      </w:pPr>
      <w:r>
        <w:t xml:space="preserve">8 questions: name the 8 limbs in order, name 3 of the 5 foundational āsanas, identify the breath assigned to 3 SN poses, short answer</w:t>
      </w:r>
      <w:r>
        <w:t xml:space="preserve"> </w:t>
      </w:r>
      <w:r>
        <w:t xml:space="preserve">“what is yoga?”</w:t>
      </w:r>
    </w:p>
    <w:bookmarkEnd w:id="1840"/>
    <w:bookmarkStart w:id="1841" w:name="project-commitment-6-min"/>
    <w:p>
      <w:pPr>
        <w:pStyle w:val="Heading3"/>
      </w:pPr>
      <w:r>
        <w:t xml:space="preserve">Project commitment (6 min)</w:t>
      </w:r>
    </w:p>
    <w:p>
      <w:pPr>
        <w:pStyle w:val="Compact"/>
        <w:numPr>
          <w:ilvl w:val="0"/>
          <w:numId w:val="2190"/>
        </w:numPr>
      </w:pPr>
      <w:r>
        <w:t xml:space="preserve">Hand out project brief.</w:t>
      </w:r>
    </w:p>
    <w:p>
      <w:pPr>
        <w:pStyle w:val="Compact"/>
        <w:numPr>
          <w:ilvl w:val="0"/>
          <w:numId w:val="2190"/>
        </w:numPr>
      </w:pPr>
      <w:r>
        <w:t xml:space="preserve">Pairs / individuals choose target audience for their 5-min routine: peers / parents / younger siblings / classmates before a test.</w:t>
      </w:r>
    </w:p>
    <w:p>
      <w:pPr>
        <w:pStyle w:val="Compact"/>
        <w:numPr>
          <w:ilvl w:val="0"/>
          <w:numId w:val="2190"/>
        </w:numPr>
      </w:pPr>
      <w:r>
        <w:t xml:space="preserve">Each pair writes audience + 1-sentence intent on sticky note. Posts on the board.</w:t>
      </w:r>
    </w:p>
    <w:bookmarkEnd w:id="1841"/>
    <w:bookmarkStart w:id="1842" w:name="wrap-up-2-min-11"/>
    <w:p>
      <w:pPr>
        <w:pStyle w:val="Heading3"/>
      </w:pPr>
      <w:r>
        <w:t xml:space="preserve">Wrap-up (2 min)</w:t>
      </w:r>
    </w:p>
    <w:p>
      <w:pPr>
        <w:pStyle w:val="Compact"/>
        <w:numPr>
          <w:ilvl w:val="0"/>
          <w:numId w:val="2191"/>
        </w:numPr>
      </w:pPr>
      <w:r>
        <w:t xml:space="preserve">Quick share: each pair states aloud their audience.</w:t>
      </w:r>
    </w:p>
    <w:p>
      <w:pPr>
        <w:pStyle w:val="Compact"/>
        <w:numPr>
          <w:ilvl w:val="0"/>
          <w:numId w:val="2191"/>
        </w:numPr>
      </w:pPr>
      <w:r>
        <w:t xml:space="preserve">Preview Day 6:</w:t>
      </w:r>
      <w:r>
        <w:t xml:space="preserve"> </w:t>
      </w:r>
      <w:r>
        <w:rPr>
          <w:i/>
          <w:iCs/>
        </w:rPr>
        <w:t xml:space="preserve">“Tomorrow we slow down dramatically — natural-breath observation. Just sitting with the breath.”</w:t>
      </w:r>
    </w:p>
    <w:bookmarkEnd w:id="1842"/>
    <w:bookmarkEnd w:id="1843"/>
    <w:bookmarkStart w:id="1844" w:name="student-facing-content-60"/>
    <w:p>
      <w:pPr>
        <w:pStyle w:val="Heading2"/>
      </w:pPr>
      <w:r>
        <w:t xml:space="preserve">Student-facing content</w:t>
      </w:r>
    </w:p>
    <w:p>
      <w:pPr>
        <w:pStyle w:val="BlockText"/>
      </w:pPr>
      <w:r>
        <w:rPr>
          <w:b/>
          <w:bCs/>
        </w:rPr>
        <w:t xml:space="preserve">Sūrya Namaskāra — with breath</w:t>
      </w:r>
    </w:p>
    <w:p>
      <w:pPr>
        <w:pStyle w:val="BlockText"/>
      </w:pPr>
      <w:r>
        <w:t xml:space="preserve">Pattern:</w:t>
      </w:r>
      <w:r>
        <w:t xml:space="preserve"> </w:t>
      </w:r>
      <w:r>
        <w:rPr>
          <w:b/>
          <w:bCs/>
        </w:rPr>
        <w:t xml:space="preserve">open body = inhale, fold body = exhale.</w:t>
      </w:r>
    </w:p>
    <w:p>
      <w:pPr>
        <w:pStyle w:val="BlockText"/>
      </w:pPr>
      <w:r>
        <w:t xml:space="preserve">Maximum 2–3 rounds today. After the rounds,</w:t>
      </w:r>
      <w:r>
        <w:t xml:space="preserve"> </w:t>
      </w:r>
      <w:r>
        <w:rPr>
          <w:i/>
          <w:iCs/>
        </w:rPr>
        <w:t xml:space="preserve">śavāsana</w:t>
      </w:r>
      <w:r>
        <w:t xml:space="preserve"> </w:t>
      </w:r>
      <w:r>
        <w:t xml:space="preserve">(lie down, rest) for 2 minutes.</w:t>
      </w:r>
    </w:p>
    <w:p>
      <w:pPr>
        <w:pStyle w:val="BlockText"/>
      </w:pPr>
      <w:r>
        <w:rPr>
          <w:b/>
          <w:bCs/>
        </w:rPr>
        <w:t xml:space="preserve">Project (Days 8–10):</w:t>
      </w:r>
      <w:r>
        <w:t xml:space="preserve"> </w:t>
      </w:r>
      <w:r>
        <w:t xml:space="preserve">Design a 5-minute yoga routine for ONE audience. Pick today: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Audience</w:t>
            </w:r>
          </w:p>
        </w:tc>
        <w:tc>
          <w:tcPr/>
          <w:p>
            <w:pPr>
              <w:pStyle w:val="Compact"/>
            </w:pPr>
            <w:r>
              <w:t xml:space="preserve">Examples of fitting āsanas</w:t>
            </w:r>
          </w:p>
        </w:tc>
      </w:tr>
      <w:tr>
        <w:tc>
          <w:tcPr/>
          <w:p>
            <w:pPr>
              <w:pStyle w:val="Compact"/>
            </w:pPr>
            <w:r>
              <w:t xml:space="preserve">Peers (your classmates)</w:t>
            </w:r>
          </w:p>
        </w:tc>
        <w:tc>
          <w:tcPr/>
          <w:p>
            <w:pPr>
              <w:pStyle w:val="Compact"/>
            </w:pPr>
            <w:r>
              <w:t xml:space="preserve">Energising — standing poses, partial SN</w:t>
            </w:r>
          </w:p>
        </w:tc>
      </w:tr>
      <w:tr>
        <w:tc>
          <w:tcPr/>
          <w:p>
            <w:pPr>
              <w:pStyle w:val="Compact"/>
            </w:pPr>
            <w:r>
              <w:t xml:space="preserve">Parents</w:t>
            </w:r>
          </w:p>
        </w:tc>
        <w:tc>
          <w:tcPr/>
          <w:p>
            <w:pPr>
              <w:pStyle w:val="Compact"/>
            </w:pPr>
            <w:r>
              <w:t xml:space="preserve">Relaxing — child’s pose, seated stretches</w:t>
            </w:r>
          </w:p>
        </w:tc>
      </w:tr>
      <w:tr>
        <w:tc>
          <w:tcPr/>
          <w:p>
            <w:pPr>
              <w:pStyle w:val="Compact"/>
            </w:pPr>
            <w:r>
              <w:t xml:space="preserve">Younger siblings</w:t>
            </w:r>
          </w:p>
        </w:tc>
        <w:tc>
          <w:tcPr/>
          <w:p>
            <w:pPr>
              <w:pStyle w:val="Compact"/>
            </w:pPr>
            <w:r>
              <w:t xml:space="preserve">Playful — animal poses (cat, cobra, downward dog)</w:t>
            </w:r>
          </w:p>
        </w:tc>
      </w:tr>
      <w:tr>
        <w:tc>
          <w:tcPr/>
          <w:p>
            <w:pPr>
              <w:pStyle w:val="Compact"/>
            </w:pPr>
            <w:r>
              <w:t xml:space="preserve">Pre-exam stress</w:t>
            </w:r>
          </w:p>
        </w:tc>
        <w:tc>
          <w:tcPr/>
          <w:p>
            <w:pPr>
              <w:pStyle w:val="Compact"/>
            </w:pPr>
            <w:r>
              <w:t xml:space="preserve">Calming — child’s pose, seated breath</w:t>
            </w:r>
          </w:p>
        </w:tc>
      </w:tr>
    </w:tbl>
    <w:bookmarkEnd w:id="1844"/>
    <w:bookmarkStart w:id="1845" w:name="homework-72"/>
    <w:p>
      <w:pPr>
        <w:pStyle w:val="Heading2"/>
      </w:pPr>
      <w:r>
        <w:t xml:space="preserve">Homework</w:t>
      </w:r>
    </w:p>
    <w:p>
      <w:pPr>
        <w:pStyle w:val="Compact"/>
        <w:numPr>
          <w:ilvl w:val="0"/>
          <w:numId w:val="2192"/>
        </w:numPr>
      </w:pPr>
      <w:r>
        <w:t xml:space="preserve">1 round of Sūrya Namaskāra at home with breath co-ordination.</w:t>
      </w:r>
    </w:p>
    <w:p>
      <w:pPr>
        <w:pStyle w:val="Compact"/>
        <w:numPr>
          <w:ilvl w:val="0"/>
          <w:numId w:val="2192"/>
        </w:numPr>
      </w:pPr>
      <w:r>
        <w:t xml:space="preserve">Submit your project plan paragraph by tomorrow.</w:t>
      </w:r>
    </w:p>
    <w:bookmarkEnd w:id="1845"/>
    <w:bookmarkStart w:id="1846" w:name="differentiation-90"/>
    <w:p>
      <w:pPr>
        <w:pStyle w:val="Heading2"/>
      </w:pPr>
      <w:r>
        <w:t xml:space="preserve">Differentiation</w:t>
      </w:r>
    </w:p>
    <w:p>
      <w:pPr>
        <w:pStyle w:val="Compact"/>
        <w:numPr>
          <w:ilvl w:val="0"/>
          <w:numId w:val="2193"/>
        </w:numPr>
      </w:pPr>
      <w:r>
        <w:rPr>
          <w:b/>
          <w:bCs/>
        </w:rPr>
        <w:t xml:space="preserve">Tier up:</w:t>
      </w:r>
      <w:r>
        <w:t xml:space="preserve"> </w:t>
      </w:r>
      <w:r>
        <w:t xml:space="preserve">3 rounds at home; experiment with holding each pose for 2 breaths instead of 1.</w:t>
      </w:r>
    </w:p>
    <w:p>
      <w:pPr>
        <w:pStyle w:val="Compact"/>
        <w:numPr>
          <w:ilvl w:val="0"/>
          <w:numId w:val="2193"/>
        </w:numPr>
      </w:pPr>
      <w:r>
        <w:rPr>
          <w:b/>
          <w:bCs/>
        </w:rPr>
        <w:t xml:space="preserve">Tier down:</w:t>
      </w:r>
      <w:r>
        <w:t xml:space="preserve"> </w:t>
      </w:r>
      <w:r>
        <w:t xml:space="preserve">1 round, half-speed; or use the modified short Sūrya Namaskāra (poses 1–5 + 11–12 only).</w:t>
      </w:r>
    </w:p>
    <w:bookmarkEnd w:id="1846"/>
    <w:bookmarkStart w:id="1847" w:name="teacher-notes-71"/>
    <w:p>
      <w:pPr>
        <w:pStyle w:val="Heading2"/>
      </w:pPr>
      <w:r>
        <w:t xml:space="preserve">Teacher notes</w:t>
      </w:r>
    </w:p>
    <w:p>
      <w:pPr>
        <w:pStyle w:val="Compact"/>
        <w:numPr>
          <w:ilvl w:val="0"/>
          <w:numId w:val="2194"/>
        </w:numPr>
      </w:pPr>
      <w:r>
        <w:t xml:space="preserve">The breath co-ordination is the hardest piece. Several students will hold their breath through 3–4 poses. Cue:</w:t>
      </w:r>
      <w:r>
        <w:t xml:space="preserve"> </w:t>
      </w:r>
      <w:r>
        <w:t xml:space="preserve">“If you forget which breath, just keep breathing — that’s better than holding.”</w:t>
      </w:r>
    </w:p>
    <w:p>
      <w:pPr>
        <w:pStyle w:val="Compact"/>
        <w:numPr>
          <w:ilvl w:val="0"/>
          <w:numId w:val="2194"/>
        </w:numPr>
      </w:pPr>
      <w:r>
        <w:t xml:space="preserve">Śavāsana matters. Don’t skip it even if you’re short on time. Two minutes of supine rest after physical practice is essential.</w:t>
      </w:r>
    </w:p>
    <w:p>
      <w:pPr>
        <w:pStyle w:val="Compact"/>
        <w:numPr>
          <w:ilvl w:val="0"/>
          <w:numId w:val="2194"/>
        </w:numPr>
      </w:pPr>
      <w:r>
        <w:t xml:space="preserve">Mark the formative quiz overnight.</w:t>
      </w:r>
    </w:p>
    <w:bookmarkEnd w:id="1847"/>
    <w:bookmarkStart w:id="1848" w:name="citations-used-in-this-lesson-54"/>
    <w:p>
      <w:pPr>
        <w:pStyle w:val="Heading2"/>
      </w:pPr>
      <w:r>
        <w:t xml:space="preserve">Citation(s) used in this lesson</w:t>
      </w:r>
    </w:p>
    <w:p>
      <w:pPr>
        <w:pStyle w:val="Compact"/>
        <w:numPr>
          <w:ilvl w:val="0"/>
          <w:numId w:val="2195"/>
        </w:numPr>
      </w:pPr>
      <w:r>
        <w:t xml:space="preserve">No new RAG citations. SN breath co-ordination is from modern practice (Krishnamacharya school).</w:t>
      </w:r>
    </w:p>
    <w:bookmarkEnd w:id="1848"/>
    <w:bookmarkEnd w:id="1849"/>
    <w:bookmarkStart w:id="1864" w:name="X14d78bac6d9888a09650010a7a20da52694739a"/>
    <w:p>
      <w:pPr>
        <w:pStyle w:val="Heading1"/>
      </w:pPr>
      <w:r>
        <w:t xml:space="preserve">Day 6 — Prāṇāyāma (Natural Breath Observation)</w:t>
      </w:r>
    </w:p>
    <w:p>
      <w:pPr>
        <w:pStyle w:val="FirstParagraph"/>
      </w:pPr>
      <w:r>
        <w:rPr>
          <w:b/>
          <w:bCs/>
        </w:rPr>
        <w:t xml:space="preserve">Module:</w:t>
      </w:r>
      <w:r>
        <w:t xml:space="preserve"> </w:t>
      </w:r>
      <w:r>
        <w:t xml:space="preserve">Yoga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 (15 min seated breath practice)</w:t>
      </w:r>
    </w:p>
    <w:bookmarkStart w:id="1850" w:name="learning-objective-75"/>
    <w:p>
      <w:pPr>
        <w:pStyle w:val="Heading2"/>
      </w:pPr>
      <w:r>
        <w:t xml:space="preserve">Learning objective</w:t>
      </w:r>
    </w:p>
    <w:p>
      <w:pPr>
        <w:pStyle w:val="FirstParagraph"/>
      </w:pPr>
      <w:r>
        <w:t xml:space="preserve">By the end of this lesson, students will complete a 5-minute natural-breath observation and a 5-minute counted-breath (4-in, 4-out) practice, and describe one observable effect of slow breathing.</w:t>
      </w:r>
    </w:p>
    <w:bookmarkEnd w:id="1850"/>
    <w:bookmarkStart w:id="1851" w:name="materials-77"/>
    <w:p>
      <w:pPr>
        <w:pStyle w:val="Heading2"/>
      </w:pPr>
      <w:r>
        <w:t xml:space="preserve">Materials</w:t>
      </w:r>
    </w:p>
    <w:p>
      <w:pPr>
        <w:pStyle w:val="Compact"/>
        <w:numPr>
          <w:ilvl w:val="0"/>
          <w:numId w:val="2196"/>
        </w:numPr>
      </w:pPr>
      <w:r>
        <w:t xml:space="preserve">Mats or comfortable seating.</w:t>
      </w:r>
    </w:p>
    <w:p>
      <w:pPr>
        <w:pStyle w:val="Compact"/>
        <w:numPr>
          <w:ilvl w:val="0"/>
          <w:numId w:val="2196"/>
        </w:numPr>
      </w:pPr>
      <w:r>
        <w:t xml:space="preserve">Stopwatch.</w:t>
      </w:r>
    </w:p>
    <w:p>
      <w:pPr>
        <w:pStyle w:val="Compact"/>
        <w:numPr>
          <w:ilvl w:val="0"/>
          <w:numId w:val="2196"/>
        </w:numPr>
      </w:pPr>
      <w:r>
        <w:t xml:space="preserve">Worksheet for breath observation (</w:t>
      </w:r>
      <w:r>
        <w:rPr>
          <w:rStyle w:val="VerbatimChar"/>
        </w:rPr>
        <w:t xml:space="preserve">activities/activity-02-breath-observation.md</w:t>
      </w:r>
      <w:r>
        <w:t xml:space="preserve">).</w:t>
      </w:r>
    </w:p>
    <w:bookmarkEnd w:id="1851"/>
    <w:bookmarkStart w:id="1852" w:name="vocabulary-introduced-today-21"/>
    <w:p>
      <w:pPr>
        <w:pStyle w:val="Heading2"/>
      </w:pPr>
      <w:r>
        <w:t xml:space="preserve">Vocabulary introduced today</w:t>
      </w:r>
    </w:p>
    <w:p>
      <w:pPr>
        <w:pStyle w:val="Compact"/>
        <w:numPr>
          <w:ilvl w:val="0"/>
          <w:numId w:val="2197"/>
        </w:numPr>
      </w:pPr>
      <w:r>
        <w:rPr>
          <w:i/>
          <w:iCs/>
        </w:rPr>
        <w:t xml:space="preserve">prāṇa</w:t>
      </w:r>
      <w:r>
        <w:t xml:space="preserve"> </w:t>
      </w:r>
      <w:r>
        <w:t xml:space="preserve">(IAST: prāṇa; lit.</w:t>
      </w:r>
      <w:r>
        <w:t xml:space="preserve"> </w:t>
      </w:r>
      <w:r>
        <w:t xml:space="preserve">“breath, vital energy”</w:t>
      </w:r>
      <w:r>
        <w:t xml:space="preserve">) — breath as the bridge between body and mind.</w:t>
      </w:r>
    </w:p>
    <w:p>
      <w:pPr>
        <w:pStyle w:val="Compact"/>
        <w:numPr>
          <w:ilvl w:val="0"/>
          <w:numId w:val="2197"/>
        </w:numPr>
      </w:pPr>
      <w:r>
        <w:rPr>
          <w:i/>
          <w:iCs/>
        </w:rPr>
        <w:t xml:space="preserve">prāṇāyāma</w:t>
      </w:r>
      <w:r>
        <w:t xml:space="preserve"> </w:t>
      </w:r>
      <w:r>
        <w:t xml:space="preserve">(IAST: prāṇa-āyāma; lit.</w:t>
      </w:r>
      <w:r>
        <w:t xml:space="preserve"> </w:t>
      </w:r>
      <w:r>
        <w:t xml:space="preserve">“extension or control of prāṇa”</w:t>
      </w:r>
      <w:r>
        <w:t xml:space="preserve">) — the fourth limb; breath regulation.</w:t>
      </w:r>
    </w:p>
    <w:bookmarkEnd w:id="1852"/>
    <w:bookmarkStart w:id="1858" w:name="lesson-flow-55"/>
    <w:p>
      <w:pPr>
        <w:pStyle w:val="Heading2"/>
      </w:pPr>
      <w:r>
        <w:t xml:space="preserve">Lesson flow</w:t>
      </w:r>
    </w:p>
    <w:bookmarkStart w:id="1853" w:name="settle-2-min-4"/>
    <w:p>
      <w:pPr>
        <w:pStyle w:val="Heading3"/>
      </w:pPr>
      <w:r>
        <w:t xml:space="preserve">Settle (2 min)</w:t>
      </w:r>
    </w:p>
    <w:p>
      <w:pPr>
        <w:pStyle w:val="Compact"/>
        <w:numPr>
          <w:ilvl w:val="0"/>
          <w:numId w:val="2198"/>
        </w:numPr>
      </w:pPr>
      <w:r>
        <w:t xml:space="preserve">Sukhāsana. 5 breaths.</w:t>
      </w:r>
    </w:p>
    <w:bookmarkEnd w:id="1853"/>
    <w:bookmarkStart w:id="1854" w:name="core-10-min-what-is-prāṇāyāma"/>
    <w:p>
      <w:pPr>
        <w:pStyle w:val="Heading3"/>
      </w:pPr>
      <w:r>
        <w:t xml:space="preserve">Core (10 min) — What is prāṇāyāma?</w:t>
      </w:r>
    </w:p>
    <w:p>
      <w:pPr>
        <w:numPr>
          <w:ilvl w:val="0"/>
          <w:numId w:val="2199"/>
        </w:numPr>
      </w:pPr>
      <w:r>
        <w:rPr>
          <w:b/>
          <w:bCs/>
        </w:rPr>
        <w:t xml:space="preserve">Frame the limb</w:t>
      </w:r>
      <w:r>
        <w:t xml:space="preserve"> </w:t>
      </w:r>
      <w:r>
        <w:t xml:space="preserve">(write on board):</w:t>
      </w:r>
    </w:p>
    <w:p>
      <w:pPr>
        <w:pStyle w:val="BlockText"/>
        <w:numPr>
          <w:ilvl w:val="0"/>
          <w:numId w:val="1000"/>
        </w:numPr>
      </w:pPr>
      <w:r>
        <w:t xml:space="preserve">Prāṇāyāma — the 4th of the 8 limbs.</w:t>
      </w:r>
      <w:r>
        <w:t xml:space="preserve"> </w:t>
      </w:r>
      <w:r>
        <w:t xml:space="preserve">Literally:</w:t>
      </w:r>
      <w:r>
        <w:t xml:space="preserve"> </w:t>
      </w:r>
      <w:r>
        <w:rPr>
          <w:i/>
          <w:iCs/>
        </w:rPr>
        <w:t xml:space="preserve">prāṇa</w:t>
      </w:r>
      <w:r>
        <w:t xml:space="preserve"> </w:t>
      </w:r>
      <w:r>
        <w:t xml:space="preserve">(breath) +</w:t>
      </w:r>
      <w:r>
        <w:t xml:space="preserve"> </w:t>
      </w:r>
      <w:r>
        <w:rPr>
          <w:i/>
          <w:iCs/>
        </w:rPr>
        <w:t xml:space="preserve">āyāma</w:t>
      </w:r>
      <w:r>
        <w:t xml:space="preserve"> </w:t>
      </w:r>
      <w:r>
        <w:t xml:space="preserve">(extension, regulation).</w:t>
      </w:r>
      <w:r>
        <w:t xml:space="preserve"> </w:t>
      </w:r>
      <w:r>
        <w:t xml:space="preserve">Practical meaning:</w:t>
      </w:r>
      <w:r>
        <w:t xml:space="preserve"> </w:t>
      </w:r>
      <w:r>
        <w:rPr>
          <w:i/>
          <w:iCs/>
        </w:rPr>
        <w:t xml:space="preserve">intentional breath observation and regulation, NOT forceful breath holding.</w:t>
      </w:r>
    </w:p>
    <w:p>
      <w:pPr>
        <w:numPr>
          <w:ilvl w:val="0"/>
          <w:numId w:val="2199"/>
        </w:numPr>
      </w:pPr>
      <w:r>
        <w:rPr>
          <w:b/>
          <w:bCs/>
        </w:rPr>
        <w:t xml:space="preserve">What we DO at this level:</w:t>
      </w:r>
    </w:p>
    <w:p>
      <w:pPr>
        <w:pStyle w:val="Compact"/>
        <w:numPr>
          <w:ilvl w:val="1"/>
          <w:numId w:val="2200"/>
        </w:numPr>
      </w:pPr>
      <w:r>
        <w:t xml:space="preserve">Observe natural breath without changing it.</w:t>
      </w:r>
    </w:p>
    <w:p>
      <w:pPr>
        <w:pStyle w:val="Compact"/>
        <w:numPr>
          <w:ilvl w:val="1"/>
          <w:numId w:val="2200"/>
        </w:numPr>
      </w:pPr>
      <w:r>
        <w:t xml:space="preserve">Count breaths (in for 4, out for 4).</w:t>
      </w:r>
    </w:p>
    <w:p>
      <w:pPr>
        <w:pStyle w:val="Compact"/>
        <w:numPr>
          <w:ilvl w:val="1"/>
          <w:numId w:val="2200"/>
        </w:numPr>
      </w:pPr>
      <w:r>
        <w:t xml:space="preserve">Notice the gap between inhale and exhale.</w:t>
      </w:r>
    </w:p>
    <w:p>
      <w:pPr>
        <w:numPr>
          <w:ilvl w:val="0"/>
          <w:numId w:val="2199"/>
        </w:numPr>
      </w:pPr>
      <w:r>
        <w:rPr>
          <w:b/>
          <w:bCs/>
        </w:rPr>
        <w:t xml:space="preserve">What we DO NOT do at this level</w:t>
      </w:r>
      <w:r>
        <w:t xml:space="preserve"> </w:t>
      </w:r>
      <w:r>
        <w:t xml:space="preserve">(write on board, large):</w:t>
      </w:r>
      <w:r>
        <w:t xml:space="preserve"> </w:t>
      </w:r>
      <w:r>
        <w:t xml:space="preserve">&gt;</w:t>
      </w:r>
      <w:r>
        <w:t xml:space="preserve"> </w:t>
      </w:r>
      <w:r>
        <w:rPr>
          <w:b/>
          <w:bCs/>
        </w:rPr>
        <w:t xml:space="preserve">No breath retention. No forceful breathing. No bellows breath (bhastrikā). No skull shining (kapālabhāti).</w:t>
      </w:r>
      <w:r>
        <w:t xml:space="preserve"> </w:t>
      </w:r>
      <w:r>
        <w:t xml:space="preserve">&gt;</w:t>
      </w:r>
      <w:r>
        <w:t xml:space="preserve"> </w:t>
      </w:r>
      <w:r>
        <w:t xml:space="preserve">&gt; These advanced techniques require a certified yoga teacher. We’re not doing them here.</w:t>
      </w:r>
    </w:p>
    <w:p>
      <w:pPr>
        <w:numPr>
          <w:ilvl w:val="0"/>
          <w:numId w:val="2199"/>
        </w:numPr>
      </w:pPr>
      <w:r>
        <w:rPr>
          <w:b/>
          <w:bCs/>
        </w:rPr>
        <w:t xml:space="preserve">Source</w:t>
      </w:r>
      <w:r>
        <w:t xml:space="preserve"> </w:t>
      </w:r>
      <w:r>
        <w:t xml:space="preserve">(read aloud, don’t memorise):</w:t>
      </w:r>
    </w:p>
    <w:p>
      <w:pPr>
        <w:pStyle w:val="BlockText"/>
        <w:numPr>
          <w:ilvl w:val="0"/>
          <w:numId w:val="1000"/>
        </w:numPr>
      </w:pPr>
      <w:r>
        <w:t xml:space="preserve">“</w:t>
      </w:r>
      <w:r>
        <w:rPr>
          <w:i/>
          <w:iCs/>
        </w:rPr>
        <w:t xml:space="preserve">prāṇāyāmena tṛ-vṛtā prāṇendṛya-mano-malam śanair vyudasyābhidhyāyen manasā guruṇā gurum</w:t>
      </w:r>
      <w:r>
        <w:t xml:space="preserve">”</w:t>
      </w:r>
      <w:r>
        <w:t xml:space="preserve"> </w:t>
      </w:r>
      <w:r>
        <w:t xml:space="preserve">“Through the threefold prāṇāyāma practice, one gradually purifies the breath, senses, and mind, and then meditates.”</w:t>
      </w:r>
      <w:r>
        <w:t xml:space="preserve"> </w:t>
      </w:r>
      <w:r>
        <w:t xml:space="preserve">— Śrīmad-Bhāgavatam 4.8.44</w:t>
      </w:r>
    </w:p>
    <w:p>
      <w:pPr>
        <w:numPr>
          <w:ilvl w:val="0"/>
          <w:numId w:val="1000"/>
        </w:numPr>
      </w:pPr>
      <w:r>
        <w:rPr>
          <w:i/>
          <w:iCs/>
        </w:rPr>
        <w:t xml:space="preserve">“Notice the word</w:t>
      </w:r>
      <w:r>
        <w:rPr>
          <w:i/>
          <w:iCs/>
        </w:rPr>
        <w:t xml:space="preserve"> </w:t>
      </w:r>
      <w:r>
        <w:rPr>
          <w:b/>
          <w:bCs/>
          <w:i/>
          <w:iCs/>
        </w:rPr>
        <w:t xml:space="preserve">gradually</w:t>
      </w:r>
      <w:r>
        <w:rPr>
          <w:i/>
          <w:iCs/>
        </w:rPr>
        <w:t xml:space="preserve"> </w:t>
      </w:r>
      <w:r>
        <w:rPr>
          <w:i/>
          <w:iCs/>
        </w:rPr>
        <w:t xml:space="preserve">(śanair). The tradition is unambiguous: this is slow work.”</w:t>
      </w:r>
    </w:p>
    <w:bookmarkEnd w:id="1854"/>
    <w:bookmarkStart w:id="1855" w:name="practice-20-min-two-breath-practices"/>
    <w:p>
      <w:pPr>
        <w:pStyle w:val="Heading3"/>
      </w:pPr>
      <w:r>
        <w:t xml:space="preserve">Practice (20 min) — Two breath practices</w:t>
      </w:r>
    </w:p>
    <w:p>
      <w:pPr>
        <w:pStyle w:val="FirstParagraph"/>
      </w:pPr>
      <w:r>
        <w:rPr>
          <w:b/>
          <w:bCs/>
        </w:rPr>
        <w:t xml:space="preserve">Practice 1 (5 min) — Natural-breath observation.</w:t>
      </w:r>
      <w:r>
        <w:t xml:space="preserve"> </w:t>
      </w:r>
      <w:r>
        <w:t xml:space="preserve">- Sukhāsana. Eyes closed (or lowered).</w:t>
      </w:r>
      <w:r>
        <w:t xml:space="preserve"> </w:t>
      </w:r>
      <w:r>
        <w:t xml:space="preserve">- Breathe completely naturally. Don’t change anything.</w:t>
      </w:r>
      <w:r>
        <w:t xml:space="preserve"> </w:t>
      </w:r>
      <w:r>
        <w:t xml:space="preserve">- Observe: which nostril is more open? Is the breath deep or shallow? Even or uneven?</w:t>
      </w:r>
      <w:r>
        <w:t xml:space="preserve"> </w:t>
      </w:r>
      <w:r>
        <w:t xml:space="preserve">- Just NOTICE. Don’t fix.</w:t>
      </w:r>
      <w:r>
        <w:t xml:space="preserve"> </w:t>
      </w:r>
      <w:r>
        <w:t xml:space="preserve">- Teacher rings a soft bell at 1 min, 3 min, 5 min.</w:t>
      </w:r>
    </w:p>
    <w:p>
      <w:pPr>
        <w:pStyle w:val="BodyText"/>
      </w:pPr>
      <w:r>
        <w:rPr>
          <w:b/>
          <w:bCs/>
        </w:rPr>
        <w:t xml:space="preserve">Practice 2 (5 min) — Counted breath.</w:t>
      </w:r>
      <w:r>
        <w:t xml:space="preserve"> </w:t>
      </w:r>
      <w:r>
        <w:t xml:space="preserve">- Inhale slowly to count of 4 (count silently in your head).</w:t>
      </w:r>
      <w:r>
        <w:t xml:space="preserve"> </w:t>
      </w:r>
      <w:r>
        <w:t xml:space="preserve">- Exhale slowly to count of 4.</w:t>
      </w:r>
      <w:r>
        <w:t xml:space="preserve"> </w:t>
      </w:r>
      <w:r>
        <w:t xml:space="preserve">- No holding at the top or bottom. Continuous.</w:t>
      </w:r>
      <w:r>
        <w:t xml:space="preserve"> </w:t>
      </w:r>
      <w:r>
        <w:t xml:space="preserve">- 10 cycles = roughly 1 minute. Aim for 5 minutes (50 cycles).</w:t>
      </w:r>
      <w:r>
        <w:t xml:space="preserve"> </w:t>
      </w:r>
      <w:r>
        <w:t xml:space="preserve">- If you lose count, restart at 1.</w:t>
      </w:r>
    </w:p>
    <w:bookmarkEnd w:id="1855"/>
    <w:bookmarkStart w:id="1856" w:name="reflection-8-min"/>
    <w:p>
      <w:pPr>
        <w:pStyle w:val="Heading3"/>
      </w:pPr>
      <w:r>
        <w:t xml:space="preserve">Reflection (8 min)</w:t>
      </w:r>
    </w:p>
    <w:p>
      <w:pPr>
        <w:pStyle w:val="Compact"/>
        <w:numPr>
          <w:ilvl w:val="0"/>
          <w:numId w:val="2201"/>
        </w:numPr>
      </w:pPr>
      <w:r>
        <w:t xml:space="preserve">Worksheet</w:t>
      </w:r>
      <w:r>
        <w:t xml:space="preserve"> </w:t>
      </w:r>
      <w:r>
        <w:rPr>
          <w:rStyle w:val="VerbatimChar"/>
        </w:rPr>
        <w:t xml:space="preserve">activities/activity-02-breath-observation.md</w:t>
      </w:r>
      <w:r>
        <w:t xml:space="preserve">.</w:t>
      </w:r>
    </w:p>
    <w:p>
      <w:pPr>
        <w:pStyle w:val="Compact"/>
        <w:numPr>
          <w:ilvl w:val="0"/>
          <w:numId w:val="2201"/>
        </w:numPr>
      </w:pPr>
      <w:r>
        <w:t xml:space="preserve">Students write briefly:</w:t>
      </w:r>
    </w:p>
    <w:p>
      <w:pPr>
        <w:pStyle w:val="Compact"/>
        <w:numPr>
          <w:ilvl w:val="1"/>
          <w:numId w:val="2202"/>
        </w:numPr>
      </w:pPr>
      <w:r>
        <w:t xml:space="preserve">Before the practice, my mind felt: ____</w:t>
      </w:r>
    </w:p>
    <w:p>
      <w:pPr>
        <w:pStyle w:val="Compact"/>
        <w:numPr>
          <w:ilvl w:val="1"/>
          <w:numId w:val="2202"/>
        </w:numPr>
      </w:pPr>
      <w:r>
        <w:t xml:space="preserve">After the practice, my mind felt: ____</w:t>
      </w:r>
    </w:p>
    <w:p>
      <w:pPr>
        <w:pStyle w:val="Compact"/>
        <w:numPr>
          <w:ilvl w:val="1"/>
          <w:numId w:val="2202"/>
        </w:numPr>
      </w:pPr>
      <w:r>
        <w:t xml:space="preserve">One thing I noticed about my breath: ____</w:t>
      </w:r>
    </w:p>
    <w:bookmarkEnd w:id="1856"/>
    <w:bookmarkStart w:id="1857" w:name="wrap-up-5-min-56"/>
    <w:p>
      <w:pPr>
        <w:pStyle w:val="Heading3"/>
      </w:pPr>
      <w:r>
        <w:t xml:space="preserve">Wrap-up (5 min)</w:t>
      </w:r>
    </w:p>
    <w:p>
      <w:pPr>
        <w:pStyle w:val="Compact"/>
        <w:numPr>
          <w:ilvl w:val="0"/>
          <w:numId w:val="2203"/>
        </w:numPr>
      </w:pPr>
      <w:r>
        <w:t xml:space="preserve">3 student shares: one sentence each on</w:t>
      </w:r>
      <w:r>
        <w:t xml:space="preserve"> </w:t>
      </w:r>
      <w:r>
        <w:t xml:space="preserve">“what I noticed.”</w:t>
      </w:r>
    </w:p>
    <w:p>
      <w:pPr>
        <w:pStyle w:val="Compact"/>
        <w:numPr>
          <w:ilvl w:val="0"/>
          <w:numId w:val="2203"/>
        </w:numPr>
      </w:pPr>
      <w:r>
        <w:t xml:space="preserve">Note:</w:t>
      </w:r>
      <w:r>
        <w:t xml:space="preserve"> </w:t>
      </w:r>
      <w:r>
        <w:rPr>
          <w:i/>
          <w:iCs/>
        </w:rPr>
        <w:t xml:space="preserve">“A common report — the mind is busier than we thought. Noticing that IS the practice.”</w:t>
      </w:r>
    </w:p>
    <w:p>
      <w:pPr>
        <w:pStyle w:val="Compact"/>
        <w:numPr>
          <w:ilvl w:val="0"/>
          <w:numId w:val="2203"/>
        </w:numPr>
      </w:pPr>
      <w:r>
        <w:t xml:space="preserve">Preview Day 7:</w:t>
      </w:r>
      <w:r>
        <w:t xml:space="preserve"> </w:t>
      </w:r>
      <w:r>
        <w:rPr>
          <w:i/>
          <w:iCs/>
        </w:rPr>
        <w:t xml:space="preserve">“Tomorrow — why does this work? We’ll look at the autonomic nervous system.”</w:t>
      </w:r>
    </w:p>
    <w:bookmarkEnd w:id="1857"/>
    <w:bookmarkEnd w:id="1858"/>
    <w:bookmarkStart w:id="1859" w:name="student-facing-content-61"/>
    <w:p>
      <w:pPr>
        <w:pStyle w:val="Heading2"/>
      </w:pPr>
      <w:r>
        <w:t xml:space="preserve">Student-facing content</w:t>
      </w:r>
    </w:p>
    <w:p>
      <w:pPr>
        <w:pStyle w:val="BlockText"/>
      </w:pPr>
      <w:r>
        <w:rPr>
          <w:b/>
          <w:bCs/>
        </w:rPr>
        <w:t xml:space="preserve">Prāṇāyāma — the 4th limb</w:t>
      </w:r>
    </w:p>
    <w:p>
      <w:pPr>
        <w:pStyle w:val="BlockText"/>
      </w:pPr>
      <w:r>
        <w:rPr>
          <w:i/>
          <w:iCs/>
        </w:rPr>
        <w:t xml:space="preserve">prāṇa</w:t>
      </w:r>
      <w:r>
        <w:t xml:space="preserve"> </w:t>
      </w:r>
      <w:r>
        <w:t xml:space="preserve">= breath, vital energy.</w:t>
      </w:r>
      <w:r>
        <w:t xml:space="preserve"> </w:t>
      </w:r>
      <w:r>
        <w:rPr>
          <w:i/>
          <w:iCs/>
        </w:rPr>
        <w:t xml:space="preserve">āyāma</w:t>
      </w:r>
      <w:r>
        <w:t xml:space="preserve"> </w:t>
      </w:r>
      <w:r>
        <w:t xml:space="preserve">= extension, regulation.</w:t>
      </w:r>
    </w:p>
    <w:p>
      <w:pPr>
        <w:pStyle w:val="BlockText"/>
      </w:pPr>
      <w:r>
        <w:t xml:space="preserve">Today:</w:t>
      </w:r>
      <w:r>
        <w:t xml:space="preserve"> </w:t>
      </w:r>
      <w:r>
        <w:rPr>
          <w:b/>
          <w:bCs/>
        </w:rPr>
        <w:t xml:space="preserve">two practices</w:t>
      </w:r>
      <w:r>
        <w:t xml:space="preserve">.</w:t>
      </w:r>
    </w:p>
    <w:p>
      <w:pPr>
        <w:pStyle w:val="Compact"/>
        <w:numPr>
          <w:ilvl w:val="0"/>
          <w:numId w:val="2204"/>
        </w:numPr>
      </w:pPr>
      <w:r>
        <w:rPr>
          <w:b/>
          <w:bCs/>
        </w:rPr>
        <w:t xml:space="preserve">Natural breath, 5 min.</w:t>
      </w:r>
      <w:r>
        <w:t xml:space="preserve"> </w:t>
      </w:r>
      <w:r>
        <w:t xml:space="preserve">Don’t change anything. Just observe.</w:t>
      </w:r>
    </w:p>
    <w:p>
      <w:pPr>
        <w:pStyle w:val="Compact"/>
        <w:numPr>
          <w:ilvl w:val="0"/>
          <w:numId w:val="2204"/>
        </w:numPr>
      </w:pPr>
      <w:r>
        <w:rPr>
          <w:b/>
          <w:bCs/>
        </w:rPr>
        <w:t xml:space="preserve">Counted breath, 5 min.</w:t>
      </w:r>
      <w:r>
        <w:t xml:space="preserve"> </w:t>
      </w:r>
      <w:r>
        <w:t xml:space="preserve">Inhale 4 counts. Exhale 4 counts. Continuous, smooth.</w:t>
      </w:r>
    </w:p>
    <w:p>
      <w:pPr>
        <w:pStyle w:val="BlockText"/>
      </w:pPr>
      <w:r>
        <w:rPr>
          <w:b/>
          <w:bCs/>
        </w:rPr>
        <w:t xml:space="preserve">What we DON’T do at this level:</w:t>
      </w:r>
      <w:r>
        <w:t xml:space="preserve"> </w:t>
      </w:r>
      <w:r>
        <w:t xml:space="preserve">breath retention, forceful breathing, bellows breath, skull shining. Those require trained guidance.</w:t>
      </w:r>
    </w:p>
    <w:p>
      <w:pPr>
        <w:pStyle w:val="BlockText"/>
      </w:pPr>
      <w:r>
        <w:t xml:space="preserve">“</w:t>
      </w:r>
      <w:r>
        <w:rPr>
          <w:i/>
          <w:iCs/>
        </w:rPr>
        <w:t xml:space="preserve">śanair</w:t>
      </w:r>
      <w:r>
        <w:t xml:space="preserve"> </w:t>
      </w:r>
      <w:r>
        <w:t xml:space="preserve">— gradually”</w:t>
      </w:r>
      <w:r>
        <w:t xml:space="preserve"> </w:t>
      </w:r>
      <w:r>
        <w:t xml:space="preserve">— Śrīmad-Bhāgavatam 4.8.44</w:t>
      </w:r>
    </w:p>
    <w:bookmarkEnd w:id="1859"/>
    <w:bookmarkStart w:id="1860" w:name="homework-73"/>
    <w:p>
      <w:pPr>
        <w:pStyle w:val="Heading2"/>
      </w:pPr>
      <w:r>
        <w:t xml:space="preserve">Homework</w:t>
      </w:r>
    </w:p>
    <w:p>
      <w:pPr>
        <w:pStyle w:val="Compact"/>
        <w:numPr>
          <w:ilvl w:val="0"/>
          <w:numId w:val="2205"/>
        </w:numPr>
      </w:pPr>
      <w:r>
        <w:t xml:space="preserve">Practise the counted breath for 3 minutes before bed tonight. Note in your workbook:</w:t>
      </w:r>
      <w:r>
        <w:t xml:space="preserve"> </w:t>
      </w:r>
      <w:r>
        <w:t xml:space="preserve">“I felt _____ before, _____ after.”</w:t>
      </w:r>
    </w:p>
    <w:bookmarkEnd w:id="1860"/>
    <w:bookmarkStart w:id="1861" w:name="differentiation-91"/>
    <w:p>
      <w:pPr>
        <w:pStyle w:val="Heading2"/>
      </w:pPr>
      <w:r>
        <w:t xml:space="preserve">Differentiation</w:t>
      </w:r>
    </w:p>
    <w:p>
      <w:pPr>
        <w:pStyle w:val="Compact"/>
        <w:numPr>
          <w:ilvl w:val="0"/>
          <w:numId w:val="2206"/>
        </w:numPr>
      </w:pPr>
      <w:r>
        <w:rPr>
          <w:b/>
          <w:bCs/>
        </w:rPr>
        <w:t xml:space="preserve">Tier up:</w:t>
      </w:r>
      <w:r>
        <w:t xml:space="preserve"> </w:t>
      </w:r>
      <w:r>
        <w:t xml:space="preserve">Extend the counted breath to 5-in, 5-out for the second practice.</w:t>
      </w:r>
    </w:p>
    <w:p>
      <w:pPr>
        <w:pStyle w:val="Compact"/>
        <w:numPr>
          <w:ilvl w:val="0"/>
          <w:numId w:val="2206"/>
        </w:numPr>
      </w:pPr>
      <w:r>
        <w:rPr>
          <w:b/>
          <w:bCs/>
        </w:rPr>
        <w:t xml:space="preserve">Tier down:</w:t>
      </w:r>
      <w:r>
        <w:t xml:space="preserve"> </w:t>
      </w:r>
      <w:r>
        <w:t xml:space="preserve">Just do the natural-breath observation. Skip the counted breath today.</w:t>
      </w:r>
    </w:p>
    <w:bookmarkEnd w:id="1861"/>
    <w:bookmarkStart w:id="1862" w:name="teacher-notes-72"/>
    <w:p>
      <w:pPr>
        <w:pStyle w:val="Heading2"/>
      </w:pPr>
      <w:r>
        <w:t xml:space="preserve">Teacher notes</w:t>
      </w:r>
    </w:p>
    <w:p>
      <w:pPr>
        <w:pStyle w:val="Compact"/>
        <w:numPr>
          <w:ilvl w:val="0"/>
          <w:numId w:val="2207"/>
        </w:numPr>
      </w:pPr>
      <w:r>
        <w:t xml:space="preserve">Some students find sitting with the breath uncomfortable — minds race, anxiety rises. Honour that:</w:t>
      </w:r>
      <w:r>
        <w:t xml:space="preserve"> </w:t>
      </w:r>
      <w:r>
        <w:t xml:space="preserve">“if it feels too much, open your eyes and just rest.”</w:t>
      </w:r>
    </w:p>
    <w:p>
      <w:pPr>
        <w:pStyle w:val="Compact"/>
        <w:numPr>
          <w:ilvl w:val="0"/>
          <w:numId w:val="2207"/>
        </w:numPr>
      </w:pPr>
      <w:r>
        <w:t xml:space="preserve">The</w:t>
      </w:r>
      <w:r>
        <w:t xml:space="preserve"> </w:t>
      </w:r>
      <w:r>
        <w:t xml:space="preserve">“natural-breath-first”</w:t>
      </w:r>
      <w:r>
        <w:t xml:space="preserve"> </w:t>
      </w:r>
      <w:r>
        <w:t xml:space="preserve">frame matters. Forceful breathing can cause hyperventilation or dizziness in students; we sidestep that completely at this band.</w:t>
      </w:r>
    </w:p>
    <w:p>
      <w:pPr>
        <w:pStyle w:val="Compact"/>
        <w:numPr>
          <w:ilvl w:val="0"/>
          <w:numId w:val="2207"/>
        </w:numPr>
      </w:pPr>
      <w:r>
        <w:t xml:space="preserve">Reinforce: this is real prāṇāyāma. The simplest forms are not</w:t>
      </w:r>
      <w:r>
        <w:t xml:space="preserve"> </w:t>
      </w:r>
      <w:r>
        <w:t xml:space="preserve">“lesser”</w:t>
      </w:r>
      <w:r>
        <w:t xml:space="preserve"> </w:t>
      </w:r>
      <w:r>
        <w:t xml:space="preserve">— they are the foundation.</w:t>
      </w:r>
    </w:p>
    <w:bookmarkEnd w:id="1862"/>
    <w:bookmarkStart w:id="1863" w:name="citations-used-in-this-lesson-55"/>
    <w:p>
      <w:pPr>
        <w:pStyle w:val="Heading2"/>
      </w:pPr>
      <w:r>
        <w:t xml:space="preserve">Citation(s) used in this lesson</w:t>
      </w:r>
    </w:p>
    <w:p>
      <w:pPr>
        <w:pStyle w:val="Compact"/>
        <w:numPr>
          <w:ilvl w:val="0"/>
          <w:numId w:val="2208"/>
        </w:numPr>
      </w:pPr>
      <w:r>
        <w:t xml:space="preserve">SB 4.8.44 — vidya-karana RAG cache</w:t>
      </w:r>
      <w:r>
        <w:t xml:space="preserve"> </w:t>
      </w:r>
      <w:r>
        <w:rPr>
          <w:rStyle w:val="VerbatimChar"/>
        </w:rPr>
        <w:t xml:space="preserve">day-06-pranayama.json</w:t>
      </w:r>
      <w:r>
        <w:t xml:space="preserve"> </w:t>
      </w:r>
      <w:r>
        <w:t xml:space="preserve">chunk[0]. Direct verse on threefold prāṇāyāma and gradual purification.</w:t>
      </w:r>
    </w:p>
    <w:p>
      <w:pPr>
        <w:pStyle w:val="Compact"/>
        <w:numPr>
          <w:ilvl w:val="0"/>
          <w:numId w:val="2208"/>
        </w:numPr>
      </w:pPr>
      <w:r>
        <w:t xml:space="preserve">BG Ch. 4 (apāne juhvati prāṇaṁ) — referenced via cache chunk on breath sacrifice.</w:t>
      </w:r>
    </w:p>
    <w:bookmarkEnd w:id="1863"/>
    <w:bookmarkEnd w:id="1864"/>
    <w:bookmarkStart w:id="1879" w:name="day-7-why-it-works-physiology-connection"/>
    <w:p>
      <w:pPr>
        <w:pStyle w:val="Heading1"/>
      </w:pPr>
      <w:r>
        <w:t xml:space="preserve">Day 7 — Why It Works: Physiology Connection</w:t>
      </w:r>
    </w:p>
    <w:p>
      <w:pPr>
        <w:pStyle w:val="FirstParagraph"/>
      </w:pPr>
      <w:r>
        <w:rPr>
          <w:b/>
          <w:bCs/>
        </w:rPr>
        <w:t xml:space="preserve">Module:</w:t>
      </w:r>
      <w:r>
        <w:t xml:space="preserve"> </w:t>
      </w:r>
      <w:r>
        <w:t xml:space="preserve">Yoga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 (10 min movement)</w:t>
      </w:r>
    </w:p>
    <w:bookmarkStart w:id="1865" w:name="learning-objective-76"/>
    <w:p>
      <w:pPr>
        <w:pStyle w:val="Heading2"/>
      </w:pPr>
      <w:r>
        <w:t xml:space="preserve">Learning objective</w:t>
      </w:r>
    </w:p>
    <w:p>
      <w:pPr>
        <w:pStyle w:val="FirstParagraph"/>
      </w:pPr>
      <w:r>
        <w:t xml:space="preserve">By the end of this lesson, students will explain at Middle-band level why slow breathing and forward folds shift the body toward</w:t>
      </w:r>
      <w:r>
        <w:t xml:space="preserve"> </w:t>
      </w:r>
      <w:r>
        <w:t xml:space="preserve">“rest-and-digest”</w:t>
      </w:r>
      <w:r>
        <w:t xml:space="preserve"> </w:t>
      </w:r>
      <w:r>
        <w:t xml:space="preserve">(parasympathetic) function, and why backbends and inversions can shift it toward</w:t>
      </w:r>
      <w:r>
        <w:t xml:space="preserve"> </w:t>
      </w:r>
      <w:r>
        <w:t xml:space="preserve">“fight-or-flight”</w:t>
      </w:r>
      <w:r>
        <w:t xml:space="preserve"> </w:t>
      </w:r>
      <w:r>
        <w:t xml:space="preserve">(sympathetic) activation.</w:t>
      </w:r>
    </w:p>
    <w:bookmarkEnd w:id="1865"/>
    <w:bookmarkStart w:id="1866" w:name="materials-78"/>
    <w:p>
      <w:pPr>
        <w:pStyle w:val="Heading2"/>
      </w:pPr>
      <w:r>
        <w:t xml:space="preserve">Materials</w:t>
      </w:r>
    </w:p>
    <w:p>
      <w:pPr>
        <w:pStyle w:val="Compact"/>
        <w:numPr>
          <w:ilvl w:val="0"/>
          <w:numId w:val="2209"/>
        </w:numPr>
      </w:pPr>
      <w:r>
        <w:t xml:space="preserve">Whiteboard.</w:t>
      </w:r>
    </w:p>
    <w:p>
      <w:pPr>
        <w:pStyle w:val="Compact"/>
        <w:numPr>
          <w:ilvl w:val="0"/>
          <w:numId w:val="2209"/>
        </w:numPr>
      </w:pPr>
      <w:r>
        <w:t xml:space="preserve">Optional: a simple diagram of the autonomic nervous system (sympathetic vs. parasympathetic).</w:t>
      </w:r>
    </w:p>
    <w:p>
      <w:pPr>
        <w:pStyle w:val="Compact"/>
        <w:numPr>
          <w:ilvl w:val="0"/>
          <w:numId w:val="2209"/>
        </w:numPr>
      </w:pPr>
      <w:r>
        <w:t xml:space="preserve">Worksheet: concept check at end.</w:t>
      </w:r>
    </w:p>
    <w:bookmarkEnd w:id="1866"/>
    <w:bookmarkStart w:id="1867" w:name="vocabulary-introduced-today-22"/>
    <w:p>
      <w:pPr>
        <w:pStyle w:val="Heading2"/>
      </w:pPr>
      <w:r>
        <w:t xml:space="preserve">Vocabulary introduced today</w:t>
      </w:r>
    </w:p>
    <w:p>
      <w:pPr>
        <w:pStyle w:val="Compact"/>
        <w:numPr>
          <w:ilvl w:val="0"/>
          <w:numId w:val="2210"/>
        </w:numPr>
      </w:pPr>
      <w:r>
        <w:rPr>
          <w:b/>
          <w:bCs/>
        </w:rPr>
        <w:t xml:space="preserve">Autonomic nervous system (ANS)</w:t>
      </w:r>
      <w:r>
        <w:t xml:space="preserve"> </w:t>
      </w:r>
      <w:r>
        <w:t xml:space="preserve">— the part of the nervous system that runs</w:t>
      </w:r>
      <w:r>
        <w:t xml:space="preserve"> </w:t>
      </w:r>
      <w:r>
        <w:t xml:space="preserve">“automatically”</w:t>
      </w:r>
      <w:r>
        <w:t xml:space="preserve"> </w:t>
      </w:r>
      <w:r>
        <w:t xml:space="preserve">(heartbeat, digestion, breathing).</w:t>
      </w:r>
    </w:p>
    <w:p>
      <w:pPr>
        <w:pStyle w:val="Compact"/>
        <w:numPr>
          <w:ilvl w:val="0"/>
          <w:numId w:val="2210"/>
        </w:numPr>
      </w:pPr>
      <w:r>
        <w:rPr>
          <w:b/>
          <w:bCs/>
        </w:rPr>
        <w:t xml:space="preserve">Sympathetic</w:t>
      </w:r>
      <w:r>
        <w:t xml:space="preserve"> </w:t>
      </w:r>
      <w:r>
        <w:t xml:space="preserve">—</w:t>
      </w:r>
      <w:r>
        <w:t xml:space="preserve"> </w:t>
      </w:r>
      <w:r>
        <w:t xml:space="preserve">“fight or flight”</w:t>
      </w:r>
      <w:r>
        <w:t xml:space="preserve"> </w:t>
      </w:r>
      <w:r>
        <w:t xml:space="preserve">branch; raises heart rate, releases adrenaline.</w:t>
      </w:r>
    </w:p>
    <w:p>
      <w:pPr>
        <w:pStyle w:val="Compact"/>
        <w:numPr>
          <w:ilvl w:val="0"/>
          <w:numId w:val="2210"/>
        </w:numPr>
      </w:pPr>
      <w:r>
        <w:rPr>
          <w:b/>
          <w:bCs/>
        </w:rPr>
        <w:t xml:space="preserve">Parasympathetic</w:t>
      </w:r>
      <w:r>
        <w:t xml:space="preserve"> </w:t>
      </w:r>
      <w:r>
        <w:t xml:space="preserve">—</w:t>
      </w:r>
      <w:r>
        <w:t xml:space="preserve"> </w:t>
      </w:r>
      <w:r>
        <w:t xml:space="preserve">“rest and digest”</w:t>
      </w:r>
      <w:r>
        <w:t xml:space="preserve"> </w:t>
      </w:r>
      <w:r>
        <w:t xml:space="preserve">branch; lowers heart rate, supports digestion.</w:t>
      </w:r>
    </w:p>
    <w:p>
      <w:pPr>
        <w:pStyle w:val="Compact"/>
        <w:numPr>
          <w:ilvl w:val="0"/>
          <w:numId w:val="2210"/>
        </w:numPr>
      </w:pPr>
      <w:r>
        <w:rPr>
          <w:b/>
          <w:bCs/>
        </w:rPr>
        <w:t xml:space="preserve">Vagus nerve</w:t>
      </w:r>
      <w:r>
        <w:t xml:space="preserve"> </w:t>
      </w:r>
      <w:r>
        <w:t xml:space="preserve">— the main nerve carrying parasympathetic signals; long, complex, connected to heart, lungs, and digestive organs.</w:t>
      </w:r>
    </w:p>
    <w:bookmarkEnd w:id="1867"/>
    <w:bookmarkStart w:id="1873" w:name="lesson-flow-56"/>
    <w:p>
      <w:pPr>
        <w:pStyle w:val="Heading2"/>
      </w:pPr>
      <w:r>
        <w:t xml:space="preserve">Lesson flow</w:t>
      </w:r>
    </w:p>
    <w:bookmarkStart w:id="1868" w:name="settle-2-min-5"/>
    <w:p>
      <w:pPr>
        <w:pStyle w:val="Heading3"/>
      </w:pPr>
      <w:r>
        <w:t xml:space="preserve">Settle (2 min)</w:t>
      </w:r>
    </w:p>
    <w:p>
      <w:pPr>
        <w:pStyle w:val="Compact"/>
        <w:numPr>
          <w:ilvl w:val="0"/>
          <w:numId w:val="2211"/>
        </w:numPr>
      </w:pPr>
      <w:r>
        <w:t xml:space="preserve">Sukhāsana. 5 breaths.</w:t>
      </w:r>
    </w:p>
    <w:bookmarkEnd w:id="1868"/>
    <w:bookmarkStart w:id="1869" w:name="core-15-min-two-modes-of-the-body"/>
    <w:p>
      <w:pPr>
        <w:pStyle w:val="Heading3"/>
      </w:pPr>
      <w:r>
        <w:t xml:space="preserve">Core (15 min) — Two modes of the body</w:t>
      </w:r>
    </w:p>
    <w:p>
      <w:pPr>
        <w:numPr>
          <w:ilvl w:val="0"/>
          <w:numId w:val="2212"/>
        </w:numPr>
      </w:pPr>
      <w:r>
        <w:rPr>
          <w:b/>
          <w:bCs/>
        </w:rPr>
        <w:t xml:space="preserve">Two modes:</w:t>
      </w:r>
      <w:r>
        <w:t xml:space="preserve"> </w:t>
      </w:r>
      <w:r>
        <w:t xml:space="preserve">write on board, large.</w:t>
      </w:r>
    </w:p>
    <w:tbl>
      <w:tblPr>
        <w:tblStyle w:val="Table"/>
        <w:tblW w:type="pct" w:w="5000"/>
        <w:jc w:val="left"/>
        <w:tblInd w:w="720" w:type="dxa"/>
        <w:tblLayout w:type="fixed"/>
        <w:tblLook w:firstRow="1" w:lastRow="0" w:firstColumn="0" w:lastColumn="0" w:noHBand="0" w:noVBand="0" w:val="0020"/>
      </w:tblPr>
      <w:tblGrid>
        <w:gridCol w:w="3740"/>
        <w:gridCol w:w="4180"/>
      </w:tblGrid>
      <w:tr>
        <w:trPr>
          <w:tblHeader w:val="on"/>
        </w:trPr>
        <w:tc>
          <w:tcPr/>
          <w:p>
            <w:pPr>
              <w:pStyle w:val="Compact"/>
            </w:pPr>
            <w:r>
              <w:t xml:space="preserve">“Fight or flight”</w:t>
            </w:r>
            <w:r>
              <w:t xml:space="preserve"> </w:t>
            </w:r>
            <w:r>
              <w:t xml:space="preserve">(sympathetic)</w:t>
            </w:r>
          </w:p>
        </w:tc>
        <w:tc>
          <w:tcPr/>
          <w:p>
            <w:pPr>
              <w:pStyle w:val="Compact"/>
            </w:pPr>
            <w:r>
              <w:t xml:space="preserve">“Rest and digest”</w:t>
            </w:r>
            <w:r>
              <w:t xml:space="preserve"> </w:t>
            </w:r>
            <w:r>
              <w:t xml:space="preserve">(parasympathetic)</w:t>
            </w:r>
          </w:p>
        </w:tc>
      </w:tr>
      <w:tr>
        <w:tc>
          <w:tcPr/>
          <w:p>
            <w:pPr>
              <w:pStyle w:val="Compact"/>
            </w:pPr>
            <w:r>
              <w:t xml:space="preserve">Heart rate up</w:t>
            </w:r>
          </w:p>
        </w:tc>
        <w:tc>
          <w:tcPr/>
          <w:p>
            <w:pPr>
              <w:pStyle w:val="Compact"/>
            </w:pPr>
            <w:r>
              <w:t xml:space="preserve">Heart rate down</w:t>
            </w:r>
          </w:p>
        </w:tc>
      </w:tr>
      <w:tr>
        <w:tc>
          <w:tcPr/>
          <w:p>
            <w:pPr>
              <w:pStyle w:val="Compact"/>
            </w:pPr>
            <w:r>
              <w:t xml:space="preserve">Breath fast and shallow</w:t>
            </w:r>
          </w:p>
        </w:tc>
        <w:tc>
          <w:tcPr/>
          <w:p>
            <w:pPr>
              <w:pStyle w:val="Compact"/>
            </w:pPr>
            <w:r>
              <w:t xml:space="preserve">Breath slow and deep</w:t>
            </w:r>
          </w:p>
        </w:tc>
      </w:tr>
      <w:tr>
        <w:tc>
          <w:tcPr/>
          <w:p>
            <w:pPr>
              <w:pStyle w:val="Compact"/>
            </w:pPr>
            <w:r>
              <w:t xml:space="preserve">Pupils dilate</w:t>
            </w:r>
          </w:p>
        </w:tc>
        <w:tc>
          <w:tcPr/>
          <w:p>
            <w:pPr>
              <w:pStyle w:val="Compact"/>
            </w:pPr>
            <w:r>
              <w:t xml:space="preserve">Pupils contract</w:t>
            </w:r>
          </w:p>
        </w:tc>
      </w:tr>
      <w:tr>
        <w:tc>
          <w:tcPr/>
          <w:p>
            <w:pPr>
              <w:pStyle w:val="Compact"/>
            </w:pPr>
            <w:r>
              <w:t xml:space="preserve">Digestion stops</w:t>
            </w:r>
          </w:p>
        </w:tc>
        <w:tc>
          <w:tcPr/>
          <w:p>
            <w:pPr>
              <w:pStyle w:val="Compact"/>
            </w:pPr>
            <w:r>
              <w:t xml:space="preserve">Digestion runs</w:t>
            </w:r>
          </w:p>
        </w:tc>
      </w:tr>
      <w:tr>
        <w:tc>
          <w:tcPr/>
          <w:p>
            <w:pPr>
              <w:pStyle w:val="Compact"/>
            </w:pPr>
            <w:r>
              <w:t xml:space="preserve">Muscles tense</w:t>
            </w:r>
          </w:p>
        </w:tc>
        <w:tc>
          <w:tcPr/>
          <w:p>
            <w:pPr>
              <w:pStyle w:val="Compact"/>
            </w:pPr>
            <w:r>
              <w:t xml:space="preserve">Muscles soften</w:t>
            </w:r>
          </w:p>
        </w:tc>
      </w:tr>
      <w:tr>
        <w:tc>
          <w:tcPr/>
          <w:p>
            <w:pPr>
              <w:pStyle w:val="Compact"/>
            </w:pPr>
            <w:r>
              <w:t xml:space="preserve">Useful when</w:t>
            </w:r>
          </w:p>
        </w:tc>
        <w:tc>
          <w:tcPr/>
          <w:p>
            <w:pPr>
              <w:pStyle w:val="Compact"/>
            </w:pPr>
            <w:r>
              <w:t xml:space="preserve">Useful when</w:t>
            </w:r>
          </w:p>
        </w:tc>
      </w:tr>
      <w:tr>
        <w:tc>
          <w:tcPr/>
          <w:p>
            <w:pPr>
              <w:pStyle w:val="Compact"/>
            </w:pPr>
            <w:r>
              <w:t xml:space="preserve">running from danger; exam panic</w:t>
            </w:r>
          </w:p>
        </w:tc>
        <w:tc>
          <w:tcPr/>
          <w:p>
            <w:pPr>
              <w:pStyle w:val="Compact"/>
            </w:pPr>
            <w:r>
              <w:t xml:space="preserve">resting; eating; sleeping; healing</w:t>
            </w:r>
          </w:p>
        </w:tc>
      </w:tr>
    </w:tbl>
    <w:p>
      <w:pPr>
        <w:numPr>
          <w:ilvl w:val="0"/>
          <w:numId w:val="2212"/>
        </w:numPr>
      </w:pPr>
      <w:r>
        <w:rPr>
          <w:b/>
          <w:bCs/>
        </w:rPr>
        <w:t xml:space="preserve">The breath is the lever.</w:t>
      </w:r>
      <w:r>
        <w:t xml:space="preserve"> </w:t>
      </w:r>
      <w:r>
        <w:t xml:space="preserve">Most ANS functions you can’t consciously control — but you CAN control your breath. And breath signals back to the ANS.</w:t>
      </w:r>
    </w:p>
    <w:p>
      <w:pPr>
        <w:numPr>
          <w:ilvl w:val="0"/>
          <w:numId w:val="2212"/>
        </w:numPr>
      </w:pPr>
      <w:r>
        <w:rPr>
          <w:b/>
          <w:bCs/>
        </w:rPr>
        <w:t xml:space="preserve">What slow exhalation does:</w:t>
      </w:r>
      <w:r>
        <w:t xml:space="preserve"> </w:t>
      </w:r>
      <w:r>
        <w:t xml:space="preserve">stimulates the vagus nerve. Vagus nerve signals</w:t>
      </w:r>
      <w:r>
        <w:t xml:space="preserve"> </w:t>
      </w:r>
      <w:r>
        <w:t xml:space="preserve">“rest and digest”</w:t>
      </w:r>
      <w:r>
        <w:t xml:space="preserve"> </w:t>
      </w:r>
      <w:r>
        <w:t xml:space="preserve">to the body. So slow exhales = parasympathetic activation = calm body.</w:t>
      </w:r>
    </w:p>
    <w:p>
      <w:pPr>
        <w:numPr>
          <w:ilvl w:val="0"/>
          <w:numId w:val="2212"/>
        </w:numPr>
      </w:pPr>
      <w:r>
        <w:rPr>
          <w:b/>
          <w:bCs/>
        </w:rPr>
        <w:t xml:space="preserve">What this means for yoga:</w:t>
      </w:r>
    </w:p>
    <w:p>
      <w:pPr>
        <w:pStyle w:val="Compact"/>
        <w:numPr>
          <w:ilvl w:val="1"/>
          <w:numId w:val="2213"/>
        </w:numPr>
      </w:pPr>
      <w:r>
        <w:rPr>
          <w:b/>
          <w:bCs/>
        </w:rPr>
        <w:t xml:space="preserve">Counted-breath prāṇāyāma</w:t>
      </w:r>
      <w:r>
        <w:t xml:space="preserve"> </w:t>
      </w:r>
      <w:r>
        <w:t xml:space="preserve">(Day 6) — directly down-regulates stress response.</w:t>
      </w:r>
    </w:p>
    <w:p>
      <w:pPr>
        <w:pStyle w:val="Compact"/>
        <w:numPr>
          <w:ilvl w:val="1"/>
          <w:numId w:val="2213"/>
        </w:numPr>
      </w:pPr>
      <w:r>
        <w:rPr>
          <w:b/>
          <w:bCs/>
        </w:rPr>
        <w:t xml:space="preserve">Forward folds and child’s pose</w:t>
      </w:r>
      <w:r>
        <w:t xml:space="preserve"> </w:t>
      </w:r>
      <w:r>
        <w:t xml:space="preserve">— head below heart, parasympathetic-friendly. Calming.</w:t>
      </w:r>
    </w:p>
    <w:p>
      <w:pPr>
        <w:pStyle w:val="Compact"/>
        <w:numPr>
          <w:ilvl w:val="1"/>
          <w:numId w:val="2213"/>
        </w:numPr>
      </w:pPr>
      <w:r>
        <w:rPr>
          <w:b/>
          <w:bCs/>
        </w:rPr>
        <w:t xml:space="preserve">Backbends and inversions</w:t>
      </w:r>
      <w:r>
        <w:t xml:space="preserve"> </w:t>
      </w:r>
      <w:r>
        <w:t xml:space="preserve">— energising, more sympathetic activation. (We don’t teach inversions at this band.)</w:t>
      </w:r>
    </w:p>
    <w:p>
      <w:pPr>
        <w:pStyle w:val="Compact"/>
        <w:numPr>
          <w:ilvl w:val="1"/>
          <w:numId w:val="2213"/>
        </w:numPr>
      </w:pPr>
      <w:r>
        <w:rPr>
          <w:b/>
          <w:bCs/>
        </w:rPr>
        <w:t xml:space="preserve">Sūrya Namaskāra</w:t>
      </w:r>
      <w:r>
        <w:t xml:space="preserve"> </w:t>
      </w:r>
      <w:r>
        <w:t xml:space="preserve">— mixed: opening (energising) + folding (calming). A balanced sequence.</w:t>
      </w:r>
    </w:p>
    <w:bookmarkEnd w:id="1869"/>
    <w:bookmarkStart w:id="1870" w:name="practice-10-min-stress-recovery-sequence"/>
    <w:p>
      <w:pPr>
        <w:pStyle w:val="Heading3"/>
      </w:pPr>
      <w:r>
        <w:t xml:space="preserve">Practice (10 min) — Stress-recovery sequence</w:t>
      </w:r>
    </w:p>
    <w:p>
      <w:pPr>
        <w:pStyle w:val="FirstParagraph"/>
      </w:pPr>
      <w:r>
        <w:t xml:space="preserve">Demonstrate a short calming sequence the class can do before a stressful event:</w:t>
      </w:r>
    </w:p>
    <w:p>
      <w:pPr>
        <w:pStyle w:val="Compact"/>
        <w:numPr>
          <w:ilvl w:val="0"/>
          <w:numId w:val="2214"/>
        </w:numPr>
      </w:pPr>
      <w:r>
        <w:rPr>
          <w:b/>
          <w:bCs/>
        </w:rPr>
        <w:t xml:space="preserve">Tāḍāsana</w:t>
      </w:r>
      <w:r>
        <w:t xml:space="preserve">, 30 sec.</w:t>
      </w:r>
    </w:p>
    <w:p>
      <w:pPr>
        <w:pStyle w:val="Compact"/>
        <w:numPr>
          <w:ilvl w:val="0"/>
          <w:numId w:val="2214"/>
        </w:numPr>
      </w:pPr>
      <w:r>
        <w:rPr>
          <w:b/>
          <w:bCs/>
        </w:rPr>
        <w:t xml:space="preserve">Uttānāsana</w:t>
      </w:r>
      <w:r>
        <w:t xml:space="preserve"> </w:t>
      </w:r>
      <w:r>
        <w:t xml:space="preserve">(standing forward fold), 30 sec — let the head hang.</w:t>
      </w:r>
    </w:p>
    <w:p>
      <w:pPr>
        <w:pStyle w:val="Compact"/>
        <w:numPr>
          <w:ilvl w:val="0"/>
          <w:numId w:val="2214"/>
        </w:numPr>
      </w:pPr>
      <w:r>
        <w:rPr>
          <w:b/>
          <w:bCs/>
        </w:rPr>
        <w:t xml:space="preserve">Balāsana</w:t>
      </w:r>
      <w:r>
        <w:t xml:space="preserve"> </w:t>
      </w:r>
      <w:r>
        <w:t xml:space="preserve">(child’s pose), 60 sec.</w:t>
      </w:r>
    </w:p>
    <w:p>
      <w:pPr>
        <w:pStyle w:val="Compact"/>
        <w:numPr>
          <w:ilvl w:val="0"/>
          <w:numId w:val="2214"/>
        </w:numPr>
      </w:pPr>
      <w:r>
        <w:rPr>
          <w:b/>
          <w:bCs/>
        </w:rPr>
        <w:t xml:space="preserve">Sukhāsana</w:t>
      </w:r>
      <w:r>
        <w:t xml:space="preserve">, counted breath (4 in, 4 out), 60 sec.</w:t>
      </w:r>
    </w:p>
    <w:p>
      <w:pPr>
        <w:pStyle w:val="Compact"/>
        <w:numPr>
          <w:ilvl w:val="0"/>
          <w:numId w:val="2214"/>
        </w:numPr>
      </w:pPr>
      <w:r>
        <w:rPr>
          <w:b/>
          <w:bCs/>
        </w:rPr>
        <w:t xml:space="preserve">Tāḍāsana</w:t>
      </w:r>
      <w:r>
        <w:t xml:space="preserve"> </w:t>
      </w:r>
      <w:r>
        <w:t xml:space="preserve">to close, 30 sec.</w:t>
      </w:r>
    </w:p>
    <w:p>
      <w:pPr>
        <w:pStyle w:val="FirstParagraph"/>
      </w:pPr>
      <w:r>
        <w:t xml:space="preserve">Total: 3.5 min. Practice once together.</w:t>
      </w:r>
      <w:r>
        <w:t xml:space="preserve"> </w:t>
      </w:r>
      <w:r>
        <w:rPr>
          <w:i/>
          <w:iCs/>
        </w:rPr>
        <w:t xml:space="preserve">“Use this before exams. Use this when you’re stressed. It works because of physiology, not magic.”</w:t>
      </w:r>
    </w:p>
    <w:bookmarkEnd w:id="1870"/>
    <w:bookmarkStart w:id="1871" w:name="concept-check-10-min"/>
    <w:p>
      <w:pPr>
        <w:pStyle w:val="Heading3"/>
      </w:pPr>
      <w:r>
        <w:t xml:space="preserve">Concept check (10 min)</w:t>
      </w:r>
    </w:p>
    <w:p>
      <w:pPr>
        <w:pStyle w:val="Compact"/>
        <w:numPr>
          <w:ilvl w:val="0"/>
          <w:numId w:val="2215"/>
        </w:numPr>
      </w:pPr>
      <w:r>
        <w:t xml:space="preserve">5-question worksheet:</w:t>
      </w:r>
    </w:p>
    <w:p>
      <w:pPr>
        <w:pStyle w:val="Compact"/>
        <w:numPr>
          <w:ilvl w:val="1"/>
          <w:numId w:val="2216"/>
        </w:numPr>
      </w:pPr>
      <w:r>
        <w:t xml:space="preserve">Which branch of the ANS is</w:t>
      </w:r>
      <w:r>
        <w:t xml:space="preserve"> </w:t>
      </w:r>
      <w:r>
        <w:t xml:space="preserve">“fight or flight”</w:t>
      </w:r>
      <w:r>
        <w:t xml:space="preserve">?</w:t>
      </w:r>
    </w:p>
    <w:p>
      <w:pPr>
        <w:pStyle w:val="Compact"/>
        <w:numPr>
          <w:ilvl w:val="1"/>
          <w:numId w:val="2216"/>
        </w:numPr>
      </w:pPr>
      <w:r>
        <w:t xml:space="preserve">Which is</w:t>
      </w:r>
      <w:r>
        <w:t xml:space="preserve"> </w:t>
      </w:r>
      <w:r>
        <w:t xml:space="preserve">“rest and digest”</w:t>
      </w:r>
      <w:r>
        <w:t xml:space="preserve">?</w:t>
      </w:r>
    </w:p>
    <w:p>
      <w:pPr>
        <w:pStyle w:val="Compact"/>
        <w:numPr>
          <w:ilvl w:val="1"/>
          <w:numId w:val="2216"/>
        </w:numPr>
      </w:pPr>
      <w:r>
        <w:t xml:space="preserve">Which nerve carries most of the parasympathetic signals?</w:t>
      </w:r>
    </w:p>
    <w:p>
      <w:pPr>
        <w:pStyle w:val="Compact"/>
        <w:numPr>
          <w:ilvl w:val="1"/>
          <w:numId w:val="2216"/>
        </w:numPr>
      </w:pPr>
      <w:r>
        <w:t xml:space="preserve">Does a slow exhale stimulate sympathetic or parasympathetic?</w:t>
      </w:r>
    </w:p>
    <w:p>
      <w:pPr>
        <w:pStyle w:val="Compact"/>
        <w:numPr>
          <w:ilvl w:val="1"/>
          <w:numId w:val="2216"/>
        </w:numPr>
      </w:pPr>
      <w:r>
        <w:t xml:space="preserve">Why does</w:t>
      </w:r>
      <w:r>
        <w:t xml:space="preserve"> </w:t>
      </w:r>
      <w:r>
        <w:rPr>
          <w:i/>
          <w:iCs/>
        </w:rPr>
        <w:t xml:space="preserve">balāsana</w:t>
      </w:r>
      <w:r>
        <w:t xml:space="preserve"> </w:t>
      </w:r>
      <w:r>
        <w:t xml:space="preserve">feel calming?</w:t>
      </w:r>
    </w:p>
    <w:bookmarkEnd w:id="1871"/>
    <w:bookmarkStart w:id="1872" w:name="wrap-up-3-min-3"/>
    <w:p>
      <w:pPr>
        <w:pStyle w:val="Heading3"/>
      </w:pPr>
      <w:r>
        <w:t xml:space="preserve">Wrap-up (3 min)</w:t>
      </w:r>
    </w:p>
    <w:p>
      <w:pPr>
        <w:pStyle w:val="Compact"/>
        <w:numPr>
          <w:ilvl w:val="0"/>
          <w:numId w:val="2217"/>
        </w:numPr>
      </w:pPr>
      <w:r>
        <w:t xml:space="preserve">2 student shares on the worksheet answers.</w:t>
      </w:r>
    </w:p>
    <w:p>
      <w:pPr>
        <w:pStyle w:val="Compact"/>
        <w:numPr>
          <w:ilvl w:val="0"/>
          <w:numId w:val="2217"/>
        </w:numPr>
      </w:pPr>
      <w:r>
        <w:t xml:space="preserve">Preview Day 8:</w:t>
      </w:r>
      <w:r>
        <w:t xml:space="preserve"> </w:t>
      </w:r>
      <w:r>
        <w:rPr>
          <w:i/>
          <w:iCs/>
        </w:rPr>
        <w:t xml:space="preserve">“Project work begins. You’ll design your own 5-minute routine for your chosen audience.”</w:t>
      </w:r>
    </w:p>
    <w:bookmarkEnd w:id="1872"/>
    <w:bookmarkEnd w:id="1873"/>
    <w:bookmarkStart w:id="1874" w:name="student-facing-content-62"/>
    <w:p>
      <w:pPr>
        <w:pStyle w:val="Heading2"/>
      </w:pPr>
      <w:r>
        <w:t xml:space="preserve">Student-facing content</w:t>
      </w:r>
    </w:p>
    <w:p>
      <w:pPr>
        <w:pStyle w:val="BlockText"/>
      </w:pPr>
      <w:r>
        <w:rPr>
          <w:b/>
          <w:bCs/>
        </w:rPr>
        <w:t xml:space="preserve">Why Yoga</w:t>
      </w:r>
      <w:r>
        <w:rPr>
          <w:b/>
          <w:bCs/>
        </w:rPr>
        <w:t xml:space="preserve"> </w:t>
      </w:r>
      <w:r>
        <w:rPr>
          <w:b/>
          <w:bCs/>
        </w:rPr>
        <w:t xml:space="preserve">“Works”</w:t>
      </w:r>
      <w:r>
        <w:rPr>
          <w:b/>
          <w:bCs/>
        </w:rPr>
        <w:t xml:space="preserve"> </w:t>
      </w:r>
      <w:r>
        <w:rPr>
          <w:b/>
          <w:bCs/>
        </w:rPr>
        <w:t xml:space="preserve">— The Physiology</w:t>
      </w:r>
    </w:p>
    <w:p>
      <w:pPr>
        <w:pStyle w:val="BlockText"/>
      </w:pPr>
      <w:r>
        <w:t xml:space="preserve">Your body has two modes: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Sympathetic</w:t>
            </w:r>
          </w:p>
        </w:tc>
        <w:tc>
          <w:tcPr/>
          <w:p>
            <w:pPr>
              <w:pStyle w:val="Compact"/>
            </w:pPr>
            <w:r>
              <w:t xml:space="preserve">Parasympathetic</w:t>
            </w:r>
          </w:p>
        </w:tc>
      </w:tr>
      <w:tr>
        <w:tc>
          <w:tcPr/>
          <w:p>
            <w:pPr>
              <w:pStyle w:val="Compact"/>
            </w:pPr>
            <w:r>
              <w:t xml:space="preserve">“Fight or flight”</w:t>
            </w:r>
          </w:p>
        </w:tc>
        <w:tc>
          <w:tcPr/>
          <w:p>
            <w:pPr>
              <w:pStyle w:val="Compact"/>
            </w:pPr>
            <w:r>
              <w:t xml:space="preserve">“Rest and digest”</w:t>
            </w:r>
          </w:p>
        </w:tc>
      </w:tr>
      <w:tr>
        <w:tc>
          <w:tcPr/>
          <w:p>
            <w:pPr>
              <w:pStyle w:val="Compact"/>
            </w:pPr>
            <w:r>
              <w:t xml:space="preserve">Fast heart, fast breath</w:t>
            </w:r>
          </w:p>
        </w:tc>
        <w:tc>
          <w:tcPr/>
          <w:p>
            <w:pPr>
              <w:pStyle w:val="Compact"/>
            </w:pPr>
            <w:r>
              <w:t xml:space="preserve">Slow heart, slow breath</w:t>
            </w:r>
          </w:p>
        </w:tc>
      </w:tr>
    </w:tbl>
    <w:p>
      <w:pPr>
        <w:pStyle w:val="BlockText"/>
      </w:pPr>
      <w:r>
        <w:t xml:space="preserve">The</w:t>
      </w:r>
      <w:r>
        <w:t xml:space="preserve"> </w:t>
      </w:r>
      <w:r>
        <w:rPr>
          <w:b/>
          <w:bCs/>
        </w:rPr>
        <w:t xml:space="preserve">vagus nerve</w:t>
      </w:r>
      <w:r>
        <w:t xml:space="preserve"> </w:t>
      </w:r>
      <w:r>
        <w:t xml:space="preserve">carries the</w:t>
      </w:r>
      <w:r>
        <w:t xml:space="preserve"> </w:t>
      </w:r>
      <w:r>
        <w:t xml:space="preserve">“rest”</w:t>
      </w:r>
      <w:r>
        <w:t xml:space="preserve"> </w:t>
      </w:r>
      <w:r>
        <w:t xml:space="preserve">signals.</w:t>
      </w:r>
      <w:r>
        <w:t xml:space="preserve"> </w:t>
      </w:r>
      <w:r>
        <w:rPr>
          <w:b/>
          <w:bCs/>
        </w:rPr>
        <w:t xml:space="preserve">Slow exhalation stimulates the vagus nerve.</w:t>
      </w:r>
    </w:p>
    <w:p>
      <w:pPr>
        <w:pStyle w:val="BlockText"/>
      </w:pPr>
      <w:r>
        <w:t xml:space="preserve">So when you breathe slowly OR fold forward OR rest in child’s pose — your body shifts toward calm. Not magic; physiology.</w:t>
      </w:r>
    </w:p>
    <w:p>
      <w:pPr>
        <w:pStyle w:val="BlockText"/>
      </w:pPr>
      <w:r>
        <w:rPr>
          <w:b/>
          <w:bCs/>
        </w:rPr>
        <w:t xml:space="preserve">A short stress-recovery sequence:</w:t>
      </w:r>
    </w:p>
    <w:p>
      <w:pPr>
        <w:pStyle w:val="Compact"/>
        <w:numPr>
          <w:ilvl w:val="0"/>
          <w:numId w:val="2218"/>
        </w:numPr>
      </w:pPr>
      <w:r>
        <w:t xml:space="preserve">Tāḍāsana — 30 sec</w:t>
      </w:r>
    </w:p>
    <w:p>
      <w:pPr>
        <w:pStyle w:val="Compact"/>
        <w:numPr>
          <w:ilvl w:val="0"/>
          <w:numId w:val="2218"/>
        </w:numPr>
      </w:pPr>
      <w:r>
        <w:t xml:space="preserve">Uttānāsana — 30 sec</w:t>
      </w:r>
    </w:p>
    <w:p>
      <w:pPr>
        <w:pStyle w:val="Compact"/>
        <w:numPr>
          <w:ilvl w:val="0"/>
          <w:numId w:val="2218"/>
        </w:numPr>
      </w:pPr>
      <w:r>
        <w:t xml:space="preserve">Balāsana — 60 sec</w:t>
      </w:r>
    </w:p>
    <w:p>
      <w:pPr>
        <w:pStyle w:val="Compact"/>
        <w:numPr>
          <w:ilvl w:val="0"/>
          <w:numId w:val="2218"/>
        </w:numPr>
      </w:pPr>
      <w:r>
        <w:t xml:space="preserve">Sukhāsana with counted breath (4-in, 4-out) — 60 sec</w:t>
      </w:r>
    </w:p>
    <w:p>
      <w:pPr>
        <w:pStyle w:val="Compact"/>
        <w:numPr>
          <w:ilvl w:val="0"/>
          <w:numId w:val="2218"/>
        </w:numPr>
      </w:pPr>
      <w:r>
        <w:t xml:space="preserve">Tāḍāsana — 30 sec</w:t>
      </w:r>
    </w:p>
    <w:p>
      <w:pPr>
        <w:pStyle w:val="BlockText"/>
      </w:pPr>
      <w:r>
        <w:t xml:space="preserve">Use this before exams.</w:t>
      </w:r>
    </w:p>
    <w:bookmarkEnd w:id="1874"/>
    <w:bookmarkStart w:id="1875" w:name="homework-74"/>
    <w:p>
      <w:pPr>
        <w:pStyle w:val="Heading2"/>
      </w:pPr>
      <w:r>
        <w:t xml:space="preserve">Homework</w:t>
      </w:r>
    </w:p>
    <w:p>
      <w:pPr>
        <w:pStyle w:val="Compact"/>
        <w:numPr>
          <w:ilvl w:val="0"/>
          <w:numId w:val="2219"/>
        </w:numPr>
      </w:pPr>
      <w:r>
        <w:t xml:space="preserve">Practise the stress-recovery sequence at least once before tomorrow’s class. Note when (morning / before bed / before a difficult task).</w:t>
      </w:r>
    </w:p>
    <w:p>
      <w:pPr>
        <w:pStyle w:val="Compact"/>
        <w:numPr>
          <w:ilvl w:val="0"/>
          <w:numId w:val="2219"/>
        </w:numPr>
      </w:pPr>
      <w:r>
        <w:t xml:space="preserve">Bring all project planning materials tomorrow.</w:t>
      </w:r>
    </w:p>
    <w:bookmarkEnd w:id="1875"/>
    <w:bookmarkStart w:id="1876" w:name="differentiation-92"/>
    <w:p>
      <w:pPr>
        <w:pStyle w:val="Heading2"/>
      </w:pPr>
      <w:r>
        <w:t xml:space="preserve">Differentiation</w:t>
      </w:r>
    </w:p>
    <w:p>
      <w:pPr>
        <w:pStyle w:val="Compact"/>
        <w:numPr>
          <w:ilvl w:val="0"/>
          <w:numId w:val="2220"/>
        </w:numPr>
      </w:pPr>
      <w:r>
        <w:rPr>
          <w:b/>
          <w:bCs/>
        </w:rPr>
        <w:t xml:space="preserve">Tier up:</w:t>
      </w:r>
      <w:r>
        <w:t xml:space="preserve"> </w:t>
      </w:r>
      <w:r>
        <w:t xml:space="preserve">Read a 1-page introduction to the polyvagal theory (Stephen Porges). What does it say about how social safety affects the vagus nerve?</w:t>
      </w:r>
    </w:p>
    <w:p>
      <w:pPr>
        <w:pStyle w:val="Compact"/>
        <w:numPr>
          <w:ilvl w:val="0"/>
          <w:numId w:val="2220"/>
        </w:numPr>
      </w:pPr>
      <w:r>
        <w:rPr>
          <w:b/>
          <w:bCs/>
        </w:rPr>
        <w:t xml:space="preserve">Tier down:</w:t>
      </w:r>
      <w:r>
        <w:t xml:space="preserve"> </w:t>
      </w:r>
      <w:r>
        <w:t xml:space="preserve">Just remember:</w:t>
      </w:r>
      <w:r>
        <w:t xml:space="preserve"> </w:t>
      </w:r>
      <w:r>
        <w:rPr>
          <w:i/>
          <w:iCs/>
        </w:rPr>
        <w:t xml:space="preserve">slow exhale = calm body</w:t>
      </w:r>
      <w:r>
        <w:t xml:space="preserve">. The other details can come later.</w:t>
      </w:r>
    </w:p>
    <w:bookmarkEnd w:id="1876"/>
    <w:bookmarkStart w:id="1877" w:name="teacher-notes-73"/>
    <w:p>
      <w:pPr>
        <w:pStyle w:val="Heading2"/>
      </w:pPr>
      <w:r>
        <w:t xml:space="preserve">Teacher notes</w:t>
      </w:r>
    </w:p>
    <w:p>
      <w:pPr>
        <w:pStyle w:val="Compact"/>
        <w:numPr>
          <w:ilvl w:val="0"/>
          <w:numId w:val="2221"/>
        </w:numPr>
      </w:pPr>
      <w:r>
        <w:t xml:space="preserve">This is the most accessible</w:t>
      </w:r>
      <w:r>
        <w:t xml:space="preserve"> </w:t>
      </w:r>
      <w:r>
        <w:t xml:space="preserve">“why does this work?”</w:t>
      </w:r>
      <w:r>
        <w:t xml:space="preserve"> </w:t>
      </w:r>
      <w:r>
        <w:t xml:space="preserve">answer at Middle band. Connect it explicitly to PE class and biology if those teachers are interested.</w:t>
      </w:r>
    </w:p>
    <w:p>
      <w:pPr>
        <w:pStyle w:val="Compact"/>
        <w:numPr>
          <w:ilvl w:val="0"/>
          <w:numId w:val="2221"/>
        </w:numPr>
      </w:pPr>
      <w:r>
        <w:t xml:space="preserve">Some students may ask whether yoga is</w:t>
      </w:r>
      <w:r>
        <w:t xml:space="preserve"> </w:t>
      </w:r>
      <w:r>
        <w:t xml:space="preserve">“scientifically proven.”</w:t>
      </w:r>
      <w:r>
        <w:t xml:space="preserve"> </w:t>
      </w:r>
      <w:r>
        <w:t xml:space="preserve">Honest answer: many specific health claims for yoga are still under study; the physiological mechanism of slow-breath calming is well-established.</w:t>
      </w:r>
    </w:p>
    <w:bookmarkEnd w:id="1877"/>
    <w:bookmarkStart w:id="1878" w:name="citations-used-in-this-lesson-56"/>
    <w:p>
      <w:pPr>
        <w:pStyle w:val="Heading2"/>
      </w:pPr>
      <w:r>
        <w:t xml:space="preserve">Citation(s) used in this lesson</w:t>
      </w:r>
    </w:p>
    <w:p>
      <w:pPr>
        <w:pStyle w:val="Compact"/>
        <w:numPr>
          <w:ilvl w:val="0"/>
          <w:numId w:val="2222"/>
        </w:numPr>
      </w:pPr>
      <w:r>
        <w:t xml:space="preserve">No new RAG citations (this is a modern-physiology lesson).</w:t>
      </w:r>
    </w:p>
    <w:p>
      <w:pPr>
        <w:pStyle w:val="Compact"/>
        <w:numPr>
          <w:ilvl w:val="0"/>
          <w:numId w:val="2222"/>
        </w:numPr>
      </w:pPr>
      <w:r>
        <w:t xml:space="preserve">Modern reference: any introductory text on autonomic nervous system; for teacher, Stephen Porges’ polyvagal theory (advanced).</w:t>
      </w:r>
    </w:p>
    <w:bookmarkEnd w:id="1878"/>
    <w:bookmarkEnd w:id="1879"/>
    <w:bookmarkStart w:id="1891" w:name="X5c40c7455ff2f152bb633d97d98ba6cbe6cfa9b"/>
    <w:p>
      <w:pPr>
        <w:pStyle w:val="Heading1"/>
      </w:pPr>
      <w:r>
        <w:t xml:space="preserve">Day 8 — Project Session 1: Design Your Routine</w:t>
      </w:r>
    </w:p>
    <w:p>
      <w:pPr>
        <w:pStyle w:val="FirstParagraph"/>
      </w:pPr>
      <w:r>
        <w:rPr>
          <w:b/>
          <w:bCs/>
        </w:rPr>
        <w:t xml:space="preserve">Module:</w:t>
      </w:r>
      <w:r>
        <w:t xml:space="preserve"> </w:t>
      </w:r>
      <w:r>
        <w:t xml:space="preserve">Yoga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880" w:name="learning-objective-77"/>
    <w:p>
      <w:pPr>
        <w:pStyle w:val="Heading2"/>
      </w:pPr>
      <w:r>
        <w:t xml:space="preserve">Learning objective</w:t>
      </w:r>
    </w:p>
    <w:p>
      <w:pPr>
        <w:pStyle w:val="FirstParagraph"/>
      </w:pPr>
      <w:r>
        <w:t xml:space="preserve">By the end of this lesson, every pair will have a written outline of a 5-minute yoga routine for their chosen audience, including specific āsanas, a breath element, and one source citation.</w:t>
      </w:r>
    </w:p>
    <w:bookmarkEnd w:id="1880"/>
    <w:bookmarkStart w:id="1881" w:name="materials-79"/>
    <w:p>
      <w:pPr>
        <w:pStyle w:val="Heading2"/>
      </w:pPr>
      <w:r>
        <w:t xml:space="preserve">Materials</w:t>
      </w:r>
    </w:p>
    <w:p>
      <w:pPr>
        <w:pStyle w:val="Compact"/>
        <w:numPr>
          <w:ilvl w:val="0"/>
          <w:numId w:val="2223"/>
        </w:numPr>
      </w:pPr>
      <w:r>
        <w:t xml:space="preserve">All project planning materials.</w:t>
      </w:r>
    </w:p>
    <w:p>
      <w:pPr>
        <w:pStyle w:val="Compact"/>
        <w:numPr>
          <w:ilvl w:val="0"/>
          <w:numId w:val="2223"/>
        </w:numPr>
      </w:pPr>
      <w:r>
        <w:t xml:space="preserve">Printed rubric per pair.</w:t>
      </w:r>
    </w:p>
    <w:p>
      <w:pPr>
        <w:pStyle w:val="Compact"/>
        <w:numPr>
          <w:ilvl w:val="0"/>
          <w:numId w:val="2223"/>
        </w:numPr>
      </w:pPr>
      <w:r>
        <w:t xml:space="preserve">Stopwatch.</w:t>
      </w:r>
    </w:p>
    <w:bookmarkEnd w:id="1881"/>
    <w:bookmarkStart w:id="1885" w:name="lesson-flow-57"/>
    <w:p>
      <w:pPr>
        <w:pStyle w:val="Heading2"/>
      </w:pPr>
      <w:r>
        <w:t xml:space="preserve">Lesson flow</w:t>
      </w:r>
    </w:p>
    <w:bookmarkStart w:id="1882" w:name="settle-2-min-6"/>
    <w:p>
      <w:pPr>
        <w:pStyle w:val="Heading3"/>
      </w:pPr>
      <w:r>
        <w:t xml:space="preserve">Settle (2 min)</w:t>
      </w:r>
    </w:p>
    <w:p>
      <w:pPr>
        <w:pStyle w:val="Compact"/>
        <w:numPr>
          <w:ilvl w:val="0"/>
          <w:numId w:val="2224"/>
        </w:numPr>
      </w:pPr>
      <w:r>
        <w:t xml:space="preserve">Sukhāsana. 5 breaths.</w:t>
      </w:r>
    </w:p>
    <w:bookmarkEnd w:id="1882"/>
    <w:bookmarkStart w:id="1883" w:name="core-35-min-three-sprints"/>
    <w:p>
      <w:pPr>
        <w:pStyle w:val="Heading3"/>
      </w:pPr>
      <w:r>
        <w:t xml:space="preserve">Core (35 min) — Three sprints</w:t>
      </w:r>
    </w:p>
    <w:p>
      <w:pPr>
        <w:pStyle w:val="FirstParagraph"/>
      </w:pPr>
      <w:r>
        <w:rPr>
          <w:b/>
          <w:bCs/>
        </w:rPr>
        <w:t xml:space="preserve">Sprint 1 (10 min) — Plan.</w:t>
      </w:r>
      <w:r>
        <w:t xml:space="preserve"> </w:t>
      </w:r>
      <w:r>
        <w:t xml:space="preserve">Pairs finalise:</w:t>
      </w:r>
      <w:r>
        <w:t xml:space="preserve"> </w:t>
      </w:r>
      <w:r>
        <w:t xml:space="preserve">- Target audience (peers / parents / younger siblings / pre-exam classmates)</w:t>
      </w:r>
      <w:r>
        <w:t xml:space="preserve"> </w:t>
      </w:r>
      <w:r>
        <w:t xml:space="preserve">- 5-minute sequence outline (which āsanas, in what order, with timing)</w:t>
      </w:r>
      <w:r>
        <w:t xml:space="preserve"> </w:t>
      </w:r>
      <w:r>
        <w:t xml:space="preserve">- A breath element (counted breath or natural-breath segment)</w:t>
      </w:r>
      <w:r>
        <w:t xml:space="preserve"> </w:t>
      </w:r>
      <w:r>
        <w:t xml:space="preserve">- The source they’ll cite (verse, sūtra, or PDF reference)</w:t>
      </w:r>
      <w:r>
        <w:t xml:space="preserve"> </w:t>
      </w:r>
      <w:r>
        <w:t xml:space="preserve">- Division of labour for the Day 10 demonstration</w:t>
      </w:r>
    </w:p>
    <w:p>
      <w:pPr>
        <w:pStyle w:val="BodyText"/>
      </w:pPr>
      <w:r>
        <w:rPr>
          <w:b/>
          <w:bCs/>
        </w:rPr>
        <w:t xml:space="preserve">Sprint 2 (10 min) — Storyboard the sequence.</w:t>
      </w:r>
      <w:r>
        <w:t xml:space="preserve"> </w:t>
      </w:r>
      <w:r>
        <w:t xml:space="preserve">On paper:</w:t>
      </w:r>
      <w:r>
        <w:t xml:space="preserve"> </w:t>
      </w:r>
      <w:r>
        <w:t xml:space="preserve">- Draw each pose (stick figures fine)</w:t>
      </w:r>
      <w:r>
        <w:t xml:space="preserve"> </w:t>
      </w:r>
      <w:r>
        <w:t xml:space="preserve">- Write the breath cue under each</w:t>
      </w:r>
      <w:r>
        <w:t xml:space="preserve"> </w:t>
      </w:r>
      <w:r>
        <w:t xml:space="preserve">- Add time per pose</w:t>
      </w:r>
      <w:r>
        <w:t xml:space="preserve"> </w:t>
      </w:r>
      <w:r>
        <w:t xml:space="preserve">- Total should be 5 minutes ± 30 seconds</w:t>
      </w:r>
    </w:p>
    <w:p>
      <w:pPr>
        <w:pStyle w:val="BodyText"/>
      </w:pPr>
      <w:r>
        <w:t xml:space="preserve">Teacher checks every pair’s storyboard.</w:t>
      </w:r>
    </w:p>
    <w:p>
      <w:pPr>
        <w:pStyle w:val="BodyText"/>
      </w:pPr>
      <w:r>
        <w:rPr>
          <w:b/>
          <w:bCs/>
        </w:rPr>
        <w:t xml:space="preserve">Sprint 3 (15 min) — Try it.</w:t>
      </w:r>
      <w:r>
        <w:t xml:space="preserve"> </w:t>
      </w:r>
      <w:r>
        <w:t xml:space="preserve">Each pair physically walks through their routine once at full speed. Teacher observes and gives one focused note.</w:t>
      </w:r>
    </w:p>
    <w:bookmarkEnd w:id="1883"/>
    <w:bookmarkStart w:id="1884" w:name="wrap-up-5-min-57"/>
    <w:p>
      <w:pPr>
        <w:pStyle w:val="Heading3"/>
      </w:pPr>
      <w:r>
        <w:t xml:space="preserve">Wrap-up (5 min)</w:t>
      </w:r>
    </w:p>
    <w:p>
      <w:pPr>
        <w:pStyle w:val="Compact"/>
        <w:numPr>
          <w:ilvl w:val="0"/>
          <w:numId w:val="2225"/>
        </w:numPr>
      </w:pPr>
      <w:r>
        <w:t xml:space="preserve">One pair (volunteer) shows their full routine to the class — 5 min if there’s time, else preview.</w:t>
      </w:r>
    </w:p>
    <w:p>
      <w:pPr>
        <w:pStyle w:val="Compact"/>
        <w:numPr>
          <w:ilvl w:val="0"/>
          <w:numId w:val="2225"/>
        </w:numPr>
      </w:pPr>
      <w:r>
        <w:t xml:space="preserve">Plan paragraph submitted at the door.</w:t>
      </w:r>
    </w:p>
    <w:p>
      <w:pPr>
        <w:pStyle w:val="Compact"/>
        <w:numPr>
          <w:ilvl w:val="0"/>
          <w:numId w:val="2225"/>
        </w:numPr>
      </w:pPr>
      <w:r>
        <w:t xml:space="preserve">Preview Day 9: refine + rehearse with a buddy pair.</w:t>
      </w:r>
    </w:p>
    <w:bookmarkEnd w:id="1884"/>
    <w:bookmarkEnd w:id="1885"/>
    <w:bookmarkStart w:id="1886" w:name="student-facing-content-63"/>
    <w:p>
      <w:pPr>
        <w:pStyle w:val="Heading2"/>
      </w:pPr>
      <w:r>
        <w:t xml:space="preserve">Student-facing content</w:t>
      </w:r>
    </w:p>
    <w:p>
      <w:pPr>
        <w:pStyle w:val="BlockText"/>
      </w:pPr>
      <w:r>
        <w:rPr>
          <w:b/>
          <w:bCs/>
        </w:rPr>
        <w:t xml:space="preserve">Project workshop — Session 1</w:t>
      </w:r>
    </w:p>
    <w:p>
      <w:pPr>
        <w:pStyle w:val="BlockText"/>
      </w:pPr>
      <w:r>
        <w:t xml:space="preserve">By end of class, your pair should have:</w:t>
      </w:r>
    </w:p>
    <w:p>
      <w:pPr>
        <w:pStyle w:val="Compact"/>
        <w:numPr>
          <w:ilvl w:val="0"/>
          <w:numId w:val="2226"/>
        </w:numPr>
      </w:pPr>
      <w:r>
        <w:t xml:space="preserve">A written outline of your 5-minute routine.</w:t>
      </w:r>
    </w:p>
    <w:p>
      <w:pPr>
        <w:pStyle w:val="Compact"/>
        <w:numPr>
          <w:ilvl w:val="0"/>
          <w:numId w:val="2226"/>
        </w:numPr>
      </w:pPr>
      <w:r>
        <w:t xml:space="preserve">A storyboard drawing.</w:t>
      </w:r>
    </w:p>
    <w:p>
      <w:pPr>
        <w:pStyle w:val="Compact"/>
        <w:numPr>
          <w:ilvl w:val="0"/>
          <w:numId w:val="2226"/>
        </w:numPr>
      </w:pPr>
      <w:r>
        <w:t xml:space="preserve">ONE physical run-through completed.</w:t>
      </w:r>
    </w:p>
    <w:p>
      <w:pPr>
        <w:pStyle w:val="BlockText"/>
      </w:pPr>
      <w:r>
        <w:rPr>
          <w:b/>
          <w:bCs/>
        </w:rPr>
        <w:t xml:space="preserve">Outline template:</w:t>
      </w:r>
    </w:p>
    <w:p>
      <w:pPr>
        <w:pStyle w:val="SourceCode"/>
      </w:pPr>
      <w:r>
        <w:rPr>
          <w:rStyle w:val="VerbatimChar"/>
        </w:rPr>
        <w:t xml:space="preserve">Audience: __________</w:t>
      </w:r>
      <w:r>
        <w:br/>
      </w:r>
      <w:r>
        <w:rPr>
          <w:rStyle w:val="VerbatimChar"/>
        </w:rPr>
        <w:t xml:space="preserve">Goal of routine (calming / energising / focusing / restorative): __________</w:t>
      </w:r>
      <w:r>
        <w:br/>
      </w:r>
      <w:r>
        <w:rPr>
          <w:rStyle w:val="VerbatimChar"/>
        </w:rPr>
        <w:t xml:space="preserve">Sequence:</w:t>
      </w:r>
      <w:r>
        <w:br/>
      </w:r>
      <w:r>
        <w:rPr>
          <w:rStyle w:val="VerbatimChar"/>
        </w:rPr>
        <w:t xml:space="preserve">  0:00–0:30  __________  (breath: __________)</w:t>
      </w:r>
      <w:r>
        <w:br/>
      </w:r>
      <w:r>
        <w:rPr>
          <w:rStyle w:val="VerbatimChar"/>
        </w:rPr>
        <w:t xml:space="preserve">  0:30–1:00  __________  (breath: __________)</w:t>
      </w:r>
      <w:r>
        <w:br/>
      </w:r>
      <w:r>
        <w:rPr>
          <w:rStyle w:val="VerbatimChar"/>
        </w:rPr>
        <w:t xml:space="preserve">  1:00–2:00  __________  (breath: __________)</w:t>
      </w:r>
      <w:r>
        <w:br/>
      </w:r>
      <w:r>
        <w:rPr>
          <w:rStyle w:val="VerbatimChar"/>
        </w:rPr>
        <w:t xml:space="preserve">  2:00–3:30  __________  (breath: __________)</w:t>
      </w:r>
      <w:r>
        <w:br/>
      </w:r>
      <w:r>
        <w:rPr>
          <w:rStyle w:val="VerbatimChar"/>
        </w:rPr>
        <w:t xml:space="preserve">  3:30–4:30  __________  (breath: __________)</w:t>
      </w:r>
      <w:r>
        <w:br/>
      </w:r>
      <w:r>
        <w:rPr>
          <w:rStyle w:val="VerbatimChar"/>
        </w:rPr>
        <w:t xml:space="preserve">  4:30–5:00  __________  (breath: __________)</w:t>
      </w:r>
      <w:r>
        <w:br/>
      </w:r>
      <w:r>
        <w:rPr>
          <w:rStyle w:val="VerbatimChar"/>
        </w:rPr>
        <w:t xml:space="preserve">Source citation: __________</w:t>
      </w:r>
      <w:r>
        <w:br/>
      </w:r>
      <w:r>
        <w:rPr>
          <w:rStyle w:val="VerbatimChar"/>
        </w:rPr>
        <w:t xml:space="preserve">Division of labour (Partner A leads sequences ____): __________</w:t>
      </w:r>
      <w:r>
        <w:br/>
      </w:r>
      <w:r>
        <w:rPr>
          <w:rStyle w:val="VerbatimChar"/>
        </w:rPr>
        <w:t xml:space="preserve">Division of labour (Partner B leads sequences ____): __________</w:t>
      </w:r>
    </w:p>
    <w:bookmarkEnd w:id="1886"/>
    <w:bookmarkStart w:id="1887" w:name="homework-75"/>
    <w:p>
      <w:pPr>
        <w:pStyle w:val="Heading2"/>
      </w:pPr>
      <w:r>
        <w:t xml:space="preserve">Homework</w:t>
      </w:r>
    </w:p>
    <w:p>
      <w:pPr>
        <w:pStyle w:val="Compact"/>
        <w:numPr>
          <w:ilvl w:val="0"/>
          <w:numId w:val="2227"/>
        </w:numPr>
      </w:pPr>
      <w:r>
        <w:t xml:space="preserve">Whatever didn’t get done in class: finish at home. Practise the routine 1 more time.</w:t>
      </w:r>
    </w:p>
    <w:bookmarkEnd w:id="1887"/>
    <w:bookmarkStart w:id="1888" w:name="differentiation-93"/>
    <w:p>
      <w:pPr>
        <w:pStyle w:val="Heading2"/>
      </w:pPr>
      <w:r>
        <w:t xml:space="preserve">Differentiation</w:t>
      </w:r>
    </w:p>
    <w:p>
      <w:pPr>
        <w:pStyle w:val="Compact"/>
        <w:numPr>
          <w:ilvl w:val="0"/>
          <w:numId w:val="2228"/>
        </w:numPr>
      </w:pPr>
      <w:r>
        <w:rPr>
          <w:b/>
          <w:bCs/>
        </w:rPr>
        <w:t xml:space="preserve">Tier up:</w:t>
      </w:r>
      <w:r>
        <w:t xml:space="preserve"> </w:t>
      </w:r>
      <w:r>
        <w:t xml:space="preserve">Add a 30-second</w:t>
      </w:r>
      <w:r>
        <w:t xml:space="preserve"> </w:t>
      </w:r>
      <w:r>
        <w:t xml:space="preserve">“intention setting”</w:t>
      </w:r>
      <w:r>
        <w:t xml:space="preserve"> </w:t>
      </w:r>
      <w:r>
        <w:t xml:space="preserve">at the start and</w:t>
      </w:r>
      <w:r>
        <w:t xml:space="preserve"> </w:t>
      </w:r>
      <w:r>
        <w:t xml:space="preserve">“savasana”</w:t>
      </w:r>
      <w:r>
        <w:t xml:space="preserve"> </w:t>
      </w:r>
      <w:r>
        <w:t xml:space="preserve">at the end. Make the 5 min feel complete.</w:t>
      </w:r>
    </w:p>
    <w:p>
      <w:pPr>
        <w:pStyle w:val="Compact"/>
        <w:numPr>
          <w:ilvl w:val="0"/>
          <w:numId w:val="2228"/>
        </w:numPr>
      </w:pPr>
      <w:r>
        <w:rPr>
          <w:b/>
          <w:bCs/>
        </w:rPr>
        <w:t xml:space="preserve">Tier down:</w:t>
      </w:r>
      <w:r>
        <w:t xml:space="preserve"> </w:t>
      </w:r>
      <w:r>
        <w:t xml:space="preserve">Reuse Day 7’s stress-recovery sequence as your base; customise to your audience by adding 1–2 changes only.</w:t>
      </w:r>
    </w:p>
    <w:bookmarkEnd w:id="1888"/>
    <w:bookmarkStart w:id="1889" w:name="teacher-notes-74"/>
    <w:p>
      <w:pPr>
        <w:pStyle w:val="Heading2"/>
      </w:pPr>
      <w:r>
        <w:t xml:space="preserve">Teacher notes</w:t>
      </w:r>
    </w:p>
    <w:p>
      <w:pPr>
        <w:pStyle w:val="Compact"/>
        <w:numPr>
          <w:ilvl w:val="0"/>
          <w:numId w:val="2229"/>
        </w:numPr>
      </w:pPr>
      <w:r>
        <w:t xml:space="preserve">Common pacing error: pairs plan 8 poses in 5 min, each held for 20 sec — but transitions take time too. Cue:</w:t>
      </w:r>
      <w:r>
        <w:t xml:space="preserve"> </w:t>
      </w:r>
      <w:r>
        <w:t xml:space="preserve">“Plan for 4–5 poses with 30–60 sec each, plus a couple of breath segments.”</w:t>
      </w:r>
    </w:p>
    <w:p>
      <w:pPr>
        <w:pStyle w:val="Compact"/>
        <w:numPr>
          <w:ilvl w:val="0"/>
          <w:numId w:val="2229"/>
        </w:numPr>
      </w:pPr>
      <w:r>
        <w:t xml:space="preserve">Routines for younger siblings often need</w:t>
      </w:r>
      <w:r>
        <w:t xml:space="preserve"> </w:t>
      </w:r>
      <w:r>
        <w:rPr>
          <w:i/>
          <w:iCs/>
        </w:rPr>
        <w:t xml:space="preserve">engaging language</w:t>
      </w:r>
      <w:r>
        <w:t xml:space="preserve"> </w:t>
      </w:r>
      <w:r>
        <w:t xml:space="preserve">(animal poses, story narration). Encourage that.</w:t>
      </w:r>
    </w:p>
    <w:p>
      <w:pPr>
        <w:pStyle w:val="Compact"/>
        <w:numPr>
          <w:ilvl w:val="0"/>
          <w:numId w:val="2229"/>
        </w:numPr>
      </w:pPr>
      <w:r>
        <w:t xml:space="preserve">A pre-exam routine should be calming, not energising — flag this if a pair plans something high-energy.</w:t>
      </w:r>
    </w:p>
    <w:bookmarkEnd w:id="1889"/>
    <w:bookmarkStart w:id="1890" w:name="citations-used-in-this-lesson-57"/>
    <w:p>
      <w:pPr>
        <w:pStyle w:val="Heading2"/>
      </w:pPr>
      <w:r>
        <w:t xml:space="preserve">Citation(s) used in this lesson</w:t>
      </w:r>
    </w:p>
    <w:p>
      <w:pPr>
        <w:pStyle w:val="Compact"/>
        <w:numPr>
          <w:ilvl w:val="0"/>
          <w:numId w:val="2230"/>
        </w:numPr>
      </w:pPr>
      <w:r>
        <w:t xml:space="preserve">Pair-chosen source from</w:t>
      </w:r>
      <w:r>
        <w:t xml:space="preserve"> </w:t>
      </w:r>
      <w:r>
        <w:rPr>
          <w:rStyle w:val="VerbatimChar"/>
        </w:rPr>
        <w:t xml:space="preserve">sources.md</w:t>
      </w:r>
      <w:r>
        <w:t xml:space="preserve">, verified during Sprint 1.</w:t>
      </w:r>
    </w:p>
    <w:bookmarkEnd w:id="1890"/>
    <w:bookmarkEnd w:id="1891"/>
    <w:bookmarkStart w:id="1903" w:name="Xb7d3c7758827b998d5a3ea9a61304bfa6fab97b"/>
    <w:p>
      <w:pPr>
        <w:pStyle w:val="Heading1"/>
      </w:pPr>
      <w:r>
        <w:t xml:space="preserve">Day 9 — Project Session 2: Refine and Rehearse</w:t>
      </w:r>
    </w:p>
    <w:p>
      <w:pPr>
        <w:pStyle w:val="FirstParagraph"/>
      </w:pPr>
      <w:r>
        <w:rPr>
          <w:b/>
          <w:bCs/>
        </w:rPr>
        <w:t xml:space="preserve">Module:</w:t>
      </w:r>
      <w:r>
        <w:t xml:space="preserve"> </w:t>
      </w:r>
      <w:r>
        <w:t xml:space="preserve">Yoga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1892" w:name="learning-objective-78"/>
    <w:p>
      <w:pPr>
        <w:pStyle w:val="Heading2"/>
      </w:pPr>
      <w:r>
        <w:t xml:space="preserve">Learning objective</w:t>
      </w:r>
    </w:p>
    <w:p>
      <w:pPr>
        <w:pStyle w:val="FirstParagraph"/>
      </w:pPr>
      <w:r>
        <w:t xml:space="preserve">By the end of this lesson, every pair will have rehearsed their 5-minute routine end-to-end and received feedback from a buddy pair.</w:t>
      </w:r>
    </w:p>
    <w:bookmarkEnd w:id="1892"/>
    <w:bookmarkStart w:id="1893" w:name="materials-80"/>
    <w:p>
      <w:pPr>
        <w:pStyle w:val="Heading2"/>
      </w:pPr>
      <w:r>
        <w:t xml:space="preserve">Materials</w:t>
      </w:r>
    </w:p>
    <w:p>
      <w:pPr>
        <w:pStyle w:val="Compact"/>
        <w:numPr>
          <w:ilvl w:val="0"/>
          <w:numId w:val="2231"/>
        </w:numPr>
      </w:pPr>
      <w:r>
        <w:t xml:space="preserve">All in-progress materials.</w:t>
      </w:r>
    </w:p>
    <w:p>
      <w:pPr>
        <w:pStyle w:val="Compact"/>
        <w:numPr>
          <w:ilvl w:val="0"/>
          <w:numId w:val="2231"/>
        </w:numPr>
      </w:pPr>
      <w:r>
        <w:t xml:space="preserve">Mats laid out.</w:t>
      </w:r>
    </w:p>
    <w:p>
      <w:pPr>
        <w:pStyle w:val="Compact"/>
        <w:numPr>
          <w:ilvl w:val="0"/>
          <w:numId w:val="2231"/>
        </w:numPr>
      </w:pPr>
      <w:r>
        <w:t xml:space="preserve">Stopwatch.</w:t>
      </w:r>
    </w:p>
    <w:p>
      <w:pPr>
        <w:pStyle w:val="Compact"/>
        <w:numPr>
          <w:ilvl w:val="0"/>
          <w:numId w:val="2231"/>
        </w:numPr>
      </w:pPr>
      <w:r>
        <w:t xml:space="preserve">Feedback slip per pair.</w:t>
      </w:r>
    </w:p>
    <w:bookmarkEnd w:id="1893"/>
    <w:bookmarkStart w:id="1897" w:name="lesson-flow-58"/>
    <w:p>
      <w:pPr>
        <w:pStyle w:val="Heading2"/>
      </w:pPr>
      <w:r>
        <w:t xml:space="preserve">Lesson flow</w:t>
      </w:r>
    </w:p>
    <w:bookmarkStart w:id="1894" w:name="settle-2-min-7"/>
    <w:p>
      <w:pPr>
        <w:pStyle w:val="Heading3"/>
      </w:pPr>
      <w:r>
        <w:t xml:space="preserve">Settle (2 min)</w:t>
      </w:r>
    </w:p>
    <w:p>
      <w:pPr>
        <w:pStyle w:val="Compact"/>
        <w:numPr>
          <w:ilvl w:val="0"/>
          <w:numId w:val="2232"/>
        </w:numPr>
      </w:pPr>
      <w:r>
        <w:t xml:space="preserve">Sukhāsana. 5 breaths.</w:t>
      </w:r>
    </w:p>
    <w:bookmarkEnd w:id="1894"/>
    <w:bookmarkStart w:id="1895" w:name="core-30-min-two-halves-1"/>
    <w:p>
      <w:pPr>
        <w:pStyle w:val="Heading3"/>
      </w:pPr>
      <w:r>
        <w:t xml:space="preserve">Core (30 min) — Two halves</w:t>
      </w:r>
    </w:p>
    <w:p>
      <w:pPr>
        <w:pStyle w:val="FirstParagraph"/>
      </w:pPr>
      <w:r>
        <w:rPr>
          <w:b/>
          <w:bCs/>
        </w:rPr>
        <w:t xml:space="preserve">Half 1 (15 min) — Refine.</w:t>
      </w:r>
      <w:r>
        <w:t xml:space="preserve"> </w:t>
      </w:r>
      <w:r>
        <w:t xml:space="preserve">- Each pair runs their routine once on their own mats, timed.</w:t>
      </w:r>
      <w:r>
        <w:t xml:space="preserve"> </w:t>
      </w:r>
      <w:r>
        <w:t xml:space="preserve">- Teacher rotates: 60 sec per pair, focused question:</w:t>
      </w:r>
      <w:r>
        <w:t xml:space="preserve"> </w:t>
      </w:r>
      <w:r>
        <w:t xml:space="preserve">“Where does the energy of your routine drop?”</w:t>
      </w:r>
      <w:r>
        <w:t xml:space="preserve"> </w:t>
      </w:r>
      <w:r>
        <w:t xml:space="preserve">- Common adjustments to flag:</w:t>
      </w:r>
      <w:r>
        <w:t xml:space="preserve"> </w:t>
      </w:r>
      <w:r>
        <w:t xml:space="preserve">- Pace too fast — students rush through poses.</w:t>
      </w:r>
      <w:r>
        <w:t xml:space="preserve"> </w:t>
      </w:r>
      <w:r>
        <w:t xml:space="preserve">- Breath cues missing.</w:t>
      </w:r>
      <w:r>
        <w:t xml:space="preserve"> </w:t>
      </w:r>
      <w:r>
        <w:t xml:space="preserve">- Transitions clunky.</w:t>
      </w:r>
      <w:r>
        <w:t xml:space="preserve"> </w:t>
      </w:r>
      <w:r>
        <w:t xml:space="preserve">- Source citation forgotten — must be spoken aloud.</w:t>
      </w:r>
    </w:p>
    <w:p>
      <w:pPr>
        <w:pStyle w:val="BodyText"/>
      </w:pPr>
      <w:r>
        <w:rPr>
          <w:b/>
          <w:bCs/>
        </w:rPr>
        <w:t xml:space="preserve">Half 2 (15 min) — Buddy rehearsal.</w:t>
      </w:r>
      <w:r>
        <w:t xml:space="preserve"> </w:t>
      </w:r>
      <w:r>
        <w:t xml:space="preserve">- Pair A demos routine to Pair B (mat-side). Pair B lies in the role of the target audience and tries to follow.</w:t>
      </w:r>
      <w:r>
        <w:t xml:space="preserve"> </w:t>
      </w:r>
      <w:r>
        <w:t xml:space="preserve">- 5 min run + 2 min feedback. Swap. Total ~14 min for round.</w:t>
      </w:r>
    </w:p>
    <w:bookmarkEnd w:id="1895"/>
    <w:bookmarkStart w:id="1896" w:name="wrap-up-5-min-58"/>
    <w:p>
      <w:pPr>
        <w:pStyle w:val="Heading3"/>
      </w:pPr>
      <w:r>
        <w:t xml:space="preserve">Wrap-up (5 min)</w:t>
      </w:r>
    </w:p>
    <w:p>
      <w:pPr>
        <w:pStyle w:val="Compact"/>
        <w:numPr>
          <w:ilvl w:val="0"/>
          <w:numId w:val="2233"/>
        </w:numPr>
      </w:pPr>
      <w:r>
        <w:t xml:space="preserve">One-sentence share:</w:t>
      </w:r>
      <w:r>
        <w:t xml:space="preserve"> </w:t>
      </w:r>
      <w:r>
        <w:t xml:space="preserve">“What’s the one thing I’m changing before tomorrow?”</w:t>
      </w:r>
    </w:p>
    <w:p>
      <w:pPr>
        <w:pStyle w:val="Compact"/>
        <w:numPr>
          <w:ilvl w:val="0"/>
          <w:numId w:val="2233"/>
        </w:numPr>
      </w:pPr>
      <w:r>
        <w:t xml:space="preserve">Tomorrow: full presentations + summative quiz.</w:t>
      </w:r>
    </w:p>
    <w:bookmarkEnd w:id="1896"/>
    <w:bookmarkEnd w:id="1897"/>
    <w:bookmarkStart w:id="1898" w:name="student-facing-content-64"/>
    <w:p>
      <w:pPr>
        <w:pStyle w:val="Heading2"/>
      </w:pPr>
      <w:r>
        <w:t xml:space="preserve">Student-facing content</w:t>
      </w:r>
    </w:p>
    <w:p>
      <w:pPr>
        <w:pStyle w:val="BlockText"/>
      </w:pPr>
      <w:r>
        <w:rPr>
          <w:b/>
          <w:bCs/>
        </w:rPr>
        <w:t xml:space="preserve">Project workshop — Session 2: Refine + Rehearse</w:t>
      </w:r>
    </w:p>
    <w:p>
      <w:pPr>
        <w:pStyle w:val="BlockText"/>
      </w:pPr>
      <w:r>
        <w:t xml:space="preserve">Checklist:</w:t>
      </w:r>
      <w:r>
        <w:t xml:space="preserve"> </w:t>
      </w:r>
      <w:r>
        <w:t xml:space="preserve">- [ ] My routine fits in 5 min ± 30 sec.</w:t>
      </w:r>
      <w:r>
        <w:t xml:space="preserve"> </w:t>
      </w:r>
      <w:r>
        <w:t xml:space="preserve">- [ ] I cite at least one source aloud (during intro or close).</w:t>
      </w:r>
      <w:r>
        <w:t xml:space="preserve"> </w:t>
      </w:r>
      <w:r>
        <w:t xml:space="preserve">- [ ] My breath cues are clear.</w:t>
      </w:r>
      <w:r>
        <w:t xml:space="preserve"> </w:t>
      </w:r>
      <w:r>
        <w:t xml:space="preserve">- [ ] My partner and I know who leads which pose.</w:t>
      </w:r>
      <w:r>
        <w:t xml:space="preserve"> </w:t>
      </w:r>
      <w:r>
        <w:t xml:space="preserve">- [ ] I’ve heard feedback from one buddy pair and decided what to change.</w:t>
      </w:r>
    </w:p>
    <w:p>
      <w:pPr>
        <w:pStyle w:val="BlockText"/>
      </w:pPr>
      <w:r>
        <w:t xml:space="preserve">Tomorrow you teach the class.</w:t>
      </w:r>
    </w:p>
    <w:bookmarkEnd w:id="1898"/>
    <w:bookmarkStart w:id="1899" w:name="homework-76"/>
    <w:p>
      <w:pPr>
        <w:pStyle w:val="Heading2"/>
      </w:pPr>
      <w:r>
        <w:t xml:space="preserve">Homework</w:t>
      </w:r>
    </w:p>
    <w:p>
      <w:pPr>
        <w:pStyle w:val="Compact"/>
        <w:numPr>
          <w:ilvl w:val="0"/>
          <w:numId w:val="2234"/>
        </w:numPr>
      </w:pPr>
      <w:r>
        <w:t xml:space="preserve">Practise the full routine one more time. Bring everything tomorrow.</w:t>
      </w:r>
    </w:p>
    <w:bookmarkEnd w:id="1899"/>
    <w:bookmarkStart w:id="1900" w:name="differentiation-94"/>
    <w:p>
      <w:pPr>
        <w:pStyle w:val="Heading2"/>
      </w:pPr>
      <w:r>
        <w:t xml:space="preserve">Differentiation</w:t>
      </w:r>
    </w:p>
    <w:p>
      <w:pPr>
        <w:pStyle w:val="Compact"/>
        <w:numPr>
          <w:ilvl w:val="0"/>
          <w:numId w:val="2235"/>
        </w:numPr>
      </w:pPr>
      <w:r>
        <w:rPr>
          <w:b/>
          <w:bCs/>
        </w:rPr>
        <w:t xml:space="preserve">Tier up:</w:t>
      </w:r>
      <w:r>
        <w:t xml:space="preserve"> </w:t>
      </w:r>
      <w:r>
        <w:t xml:space="preserve">Add a memorable 1-line</w:t>
      </w:r>
      <w:r>
        <w:t xml:space="preserve"> </w:t>
      </w:r>
      <w:r>
        <w:t xml:space="preserve">“takeaway”</w:t>
      </w:r>
      <w:r>
        <w:t xml:space="preserve"> </w:t>
      </w:r>
      <w:r>
        <w:t xml:space="preserve">the audience will remember after the 5 min.</w:t>
      </w:r>
    </w:p>
    <w:p>
      <w:pPr>
        <w:pStyle w:val="Compact"/>
        <w:numPr>
          <w:ilvl w:val="0"/>
          <w:numId w:val="2235"/>
        </w:numPr>
      </w:pPr>
      <w:r>
        <w:rPr>
          <w:b/>
          <w:bCs/>
        </w:rPr>
        <w:t xml:space="preserve">Tier down:</w:t>
      </w:r>
      <w:r>
        <w:t xml:space="preserve"> </w:t>
      </w:r>
      <w:r>
        <w:t xml:space="preserve">Reduce to 3 poses + 1 breath segment if 4–5 poses isn’t sticking.</w:t>
      </w:r>
    </w:p>
    <w:bookmarkEnd w:id="1900"/>
    <w:bookmarkStart w:id="1901" w:name="teacher-notes-75"/>
    <w:p>
      <w:pPr>
        <w:pStyle w:val="Heading2"/>
      </w:pPr>
      <w:r>
        <w:t xml:space="preserve">Teacher notes</w:t>
      </w:r>
    </w:p>
    <w:p>
      <w:pPr>
        <w:pStyle w:val="Compact"/>
        <w:numPr>
          <w:ilvl w:val="0"/>
          <w:numId w:val="2236"/>
        </w:numPr>
      </w:pPr>
      <w:r>
        <w:t xml:space="preserve">The buddy-pair rehearsal is the most useful feedback step. Encourage feedback as</w:t>
      </w:r>
      <w:r>
        <w:t xml:space="preserve"> </w:t>
      </w:r>
      <w:r>
        <w:rPr>
          <w:i/>
          <w:iCs/>
        </w:rPr>
        <w:t xml:space="preserve">kind and specific</w:t>
      </w:r>
      <w:r>
        <w:t xml:space="preserve"> </w:t>
      </w:r>
      <w:r>
        <w:t xml:space="preserve">—</w:t>
      </w:r>
      <w:r>
        <w:t xml:space="preserve"> </w:t>
      </w:r>
      <w:r>
        <w:t xml:space="preserve">“the transition from down-dog to lunge felt slow”</w:t>
      </w:r>
      <w:r>
        <w:t xml:space="preserve"> </w:t>
      </w:r>
      <w:r>
        <w:t xml:space="preserve">beats</w:t>
      </w:r>
      <w:r>
        <w:t xml:space="preserve"> </w:t>
      </w:r>
      <w:r>
        <w:t xml:space="preserve">“good job.”</w:t>
      </w:r>
    </w:p>
    <w:p>
      <w:pPr>
        <w:pStyle w:val="Compact"/>
        <w:numPr>
          <w:ilvl w:val="0"/>
          <w:numId w:val="2236"/>
        </w:numPr>
      </w:pPr>
      <w:r>
        <w:t xml:space="preserve">Pairs who can’t complete a clean run-through by end of class need extra support — invite a 15-min lunch-time rehearsal if possible.</w:t>
      </w:r>
    </w:p>
    <w:bookmarkEnd w:id="1901"/>
    <w:bookmarkStart w:id="1902" w:name="citations-used-in-this-lesson-58"/>
    <w:p>
      <w:pPr>
        <w:pStyle w:val="Heading2"/>
      </w:pPr>
      <w:r>
        <w:t xml:space="preserve">Citation(s) used in this lesson</w:t>
      </w:r>
    </w:p>
    <w:p>
      <w:pPr>
        <w:pStyle w:val="Compact"/>
        <w:numPr>
          <w:ilvl w:val="0"/>
          <w:numId w:val="2237"/>
        </w:numPr>
      </w:pPr>
      <w:r>
        <w:t xml:space="preserve">Pair source verified.</w:t>
      </w:r>
    </w:p>
    <w:bookmarkEnd w:id="1902"/>
    <w:bookmarkEnd w:id="1903"/>
    <w:bookmarkStart w:id="1916" w:name="day-10-final-assessment-routine-showcase"/>
    <w:p>
      <w:pPr>
        <w:pStyle w:val="Heading1"/>
      </w:pPr>
      <w:r>
        <w:t xml:space="preserve">Day 10 — Final Assessment + Routine Showcase</w:t>
      </w:r>
    </w:p>
    <w:p>
      <w:pPr>
        <w:pStyle w:val="FirstParagraph"/>
      </w:pPr>
      <w:r>
        <w:rPr>
          <w:b/>
          <w:bCs/>
        </w:rPr>
        <w:t xml:space="preserve">Module:</w:t>
      </w:r>
      <w:r>
        <w:t xml:space="preserve"> </w:t>
      </w:r>
      <w:r>
        <w:t xml:space="preserve">Yoga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60 min (extended — book a double period if possible)</w:t>
      </w:r>
    </w:p>
    <w:bookmarkStart w:id="1904" w:name="learning-objective-79"/>
    <w:p>
      <w:pPr>
        <w:pStyle w:val="Heading2"/>
      </w:pPr>
      <w:r>
        <w:t xml:space="preserve">Learning objective</w:t>
      </w:r>
    </w:p>
    <w:p>
      <w:pPr>
        <w:pStyle w:val="FirstParagraph"/>
      </w:pPr>
      <w:r>
        <w:t xml:space="preserve">By the end of this lesson, students will demonstrate mastery via a summative quiz and a 5-minute routine they lead the class through.</w:t>
      </w:r>
    </w:p>
    <w:bookmarkEnd w:id="1904"/>
    <w:bookmarkStart w:id="1905" w:name="materials-81"/>
    <w:p>
      <w:pPr>
        <w:pStyle w:val="Heading2"/>
      </w:pPr>
      <w:r>
        <w:t xml:space="preserve">Materials</w:t>
      </w:r>
    </w:p>
    <w:p>
      <w:pPr>
        <w:pStyle w:val="Compact"/>
        <w:numPr>
          <w:ilvl w:val="0"/>
          <w:numId w:val="2238"/>
        </w:numPr>
      </w:pPr>
      <w:r>
        <w:t xml:space="preserve">Summative quiz (</w:t>
      </w:r>
      <w:r>
        <w:rPr>
          <w:rStyle w:val="VerbatimChar"/>
        </w:rPr>
        <w:t xml:space="preserve">quizzes/summative.md</w:t>
      </w:r>
      <w:r>
        <w:t xml:space="preserve">).</w:t>
      </w:r>
    </w:p>
    <w:p>
      <w:pPr>
        <w:pStyle w:val="Compact"/>
        <w:numPr>
          <w:ilvl w:val="0"/>
          <w:numId w:val="2238"/>
        </w:numPr>
      </w:pPr>
      <w:r>
        <w:t xml:space="preserve">Mats for everyone (audience does the routine alongside the presenters).</w:t>
      </w:r>
    </w:p>
    <w:p>
      <w:pPr>
        <w:pStyle w:val="Compact"/>
        <w:numPr>
          <w:ilvl w:val="0"/>
          <w:numId w:val="2238"/>
        </w:numPr>
      </w:pPr>
      <w:r>
        <w:t xml:space="preserve">Stopwatch.</w:t>
      </w:r>
    </w:p>
    <w:p>
      <w:pPr>
        <w:pStyle w:val="Compact"/>
        <w:numPr>
          <w:ilvl w:val="0"/>
          <w:numId w:val="2238"/>
        </w:numPr>
      </w:pPr>
      <w:r>
        <w:t xml:space="preserve">Rubric per pair.</w:t>
      </w:r>
    </w:p>
    <w:bookmarkEnd w:id="1905"/>
    <w:bookmarkStart w:id="1910" w:name="lesson-flow-59"/>
    <w:p>
      <w:pPr>
        <w:pStyle w:val="Heading2"/>
      </w:pPr>
      <w:r>
        <w:t xml:space="preserve">Lesson flow</w:t>
      </w:r>
    </w:p>
    <w:bookmarkStart w:id="1906" w:name="settle-2-min-8"/>
    <w:p>
      <w:pPr>
        <w:pStyle w:val="Heading3"/>
      </w:pPr>
      <w:r>
        <w:t xml:space="preserve">Settle (2 min)</w:t>
      </w:r>
    </w:p>
    <w:p>
      <w:pPr>
        <w:pStyle w:val="Compact"/>
        <w:numPr>
          <w:ilvl w:val="0"/>
          <w:numId w:val="2239"/>
        </w:numPr>
      </w:pPr>
      <w:r>
        <w:t xml:space="preserve">Sukhāsana. 5 breaths.</w:t>
      </w:r>
    </w:p>
    <w:bookmarkEnd w:id="1906"/>
    <w:bookmarkStart w:id="1907" w:name="part-1-summative-quiz-20-min-1"/>
    <w:p>
      <w:pPr>
        <w:pStyle w:val="Heading3"/>
      </w:pPr>
      <w:r>
        <w:t xml:space="preserve">Part 1: Summative Quiz (20 min)</w:t>
      </w:r>
    </w:p>
    <w:p>
      <w:pPr>
        <w:pStyle w:val="Compact"/>
        <w:numPr>
          <w:ilvl w:val="0"/>
          <w:numId w:val="2240"/>
        </w:numPr>
      </w:pPr>
      <w:r>
        <w:t xml:space="preserve">Distribute. Closed notebook.</w:t>
      </w:r>
    </w:p>
    <w:p>
      <w:pPr>
        <w:pStyle w:val="Compact"/>
        <w:numPr>
          <w:ilvl w:val="0"/>
          <w:numId w:val="2240"/>
        </w:numPr>
      </w:pPr>
      <w:r>
        <w:t xml:space="preserve">25 marks: limb identification, āsana naming, breath co-ordination match, prāṇāyāma definition + one safety question, short answer on physiology, open response.</w:t>
      </w:r>
    </w:p>
    <w:bookmarkEnd w:id="1907"/>
    <w:bookmarkStart w:id="1908" w:name="part-2-routine-showcase-35-min"/>
    <w:p>
      <w:pPr>
        <w:pStyle w:val="Heading3"/>
      </w:pPr>
      <w:r>
        <w:t xml:space="preserve">Part 2: Routine Showcase (35 min)</w:t>
      </w:r>
    </w:p>
    <w:p>
      <w:pPr>
        <w:pStyle w:val="Compact"/>
        <w:numPr>
          <w:ilvl w:val="0"/>
          <w:numId w:val="2241"/>
        </w:numPr>
      </w:pPr>
      <w:r>
        <w:t xml:space="preserve">Each pair leads a 5-minute routine.</w:t>
      </w:r>
    </w:p>
    <w:p>
      <w:pPr>
        <w:pStyle w:val="Compact"/>
        <w:numPr>
          <w:ilvl w:val="0"/>
          <w:numId w:val="2241"/>
        </w:numPr>
      </w:pPr>
      <w:r>
        <w:t xml:space="preserve">AUDIENCE PARTICIPATES — does the routine on their own mat as the pair leads.</w:t>
      </w:r>
    </w:p>
    <w:p>
      <w:pPr>
        <w:pStyle w:val="Compact"/>
        <w:numPr>
          <w:ilvl w:val="0"/>
          <w:numId w:val="2241"/>
        </w:numPr>
      </w:pPr>
      <w:r>
        <w:t xml:space="preserve">7 minutes per pair (5 routine + 2 rubric mark + brief Q&amp;A).</w:t>
      </w:r>
    </w:p>
    <w:p>
      <w:pPr>
        <w:pStyle w:val="Compact"/>
        <w:numPr>
          <w:ilvl w:val="0"/>
          <w:numId w:val="2241"/>
        </w:numPr>
      </w:pPr>
      <w:r>
        <w:t xml:space="preserve">~5 pairs fit in 35 min.</w:t>
      </w:r>
      <w:r>
        <w:t xml:space="preserve"> </w:t>
      </w:r>
      <w:r>
        <w:rPr>
          <w:b/>
          <w:bCs/>
        </w:rPr>
        <w:t xml:space="preserve">Book next day for remaining pairs.</w:t>
      </w:r>
    </w:p>
    <w:p>
      <w:pPr>
        <w:pStyle w:val="Compact"/>
        <w:numPr>
          <w:ilvl w:val="0"/>
          <w:numId w:val="2241"/>
        </w:numPr>
      </w:pPr>
      <w:r>
        <w:t xml:space="preserve">Teacher marks rubric in real-time.</w:t>
      </w:r>
    </w:p>
    <w:bookmarkEnd w:id="1908"/>
    <w:bookmarkStart w:id="1909" w:name="wrap-up-3-min-4"/>
    <w:p>
      <w:pPr>
        <w:pStyle w:val="Heading3"/>
      </w:pPr>
      <w:r>
        <w:t xml:space="preserve">Wrap-up (3 min)</w:t>
      </w:r>
    </w:p>
    <w:p>
      <w:pPr>
        <w:pStyle w:val="Compact"/>
        <w:numPr>
          <w:ilvl w:val="0"/>
          <w:numId w:val="2242"/>
        </w:numPr>
      </w:pPr>
      <w:r>
        <w:t xml:space="preserve">Closing namaste in tāḍāsana.</w:t>
      </w:r>
    </w:p>
    <w:p>
      <w:pPr>
        <w:pStyle w:val="Compact"/>
        <w:numPr>
          <w:ilvl w:val="0"/>
          <w:numId w:val="2242"/>
        </w:numPr>
      </w:pPr>
      <w:r>
        <w:t xml:space="preserve">Reflection slip submitted.</w:t>
      </w:r>
    </w:p>
    <w:bookmarkEnd w:id="1909"/>
    <w:bookmarkEnd w:id="1910"/>
    <w:bookmarkStart w:id="1911" w:name="student-facing-content-65"/>
    <w:p>
      <w:pPr>
        <w:pStyle w:val="Heading2"/>
      </w:pPr>
      <w:r>
        <w:t xml:space="preserve">Student-facing content</w:t>
      </w:r>
    </w:p>
    <w:p>
      <w:pPr>
        <w:pStyle w:val="BlockText"/>
      </w:pPr>
      <w:r>
        <w:rPr>
          <w:b/>
          <w:bCs/>
        </w:rPr>
        <w:t xml:space="preserve">Day 10: quiz + routine showcase</w:t>
      </w:r>
    </w:p>
    <w:p>
      <w:pPr>
        <w:pStyle w:val="BlockText"/>
      </w:pPr>
      <w:r>
        <w:t xml:space="preserve">20-min quiz first (closed notebook).</w:t>
      </w:r>
    </w:p>
    <w:p>
      <w:pPr>
        <w:pStyle w:val="BlockText"/>
      </w:pPr>
      <w:r>
        <w:t xml:space="preserve">5-minute routine showcase. The class will join you on their mats — you LEAD them through your routine.</w:t>
      </w:r>
    </w:p>
    <w:p>
      <w:pPr>
        <w:pStyle w:val="BlockText"/>
      </w:pPr>
      <w:r>
        <w:rPr>
          <w:b/>
          <w:bCs/>
        </w:rPr>
        <w:t xml:space="preserve">Reflection (due at end of class):</w:t>
      </w:r>
      <w:r>
        <w:t xml:space="preserve"> </w:t>
      </w:r>
      <w:r>
        <w:t xml:space="preserve">1. What did you set out to make/learn, and what did you actually end up with?</w:t>
      </w:r>
      <w:r>
        <w:t xml:space="preserve"> </w:t>
      </w:r>
      <w:r>
        <w:t xml:space="preserve">2. What’s the most surprising thing you discovered while making this?</w:t>
      </w:r>
      <w:r>
        <w:t xml:space="preserve"> </w:t>
      </w:r>
      <w:r>
        <w:t xml:space="preserve">3. If you had three more days, what would you do differently?</w:t>
      </w:r>
    </w:p>
    <w:bookmarkEnd w:id="1911"/>
    <w:bookmarkStart w:id="1912" w:name="homework-77"/>
    <w:p>
      <w:pPr>
        <w:pStyle w:val="Heading2"/>
      </w:pPr>
      <w:r>
        <w:t xml:space="preserve">Homework</w:t>
      </w:r>
    </w:p>
    <w:p>
      <w:pPr>
        <w:pStyle w:val="Compact"/>
        <w:numPr>
          <w:ilvl w:val="0"/>
          <w:numId w:val="2243"/>
        </w:numPr>
      </w:pPr>
      <w:r>
        <w:t xml:space="preserve">None. Module complete.</w:t>
      </w:r>
    </w:p>
    <w:bookmarkEnd w:id="1912"/>
    <w:bookmarkStart w:id="1913" w:name="differentiation-95"/>
    <w:p>
      <w:pPr>
        <w:pStyle w:val="Heading2"/>
      </w:pPr>
      <w:r>
        <w:t xml:space="preserve">Differentiation</w:t>
      </w:r>
    </w:p>
    <w:p>
      <w:pPr>
        <w:pStyle w:val="Compact"/>
        <w:numPr>
          <w:ilvl w:val="0"/>
          <w:numId w:val="2244"/>
        </w:numPr>
      </w:pPr>
      <w:r>
        <w:rPr>
          <w:b/>
          <w:bCs/>
        </w:rPr>
        <w:t xml:space="preserve">Tier up:</w:t>
      </w:r>
      <w:r>
        <w:t xml:space="preserve"> </w:t>
      </w:r>
      <w:r>
        <w:t xml:space="preserve">Students who finish quiz early write a 1-paragraph</w:t>
      </w:r>
      <w:r>
        <w:t xml:space="preserve"> </w:t>
      </w:r>
      <w:r>
        <w:t xml:space="preserve">“what should change for Grade 11 students?”</w:t>
      </w:r>
      <w:r>
        <w:t xml:space="preserve"> </w:t>
      </w:r>
      <w:r>
        <w:t xml:space="preserve">— input for Senior band.</w:t>
      </w:r>
    </w:p>
    <w:p>
      <w:pPr>
        <w:pStyle w:val="Compact"/>
        <w:numPr>
          <w:ilvl w:val="0"/>
          <w:numId w:val="2244"/>
        </w:numPr>
      </w:pPr>
      <w:r>
        <w:rPr>
          <w:b/>
          <w:bCs/>
        </w:rPr>
        <w:t xml:space="preserve">Tier down:</w:t>
      </w:r>
      <w:r>
        <w:t xml:space="preserve"> </w:t>
      </w:r>
      <w:r>
        <w:t xml:space="preserve">Open-notebook quiz for students with documented learning needs.</w:t>
      </w:r>
    </w:p>
    <w:bookmarkEnd w:id="1913"/>
    <w:bookmarkStart w:id="1914" w:name="teacher-notes-76"/>
    <w:p>
      <w:pPr>
        <w:pStyle w:val="Heading2"/>
      </w:pPr>
      <w:r>
        <w:t xml:space="preserve">Teacher notes</w:t>
      </w:r>
    </w:p>
    <w:p>
      <w:pPr>
        <w:pStyle w:val="Compact"/>
        <w:numPr>
          <w:ilvl w:val="0"/>
          <w:numId w:val="2245"/>
        </w:numPr>
      </w:pPr>
      <w:r>
        <w:t xml:space="preserve">Some pairs will get nervous leading the class — that’s OK. Quiet leading is leading.</w:t>
      </w:r>
    </w:p>
    <w:p>
      <w:pPr>
        <w:pStyle w:val="Compact"/>
        <w:numPr>
          <w:ilvl w:val="0"/>
          <w:numId w:val="2245"/>
        </w:numPr>
      </w:pPr>
      <w:r>
        <w:t xml:space="preserve">If the routine drifts off-time, gently signal but let them finish.</w:t>
      </w:r>
    </w:p>
    <w:p>
      <w:pPr>
        <w:pStyle w:val="Compact"/>
        <w:numPr>
          <w:ilvl w:val="0"/>
          <w:numId w:val="2245"/>
        </w:numPr>
      </w:pPr>
      <w:r>
        <w:t xml:space="preserve">Mark quizzes within 48 hours.</w:t>
      </w:r>
    </w:p>
    <w:bookmarkEnd w:id="1914"/>
    <w:bookmarkStart w:id="1915" w:name="citations-used-in-this-lesson-59"/>
    <w:p>
      <w:pPr>
        <w:pStyle w:val="Heading2"/>
      </w:pPr>
      <w:r>
        <w:t xml:space="preserve">Citation(s) used in this lesson</w:t>
      </w:r>
    </w:p>
    <w:p>
      <w:pPr>
        <w:pStyle w:val="Compact"/>
        <w:numPr>
          <w:ilvl w:val="0"/>
          <w:numId w:val="2246"/>
        </w:numPr>
      </w:pPr>
      <w:r>
        <w:t xml:space="preserve">All cited sources verified.</w:t>
      </w:r>
    </w:p>
    <w:bookmarkEnd w:id="1915"/>
    <w:bookmarkEnd w:id="1916"/>
    <w:bookmarkStart w:id="1922" w:name="module-8-middle-formative-quizzes"/>
    <w:p>
      <w:pPr>
        <w:pStyle w:val="Heading1"/>
      </w:pPr>
      <w:r>
        <w:t xml:space="preserve">Module 8 (Middle) — Formative Quizzes</w:t>
      </w:r>
    </w:p>
    <w:p>
      <w:pPr>
        <w:pStyle w:val="FirstParagraph"/>
      </w:pPr>
      <w:r>
        <w:t xml:space="preserve">Two parts: Part A on Day 3, Part B on Day 5.</w:t>
      </w:r>
    </w:p>
    <w:p>
      <w:r>
        <w:pict>
          <v:rect style="width:0;height:1.5pt" o:hralign="center" o:hrstd="t" o:hr="t"/>
        </w:pict>
      </w:r>
    </w:p>
    <w:bookmarkStart w:id="1918" w:name="part-a-day-3-8-min-6-questions"/>
    <w:p>
      <w:pPr>
        <w:pStyle w:val="Heading2"/>
      </w:pPr>
      <w:r>
        <w:t xml:space="preserve">Part A — Day 3 (8 min, 6 questions)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1.</w:t>
      </w:r>
      <w:r>
        <w:t xml:space="preserve"> </w:t>
      </w:r>
      <w:r>
        <w:t xml:space="preserve">(3 marks) Match each limb to its meaning. Draw lines.</w:t>
      </w:r>
    </w:p>
    <w:p>
      <w:pPr>
        <w:pStyle w:val="SourceCode"/>
      </w:pPr>
      <w:r>
        <w:rPr>
          <w:rStyle w:val="VerbatimChar"/>
        </w:rPr>
        <w:t xml:space="preserve">yama          posture</w:t>
      </w:r>
      <w:r>
        <w:br/>
      </w:r>
      <w:r>
        <w:rPr>
          <w:rStyle w:val="VerbatimChar"/>
        </w:rPr>
        <w:t xml:space="preserve">niyama        breath regulation</w:t>
      </w:r>
      <w:r>
        <w:br/>
      </w:r>
      <w:r>
        <w:rPr>
          <w:rStyle w:val="VerbatimChar"/>
        </w:rPr>
        <w:t xml:space="preserve">āsana         restraints (don'ts)</w:t>
      </w:r>
      <w:r>
        <w:br/>
      </w:r>
      <w:r>
        <w:rPr>
          <w:rStyle w:val="VerbatimChar"/>
        </w:rPr>
        <w:t xml:space="preserve">prāṇāyāma     observances (dos)</w:t>
      </w:r>
      <w:r>
        <w:br/>
      </w:r>
      <w:r>
        <w:rPr>
          <w:rStyle w:val="VerbatimChar"/>
        </w:rPr>
        <w:t xml:space="preserve">pratyāhāra    sustained meditation</w:t>
      </w:r>
      <w:r>
        <w:br/>
      </w:r>
      <w:r>
        <w:rPr>
          <w:rStyle w:val="VerbatimChar"/>
        </w:rPr>
        <w:t xml:space="preserve">dhyāna        sense-withdrawal</w:t>
      </w:r>
    </w:p>
    <w:p>
      <w:pPr>
        <w:pStyle w:val="FirstParagraph"/>
      </w:pPr>
      <w:r>
        <w:rPr>
          <w:b/>
          <w:bCs/>
        </w:rPr>
        <w:t xml:space="preserve">2.</w:t>
      </w:r>
      <w:r>
        <w:t xml:space="preserve"> </w:t>
      </w:r>
      <w:r>
        <w:t xml:space="preserve">(1 mark) Which limb number is</w:t>
      </w:r>
      <w:r>
        <w:t xml:space="preserve"> </w:t>
      </w:r>
      <w:r>
        <w:rPr>
          <w:i/>
          <w:iCs/>
        </w:rPr>
        <w:t xml:space="preserve">āsana</w:t>
      </w:r>
      <w:r>
        <w:t xml:space="preserve">? _____</w:t>
      </w:r>
    </w:p>
    <w:p>
      <w:pPr>
        <w:pStyle w:val="BodyText"/>
      </w:pPr>
      <w:r>
        <w:rPr>
          <w:b/>
          <w:bCs/>
        </w:rPr>
        <w:t xml:space="preserve">3.</w:t>
      </w:r>
      <w:r>
        <w:t xml:space="preserve"> </w:t>
      </w:r>
      <w:r>
        <w:t xml:space="preserve">(1 mark) Which limb is the LAST (the goal)? _____</w:t>
      </w:r>
    </w:p>
    <w:p>
      <w:pPr>
        <w:pStyle w:val="BodyText"/>
      </w:pPr>
      <w:r>
        <w:rPr>
          <w:b/>
          <w:bCs/>
        </w:rPr>
        <w:t xml:space="preserve">4.</w:t>
      </w:r>
      <w:r>
        <w:t xml:space="preserve"> </w:t>
      </w:r>
      <w:r>
        <w:t xml:space="preserve">(1 mark) Name one of the five foundational āsanas we’ve learned. _________________</w:t>
      </w:r>
    </w:p>
    <w:p>
      <w:pPr>
        <w:pStyle w:val="BodyText"/>
      </w:pPr>
      <w:r>
        <w:rPr>
          <w:b/>
          <w:bCs/>
        </w:rPr>
        <w:t xml:space="preserve">5.</w:t>
      </w:r>
      <w:r>
        <w:t xml:space="preserve"> </w:t>
      </w:r>
      <w:r>
        <w:t xml:space="preserve">(1 mark) In</w:t>
      </w:r>
      <w:r>
        <w:t xml:space="preserve"> </w:t>
      </w:r>
      <w:r>
        <w:rPr>
          <w:i/>
          <w:iCs/>
        </w:rPr>
        <w:t xml:space="preserve">vṛkṣāsana</w:t>
      </w:r>
      <w:r>
        <w:t xml:space="preserve">, where should your standing foot NOT be? _________________</w:t>
      </w:r>
    </w:p>
    <w:p>
      <w:pPr>
        <w:pStyle w:val="BodyText"/>
      </w:pPr>
      <w:r>
        <w:rPr>
          <w:b/>
          <w:bCs/>
        </w:rPr>
        <w:t xml:space="preserve">6.</w:t>
      </w:r>
      <w:r>
        <w:t xml:space="preserve"> </w:t>
      </w:r>
      <w:r>
        <w:t xml:space="preserve">(1 mark) What is the FIRST thing we do at the start of every yoga class? _________________</w:t>
      </w:r>
    </w:p>
    <w:bookmarkStart w:id="1917" w:name="part-a-answer-key-5"/>
    <w:p>
      <w:pPr>
        <w:pStyle w:val="Heading3"/>
      </w:pPr>
      <w:r>
        <w:t xml:space="preserve">Part A answer key</w:t>
      </w:r>
    </w:p>
    <w:tbl>
      <w:tblPr>
        <w:tblStyle w:val="Table"/>
        <w:tblW w:type="pct" w:w="5000"/>
        <w:tblLayout w:type="fixed"/>
        <w:tblLook w:firstRow="1" w:lastRow="0" w:firstColumn="0" w:lastColumn="0" w:noHBand="0" w:noVBand="0" w:val="0020"/>
      </w:tblPr>
      <w:tblGrid>
        <w:gridCol w:w="1320"/>
        <w:gridCol w:w="3520"/>
        <w:gridCol w:w="3080"/>
      </w:tblGrid>
      <w:tr>
        <w:trPr>
          <w:tblHeader w:val="on"/>
        </w:trPr>
        <w:tc>
          <w:tcPr/>
          <w:p>
            <w:pPr>
              <w:pStyle w:val="Compact"/>
            </w:pPr>
            <w:r>
              <w:t xml:space="preserve">Q</w:t>
            </w:r>
          </w:p>
        </w:tc>
        <w:tc>
          <w:tcPr/>
          <w:p>
            <w:pPr>
              <w:pStyle w:val="Compact"/>
            </w:pPr>
            <w:r>
              <w:t xml:space="preserve">Answer</w:t>
            </w:r>
          </w:p>
        </w:tc>
        <w:tc>
          <w:tcPr/>
          <w:p>
            <w:pPr>
              <w:pStyle w:val="Compact"/>
            </w:pPr>
            <w:r>
              <w:t xml:space="preserve">Marks</w:t>
            </w:r>
          </w:p>
        </w:tc>
      </w:tr>
      <w:tr>
        <w:tc>
          <w:tcPr/>
          <w:p>
            <w:pPr>
              <w:pStyle w:val="Compact"/>
            </w:pPr>
            <w:r>
              <w:t xml:space="preserve">1</w:t>
            </w:r>
          </w:p>
        </w:tc>
        <w:tc>
          <w:tcPr/>
          <w:p>
            <w:pPr>
              <w:pStyle w:val="Compact"/>
            </w:pPr>
            <w:r>
              <w:t xml:space="preserve">yama↔restraints, niyama↔observances, āsana↔posture, prāṇāyāma↔breath, pratyāhāra↔sense-withdrawal, dhyāna↔sustained meditation</w:t>
            </w:r>
          </w:p>
        </w:tc>
        <w:tc>
          <w:tcPr/>
          <w:p>
            <w:pPr>
              <w:pStyle w:val="Compact"/>
            </w:pPr>
            <w:r>
              <w:t xml:space="preserve">3 (0.5 each)</w:t>
            </w:r>
          </w:p>
        </w:tc>
      </w:tr>
      <w:tr>
        <w:tc>
          <w:tcPr/>
          <w:p>
            <w:pPr>
              <w:pStyle w:val="Compact"/>
            </w:pPr>
            <w:r>
              <w:t xml:space="preserve">2</w:t>
            </w:r>
          </w:p>
        </w:tc>
        <w:tc>
          <w:tcPr/>
          <w:p>
            <w:pPr>
              <w:pStyle w:val="Compact"/>
            </w:pPr>
            <w:r>
              <w:t xml:space="preserve">3</w:t>
            </w:r>
          </w:p>
        </w:tc>
        <w:tc>
          <w:tcPr/>
          <w:p>
            <w:pPr>
              <w:pStyle w:val="Compact"/>
            </w:pPr>
            <w:r>
              <w:t xml:space="preserve">1</w:t>
            </w:r>
          </w:p>
        </w:tc>
      </w:tr>
      <w:tr>
        <w:tc>
          <w:tcPr/>
          <w:p>
            <w:pPr>
              <w:pStyle w:val="Compact"/>
            </w:pPr>
            <w:r>
              <w:t xml:space="preserve">3</w:t>
            </w:r>
          </w:p>
        </w:tc>
        <w:tc>
          <w:tcPr/>
          <w:p>
            <w:pPr>
              <w:pStyle w:val="Compact"/>
            </w:pPr>
            <w:r>
              <w:t xml:space="preserve">samādhi (8)</w:t>
            </w:r>
          </w:p>
        </w:tc>
        <w:tc>
          <w:tcPr/>
          <w:p>
            <w:pPr>
              <w:pStyle w:val="Compact"/>
            </w:pPr>
            <w:r>
              <w:t xml:space="preserve">1</w:t>
            </w:r>
          </w:p>
        </w:tc>
      </w:tr>
      <w:tr>
        <w:tc>
          <w:tcPr/>
          <w:p>
            <w:pPr>
              <w:pStyle w:val="Compact"/>
            </w:pPr>
            <w:r>
              <w:t xml:space="preserve">4</w:t>
            </w:r>
          </w:p>
        </w:tc>
        <w:tc>
          <w:tcPr/>
          <w:p>
            <w:pPr>
              <w:pStyle w:val="Compact"/>
            </w:pPr>
            <w:r>
              <w:t xml:space="preserve">tāḍāsana / vṛkṣāsana / baddha-koṇāsana / balāsana / sukhāsana — any one</w:t>
            </w:r>
          </w:p>
        </w:tc>
        <w:tc>
          <w:tcPr/>
          <w:p>
            <w:pPr>
              <w:pStyle w:val="Compact"/>
            </w:pPr>
            <w:r>
              <w:t xml:space="preserve">1</w:t>
            </w:r>
          </w:p>
        </w:tc>
      </w:tr>
      <w:tr>
        <w:tc>
          <w:tcPr/>
          <w:p>
            <w:pPr>
              <w:pStyle w:val="Compact"/>
            </w:pPr>
            <w:r>
              <w:t xml:space="preserve">5</w:t>
            </w:r>
          </w:p>
        </w:tc>
        <w:tc>
          <w:tcPr/>
          <w:p>
            <w:pPr>
              <w:pStyle w:val="Compact"/>
            </w:pPr>
            <w:r>
              <w:t xml:space="preserve">On the side of the knee (knee-injury risk)</w:t>
            </w:r>
          </w:p>
        </w:tc>
        <w:tc>
          <w:tcPr/>
          <w:p>
            <w:pPr>
              <w:pStyle w:val="Compact"/>
            </w:pPr>
            <w:r>
              <w:t xml:space="preserve">1</w:t>
            </w:r>
          </w:p>
        </w:tc>
      </w:tr>
      <w:tr>
        <w:tc>
          <w:tcPr/>
          <w:p>
            <w:pPr>
              <w:pStyle w:val="Compact"/>
            </w:pPr>
            <w:r>
              <w:t xml:space="preserve">6</w:t>
            </w:r>
          </w:p>
        </w:tc>
        <w:tc>
          <w:tcPr/>
          <w:p>
            <w:pPr>
              <w:pStyle w:val="Compact"/>
            </w:pPr>
            <w:r>
              <w:t xml:space="preserve">Sit in sukhāsana / settle / 5 breaths</w:t>
            </w:r>
          </w:p>
        </w:tc>
        <w:tc>
          <w:tcPr/>
          <w:p>
            <w:pPr>
              <w:pStyle w:val="Compact"/>
            </w:pPr>
            <w:r>
              <w:t xml:space="preserve">1</w:t>
            </w:r>
          </w:p>
        </w:tc>
      </w:tr>
    </w:tbl>
    <w:p>
      <w:pPr>
        <w:pStyle w:val="BodyText"/>
      </w:pPr>
      <w:r>
        <w:rPr>
          <w:b/>
          <w:bCs/>
        </w:rPr>
        <w:t xml:space="preserve">Total Part A:</w:t>
      </w:r>
      <w:r>
        <w:t xml:space="preserve"> </w:t>
      </w:r>
      <w:r>
        <w:t xml:space="preserve">8 marks.</w:t>
      </w:r>
    </w:p>
    <w:p>
      <w:r>
        <w:pict>
          <v:rect style="width:0;height:1.5pt" o:hralign="center" o:hrstd="t" o:hr="t"/>
        </w:pict>
      </w:r>
    </w:p>
    <w:bookmarkEnd w:id="1917"/>
    <w:bookmarkEnd w:id="1918"/>
    <w:bookmarkStart w:id="1920" w:name="part-b-day-5-15-min-8-questions"/>
    <w:p>
      <w:pPr>
        <w:pStyle w:val="Heading2"/>
      </w:pPr>
      <w:r>
        <w:t xml:space="preserve">Part B — Day 5 (15 min, 8 questions)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1.</w:t>
      </w:r>
      <w:r>
        <w:t xml:space="preserve"> </w:t>
      </w:r>
      <w:r>
        <w:t xml:space="preserve">(4 marks) Write the 8 limbs in order, with English meanings.</w:t>
      </w:r>
    </w:p>
    <w:p>
      <w:pPr>
        <w:pStyle w:val="SourceCode"/>
      </w:pPr>
      <w:r>
        <w:rPr>
          <w:rStyle w:val="VerbatimChar"/>
        </w:rPr>
        <w:t xml:space="preserve">1. ________________ — ________________</w:t>
      </w:r>
      <w:r>
        <w:br/>
      </w:r>
      <w:r>
        <w:rPr>
          <w:rStyle w:val="VerbatimChar"/>
        </w:rPr>
        <w:t xml:space="preserve">2. ________________ — ________________</w:t>
      </w:r>
      <w:r>
        <w:br/>
      </w:r>
      <w:r>
        <w:rPr>
          <w:rStyle w:val="VerbatimChar"/>
        </w:rPr>
        <w:t xml:space="preserve">3. ________________ — ________________</w:t>
      </w:r>
      <w:r>
        <w:br/>
      </w:r>
      <w:r>
        <w:rPr>
          <w:rStyle w:val="VerbatimChar"/>
        </w:rPr>
        <w:t xml:space="preserve">4. ________________ — ________________</w:t>
      </w:r>
      <w:r>
        <w:br/>
      </w:r>
      <w:r>
        <w:rPr>
          <w:rStyle w:val="VerbatimChar"/>
        </w:rPr>
        <w:t xml:space="preserve">5. ________________ — ________________</w:t>
      </w:r>
      <w:r>
        <w:br/>
      </w:r>
      <w:r>
        <w:rPr>
          <w:rStyle w:val="VerbatimChar"/>
        </w:rPr>
        <w:t xml:space="preserve">6. ________________ — ________________</w:t>
      </w:r>
      <w:r>
        <w:br/>
      </w:r>
      <w:r>
        <w:rPr>
          <w:rStyle w:val="VerbatimChar"/>
        </w:rPr>
        <w:t xml:space="preserve">7. ________________ — ________________</w:t>
      </w:r>
      <w:r>
        <w:br/>
      </w:r>
      <w:r>
        <w:rPr>
          <w:rStyle w:val="VerbatimChar"/>
        </w:rPr>
        <w:t xml:space="preserve">8. ________________ — ________________</w:t>
      </w:r>
    </w:p>
    <w:p>
      <w:pPr>
        <w:pStyle w:val="FirstParagraph"/>
      </w:pPr>
      <w:r>
        <w:rPr>
          <w:b/>
          <w:bCs/>
        </w:rPr>
        <w:t xml:space="preserve">2.</w:t>
      </w:r>
      <w:r>
        <w:t xml:space="preserve"> </w:t>
      </w:r>
      <w:r>
        <w:t xml:space="preserve">(2 marks) Name 2 of the 5 foundational āsanas we’ve learned, and what each one strengthens or stretches.</w:t>
      </w:r>
    </w:p>
    <w:p>
      <w:r>
        <w:pict>
          <v:rect style="width:0;height:1.5pt" o:hralign="center" o:hrstd="t" o:hr="t"/>
        </w:pict>
      </w:r>
    </w:p>
    <w:p>
      <w:r>
        <w:pict>
          <v:rect style="width:0;height:1.5pt" o:hralign="center" o:hrstd="t" o:hr="t"/>
        </w:pict>
      </w:r>
    </w:p>
    <w:p>
      <w:pPr>
        <w:pStyle w:val="FirstParagraph"/>
      </w:pPr>
      <w:r>
        <w:rPr>
          <w:b/>
          <w:bCs/>
        </w:rPr>
        <w:t xml:space="preserve">3.</w:t>
      </w:r>
      <w:r>
        <w:t xml:space="preserve"> </w:t>
      </w:r>
      <w:r>
        <w:t xml:space="preserve">(2 marks) Sūrya Namaskāra breath pattern. Inhale or exhale?</w:t>
      </w:r>
      <w:r>
        <w:t xml:space="preserve"> </w:t>
      </w:r>
      <w:r>
        <w:t xml:space="preserve">a) Pose 2 (hasta-uttānāsana): _____</w:t>
      </w:r>
      <w:r>
        <w:t xml:space="preserve"> </w:t>
      </w:r>
      <w:r>
        <w:t xml:space="preserve">b) Pose 3 (uttānāsana): _____</w:t>
      </w:r>
      <w:r>
        <w:t xml:space="preserve"> </w:t>
      </w:r>
      <w:r>
        <w:t xml:space="preserve">c) Pose 7 (bhujaṅgāsana): _____</w:t>
      </w:r>
      <w:r>
        <w:t xml:space="preserve"> </w:t>
      </w:r>
      <w:r>
        <w:t xml:space="preserve">d) Pose 12 (final praṇāmāsana): _____</w:t>
      </w:r>
    </w:p>
    <w:p>
      <w:pPr>
        <w:pStyle w:val="BodyText"/>
      </w:pPr>
      <w:r>
        <w:rPr>
          <w:b/>
          <w:bCs/>
        </w:rPr>
        <w:t xml:space="preserve">4.</w:t>
      </w:r>
      <w:r>
        <w:t xml:space="preserve"> </w:t>
      </w:r>
      <w:r>
        <w:t xml:space="preserve">(1 mark) What is the general pattern? (open body =</w:t>
      </w:r>
      <w:r>
        <w:t xml:space="preserve"> </w:t>
      </w:r>
      <w:r>
        <w:rPr>
          <w:b/>
          <w:bCs/>
          <w:i/>
          <w:iCs/>
        </w:rPr>
        <w:t xml:space="preserve">, fold body =</w:t>
      </w:r>
      <w:r>
        <w:rPr>
          <w:b/>
          <w:bCs/>
          <w:i/>
          <w:iCs/>
        </w:rPr>
        <w:t xml:space="preserve"> </w:t>
      </w:r>
      <w:r>
        <w:t xml:space="preserve">)</w:t>
      </w:r>
    </w:p>
    <w:p>
      <w:r>
        <w:pict>
          <v:rect style="width:0;height:1.5pt" o:hralign="center" o:hrstd="t" o:hr="t"/>
        </w:pict>
      </w:r>
    </w:p>
    <w:p>
      <w:pPr>
        <w:pStyle w:val="FirstParagraph"/>
      </w:pPr>
      <w:r>
        <w:rPr>
          <w:b/>
          <w:bCs/>
        </w:rPr>
        <w:t xml:space="preserve">5.</w:t>
      </w:r>
      <w:r>
        <w:t xml:space="preserve"> </w:t>
      </w:r>
      <w:r>
        <w:t xml:space="preserve">(2 marks) What is</w:t>
      </w:r>
      <w:r>
        <w:t xml:space="preserve"> </w:t>
      </w:r>
      <w:r>
        <w:rPr>
          <w:i/>
          <w:iCs/>
        </w:rPr>
        <w:t xml:space="preserve">yoga</w:t>
      </w:r>
      <w:r>
        <w:t xml:space="preserve"> </w:t>
      </w:r>
      <w:r>
        <w:t xml:space="preserve">according to Patañjali? (Short — your own words.)</w:t>
      </w:r>
    </w:p>
    <w:p>
      <w:r>
        <w:pict>
          <v:rect style="width:0;height:1.5pt" o:hralign="center" o:hrstd="t" o:hr="t"/>
        </w:pict>
      </w:r>
    </w:p>
    <w:p>
      <w:pPr>
        <w:pStyle w:val="FirstParagraph"/>
      </w:pPr>
      <w:r>
        <w:rPr>
          <w:b/>
          <w:bCs/>
        </w:rPr>
        <w:t xml:space="preserve">6.</w:t>
      </w:r>
      <w:r>
        <w:t xml:space="preserve"> </w:t>
      </w:r>
      <w:r>
        <w:t xml:space="preserve">(1 mark) Why is the gap between the inhale and the exhale interesting in prāṇāyāma practice?</w:t>
      </w:r>
    </w:p>
    <w:p>
      <w:r>
        <w:pict>
          <v:rect style="width:0;height:1.5pt" o:hralign="center" o:hrstd="t" o:hr="t"/>
        </w:pict>
      </w:r>
    </w:p>
    <w:p>
      <w:pPr>
        <w:pStyle w:val="FirstParagraph"/>
      </w:pPr>
      <w:r>
        <w:rPr>
          <w:b/>
          <w:bCs/>
        </w:rPr>
        <w:t xml:space="preserve">7.</w:t>
      </w:r>
      <w:r>
        <w:t xml:space="preserve"> </w:t>
      </w:r>
      <w:r>
        <w:t xml:space="preserve">(2 marks) Why is the warning</w:t>
      </w:r>
      <w:r>
        <w:t xml:space="preserve"> </w:t>
      </w:r>
      <w:r>
        <w:t xml:space="preserve">“no breath retention at this band”</w:t>
      </w:r>
      <w:r>
        <w:t xml:space="preserve"> </w:t>
      </w:r>
      <w:r>
        <w:t xml:space="preserve">important?</w:t>
      </w:r>
    </w:p>
    <w:p>
      <w:r>
        <w:pict>
          <v:rect style="width:0;height:1.5pt" o:hralign="center" o:hrstd="t" o:hr="t"/>
        </w:pict>
      </w:r>
    </w:p>
    <w:p>
      <w:pPr>
        <w:pStyle w:val="FirstParagraph"/>
      </w:pPr>
      <w:r>
        <w:rPr>
          <w:b/>
          <w:bCs/>
        </w:rPr>
        <w:t xml:space="preserve">8.</w:t>
      </w:r>
      <w:r>
        <w:t xml:space="preserve"> </w:t>
      </w:r>
      <w:r>
        <w:t xml:space="preserve">(1 mark) Why do we end physical practice with</w:t>
      </w:r>
      <w:r>
        <w:t xml:space="preserve"> </w:t>
      </w:r>
      <w:r>
        <w:rPr>
          <w:i/>
          <w:iCs/>
        </w:rPr>
        <w:t xml:space="preserve">śavāsana</w:t>
      </w:r>
      <w:r>
        <w:t xml:space="preserve">?</w:t>
      </w:r>
    </w:p>
    <w:p>
      <w:r>
        <w:pict>
          <v:rect style="width:0;height:1.5pt" o:hralign="center" o:hrstd="t" o:hr="t"/>
        </w:pict>
      </w:r>
    </w:p>
    <w:bookmarkStart w:id="1919" w:name="part-b-answer-key-5"/>
    <w:p>
      <w:pPr>
        <w:pStyle w:val="Heading3"/>
      </w:pPr>
      <w:r>
        <w:t xml:space="preserve">Part B answer key</w:t>
      </w:r>
    </w:p>
    <w:tbl>
      <w:tblPr>
        <w:tblStyle w:val="Table"/>
        <w:tblW w:type="pct" w:w="5000"/>
        <w:tblLayout w:type="fixed"/>
        <w:tblLook w:firstRow="1" w:lastRow="0" w:firstColumn="0" w:lastColumn="0" w:noHBand="0" w:noVBand="0" w:val="0020"/>
      </w:tblPr>
      <w:tblGrid>
        <w:gridCol w:w="1320"/>
        <w:gridCol w:w="3520"/>
        <w:gridCol w:w="3080"/>
      </w:tblGrid>
      <w:tr>
        <w:trPr>
          <w:tblHeader w:val="on"/>
        </w:trPr>
        <w:tc>
          <w:tcPr/>
          <w:p>
            <w:pPr>
              <w:pStyle w:val="Compact"/>
            </w:pPr>
            <w:r>
              <w:t xml:space="preserve">Q</w:t>
            </w:r>
          </w:p>
        </w:tc>
        <w:tc>
          <w:tcPr/>
          <w:p>
            <w:pPr>
              <w:pStyle w:val="Compact"/>
            </w:pPr>
            <w:r>
              <w:t xml:space="preserve">Answer</w:t>
            </w:r>
          </w:p>
        </w:tc>
        <w:tc>
          <w:tcPr/>
          <w:p>
            <w:pPr>
              <w:pStyle w:val="Compact"/>
            </w:pPr>
            <w:r>
              <w:t xml:space="preserve">Marks</w:t>
            </w:r>
          </w:p>
        </w:tc>
      </w:tr>
      <w:tr>
        <w:tc>
          <w:tcPr/>
          <w:p>
            <w:pPr>
              <w:pStyle w:val="Compact"/>
            </w:pPr>
            <w:r>
              <w:t xml:space="preserve">1</w:t>
            </w:r>
          </w:p>
        </w:tc>
        <w:tc>
          <w:tcPr/>
          <w:p>
            <w:pPr>
              <w:pStyle w:val="Compact"/>
            </w:pPr>
            <w:r>
              <w:t xml:space="preserve">yama, niyama, āsana, prāṇāyāma, pratyāhāra, dhāraṇā, dhyāna, samādhi — with meanings: restraints, observances, posture, breath, sense-withdrawal, focused attention, sustained meditation, absorption</w:t>
            </w:r>
          </w:p>
        </w:tc>
        <w:tc>
          <w:tcPr/>
          <w:p>
            <w:pPr>
              <w:pStyle w:val="Compact"/>
            </w:pPr>
            <w:r>
              <w:t xml:space="preserve">4 (0.5 each)</w:t>
            </w:r>
          </w:p>
        </w:tc>
      </w:tr>
      <w:tr>
        <w:tc>
          <w:tcPr/>
          <w:p>
            <w:pPr>
              <w:pStyle w:val="Compact"/>
            </w:pPr>
            <w:r>
              <w:t xml:space="preserve">2</w:t>
            </w:r>
          </w:p>
        </w:tc>
        <w:tc>
          <w:tcPr/>
          <w:p>
            <w:pPr>
              <w:pStyle w:val="Compact"/>
            </w:pPr>
            <w:r>
              <w:t xml:space="preserve">Any 2 of: tāḍāsana (feet/legs/posture), vṛkṣāsana (balance/legs/focus), baddha-koṇāsana (hips), balāsana (back/calm), sukhāsana (foundation for breath)</w:t>
            </w:r>
          </w:p>
        </w:tc>
        <w:tc>
          <w:tcPr/>
          <w:p>
            <w:pPr>
              <w:pStyle w:val="Compact"/>
            </w:pPr>
            <w:r>
              <w:t xml:space="preserve">2 (1 each)</w:t>
            </w:r>
          </w:p>
        </w:tc>
      </w:tr>
      <w:tr>
        <w:tc>
          <w:tcPr/>
          <w:p>
            <w:pPr>
              <w:pStyle w:val="Compact"/>
            </w:pPr>
            <w:r>
              <w:t xml:space="preserve">3</w:t>
            </w:r>
          </w:p>
        </w:tc>
        <w:tc>
          <w:tcPr/>
          <w:p>
            <w:pPr>
              <w:pStyle w:val="Compact"/>
            </w:pPr>
            <w:r>
              <w:t xml:space="preserve">a) inhale b) exhale c) inhale d) exhale</w:t>
            </w:r>
          </w:p>
        </w:tc>
        <w:tc>
          <w:tcPr/>
          <w:p>
            <w:pPr>
              <w:pStyle w:val="Compact"/>
            </w:pPr>
            <w:r>
              <w:t xml:space="preserve">2 (0.5 each)</w:t>
            </w:r>
          </w:p>
        </w:tc>
      </w:tr>
      <w:tr>
        <w:tc>
          <w:tcPr/>
          <w:p>
            <w:pPr>
              <w:pStyle w:val="Compact"/>
            </w:pPr>
            <w:r>
              <w:t xml:space="preserve">4</w:t>
            </w:r>
          </w:p>
        </w:tc>
        <w:tc>
          <w:tcPr/>
          <w:p>
            <w:pPr>
              <w:pStyle w:val="Compact"/>
            </w:pPr>
            <w:r>
              <w:t xml:space="preserve">open = inhale, fold = exhale</w:t>
            </w:r>
          </w:p>
        </w:tc>
        <w:tc>
          <w:tcPr/>
          <w:p>
            <w:pPr>
              <w:pStyle w:val="Compact"/>
            </w:pPr>
            <w:r>
              <w:t xml:space="preserve">1</w:t>
            </w:r>
          </w:p>
        </w:tc>
      </w:tr>
      <w:tr>
        <w:tc>
          <w:tcPr/>
          <w:p>
            <w:pPr>
              <w:pStyle w:val="Compact"/>
            </w:pPr>
            <w:r>
              <w:t xml:space="preserve">5</w:t>
            </w:r>
          </w:p>
        </w:tc>
        <w:tc>
          <w:tcPr/>
          <w:p>
            <w:pPr>
              <w:pStyle w:val="Compact"/>
            </w:pPr>
            <w:r>
              <w:t xml:space="preserve">Settling the fluctuations of the mind. (or any clear rendering of</w:t>
            </w:r>
            <w:r>
              <w:t xml:space="preserve"> </w:t>
            </w:r>
            <w:r>
              <w:rPr>
                <w:i/>
                <w:iCs/>
              </w:rPr>
              <w:t xml:space="preserve">citta-vṛtti-nirodha</w:t>
            </w:r>
            <w:r>
              <w:t xml:space="preserve">)</w:t>
            </w:r>
          </w:p>
        </w:tc>
        <w:tc>
          <w:tcPr/>
          <w:p>
            <w:pPr>
              <w:pStyle w:val="Compact"/>
            </w:pPr>
            <w:r>
              <w:t xml:space="preserve">2</w:t>
            </w:r>
          </w:p>
        </w:tc>
      </w:tr>
      <w:tr>
        <w:tc>
          <w:tcPr/>
          <w:p>
            <w:pPr>
              <w:pStyle w:val="Compact"/>
            </w:pPr>
            <w:r>
              <w:t xml:space="preserve">6</w:t>
            </w:r>
          </w:p>
        </w:tc>
        <w:tc>
          <w:tcPr/>
          <w:p>
            <w:pPr>
              <w:pStyle w:val="Compact"/>
            </w:pPr>
            <w:r>
              <w:t xml:space="preserve">It’s where awareness can deepen; in advanced practice it’s where the breath naturally pauses. (Accept any thoughtful answer.)</w:t>
            </w:r>
          </w:p>
        </w:tc>
        <w:tc>
          <w:tcPr/>
          <w:p>
            <w:pPr>
              <w:pStyle w:val="Compact"/>
            </w:pPr>
            <w:r>
              <w:t xml:space="preserve">1</w:t>
            </w:r>
          </w:p>
        </w:tc>
      </w:tr>
      <w:tr>
        <w:tc>
          <w:tcPr/>
          <w:p>
            <w:pPr>
              <w:pStyle w:val="Compact"/>
            </w:pPr>
            <w:r>
              <w:t xml:space="preserve">7</w:t>
            </w:r>
          </w:p>
        </w:tc>
        <w:tc>
          <w:tcPr/>
          <w:p>
            <w:pPr>
              <w:pStyle w:val="Compact"/>
            </w:pPr>
            <w:r>
              <w:t xml:space="preserve">Forceful or held breath can cause dizziness, hyperventilation, or other harm without a trained teacher.</w:t>
            </w:r>
          </w:p>
        </w:tc>
        <w:tc>
          <w:tcPr/>
          <w:p>
            <w:pPr>
              <w:pStyle w:val="Compact"/>
            </w:pPr>
            <w:r>
              <w:t xml:space="preserve">2</w:t>
            </w:r>
          </w:p>
        </w:tc>
      </w:tr>
      <w:tr>
        <w:tc>
          <w:tcPr/>
          <w:p>
            <w:pPr>
              <w:pStyle w:val="Compact"/>
            </w:pPr>
            <w:r>
              <w:t xml:space="preserve">8</w:t>
            </w:r>
          </w:p>
        </w:tc>
        <w:tc>
          <w:tcPr/>
          <w:p>
            <w:pPr>
              <w:pStyle w:val="Compact"/>
            </w:pPr>
            <w:r>
              <w:t xml:space="preserve">To rest and integrate after movement; allows the nervous system to settle.</w:t>
            </w:r>
          </w:p>
        </w:tc>
        <w:tc>
          <w:tcPr/>
          <w:p>
            <w:pPr>
              <w:pStyle w:val="Compact"/>
            </w:pPr>
            <w:r>
              <w:t xml:space="preserve">1</w:t>
            </w:r>
          </w:p>
        </w:tc>
      </w:tr>
    </w:tbl>
    <w:p>
      <w:pPr>
        <w:pStyle w:val="BodyText"/>
      </w:pPr>
      <w:r>
        <w:rPr>
          <w:b/>
          <w:bCs/>
        </w:rPr>
        <w:t xml:space="preserve">Total Part B:</w:t>
      </w:r>
      <w:r>
        <w:t xml:space="preserve"> </w:t>
      </w:r>
      <w:r>
        <w:t xml:space="preserve">15 marks.</w:t>
      </w:r>
    </w:p>
    <w:bookmarkEnd w:id="1919"/>
    <w:bookmarkEnd w:id="1920"/>
    <w:bookmarkStart w:id="1921" w:name="what-to-do-with-the-results-5"/>
    <w:p>
      <w:pPr>
        <w:pStyle w:val="Heading2"/>
      </w:pPr>
      <w:r>
        <w:t xml:space="preserve">What to do with the results</w:t>
      </w:r>
    </w:p>
    <w:p>
      <w:pPr>
        <w:pStyle w:val="Compact"/>
        <w:numPr>
          <w:ilvl w:val="0"/>
          <w:numId w:val="2247"/>
        </w:numPr>
      </w:pPr>
      <w:r>
        <w:t xml:space="preserve">Below 9/15 average — reteach the breath co-ordination of Sūrya Namaskāra on Day 6.</w:t>
      </w:r>
    </w:p>
    <w:p>
      <w:pPr>
        <w:pStyle w:val="Compact"/>
        <w:numPr>
          <w:ilvl w:val="0"/>
          <w:numId w:val="2247"/>
        </w:numPr>
      </w:pPr>
      <w:r>
        <w:t xml:space="preserve">Individuals below 6/15 — 10-min check-in on the 8 limbs before Day 7 group practice.</w:t>
      </w:r>
    </w:p>
    <w:bookmarkEnd w:id="1921"/>
    <w:bookmarkEnd w:id="1922"/>
    <w:bookmarkStart w:id="1928" w:name="module-8-middle-summative-quiz"/>
    <w:p>
      <w:pPr>
        <w:pStyle w:val="Heading1"/>
      </w:pPr>
      <w:r>
        <w:t xml:space="preserve">Module 8 (Middle) — Summative Quiz</w:t>
      </w:r>
    </w:p>
    <w:p>
      <w:pPr>
        <w:pStyle w:val="FirstParagraph"/>
      </w:pPr>
      <w:r>
        <w:rPr>
          <w:b/>
          <w:bCs/>
        </w:rPr>
        <w:t xml:space="preserve">Time:</w:t>
      </w:r>
      <w:r>
        <w:t xml:space="preserve"> </w:t>
      </w:r>
      <w:r>
        <w:t xml:space="preserve">20 min ·</w:t>
      </w:r>
      <w:r>
        <w:t xml:space="preserve"> </w:t>
      </w:r>
      <w:r>
        <w:rPr>
          <w:b/>
          <w:bCs/>
        </w:rPr>
        <w:t xml:space="preserve">Marks:</w:t>
      </w:r>
      <w:r>
        <w:t xml:space="preserve"> </w:t>
      </w:r>
      <w:r>
        <w:t xml:space="preserve">25 ·</w:t>
      </w:r>
      <w:r>
        <w:t xml:space="preserve"> </w:t>
      </w:r>
      <w:r>
        <w:rPr>
          <w:b/>
          <w:bCs/>
        </w:rPr>
        <w:t xml:space="preserve">Closed notebook</w:t>
      </w:r>
    </w:p>
    <w:p>
      <w:pPr>
        <w:pStyle w:val="BlockText"/>
      </w:pPr>
      <w:r>
        <w:rPr>
          <w:b/>
          <w:bCs/>
        </w:rPr>
        <w:t xml:space="preserve">Instructions:</w:t>
      </w:r>
      <w:r>
        <w:t xml:space="preserve"> </w:t>
      </w:r>
      <w:r>
        <w:t xml:space="preserve">Name + class at top. Answer all questions.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r>
        <w:pict>
          <v:rect style="width:0;height:1.5pt" o:hralign="center" o:hrstd="t" o:hr="t"/>
        </w:pict>
      </w:r>
    </w:p>
    <w:bookmarkStart w:id="1923" w:name="section-a-multiple-choice-5-1-5-marks-2"/>
    <w:p>
      <w:pPr>
        <w:pStyle w:val="Heading2"/>
      </w:pPr>
      <w:r>
        <w:t xml:space="preserve">Section A — Multiple choice (5 × 1 = 5 marks)</w:t>
      </w:r>
    </w:p>
    <w:p>
      <w:pPr>
        <w:pStyle w:val="FirstParagraph"/>
      </w:pPr>
      <w:r>
        <w:rPr>
          <w:b/>
          <w:bCs/>
        </w:rPr>
        <w:t xml:space="preserve">1.</w:t>
      </w:r>
      <w:r>
        <w:t xml:space="preserve"> </w:t>
      </w:r>
      <w:r>
        <w:t xml:space="preserve">Which Sanskrit word means</w:t>
      </w:r>
      <w:r>
        <w:t xml:space="preserve"> </w:t>
      </w:r>
      <w:r>
        <w:t xml:space="preserve">“posture”</w:t>
      </w:r>
      <w:r>
        <w:t xml:space="preserve"> </w:t>
      </w:r>
      <w:r>
        <w:t xml:space="preserve">in Patañjali’s eight-limb scheme?</w:t>
      </w:r>
    </w:p>
    <w:p>
      <w:pPr>
        <w:pStyle w:val="Compact"/>
        <w:numPr>
          <w:ilvl w:val="0"/>
          <w:numId w:val="2248"/>
        </w:numPr>
      </w:pPr>
      <w:r>
        <w:rPr>
          <w:i/>
          <w:iCs/>
        </w:rPr>
        <w:t xml:space="preserve">prāṇāyāma</w:t>
      </w:r>
    </w:p>
    <w:p>
      <w:pPr>
        <w:pStyle w:val="Compact"/>
        <w:numPr>
          <w:ilvl w:val="0"/>
          <w:numId w:val="2248"/>
        </w:numPr>
      </w:pPr>
      <w:r>
        <w:rPr>
          <w:i/>
          <w:iCs/>
        </w:rPr>
        <w:t xml:space="preserve">āsana</w:t>
      </w:r>
    </w:p>
    <w:p>
      <w:pPr>
        <w:pStyle w:val="Compact"/>
        <w:numPr>
          <w:ilvl w:val="0"/>
          <w:numId w:val="2248"/>
        </w:numPr>
      </w:pPr>
      <w:r>
        <w:rPr>
          <w:i/>
          <w:iCs/>
        </w:rPr>
        <w:t xml:space="preserve">dhyāna</w:t>
      </w:r>
    </w:p>
    <w:p>
      <w:pPr>
        <w:pStyle w:val="Compact"/>
        <w:numPr>
          <w:ilvl w:val="0"/>
          <w:numId w:val="2248"/>
        </w:numPr>
      </w:pPr>
      <w:r>
        <w:rPr>
          <w:i/>
          <w:iCs/>
        </w:rPr>
        <w:t xml:space="preserve">samādhi</w:t>
      </w:r>
    </w:p>
    <w:p>
      <w:pPr>
        <w:pStyle w:val="FirstParagraph"/>
      </w:pPr>
      <w:r>
        <w:rPr>
          <w:b/>
          <w:bCs/>
        </w:rPr>
        <w:t xml:space="preserve">2.</w:t>
      </w:r>
      <w:r>
        <w:t xml:space="preserve"> </w:t>
      </w:r>
      <w:r>
        <w:t xml:space="preserve">Sūrya Namaskāra has how many poses in one round?</w:t>
      </w:r>
    </w:p>
    <w:p>
      <w:pPr>
        <w:pStyle w:val="Compact"/>
        <w:numPr>
          <w:ilvl w:val="0"/>
          <w:numId w:val="2249"/>
        </w:numPr>
      </w:pPr>
      <w:r>
        <w:t xml:space="preserve">8</w:t>
      </w:r>
    </w:p>
    <w:p>
      <w:pPr>
        <w:pStyle w:val="Compact"/>
        <w:numPr>
          <w:ilvl w:val="0"/>
          <w:numId w:val="2249"/>
        </w:numPr>
      </w:pPr>
      <w:r>
        <w:t xml:space="preserve">10</w:t>
      </w:r>
    </w:p>
    <w:p>
      <w:pPr>
        <w:pStyle w:val="Compact"/>
        <w:numPr>
          <w:ilvl w:val="0"/>
          <w:numId w:val="2249"/>
        </w:numPr>
      </w:pPr>
      <w:r>
        <w:t xml:space="preserve">12</w:t>
      </w:r>
    </w:p>
    <w:p>
      <w:pPr>
        <w:pStyle w:val="Compact"/>
        <w:numPr>
          <w:ilvl w:val="0"/>
          <w:numId w:val="2249"/>
        </w:numPr>
      </w:pPr>
      <w:r>
        <w:t xml:space="preserve">16</w:t>
      </w:r>
    </w:p>
    <w:p>
      <w:pPr>
        <w:pStyle w:val="FirstParagraph"/>
      </w:pPr>
      <w:r>
        <w:rPr>
          <w:b/>
          <w:bCs/>
        </w:rPr>
        <w:t xml:space="preserve">3.</w:t>
      </w:r>
      <w:r>
        <w:t xml:space="preserve"> </w:t>
      </w:r>
      <w:r>
        <w:t xml:space="preserve">In</w:t>
      </w:r>
      <w:r>
        <w:t xml:space="preserve"> </w:t>
      </w:r>
      <w:r>
        <w:rPr>
          <w:i/>
          <w:iCs/>
        </w:rPr>
        <w:t xml:space="preserve">vṛkṣāsana</w:t>
      </w:r>
      <w:r>
        <w:t xml:space="preserve">, the lifted foot should be placed:</w:t>
      </w:r>
    </w:p>
    <w:p>
      <w:pPr>
        <w:pStyle w:val="Compact"/>
        <w:numPr>
          <w:ilvl w:val="0"/>
          <w:numId w:val="2250"/>
        </w:numPr>
      </w:pPr>
      <w:r>
        <w:t xml:space="preserve">on the side of the knee</w:t>
      </w:r>
    </w:p>
    <w:p>
      <w:pPr>
        <w:pStyle w:val="Compact"/>
        <w:numPr>
          <w:ilvl w:val="0"/>
          <w:numId w:val="2250"/>
        </w:numPr>
      </w:pPr>
      <w:r>
        <w:t xml:space="preserve">above or below the standing knee</w:t>
      </w:r>
    </w:p>
    <w:p>
      <w:pPr>
        <w:pStyle w:val="Compact"/>
        <w:numPr>
          <w:ilvl w:val="0"/>
          <w:numId w:val="2250"/>
        </w:numPr>
      </w:pPr>
      <w:r>
        <w:t xml:space="preserve">on the standing thigh, always</w:t>
      </w:r>
    </w:p>
    <w:p>
      <w:pPr>
        <w:pStyle w:val="Compact"/>
        <w:numPr>
          <w:ilvl w:val="0"/>
          <w:numId w:val="2250"/>
        </w:numPr>
      </w:pPr>
      <w:r>
        <w:t xml:space="preserve">on the floor</w:t>
      </w:r>
    </w:p>
    <w:p>
      <w:pPr>
        <w:pStyle w:val="FirstParagraph"/>
      </w:pPr>
      <w:r>
        <w:rPr>
          <w:b/>
          <w:bCs/>
        </w:rPr>
        <w:t xml:space="preserve">4.</w:t>
      </w:r>
      <w:r>
        <w:t xml:space="preserve"> </w:t>
      </w:r>
      <w:r>
        <w:t xml:space="preserve">The vagus nerve mostly carries which type of signals?</w:t>
      </w:r>
    </w:p>
    <w:p>
      <w:pPr>
        <w:pStyle w:val="Compact"/>
        <w:numPr>
          <w:ilvl w:val="0"/>
          <w:numId w:val="2251"/>
        </w:numPr>
      </w:pPr>
      <w:r>
        <w:t xml:space="preserve">Sympathetic (</w:t>
      </w:r>
      <w:r>
        <w:t xml:space="preserve">“fight or flight”</w:t>
      </w:r>
      <w:r>
        <w:t xml:space="preserve">)</w:t>
      </w:r>
    </w:p>
    <w:p>
      <w:pPr>
        <w:pStyle w:val="Compact"/>
        <w:numPr>
          <w:ilvl w:val="0"/>
          <w:numId w:val="2251"/>
        </w:numPr>
      </w:pPr>
      <w:r>
        <w:t xml:space="preserve">Parasympathetic (</w:t>
      </w:r>
      <w:r>
        <w:t xml:space="preserve">“rest and digest”</w:t>
      </w:r>
      <w:r>
        <w:t xml:space="preserve">)</w:t>
      </w:r>
    </w:p>
    <w:p>
      <w:pPr>
        <w:pStyle w:val="Compact"/>
        <w:numPr>
          <w:ilvl w:val="0"/>
          <w:numId w:val="2251"/>
        </w:numPr>
      </w:pPr>
      <w:r>
        <w:t xml:space="preserve">Motor signals to skeletal muscles</w:t>
      </w:r>
    </w:p>
    <w:p>
      <w:pPr>
        <w:pStyle w:val="Compact"/>
        <w:numPr>
          <w:ilvl w:val="0"/>
          <w:numId w:val="2251"/>
        </w:numPr>
      </w:pPr>
      <w:r>
        <w:t xml:space="preserve">Sensory signals from skin</w:t>
      </w:r>
    </w:p>
    <w:p>
      <w:pPr>
        <w:pStyle w:val="FirstParagraph"/>
      </w:pPr>
      <w:r>
        <w:rPr>
          <w:b/>
          <w:bCs/>
        </w:rPr>
        <w:t xml:space="preserve">5.</w:t>
      </w:r>
      <w:r>
        <w:t xml:space="preserve"> </w:t>
      </w:r>
      <w:r>
        <w:t xml:space="preserve">Which of the following is NOT safe to teach at Middle band?</w:t>
      </w:r>
    </w:p>
    <w:p>
      <w:pPr>
        <w:pStyle w:val="Compact"/>
        <w:numPr>
          <w:ilvl w:val="0"/>
          <w:numId w:val="2252"/>
        </w:numPr>
      </w:pPr>
      <w:r>
        <w:t xml:space="preserve">Counted breath (4 in, 4 out)</w:t>
      </w:r>
    </w:p>
    <w:p>
      <w:pPr>
        <w:pStyle w:val="Compact"/>
        <w:numPr>
          <w:ilvl w:val="0"/>
          <w:numId w:val="2252"/>
        </w:numPr>
      </w:pPr>
      <w:r>
        <w:t xml:space="preserve">Natural-breath observation</w:t>
      </w:r>
    </w:p>
    <w:p>
      <w:pPr>
        <w:pStyle w:val="Compact"/>
        <w:numPr>
          <w:ilvl w:val="0"/>
          <w:numId w:val="2252"/>
        </w:numPr>
      </w:pPr>
      <w:r>
        <w:t xml:space="preserve">Bhastrikā (bellows breath)</w:t>
      </w:r>
    </w:p>
    <w:p>
      <w:pPr>
        <w:pStyle w:val="Compact"/>
        <w:numPr>
          <w:ilvl w:val="0"/>
          <w:numId w:val="2252"/>
        </w:numPr>
      </w:pPr>
      <w:r>
        <w:t xml:space="preserve">Tāḍāsana hold</w:t>
      </w:r>
    </w:p>
    <w:p>
      <w:r>
        <w:pict>
          <v:rect style="width:0;height:1.5pt" o:hralign="center" o:hrstd="t" o:hr="t"/>
        </w:pict>
      </w:r>
    </w:p>
    <w:bookmarkEnd w:id="1923"/>
    <w:bookmarkStart w:id="1924" w:name="section-b-short-answer-5-2-10-marks"/>
    <w:p>
      <w:pPr>
        <w:pStyle w:val="Heading2"/>
      </w:pPr>
      <w:r>
        <w:t xml:space="preserve">Section B — Short answer (5 × 2 = 10 marks)</w:t>
      </w:r>
    </w:p>
    <w:p>
      <w:pPr>
        <w:pStyle w:val="FirstParagraph"/>
      </w:pPr>
      <w:r>
        <w:rPr>
          <w:b/>
          <w:bCs/>
        </w:rPr>
        <w:t xml:space="preserve">6.</w:t>
      </w:r>
      <w:r>
        <w:t xml:space="preserve"> </w:t>
      </w:r>
      <w:r>
        <w:t xml:space="preserve">Write the 8 limbs in order (Sanskrit only).</w:t>
      </w:r>
    </w:p>
    <w:p>
      <w:r>
        <w:pict>
          <v:rect style="width:0;height:1.5pt" o:hralign="center" o:hrstd="t" o:hr="t"/>
        </w:pict>
      </w:r>
    </w:p>
    <w:p>
      <w:r>
        <w:pict>
          <v:rect style="width:0;height:1.5pt" o:hralign="center" o:hrstd="t" o:hr="t"/>
        </w:pict>
      </w:r>
    </w:p>
    <w:p>
      <w:pPr>
        <w:pStyle w:val="FirstParagraph"/>
      </w:pPr>
      <w:r>
        <w:rPr>
          <w:b/>
          <w:bCs/>
        </w:rPr>
        <w:t xml:space="preserve">7.</w:t>
      </w:r>
      <w:r>
        <w:t xml:space="preserve"> </w:t>
      </w:r>
      <w:r>
        <w:t xml:space="preserve">Name 3 of the 5 foundational āsanas we’ve learned.</w:t>
      </w:r>
    </w:p>
    <w:p>
      <w:r>
        <w:pict>
          <v:rect style="width:0;height:1.5pt" o:hralign="center" o:hrstd="t" o:hr="t"/>
        </w:pict>
      </w:r>
    </w:p>
    <w:p>
      <w:pPr>
        <w:pStyle w:val="FirstParagraph"/>
      </w:pPr>
      <w:r>
        <w:rPr>
          <w:b/>
          <w:bCs/>
        </w:rPr>
        <w:t xml:space="preserve">8.</w:t>
      </w:r>
      <w:r>
        <w:t xml:space="preserve"> </w:t>
      </w:r>
      <w:r>
        <w:t xml:space="preserve">What is</w:t>
      </w:r>
      <w:r>
        <w:t xml:space="preserve"> </w:t>
      </w:r>
      <w:r>
        <w:rPr>
          <w:i/>
          <w:iCs/>
        </w:rPr>
        <w:t xml:space="preserve">prāṇāyāma</w:t>
      </w:r>
      <w:r>
        <w:t xml:space="preserve">? Literal meaning + practical meaning at our level.</w:t>
      </w:r>
    </w:p>
    <w:p>
      <w:r>
        <w:pict>
          <v:rect style="width:0;height:1.5pt" o:hralign="center" o:hrstd="t" o:hr="t"/>
        </w:pict>
      </w:r>
    </w:p>
    <w:p>
      <w:r>
        <w:pict>
          <v:rect style="width:0;height:1.5pt" o:hralign="center" o:hrstd="t" o:hr="t"/>
        </w:pict>
      </w:r>
    </w:p>
    <w:p>
      <w:pPr>
        <w:pStyle w:val="FirstParagraph"/>
      </w:pPr>
      <w:r>
        <w:rPr>
          <w:b/>
          <w:bCs/>
        </w:rPr>
        <w:t xml:space="preserve">9.</w:t>
      </w:r>
      <w:r>
        <w:t xml:space="preserve"> </w:t>
      </w:r>
      <w:r>
        <w:t xml:space="preserve">Sūrya Namaskāra breath pattern: state the general rule.</w:t>
      </w:r>
    </w:p>
    <w:p>
      <w:r>
        <w:pict>
          <v:rect style="width:0;height:1.5pt" o:hralign="center" o:hrstd="t" o:hr="t"/>
        </w:pict>
      </w:r>
    </w:p>
    <w:p>
      <w:pPr>
        <w:pStyle w:val="FirstParagraph"/>
      </w:pPr>
      <w:r>
        <w:rPr>
          <w:b/>
          <w:bCs/>
        </w:rPr>
        <w:t xml:space="preserve">10.</w:t>
      </w:r>
      <w:r>
        <w:t xml:space="preserve"> </w:t>
      </w:r>
      <w:r>
        <w:t xml:space="preserve">Define</w:t>
      </w:r>
      <w:r>
        <w:t xml:space="preserve"> </w:t>
      </w:r>
      <w:r>
        <w:rPr>
          <w:i/>
          <w:iCs/>
        </w:rPr>
        <w:t xml:space="preserve">yoga</w:t>
      </w:r>
      <w:r>
        <w:t xml:space="preserve"> </w:t>
      </w:r>
      <w:r>
        <w:t xml:space="preserve">using Patañjali’s framing.</w:t>
      </w:r>
    </w:p>
    <w:p>
      <w:r>
        <w:pict>
          <v:rect style="width:0;height:1.5pt" o:hralign="center" o:hrstd="t" o:hr="t"/>
        </w:pict>
      </w:r>
    </w:p>
    <w:p>
      <w:r>
        <w:pict>
          <v:rect style="width:0;height:1.5pt" o:hralign="center" o:hrstd="t" o:hr="t"/>
        </w:pict>
      </w:r>
    </w:p>
    <w:bookmarkEnd w:id="1924"/>
    <w:bookmarkStart w:id="1925" w:name="section-c-open-response-1-5-5-marks"/>
    <w:p>
      <w:pPr>
        <w:pStyle w:val="Heading2"/>
      </w:pPr>
      <w:r>
        <w:t xml:space="preserve">Section C — Open response (1 × 5 = 5 marks)</w:t>
      </w:r>
    </w:p>
    <w:p>
      <w:pPr>
        <w:pStyle w:val="FirstParagraph"/>
      </w:pPr>
      <w:r>
        <w:rPr>
          <w:b/>
          <w:bCs/>
        </w:rPr>
        <w:t xml:space="preserve">11.</w:t>
      </w:r>
      <w:r>
        <w:t xml:space="preserve"> </w:t>
      </w:r>
      <w:r>
        <w:t xml:space="preserve">Describe ONE moment during this module when you noticed your body’s</w:t>
      </w:r>
      <w:r>
        <w:t xml:space="preserve"> </w:t>
      </w:r>
      <w:r>
        <w:t xml:space="preserve">“fight or flight”</w:t>
      </w:r>
      <w:r>
        <w:t xml:space="preserve"> </w:t>
      </w:r>
      <w:r>
        <w:t xml:space="preserve">or</w:t>
      </w:r>
      <w:r>
        <w:t xml:space="preserve"> </w:t>
      </w:r>
      <w:r>
        <w:t xml:space="preserve">“rest and digest”</w:t>
      </w:r>
      <w:r>
        <w:t xml:space="preserve"> </w:t>
      </w:r>
      <w:r>
        <w:t xml:space="preserve">mode shifting. Use the words</w:t>
      </w:r>
      <w:r>
        <w:t xml:space="preserve"> </w:t>
      </w:r>
      <w:r>
        <w:rPr>
          <w:b/>
          <w:bCs/>
        </w:rPr>
        <w:t xml:space="preserve">breath</w:t>
      </w:r>
      <w:r>
        <w:t xml:space="preserve"> </w:t>
      </w:r>
      <w:r>
        <w:t xml:space="preserve">and either</w:t>
      </w:r>
      <w:r>
        <w:t xml:space="preserve"> </w:t>
      </w:r>
      <w:r>
        <w:rPr>
          <w:b/>
          <w:bCs/>
        </w:rPr>
        <w:t xml:space="preserve">vagus nerve</w:t>
      </w:r>
      <w:r>
        <w:t xml:space="preserve"> </w:t>
      </w:r>
      <w:r>
        <w:t xml:space="preserve">or</w:t>
      </w:r>
      <w:r>
        <w:t xml:space="preserve"> </w:t>
      </w:r>
      <w:r>
        <w:rPr>
          <w:b/>
          <w:bCs/>
        </w:rPr>
        <w:t xml:space="preserve">parasympathetic</w:t>
      </w:r>
      <w:r>
        <w:t xml:space="preserv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925"/>
    <w:bookmarkStart w:id="1926" w:name="section-d-safety-1-5-5-marks"/>
    <w:p>
      <w:pPr>
        <w:pStyle w:val="Heading2"/>
      </w:pPr>
      <w:r>
        <w:t xml:space="preserve">Section D — Safety (1 × 5 = 5 marks)</w:t>
      </w:r>
    </w:p>
    <w:p>
      <w:pPr>
        <w:pStyle w:val="FirstParagraph"/>
      </w:pPr>
      <w:r>
        <w:rPr>
          <w:b/>
          <w:bCs/>
        </w:rPr>
        <w:t xml:space="preserve">12.</w:t>
      </w:r>
      <w:r>
        <w:t xml:space="preserve"> </w:t>
      </w:r>
      <w:r>
        <w:t xml:space="preserve">Your friend wants to try a headstand at home after seeing one on YouTube. What do you tell them, and why?</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926"/>
    <w:bookmarkStart w:id="1927" w:name="answer-key-teacher-copy-5"/>
    <w:p>
      <w:pPr>
        <w:pStyle w:val="Heading2"/>
      </w:pPr>
      <w:r>
        <w:t xml:space="preserve">Answer key (teacher copy)</w:t>
      </w:r>
    </w:p>
    <w:tbl>
      <w:tblPr>
        <w:tblStyle w:val="Table"/>
        <w:tblW w:type="pct" w:w="5000"/>
        <w:tblLayout w:type="fixed"/>
        <w:tblLook w:firstRow="1" w:lastRow="0" w:firstColumn="0" w:lastColumn="0" w:noHBand="0" w:noVBand="0" w:val="0020"/>
      </w:tblPr>
      <w:tblGrid>
        <w:gridCol w:w="1320"/>
        <w:gridCol w:w="3520"/>
        <w:gridCol w:w="3080"/>
      </w:tblGrid>
      <w:tr>
        <w:trPr>
          <w:tblHeader w:val="on"/>
        </w:trPr>
        <w:tc>
          <w:tcPr/>
          <w:p>
            <w:pPr>
              <w:pStyle w:val="Compact"/>
            </w:pPr>
            <w:r>
              <w:t xml:space="preserve">Q</w:t>
            </w:r>
          </w:p>
        </w:tc>
        <w:tc>
          <w:tcPr/>
          <w:p>
            <w:pPr>
              <w:pStyle w:val="Compact"/>
            </w:pPr>
            <w:r>
              <w:t xml:space="preserve">Answer</w:t>
            </w:r>
          </w:p>
        </w:tc>
        <w:tc>
          <w:tcPr/>
          <w:p>
            <w:pPr>
              <w:pStyle w:val="Compact"/>
            </w:pPr>
            <w:r>
              <w:t xml:space="preserve">Marks</w:t>
            </w:r>
          </w:p>
        </w:tc>
      </w:tr>
      <w:tr>
        <w:tc>
          <w:tcPr/>
          <w:p>
            <w:pPr>
              <w:pStyle w:val="Compact"/>
            </w:pPr>
            <w:r>
              <w:t xml:space="preserve">1</w:t>
            </w:r>
          </w:p>
        </w:tc>
        <w:tc>
          <w:tcPr/>
          <w:p>
            <w:pPr>
              <w:pStyle w:val="Compact"/>
            </w:pPr>
            <w:r>
              <w:t xml:space="preserve">b) āsana</w:t>
            </w:r>
          </w:p>
        </w:tc>
        <w:tc>
          <w:tcPr/>
          <w:p>
            <w:pPr>
              <w:pStyle w:val="Compact"/>
            </w:pPr>
            <w:r>
              <w:t xml:space="preserve">1</w:t>
            </w:r>
          </w:p>
        </w:tc>
      </w:tr>
      <w:tr>
        <w:tc>
          <w:tcPr/>
          <w:p>
            <w:pPr>
              <w:pStyle w:val="Compact"/>
            </w:pPr>
            <w:r>
              <w:t xml:space="preserve">2</w:t>
            </w:r>
          </w:p>
        </w:tc>
        <w:tc>
          <w:tcPr/>
          <w:p>
            <w:pPr>
              <w:pStyle w:val="Compact"/>
            </w:pPr>
            <w:r>
              <w:t xml:space="preserve">c) 12</w:t>
            </w:r>
          </w:p>
        </w:tc>
        <w:tc>
          <w:tcPr/>
          <w:p>
            <w:pPr>
              <w:pStyle w:val="Compact"/>
            </w:pPr>
            <w:r>
              <w:t xml:space="preserve">1</w:t>
            </w:r>
          </w:p>
        </w:tc>
      </w:tr>
      <w:tr>
        <w:tc>
          <w:tcPr/>
          <w:p>
            <w:pPr>
              <w:pStyle w:val="Compact"/>
            </w:pPr>
            <w:r>
              <w:t xml:space="preserve">3</w:t>
            </w:r>
          </w:p>
        </w:tc>
        <w:tc>
          <w:tcPr/>
          <w:p>
            <w:pPr>
              <w:pStyle w:val="Compact"/>
            </w:pPr>
            <w:r>
              <w:t xml:space="preserve">b) above or below the standing knee</w:t>
            </w:r>
          </w:p>
        </w:tc>
        <w:tc>
          <w:tcPr/>
          <w:p>
            <w:pPr>
              <w:pStyle w:val="Compact"/>
            </w:pPr>
            <w:r>
              <w:t xml:space="preserve">1</w:t>
            </w:r>
          </w:p>
        </w:tc>
      </w:tr>
      <w:tr>
        <w:tc>
          <w:tcPr/>
          <w:p>
            <w:pPr>
              <w:pStyle w:val="Compact"/>
            </w:pPr>
            <w:r>
              <w:t xml:space="preserve">4</w:t>
            </w:r>
          </w:p>
        </w:tc>
        <w:tc>
          <w:tcPr/>
          <w:p>
            <w:pPr>
              <w:pStyle w:val="Compact"/>
            </w:pPr>
            <w:r>
              <w:t xml:space="preserve">b) Parasympathetic</w:t>
            </w:r>
          </w:p>
        </w:tc>
        <w:tc>
          <w:tcPr/>
          <w:p>
            <w:pPr>
              <w:pStyle w:val="Compact"/>
            </w:pPr>
            <w:r>
              <w:t xml:space="preserve">1</w:t>
            </w:r>
          </w:p>
        </w:tc>
      </w:tr>
      <w:tr>
        <w:tc>
          <w:tcPr/>
          <w:p>
            <w:pPr>
              <w:pStyle w:val="Compact"/>
            </w:pPr>
            <w:r>
              <w:t xml:space="preserve">5</w:t>
            </w:r>
          </w:p>
        </w:tc>
        <w:tc>
          <w:tcPr/>
          <w:p>
            <w:pPr>
              <w:pStyle w:val="Compact"/>
            </w:pPr>
            <w:r>
              <w:t xml:space="preserve">c) Bhastrikā</w:t>
            </w:r>
          </w:p>
        </w:tc>
        <w:tc>
          <w:tcPr/>
          <w:p>
            <w:pPr>
              <w:pStyle w:val="Compact"/>
            </w:pPr>
            <w:r>
              <w:t xml:space="preserve">1</w:t>
            </w:r>
          </w:p>
        </w:tc>
      </w:tr>
      <w:tr>
        <w:tc>
          <w:tcPr/>
          <w:p>
            <w:pPr>
              <w:pStyle w:val="Compact"/>
            </w:pPr>
            <w:r>
              <w:t xml:space="preserve">6</w:t>
            </w:r>
          </w:p>
        </w:tc>
        <w:tc>
          <w:tcPr/>
          <w:p>
            <w:pPr>
              <w:pStyle w:val="Compact"/>
            </w:pPr>
            <w:r>
              <w:t xml:space="preserve">yama, niyama, āsana, prāṇāyāma, pratyāhāra, dhāraṇā, dhyāna, samādhi</w:t>
            </w:r>
          </w:p>
        </w:tc>
        <w:tc>
          <w:tcPr/>
          <w:p>
            <w:pPr>
              <w:pStyle w:val="Compact"/>
            </w:pPr>
            <w:r>
              <w:t xml:space="preserve">2 (full marks if all 8 in order; 1 if 5–7 correct)</w:t>
            </w:r>
          </w:p>
        </w:tc>
      </w:tr>
      <w:tr>
        <w:tc>
          <w:tcPr/>
          <w:p>
            <w:pPr>
              <w:pStyle w:val="Compact"/>
            </w:pPr>
            <w:r>
              <w:t xml:space="preserve">7</w:t>
            </w:r>
          </w:p>
        </w:tc>
        <w:tc>
          <w:tcPr/>
          <w:p>
            <w:pPr>
              <w:pStyle w:val="Compact"/>
            </w:pPr>
            <w:r>
              <w:t xml:space="preserve">Any 3 of: tāḍāsana, vṛkṣāsana, baddha-koṇāsana, balāsana, sukhāsana</w:t>
            </w:r>
          </w:p>
        </w:tc>
        <w:tc>
          <w:tcPr/>
          <w:p>
            <w:pPr>
              <w:pStyle w:val="Compact"/>
            </w:pPr>
            <w:r>
              <w:t xml:space="preserve">2</w:t>
            </w:r>
          </w:p>
        </w:tc>
      </w:tr>
      <w:tr>
        <w:tc>
          <w:tcPr/>
          <w:p>
            <w:pPr>
              <w:pStyle w:val="Compact"/>
            </w:pPr>
            <w:r>
              <w:t xml:space="preserve">8</w:t>
            </w:r>
          </w:p>
        </w:tc>
        <w:tc>
          <w:tcPr/>
          <w:p>
            <w:pPr>
              <w:pStyle w:val="Compact"/>
            </w:pPr>
            <w:r>
              <w:t xml:space="preserve">Literal: prāṇa (breath) + āyāma (extension/regulation). Practical: intentional breath observation and regulation; at our level, natural breath + counted breath only.</w:t>
            </w:r>
          </w:p>
        </w:tc>
        <w:tc>
          <w:tcPr/>
          <w:p>
            <w:pPr>
              <w:pStyle w:val="Compact"/>
            </w:pPr>
            <w:r>
              <w:t xml:space="preserve">2</w:t>
            </w:r>
          </w:p>
        </w:tc>
      </w:tr>
      <w:tr>
        <w:tc>
          <w:tcPr/>
          <w:p>
            <w:pPr>
              <w:pStyle w:val="Compact"/>
            </w:pPr>
            <w:r>
              <w:t xml:space="preserve">9</w:t>
            </w:r>
          </w:p>
        </w:tc>
        <w:tc>
          <w:tcPr/>
          <w:p>
            <w:pPr>
              <w:pStyle w:val="Compact"/>
            </w:pPr>
            <w:r>
              <w:t xml:space="preserve">Open body = inhale, fold body = exhale</w:t>
            </w:r>
          </w:p>
        </w:tc>
        <w:tc>
          <w:tcPr/>
          <w:p>
            <w:pPr>
              <w:pStyle w:val="Compact"/>
            </w:pPr>
            <w:r>
              <w:t xml:space="preserve">2</w:t>
            </w:r>
          </w:p>
        </w:tc>
      </w:tr>
      <w:tr>
        <w:tc>
          <w:tcPr/>
          <w:p>
            <w:pPr>
              <w:pStyle w:val="Compact"/>
            </w:pPr>
            <w:r>
              <w:t xml:space="preserve">10</w:t>
            </w:r>
          </w:p>
        </w:tc>
        <w:tc>
          <w:tcPr/>
          <w:p>
            <w:pPr>
              <w:pStyle w:val="Compact"/>
            </w:pPr>
            <w:r>
              <w:t xml:space="preserve">Yoga is the settling of the fluctuations of the mind (citta-vṛtti-nirodha).</w:t>
            </w:r>
          </w:p>
        </w:tc>
        <w:tc>
          <w:tcPr/>
          <w:p>
            <w:pPr>
              <w:pStyle w:val="Compact"/>
            </w:pPr>
            <w:r>
              <w:t xml:space="preserve">2</w:t>
            </w:r>
          </w:p>
        </w:tc>
      </w:tr>
      <w:tr>
        <w:tc>
          <w:tcPr/>
          <w:p>
            <w:pPr>
              <w:pStyle w:val="Compact"/>
            </w:pPr>
            <w:r>
              <w:t xml:space="preserve">11</w:t>
            </w:r>
          </w:p>
        </w:tc>
        <w:tc>
          <w:tcPr/>
          <w:p>
            <w:pPr>
              <w:pStyle w:val="Compact"/>
            </w:pPr>
            <w:r>
              <w:t xml:space="preserve">Personal answer — must reference breath AND either vagus or parasympathetic.</w:t>
            </w:r>
          </w:p>
        </w:tc>
        <w:tc>
          <w:tcPr/>
          <w:p>
            <w:pPr>
              <w:pStyle w:val="Compact"/>
            </w:pPr>
            <w:r>
              <w:t xml:space="preserve">5: 2 for personal observation; 2 for using required words; 1 for clarity.</w:t>
            </w:r>
          </w:p>
        </w:tc>
      </w:tr>
      <w:tr>
        <w:tc>
          <w:tcPr/>
          <w:p>
            <w:pPr>
              <w:pStyle w:val="Compact"/>
            </w:pPr>
            <w:r>
              <w:t xml:space="preserve">12</w:t>
            </w:r>
          </w:p>
        </w:tc>
        <w:tc>
          <w:tcPr/>
          <w:p>
            <w:pPr>
              <w:pStyle w:val="Compact"/>
            </w:pPr>
            <w:r>
              <w:t xml:space="preserve">Headstand is an inversion, not safe to attempt unsupervised — risk of neck/spine injury. The student should learn it with a trained teacher, after months of foundational practice. (Variants of this acceptable.)</w:t>
            </w:r>
          </w:p>
        </w:tc>
        <w:tc>
          <w:tcPr/>
          <w:p>
            <w:pPr>
              <w:pStyle w:val="Compact"/>
            </w:pPr>
            <w:r>
              <w:t xml:space="preserve">5: 2 for stating</w:t>
            </w:r>
            <w:r>
              <w:t xml:space="preserve"> </w:t>
            </w:r>
            <w:r>
              <w:t xml:space="preserve">“not safe / get a teacher”</w:t>
            </w:r>
            <w:r>
              <w:t xml:space="preserve">; 2 for naming a specific risk; 1 for clarity.</w:t>
            </w:r>
          </w:p>
        </w:tc>
      </w:tr>
    </w:tbl>
    <w:p>
      <w:pPr>
        <w:pStyle w:val="BodyText"/>
      </w:pPr>
      <w:r>
        <w:rPr>
          <w:b/>
          <w:bCs/>
        </w:rPr>
        <w:t xml:space="preserve">Total:</w:t>
      </w:r>
      <w:r>
        <w:t xml:space="preserve"> </w:t>
      </w:r>
      <w:r>
        <w:t xml:space="preserve">25.</w:t>
      </w:r>
    </w:p>
    <w:p>
      <w:pPr>
        <w:pStyle w:val="BodyText"/>
      </w:pPr>
      <w:r>
        <w:rPr>
          <w:b/>
          <w:bCs/>
        </w:rPr>
        <w:t xml:space="preserve">Grading bands</w:t>
      </w:r>
      <w:r>
        <w:t xml:space="preserve"> </w:t>
      </w:r>
      <w:r>
        <w:t xml:space="preserve">(project combined → out of 40):</w:t>
      </w:r>
      <w:r>
        <w:t xml:space="preserve"> </w:t>
      </w:r>
      <w:r>
        <w:t xml:space="preserve">- 32–40: Exceeds</w:t>
      </w:r>
      <w:r>
        <w:t xml:space="preserve"> </w:t>
      </w:r>
      <w:r>
        <w:t xml:space="preserve">- 24–31: Meets</w:t>
      </w:r>
      <w:r>
        <w:t xml:space="preserve"> </w:t>
      </w:r>
      <w:r>
        <w:t xml:space="preserve">- 16–23: Approaches</w:t>
      </w:r>
      <w:r>
        <w:t xml:space="preserve"> </w:t>
      </w:r>
      <w:r>
        <w:t xml:space="preserve">- 0–15: Beginning</w:t>
      </w:r>
    </w:p>
    <w:bookmarkEnd w:id="1927"/>
    <w:bookmarkEnd w:id="1928"/>
    <w:bookmarkStart w:id="1934" w:name="writing-prompts-module-8-yoga-middle"/>
    <w:p>
      <w:pPr>
        <w:pStyle w:val="Heading1"/>
      </w:pPr>
      <w:r>
        <w:t xml:space="preserve">Writing Prompts — Module 8 Yoga (Middle)</w:t>
      </w:r>
    </w:p>
    <w:p>
      <w:pPr>
        <w:pStyle w:val="FirstParagraph"/>
      </w:pPr>
      <w:r>
        <w:t xml:space="preserve">Seven prompts. Useful as exit tickets, homework, or post-practice reflections.</w:t>
      </w:r>
    </w:p>
    <w:bookmarkStart w:id="1929" w:name="reflection-prompts-4"/>
    <w:p>
      <w:pPr>
        <w:pStyle w:val="Heading2"/>
      </w:pPr>
      <w:r>
        <w:t xml:space="preserve">Reflection prompts</w:t>
      </w:r>
    </w:p>
    <w:p>
      <w:pPr>
        <w:pStyle w:val="FirstParagraph"/>
      </w:pPr>
      <w:r>
        <w:rPr>
          <w:b/>
          <w:bCs/>
        </w:rPr>
        <w:t xml:space="preserve">1. (Day 1, end of class, 3 min)</w:t>
      </w:r>
      <w:r>
        <w:t xml:space="preserve"> </w:t>
      </w:r>
      <w:r>
        <w:t xml:space="preserve">Before this class, what did you think yoga was? In one sentence, how has that changed?</w:t>
      </w:r>
    </w:p>
    <w:p>
      <w:pPr>
        <w:pStyle w:val="BodyText"/>
      </w:pPr>
      <w:r>
        <w:rPr>
          <w:b/>
          <w:bCs/>
        </w:rPr>
        <w:t xml:space="preserve">2. (Day 6, end of class, 5 min)</w:t>
      </w:r>
      <w:r>
        <w:t xml:space="preserve"> </w:t>
      </w:r>
      <w:r>
        <w:t xml:space="preserve">During the 5-minute natural-breath observation, what did you notice about your mind? Was it quiet, busy, drifting, focused?</w:t>
      </w:r>
    </w:p>
    <w:p>
      <w:pPr>
        <w:pStyle w:val="BodyText"/>
      </w:pPr>
      <w:r>
        <w:rPr>
          <w:b/>
          <w:bCs/>
        </w:rPr>
        <w:t xml:space="preserve">3. (Day 7 or any later day, ~100 words)</w:t>
      </w:r>
      <w:r>
        <w:t xml:space="preserve"> </w:t>
      </w:r>
      <w:r>
        <w:t xml:space="preserve">Describe a moment outside class — maybe last night, maybe last week — when your body was clearly in</w:t>
      </w:r>
      <w:r>
        <w:t xml:space="preserve"> </w:t>
      </w:r>
      <w:r>
        <w:t xml:space="preserve">“fight or flight”</w:t>
      </w:r>
      <w:r>
        <w:t xml:space="preserve"> </w:t>
      </w:r>
      <w:r>
        <w:t xml:space="preserve">mode. What happened to your breath, your heart, your thoughts?</w:t>
      </w:r>
    </w:p>
    <w:bookmarkEnd w:id="1929"/>
    <w:bookmarkStart w:id="1930" w:name="explanatory-prompts-2"/>
    <w:p>
      <w:pPr>
        <w:pStyle w:val="Heading2"/>
      </w:pPr>
      <w:r>
        <w:t xml:space="preserve">Explanatory prompts</w:t>
      </w:r>
    </w:p>
    <w:p>
      <w:pPr>
        <w:pStyle w:val="FirstParagraph"/>
      </w:pPr>
      <w:r>
        <w:rPr>
          <w:b/>
          <w:bCs/>
        </w:rPr>
        <w:t xml:space="preserve">4. (Day 3 or 4, homework, ~150 words)</w:t>
      </w:r>
      <w:r>
        <w:t xml:space="preserve"> </w:t>
      </w:r>
      <w:r>
        <w:t xml:space="preserve">Explain</w:t>
      </w:r>
      <w:r>
        <w:t xml:space="preserve"> </w:t>
      </w:r>
      <w:r>
        <w:rPr>
          <w:i/>
          <w:iCs/>
        </w:rPr>
        <w:t xml:space="preserve">Sūrya Namaskāra</w:t>
      </w:r>
      <w:r>
        <w:t xml:space="preserve"> </w:t>
      </w:r>
      <w:r>
        <w:t xml:space="preserve">to a friend who has never seen yoga. Name the 12 poses without using the words</w:t>
      </w:r>
      <w:r>
        <w:t xml:space="preserve"> </w:t>
      </w:r>
      <w:r>
        <w:t xml:space="preserve">“yoga pose.”</w:t>
      </w:r>
    </w:p>
    <w:p>
      <w:pPr>
        <w:pStyle w:val="BodyText"/>
      </w:pPr>
      <w:r>
        <w:rPr>
          <w:b/>
          <w:bCs/>
        </w:rPr>
        <w:t xml:space="preserve">5. (Day 7, homework, ~120 words)</w:t>
      </w:r>
      <w:r>
        <w:t xml:space="preserve"> </w:t>
      </w:r>
      <w:r>
        <w:t xml:space="preserve">In your own words, explain why slow exhalation makes the body feel calm. Use the words</w:t>
      </w:r>
      <w:r>
        <w:t xml:space="preserve"> </w:t>
      </w:r>
      <w:r>
        <w:rPr>
          <w:i/>
          <w:iCs/>
        </w:rPr>
        <w:t xml:space="preserve">vagus nerve</w:t>
      </w:r>
      <w:r>
        <w:t xml:space="preserve"> </w:t>
      </w:r>
      <w:r>
        <w:t xml:space="preserve">and</w:t>
      </w:r>
      <w:r>
        <w:t xml:space="preserve"> </w:t>
      </w:r>
      <w:r>
        <w:rPr>
          <w:i/>
          <w:iCs/>
        </w:rPr>
        <w:t xml:space="preserve">parasympathetic</w:t>
      </w:r>
      <w:r>
        <w:t xml:space="preserve">.</w:t>
      </w:r>
    </w:p>
    <w:bookmarkEnd w:id="1930"/>
    <w:bookmarkStart w:id="1931" w:name="argumentative-prompt-4"/>
    <w:p>
      <w:pPr>
        <w:pStyle w:val="Heading2"/>
      </w:pPr>
      <w:r>
        <w:t xml:space="preserve">Argumentative prompt</w:t>
      </w:r>
    </w:p>
    <w:p>
      <w:pPr>
        <w:pStyle w:val="FirstParagraph"/>
      </w:pPr>
      <w:r>
        <w:rPr>
          <w:b/>
          <w:bCs/>
        </w:rPr>
        <w:t xml:space="preserve">6. (Day 2 or 6, homework, 1 paragraph)</w:t>
      </w:r>
      <w:r>
        <w:t xml:space="preserve"> </w:t>
      </w:r>
      <w:r>
        <w:t xml:space="preserve">Some people say</w:t>
      </w:r>
      <w:r>
        <w:t xml:space="preserve"> </w:t>
      </w:r>
      <w:r>
        <w:t xml:space="preserve">“yoga is just stretching.”</w:t>
      </w:r>
      <w:r>
        <w:t xml:space="preserve"> </w:t>
      </w:r>
      <w:r>
        <w:t xml:space="preserve">Some say</w:t>
      </w:r>
      <w:r>
        <w:t xml:space="preserve"> </w:t>
      </w:r>
      <w:r>
        <w:t xml:space="preserve">“yoga is religious and shouldn’t be in schools.”</w:t>
      </w:r>
      <w:r>
        <w:t xml:space="preserve"> </w:t>
      </w:r>
      <w:r>
        <w:t xml:space="preserve">Some say</w:t>
      </w:r>
      <w:r>
        <w:t xml:space="preserve"> </w:t>
      </w:r>
      <w:r>
        <w:t xml:space="preserve">“yoga is exercise that comes from India.”</w:t>
      </w:r>
      <w:r>
        <w:t xml:space="preserve"> </w:t>
      </w:r>
      <w:r>
        <w:t xml:space="preserve">Pick the position you most disagree with and write 5–7 sentences explaining why you disagree, fairly.</w:t>
      </w:r>
    </w:p>
    <w:bookmarkEnd w:id="1931"/>
    <w:bookmarkStart w:id="1932" w:name="creative-prompt-4"/>
    <w:p>
      <w:pPr>
        <w:pStyle w:val="Heading2"/>
      </w:pPr>
      <w:r>
        <w:t xml:space="preserve">Creative prompt</w:t>
      </w:r>
    </w:p>
    <w:p>
      <w:pPr>
        <w:pStyle w:val="FirstParagraph"/>
      </w:pPr>
      <w:r>
        <w:rPr>
          <w:b/>
          <w:bCs/>
        </w:rPr>
        <w:t xml:space="preserve">7. (Day 5 or 8, optional, 1 page)</w:t>
      </w:r>
      <w:r>
        <w:t xml:space="preserve"> </w:t>
      </w:r>
      <w:r>
        <w:t xml:space="preserve">Write a short scene (50–150 words) in which two students argue about whether to skip yoga class. One wants to. One doesn’t. End with one of them noticing something they hadn’t expected.</w:t>
      </w:r>
    </w:p>
    <w:p>
      <w:r>
        <w:pict>
          <v:rect style="width:0;height:1.5pt" o:hralign="center" o:hrstd="t" o:hr="t"/>
        </w:pict>
      </w:r>
    </w:p>
    <w:bookmarkEnd w:id="1932"/>
    <w:bookmarkStart w:id="1933" w:name="prompt-to-band-notes-4"/>
    <w:p>
      <w:pPr>
        <w:pStyle w:val="Heading2"/>
      </w:pPr>
      <w:r>
        <w:t xml:space="preserve">Prompt-to-band notes</w:t>
      </w:r>
    </w:p>
    <w:p>
      <w:pPr>
        <w:pStyle w:val="Compact"/>
        <w:numPr>
          <w:ilvl w:val="0"/>
          <w:numId w:val="2253"/>
        </w:numPr>
      </w:pPr>
      <w:r>
        <w:rPr>
          <w:b/>
          <w:bCs/>
        </w:rPr>
        <w:t xml:space="preserve">Primary</w:t>
      </w:r>
      <w:r>
        <w:t xml:space="preserve"> </w:t>
      </w:r>
      <w:r>
        <w:t xml:space="preserve">band: prompts 1, 2, 4, 7 work as drawings or oral responses.</w:t>
      </w:r>
    </w:p>
    <w:p>
      <w:pPr>
        <w:pStyle w:val="Compact"/>
        <w:numPr>
          <w:ilvl w:val="0"/>
          <w:numId w:val="2253"/>
        </w:numPr>
      </w:pPr>
      <w:r>
        <w:rPr>
          <w:b/>
          <w:bCs/>
        </w:rPr>
        <w:t xml:space="preserve">Senior</w:t>
      </w:r>
      <w:r>
        <w:t xml:space="preserve"> </w:t>
      </w:r>
      <w:r>
        <w:t xml:space="preserve">band: prompt 6 deserves a 1–2 page essay with citations; prompt 3 can connect to specific scientific research.</w:t>
      </w:r>
    </w:p>
    <w:bookmarkEnd w:id="1933"/>
    <w:bookmarkEnd w:id="1934"/>
    <w:bookmarkStart w:id="1944" w:name="homework-module-8-yoga-middle"/>
    <w:p>
      <w:pPr>
        <w:pStyle w:val="Heading1"/>
      </w:pPr>
      <w:r>
        <w:t xml:space="preserve">Homework — Module 8 Yoga (Middle)</w:t>
      </w:r>
    </w:p>
    <w:bookmarkStart w:id="1935" w:name="day-1-day-2-4"/>
    <w:p>
      <w:pPr>
        <w:pStyle w:val="Heading2"/>
      </w:pPr>
      <w:r>
        <w:t xml:space="preserve">Day 1 → Day 2</w:t>
      </w:r>
    </w:p>
    <w:p>
      <w:pPr>
        <w:pStyle w:val="FirstParagraph"/>
      </w:pPr>
      <w:r>
        <w:rPr>
          <w:b/>
          <w:bCs/>
        </w:rPr>
        <w:t xml:space="preserve">Task:</w:t>
      </w:r>
      <w:r>
        <w:t xml:space="preserve"> </w:t>
      </w:r>
      <w:r>
        <w:t xml:space="preserve">Practice tāḍāsana for 60 seconds tomorrow morning before brushing your teeth. Notice how your body feels.</w:t>
      </w:r>
    </w:p>
    <w:p>
      <w:pPr>
        <w:pStyle w:val="BodyText"/>
      </w:pPr>
      <w:r>
        <w:t xml:space="preserve">Time: 2 min + observation.</w:t>
      </w:r>
    </w:p>
    <w:bookmarkEnd w:id="1935"/>
    <w:bookmarkStart w:id="1936" w:name="day-2-day-3-4"/>
    <w:p>
      <w:pPr>
        <w:pStyle w:val="Heading2"/>
      </w:pPr>
      <w:r>
        <w:t xml:space="preserve">Day 2 → Day 3</w:t>
      </w:r>
    </w:p>
    <w:p>
      <w:pPr>
        <w:pStyle w:val="FirstParagraph"/>
      </w:pPr>
      <w:r>
        <w:rPr>
          <w:b/>
          <w:bCs/>
        </w:rPr>
        <w:t xml:space="preserve">Task:</w:t>
      </w:r>
      <w:r>
        <w:t xml:space="preserve"> </w:t>
      </w:r>
      <w:r>
        <w:t xml:space="preserve">Memorise the 8 limbs in order. Practise tāḍāsana + vṛkṣāsana for 5 min before breakfast.</w:t>
      </w:r>
    </w:p>
    <w:p>
      <w:pPr>
        <w:pStyle w:val="BodyText"/>
      </w:pPr>
      <w:r>
        <w:t xml:space="preserve">Time: 10 min.</w:t>
      </w:r>
    </w:p>
    <w:bookmarkEnd w:id="1936"/>
    <w:bookmarkStart w:id="1937" w:name="day-3-day-4-4"/>
    <w:p>
      <w:pPr>
        <w:pStyle w:val="Heading2"/>
      </w:pPr>
      <w:r>
        <w:t xml:space="preserve">Day 3 → Day 4</w:t>
      </w:r>
    </w:p>
    <w:p>
      <w:pPr>
        <w:pStyle w:val="FirstParagraph"/>
      </w:pPr>
      <w:r>
        <w:rPr>
          <w:b/>
          <w:bCs/>
        </w:rPr>
        <w:t xml:space="preserve">Task:</w:t>
      </w:r>
      <w:r>
        <w:t xml:space="preserve"> </w:t>
      </w:r>
      <w:r>
        <w:t xml:space="preserve">Choose 3 of the 5 foundational āsanas. Practise them for 5 min before bed. Note in workbook: how you felt before vs. after.</w:t>
      </w:r>
    </w:p>
    <w:p>
      <w:pPr>
        <w:pStyle w:val="BodyText"/>
      </w:pPr>
      <w:r>
        <w:t xml:space="preserve">Time: 10 min.</w:t>
      </w:r>
    </w:p>
    <w:bookmarkEnd w:id="1937"/>
    <w:bookmarkStart w:id="1938" w:name="day-4-day-5-4"/>
    <w:p>
      <w:pPr>
        <w:pStyle w:val="Heading2"/>
      </w:pPr>
      <w:r>
        <w:t xml:space="preserve">Day 4 → Day 5</w:t>
      </w:r>
    </w:p>
    <w:p>
      <w:pPr>
        <w:pStyle w:val="FirstParagraph"/>
      </w:pPr>
      <w:r>
        <w:rPr>
          <w:b/>
          <w:bCs/>
        </w:rPr>
        <w:t xml:space="preserve">Task:</w:t>
      </w:r>
      <w:r>
        <w:t xml:space="preserve"> </w:t>
      </w:r>
      <w:r>
        <w:t xml:space="preserve">Practise 1 round of Sūrya Namaskāra at home, slowly. Note which transitions felt awkward.</w:t>
      </w:r>
    </w:p>
    <w:p>
      <w:pPr>
        <w:pStyle w:val="BodyText"/>
      </w:pPr>
      <w:r>
        <w:t xml:space="preserve">Time: 5 min.</w:t>
      </w:r>
    </w:p>
    <w:bookmarkEnd w:id="1938"/>
    <w:bookmarkStart w:id="1939" w:name="day-5-day-6-4"/>
    <w:p>
      <w:pPr>
        <w:pStyle w:val="Heading2"/>
      </w:pPr>
      <w:r>
        <w:t xml:space="preserve">Day 5 → Day 6</w:t>
      </w:r>
    </w:p>
    <w:p>
      <w:pPr>
        <w:pStyle w:val="FirstParagraph"/>
      </w:pPr>
      <w:r>
        <w:rPr>
          <w:b/>
          <w:bCs/>
        </w:rPr>
        <w:t xml:space="preserve">Task:</w:t>
      </w:r>
      <w:r>
        <w:t xml:space="preserve"> </w:t>
      </w:r>
      <w:r>
        <w:t xml:space="preserve">Practise 1 round of SN with breath co-ordination. Submit project plan paragraph.</w:t>
      </w:r>
    </w:p>
    <w:p>
      <w:pPr>
        <w:pStyle w:val="BodyText"/>
      </w:pPr>
      <w:r>
        <w:t xml:space="preserve">Time: 15 min.</w:t>
      </w:r>
    </w:p>
    <w:bookmarkEnd w:id="1939"/>
    <w:bookmarkStart w:id="1940" w:name="day-6-day-7-4"/>
    <w:p>
      <w:pPr>
        <w:pStyle w:val="Heading2"/>
      </w:pPr>
      <w:r>
        <w:t xml:space="preserve">Day 6 → Day 7</w:t>
      </w:r>
    </w:p>
    <w:p>
      <w:pPr>
        <w:pStyle w:val="FirstParagraph"/>
      </w:pPr>
      <w:r>
        <w:rPr>
          <w:b/>
          <w:bCs/>
        </w:rPr>
        <w:t xml:space="preserve">Task:</w:t>
      </w:r>
      <w:r>
        <w:t xml:space="preserve"> </w:t>
      </w:r>
      <w:r>
        <w:t xml:space="preserve">Practise the counted breath (4 in, 4 out) for 3 minutes before bed. Note:</w:t>
      </w:r>
      <w:r>
        <w:t xml:space="preserve"> </w:t>
      </w:r>
      <w:r>
        <w:t xml:space="preserve">“Felt _____ before, _____ after.”</w:t>
      </w:r>
    </w:p>
    <w:p>
      <w:pPr>
        <w:pStyle w:val="BodyText"/>
      </w:pPr>
      <w:r>
        <w:t xml:space="preserve">Time: 5 min.</w:t>
      </w:r>
    </w:p>
    <w:bookmarkEnd w:id="1940"/>
    <w:bookmarkStart w:id="1941" w:name="day-7-day-8-4"/>
    <w:p>
      <w:pPr>
        <w:pStyle w:val="Heading2"/>
      </w:pPr>
      <w:r>
        <w:t xml:space="preserve">Day 7 → Day 8</w:t>
      </w:r>
    </w:p>
    <w:p>
      <w:pPr>
        <w:pStyle w:val="FirstParagraph"/>
      </w:pPr>
      <w:r>
        <w:rPr>
          <w:b/>
          <w:bCs/>
        </w:rPr>
        <w:t xml:space="preserve">Task:</w:t>
      </w:r>
      <w:r>
        <w:t xml:space="preserve"> </w:t>
      </w:r>
      <w:r>
        <w:t xml:space="preserve">Practise the stress-recovery sequence at least once. Bring all project materials tomorrow.</w:t>
      </w:r>
    </w:p>
    <w:p>
      <w:pPr>
        <w:pStyle w:val="BodyText"/>
      </w:pPr>
      <w:r>
        <w:t xml:space="preserve">Time: 5 min + material gathering.</w:t>
      </w:r>
    </w:p>
    <w:bookmarkEnd w:id="1941"/>
    <w:bookmarkStart w:id="1942" w:name="day-8-day-9-4"/>
    <w:p>
      <w:pPr>
        <w:pStyle w:val="Heading2"/>
      </w:pPr>
      <w:r>
        <w:t xml:space="preserve">Day 8 → Day 9</w:t>
      </w:r>
    </w:p>
    <w:p>
      <w:pPr>
        <w:pStyle w:val="FirstParagraph"/>
      </w:pPr>
      <w:r>
        <w:rPr>
          <w:b/>
          <w:bCs/>
        </w:rPr>
        <w:t xml:space="preserve">Task:</w:t>
      </w:r>
      <w:r>
        <w:t xml:space="preserve"> </w:t>
      </w:r>
      <w:r>
        <w:t xml:space="preserve">Practise your full 5-min routine at home. Finish anything that wasn’t done in class.</w:t>
      </w:r>
    </w:p>
    <w:p>
      <w:pPr>
        <w:pStyle w:val="BodyText"/>
      </w:pPr>
      <w:r>
        <w:t xml:space="preserve">Time: 15 min.</w:t>
      </w:r>
    </w:p>
    <w:bookmarkEnd w:id="1942"/>
    <w:bookmarkStart w:id="1943" w:name="day-9-day-10-4"/>
    <w:p>
      <w:pPr>
        <w:pStyle w:val="Heading2"/>
      </w:pPr>
      <w:r>
        <w:t xml:space="preserve">Day 9 → Day 10</w:t>
      </w:r>
    </w:p>
    <w:p>
      <w:pPr>
        <w:pStyle w:val="FirstParagraph"/>
      </w:pPr>
      <w:r>
        <w:rPr>
          <w:b/>
          <w:bCs/>
        </w:rPr>
        <w:t xml:space="preserve">Task:</w:t>
      </w:r>
      <w:r>
        <w:t xml:space="preserve"> </w:t>
      </w:r>
      <w:r>
        <w:t xml:space="preserve">Practise the routine one more time. Bring everything tomorrow.</w:t>
      </w:r>
    </w:p>
    <w:p>
      <w:pPr>
        <w:pStyle w:val="BodyText"/>
      </w:pPr>
      <w:r>
        <w:t xml:space="preserve">Time: 10 min.</w:t>
      </w:r>
    </w:p>
    <w:bookmarkEnd w:id="1943"/>
    <w:bookmarkEnd w:id="1944"/>
    <w:bookmarkStart w:id="1954" w:name="Xa64d50e2efc777f2d98218b144ce2ffdfd38d4f"/>
    <w:p>
      <w:pPr>
        <w:pStyle w:val="Heading1"/>
      </w:pPr>
      <w:r>
        <w:t xml:space="preserve">Activity 01 — Five Foundational Āsana Practice</w:t>
      </w:r>
    </w:p>
    <w:p>
      <w:pPr>
        <w:pStyle w:val="FirstParagraph"/>
      </w:pPr>
      <w:r>
        <w:rPr>
          <w:b/>
          <w:bCs/>
        </w:rPr>
        <w:t xml:space="preserve">Module:</w:t>
      </w:r>
      <w:r>
        <w:t xml:space="preserve"> </w:t>
      </w:r>
      <w:r>
        <w:t xml:space="preserve">Yoga ·</w:t>
      </w:r>
      <w:r>
        <w:t xml:space="preserve"> </w:t>
      </w:r>
      <w:r>
        <w:rPr>
          <w:b/>
          <w:bCs/>
        </w:rPr>
        <w:t xml:space="preserve">Band:</w:t>
      </w:r>
      <w:r>
        <w:t xml:space="preserve"> </w:t>
      </w:r>
      <w:r>
        <w:t xml:space="preserve">Middle ·</w:t>
      </w:r>
      <w:r>
        <w:t xml:space="preserve"> </w:t>
      </w:r>
      <w:r>
        <w:rPr>
          <w:b/>
          <w:bCs/>
        </w:rPr>
        <w:t xml:space="preserve">Day:</w:t>
      </w:r>
      <w:r>
        <w:t xml:space="preserve"> </w:t>
      </w:r>
      <w:r>
        <w:t xml:space="preserve">3 ·</w:t>
      </w:r>
      <w:r>
        <w:t xml:space="preserve"> </w:t>
      </w:r>
      <w:r>
        <w:rPr>
          <w:b/>
          <w:bCs/>
        </w:rPr>
        <w:t xml:space="preserve">Time:</w:t>
      </w:r>
      <w:r>
        <w:t xml:space="preserve"> </w:t>
      </w:r>
      <w:r>
        <w:t xml:space="preserve">25 min (within Day 3’s 45)</w:t>
      </w:r>
    </w:p>
    <w:bookmarkStart w:id="1945" w:name="type-12"/>
    <w:p>
      <w:pPr>
        <w:pStyle w:val="Heading2"/>
      </w:pPr>
      <w:r>
        <w:t xml:space="preserve">Type</w:t>
      </w:r>
    </w:p>
    <w:p>
      <w:pPr>
        <w:pStyle w:val="FirstParagraph"/>
      </w:pPr>
      <w:r>
        <w:t xml:space="preserve">Guided physical practice, individual on mats</w:t>
      </w:r>
    </w:p>
    <w:bookmarkEnd w:id="1945"/>
    <w:bookmarkStart w:id="1946" w:name="goal-14"/>
    <w:p>
      <w:pPr>
        <w:pStyle w:val="Heading2"/>
      </w:pPr>
      <w:r>
        <w:t xml:space="preserve">Goal</w:t>
      </w:r>
    </w:p>
    <w:p>
      <w:pPr>
        <w:pStyle w:val="FirstParagraph"/>
      </w:pPr>
      <w:r>
        <w:t xml:space="preserve">Students perform all five foundational āsanas with safe alignment, holding each pose for the prescribed time.</w:t>
      </w:r>
    </w:p>
    <w:bookmarkEnd w:id="1946"/>
    <w:bookmarkStart w:id="1947" w:name="materials-per-student-2"/>
    <w:p>
      <w:pPr>
        <w:pStyle w:val="Heading2"/>
      </w:pPr>
      <w:r>
        <w:t xml:space="preserve">Materials per student</w:t>
      </w:r>
    </w:p>
    <w:p>
      <w:pPr>
        <w:pStyle w:val="Compact"/>
        <w:numPr>
          <w:ilvl w:val="0"/>
          <w:numId w:val="2254"/>
        </w:numPr>
      </w:pPr>
      <w:r>
        <w:t xml:space="preserve">One yoga mat</w:t>
      </w:r>
    </w:p>
    <w:p>
      <w:pPr>
        <w:pStyle w:val="Compact"/>
        <w:numPr>
          <w:ilvl w:val="0"/>
          <w:numId w:val="2254"/>
        </w:numPr>
      </w:pPr>
      <w:r>
        <w:t xml:space="preserve">Optional: folded blanket for seated poses</w:t>
      </w:r>
    </w:p>
    <w:bookmarkEnd w:id="1947"/>
    <w:bookmarkStart w:id="1948" w:name="set-up-teacher-before-class-9"/>
    <w:p>
      <w:pPr>
        <w:pStyle w:val="Heading2"/>
      </w:pPr>
      <w:r>
        <w:t xml:space="preserve">Set-up (teacher, before class)</w:t>
      </w:r>
    </w:p>
    <w:p>
      <w:pPr>
        <w:pStyle w:val="Compact"/>
        <w:numPr>
          <w:ilvl w:val="0"/>
          <w:numId w:val="2255"/>
        </w:numPr>
      </w:pPr>
      <w:r>
        <w:t xml:space="preserve">Lay out mats in a grid with at least 1 metre between each.</w:t>
      </w:r>
    </w:p>
    <w:p>
      <w:pPr>
        <w:pStyle w:val="Compact"/>
        <w:numPr>
          <w:ilvl w:val="0"/>
          <w:numId w:val="2255"/>
        </w:numPr>
      </w:pPr>
      <w:r>
        <w:t xml:space="preserve">Wall poster of the 5 āsanas visible.</w:t>
      </w:r>
    </w:p>
    <w:p>
      <w:pPr>
        <w:pStyle w:val="Compact"/>
        <w:numPr>
          <w:ilvl w:val="0"/>
          <w:numId w:val="2255"/>
        </w:numPr>
      </w:pPr>
      <w:r>
        <w:t xml:space="preserve">Verify: no chairs/tables in falling distance.</w:t>
      </w:r>
    </w:p>
    <w:bookmarkEnd w:id="1948"/>
    <w:bookmarkStart w:id="1949" w:name="instructions-student-facing-handout-4"/>
    <w:p>
      <w:pPr>
        <w:pStyle w:val="Heading2"/>
      </w:pPr>
      <w:r>
        <w:t xml:space="preserve">Instructions (student-facing handout)</w:t>
      </w:r>
    </w:p>
    <w:p>
      <w:pPr>
        <w:pStyle w:val="BlockText"/>
      </w:pPr>
      <w:r>
        <w:rPr>
          <w:b/>
          <w:bCs/>
        </w:rPr>
        <w:t xml:space="preserve">Five Āsana Practice</w:t>
      </w:r>
    </w:p>
    <w:p>
      <w:pPr>
        <w:pStyle w:val="BlockText"/>
      </w:pPr>
      <w:r>
        <w:t xml:space="preserve">Work on your own mat. Follow the teacher’s verbal cues. If anything causes pain, stop and rest.</w:t>
      </w:r>
    </w:p>
    <w:p>
      <w:pPr>
        <w:pStyle w:val="BlockText"/>
      </w:pPr>
      <w:r>
        <w:rPr>
          <w:b/>
          <w:bCs/>
        </w:rPr>
        <w:t xml:space="preserve">1. Tāḍāsana (mountain) — 30 sec × 3 holds</w:t>
      </w:r>
      <w:r>
        <w:t xml:space="preserve"> </w:t>
      </w:r>
      <w:r>
        <w:t xml:space="preserve">- Feet hip-width apart, equal weight.</w:t>
      </w:r>
      <w:r>
        <w:t xml:space="preserve"> </w:t>
      </w:r>
      <w:r>
        <w:t xml:space="preserve">- Lengthen up through the crown of the head.</w:t>
      </w:r>
      <w:r>
        <w:t xml:space="preserve"> </w:t>
      </w:r>
      <w:r>
        <w:t xml:space="preserve">- Breathe naturally.</w:t>
      </w:r>
    </w:p>
    <w:p>
      <w:pPr>
        <w:pStyle w:val="BlockText"/>
      </w:pPr>
      <w:r>
        <w:rPr>
          <w:b/>
          <w:bCs/>
        </w:rPr>
        <w:t xml:space="preserve">2. Vṛkṣāsana (tree) — 20 sec each side × 2</w:t>
      </w:r>
      <w:r>
        <w:t xml:space="preserve"> </w:t>
      </w:r>
      <w:r>
        <w:t xml:space="preserve">- From tāḍāsana, shift weight to left foot.</w:t>
      </w:r>
      <w:r>
        <w:t xml:space="preserve"> </w:t>
      </w:r>
      <w:r>
        <w:t xml:space="preserve">- Right foot above OR below the standing knee (NEVER on it).</w:t>
      </w:r>
      <w:r>
        <w:t xml:space="preserve"> </w:t>
      </w:r>
      <w:r>
        <w:t xml:space="preserve">- Hands at heart or overhead.</w:t>
      </w:r>
      <w:r>
        <w:t xml:space="preserve"> </w:t>
      </w:r>
      <w:r>
        <w:t xml:space="preserve">- Switch sides.</w:t>
      </w:r>
    </w:p>
    <w:p>
      <w:pPr>
        <w:pStyle w:val="BlockText"/>
      </w:pPr>
      <w:r>
        <w:rPr>
          <w:b/>
          <w:bCs/>
        </w:rPr>
        <w:t xml:space="preserve">3. Baddha-koṇāsana (bound-angle) — 60 sec hold</w:t>
      </w:r>
      <w:r>
        <w:t xml:space="preserve"> </w:t>
      </w:r>
      <w:r>
        <w:t xml:space="preserve">- Sit. Soles of feet together, knees fall out.</w:t>
      </w:r>
      <w:r>
        <w:t xml:space="preserve"> </w:t>
      </w:r>
      <w:r>
        <w:t xml:space="preserve">- Hold the feet. Long spine.</w:t>
      </w:r>
      <w:r>
        <w:t xml:space="preserve"> </w:t>
      </w:r>
      <w:r>
        <w:t xml:space="preserve">- Don’t force the knees down. Gentle nodding allowed.</w:t>
      </w:r>
    </w:p>
    <w:p>
      <w:pPr>
        <w:pStyle w:val="BlockText"/>
      </w:pPr>
      <w:r>
        <w:rPr>
          <w:b/>
          <w:bCs/>
        </w:rPr>
        <w:t xml:space="preserve">4. Balāsana (child) — 90 sec rest</w:t>
      </w:r>
      <w:r>
        <w:t xml:space="preserve"> </w:t>
      </w:r>
      <w:r>
        <w:t xml:space="preserve">- Kneel. Knees apart, big toes touch.</w:t>
      </w:r>
      <w:r>
        <w:t xml:space="preserve"> </w:t>
      </w:r>
      <w:r>
        <w:t xml:space="preserve">- Fold forward. Forehead on mat (or fists).</w:t>
      </w:r>
      <w:r>
        <w:t xml:space="preserve"> </w:t>
      </w:r>
      <w:r>
        <w:t xml:space="preserve">- Arms forward or along the body.</w:t>
      </w:r>
      <w:r>
        <w:t xml:space="preserve"> </w:t>
      </w:r>
      <w:r>
        <w:t xml:space="preserve">- Breathe slowly. This is rest.</w:t>
      </w:r>
    </w:p>
    <w:p>
      <w:pPr>
        <w:pStyle w:val="BlockText"/>
      </w:pPr>
      <w:r>
        <w:rPr>
          <w:b/>
          <w:bCs/>
        </w:rPr>
        <w:t xml:space="preserve">5. Sukhāsana (easy seat) — 60 sec</w:t>
      </w:r>
      <w:r>
        <w:t xml:space="preserve"> </w:t>
      </w:r>
      <w:r>
        <w:t xml:space="preserve">- Sit cross-legged.</w:t>
      </w:r>
      <w:r>
        <w:t xml:space="preserve"> </w:t>
      </w:r>
      <w:r>
        <w:t xml:space="preserve">- Long spine. Hands on knees.</w:t>
      </w:r>
      <w:r>
        <w:t xml:space="preserve"> </w:t>
      </w:r>
      <w:r>
        <w:t xml:space="preserve">- Eyes closed. 10 natural breaths.</w:t>
      </w:r>
    </w:p>
    <w:bookmarkEnd w:id="1949"/>
    <w:bookmarkStart w:id="1950" w:name="looks-like-sounds-like-8"/>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Steady breath, soft face, body responding to verbal cues</w:t>
            </w:r>
          </w:p>
        </w:tc>
        <w:tc>
          <w:tcPr/>
          <w:p>
            <w:pPr>
              <w:pStyle w:val="Compact"/>
            </w:pPr>
            <w:r>
              <w:t xml:space="preserve">Quiet;</w:t>
            </w:r>
            <w:r>
              <w:t xml:space="preserve"> </w:t>
            </w:r>
            <w:r>
              <w:t xml:space="preserve">“lengthen up,”</w:t>
            </w:r>
            <w:r>
              <w:t xml:space="preserve"> </w:t>
            </w:r>
            <w:r>
              <w:t xml:space="preserve">“soft knees”</w:t>
            </w:r>
          </w:p>
        </w:tc>
      </w:tr>
      <w:tr>
        <w:tc>
          <w:tcPr/>
          <w:p>
            <w:pPr>
              <w:pStyle w:val="Compact"/>
            </w:pPr>
            <w:r>
              <w:t xml:space="preserve">Needs intervention</w:t>
            </w:r>
          </w:p>
        </w:tc>
        <w:tc>
          <w:tcPr/>
          <w:p>
            <w:pPr>
              <w:pStyle w:val="Compact"/>
            </w:pPr>
            <w:r>
              <w:t xml:space="preserve">Holding breath; hyperextending knees; foot on side of knee in vṛkṣāsana</w:t>
            </w:r>
          </w:p>
        </w:tc>
        <w:tc>
          <w:tcPr/>
          <w:p>
            <w:pPr>
              <w:pStyle w:val="Compact"/>
            </w:pPr>
            <w:r>
              <w:t xml:space="preserve">Grunting;</w:t>
            </w:r>
            <w:r>
              <w:t xml:space="preserve"> </w:t>
            </w:r>
            <w:r>
              <w:t xml:space="preserve">“I can’t”</w:t>
            </w:r>
          </w:p>
        </w:tc>
      </w:tr>
    </w:tbl>
    <w:bookmarkEnd w:id="1950"/>
    <w:bookmarkStart w:id="1951" w:name="safety-sensitivity-12"/>
    <w:p>
      <w:pPr>
        <w:pStyle w:val="Heading2"/>
      </w:pPr>
      <w:r>
        <w:t xml:space="preserve">Safety / sensitivity</w:t>
      </w:r>
    </w:p>
    <w:p>
      <w:pPr>
        <w:pStyle w:val="Compact"/>
        <w:numPr>
          <w:ilvl w:val="0"/>
          <w:numId w:val="2256"/>
        </w:numPr>
      </w:pPr>
      <w:r>
        <w:rPr>
          <w:b/>
          <w:bCs/>
        </w:rPr>
        <w:t xml:space="preserve">Stop immediately</w:t>
      </w:r>
      <w:r>
        <w:t xml:space="preserve"> </w:t>
      </w:r>
      <w:r>
        <w:t xml:space="preserve">if a student reports sharp pain.</w:t>
      </w:r>
    </w:p>
    <w:p>
      <w:pPr>
        <w:pStyle w:val="Compact"/>
        <w:numPr>
          <w:ilvl w:val="0"/>
          <w:numId w:val="2256"/>
        </w:numPr>
      </w:pPr>
      <w:r>
        <w:rPr>
          <w:b/>
          <w:bCs/>
        </w:rPr>
        <w:t xml:space="preserve">Watch for knee placement</w:t>
      </w:r>
      <w:r>
        <w:t xml:space="preserve"> </w:t>
      </w:r>
      <w:r>
        <w:t xml:space="preserve">in vṛkṣāsana — most common injury risk.</w:t>
      </w:r>
    </w:p>
    <w:p>
      <w:pPr>
        <w:pStyle w:val="Compact"/>
        <w:numPr>
          <w:ilvl w:val="0"/>
          <w:numId w:val="2256"/>
        </w:numPr>
      </w:pPr>
      <w:r>
        <w:rPr>
          <w:b/>
          <w:bCs/>
        </w:rPr>
        <w:t xml:space="preserve">Hyperextension in tāḍāsana</w:t>
      </w:r>
      <w:r>
        <w:t xml:space="preserve"> </w:t>
      </w:r>
      <w:r>
        <w:t xml:space="preserve">— common in dancers. Cue</w:t>
      </w:r>
      <w:r>
        <w:t xml:space="preserve"> </w:t>
      </w:r>
      <w:r>
        <w:t xml:space="preserve">“soft knees.”</w:t>
      </w:r>
    </w:p>
    <w:p>
      <w:pPr>
        <w:pStyle w:val="Compact"/>
        <w:numPr>
          <w:ilvl w:val="0"/>
          <w:numId w:val="2256"/>
        </w:numPr>
      </w:pPr>
      <w:r>
        <w:rPr>
          <w:b/>
          <w:bCs/>
        </w:rPr>
        <w:t xml:space="preserve">Opt-out</w:t>
      </w:r>
      <w:r>
        <w:t xml:space="preserve"> </w:t>
      </w:r>
      <w:r>
        <w:t xml:space="preserve">allowed any time, no questions. Student sits in sukhāsana.</w:t>
      </w:r>
    </w:p>
    <w:bookmarkEnd w:id="1951"/>
    <w:bookmarkStart w:id="1952" w:name="differentiation-96"/>
    <w:p>
      <w:pPr>
        <w:pStyle w:val="Heading2"/>
      </w:pPr>
      <w:r>
        <w:t xml:space="preserve">Differentiation</w:t>
      </w:r>
    </w:p>
    <w:p>
      <w:pPr>
        <w:pStyle w:val="Compact"/>
        <w:numPr>
          <w:ilvl w:val="0"/>
          <w:numId w:val="2257"/>
        </w:numPr>
      </w:pPr>
      <w:r>
        <w:rPr>
          <w:b/>
          <w:bCs/>
        </w:rPr>
        <w:t xml:space="preserve">Tier up:</w:t>
      </w:r>
      <w:r>
        <w:t xml:space="preserve"> </w:t>
      </w:r>
      <w:r>
        <w:t xml:space="preserve">Add adho-mukha-śvānāsana (downward dog) for 30 sec.</w:t>
      </w:r>
    </w:p>
    <w:p>
      <w:pPr>
        <w:pStyle w:val="Compact"/>
        <w:numPr>
          <w:ilvl w:val="0"/>
          <w:numId w:val="2257"/>
        </w:numPr>
      </w:pPr>
      <w:r>
        <w:rPr>
          <w:b/>
          <w:bCs/>
        </w:rPr>
        <w:t xml:space="preserve">Tier down:</w:t>
      </w:r>
      <w:r>
        <w:t xml:space="preserve"> </w:t>
      </w:r>
      <w:r>
        <w:t xml:space="preserve">Use a wall behind for vṛkṣāsana support; use a folded blanket under hips for seated poses.</w:t>
      </w:r>
    </w:p>
    <w:bookmarkEnd w:id="1952"/>
    <w:bookmarkStart w:id="1953" w:name="clean-up-12"/>
    <w:p>
      <w:pPr>
        <w:pStyle w:val="Heading2"/>
      </w:pPr>
      <w:r>
        <w:t xml:space="preserve">Clean-up</w:t>
      </w:r>
    </w:p>
    <w:p>
      <w:pPr>
        <w:pStyle w:val="Compact"/>
        <w:numPr>
          <w:ilvl w:val="0"/>
          <w:numId w:val="2258"/>
        </w:numPr>
      </w:pPr>
      <w:r>
        <w:t xml:space="preserve">Wipe down mats. Stack neatly.</w:t>
      </w:r>
    </w:p>
    <w:bookmarkEnd w:id="1953"/>
    <w:bookmarkEnd w:id="1954"/>
    <w:bookmarkStart w:id="1965" w:name="activity-02-breath-observation-practice"/>
    <w:p>
      <w:pPr>
        <w:pStyle w:val="Heading1"/>
      </w:pPr>
      <w:r>
        <w:t xml:space="preserve">Activity 02 — Breath Observation Practice</w:t>
      </w:r>
    </w:p>
    <w:p>
      <w:pPr>
        <w:pStyle w:val="FirstParagraph"/>
      </w:pPr>
      <w:r>
        <w:rPr>
          <w:b/>
          <w:bCs/>
        </w:rPr>
        <w:t xml:space="preserve">Module:</w:t>
      </w:r>
      <w:r>
        <w:t xml:space="preserve"> </w:t>
      </w:r>
      <w:r>
        <w:t xml:space="preserve">Yoga ·</w:t>
      </w:r>
      <w:r>
        <w:t xml:space="preserve"> </w:t>
      </w:r>
      <w:r>
        <w:rPr>
          <w:b/>
          <w:bCs/>
        </w:rPr>
        <w:t xml:space="preserve">Band:</w:t>
      </w:r>
      <w:r>
        <w:t xml:space="preserve"> </w:t>
      </w:r>
      <w:r>
        <w:t xml:space="preserve">Middle ·</w:t>
      </w:r>
      <w:r>
        <w:t xml:space="preserve"> </w:t>
      </w:r>
      <w:r>
        <w:rPr>
          <w:b/>
          <w:bCs/>
        </w:rPr>
        <w:t xml:space="preserve">Day:</w:t>
      </w:r>
      <w:r>
        <w:t xml:space="preserve"> </w:t>
      </w:r>
      <w:r>
        <w:t xml:space="preserve">6 ·</w:t>
      </w:r>
      <w:r>
        <w:t xml:space="preserve"> </w:t>
      </w:r>
      <w:r>
        <w:rPr>
          <w:b/>
          <w:bCs/>
        </w:rPr>
        <w:t xml:space="preserve">Time:</w:t>
      </w:r>
      <w:r>
        <w:t xml:space="preserve"> </w:t>
      </w:r>
      <w:r>
        <w:t xml:space="preserve">15 min within Day 6’s 45</w:t>
      </w:r>
    </w:p>
    <w:bookmarkStart w:id="1955" w:name="type-13"/>
    <w:p>
      <w:pPr>
        <w:pStyle w:val="Heading2"/>
      </w:pPr>
      <w:r>
        <w:t xml:space="preserve">Type</w:t>
      </w:r>
    </w:p>
    <w:p>
      <w:pPr>
        <w:pStyle w:val="FirstParagraph"/>
      </w:pPr>
      <w:r>
        <w:t xml:space="preserve">Seated breath practice + reflection worksheet</w:t>
      </w:r>
    </w:p>
    <w:bookmarkEnd w:id="1955"/>
    <w:bookmarkStart w:id="1956" w:name="goal-15"/>
    <w:p>
      <w:pPr>
        <w:pStyle w:val="Heading2"/>
      </w:pPr>
      <w:r>
        <w:t xml:space="preserve">Goal</w:t>
      </w:r>
    </w:p>
    <w:p>
      <w:pPr>
        <w:pStyle w:val="FirstParagraph"/>
      </w:pPr>
      <w:r>
        <w:t xml:space="preserve">Students complete 5 minutes of natural-breath observation followed by 5 minutes of counted breath (4 in, 4 out), and record their observations.</w:t>
      </w:r>
    </w:p>
    <w:bookmarkEnd w:id="1956"/>
    <w:bookmarkStart w:id="1957" w:name="materials-per-student-3"/>
    <w:p>
      <w:pPr>
        <w:pStyle w:val="Heading2"/>
      </w:pPr>
      <w:r>
        <w:t xml:space="preserve">Materials per student</w:t>
      </w:r>
    </w:p>
    <w:p>
      <w:pPr>
        <w:pStyle w:val="Compact"/>
        <w:numPr>
          <w:ilvl w:val="0"/>
          <w:numId w:val="2259"/>
        </w:numPr>
      </w:pPr>
      <w:r>
        <w:t xml:space="preserve">One mat</w:t>
      </w:r>
    </w:p>
    <w:p>
      <w:pPr>
        <w:pStyle w:val="Compact"/>
        <w:numPr>
          <w:ilvl w:val="0"/>
          <w:numId w:val="2259"/>
        </w:numPr>
      </w:pPr>
      <w:r>
        <w:t xml:space="preserve">Worksheet (below)</w:t>
      </w:r>
    </w:p>
    <w:bookmarkEnd w:id="1957"/>
    <w:bookmarkStart w:id="1958" w:name="set-up-teacher-before-class-10"/>
    <w:p>
      <w:pPr>
        <w:pStyle w:val="Heading2"/>
      </w:pPr>
      <w:r>
        <w:t xml:space="preserve">Set-up (teacher, before class)</w:t>
      </w:r>
    </w:p>
    <w:p>
      <w:pPr>
        <w:pStyle w:val="Compact"/>
        <w:numPr>
          <w:ilvl w:val="0"/>
          <w:numId w:val="2260"/>
        </w:numPr>
      </w:pPr>
      <w:r>
        <w:t xml:space="preserve">Mats laid out. Quiet space.</w:t>
      </w:r>
    </w:p>
    <w:p>
      <w:pPr>
        <w:pStyle w:val="Compact"/>
        <w:numPr>
          <w:ilvl w:val="0"/>
          <w:numId w:val="2260"/>
        </w:numPr>
      </w:pPr>
      <w:r>
        <w:t xml:space="preserve">Soft bell for time markers.</w:t>
      </w:r>
    </w:p>
    <w:bookmarkEnd w:id="1958"/>
    <w:bookmarkStart w:id="1960" w:name="instructions-student-facing-handout-5"/>
    <w:p>
      <w:pPr>
        <w:pStyle w:val="Heading2"/>
      </w:pPr>
      <w:r>
        <w:t xml:space="preserve">Instructions (student-facing handout)</w:t>
      </w:r>
    </w:p>
    <w:p>
      <w:pPr>
        <w:pStyle w:val="BlockText"/>
      </w:pPr>
      <w:r>
        <w:rPr>
          <w:b/>
          <w:bCs/>
        </w:rPr>
        <w:t xml:space="preserve">Breath Observation</w:t>
      </w:r>
    </w:p>
    <w:p>
      <w:pPr>
        <w:pStyle w:val="BlockText"/>
      </w:pPr>
      <w:r>
        <w:t xml:space="preserve">Two practices. Total 10 minutes of practice + 5 min for writing.</w:t>
      </w:r>
    </w:p>
    <w:p>
      <w:pPr>
        <w:pStyle w:val="BlockText"/>
      </w:pPr>
      <w:r>
        <w:rPr>
          <w:b/>
          <w:bCs/>
        </w:rPr>
        <w:t xml:space="preserve">Practice 1: Natural Breath (5 min)</w:t>
      </w:r>
    </w:p>
    <w:p>
      <w:pPr>
        <w:pStyle w:val="Compact"/>
        <w:numPr>
          <w:ilvl w:val="0"/>
          <w:numId w:val="2261"/>
        </w:numPr>
      </w:pPr>
      <w:r>
        <w:t xml:space="preserve">Sit in sukhāsana. Eyes closed (or lowered).</w:t>
      </w:r>
    </w:p>
    <w:p>
      <w:pPr>
        <w:pStyle w:val="Compact"/>
        <w:numPr>
          <w:ilvl w:val="0"/>
          <w:numId w:val="2261"/>
        </w:numPr>
      </w:pPr>
      <w:r>
        <w:t xml:space="preserve">Breathe completely naturally. Don’t change anything.</w:t>
      </w:r>
    </w:p>
    <w:p>
      <w:pPr>
        <w:pStyle w:val="Compact"/>
        <w:numPr>
          <w:ilvl w:val="0"/>
          <w:numId w:val="2261"/>
        </w:numPr>
      </w:pPr>
      <w:r>
        <w:t xml:space="preserve">Observe: which nostril feels more open? Is the breath deep or shallow? Even or uneven? Are there pauses?</w:t>
      </w:r>
    </w:p>
    <w:p>
      <w:pPr>
        <w:pStyle w:val="Compact"/>
        <w:numPr>
          <w:ilvl w:val="0"/>
          <w:numId w:val="2261"/>
        </w:numPr>
      </w:pPr>
      <w:r>
        <w:t xml:space="preserve">Just NOTICE. Don’t fix.</w:t>
      </w:r>
    </w:p>
    <w:p>
      <w:pPr>
        <w:pStyle w:val="BlockText"/>
      </w:pPr>
      <w:r>
        <w:rPr>
          <w:b/>
          <w:bCs/>
        </w:rPr>
        <w:t xml:space="preserve">Practice 2: Counted Breath (5 min)</w:t>
      </w:r>
    </w:p>
    <w:p>
      <w:pPr>
        <w:pStyle w:val="Compact"/>
        <w:numPr>
          <w:ilvl w:val="0"/>
          <w:numId w:val="2262"/>
        </w:numPr>
      </w:pPr>
      <w:r>
        <w:t xml:space="preserve">Same seated position.</w:t>
      </w:r>
    </w:p>
    <w:p>
      <w:pPr>
        <w:pStyle w:val="Compact"/>
        <w:numPr>
          <w:ilvl w:val="0"/>
          <w:numId w:val="2262"/>
        </w:numPr>
      </w:pPr>
      <w:r>
        <w:t xml:space="preserve">Inhale to a count of 4 (silent in your head).</w:t>
      </w:r>
    </w:p>
    <w:p>
      <w:pPr>
        <w:pStyle w:val="Compact"/>
        <w:numPr>
          <w:ilvl w:val="0"/>
          <w:numId w:val="2262"/>
        </w:numPr>
      </w:pPr>
      <w:r>
        <w:t xml:space="preserve">Exhale to a count of 4.</w:t>
      </w:r>
    </w:p>
    <w:p>
      <w:pPr>
        <w:pStyle w:val="Compact"/>
        <w:numPr>
          <w:ilvl w:val="0"/>
          <w:numId w:val="2262"/>
        </w:numPr>
      </w:pPr>
      <w:r>
        <w:t xml:space="preserve">Continuous — no holding at the top or bottom.</w:t>
      </w:r>
    </w:p>
    <w:p>
      <w:pPr>
        <w:pStyle w:val="Compact"/>
        <w:numPr>
          <w:ilvl w:val="0"/>
          <w:numId w:val="2262"/>
        </w:numPr>
      </w:pPr>
      <w:r>
        <w:t xml:space="preserve">If you lose count, restart at 1.</w:t>
      </w:r>
    </w:p>
    <w:p>
      <w:pPr>
        <w:pStyle w:val="BlockText"/>
      </w:pPr>
      <w:r>
        <w:rPr>
          <w:b/>
          <w:bCs/>
        </w:rPr>
        <w:t xml:space="preserve">After the practice — write:</w:t>
      </w:r>
    </w:p>
    <w:bookmarkStart w:id="1959" w:name="reflection-worksheet"/>
    <w:p>
      <w:pPr>
        <w:pStyle w:val="Heading3"/>
      </w:pPr>
      <w:r>
        <w:t xml:space="preserve">Reflection worksheet</w:t>
      </w:r>
    </w:p>
    <w:p>
      <w:pPr>
        <w:pStyle w:val="SourceCode"/>
      </w:pPr>
      <w:r>
        <w:rPr>
          <w:rStyle w:val="VerbatimChar"/>
        </w:rPr>
        <w:t xml:space="preserve">Name: _______________________   Class: ____</w:t>
      </w:r>
      <w:r>
        <w:br/>
      </w:r>
      <w:r>
        <w:br/>
      </w:r>
      <w:r>
        <w:rPr>
          <w:rStyle w:val="VerbatimChar"/>
        </w:rPr>
        <w:t xml:space="preserve">BEFORE the practice:</w:t>
      </w:r>
      <w:r>
        <w:br/>
      </w:r>
      <w:r>
        <w:rPr>
          <w:rStyle w:val="VerbatimChar"/>
        </w:rPr>
        <w:t xml:space="preserve">- My body felt: ___________________________________</w:t>
      </w:r>
      <w:r>
        <w:br/>
      </w:r>
      <w:r>
        <w:rPr>
          <w:rStyle w:val="VerbatimChar"/>
        </w:rPr>
        <w:t xml:space="preserve">- My mind felt: ___________________________________</w:t>
      </w:r>
      <w:r>
        <w:br/>
      </w:r>
      <w:r>
        <w:br/>
      </w:r>
      <w:r>
        <w:rPr>
          <w:rStyle w:val="VerbatimChar"/>
        </w:rPr>
        <w:t xml:space="preserve">DURING natural breath (Practice 1):</w:t>
      </w:r>
      <w:r>
        <w:br/>
      </w:r>
      <w:r>
        <w:rPr>
          <w:rStyle w:val="VerbatimChar"/>
        </w:rPr>
        <w:t xml:space="preserve">- One thing I noticed about my breath: ___________________________________</w:t>
      </w:r>
      <w:r>
        <w:br/>
      </w:r>
      <w:r>
        <w:rPr>
          <w:rStyle w:val="VerbatimChar"/>
        </w:rPr>
        <w:t xml:space="preserve">                                       ___________________________________</w:t>
      </w:r>
      <w:r>
        <w:br/>
      </w:r>
      <w:r>
        <w:br/>
      </w:r>
      <w:r>
        <w:rPr>
          <w:rStyle w:val="VerbatimChar"/>
        </w:rPr>
        <w:t xml:space="preserve">- Did your mind stay with the breath, or wander? __________________________</w:t>
      </w:r>
      <w:r>
        <w:br/>
      </w:r>
      <w:r>
        <w:br/>
      </w:r>
      <w:r>
        <w:rPr>
          <w:rStyle w:val="VerbatimChar"/>
        </w:rPr>
        <w:t xml:space="preserve">DURING counted breath (Practice 2):</w:t>
      </w:r>
      <w:r>
        <w:br/>
      </w:r>
      <w:r>
        <w:rPr>
          <w:rStyle w:val="VerbatimChar"/>
        </w:rPr>
        <w:t xml:space="preserve">- Easier or harder than natural breath? __________________________</w:t>
      </w:r>
      <w:r>
        <w:br/>
      </w:r>
      <w:r>
        <w:rPr>
          <w:rStyle w:val="VerbatimChar"/>
        </w:rPr>
        <w:t xml:space="preserve">- Did you lose count? If yes, how many times (roughly)? __________________________</w:t>
      </w:r>
      <w:r>
        <w:br/>
      </w:r>
      <w:r>
        <w:br/>
      </w:r>
      <w:r>
        <w:rPr>
          <w:rStyle w:val="VerbatimChar"/>
        </w:rPr>
        <w:t xml:space="preserve">AFTER the practice:</w:t>
      </w:r>
      <w:r>
        <w:br/>
      </w:r>
      <w:r>
        <w:rPr>
          <w:rStyle w:val="VerbatimChar"/>
        </w:rPr>
        <w:t xml:space="preserve">- My body felt: ___________________________________</w:t>
      </w:r>
      <w:r>
        <w:br/>
      </w:r>
      <w:r>
        <w:rPr>
          <w:rStyle w:val="VerbatimChar"/>
        </w:rPr>
        <w:t xml:space="preserve">- My mind felt: ___________________________________</w:t>
      </w:r>
      <w:r>
        <w:br/>
      </w:r>
      <w:r>
        <w:br/>
      </w:r>
      <w:r>
        <w:rPr>
          <w:rStyle w:val="VerbatimChar"/>
        </w:rPr>
        <w:t xml:space="preserve">One sentence: what surprised you?</w:t>
      </w:r>
      <w:r>
        <w:br/>
      </w:r>
      <w:r>
        <w:rPr>
          <w:rStyle w:val="VerbatimChar"/>
        </w:rPr>
        <w:t xml:space="preserve">______________________________________________________________________</w:t>
      </w:r>
      <w:r>
        <w:br/>
      </w:r>
      <w:r>
        <w:rPr>
          <w:rStyle w:val="VerbatimChar"/>
        </w:rPr>
        <w:t xml:space="preserve">______________________________________________________________________</w:t>
      </w:r>
    </w:p>
    <w:bookmarkEnd w:id="1959"/>
    <w:bookmarkEnd w:id="1960"/>
    <w:bookmarkStart w:id="1961" w:name="X5d67f0f0050b02d1a0d32b5220875000529d787"/>
    <w:p>
      <w:pPr>
        <w:pStyle w:val="Heading2"/>
      </w:pPr>
      <w:r>
        <w:t xml:space="preserve">Discussion prompts (after writing — 5 min, whole class)</w:t>
      </w:r>
    </w:p>
    <w:p>
      <w:pPr>
        <w:pStyle w:val="Compact"/>
        <w:numPr>
          <w:ilvl w:val="0"/>
          <w:numId w:val="2263"/>
        </w:numPr>
      </w:pPr>
      <w:r>
        <w:t xml:space="preserve">Whose mind stayed with the breath the most? (No competition — celebrate honesty.)</w:t>
      </w:r>
    </w:p>
    <w:p>
      <w:pPr>
        <w:pStyle w:val="Compact"/>
        <w:numPr>
          <w:ilvl w:val="0"/>
          <w:numId w:val="2263"/>
        </w:numPr>
      </w:pPr>
      <w:r>
        <w:t xml:space="preserve">Did anyone find counted breath easier than natural? Why?</w:t>
      </w:r>
    </w:p>
    <w:p>
      <w:pPr>
        <w:pStyle w:val="Compact"/>
        <w:numPr>
          <w:ilvl w:val="0"/>
          <w:numId w:val="2263"/>
        </w:numPr>
      </w:pPr>
      <w:r>
        <w:t xml:space="preserve">Anyone notice a difference in their body before vs. after?</w:t>
      </w:r>
    </w:p>
    <w:bookmarkEnd w:id="1961"/>
    <w:bookmarkStart w:id="1962" w:name="safety-sensitivity-13"/>
    <w:p>
      <w:pPr>
        <w:pStyle w:val="Heading2"/>
      </w:pPr>
      <w:r>
        <w:t xml:space="preserve">Safety / sensitivity</w:t>
      </w:r>
    </w:p>
    <w:p>
      <w:pPr>
        <w:pStyle w:val="Compact"/>
        <w:numPr>
          <w:ilvl w:val="0"/>
          <w:numId w:val="2264"/>
        </w:numPr>
      </w:pPr>
      <w:r>
        <w:t xml:space="preserve">If a student becomes dizzy during counted breath, return to natural breath.</w:t>
      </w:r>
    </w:p>
    <w:p>
      <w:pPr>
        <w:pStyle w:val="Compact"/>
        <w:numPr>
          <w:ilvl w:val="0"/>
          <w:numId w:val="2264"/>
        </w:numPr>
      </w:pPr>
      <w:r>
        <w:t xml:space="preserve">If a student becomes anxious in silence, suggest</w:t>
      </w:r>
      <w:r>
        <w:t xml:space="preserve"> </w:t>
      </w:r>
      <w:r>
        <w:t xml:space="preserve">“eyes open, gaze soft.”</w:t>
      </w:r>
    </w:p>
    <w:p>
      <w:pPr>
        <w:pStyle w:val="Compact"/>
        <w:numPr>
          <w:ilvl w:val="0"/>
          <w:numId w:val="2264"/>
        </w:numPr>
      </w:pPr>
      <w:r>
        <w:rPr>
          <w:b/>
          <w:bCs/>
        </w:rPr>
        <w:t xml:space="preserve">No forceful breathing.</w:t>
      </w:r>
      <w:r>
        <w:t xml:space="preserve"> </w:t>
      </w:r>
      <w:r>
        <w:t xml:space="preserve">No exception.</w:t>
      </w:r>
    </w:p>
    <w:bookmarkEnd w:id="1962"/>
    <w:bookmarkStart w:id="1963" w:name="differentiation-97"/>
    <w:p>
      <w:pPr>
        <w:pStyle w:val="Heading2"/>
      </w:pPr>
      <w:r>
        <w:t xml:space="preserve">Differentiation</w:t>
      </w:r>
    </w:p>
    <w:p>
      <w:pPr>
        <w:pStyle w:val="Compact"/>
        <w:numPr>
          <w:ilvl w:val="0"/>
          <w:numId w:val="2265"/>
        </w:numPr>
      </w:pPr>
      <w:r>
        <w:rPr>
          <w:b/>
          <w:bCs/>
        </w:rPr>
        <w:t xml:space="preserve">Tier up:</w:t>
      </w:r>
      <w:r>
        <w:t xml:space="preserve"> </w:t>
      </w:r>
      <w:r>
        <w:t xml:space="preserve">Extend Practice 2 to 5-in, 5-out.</w:t>
      </w:r>
    </w:p>
    <w:p>
      <w:pPr>
        <w:pStyle w:val="Compact"/>
        <w:numPr>
          <w:ilvl w:val="0"/>
          <w:numId w:val="2265"/>
        </w:numPr>
      </w:pPr>
      <w:r>
        <w:rPr>
          <w:b/>
          <w:bCs/>
        </w:rPr>
        <w:t xml:space="preserve">Tier down:</w:t>
      </w:r>
      <w:r>
        <w:t xml:space="preserve"> </w:t>
      </w:r>
      <w:r>
        <w:t xml:space="preserve">Skip Practice 2; do 8 min of natural-breath observation only.</w:t>
      </w:r>
    </w:p>
    <w:bookmarkEnd w:id="1963"/>
    <w:bookmarkStart w:id="1964" w:name="clean-up-13"/>
    <w:p>
      <w:pPr>
        <w:pStyle w:val="Heading2"/>
      </w:pPr>
      <w:r>
        <w:t xml:space="preserve">Clean-up</w:t>
      </w:r>
    </w:p>
    <w:p>
      <w:pPr>
        <w:pStyle w:val="Compact"/>
        <w:numPr>
          <w:ilvl w:val="0"/>
          <w:numId w:val="2266"/>
        </w:numPr>
      </w:pPr>
      <w:r>
        <w:t xml:space="preserve">Mats stacked. Worksheets collected for teacher’s review.</w:t>
      </w:r>
    </w:p>
    <w:bookmarkEnd w:id="1964"/>
    <w:bookmarkEnd w:id="1965"/>
    <w:bookmarkStart w:id="1975" w:name="project-brief-module-8-yoga-middle"/>
    <w:p>
      <w:pPr>
        <w:pStyle w:val="Heading1"/>
      </w:pPr>
      <w:r>
        <w:t xml:space="preserve">Project Brief — Module 8 Yoga (Middle)</w:t>
      </w:r>
    </w:p>
    <w:p>
      <w:pPr>
        <w:pStyle w:val="FirstParagraph"/>
      </w:pPr>
      <w:r>
        <w:rPr>
          <w:b/>
          <w:bCs/>
        </w:rPr>
        <w:t xml:space="preserve">Work sessions:</w:t>
      </w:r>
      <w:r>
        <w:t xml:space="preserve"> </w:t>
      </w:r>
      <w:r>
        <w:t xml:space="preserve">Day 8 + Day 9 ·</w:t>
      </w:r>
      <w:r>
        <w:t xml:space="preserve"> </w:t>
      </w:r>
      <w:r>
        <w:rPr>
          <w:b/>
          <w:bCs/>
        </w:rPr>
        <w:t xml:space="preserve">Showcase:</w:t>
      </w:r>
      <w:r>
        <w:t xml:space="preserve"> </w:t>
      </w:r>
      <w:r>
        <w:t xml:space="preserve">Day 10 ·</w:t>
      </w:r>
      <w:r>
        <w:t xml:space="preserve"> </w:t>
      </w:r>
      <w:r>
        <w:rPr>
          <w:b/>
          <w:bCs/>
        </w:rPr>
        <w:t xml:space="preserve">Total marks:</w:t>
      </w:r>
      <w:r>
        <w:t xml:space="preserve"> </w:t>
      </w:r>
      <w:r>
        <w:t xml:space="preserve">40 (project 30 + presentation 10)</w:t>
      </w:r>
    </w:p>
    <w:bookmarkStart w:id="1967" w:name="the-project-4"/>
    <w:p>
      <w:pPr>
        <w:pStyle w:val="Heading2"/>
      </w:pPr>
      <w:r>
        <w:t xml:space="preserve">The project</w:t>
      </w:r>
    </w:p>
    <w:p>
      <w:pPr>
        <w:pStyle w:val="FirstParagraph"/>
      </w:pPr>
      <w:r>
        <w:t xml:space="preserve">Each pair designs and leads a</w:t>
      </w:r>
      <w:r>
        <w:t xml:space="preserve"> </w:t>
      </w:r>
      <w:r>
        <w:rPr>
          <w:b/>
          <w:bCs/>
        </w:rPr>
        <w:t xml:space="preserve">5-minute yoga routine</w:t>
      </w:r>
      <w:r>
        <w:t xml:space="preserve"> </w:t>
      </w:r>
      <w:r>
        <w:t xml:space="preserve">for ONE chosen audience.</w:t>
      </w:r>
    </w:p>
    <w:bookmarkStart w:id="1966" w:name="audience-options-pick-one"/>
    <w:p>
      <w:pPr>
        <w:pStyle w:val="Heading3"/>
      </w:pPr>
      <w:r>
        <w:t xml:space="preserve">Audience options (pick one)</w:t>
      </w:r>
    </w:p>
    <w:tbl>
      <w:tblPr>
        <w:tblStyle w:val="Table"/>
        <w:tblW w:type="pct" w:w="5000"/>
        <w:tblLayout w:type="fixed"/>
        <w:tblLook w:firstRow="1" w:lastRow="0" w:firstColumn="0" w:lastColumn="0" w:noHBand="0" w:noVBand="0" w:val="0020"/>
      </w:tblPr>
      <w:tblGrid>
        <w:gridCol w:w="1277"/>
        <w:gridCol w:w="2554"/>
        <w:gridCol w:w="4087"/>
      </w:tblGrid>
      <w:tr>
        <w:trPr>
          <w:tblHeader w:val="on"/>
        </w:trPr>
        <w:tc>
          <w:tcPr/>
          <w:p>
            <w:pPr>
              <w:pStyle w:val="Compact"/>
            </w:pPr>
            <w:r>
              <w:t xml:space="preserve">Audience</w:t>
            </w:r>
          </w:p>
        </w:tc>
        <w:tc>
          <w:tcPr/>
          <w:p>
            <w:pPr>
              <w:pStyle w:val="Compact"/>
            </w:pPr>
            <w:r>
              <w:t xml:space="preserve">Suggested intent</w:t>
            </w:r>
          </w:p>
        </w:tc>
        <w:tc>
          <w:tcPr/>
          <w:p>
            <w:pPr>
              <w:pStyle w:val="Compact"/>
            </w:pPr>
            <w:r>
              <w:t xml:space="preserve">Examples of fitting elements</w:t>
            </w:r>
          </w:p>
        </w:tc>
      </w:tr>
      <w:tr>
        <w:tc>
          <w:tcPr/>
          <w:p>
            <w:pPr>
              <w:pStyle w:val="Compact"/>
            </w:pPr>
            <w:r>
              <w:t xml:space="preserve">Peers</w:t>
            </w:r>
          </w:p>
        </w:tc>
        <w:tc>
          <w:tcPr/>
          <w:p>
            <w:pPr>
              <w:pStyle w:val="Compact"/>
            </w:pPr>
            <w:r>
              <w:t xml:space="preserve">Energising — wake up the body before class</w:t>
            </w:r>
          </w:p>
        </w:tc>
        <w:tc>
          <w:tcPr/>
          <w:p>
            <w:pPr>
              <w:pStyle w:val="Compact"/>
            </w:pPr>
            <w:r>
              <w:t xml:space="preserve">Standing poses, partial Sūrya Namaskāra</w:t>
            </w:r>
          </w:p>
        </w:tc>
      </w:tr>
      <w:tr>
        <w:tc>
          <w:tcPr/>
          <w:p>
            <w:pPr>
              <w:pStyle w:val="Compact"/>
            </w:pPr>
            <w:r>
              <w:t xml:space="preserve">Parents (after a long workday)</w:t>
            </w:r>
          </w:p>
        </w:tc>
        <w:tc>
          <w:tcPr/>
          <w:p>
            <w:pPr>
              <w:pStyle w:val="Compact"/>
            </w:pPr>
            <w:r>
              <w:t xml:space="preserve">Restorative — release back tension</w:t>
            </w:r>
          </w:p>
        </w:tc>
        <w:tc>
          <w:tcPr/>
          <w:p>
            <w:pPr>
              <w:pStyle w:val="Compact"/>
            </w:pPr>
            <w:r>
              <w:t xml:space="preserve">Forward folds, child’s pose, counted breath</w:t>
            </w:r>
          </w:p>
        </w:tc>
      </w:tr>
      <w:tr>
        <w:tc>
          <w:tcPr/>
          <w:p>
            <w:pPr>
              <w:pStyle w:val="Compact"/>
            </w:pPr>
            <w:r>
              <w:t xml:space="preserve">Younger siblings (Grade 3–5)</w:t>
            </w:r>
          </w:p>
        </w:tc>
        <w:tc>
          <w:tcPr/>
          <w:p>
            <w:pPr>
              <w:pStyle w:val="Compact"/>
            </w:pPr>
            <w:r>
              <w:t xml:space="preserve">Playful + engaging</w:t>
            </w:r>
          </w:p>
        </w:tc>
        <w:tc>
          <w:tcPr/>
          <w:p>
            <w:pPr>
              <w:pStyle w:val="Compact"/>
            </w:pPr>
            <w:r>
              <w:t xml:space="preserve">Animal poses (cat, cobra, downward dog), narration</w:t>
            </w:r>
          </w:p>
        </w:tc>
      </w:tr>
      <w:tr>
        <w:tc>
          <w:tcPr/>
          <w:p>
            <w:pPr>
              <w:pStyle w:val="Compact"/>
            </w:pPr>
            <w:r>
              <w:t xml:space="preserve">Classmates pre-exam</w:t>
            </w:r>
          </w:p>
        </w:tc>
        <w:tc>
          <w:tcPr/>
          <w:p>
            <w:pPr>
              <w:pStyle w:val="Compact"/>
            </w:pPr>
            <w:r>
              <w:t xml:space="preserve">Calming — settle anxiety</w:t>
            </w:r>
          </w:p>
        </w:tc>
        <w:tc>
          <w:tcPr/>
          <w:p>
            <w:pPr>
              <w:pStyle w:val="Compact"/>
            </w:pPr>
            <w:r>
              <w:t xml:space="preserve">Child’s pose, seated breath, slow forward fold</w:t>
            </w:r>
          </w:p>
        </w:tc>
      </w:tr>
    </w:tbl>
    <w:bookmarkEnd w:id="1966"/>
    <w:bookmarkEnd w:id="1967"/>
    <w:bookmarkStart w:id="1968" w:name="required-elements-1"/>
    <w:p>
      <w:pPr>
        <w:pStyle w:val="Heading2"/>
      </w:pPr>
      <w:r>
        <w:t xml:space="preserve">Required elements</w:t>
      </w:r>
    </w:p>
    <w:p>
      <w:pPr>
        <w:pStyle w:val="FirstParagraph"/>
      </w:pPr>
      <w:r>
        <w:t xml:space="preserve">Every 5-minute routine must include:</w:t>
      </w:r>
    </w:p>
    <w:p>
      <w:pPr>
        <w:pStyle w:val="Compact"/>
        <w:numPr>
          <w:ilvl w:val="0"/>
          <w:numId w:val="2267"/>
        </w:numPr>
      </w:pPr>
      <w:r>
        <w:rPr>
          <w:b/>
          <w:bCs/>
        </w:rPr>
        <w:t xml:space="preserve">At least 3 āsanas</w:t>
      </w:r>
      <w:r>
        <w:t xml:space="preserve"> </w:t>
      </w:r>
      <w:r>
        <w:t xml:space="preserve">from the five foundational poses (or appropriate additions).</w:t>
      </w:r>
    </w:p>
    <w:p>
      <w:pPr>
        <w:pStyle w:val="Compact"/>
        <w:numPr>
          <w:ilvl w:val="0"/>
          <w:numId w:val="2267"/>
        </w:numPr>
      </w:pPr>
      <w:r>
        <w:rPr>
          <w:b/>
          <w:bCs/>
        </w:rPr>
        <w:t xml:space="preserve">One breath element</w:t>
      </w:r>
      <w:r>
        <w:t xml:space="preserve"> </w:t>
      </w:r>
      <w:r>
        <w:t xml:space="preserve">— either a counted-breath segment OR a clear breath cue woven through the asanas.</w:t>
      </w:r>
    </w:p>
    <w:p>
      <w:pPr>
        <w:pStyle w:val="Compact"/>
        <w:numPr>
          <w:ilvl w:val="0"/>
          <w:numId w:val="2267"/>
        </w:numPr>
      </w:pPr>
      <w:r>
        <w:rPr>
          <w:b/>
          <w:bCs/>
        </w:rPr>
        <w:t xml:space="preserve">One source citation</w:t>
      </w:r>
      <w:r>
        <w:t xml:space="preserve"> </w:t>
      </w:r>
      <w:r>
        <w:t xml:space="preserve">spoken aloud (verse, sūtra name, or PDF reference).</w:t>
      </w:r>
    </w:p>
    <w:p>
      <w:pPr>
        <w:pStyle w:val="Compact"/>
        <w:numPr>
          <w:ilvl w:val="0"/>
          <w:numId w:val="2267"/>
        </w:numPr>
      </w:pPr>
      <w:r>
        <w:rPr>
          <w:b/>
          <w:bCs/>
        </w:rPr>
        <w:t xml:space="preserve">An opening</w:t>
      </w:r>
      <w:r>
        <w:t xml:space="preserve"> </w:t>
      </w:r>
      <w:r>
        <w:t xml:space="preserve">(intention setting, 30 sec) and a</w:t>
      </w:r>
      <w:r>
        <w:t xml:space="preserve"> </w:t>
      </w:r>
      <w:r>
        <w:rPr>
          <w:b/>
          <w:bCs/>
        </w:rPr>
        <w:t xml:space="preserve">closing</w:t>
      </w:r>
      <w:r>
        <w:t xml:space="preserve"> </w:t>
      </w:r>
      <w:r>
        <w:t xml:space="preserve">(śavāsana or seated rest, 30 sec).</w:t>
      </w:r>
    </w:p>
    <w:bookmarkEnd w:id="1968"/>
    <w:bookmarkStart w:id="1969" w:name="constraints"/>
    <w:p>
      <w:pPr>
        <w:pStyle w:val="Heading2"/>
      </w:pPr>
      <w:r>
        <w:t xml:space="preserve">Constraints</w:t>
      </w:r>
    </w:p>
    <w:p>
      <w:pPr>
        <w:pStyle w:val="Compact"/>
        <w:numPr>
          <w:ilvl w:val="0"/>
          <w:numId w:val="2268"/>
        </w:numPr>
      </w:pPr>
      <w:r>
        <w:rPr>
          <w:b/>
          <w:bCs/>
        </w:rPr>
        <w:t xml:space="preserve">No inversions, advanced backbends, or breath retention.</w:t>
      </w:r>
      <w:r>
        <w:t xml:space="preserve"> </w:t>
      </w:r>
      <w:r>
        <w:t xml:space="preserve">Safety floor is non-negotiable.</w:t>
      </w:r>
    </w:p>
    <w:p>
      <w:pPr>
        <w:pStyle w:val="Compact"/>
        <w:numPr>
          <w:ilvl w:val="0"/>
          <w:numId w:val="2268"/>
        </w:numPr>
      </w:pPr>
      <w:r>
        <w:rPr>
          <w:b/>
          <w:bCs/>
        </w:rPr>
        <w:t xml:space="preserve">5 min ± 30 seconds.</w:t>
      </w:r>
      <w:r>
        <w:t xml:space="preserve"> </w:t>
      </w:r>
      <w:r>
        <w:t xml:space="preserve">Practice with a timer.</w:t>
      </w:r>
    </w:p>
    <w:p>
      <w:pPr>
        <w:pStyle w:val="Compact"/>
        <w:numPr>
          <w:ilvl w:val="0"/>
          <w:numId w:val="2268"/>
        </w:numPr>
      </w:pPr>
      <w:r>
        <w:rPr>
          <w:b/>
          <w:bCs/>
        </w:rPr>
        <w:t xml:space="preserve">Audience does the routine alongside you</w:t>
      </w:r>
      <w:r>
        <w:t xml:space="preserve"> </w:t>
      </w:r>
      <w:r>
        <w:t xml:space="preserve">— design for following, not for watching.</w:t>
      </w:r>
    </w:p>
    <w:bookmarkEnd w:id="1969"/>
    <w:bookmarkStart w:id="1970" w:name="why-this-matters-4"/>
    <w:p>
      <w:pPr>
        <w:pStyle w:val="Heading2"/>
      </w:pPr>
      <w:r>
        <w:t xml:space="preserve">Why this matters</w:t>
      </w:r>
    </w:p>
    <w:p>
      <w:pPr>
        <w:pStyle w:val="FirstParagraph"/>
      </w:pPr>
      <w:r>
        <w:t xml:space="preserve">You’re moving from</w:t>
      </w:r>
      <w:r>
        <w:t xml:space="preserve"> </w:t>
      </w:r>
      <w:r>
        <w:rPr>
          <w:i/>
          <w:iCs/>
        </w:rPr>
        <w:t xml:space="preserve">learner</w:t>
      </w:r>
      <w:r>
        <w:t xml:space="preserve"> </w:t>
      </w:r>
      <w:r>
        <w:t xml:space="preserve">to</w:t>
      </w:r>
      <w:r>
        <w:t xml:space="preserve"> </w:t>
      </w:r>
      <w:r>
        <w:rPr>
          <w:i/>
          <w:iCs/>
        </w:rPr>
        <w:t xml:space="preserve">teacher</w:t>
      </w:r>
      <w:r>
        <w:t xml:space="preserve">. The act of leading others through a practice forces you to understand it more deeply — to think about pace, cueing, audience experience, and your own breath.</w:t>
      </w:r>
    </w:p>
    <w:bookmarkEnd w:id="1970"/>
    <w:bookmarkStart w:id="1971" w:name="working-in-pairs-2"/>
    <w:p>
      <w:pPr>
        <w:pStyle w:val="Heading2"/>
      </w:pPr>
      <w:r>
        <w:t xml:space="preserve">Working in pairs</w:t>
      </w:r>
    </w:p>
    <w:p>
      <w:pPr>
        <w:pStyle w:val="Compact"/>
        <w:numPr>
          <w:ilvl w:val="0"/>
          <w:numId w:val="2269"/>
        </w:numPr>
      </w:pPr>
      <w:r>
        <w:t xml:space="preserve">Pair work strongly encouraged.</w:t>
      </w:r>
    </w:p>
    <w:p>
      <w:pPr>
        <w:pStyle w:val="Compact"/>
        <w:numPr>
          <w:ilvl w:val="0"/>
          <w:numId w:val="2269"/>
        </w:numPr>
      </w:pPr>
      <w:r>
        <w:t xml:space="preserve">Individual allowed with teacher approval.</w:t>
      </w:r>
    </w:p>
    <w:p>
      <w:pPr>
        <w:pStyle w:val="Compact"/>
        <w:numPr>
          <w:ilvl w:val="0"/>
          <w:numId w:val="2269"/>
        </w:numPr>
      </w:pPr>
      <w:r>
        <w:t xml:space="preserve">Group of 3 only if the audience is</w:t>
      </w:r>
      <w:r>
        <w:t xml:space="preserve"> </w:t>
      </w:r>
      <w:r>
        <w:t xml:space="preserve">“younger siblings”</w:t>
      </w:r>
      <w:r>
        <w:t xml:space="preserve"> </w:t>
      </w:r>
      <w:r>
        <w:t xml:space="preserve">— three teachers can manage a small group of kids better than one.</w:t>
      </w:r>
    </w:p>
    <w:bookmarkEnd w:id="1971"/>
    <w:bookmarkStart w:id="1972" w:name="schedule-2"/>
    <w:p>
      <w:pPr>
        <w:pStyle w:val="Heading2"/>
      </w:pPr>
      <w:r>
        <w:t xml:space="preserve">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What you do</w:t>
            </w:r>
          </w:p>
        </w:tc>
        <w:tc>
          <w:tcPr/>
          <w:p>
            <w:pPr>
              <w:pStyle w:val="Compact"/>
            </w:pPr>
            <w:r>
              <w:t xml:space="preserve">Submit at end</w:t>
            </w:r>
          </w:p>
        </w:tc>
      </w:tr>
      <w:tr>
        <w:tc>
          <w:tcPr/>
          <w:p>
            <w:pPr>
              <w:pStyle w:val="Compact"/>
            </w:pPr>
            <w:r>
              <w:t xml:space="preserve">5</w:t>
            </w:r>
          </w:p>
        </w:tc>
        <w:tc>
          <w:tcPr/>
          <w:p>
            <w:pPr>
              <w:pStyle w:val="Compact"/>
            </w:pPr>
            <w:r>
              <w:t xml:space="preserve">Choose audience + sign up on the board</w:t>
            </w:r>
          </w:p>
        </w:tc>
        <w:tc>
          <w:tcPr/>
          <w:p>
            <w:pPr>
              <w:pStyle w:val="Compact"/>
            </w:pPr>
            <w:r>
              <w:t xml:space="preserve">Sticky note</w:t>
            </w:r>
          </w:p>
        </w:tc>
      </w:tr>
      <w:tr>
        <w:tc>
          <w:tcPr/>
          <w:p>
            <w:pPr>
              <w:pStyle w:val="Compact"/>
            </w:pPr>
            <w:r>
              <w:t xml:space="preserve">6</w:t>
            </w:r>
          </w:p>
        </w:tc>
        <w:tc>
          <w:tcPr/>
          <w:p>
            <w:pPr>
              <w:pStyle w:val="Compact"/>
            </w:pPr>
            <w:r>
              <w:t xml:space="preserve">(Homework) Submit project plan paragraph</w:t>
            </w:r>
          </w:p>
        </w:tc>
        <w:tc>
          <w:tcPr/>
          <w:p>
            <w:pPr>
              <w:pStyle w:val="Compact"/>
            </w:pPr>
            <w:r>
              <w:t xml:space="preserve">Plan paragraph</w:t>
            </w:r>
          </w:p>
        </w:tc>
      </w:tr>
      <w:tr>
        <w:tc>
          <w:tcPr/>
          <w:p>
            <w:pPr>
              <w:pStyle w:val="Compact"/>
            </w:pPr>
            <w:r>
              <w:t xml:space="preserve">8</w:t>
            </w:r>
          </w:p>
        </w:tc>
        <w:tc>
          <w:tcPr/>
          <w:p>
            <w:pPr>
              <w:pStyle w:val="Compact"/>
            </w:pPr>
            <w:r>
              <w:t xml:space="preserve">Plan + storyboard + first run-through</w:t>
            </w:r>
          </w:p>
        </w:tc>
        <w:tc>
          <w:tcPr/>
          <w:p>
            <w:pPr>
              <w:pStyle w:val="Compact"/>
            </w:pPr>
            <w:r>
              <w:t xml:space="preserve">Storyboard + 1 trial</w:t>
            </w:r>
          </w:p>
        </w:tc>
      </w:tr>
      <w:tr>
        <w:tc>
          <w:tcPr/>
          <w:p>
            <w:pPr>
              <w:pStyle w:val="Compact"/>
            </w:pPr>
            <w:r>
              <w:t xml:space="preserve">9</w:t>
            </w:r>
          </w:p>
        </w:tc>
        <w:tc>
          <w:tcPr/>
          <w:p>
            <w:pPr>
              <w:pStyle w:val="Compact"/>
            </w:pPr>
            <w:r>
              <w:t xml:space="preserve">Refine + rehearse with a buddy pair</w:t>
            </w:r>
          </w:p>
        </w:tc>
        <w:tc>
          <w:tcPr/>
          <w:p>
            <w:pPr>
              <w:pStyle w:val="Compact"/>
            </w:pPr>
            <w:r>
              <w:t xml:space="preserve">Polished routine</w:t>
            </w:r>
          </w:p>
        </w:tc>
      </w:tr>
      <w:tr>
        <w:tc>
          <w:tcPr/>
          <w:p>
            <w:pPr>
              <w:pStyle w:val="Compact"/>
            </w:pPr>
            <w:r>
              <w:t xml:space="preserve">10</w:t>
            </w:r>
          </w:p>
        </w:tc>
        <w:tc>
          <w:tcPr/>
          <w:p>
            <w:pPr>
              <w:pStyle w:val="Compact"/>
            </w:pPr>
            <w:r>
              <w:t xml:space="preserve">Lead the class through your routine (5 min)</w:t>
            </w:r>
          </w:p>
        </w:tc>
        <w:tc>
          <w:tcPr/>
          <w:p>
            <w:pPr>
              <w:pStyle w:val="Compact"/>
            </w:pPr>
            <w:r>
              <w:t xml:space="preserve">Reflection slip</w:t>
            </w:r>
          </w:p>
        </w:tc>
      </w:tr>
    </w:tbl>
    <w:bookmarkEnd w:id="1972"/>
    <w:bookmarkStart w:id="1973" w:name="citation-rules-4"/>
    <w:p>
      <w:pPr>
        <w:pStyle w:val="Heading2"/>
      </w:pPr>
      <w:r>
        <w:t xml:space="preserve">Citation rules</w:t>
      </w:r>
    </w:p>
    <w:p>
      <w:pPr>
        <w:pStyle w:val="Compact"/>
        <w:numPr>
          <w:ilvl w:val="0"/>
          <w:numId w:val="2270"/>
        </w:numPr>
      </w:pPr>
      <w:r>
        <w:t xml:space="preserve">One citation, spoken aloud.</w:t>
      </w:r>
    </w:p>
    <w:p>
      <w:pPr>
        <w:pStyle w:val="Compact"/>
        <w:numPr>
          <w:ilvl w:val="0"/>
          <w:numId w:val="2270"/>
        </w:numPr>
      </w:pPr>
      <w:r>
        <w:t xml:space="preserve">Acceptable formats:</w:t>
      </w:r>
    </w:p>
    <w:p>
      <w:pPr>
        <w:pStyle w:val="Compact"/>
        <w:numPr>
          <w:ilvl w:val="1"/>
          <w:numId w:val="2271"/>
        </w:numPr>
      </w:pPr>
      <w:r>
        <w:t xml:space="preserve">“</w:t>
      </w:r>
      <w:r>
        <w:rPr>
          <w:i/>
          <w:iCs/>
        </w:rPr>
        <w:t xml:space="preserve">This pose is mentioned in Bhagavad-gītā chapter 6, verse 13.</w:t>
      </w:r>
      <w:r>
        <w:t xml:space="preserve">”</w:t>
      </w:r>
    </w:p>
    <w:p>
      <w:pPr>
        <w:pStyle w:val="Compact"/>
        <w:numPr>
          <w:ilvl w:val="1"/>
          <w:numId w:val="2271"/>
        </w:numPr>
      </w:pPr>
      <w:r>
        <w:t xml:space="preserve">“</w:t>
      </w:r>
      <w:r>
        <w:rPr>
          <w:i/>
          <w:iCs/>
        </w:rPr>
        <w:t xml:space="preserve">The eight limbs come from Patañjali’s Yoga Sūtra, systematised around 2nd century BCE.</w:t>
      </w:r>
      <w:r>
        <w:t xml:space="preserve">”</w:t>
      </w:r>
    </w:p>
    <w:p>
      <w:pPr>
        <w:pStyle w:val="Compact"/>
        <w:numPr>
          <w:ilvl w:val="1"/>
          <w:numId w:val="2271"/>
        </w:numPr>
      </w:pPr>
      <w:r>
        <w:t xml:space="preserve">“</w:t>
      </w:r>
      <w:r>
        <w:rPr>
          <w:i/>
          <w:iCs/>
        </w:rPr>
        <w:t xml:space="preserve">Our breath practice follows Śrīmad-Bhāgavatam 4.8.44, which describes gradual purification through prāṇāyāma.</w:t>
      </w:r>
      <w:r>
        <w:t xml:space="preserve">”</w:t>
      </w:r>
    </w:p>
    <w:bookmarkEnd w:id="1973"/>
    <w:bookmarkStart w:id="1974" w:name="self-reflection-submitted-day-10"/>
    <w:p>
      <w:pPr>
        <w:pStyle w:val="Heading2"/>
      </w:pPr>
      <w:r>
        <w:t xml:space="preserve">Self-reflection (submitted Day 10)</w:t>
      </w:r>
    </w:p>
    <w:p>
      <w:pPr>
        <w:pStyle w:val="FirstParagraph"/>
      </w:pPr>
      <w:r>
        <w:t xml:space="preserve">In 4–6 sentences:</w:t>
      </w:r>
      <w:r>
        <w:t xml:space="preserve"> </w:t>
      </w:r>
      <w:r>
        <w:t xml:space="preserve">1. What did you set out to make/learn, and what did you actually end up with?</w:t>
      </w:r>
      <w:r>
        <w:t xml:space="preserve"> </w:t>
      </w:r>
      <w:r>
        <w:t xml:space="preserve">2. What is the most surprising thing you discovered while making this?</w:t>
      </w:r>
      <w:r>
        <w:t xml:space="preserve"> </w:t>
      </w:r>
      <w:r>
        <w:t xml:space="preserve">3. If you had three more days, what would you do differently?</w:t>
      </w:r>
    </w:p>
    <w:bookmarkEnd w:id="1974"/>
    <w:bookmarkEnd w:id="1975"/>
    <w:bookmarkStart w:id="1979" w:name="project-rubric-module-8-yoga-middle"/>
    <w:p>
      <w:pPr>
        <w:pStyle w:val="Heading1"/>
      </w:pPr>
      <w:r>
        <w:t xml:space="preserve">Project Rubric — Module 8 Yoga (Middle)</w:t>
      </w:r>
    </w:p>
    <w:p>
      <w:pPr>
        <w:pStyle w:val="FirstParagraph"/>
      </w:pPr>
      <w:r>
        <w:rPr>
          <w:b/>
          <w:bCs/>
        </w:rPr>
        <w:t xml:space="preserve">Project marks:</w:t>
      </w:r>
      <w:r>
        <w:t xml:space="preserve"> </w:t>
      </w:r>
      <w:r>
        <w:t xml:space="preserve">30 (out of 40 with presentation 10).</w:t>
      </w:r>
    </w:p>
    <w:bookmarkStart w:id="1976" w:name="criteria-5"/>
    <w:p>
      <w:pPr>
        <w:pStyle w:val="Heading2"/>
      </w:pPr>
      <w:r>
        <w:t xml:space="preserve">Criteria</w:t>
      </w:r>
    </w:p>
    <w:tbl>
      <w:tblPr>
        <w:tblStyle w:val="Table"/>
        <w:tblW w:type="pct" w:w="5000"/>
        <w:tblLayout w:type="fixed"/>
        <w:tblLook w:firstRow="1" w:lastRow="0" w:firstColumn="0" w:lastColumn="0" w:noHBand="0" w:noVBand="0" w:val="0020"/>
      </w:tblPr>
      <w:tblGrid>
        <w:gridCol w:w="1161"/>
        <w:gridCol w:w="1372"/>
        <w:gridCol w:w="1161"/>
        <w:gridCol w:w="1689"/>
        <w:gridCol w:w="1689"/>
        <w:gridCol w:w="844"/>
      </w:tblGrid>
      <w:tr>
        <w:trPr>
          <w:tblHeader w:val="on"/>
        </w:trPr>
        <w:tc>
          <w:tcPr/>
          <w:p>
            <w:pPr>
              <w:pStyle w:val="Compact"/>
            </w:pPr>
            <w:r>
              <w:t xml:space="preserve">Criterion</w:t>
            </w:r>
          </w:p>
        </w:tc>
        <w:tc>
          <w:tcPr/>
          <w:p>
            <w:pPr>
              <w:pStyle w:val="Compact"/>
            </w:pPr>
            <w:r>
              <w:t xml:space="preserve">4 — Exceeds</w:t>
            </w:r>
          </w:p>
        </w:tc>
        <w:tc>
          <w:tcPr/>
          <w:p>
            <w:pPr>
              <w:pStyle w:val="Compact"/>
            </w:pPr>
            <w:r>
              <w:t xml:space="preserve">3 — Meets</w:t>
            </w:r>
          </w:p>
        </w:tc>
        <w:tc>
          <w:tcPr/>
          <w:p>
            <w:pPr>
              <w:pStyle w:val="Compact"/>
            </w:pPr>
            <w:r>
              <w:t xml:space="preserve">2 — Approaches</w:t>
            </w:r>
          </w:p>
        </w:tc>
        <w:tc>
          <w:tcPr/>
          <w:p>
            <w:pPr>
              <w:pStyle w:val="Compact"/>
            </w:pPr>
            <w:r>
              <w:t xml:space="preserve">1 — Beginning</w:t>
            </w:r>
          </w:p>
        </w:tc>
        <w:tc>
          <w:tcPr/>
          <w:p>
            <w:pPr>
              <w:pStyle w:val="Compact"/>
            </w:pPr>
            <w:r>
              <w:t xml:space="preserve">Weight</w:t>
            </w:r>
          </w:p>
        </w:tc>
      </w:tr>
      <w:tr>
        <w:tc>
          <w:tcPr/>
          <w:p>
            <w:pPr>
              <w:pStyle w:val="Compact"/>
            </w:pPr>
            <w:r>
              <w:rPr>
                <w:b/>
                <w:bCs/>
              </w:rPr>
              <w:t xml:space="preserve">Āsana accuracy and safety</w:t>
            </w:r>
          </w:p>
        </w:tc>
        <w:tc>
          <w:tcPr/>
          <w:p>
            <w:pPr>
              <w:pStyle w:val="Compact"/>
            </w:pPr>
            <w:r>
              <w:t xml:space="preserve">Poses chosen and performed with correct alignment; safe modifications offered; no contraindicated poses for the audience.</w:t>
            </w:r>
          </w:p>
        </w:tc>
        <w:tc>
          <w:tcPr/>
          <w:p>
            <w:pPr>
              <w:pStyle w:val="Compact"/>
            </w:pPr>
            <w:r>
              <w:t xml:space="preserve">Mostly correct alignment; safe choices.</w:t>
            </w:r>
          </w:p>
        </w:tc>
        <w:tc>
          <w:tcPr/>
          <w:p>
            <w:pPr>
              <w:pStyle w:val="Compact"/>
            </w:pPr>
            <w:r>
              <w:t xml:space="preserve">One alignment or safety issue.</w:t>
            </w:r>
          </w:p>
        </w:tc>
        <w:tc>
          <w:tcPr/>
          <w:p>
            <w:pPr>
              <w:pStyle w:val="Compact"/>
            </w:pPr>
            <w:r>
              <w:t xml:space="preserve">Multiple alignment/safety issues.</w:t>
            </w:r>
          </w:p>
        </w:tc>
        <w:tc>
          <w:tcPr/>
          <w:p>
            <w:pPr>
              <w:pStyle w:val="Compact"/>
            </w:pPr>
            <w:r>
              <w:t xml:space="preserve">× 2</w:t>
            </w:r>
          </w:p>
        </w:tc>
      </w:tr>
      <w:tr>
        <w:tc>
          <w:tcPr/>
          <w:p>
            <w:pPr>
              <w:pStyle w:val="Compact"/>
            </w:pPr>
            <w:r>
              <w:rPr>
                <w:b/>
                <w:bCs/>
              </w:rPr>
              <w:t xml:space="preserve">Breath co-ordination</w:t>
            </w:r>
          </w:p>
        </w:tc>
        <w:tc>
          <w:tcPr/>
          <w:p>
            <w:pPr>
              <w:pStyle w:val="Compact"/>
            </w:pPr>
            <w:r>
              <w:t xml:space="preserve">Clear breath cues throughout; breath leads movement; one explicit prāṇāyāma element.</w:t>
            </w:r>
          </w:p>
        </w:tc>
        <w:tc>
          <w:tcPr/>
          <w:p>
            <w:pPr>
              <w:pStyle w:val="Compact"/>
            </w:pPr>
            <w:r>
              <w:t xml:space="preserve">Mostly co-ordinated; cues present.</w:t>
            </w:r>
          </w:p>
        </w:tc>
        <w:tc>
          <w:tcPr/>
          <w:p>
            <w:pPr>
              <w:pStyle w:val="Compact"/>
            </w:pPr>
            <w:r>
              <w:t xml:space="preserve">Some breath cues; movement not aligned.</w:t>
            </w:r>
          </w:p>
        </w:tc>
        <w:tc>
          <w:tcPr/>
          <w:p>
            <w:pPr>
              <w:pStyle w:val="Compact"/>
            </w:pPr>
            <w:r>
              <w:t xml:space="preserve">Breath ignored or chaotic.</w:t>
            </w:r>
          </w:p>
        </w:tc>
        <w:tc>
          <w:tcPr/>
          <w:p>
            <w:pPr>
              <w:pStyle w:val="Compact"/>
            </w:pPr>
            <w:r>
              <w:t xml:space="preserve">× 1.5</w:t>
            </w:r>
          </w:p>
        </w:tc>
      </w:tr>
      <w:tr>
        <w:tc>
          <w:tcPr/>
          <w:p>
            <w:pPr>
              <w:pStyle w:val="Compact"/>
            </w:pPr>
            <w:r>
              <w:rPr>
                <w:b/>
                <w:bCs/>
              </w:rPr>
              <w:t xml:space="preserve">Audience fit</w:t>
            </w:r>
          </w:p>
        </w:tc>
        <w:tc>
          <w:tcPr/>
          <w:p>
            <w:pPr>
              <w:pStyle w:val="Compact"/>
            </w:pPr>
            <w:r>
              <w:t xml:space="preserve">Routine clearly tailored to audience — pace, language, intent all match.</w:t>
            </w:r>
          </w:p>
        </w:tc>
        <w:tc>
          <w:tcPr/>
          <w:p>
            <w:pPr>
              <w:pStyle w:val="Compact"/>
            </w:pPr>
            <w:r>
              <w:t xml:space="preserve">Audience considered; minor mismatch.</w:t>
            </w:r>
          </w:p>
        </w:tc>
        <w:tc>
          <w:tcPr/>
          <w:p>
            <w:pPr>
              <w:pStyle w:val="Compact"/>
            </w:pPr>
            <w:r>
              <w:t xml:space="preserve">Routine works for one audience but pitched for another.</w:t>
            </w:r>
          </w:p>
        </w:tc>
        <w:tc>
          <w:tcPr/>
          <w:p>
            <w:pPr>
              <w:pStyle w:val="Compact"/>
            </w:pPr>
            <w:r>
              <w:t xml:space="preserve">Audience not visibly considered.</w:t>
            </w:r>
          </w:p>
        </w:tc>
        <w:tc>
          <w:tcPr/>
          <w:p>
            <w:pPr>
              <w:pStyle w:val="Compact"/>
            </w:pPr>
            <w:r>
              <w:t xml:space="preserve">× 1.5</w:t>
            </w:r>
          </w:p>
        </w:tc>
      </w:tr>
      <w:tr>
        <w:tc>
          <w:tcPr/>
          <w:p>
            <w:pPr>
              <w:pStyle w:val="Compact"/>
            </w:pPr>
            <w:r>
              <w:rPr>
                <w:b/>
                <w:bCs/>
              </w:rPr>
              <w:t xml:space="preserve">Use of sources</w:t>
            </w:r>
          </w:p>
        </w:tc>
        <w:tc>
          <w:tcPr/>
          <w:p>
            <w:pPr>
              <w:pStyle w:val="Compact"/>
            </w:pPr>
            <w:r>
              <w:t xml:space="preserve">Cites at least one source aloud (verse, sūtra, or PDF reference).</w:t>
            </w:r>
          </w:p>
        </w:tc>
        <w:tc>
          <w:tcPr/>
          <w:p>
            <w:pPr>
              <w:pStyle w:val="Compact"/>
            </w:pPr>
            <w:r>
              <w:t xml:space="preserve">Cites a source.</w:t>
            </w:r>
          </w:p>
        </w:tc>
        <w:tc>
          <w:tcPr/>
          <w:p>
            <w:pPr>
              <w:pStyle w:val="Compact"/>
            </w:pPr>
            <w:r>
              <w:t xml:space="preserve">Mentions a source vaguely.</w:t>
            </w:r>
          </w:p>
        </w:tc>
        <w:tc>
          <w:tcPr/>
          <w:p>
            <w:pPr>
              <w:pStyle w:val="Compact"/>
            </w:pPr>
            <w:r>
              <w:t xml:space="preserve">No citation.</w:t>
            </w:r>
          </w:p>
        </w:tc>
        <w:tc>
          <w:tcPr/>
          <w:p>
            <w:pPr>
              <w:pStyle w:val="Compact"/>
            </w:pPr>
            <w:r>
              <w:t xml:space="preserve">× 1</w:t>
            </w:r>
          </w:p>
        </w:tc>
      </w:tr>
      <w:tr>
        <w:tc>
          <w:tcPr/>
          <w:p>
            <w:pPr>
              <w:pStyle w:val="Compact"/>
            </w:pPr>
            <w:r>
              <w:rPr>
                <w:b/>
                <w:bCs/>
              </w:rPr>
              <w:t xml:space="preserve">Originality</w:t>
            </w:r>
          </w:p>
        </w:tc>
        <w:tc>
          <w:tcPr/>
          <w:p>
            <w:pPr>
              <w:pStyle w:val="Compact"/>
            </w:pPr>
            <w:r>
              <w:t xml:space="preserve">Pair’s own thinking visible — a custom sequence, a unique cue, a memorable closing.</w:t>
            </w:r>
          </w:p>
        </w:tc>
        <w:tc>
          <w:tcPr/>
          <w:p>
            <w:pPr>
              <w:pStyle w:val="Compact"/>
            </w:pPr>
            <w:r>
              <w:t xml:space="preserve">Clearly the pair’s own work.</w:t>
            </w:r>
          </w:p>
        </w:tc>
        <w:tc>
          <w:tcPr/>
          <w:p>
            <w:pPr>
              <w:pStyle w:val="Compact"/>
            </w:pPr>
            <w:r>
              <w:t xml:space="preserve">Largely standard sequence with minor variations.</w:t>
            </w:r>
          </w:p>
        </w:tc>
        <w:tc>
          <w:tcPr/>
          <w:p>
            <w:pPr>
              <w:pStyle w:val="Compact"/>
            </w:pPr>
            <w:r>
              <w:t xml:space="preserve">Copied directly from class examples.</w:t>
            </w:r>
          </w:p>
        </w:tc>
        <w:tc>
          <w:tcPr/>
          <w:p>
            <w:pPr>
              <w:pStyle w:val="Compact"/>
            </w:pPr>
            <w:r>
              <w:t xml:space="preserve">× 1</w:t>
            </w:r>
          </w:p>
        </w:tc>
      </w:tr>
      <w:tr>
        <w:tc>
          <w:tcPr/>
          <w:p>
            <w:pPr>
              <w:pStyle w:val="Compact"/>
            </w:pPr>
            <w:r>
              <w:rPr>
                <w:b/>
                <w:bCs/>
              </w:rPr>
              <w:t xml:space="preserve">Communication / craft</w:t>
            </w:r>
          </w:p>
        </w:tc>
        <w:tc>
          <w:tcPr/>
          <w:p>
            <w:pPr>
              <w:pStyle w:val="Compact"/>
            </w:pPr>
            <w:r>
              <w:t xml:space="preserve">Clear, audible cues; smooth transitions; calm presence.</w:t>
            </w:r>
          </w:p>
        </w:tc>
        <w:tc>
          <w:tcPr/>
          <w:p>
            <w:pPr>
              <w:pStyle w:val="Compact"/>
            </w:pPr>
            <w:r>
              <w:t xml:space="preserve">Communicates clearly.</w:t>
            </w:r>
          </w:p>
        </w:tc>
        <w:tc>
          <w:tcPr/>
          <w:p>
            <w:pPr>
              <w:pStyle w:val="Compact"/>
            </w:pPr>
            <w:r>
              <w:t xml:space="preserve">Some unclear cues.</w:t>
            </w:r>
          </w:p>
        </w:tc>
        <w:tc>
          <w:tcPr/>
          <w:p>
            <w:pPr>
              <w:pStyle w:val="Compact"/>
            </w:pPr>
            <w:r>
              <w:t xml:space="preserve">Hard to follow.</w:t>
            </w:r>
          </w:p>
        </w:tc>
        <w:tc>
          <w:tcPr/>
          <w:p>
            <w:pPr>
              <w:pStyle w:val="Compact"/>
            </w:pPr>
            <w:r>
              <w:t xml:space="preserve">× 1</w:t>
            </w:r>
          </w:p>
        </w:tc>
      </w:tr>
    </w:tbl>
    <w:p>
      <w:pPr>
        <w:pStyle w:val="BodyText"/>
      </w:pPr>
      <w:r>
        <w:t xml:space="preserve">Maximum: 28. Project score = (sum × weights) × 30/28.</w:t>
      </w:r>
    </w:p>
    <w:bookmarkEnd w:id="1976"/>
    <w:bookmarkStart w:id="1977" w:name="presentation-marks-10"/>
    <w:p>
      <w:pPr>
        <w:pStyle w:val="Heading2"/>
      </w:pPr>
      <w:r>
        <w:t xml:space="preserve">Presentation marks (10)</w:t>
      </w:r>
    </w:p>
    <w:tbl>
      <w:tblPr>
        <w:tblStyle w:val="Table"/>
        <w:tblW w:type="pct" w:w="5000"/>
        <w:tblLayout w:type="fixed"/>
        <w:tblLook w:firstRow="1" w:lastRow="0" w:firstColumn="0" w:lastColumn="0" w:noHBand="0" w:noVBand="0" w:val="0020"/>
      </w:tblPr>
      <w:tblGrid>
        <w:gridCol w:w="2810"/>
        <w:gridCol w:w="766"/>
        <w:gridCol w:w="766"/>
        <w:gridCol w:w="766"/>
        <w:gridCol w:w="766"/>
        <w:gridCol w:w="2043"/>
      </w:tblGrid>
      <w:tr>
        <w:trPr>
          <w:tblHeader w:val="on"/>
        </w:trPr>
        <w:tc>
          <w:tcPr/>
          <w:p>
            <w:pPr>
              <w:pStyle w:val="Compact"/>
            </w:pPr>
            <w:r>
              <w:t xml:space="preserve">Criterion</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Weight</w:t>
            </w:r>
          </w:p>
        </w:tc>
      </w:tr>
      <w:tr>
        <w:tc>
          <w:tcPr/>
          <w:p>
            <w:pPr>
              <w:pStyle w:val="Compact"/>
            </w:pPr>
            <w:r>
              <w:rPr>
                <w:b/>
                <w:bCs/>
              </w:rPr>
              <w:t xml:space="preserve">Within time (5 min ± 30 sec)</w:t>
            </w:r>
          </w:p>
        </w:tc>
        <w:tc>
          <w:tcPr/>
          <w:p>
            <w:pPr>
              <w:pStyle w:val="Compact"/>
            </w:pPr>
            <w:r>
              <w:t xml:space="preserve">Within window</w:t>
            </w:r>
          </w:p>
        </w:tc>
        <w:tc>
          <w:tcPr/>
          <w:p>
            <w:pPr>
              <w:pStyle w:val="Compact"/>
            </w:pPr>
            <w:r>
              <w:t xml:space="preserve">Within ± 1 min</w:t>
            </w:r>
          </w:p>
        </w:tc>
        <w:tc>
          <w:tcPr/>
          <w:p>
            <w:pPr>
              <w:pStyle w:val="Compact"/>
            </w:pPr>
            <w:r>
              <w:t xml:space="preserve">Within ± 2 min</w:t>
            </w:r>
          </w:p>
        </w:tc>
        <w:tc>
          <w:tcPr/>
          <w:p>
            <w:pPr>
              <w:pStyle w:val="Compact"/>
            </w:pPr>
            <w:r>
              <w:t xml:space="preserve">Outside</w:t>
            </w:r>
          </w:p>
        </w:tc>
        <w:tc>
          <w:tcPr/>
          <w:p>
            <w:pPr>
              <w:pStyle w:val="Compact"/>
            </w:pPr>
            <w:r>
              <w:t xml:space="preserve">× 1</w:t>
            </w:r>
          </w:p>
        </w:tc>
      </w:tr>
      <w:tr>
        <w:tc>
          <w:tcPr/>
          <w:p>
            <w:pPr>
              <w:pStyle w:val="Compact"/>
            </w:pPr>
            <w:r>
              <w:rPr>
                <w:b/>
                <w:bCs/>
              </w:rPr>
              <w:t xml:space="preserve">Both partners lead</w:t>
            </w:r>
          </w:p>
        </w:tc>
        <w:tc>
          <w:tcPr/>
          <w:p>
            <w:pPr>
              <w:pStyle w:val="Compact"/>
            </w:pPr>
            <w:r>
              <w:t xml:space="preserve">Equal share</w:t>
            </w:r>
          </w:p>
        </w:tc>
        <w:tc>
          <w:tcPr/>
          <w:p>
            <w:pPr>
              <w:pStyle w:val="Compact"/>
            </w:pPr>
            <w:r>
              <w:t xml:space="preserve">Both speak unequally</w:t>
            </w:r>
          </w:p>
        </w:tc>
        <w:tc>
          <w:tcPr/>
          <w:p>
            <w:pPr>
              <w:pStyle w:val="Compact"/>
            </w:pPr>
            <w:r>
              <w:t xml:space="preserve">One dominates</w:t>
            </w:r>
          </w:p>
        </w:tc>
        <w:tc>
          <w:tcPr/>
          <w:p>
            <w:pPr>
              <w:pStyle w:val="Compact"/>
            </w:pPr>
            <w:r>
              <w:t xml:space="preserve">One silent</w:t>
            </w:r>
          </w:p>
        </w:tc>
        <w:tc>
          <w:tcPr/>
          <w:p>
            <w:pPr>
              <w:pStyle w:val="Compact"/>
            </w:pPr>
            <w:r>
              <w:t xml:space="preserve">× 1</w:t>
            </w:r>
          </w:p>
        </w:tc>
      </w:tr>
      <w:tr>
        <w:tc>
          <w:tcPr/>
          <w:p>
            <w:pPr>
              <w:pStyle w:val="Compact"/>
            </w:pPr>
            <w:r>
              <w:rPr>
                <w:b/>
                <w:bCs/>
              </w:rPr>
              <w:t xml:space="preserve">Class engagement (audience follows along)</w:t>
            </w:r>
          </w:p>
        </w:tc>
        <w:tc>
          <w:tcPr/>
          <w:p>
            <w:pPr>
              <w:pStyle w:val="Compact"/>
            </w:pPr>
            <w:r>
              <w:t xml:space="preserve">Clear, audible, paced for following</w:t>
            </w:r>
          </w:p>
        </w:tc>
        <w:tc>
          <w:tcPr/>
          <w:p>
            <w:pPr>
              <w:pStyle w:val="Compact"/>
            </w:pPr>
            <w:r>
              <w:t xml:space="preserve">Most audience follows</w:t>
            </w:r>
          </w:p>
        </w:tc>
        <w:tc>
          <w:tcPr/>
          <w:p>
            <w:pPr>
              <w:pStyle w:val="Compact"/>
            </w:pPr>
            <w:r>
              <w:t xml:space="preserve">Some confusion</w:t>
            </w:r>
          </w:p>
        </w:tc>
        <w:tc>
          <w:tcPr/>
          <w:p>
            <w:pPr>
              <w:pStyle w:val="Compact"/>
            </w:pPr>
            <w:r>
              <w:t xml:space="preserve">Audience lost</w:t>
            </w:r>
          </w:p>
        </w:tc>
        <w:tc>
          <w:tcPr/>
          <w:p>
            <w:pPr>
              <w:pStyle w:val="Compact"/>
            </w:pPr>
            <w:r>
              <w:t xml:space="preserve">× 0.5</w:t>
            </w:r>
          </w:p>
        </w:tc>
      </w:tr>
    </w:tbl>
    <w:p>
      <w:pPr>
        <w:pStyle w:val="BodyText"/>
      </w:pPr>
      <w:r>
        <w:t xml:space="preserve">Maximum: 10.</w:t>
      </w:r>
    </w:p>
    <w:bookmarkEnd w:id="1977"/>
    <w:bookmarkStart w:id="1978" w:name="notes-1"/>
    <w:p>
      <w:pPr>
        <w:pStyle w:val="Heading2"/>
      </w:pPr>
      <w:r>
        <w:t xml:space="preserve">Notes</w:t>
      </w:r>
    </w:p>
    <w:p>
      <w:pPr>
        <w:pStyle w:val="Compact"/>
        <w:numPr>
          <w:ilvl w:val="0"/>
          <w:numId w:val="2272"/>
        </w:numPr>
      </w:pPr>
      <w:r>
        <w:rPr>
          <w:b/>
          <w:bCs/>
        </w:rPr>
        <w:t xml:space="preserve">Safety violations</w:t>
      </w:r>
      <w:r>
        <w:t xml:space="preserve"> </w:t>
      </w:r>
      <w:r>
        <w:t xml:space="preserve">(asking audience to do an inversion, advanced backbend, or breath retention) trigger immediate zero on</w:t>
      </w:r>
      <w:r>
        <w:t xml:space="preserve"> </w:t>
      </w:r>
      <w:r>
        <w:rPr>
          <w:b/>
          <w:bCs/>
        </w:rPr>
        <w:t xml:space="preserve">Āsana accuracy and safety</w:t>
      </w:r>
      <w:r>
        <w:t xml:space="preserve">. The teacher quietly redirects mid-presentation.</w:t>
      </w:r>
    </w:p>
    <w:p>
      <w:pPr>
        <w:pStyle w:val="Compact"/>
        <w:numPr>
          <w:ilvl w:val="0"/>
          <w:numId w:val="2272"/>
        </w:numPr>
      </w:pPr>
      <w:r>
        <w:rPr>
          <w:b/>
          <w:bCs/>
        </w:rPr>
        <w:t xml:space="preserve">Source citation</w:t>
      </w:r>
      <w:r>
        <w:t xml:space="preserve"> </w:t>
      </w:r>
      <w:r>
        <w:t xml:space="preserve">must be verbalised during the routine intro or close — not buried in handouts.</w:t>
      </w:r>
    </w:p>
    <w:bookmarkEnd w:id="1978"/>
    <w:bookmarkEnd w:id="1979"/>
    <w:bookmarkStart w:id="1990" w:name="student-workbook-module-8-yoga-middle"/>
    <w:p>
      <w:pPr>
        <w:pStyle w:val="Heading1"/>
      </w:pPr>
      <w:r>
        <w:t xml:space="preserve">Student Workbook — Module 8 Yoga (Middle)</w:t>
      </w:r>
    </w:p>
    <w:p>
      <w:pPr>
        <w:pStyle w:val="FirstParagraph"/>
      </w:pPr>
      <w:r>
        <w:rPr>
          <w:b/>
          <w:bCs/>
        </w:rPr>
        <w:t xml:space="preserve">Name:</w:t>
      </w:r>
      <w:r>
        <w:t xml:space="preserve"> </w:t>
      </w:r>
      <w:r>
        <w:t xml:space="preserve">____________________</w:t>
      </w:r>
      <w:r>
        <w:t xml:space="preserve"> </w:t>
      </w:r>
      <w:r>
        <w:rPr>
          <w:b/>
          <w:bCs/>
        </w:rPr>
        <w:t xml:space="preserve">Class:</w:t>
      </w:r>
      <w:r>
        <w:t xml:space="preserve"> </w:t>
      </w:r>
      <w:r>
        <w:t xml:space="preserve">____</w:t>
      </w:r>
      <w:r>
        <w:t xml:space="preserve"> </w:t>
      </w:r>
      <w:r>
        <w:rPr>
          <w:b/>
          <w:bCs/>
        </w:rPr>
        <w:t xml:space="preserve">Section:</w:t>
      </w:r>
      <w:r>
        <w:t xml:space="preserve"> </w:t>
      </w:r>
      <w:r>
        <w:t xml:space="preserve">____</w:t>
      </w:r>
    </w:p>
    <w:p>
      <w:pPr>
        <w:pStyle w:val="BodyText"/>
      </w:pPr>
      <w:r>
        <w:t xml:space="preserve">Bring to every class. Write freely.</w:t>
      </w:r>
    </w:p>
    <w:p>
      <w:r>
        <w:pict>
          <v:rect style="width:0;height:1.5pt" o:hralign="center" o:hrstd="t" o:hr="t"/>
        </w:pict>
      </w:r>
    </w:p>
    <w:bookmarkStart w:id="1980" w:name="day-1-what-is-yoga-1"/>
    <w:p>
      <w:pPr>
        <w:pStyle w:val="Heading2"/>
      </w:pPr>
      <w:r>
        <w:t xml:space="preserve">Day 1 — What is Yoga?</w:t>
      </w:r>
    </w:p>
    <w:p>
      <w:pPr>
        <w:pStyle w:val="FirstParagraph"/>
      </w:pPr>
      <w:r>
        <w:t xml:space="preserve">Two definitions to remember:</w:t>
      </w:r>
    </w:p>
    <w:p>
      <w:pPr>
        <w:pStyle w:val="Compact"/>
        <w:numPr>
          <w:ilvl w:val="0"/>
          <w:numId w:val="2273"/>
        </w:numPr>
      </w:pPr>
      <w:r>
        <w:rPr>
          <w:b/>
          <w:bCs/>
        </w:rPr>
        <w:t xml:space="preserve">Patañjali:</w:t>
      </w:r>
      <w:r>
        <w:t xml:space="preserve"> </w:t>
      </w:r>
      <w:r>
        <w:t xml:space="preserve">Yoga = the settling of the fluctuations of the mind. (YS 1.2)</w:t>
      </w:r>
    </w:p>
    <w:p>
      <w:pPr>
        <w:pStyle w:val="Compact"/>
        <w:numPr>
          <w:ilvl w:val="0"/>
          <w:numId w:val="2273"/>
        </w:numPr>
      </w:pPr>
      <w:r>
        <w:rPr>
          <w:b/>
          <w:bCs/>
        </w:rPr>
        <w:t xml:space="preserve">Bhagavad-gītā:</w:t>
      </w:r>
      <w:r>
        <w:t xml:space="preserve"> </w:t>
      </w:r>
      <w:r>
        <w:t xml:space="preserve">Yoga = skill in action. (BG 2.50)</w:t>
      </w:r>
    </w:p>
    <w:p>
      <w:pPr>
        <w:pStyle w:val="FirstParagraph"/>
      </w:pPr>
      <w:r>
        <w:rPr>
          <w:b/>
          <w:bCs/>
        </w:rPr>
        <w:t xml:space="preserve">Today’s pose:</w:t>
      </w:r>
      <w:r>
        <w:t xml:space="preserve"> </w:t>
      </w:r>
      <w:r>
        <w:t xml:space="preserve">tāḍāsana (mountain). 30 seconds.</w:t>
      </w:r>
    </w:p>
    <w:p>
      <w:pPr>
        <w:pStyle w:val="BodyText"/>
      </w:pPr>
      <w:r>
        <w:t xml:space="preserve">After holding tāḍāsana three times, what did I notice in my body?</w:t>
      </w:r>
    </w:p>
    <w:p>
      <w:r>
        <w:pict>
          <v:rect style="width:0;height:1.5pt" o:hralign="center" o:hrstd="t" o:hr="t"/>
        </w:pict>
      </w:r>
    </w:p>
    <w:p>
      <w:r>
        <w:pict>
          <v:rect style="width:0;height:1.5pt" o:hralign="center" o:hrstd="t" o:hr="t"/>
        </w:pict>
      </w:r>
    </w:p>
    <w:bookmarkEnd w:id="1980"/>
    <w:bookmarkStart w:id="1981" w:name="day-2-the-eight-limbs"/>
    <w:p>
      <w:pPr>
        <w:pStyle w:val="Heading2"/>
      </w:pPr>
      <w:r>
        <w:t xml:space="preserve">Day 2 — The Eight Limbs</w:t>
      </w:r>
    </w:p>
    <w:p>
      <w:pPr>
        <w:pStyle w:val="SourceCode"/>
      </w:pPr>
      <w:r>
        <w:rPr>
          <w:rStyle w:val="VerbatimChar"/>
        </w:rPr>
        <w:t xml:space="preserve">1. yama        (restraints)</w:t>
      </w:r>
      <w:r>
        <w:br/>
      </w:r>
      <w:r>
        <w:rPr>
          <w:rStyle w:val="VerbatimChar"/>
        </w:rPr>
        <w:t xml:space="preserve">2. niyama      (observances)</w:t>
      </w:r>
      <w:r>
        <w:br/>
      </w:r>
      <w:r>
        <w:rPr>
          <w:rStyle w:val="VerbatimChar"/>
        </w:rPr>
        <w:t xml:space="preserve">3. āsana       (posture)</w:t>
      </w:r>
      <w:r>
        <w:br/>
      </w:r>
      <w:r>
        <w:rPr>
          <w:rStyle w:val="VerbatimChar"/>
        </w:rPr>
        <w:t xml:space="preserve">4. prāṇāyāma   (breath regulation)</w:t>
      </w:r>
      <w:r>
        <w:br/>
      </w:r>
      <w:r>
        <w:rPr>
          <w:rStyle w:val="VerbatimChar"/>
        </w:rPr>
        <w:t xml:space="preserve">5. pratyāhāra  (sense-withdrawal)</w:t>
      </w:r>
      <w:r>
        <w:br/>
      </w:r>
      <w:r>
        <w:rPr>
          <w:rStyle w:val="VerbatimChar"/>
        </w:rPr>
        <w:t xml:space="preserve">6. dhāraṇā     (focused attention)</w:t>
      </w:r>
      <w:r>
        <w:br/>
      </w:r>
      <w:r>
        <w:rPr>
          <w:rStyle w:val="VerbatimChar"/>
        </w:rPr>
        <w:t xml:space="preserve">7. dhyāna      (sustained meditation)</w:t>
      </w:r>
      <w:r>
        <w:br/>
      </w:r>
      <w:r>
        <w:rPr>
          <w:rStyle w:val="VerbatimChar"/>
        </w:rPr>
        <w:t xml:space="preserve">8. samādhi     (absorption)</w:t>
      </w:r>
    </w:p>
    <w:p>
      <w:pPr>
        <w:pStyle w:val="FirstParagraph"/>
      </w:pPr>
      <w:r>
        <w:rPr>
          <w:b/>
          <w:bCs/>
        </w:rPr>
        <w:t xml:space="preserve">Today’s pose:</w:t>
      </w:r>
      <w:r>
        <w:t xml:space="preserve"> </w:t>
      </w:r>
      <w:r>
        <w:t xml:space="preserve">vṛkṣāsana (tree). 20 sec per side.</w:t>
      </w:r>
    </w:p>
    <w:p>
      <w:pPr>
        <w:pStyle w:val="BodyText"/>
      </w:pPr>
      <w:r>
        <w:t xml:space="preserve">How many times did I fall? (no shame — falling is data) ____</w:t>
      </w:r>
    </w:p>
    <w:p>
      <w:r>
        <w:pict>
          <v:rect style="width:0;height:1.5pt" o:hralign="center" o:hrstd="t" o:hr="t"/>
        </w:pict>
      </w:r>
    </w:p>
    <w:bookmarkEnd w:id="1981"/>
    <w:bookmarkStart w:id="1982" w:name="day-3-five-foundational-āsanas-1"/>
    <w:p>
      <w:pPr>
        <w:pStyle w:val="Heading2"/>
      </w:pPr>
      <w:r>
        <w:t xml:space="preserve">Day 3 — Five Foundational Āsanas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Sanskrit</w:t>
            </w:r>
          </w:p>
        </w:tc>
        <w:tc>
          <w:tcPr/>
          <w:p>
            <w:pPr>
              <w:pStyle w:val="Compact"/>
            </w:pPr>
            <w:r>
              <w:t xml:space="preserve">English</w:t>
            </w:r>
          </w:p>
        </w:tc>
      </w:tr>
      <w:tr>
        <w:tc>
          <w:tcPr/>
          <w:p>
            <w:pPr>
              <w:pStyle w:val="Compact"/>
            </w:pPr>
            <w:r>
              <w:t xml:space="preserve">1</w:t>
            </w:r>
          </w:p>
        </w:tc>
        <w:tc>
          <w:tcPr/>
          <w:p>
            <w:pPr>
              <w:pStyle w:val="Compact"/>
            </w:pPr>
            <w:r>
              <w:rPr>
                <w:i/>
                <w:iCs/>
              </w:rPr>
              <w:t xml:space="preserve">tāḍāsana</w:t>
            </w:r>
          </w:p>
        </w:tc>
        <w:tc>
          <w:tcPr/>
          <w:p>
            <w:pPr>
              <w:pStyle w:val="Compact"/>
            </w:pPr>
            <w:r>
              <w:t xml:space="preserve">mountain</w:t>
            </w:r>
          </w:p>
        </w:tc>
      </w:tr>
      <w:tr>
        <w:tc>
          <w:tcPr/>
          <w:p>
            <w:pPr>
              <w:pStyle w:val="Compact"/>
            </w:pPr>
            <w:r>
              <w:t xml:space="preserve">2</w:t>
            </w:r>
          </w:p>
        </w:tc>
        <w:tc>
          <w:tcPr/>
          <w:p>
            <w:pPr>
              <w:pStyle w:val="Compact"/>
            </w:pPr>
            <w:r>
              <w:rPr>
                <w:i/>
                <w:iCs/>
              </w:rPr>
              <w:t xml:space="preserve">vṛkṣāsana</w:t>
            </w:r>
          </w:p>
        </w:tc>
        <w:tc>
          <w:tcPr/>
          <w:p>
            <w:pPr>
              <w:pStyle w:val="Compact"/>
            </w:pPr>
            <w:r>
              <w:t xml:space="preserve">tree</w:t>
            </w:r>
          </w:p>
        </w:tc>
      </w:tr>
      <w:tr>
        <w:tc>
          <w:tcPr/>
          <w:p>
            <w:pPr>
              <w:pStyle w:val="Compact"/>
            </w:pPr>
            <w:r>
              <w:t xml:space="preserve">3</w:t>
            </w:r>
          </w:p>
        </w:tc>
        <w:tc>
          <w:tcPr/>
          <w:p>
            <w:pPr>
              <w:pStyle w:val="Compact"/>
            </w:pPr>
            <w:r>
              <w:rPr>
                <w:i/>
                <w:iCs/>
              </w:rPr>
              <w:t xml:space="preserve">baddha-koṇāsana</w:t>
            </w:r>
          </w:p>
        </w:tc>
        <w:tc>
          <w:tcPr/>
          <w:p>
            <w:pPr>
              <w:pStyle w:val="Compact"/>
            </w:pPr>
            <w:r>
              <w:t xml:space="preserve">bound-angle</w:t>
            </w:r>
          </w:p>
        </w:tc>
      </w:tr>
      <w:tr>
        <w:tc>
          <w:tcPr/>
          <w:p>
            <w:pPr>
              <w:pStyle w:val="Compact"/>
            </w:pPr>
            <w:r>
              <w:t xml:space="preserve">4</w:t>
            </w:r>
          </w:p>
        </w:tc>
        <w:tc>
          <w:tcPr/>
          <w:p>
            <w:pPr>
              <w:pStyle w:val="Compact"/>
            </w:pPr>
            <w:r>
              <w:rPr>
                <w:i/>
                <w:iCs/>
              </w:rPr>
              <w:t xml:space="preserve">balāsana</w:t>
            </w:r>
          </w:p>
        </w:tc>
        <w:tc>
          <w:tcPr/>
          <w:p>
            <w:pPr>
              <w:pStyle w:val="Compact"/>
            </w:pPr>
            <w:r>
              <w:t xml:space="preserve">child</w:t>
            </w:r>
          </w:p>
        </w:tc>
      </w:tr>
      <w:tr>
        <w:tc>
          <w:tcPr/>
          <w:p>
            <w:pPr>
              <w:pStyle w:val="Compact"/>
            </w:pPr>
            <w:r>
              <w:t xml:space="preserve">5</w:t>
            </w:r>
          </w:p>
        </w:tc>
        <w:tc>
          <w:tcPr/>
          <w:p>
            <w:pPr>
              <w:pStyle w:val="Compact"/>
            </w:pPr>
            <w:r>
              <w:rPr>
                <w:i/>
                <w:iCs/>
              </w:rPr>
              <w:t xml:space="preserve">sukhāsana</w:t>
            </w:r>
          </w:p>
        </w:tc>
        <w:tc>
          <w:tcPr/>
          <w:p>
            <w:pPr>
              <w:pStyle w:val="Compact"/>
            </w:pPr>
            <w:r>
              <w:t xml:space="preserve">easy seat</w:t>
            </w:r>
          </w:p>
        </w:tc>
      </w:tr>
    </w:tbl>
    <w:p>
      <w:pPr>
        <w:pStyle w:val="BodyText"/>
      </w:pPr>
      <w:r>
        <w:t xml:space="preserve">The one I liked the most: __________________ Why: __________________</w:t>
      </w:r>
    </w:p>
    <w:p>
      <w:pPr>
        <w:pStyle w:val="BodyText"/>
      </w:pPr>
      <w:r>
        <w:t xml:space="preserve">The one that was hardest: __________________ Why: __________________</w:t>
      </w:r>
    </w:p>
    <w:p>
      <w:r>
        <w:pict>
          <v:rect style="width:0;height:1.5pt" o:hralign="center" o:hrstd="t" o:hr="t"/>
        </w:pict>
      </w:r>
    </w:p>
    <w:bookmarkEnd w:id="1982"/>
    <w:bookmarkStart w:id="1983" w:name="day-4-sūrya-namaskāra-part-1"/>
    <w:p>
      <w:pPr>
        <w:pStyle w:val="Heading2"/>
      </w:pPr>
      <w:r>
        <w:t xml:space="preserve">Day 4 — Sūrya Namaskāra Part 1</w:t>
      </w:r>
    </w:p>
    <w:p>
      <w:pPr>
        <w:pStyle w:val="FirstParagraph"/>
      </w:pPr>
      <w:r>
        <w:t xml:space="preserve">The 12 poses (memorise):</w:t>
      </w:r>
      <w:r>
        <w:t xml:space="preserve"> </w:t>
      </w:r>
      <w:r>
        <w:t xml:space="preserve">1. praṇāmāsana 7. bhujaṅgāsana</w:t>
      </w:r>
      <w:r>
        <w:t xml:space="preserve"> </w:t>
      </w:r>
      <w:r>
        <w:t xml:space="preserve">2. hasta-uttānāsana 8. adho-mukha-śvānāsana</w:t>
      </w:r>
      <w:r>
        <w:t xml:space="preserve"> </w:t>
      </w:r>
      <w:r>
        <w:t xml:space="preserve">3. uttānāsana 9. aśva-sañcalanāsana</w:t>
      </w:r>
      <w:r>
        <w:t xml:space="preserve"> </w:t>
      </w:r>
      <w:r>
        <w:t xml:space="preserve">4. aśva-sañcalanāsana 10. uttānāsana</w:t>
      </w:r>
      <w:r>
        <w:t xml:space="preserve"> </w:t>
      </w:r>
      <w:r>
        <w:t xml:space="preserve">5. adho-mukha-śvānāsana 11. hasta-uttānāsana</w:t>
      </w:r>
      <w:r>
        <w:t xml:space="preserve"> </w:t>
      </w:r>
      <w:r>
        <w:t xml:space="preserve">6. aṣṭāṅga-namaskāra 12. praṇāmāsana</w:t>
      </w:r>
    </w:p>
    <w:p>
      <w:pPr>
        <w:pStyle w:val="BodyText"/>
      </w:pPr>
      <w:r>
        <w:t xml:space="preserve">Which transition was awkward for me? ____________________</w:t>
      </w:r>
    </w:p>
    <w:p>
      <w:r>
        <w:pict>
          <v:rect style="width:0;height:1.5pt" o:hralign="center" o:hrstd="t" o:hr="t"/>
        </w:pict>
      </w:r>
    </w:p>
    <w:bookmarkEnd w:id="1983"/>
    <w:bookmarkStart w:id="1984" w:name="day-5-sūrya-namaskāra-part-2-with-breath"/>
    <w:p>
      <w:pPr>
        <w:pStyle w:val="Heading2"/>
      </w:pPr>
      <w:r>
        <w:t xml:space="preserve">Day 5 — Sūrya Namaskāra Part 2 (with breath)</w:t>
      </w:r>
    </w:p>
    <w:p>
      <w:pPr>
        <w:pStyle w:val="FirstParagraph"/>
      </w:pPr>
      <w:r>
        <w:rPr>
          <w:b/>
          <w:bCs/>
        </w:rPr>
        <w:t xml:space="preserve">Pattern:</w:t>
      </w:r>
      <w:r>
        <w:t xml:space="preserve"> </w:t>
      </w:r>
      <w:r>
        <w:t xml:space="preserve">open body = inhale, fold body = exhale.</w:t>
      </w:r>
    </w:p>
    <w:p>
      <w:pPr>
        <w:pStyle w:val="BodyText"/>
      </w:pPr>
      <w:r>
        <w:t xml:space="preserve">After 2 rounds — what did my breath feel like? ____________________</w:t>
      </w:r>
    </w:p>
    <w:p>
      <w:pPr>
        <w:pStyle w:val="BodyText"/>
      </w:pPr>
      <w:r>
        <w:rPr>
          <w:b/>
          <w:bCs/>
        </w:rPr>
        <w:t xml:space="preserve">My project choice:</w:t>
      </w:r>
      <w:r>
        <w:t xml:space="preserve"> </w:t>
      </w:r>
      <w:r>
        <w:t xml:space="preserve">- Audience: ____________________</w:t>
      </w:r>
      <w:r>
        <w:t xml:space="preserve"> </w:t>
      </w:r>
      <w:r>
        <w:t xml:space="preserve">- Intent (calming / energising / restorative / playful): ____________________</w:t>
      </w:r>
      <w:r>
        <w:t xml:space="preserve"> </w:t>
      </w:r>
      <w:r>
        <w:t xml:space="preserve">- Partner: ____________________</w:t>
      </w:r>
    </w:p>
    <w:p>
      <w:r>
        <w:pict>
          <v:rect style="width:0;height:1.5pt" o:hralign="center" o:hrstd="t" o:hr="t"/>
        </w:pict>
      </w:r>
    </w:p>
    <w:bookmarkEnd w:id="1984"/>
    <w:bookmarkStart w:id="1985" w:name="day-6-prāṇāyāma"/>
    <w:p>
      <w:pPr>
        <w:pStyle w:val="Heading2"/>
      </w:pPr>
      <w:r>
        <w:t xml:space="preserve">Day 6 — Prāṇāyāma</w:t>
      </w:r>
    </w:p>
    <w:p>
      <w:pPr>
        <w:pStyle w:val="FirstParagraph"/>
      </w:pPr>
      <w:r>
        <w:t xml:space="preserve">Two practices today: 5 min natural breath, 5 min counted breath (4 in, 4 out).</w:t>
      </w:r>
    </w:p>
    <w:p>
      <w:pPr>
        <w:pStyle w:val="BodyText"/>
      </w:pPr>
      <w:r>
        <w:t xml:space="preserve">(Paste the breath-observation worksheet here.)</w:t>
      </w:r>
    </w:p>
    <w:p>
      <w:pPr>
        <w:pStyle w:val="BlockText"/>
      </w:pPr>
      <w:r>
        <w:t xml:space="preserve">“</w:t>
      </w:r>
      <w:r>
        <w:rPr>
          <w:i/>
          <w:iCs/>
        </w:rPr>
        <w:t xml:space="preserve">śanair</w:t>
      </w:r>
      <w:r>
        <w:t xml:space="preserve"> </w:t>
      </w:r>
      <w:r>
        <w:t xml:space="preserve">— gradually”</w:t>
      </w:r>
      <w:r>
        <w:t xml:space="preserve"> </w:t>
      </w:r>
      <w:r>
        <w:t xml:space="preserve">— Śrīmad-Bhāgavatam 4.8.44</w:t>
      </w:r>
    </w:p>
    <w:p>
      <w:r>
        <w:pict>
          <v:rect style="width:0;height:1.5pt" o:hralign="center" o:hrstd="t" o:hr="t"/>
        </w:pict>
      </w:r>
    </w:p>
    <w:bookmarkEnd w:id="1985"/>
    <w:bookmarkStart w:id="1986" w:name="day-7-the-physiology"/>
    <w:p>
      <w:pPr>
        <w:pStyle w:val="Heading2"/>
      </w:pPr>
      <w:r>
        <w:t xml:space="preserve">Day 7 — The Physiology</w:t>
      </w:r>
    </w:p>
    <w:p>
      <w:pPr>
        <w:pStyle w:val="FirstParagraph"/>
      </w:pPr>
      <w:r>
        <w:t xml:space="preserve">Two modes of the body: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Sympathetic</w:t>
            </w:r>
          </w:p>
        </w:tc>
        <w:tc>
          <w:tcPr/>
          <w:p>
            <w:pPr>
              <w:pStyle w:val="Compact"/>
            </w:pPr>
            <w:r>
              <w:t xml:space="preserve">Parasympathetic</w:t>
            </w:r>
          </w:p>
        </w:tc>
      </w:tr>
      <w:tr>
        <w:tc>
          <w:tcPr/>
          <w:p>
            <w:pPr>
              <w:pStyle w:val="Compact"/>
            </w:pPr>
            <w:r>
              <w:t xml:space="preserve">“Fight or flight”</w:t>
            </w:r>
          </w:p>
        </w:tc>
        <w:tc>
          <w:tcPr/>
          <w:p>
            <w:pPr>
              <w:pStyle w:val="Compact"/>
            </w:pPr>
            <w:r>
              <w:t xml:space="preserve">“Rest and digest”</w:t>
            </w:r>
          </w:p>
        </w:tc>
      </w:tr>
      <w:tr>
        <w:tc>
          <w:tcPr/>
          <w:p>
            <w:pPr>
              <w:pStyle w:val="Compact"/>
            </w:pPr>
            <w:r>
              <w:t xml:space="preserve">Fast breath, fast heart</w:t>
            </w:r>
          </w:p>
        </w:tc>
        <w:tc>
          <w:tcPr/>
          <w:p>
            <w:pPr>
              <w:pStyle w:val="Compact"/>
            </w:pPr>
            <w:r>
              <w:t xml:space="preserve">Slow breath, slow heart</w:t>
            </w:r>
          </w:p>
        </w:tc>
      </w:tr>
    </w:tbl>
    <w:p>
      <w:pPr>
        <w:pStyle w:val="BodyText"/>
      </w:pPr>
      <w:r>
        <w:t xml:space="preserve">The</w:t>
      </w:r>
      <w:r>
        <w:t xml:space="preserve"> </w:t>
      </w:r>
      <w:r>
        <w:rPr>
          <w:b/>
          <w:bCs/>
        </w:rPr>
        <w:t xml:space="preserve">vagus nerve</w:t>
      </w:r>
      <w:r>
        <w:t xml:space="preserve"> </w:t>
      </w:r>
      <w:r>
        <w:t xml:space="preserve">carries parasympathetic signals.</w:t>
      </w:r>
      <w:r>
        <w:t xml:space="preserve"> </w:t>
      </w:r>
      <w:r>
        <w:rPr>
          <w:b/>
          <w:bCs/>
        </w:rPr>
        <w:t xml:space="preserve">Slow exhalation stimulates the vagus nerve.</w:t>
      </w:r>
    </w:p>
    <w:p>
      <w:pPr>
        <w:pStyle w:val="BodyText"/>
      </w:pPr>
      <w:r>
        <w:t xml:space="preserve">My stress-recovery sequence (try once today):</w:t>
      </w:r>
      <w:r>
        <w:t xml:space="preserve"> </w:t>
      </w:r>
      <w:r>
        <w:t xml:space="preserve">1. Tāḍāsana — 30 sec</w:t>
      </w:r>
      <w:r>
        <w:t xml:space="preserve"> </w:t>
      </w:r>
      <w:r>
        <w:t xml:space="preserve">2. Uttānāsana — 30 sec</w:t>
      </w:r>
      <w:r>
        <w:t xml:space="preserve"> </w:t>
      </w:r>
      <w:r>
        <w:t xml:space="preserve">3. Balāsana — 60 sec</w:t>
      </w:r>
      <w:r>
        <w:t xml:space="preserve"> </w:t>
      </w:r>
      <w:r>
        <w:t xml:space="preserve">4. Sukhāsana, counted breath — 60 sec</w:t>
      </w:r>
      <w:r>
        <w:t xml:space="preserve"> </w:t>
      </w:r>
      <w:r>
        <w:t xml:space="preserve">5. Tāḍāsana — 30 sec</w:t>
      </w:r>
    </w:p>
    <w:p>
      <w:pPr>
        <w:pStyle w:val="BodyText"/>
      </w:pPr>
      <w:r>
        <w:t xml:space="preserve">When I tried this: ____________________ How did I feel after? ____________________</w:t>
      </w:r>
    </w:p>
    <w:p>
      <w:r>
        <w:pict>
          <v:rect style="width:0;height:1.5pt" o:hralign="center" o:hrstd="t" o:hr="t"/>
        </w:pict>
      </w:r>
    </w:p>
    <w:bookmarkEnd w:id="1986"/>
    <w:bookmarkStart w:id="1987" w:name="days-89-project-work-3"/>
    <w:p>
      <w:pPr>
        <w:pStyle w:val="Heading2"/>
      </w:pPr>
      <w:r>
        <w:t xml:space="preserve">Days 8–9 — Project Work</w:t>
      </w:r>
    </w:p>
    <w:p>
      <w:pPr>
        <w:pStyle w:val="FirstParagraph"/>
      </w:pPr>
      <w:r>
        <w:rPr>
          <w:b/>
          <w:bCs/>
        </w:rPr>
        <w:t xml:space="preserve">My routine outline:</w:t>
      </w:r>
    </w:p>
    <w:p>
      <w:pPr>
        <w:pStyle w:val="SourceCode"/>
      </w:pPr>
      <w:r>
        <w:rPr>
          <w:rStyle w:val="VerbatimChar"/>
        </w:rPr>
        <w:t xml:space="preserve">0:00–0:30  __________  (breath: __________)</w:t>
      </w:r>
      <w:r>
        <w:br/>
      </w:r>
      <w:r>
        <w:rPr>
          <w:rStyle w:val="VerbatimChar"/>
        </w:rPr>
        <w:t xml:space="preserve">0:30–1:00  __________  (breath: __________)</w:t>
      </w:r>
      <w:r>
        <w:br/>
      </w:r>
      <w:r>
        <w:rPr>
          <w:rStyle w:val="VerbatimChar"/>
        </w:rPr>
        <w:t xml:space="preserve">1:00–2:00  __________  (breath: __________)</w:t>
      </w:r>
      <w:r>
        <w:br/>
      </w:r>
      <w:r>
        <w:rPr>
          <w:rStyle w:val="VerbatimChar"/>
        </w:rPr>
        <w:t xml:space="preserve">2:00–3:30  __________  (breath: __________)</w:t>
      </w:r>
      <w:r>
        <w:br/>
      </w:r>
      <w:r>
        <w:rPr>
          <w:rStyle w:val="VerbatimChar"/>
        </w:rPr>
        <w:t xml:space="preserve">3:30–4:30  __________  (breath: __________)</w:t>
      </w:r>
      <w:r>
        <w:br/>
      </w:r>
      <w:r>
        <w:rPr>
          <w:rStyle w:val="VerbatimChar"/>
        </w:rPr>
        <w:t xml:space="preserve">4:30–5:00  __________  (breath: __________)</w:t>
      </w:r>
    </w:p>
    <w:p>
      <w:pPr>
        <w:pStyle w:val="FirstParagraph"/>
      </w:pPr>
      <w:r>
        <w:t xml:space="preserve">Source I’ll cite: ____________________</w:t>
      </w:r>
    </w:p>
    <w:p>
      <w:pPr>
        <w:pStyle w:val="BodyText"/>
      </w:pPr>
      <w:r>
        <w:t xml:space="preserve">Feedback from my buddy pair (Day 9):</w:t>
      </w:r>
      <w:r>
        <w:t xml:space="preserve"> </w:t>
      </w:r>
      <w:r>
        <w:t xml:space="preserve">- Strength: ____________________</w:t>
      </w:r>
      <w:r>
        <w:t xml:space="preserve"> </w:t>
      </w:r>
      <w:r>
        <w:t xml:space="preserve">- Fix: ____________________</w:t>
      </w:r>
    </w:p>
    <w:p>
      <w:r>
        <w:pict>
          <v:rect style="width:0;height:1.5pt" o:hralign="center" o:hrstd="t" o:hr="t"/>
        </w:pict>
      </w:r>
    </w:p>
    <w:bookmarkEnd w:id="1987"/>
    <w:bookmarkStart w:id="1988" w:name="day-10-reflection-6"/>
    <w:p>
      <w:pPr>
        <w:pStyle w:val="Heading2"/>
      </w:pPr>
      <w:r>
        <w:t xml:space="preserve">Day 10 — Reflection</w:t>
      </w:r>
    </w:p>
    <w:p>
      <w:pPr>
        <w:numPr>
          <w:ilvl w:val="0"/>
          <w:numId w:val="2274"/>
        </w:numPr>
      </w:pPr>
      <w:r>
        <w:t xml:space="preserve">What did you set out to make/learn, and what did you actually end up with?</w:t>
      </w:r>
      <w:r>
        <w:t xml:space="preserve"> </w:t>
      </w:r>
      <w:r>
        <w:t xml:space="preserve">___________________________________________________________________</w:t>
      </w:r>
    </w:p>
    <w:p>
      <w:pPr>
        <w:numPr>
          <w:ilvl w:val="0"/>
          <w:numId w:val="2274"/>
        </w:numPr>
      </w:pPr>
      <w:r>
        <w:t xml:space="preserve">What is the most surprising thing you discovered while making this?</w:t>
      </w:r>
      <w:r>
        <w:t xml:space="preserve"> </w:t>
      </w:r>
      <w:r>
        <w:t xml:space="preserve">___________________________________________________________________</w:t>
      </w:r>
    </w:p>
    <w:p>
      <w:pPr>
        <w:numPr>
          <w:ilvl w:val="0"/>
          <w:numId w:val="2274"/>
        </w:numPr>
      </w:pPr>
      <w:r>
        <w:t xml:space="preserve">If you had three more days, what would you do differently?</w:t>
      </w:r>
      <w:r>
        <w:t xml:space="preserve"> </w:t>
      </w:r>
      <w:r>
        <w:t xml:space="preserve">___________________________________________________________________</w:t>
      </w:r>
    </w:p>
    <w:p>
      <w:r>
        <w:pict>
          <v:rect style="width:0;height:1.5pt" o:hralign="center" o:hrstd="t" o:hr="t"/>
        </w:pict>
      </w:r>
    </w:p>
    <w:bookmarkEnd w:id="1988"/>
    <w:bookmarkStart w:id="1989" w:name="glossary-your-own-2"/>
    <w:p>
      <w:pPr>
        <w:pStyle w:val="Heading2"/>
      </w:pPr>
      <w:r>
        <w:t xml:space="preserve">Glossary (your 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Sanskrit</w:t>
            </w:r>
          </w:p>
        </w:tc>
        <w:tc>
          <w:tcPr/>
          <w:p>
            <w:pPr>
              <w:pStyle w:val="Compact"/>
            </w:pPr>
            <w:r>
              <w:t xml:space="preserve">Meaning</w:t>
            </w:r>
          </w:p>
        </w:tc>
        <w:tc>
          <w:tcPr/>
          <w:p>
            <w:pPr>
              <w:pStyle w:val="Compact"/>
            </w:pPr>
            <w:r>
              <w:t xml:space="preserve">First met</w:t>
            </w:r>
          </w:p>
        </w:tc>
      </w:tr>
      <w:tr>
        <w:tc>
          <w:tcPr/>
          <w:p>
            <w:pPr>
              <w:pStyle w:val="Compact"/>
            </w:pPr>
            <w:r>
              <w:rPr>
                <w:i/>
                <w:iCs/>
              </w:rPr>
              <w:t xml:space="preserve">yoga</w:t>
            </w:r>
          </w:p>
        </w:tc>
        <w:tc>
          <w:tcPr/>
          <w:p>
            <w:pPr>
              <w:pStyle w:val="Compact"/>
            </w:pPr>
            <w:r>
              <w:t xml:space="preserve">union; settling the mind</w:t>
            </w:r>
          </w:p>
        </w:tc>
        <w:tc>
          <w:tcPr/>
          <w:p>
            <w:pPr>
              <w:pStyle w:val="Compact"/>
            </w:pPr>
            <w:r>
              <w:t xml:space="preserve">Day 1</w:t>
            </w:r>
          </w:p>
        </w:tc>
      </w:tr>
      <w:tr>
        <w:tc>
          <w:tcPr/>
          <w:p>
            <w:pPr>
              <w:pStyle w:val="Compact"/>
            </w:pPr>
            <w:r>
              <w:rPr>
                <w:i/>
                <w:iCs/>
              </w:rPr>
              <w:t xml:space="preserve">āsana</w:t>
            </w:r>
          </w:p>
        </w:tc>
        <w:tc>
          <w:tcPr/>
          <w:p>
            <w:pPr>
              <w:pStyle w:val="Compact"/>
            </w:pPr>
            <w:r>
              <w:t xml:space="preserve">posture</w:t>
            </w:r>
          </w:p>
        </w:tc>
        <w:tc>
          <w:tcPr/>
          <w:p>
            <w:pPr>
              <w:pStyle w:val="Compact"/>
            </w:pPr>
            <w:r>
              <w:t xml:space="preserve">Day 1</w:t>
            </w:r>
          </w:p>
        </w:tc>
      </w:tr>
      <w:tr>
        <w:tc>
          <w:tcPr/>
          <w:p>
            <w:pPr>
              <w:pStyle w:val="Compact"/>
            </w:pPr>
            <w:r>
              <w:rPr>
                <w:i/>
                <w:iCs/>
              </w:rPr>
              <w:t xml:space="preserve">tāḍāsana</w:t>
            </w:r>
          </w:p>
        </w:tc>
        <w:tc>
          <w:tcPr/>
          <w:p>
            <w:pPr>
              <w:pStyle w:val="Compact"/>
            </w:pPr>
            <w:r>
              <w:t xml:space="preserve">mountain pose</w:t>
            </w:r>
          </w:p>
        </w:tc>
        <w:tc>
          <w:tcPr/>
          <w:p>
            <w:pPr>
              <w:pStyle w:val="Compact"/>
            </w:pPr>
            <w:r>
              <w:t xml:space="preserve">Day 1</w:t>
            </w:r>
          </w:p>
        </w:tc>
      </w:tr>
      <w:tr>
        <w:tc>
          <w:tcPr/>
          <w:p>
            <w:pPr>
              <w:pStyle w:val="Compact"/>
            </w:pPr>
            <w:r>
              <w:rPr>
                <w:i/>
                <w:iCs/>
              </w:rPr>
              <w:t xml:space="preserve">aṣṭāṅga</w:t>
            </w:r>
          </w:p>
        </w:tc>
        <w:tc>
          <w:tcPr/>
          <w:p>
            <w:pPr>
              <w:pStyle w:val="Compact"/>
            </w:pPr>
            <w:r>
              <w:t xml:space="preserve">eight-limbed</w:t>
            </w:r>
          </w:p>
        </w:tc>
        <w:tc>
          <w:tcPr/>
          <w:p>
            <w:pPr>
              <w:pStyle w:val="Compact"/>
            </w:pPr>
            <w:r>
              <w:t xml:space="preserve">Day 2</w:t>
            </w:r>
          </w:p>
        </w:tc>
      </w:tr>
      <w:tr>
        <w:tc>
          <w:tcPr/>
          <w:p>
            <w:pPr>
              <w:pStyle w:val="Compact"/>
            </w:pPr>
            <w:r>
              <w:rPr>
                <w:i/>
                <w:iCs/>
              </w:rPr>
              <w:t xml:space="preserve">yama, niyama</w:t>
            </w:r>
          </w:p>
        </w:tc>
        <w:tc>
          <w:tcPr/>
          <w:p>
            <w:pPr>
              <w:pStyle w:val="Compact"/>
            </w:pPr>
            <w:r>
              <w:t xml:space="preserve">restraints, observances</w:t>
            </w:r>
          </w:p>
        </w:tc>
        <w:tc>
          <w:tcPr/>
          <w:p>
            <w:pPr>
              <w:pStyle w:val="Compact"/>
            </w:pPr>
            <w:r>
              <w:t xml:space="preserve">Day 2</w:t>
            </w:r>
          </w:p>
        </w:tc>
      </w:tr>
      <w:tr>
        <w:tc>
          <w:tcPr/>
          <w:p>
            <w:pPr>
              <w:pStyle w:val="Compact"/>
            </w:pPr>
            <w:r>
              <w:rPr>
                <w:i/>
                <w:iCs/>
              </w:rPr>
              <w:t xml:space="preserve">prāṇāyāma</w:t>
            </w:r>
          </w:p>
        </w:tc>
        <w:tc>
          <w:tcPr/>
          <w:p>
            <w:pPr>
              <w:pStyle w:val="Compact"/>
            </w:pPr>
            <w:r>
              <w:t xml:space="preserve">breath regulation</w:t>
            </w:r>
          </w:p>
        </w:tc>
        <w:tc>
          <w:tcPr/>
          <w:p>
            <w:pPr>
              <w:pStyle w:val="Compact"/>
            </w:pPr>
            <w:r>
              <w:t xml:space="preserve">Day 2 (intro), Day 6 (deep)</w:t>
            </w:r>
          </w:p>
        </w:tc>
      </w:tr>
      <w:tr>
        <w:tc>
          <w:tcPr/>
          <w:p>
            <w:pPr>
              <w:pStyle w:val="Compact"/>
            </w:pPr>
            <w:r>
              <w:rPr>
                <w:i/>
                <w:iCs/>
              </w:rPr>
              <w:t xml:space="preserve">pratyāhāra, dhāraṇā, dhyāna, samādhi</w:t>
            </w:r>
          </w:p>
        </w:tc>
        <w:tc>
          <w:tcPr/>
          <w:p>
            <w:pPr>
              <w:pStyle w:val="Compact"/>
            </w:pPr>
            <w:r>
              <w:t xml:space="preserve">last 4 limbs</w:t>
            </w:r>
          </w:p>
        </w:tc>
        <w:tc>
          <w:tcPr/>
          <w:p>
            <w:pPr>
              <w:pStyle w:val="Compact"/>
            </w:pPr>
            <w:r>
              <w:t xml:space="preserve">Day 2</w:t>
            </w:r>
          </w:p>
        </w:tc>
      </w:tr>
      <w:tr>
        <w:tc>
          <w:tcPr/>
          <w:p>
            <w:pPr>
              <w:pStyle w:val="Compact"/>
            </w:pPr>
            <w:r>
              <w:rPr>
                <w:i/>
                <w:iCs/>
              </w:rPr>
              <w:t xml:space="preserve">vṛkṣāsana</w:t>
            </w:r>
          </w:p>
        </w:tc>
        <w:tc>
          <w:tcPr/>
          <w:p>
            <w:pPr>
              <w:pStyle w:val="Compact"/>
            </w:pPr>
            <w:r>
              <w:t xml:space="preserve">tree posture</w:t>
            </w:r>
          </w:p>
        </w:tc>
        <w:tc>
          <w:tcPr/>
          <w:p>
            <w:pPr>
              <w:pStyle w:val="Compact"/>
            </w:pPr>
            <w:r>
              <w:t xml:space="preserve">Day 2</w:t>
            </w:r>
          </w:p>
        </w:tc>
      </w:tr>
      <w:tr>
        <w:tc>
          <w:tcPr/>
          <w:p>
            <w:pPr>
              <w:pStyle w:val="Compact"/>
            </w:pPr>
            <w:r>
              <w:rPr>
                <w:i/>
                <w:iCs/>
              </w:rPr>
              <w:t xml:space="preserve">baddha-koṇāsana, balāsana, sukhāsana</w:t>
            </w:r>
          </w:p>
        </w:tc>
        <w:tc>
          <w:tcPr/>
          <w:p>
            <w:pPr>
              <w:pStyle w:val="Compact"/>
            </w:pPr>
            <w:r>
              <w:t xml:space="preserve">seated poses</w:t>
            </w:r>
          </w:p>
        </w:tc>
        <w:tc>
          <w:tcPr/>
          <w:p>
            <w:pPr>
              <w:pStyle w:val="Compact"/>
            </w:pPr>
            <w:r>
              <w:t xml:space="preserve">Day 3</w:t>
            </w:r>
          </w:p>
        </w:tc>
      </w:tr>
      <w:tr>
        <w:tc>
          <w:tcPr/>
          <w:p>
            <w:pPr>
              <w:pStyle w:val="Compact"/>
            </w:pPr>
            <w:r>
              <w:rPr>
                <w:i/>
                <w:iCs/>
              </w:rPr>
              <w:t xml:space="preserve">Sūrya Namaskāra</w:t>
            </w:r>
          </w:p>
        </w:tc>
        <w:tc>
          <w:tcPr/>
          <w:p>
            <w:pPr>
              <w:pStyle w:val="Compact"/>
            </w:pPr>
            <w:r>
              <w:t xml:space="preserve">sun salutation</w:t>
            </w:r>
          </w:p>
        </w:tc>
        <w:tc>
          <w:tcPr/>
          <w:p>
            <w:pPr>
              <w:pStyle w:val="Compact"/>
            </w:pPr>
            <w:r>
              <w:t xml:space="preserve">Day 4</w:t>
            </w:r>
          </w:p>
        </w:tc>
      </w:tr>
      <w:tr>
        <w:tc>
          <w:tcPr/>
          <w:p>
            <w:pPr>
              <w:pStyle w:val="Compact"/>
            </w:pPr>
            <w:r>
              <w:rPr>
                <w:i/>
                <w:iCs/>
              </w:rPr>
              <w:t xml:space="preserve">bhujaṅgāsana, adho-mukha-śvānāsana</w:t>
            </w:r>
          </w:p>
        </w:tc>
        <w:tc>
          <w:tcPr/>
          <w:p>
            <w:pPr>
              <w:pStyle w:val="Compact"/>
            </w:pPr>
            <w:r>
              <w:t xml:space="preserve">cobra, downward dog</w:t>
            </w:r>
          </w:p>
        </w:tc>
        <w:tc>
          <w:tcPr/>
          <w:p>
            <w:pPr>
              <w:pStyle w:val="Compact"/>
            </w:pPr>
            <w:r>
              <w:t xml:space="preserve">Day 4</w:t>
            </w:r>
          </w:p>
        </w:tc>
      </w:tr>
      <w:tr>
        <w:tc>
          <w:tcPr/>
          <w:p>
            <w:pPr>
              <w:pStyle w:val="Compact"/>
            </w:pPr>
            <w:r>
              <w:rPr>
                <w:i/>
                <w:iCs/>
              </w:rPr>
              <w:t xml:space="preserve">prāṇa</w:t>
            </w:r>
          </w:p>
        </w:tc>
        <w:tc>
          <w:tcPr/>
          <w:p>
            <w:pPr>
              <w:pStyle w:val="Compact"/>
            </w:pPr>
            <w:r>
              <w:t xml:space="preserve">breath, vital energy</w:t>
            </w:r>
          </w:p>
        </w:tc>
        <w:tc>
          <w:tcPr/>
          <w:p>
            <w:pPr>
              <w:pStyle w:val="Compact"/>
            </w:pPr>
            <w:r>
              <w:t xml:space="preserve">Day 6</w:t>
            </w:r>
          </w:p>
        </w:tc>
      </w:tr>
      <w:tr>
        <w:tc>
          <w:tcPr/>
          <w:p>
            <w:pPr>
              <w:pStyle w:val="Compact"/>
            </w:pPr>
            <w:r>
              <w:rPr>
                <w:i/>
                <w:iCs/>
              </w:rPr>
              <w:t xml:space="preserve">śavāsana</w:t>
            </w:r>
          </w:p>
        </w:tc>
        <w:tc>
          <w:tcPr/>
          <w:p>
            <w:pPr>
              <w:pStyle w:val="Compact"/>
            </w:pPr>
            <w:r>
              <w:t xml:space="preserve">corpse pose (rest)</w:t>
            </w:r>
          </w:p>
        </w:tc>
        <w:tc>
          <w:tcPr/>
          <w:p>
            <w:pPr>
              <w:pStyle w:val="Compact"/>
            </w:pPr>
            <w:r>
              <w:t xml:space="preserve">Day 5</w:t>
            </w:r>
          </w:p>
        </w:tc>
      </w:tr>
    </w:tbl>
    <w:bookmarkEnd w:id="1989"/>
    <w:bookmarkEnd w:id="1990"/>
    <w:bookmarkStart w:id="1991" w:name="module-09-subtraction-nikhilam"/>
    <w:p>
      <w:pPr>
        <w:pStyle w:val="Heading1"/>
      </w:pPr>
      <w:r>
        <w:t xml:space="preserve">──── module-09-subtraction-nikhilam ────</w:t>
      </w:r>
    </w:p>
    <w:bookmarkEnd w:id="1991"/>
    <w:bookmarkStart w:id="2000" w:name="X9bbd0ced22ed70c6a2e494ae53dbdcb04136062"/>
    <w:p>
      <w:pPr>
        <w:pStyle w:val="Heading1"/>
      </w:pPr>
      <w:r>
        <w:t xml:space="preserve">Module 9 — Subtraction by Complements (</w:t>
      </w:r>
      <w:r>
        <w:rPr>
          <w:i/>
          <w:iCs/>
        </w:rPr>
        <w:t xml:space="preserve">Nikhilam Sūtra</w:t>
      </w:r>
      <w:r>
        <w:t xml:space="preserve">)</w:t>
      </w:r>
    </w:p>
    <w:p>
      <w:pPr>
        <w:pStyle w:val="FirstParagraph"/>
      </w:pPr>
      <w:r>
        <w:rPr>
          <w:b/>
          <w:bCs/>
        </w:rPr>
        <w:t xml:space="preserve">Age band:</w:t>
      </w:r>
      <w:r>
        <w:t xml:space="preserve"> </w:t>
      </w:r>
      <w:r>
        <w:t xml:space="preserve">Middle ·</w:t>
      </w:r>
      <w:r>
        <w:t xml:space="preserve"> </w:t>
      </w:r>
      <w:r>
        <w:rPr>
          <w:b/>
          <w:bCs/>
        </w:rPr>
        <w:t xml:space="preserve">Grades:</w:t>
      </w:r>
      <w:r>
        <w:t xml:space="preserve"> </w:t>
      </w:r>
      <w:r>
        <w:t xml:space="preserve">6–8 ·</w:t>
      </w:r>
      <w:r>
        <w:t xml:space="preserve"> </w:t>
      </w:r>
      <w:r>
        <w:rPr>
          <w:b/>
          <w:bCs/>
        </w:rPr>
        <w:t xml:space="preserve">Duration:</w:t>
      </w:r>
      <w:r>
        <w:t xml:space="preserve"> </w:t>
      </w:r>
      <w:r>
        <w:t xml:space="preserve">10 sessions × 45 min (≈ 2 weeks)</w:t>
      </w:r>
    </w:p>
    <w:bookmarkStart w:id="1992" w:name="learning-objectives-8"/>
    <w:p>
      <w:pPr>
        <w:pStyle w:val="Heading2"/>
      </w:pPr>
      <w:r>
        <w:t xml:space="preserve">Learning objectives</w:t>
      </w:r>
    </w:p>
    <w:p>
      <w:pPr>
        <w:pStyle w:val="FirstParagraph"/>
      </w:pPr>
      <w:r>
        <w:t xml:space="preserve">By the end of this module, students will be able to:</w:t>
      </w:r>
    </w:p>
    <w:p>
      <w:pPr>
        <w:pStyle w:val="Compact"/>
        <w:numPr>
          <w:ilvl w:val="0"/>
          <w:numId w:val="2275"/>
        </w:numPr>
      </w:pPr>
      <w:r>
        <w:rPr>
          <w:b/>
          <w:bCs/>
        </w:rPr>
        <w:t xml:space="preserve">Recite and translate</w:t>
      </w:r>
      <w:r>
        <w:t xml:space="preserve"> </w:t>
      </w:r>
      <w:r>
        <w:t xml:space="preserve">the Nikhilam sūtra —</w:t>
      </w:r>
      <w:r>
        <w:t xml:space="preserve"> </w:t>
      </w:r>
      <w:r>
        <w:rPr>
          <w:i/>
          <w:iCs/>
        </w:rPr>
        <w:t xml:space="preserve">Nikhilaṁ Navataścaramaṁ Daśataḥ</w:t>
      </w:r>
      <w:r>
        <w:t xml:space="preserve">,</w:t>
      </w:r>
      <w:r>
        <w:t xml:space="preserve"> </w:t>
      </w:r>
      <w:r>
        <w:t xml:space="preserve">“all from nine and the last from ten.”</w:t>
      </w:r>
    </w:p>
    <w:p>
      <w:pPr>
        <w:pStyle w:val="Compact"/>
        <w:numPr>
          <w:ilvl w:val="0"/>
          <w:numId w:val="2275"/>
        </w:numPr>
      </w:pPr>
      <w:r>
        <w:rPr>
          <w:b/>
          <w:bCs/>
        </w:rPr>
        <w:t xml:space="preserve">Find the complement (</w:t>
      </w:r>
      <w:r>
        <w:rPr>
          <w:b/>
          <w:bCs/>
          <w:i/>
          <w:iCs/>
        </w:rPr>
        <w:t xml:space="preserve">pūraka</w:t>
      </w:r>
      <w:r>
        <w:rPr>
          <w:b/>
          <w:bCs/>
        </w:rPr>
        <w:t xml:space="preserve">)</w:t>
      </w:r>
      <w:r>
        <w:t xml:space="preserve"> </w:t>
      </w:r>
      <w:r>
        <w:t xml:space="preserve">of any number to the next power of ten — 10, 100, 1000, 10 000 — without paper computation.</w:t>
      </w:r>
    </w:p>
    <w:p>
      <w:pPr>
        <w:pStyle w:val="Compact"/>
        <w:numPr>
          <w:ilvl w:val="0"/>
          <w:numId w:val="2275"/>
        </w:numPr>
      </w:pPr>
      <w:r>
        <w:rPr>
          <w:b/>
          <w:bCs/>
        </w:rPr>
        <w:t xml:space="preserve">Subtract from a power of ten</w:t>
      </w:r>
      <w:r>
        <w:t xml:space="preserve"> </w:t>
      </w:r>
      <w:r>
        <w:t xml:space="preserve">(e.g. 1000 − 567) by reading off the digit-wise complement, with no borrowing.</w:t>
      </w:r>
    </w:p>
    <w:p>
      <w:pPr>
        <w:pStyle w:val="Compact"/>
        <w:numPr>
          <w:ilvl w:val="0"/>
          <w:numId w:val="2275"/>
        </w:numPr>
      </w:pPr>
      <w:r>
        <w:rPr>
          <w:b/>
          <w:bCs/>
        </w:rPr>
        <w:t xml:space="preserve">Apply</w:t>
      </w:r>
      <w:r>
        <w:t xml:space="preserve"> </w:t>
      </w:r>
      <w:r>
        <w:t xml:space="preserve">the same idea to general subtractions (e.g. 8243 − 567) by combining a complement with a place-value adjustment.</w:t>
      </w:r>
    </w:p>
    <w:p>
      <w:pPr>
        <w:pStyle w:val="Compact"/>
        <w:numPr>
          <w:ilvl w:val="0"/>
          <w:numId w:val="2275"/>
        </w:numPr>
      </w:pPr>
      <w:r>
        <w:rPr>
          <w:b/>
          <w:bCs/>
        </w:rPr>
        <w:t xml:space="preserve">Explain algebraically</w:t>
      </w:r>
      <w:r>
        <w:t xml:space="preserve"> </w:t>
      </w:r>
      <w:r>
        <w:t xml:space="preserve">why the rule works — that 10^n − A = (10^n − 1) − A + 1, and that</w:t>
      </w:r>
      <w:r>
        <w:t xml:space="preserve"> </w:t>
      </w:r>
      <w:r>
        <w:t xml:space="preserve">“(10^n − 1) − A”</w:t>
      </w:r>
      <w:r>
        <w:t xml:space="preserve"> </w:t>
      </w:r>
      <w:r>
        <w:t xml:space="preserve">is exactly the digit-wise subtraction from nines.</w:t>
      </w:r>
    </w:p>
    <w:p>
      <w:pPr>
        <w:pStyle w:val="Compact"/>
        <w:numPr>
          <w:ilvl w:val="0"/>
          <w:numId w:val="2275"/>
        </w:numPr>
      </w:pPr>
      <w:r>
        <w:rPr>
          <w:b/>
          <w:bCs/>
        </w:rPr>
        <w:t xml:space="preserve">Compare</w:t>
      </w:r>
      <w:r>
        <w:t xml:space="preserve"> </w:t>
      </w:r>
      <w:r>
        <w:t xml:space="preserve">the speed and error-pattern of Nikhilam subtraction with standard borrowing.</w:t>
      </w:r>
    </w:p>
    <w:bookmarkEnd w:id="1992"/>
    <w:bookmarkStart w:id="1993" w:name="nep-2020-alignment-8"/>
    <w:p>
      <w:pPr>
        <w:pStyle w:val="Heading2"/>
      </w:pPr>
      <w:r>
        <w:t xml:space="preserve">NEP 2020 alignment</w:t>
      </w:r>
    </w:p>
    <w:p>
      <w:pPr>
        <w:pStyle w:val="Compact"/>
        <w:numPr>
          <w:ilvl w:val="0"/>
          <w:numId w:val="2276"/>
        </w:numPr>
      </w:pPr>
      <w:r>
        <w:rPr>
          <w:b/>
          <w:bCs/>
        </w:rPr>
        <w:t xml:space="preserve">§4.6</w:t>
      </w:r>
      <w:r>
        <w:t xml:space="preserve"> </w:t>
      </w:r>
      <w:r>
        <w:t xml:space="preserve">— Integration of Indian Knowledge Systems (Vedic mathematics) with mainstream arithmetic.</w:t>
      </w:r>
    </w:p>
    <w:p>
      <w:pPr>
        <w:pStyle w:val="Compact"/>
        <w:numPr>
          <w:ilvl w:val="0"/>
          <w:numId w:val="2276"/>
        </w:numPr>
      </w:pPr>
      <w:r>
        <w:rPr>
          <w:b/>
          <w:bCs/>
        </w:rPr>
        <w:t xml:space="preserve">§4.23</w:t>
      </w:r>
      <w:r>
        <w:t xml:space="preserve"> </w:t>
      </w:r>
      <w:r>
        <w:t xml:space="preserve">— Experiential learning via paired drills, mental-math games, and shopkeeper role-play.</w:t>
      </w:r>
    </w:p>
    <w:p>
      <w:pPr>
        <w:pStyle w:val="Compact"/>
        <w:numPr>
          <w:ilvl w:val="0"/>
          <w:numId w:val="2276"/>
        </w:numPr>
      </w:pPr>
      <w:r>
        <w:rPr>
          <w:b/>
          <w:bCs/>
        </w:rPr>
        <w:t xml:space="preserve">§4.27</w:t>
      </w:r>
      <w:r>
        <w:t xml:space="preserve"> </w:t>
      </w:r>
      <w:r>
        <w:t xml:space="preserve">— Local context: connects to real-world change-counting and bill-rounding.</w:t>
      </w:r>
    </w:p>
    <w:p>
      <w:pPr>
        <w:pStyle w:val="Compact"/>
        <w:numPr>
          <w:ilvl w:val="0"/>
          <w:numId w:val="2276"/>
        </w:numPr>
      </w:pPr>
      <w:r>
        <w:rPr>
          <w:b/>
          <w:bCs/>
        </w:rPr>
        <w:t xml:space="preserve">§5.1</w:t>
      </w:r>
      <w:r>
        <w:t xml:space="preserve"> </w:t>
      </w:r>
      <w:r>
        <w:t xml:space="preserve">— Foundational numeracy and mental-arithmetic fluency.</w:t>
      </w:r>
    </w:p>
    <w:bookmarkEnd w:id="1993"/>
    <w:bookmarkStart w:id="1994" w:name="prerequisites-8"/>
    <w:p>
      <w:pPr>
        <w:pStyle w:val="Heading2"/>
      </w:pPr>
      <w:r>
        <w:t xml:space="preserve">Prerequisites</w:t>
      </w:r>
    </w:p>
    <w:p>
      <w:pPr>
        <w:pStyle w:val="Compact"/>
        <w:numPr>
          <w:ilvl w:val="0"/>
          <w:numId w:val="2277"/>
        </w:numPr>
      </w:pPr>
      <w:r>
        <w:t xml:space="preserve">Confident standard-algorithm subtraction with borrowing across at least two columns.</w:t>
      </w:r>
    </w:p>
    <w:p>
      <w:pPr>
        <w:pStyle w:val="Compact"/>
        <w:numPr>
          <w:ilvl w:val="0"/>
          <w:numId w:val="2277"/>
        </w:numPr>
      </w:pPr>
      <w:r>
        <w:t xml:space="preserve">Place-value fluency for 3- and 4-digit numbers.</w:t>
      </w:r>
    </w:p>
    <w:p>
      <w:pPr>
        <w:pStyle w:val="Compact"/>
        <w:numPr>
          <w:ilvl w:val="0"/>
          <w:numId w:val="2277"/>
        </w:numPr>
      </w:pPr>
      <w:r>
        <w:t xml:space="preserve">“Make 10”</w:t>
      </w:r>
      <w:r>
        <w:t xml:space="preserve"> </w:t>
      </w:r>
      <w:r>
        <w:t xml:space="preserve">reflex from Module 5 helps — the Nikhilam rule reuses it heavily.</w:t>
      </w:r>
    </w:p>
    <w:bookmarkEnd w:id="1994"/>
    <w:bookmarkStart w:id="1995" w:name="key-vocabulary-8"/>
    <w:p>
      <w:pPr>
        <w:pStyle w:val="Heading2"/>
      </w:pPr>
      <w:r>
        <w:t xml:space="preserve">Key vocabulary</w:t>
      </w:r>
    </w:p>
    <w:p>
      <w:pPr>
        <w:pStyle w:val="FirstParagraph"/>
      </w:pPr>
      <w:r>
        <w:t xml:space="preserve">See</w:t>
      </w:r>
      <w:r>
        <w:t xml:space="preserve"> </w:t>
      </w:r>
      <w:r>
        <w:rPr>
          <w:rStyle w:val="VerbatimChar"/>
        </w:rPr>
        <w:t xml:space="preserve">_shared/glossary.md</w:t>
      </w:r>
      <w:r>
        <w:t xml:space="preserve"> </w:t>
      </w:r>
      <w:r>
        <w:t xml:space="preserve">for full entries.</w:t>
      </w:r>
    </w:p>
    <w:p>
      <w:pPr>
        <w:pStyle w:val="Compact"/>
        <w:numPr>
          <w:ilvl w:val="0"/>
          <w:numId w:val="2278"/>
        </w:numPr>
      </w:pPr>
      <w:r>
        <w:rPr>
          <w:i/>
          <w:iCs/>
        </w:rPr>
        <w:t xml:space="preserve">Nikhilaṁ Navataścaramaṁ Daśataḥ</w:t>
      </w:r>
      <w:r>
        <w:t xml:space="preserve"> </w:t>
      </w:r>
      <w:r>
        <w:t xml:space="preserve">—</w:t>
      </w:r>
      <w:r>
        <w:t xml:space="preserve"> </w:t>
      </w:r>
      <w:r>
        <w:t xml:space="preserve">“all from nine and the last from ten”</w:t>
      </w:r>
    </w:p>
    <w:p>
      <w:pPr>
        <w:pStyle w:val="Compact"/>
        <w:numPr>
          <w:ilvl w:val="0"/>
          <w:numId w:val="2278"/>
        </w:numPr>
      </w:pPr>
      <w:r>
        <w:rPr>
          <w:i/>
          <w:iCs/>
        </w:rPr>
        <w:t xml:space="preserve">pūraka</w:t>
      </w:r>
      <w:r>
        <w:t xml:space="preserve"> </w:t>
      </w:r>
      <w:r>
        <w:t xml:space="preserve">— complement (the number that completes another to a base)</w:t>
      </w:r>
    </w:p>
    <w:p>
      <w:pPr>
        <w:pStyle w:val="Compact"/>
        <w:numPr>
          <w:ilvl w:val="0"/>
          <w:numId w:val="2278"/>
        </w:numPr>
      </w:pPr>
      <w:r>
        <w:rPr>
          <w:i/>
          <w:iCs/>
        </w:rPr>
        <w:t xml:space="preserve">sūtra</w:t>
      </w:r>
      <w:r>
        <w:t xml:space="preserve"> </w:t>
      </w:r>
      <w:r>
        <w:t xml:space="preserve">— short formula or aphorism</w:t>
      </w:r>
    </w:p>
    <w:p>
      <w:pPr>
        <w:pStyle w:val="Compact"/>
        <w:numPr>
          <w:ilvl w:val="0"/>
          <w:numId w:val="2278"/>
        </w:numPr>
      </w:pPr>
      <w:r>
        <w:rPr>
          <w:i/>
          <w:iCs/>
        </w:rPr>
        <w:t xml:space="preserve">vyavakalana</w:t>
      </w:r>
      <w:r>
        <w:t xml:space="preserve"> </w:t>
      </w:r>
      <w:r>
        <w:t xml:space="preserve">— subtraction</w:t>
      </w:r>
    </w:p>
    <w:p>
      <w:pPr>
        <w:pStyle w:val="Compact"/>
        <w:numPr>
          <w:ilvl w:val="0"/>
          <w:numId w:val="2278"/>
        </w:numPr>
      </w:pPr>
      <w:r>
        <w:rPr>
          <w:i/>
          <w:iCs/>
        </w:rPr>
        <w:t xml:space="preserve">Tirthaji</w:t>
      </w:r>
      <w:r>
        <w:t xml:space="preserve"> </w:t>
      </w:r>
      <w:r>
        <w:t xml:space="preserve">— Bharati Krishna Tirthaji (1884–1960), compiler of the 16 sūtras</w:t>
      </w:r>
    </w:p>
    <w:bookmarkEnd w:id="1995"/>
    <w:bookmarkStart w:id="1996" w:name="materials-checklist-whole-module-3"/>
    <w:p>
      <w:pPr>
        <w:pStyle w:val="Heading2"/>
      </w:pPr>
      <w:r>
        <w:t xml:space="preserve">Materials checklist (whole module)</w:t>
      </w:r>
    </w:p>
    <w:p>
      <w:pPr>
        <w:pStyle w:val="Compact"/>
        <w:numPr>
          <w:ilvl w:val="0"/>
          <w:numId w:val="2279"/>
        </w:numPr>
      </w:pPr>
      <w:r>
        <w:t xml:space="preserve">Whiteboards / scrap paper for live drills</w:t>
      </w:r>
    </w:p>
    <w:p>
      <w:pPr>
        <w:pStyle w:val="Compact"/>
        <w:numPr>
          <w:ilvl w:val="0"/>
          <w:numId w:val="2279"/>
        </w:numPr>
      </w:pPr>
      <w:r>
        <w:t xml:space="preserve">Stopwatch or wall clock (one per pair is enough)</w:t>
      </w:r>
    </w:p>
    <w:p>
      <w:pPr>
        <w:pStyle w:val="Compact"/>
        <w:numPr>
          <w:ilvl w:val="0"/>
          <w:numId w:val="2279"/>
        </w:numPr>
      </w:pPr>
      <w:r>
        <w:t xml:space="preserve">A class wall-poster of the Nikhilam sūtra in IAST + English</w:t>
      </w:r>
    </w:p>
    <w:p>
      <w:pPr>
        <w:pStyle w:val="Compact"/>
        <w:numPr>
          <w:ilvl w:val="0"/>
          <w:numId w:val="2279"/>
        </w:numPr>
      </w:pPr>
      <w:r>
        <w:t xml:space="preserve">Pretend currency (paper notes denominated in 10, 100, 500, 1000) for the shopkeeper activity</w:t>
      </w:r>
    </w:p>
    <w:p>
      <w:pPr>
        <w:pStyle w:val="Compact"/>
        <w:numPr>
          <w:ilvl w:val="0"/>
          <w:numId w:val="2279"/>
        </w:numPr>
      </w:pPr>
      <w:r>
        <w:t xml:space="preserve">Printed practice sheets — complement drills, subtraction drills, mixed sets</w:t>
      </w:r>
    </w:p>
    <w:p>
      <w:pPr>
        <w:pStyle w:val="Compact"/>
        <w:numPr>
          <w:ilvl w:val="0"/>
          <w:numId w:val="2279"/>
        </w:numPr>
      </w:pPr>
      <w:r>
        <w:t xml:space="preserve">Optional: a calculator (used</w:t>
      </w:r>
      <w:r>
        <w:t xml:space="preserve"> </w:t>
      </w:r>
      <w:r>
        <w:rPr>
          <w:i/>
          <w:iCs/>
        </w:rPr>
        <w:t xml:space="preserve">only</w:t>
      </w:r>
      <w:r>
        <w:t xml:space="preserve"> </w:t>
      </w:r>
      <w:r>
        <w:t xml:space="preserve">for self-checking)</w:t>
      </w:r>
    </w:p>
    <w:bookmarkEnd w:id="1996"/>
    <w:bookmarkStart w:id="1997" w:name="day-by-day-overview-8"/>
    <w:p>
      <w:pPr>
        <w:pStyle w:val="Heading2"/>
      </w:pPr>
      <w:r>
        <w:t xml:space="preserve">Day-by-day overview</w:t>
      </w:r>
    </w:p>
    <w:tbl>
      <w:tblPr>
        <w:tblStyle w:val="Table"/>
        <w:tblW w:type="pct" w:w="5000"/>
        <w:tblLayout w:type="fixed"/>
        <w:tblLook w:firstRow="1" w:lastRow="0" w:firstColumn="0" w:lastColumn="0" w:noHBand="0" w:noVBand="0" w:val="0020"/>
      </w:tblPr>
      <w:tblGrid>
        <w:gridCol w:w="1277"/>
        <w:gridCol w:w="1788"/>
        <w:gridCol w:w="1788"/>
        <w:gridCol w:w="3065"/>
      </w:tblGrid>
      <w:tr>
        <w:trPr>
          <w:tblHeader w:val="on"/>
        </w:trPr>
        <w:tc>
          <w:tcPr/>
          <w:p>
            <w:pPr>
              <w:pStyle w:val="Compact"/>
            </w:pPr>
            <w:r>
              <w:t xml:space="preserve">Day</w:t>
            </w:r>
          </w:p>
        </w:tc>
        <w:tc>
          <w:tcPr/>
          <w:p>
            <w:pPr>
              <w:pStyle w:val="Compact"/>
            </w:pPr>
            <w:r>
              <w:t xml:space="preserve">Title</w:t>
            </w:r>
          </w:p>
        </w:tc>
        <w:tc>
          <w:tcPr/>
          <w:p>
            <w:pPr>
              <w:pStyle w:val="Compact"/>
            </w:pPr>
            <w:r>
              <w:t xml:space="preserve">Focus</w:t>
            </w:r>
          </w:p>
        </w:tc>
        <w:tc>
          <w:tcPr/>
          <w:p>
            <w:pPr>
              <w:pStyle w:val="Compact"/>
            </w:pPr>
            <w:r>
              <w:t xml:space="preserve">Assessment</w:t>
            </w:r>
          </w:p>
        </w:tc>
      </w:tr>
      <w:tr>
        <w:tc>
          <w:tcPr/>
          <w:p>
            <w:pPr>
              <w:pStyle w:val="Compact"/>
            </w:pPr>
            <w:r>
              <w:t xml:space="preserve">1</w:t>
            </w:r>
          </w:p>
        </w:tc>
        <w:tc>
          <w:tcPr/>
          <w:p>
            <w:pPr>
              <w:pStyle w:val="Compact"/>
            </w:pPr>
            <w:r>
              <w:t xml:space="preserve">The Sūtra and the Hook</w:t>
            </w:r>
          </w:p>
        </w:tc>
        <w:tc>
          <w:tcPr/>
          <w:p>
            <w:pPr>
              <w:pStyle w:val="Compact"/>
            </w:pPr>
            <w:r>
              <w:t xml:space="preserve">Meet</w:t>
            </w:r>
            <w:r>
              <w:t xml:space="preserve"> </w:t>
            </w:r>
            <w:r>
              <w:rPr>
                <w:i/>
                <w:iCs/>
              </w:rPr>
              <w:t xml:space="preserve">Nikhilaṁ</w:t>
            </w:r>
            <w:r>
              <w:t xml:space="preserve">; baseline subtraction timing</w:t>
            </w:r>
          </w:p>
        </w:tc>
        <w:tc>
          <w:tcPr/>
          <w:p>
            <w:pPr>
              <w:pStyle w:val="Compact"/>
            </w:pPr>
            <w:r>
              <w:t xml:space="preserve">Baseline time</w:t>
            </w:r>
          </w:p>
        </w:tc>
      </w:tr>
      <w:tr>
        <w:tc>
          <w:tcPr/>
          <w:p>
            <w:pPr>
              <w:pStyle w:val="Compact"/>
            </w:pPr>
            <w:r>
              <w:t xml:space="preserve">2</w:t>
            </w:r>
          </w:p>
        </w:tc>
        <w:tc>
          <w:tcPr/>
          <w:p>
            <w:pPr>
              <w:pStyle w:val="Compact"/>
            </w:pPr>
            <w:r>
              <w:t xml:space="preserve">Complement to 100</w:t>
            </w:r>
          </w:p>
        </w:tc>
        <w:tc>
          <w:tcPr/>
          <w:p>
            <w:pPr>
              <w:pStyle w:val="Compact"/>
            </w:pPr>
            <w:r>
              <w:t xml:space="preserve">Visual + verbal complements of 2-digit numbers</w:t>
            </w:r>
          </w:p>
        </w:tc>
        <w:tc>
          <w:tcPr/>
          <w:p>
            <w:pPr>
              <w:pStyle w:val="Compact"/>
            </w:pPr>
            <w:r>
              <w:t xml:space="preserve">Recall check</w:t>
            </w:r>
          </w:p>
        </w:tc>
      </w:tr>
      <w:tr>
        <w:tc>
          <w:tcPr/>
          <w:p>
            <w:pPr>
              <w:pStyle w:val="Compact"/>
            </w:pPr>
            <w:r>
              <w:t xml:space="preserve">3</w:t>
            </w:r>
          </w:p>
        </w:tc>
        <w:tc>
          <w:tcPr/>
          <w:p>
            <w:pPr>
              <w:pStyle w:val="Compact"/>
            </w:pPr>
            <w:r>
              <w:t xml:space="preserve">Complement to 1000</w:t>
            </w:r>
          </w:p>
        </w:tc>
        <w:tc>
          <w:tcPr/>
          <w:p>
            <w:pPr>
              <w:pStyle w:val="Compact"/>
            </w:pPr>
            <w:r>
              <w:t xml:space="preserve">Pattern recognition; speed drill</w:t>
            </w:r>
          </w:p>
        </w:tc>
        <w:tc>
          <w:tcPr/>
          <w:p>
            <w:pPr>
              <w:pStyle w:val="Compact"/>
            </w:pPr>
            <w:r>
              <w:t xml:space="preserve">Formative quiz</w:t>
            </w:r>
          </w:p>
        </w:tc>
      </w:tr>
      <w:tr>
        <w:tc>
          <w:tcPr/>
          <w:p>
            <w:pPr>
              <w:pStyle w:val="Compact"/>
            </w:pPr>
            <w:r>
              <w:t xml:space="preserve">4</w:t>
            </w:r>
          </w:p>
        </w:tc>
        <w:tc>
          <w:tcPr/>
          <w:p>
            <w:pPr>
              <w:pStyle w:val="Compact"/>
            </w:pPr>
            <w:r>
              <w:t xml:space="preserve">Subtracting from a Power of Ten</w:t>
            </w:r>
          </w:p>
        </w:tc>
        <w:tc>
          <w:tcPr/>
          <w:p>
            <w:pPr>
              <w:pStyle w:val="Compact"/>
            </w:pPr>
            <w:r>
              <w:t xml:space="preserve">1000 − N, 10 000 − N with no borrowing</w:t>
            </w:r>
          </w:p>
        </w:tc>
        <w:tc>
          <w:tcPr/>
          <w:p>
            <w:pPr>
              <w:pStyle w:val="Compact"/>
            </w:pPr>
            <w:r>
              <w:t xml:space="preserve">Activity rubric</w:t>
            </w:r>
          </w:p>
        </w:tc>
      </w:tr>
      <w:tr>
        <w:tc>
          <w:tcPr/>
          <w:p>
            <w:pPr>
              <w:pStyle w:val="Compact"/>
            </w:pPr>
            <w:r>
              <w:t xml:space="preserve">5</w:t>
            </w:r>
          </w:p>
        </w:tc>
        <w:tc>
          <w:tcPr/>
          <w:p>
            <w:pPr>
              <w:pStyle w:val="Compact"/>
            </w:pPr>
            <w:r>
              <w:t xml:space="preserve">Mid-module Check</w:t>
            </w:r>
          </w:p>
        </w:tc>
        <w:tc>
          <w:tcPr/>
          <w:p>
            <w:pPr>
              <w:pStyle w:val="Compact"/>
            </w:pPr>
            <w:r>
              <w:t xml:space="preserve">Speed test + formative</w:t>
            </w:r>
          </w:p>
        </w:tc>
        <w:tc>
          <w:tcPr/>
          <w:p>
            <w:pPr>
              <w:pStyle w:val="Compact"/>
            </w:pPr>
            <w:r>
              <w:t xml:space="preserve">Formative quiz</w:t>
            </w:r>
          </w:p>
        </w:tc>
      </w:tr>
      <w:tr>
        <w:tc>
          <w:tcPr/>
          <w:p>
            <w:pPr>
              <w:pStyle w:val="Compact"/>
            </w:pPr>
            <w:r>
              <w:t xml:space="preserve">6</w:t>
            </w:r>
          </w:p>
        </w:tc>
        <w:tc>
          <w:tcPr/>
          <w:p>
            <w:pPr>
              <w:pStyle w:val="Compact"/>
            </w:pPr>
            <w:r>
              <w:t xml:space="preserve">Why It Works</w:t>
            </w:r>
          </w:p>
        </w:tc>
        <w:tc>
          <w:tcPr/>
          <w:p>
            <w:pPr>
              <w:pStyle w:val="Compact"/>
            </w:pPr>
            <w:r>
              <w:t xml:space="preserve">Algebraic justification + bar-model proof</w:t>
            </w:r>
          </w:p>
        </w:tc>
        <w:tc>
          <w:tcPr/>
          <w:p>
            <w:pPr>
              <w:pStyle w:val="Compact"/>
            </w:pPr>
            <w:r>
              <w:t xml:space="preserve">Reflection paragraph</w:t>
            </w:r>
          </w:p>
        </w:tc>
      </w:tr>
      <w:tr>
        <w:tc>
          <w:tcPr/>
          <w:p>
            <w:pPr>
              <w:pStyle w:val="Compact"/>
            </w:pPr>
            <w:r>
              <w:t xml:space="preserve">7</w:t>
            </w:r>
          </w:p>
        </w:tc>
        <w:tc>
          <w:tcPr/>
          <w:p>
            <w:pPr>
              <w:pStyle w:val="Compact"/>
            </w:pPr>
            <w:r>
              <w:t xml:space="preserve">Two’s Complement Connection</w:t>
            </w:r>
          </w:p>
        </w:tc>
        <w:tc>
          <w:tcPr/>
          <w:p>
            <w:pPr>
              <w:pStyle w:val="Compact"/>
            </w:pPr>
            <w:r>
              <w:t xml:space="preserve">Binary subtraction in computers uses the same idea</w:t>
            </w:r>
          </w:p>
        </w:tc>
        <w:tc>
          <w:tcPr/>
          <w:p>
            <w:pPr>
              <w:pStyle w:val="Compact"/>
            </w:pPr>
            <w:r>
              <w:t xml:space="preserve">Cross-disciplinary note</w:t>
            </w:r>
          </w:p>
        </w:tc>
      </w:tr>
      <w:tr>
        <w:tc>
          <w:tcPr/>
          <w:p>
            <w:pPr>
              <w:pStyle w:val="Compact"/>
            </w:pPr>
            <w:r>
              <w:t xml:space="preserve">8</w:t>
            </w:r>
          </w:p>
        </w:tc>
        <w:tc>
          <w:tcPr/>
          <w:p>
            <w:pPr>
              <w:pStyle w:val="Compact"/>
            </w:pPr>
            <w:r>
              <w:t xml:space="preserve">General Subtraction with Complements</w:t>
            </w:r>
          </w:p>
        </w:tc>
        <w:tc>
          <w:tcPr/>
          <w:p>
            <w:pPr>
              <w:pStyle w:val="Compact"/>
            </w:pPr>
            <w:r>
              <w:t xml:space="preserve">When and how to combine</w:t>
            </w:r>
          </w:p>
        </w:tc>
        <w:tc>
          <w:tcPr/>
          <w:p>
            <w:pPr>
              <w:pStyle w:val="Compact"/>
            </w:pPr>
            <w:r>
              <w:t xml:space="preserve">Mixed problem set</w:t>
            </w:r>
          </w:p>
        </w:tc>
      </w:tr>
      <w:tr>
        <w:tc>
          <w:tcPr/>
          <w:p>
            <w:pPr>
              <w:pStyle w:val="Compact"/>
            </w:pPr>
            <w:r>
              <w:t xml:space="preserve">9</w:t>
            </w:r>
          </w:p>
        </w:tc>
        <w:tc>
          <w:tcPr/>
          <w:p>
            <w:pPr>
              <w:pStyle w:val="Compact"/>
            </w:pPr>
            <w:r>
              <w:t xml:space="preserve">Speed Practice + Method Comparison</w:t>
            </w:r>
          </w:p>
        </w:tc>
        <w:tc>
          <w:tcPr/>
          <w:p>
            <w:pPr>
              <w:pStyle w:val="Compact"/>
            </w:pPr>
            <w:r>
              <w:t xml:space="preserve">Same problems, both methods</w:t>
            </w:r>
          </w:p>
        </w:tc>
        <w:tc>
          <w:tcPr/>
          <w:p>
            <w:pPr>
              <w:pStyle w:val="Compact"/>
            </w:pPr>
            <w:r>
              <w:t xml:space="preserve">Comparison table</w:t>
            </w:r>
          </w:p>
        </w:tc>
      </w:tr>
      <w:tr>
        <w:tc>
          <w:tcPr/>
          <w:p>
            <w:pPr>
              <w:pStyle w:val="Compact"/>
            </w:pPr>
            <w:r>
              <w:t xml:space="preserve">10</w:t>
            </w:r>
          </w:p>
        </w:tc>
        <w:tc>
          <w:tcPr/>
          <w:p>
            <w:pPr>
              <w:pStyle w:val="Compact"/>
            </w:pPr>
            <w:r>
              <w:t xml:space="preserve">Final Assessment + Project Share</w:t>
            </w:r>
          </w:p>
        </w:tc>
        <w:tc>
          <w:tcPr/>
          <w:p>
            <w:pPr>
              <w:pStyle w:val="Compact"/>
            </w:pPr>
            <w:r>
              <w:t xml:space="preserve">Summative quiz + 3-min presentations</w:t>
            </w:r>
          </w:p>
        </w:tc>
        <w:tc>
          <w:tcPr/>
          <w:p>
            <w:pPr>
              <w:pStyle w:val="Compact"/>
            </w:pPr>
            <w:r>
              <w:t xml:space="preserve">Summative + project</w:t>
            </w:r>
          </w:p>
        </w:tc>
      </w:tr>
    </w:tbl>
    <w:bookmarkEnd w:id="1997"/>
    <w:bookmarkStart w:id="1998" w:name="citation-sources-used-6"/>
    <w:p>
      <w:pPr>
        <w:pStyle w:val="Heading2"/>
      </w:pPr>
      <w:r>
        <w:t xml:space="preserve">Citation sources used</w:t>
      </w:r>
    </w:p>
    <w:p>
      <w:pPr>
        <w:pStyle w:val="Compact"/>
        <w:numPr>
          <w:ilvl w:val="0"/>
          <w:numId w:val="2280"/>
        </w:numPr>
      </w:pPr>
      <w:r>
        <w:rPr>
          <w:b/>
          <w:bCs/>
        </w:rPr>
        <w:t xml:space="preserve">SutraGanita corpus</w:t>
      </w:r>
      <w:r>
        <w:t xml:space="preserve"> </w:t>
      </w:r>
      <w:r>
        <w:t xml:space="preserve">(</w:t>
      </w:r>
      <w:r>
        <w:rPr>
          <w:rStyle w:val="VerbatimChar"/>
        </w:rPr>
        <w:t xml:space="preserve">/Users/sree/Projects/SutraGanita/content/</w:t>
      </w:r>
      <w:r>
        <w:t xml:space="preserve">) — primary references in</w:t>
      </w:r>
      <w:r>
        <w:t xml:space="preserve"> </w:t>
      </w:r>
      <w:r>
        <w:rPr>
          <w:rStyle w:val="VerbatimChar"/>
        </w:rPr>
        <w:t xml:space="preserve">sources.md</w:t>
      </w:r>
      <w:r>
        <w:t xml:space="preserve">:</w:t>
      </w:r>
    </w:p>
    <w:p>
      <w:pPr>
        <w:pStyle w:val="Compact"/>
        <w:numPr>
          <w:ilvl w:val="1"/>
          <w:numId w:val="2281"/>
        </w:numPr>
      </w:pPr>
      <w:r>
        <w:t xml:space="preserve">Tirthaji, B. K.</w:t>
      </w:r>
      <w:r>
        <w:t xml:space="preserve"> </w:t>
      </w:r>
      <w:r>
        <w:rPr>
          <w:i/>
          <w:iCs/>
        </w:rPr>
        <w:t xml:space="preserve">Vedic Mathematics</w:t>
      </w:r>
      <w:r>
        <w:t xml:space="preserve"> </w:t>
      </w:r>
      <w:r>
        <w:t xml:space="preserve">(1965) — the foundational text listing the 16 sūtras;</w:t>
      </w:r>
      <w:r>
        <w:t xml:space="preserve"> </w:t>
      </w:r>
      <w:r>
        <w:rPr>
          <w:i/>
          <w:iCs/>
        </w:rPr>
        <w:t xml:space="preserve">Nikhilam</w:t>
      </w:r>
      <w:r>
        <w:t xml:space="preserve"> </w:t>
      </w:r>
      <w:r>
        <w:t xml:space="preserve">is sūtra #2.</w:t>
      </w:r>
    </w:p>
    <w:p>
      <w:pPr>
        <w:pStyle w:val="Compact"/>
        <w:numPr>
          <w:ilvl w:val="1"/>
          <w:numId w:val="2281"/>
        </w:numPr>
      </w:pPr>
      <w:r>
        <w:rPr>
          <w:i/>
          <w:iCs/>
        </w:rPr>
        <w:t xml:space="preserve">Microsoft Word - sutras1.pdf</w:t>
      </w:r>
      <w:r>
        <w:t xml:space="preserve"> </w:t>
      </w:r>
      <w:r>
        <w:t xml:space="preserve">— single-page sūtra list, used for the wall poster and Day 1 reading.</w:t>
      </w:r>
    </w:p>
    <w:p>
      <w:pPr>
        <w:pStyle w:val="Compact"/>
        <w:numPr>
          <w:ilvl w:val="1"/>
          <w:numId w:val="2281"/>
        </w:numPr>
      </w:pPr>
      <w:r>
        <w:rPr>
          <w:i/>
          <w:iCs/>
        </w:rPr>
        <w:t xml:space="preserve">FUNDAMENTAL AND VEDIC MATHEMATICS .pdf</w:t>
      </w:r>
      <w:r>
        <w:t xml:space="preserve"> </w:t>
      </w:r>
      <w:r>
        <w:t xml:space="preserve">— chapter on complement-based subtraction with worked examples.</w:t>
      </w:r>
    </w:p>
    <w:p>
      <w:pPr>
        <w:pStyle w:val="Compact"/>
        <w:numPr>
          <w:ilvl w:val="0"/>
          <w:numId w:val="2280"/>
        </w:numPr>
      </w:pPr>
      <w:r>
        <w:t xml:space="preserve">See</w:t>
      </w:r>
      <w:r>
        <w:t xml:space="preserve"> </w:t>
      </w:r>
      <w:r>
        <w:rPr>
          <w:rStyle w:val="VerbatimChar"/>
        </w:rPr>
        <w:t xml:space="preserve">sources.md</w:t>
      </w:r>
      <w:r>
        <w:t xml:space="preserve"> </w:t>
      </w:r>
      <w:r>
        <w:t xml:space="preserve">for the full citation chain and honest provenance notes.</w:t>
      </w:r>
    </w:p>
    <w:bookmarkEnd w:id="1998"/>
    <w:bookmarkStart w:id="1999" w:name="project-brief-one-line-teaser-6"/>
    <w:p>
      <w:pPr>
        <w:pStyle w:val="Heading2"/>
      </w:pPr>
      <w:r>
        <w:t xml:space="preserve">Project brief (one-line teaser)</w:t>
      </w:r>
    </w:p>
    <w:p>
      <w:pPr>
        <w:pStyle w:val="BlockText"/>
      </w:pPr>
      <w:r>
        <w:t xml:space="preserve">Each pair makes a</w:t>
      </w:r>
      <w:r>
        <w:t xml:space="preserve"> </w:t>
      </w:r>
      <w:r>
        <w:rPr>
          <w:b/>
          <w:bCs/>
        </w:rPr>
        <w:t xml:space="preserve">shopkeeper’s quick-change chart</w:t>
      </w:r>
      <w:r>
        <w:t xml:space="preserve">, a</w:t>
      </w:r>
      <w:r>
        <w:t xml:space="preserve"> </w:t>
      </w:r>
      <w:r>
        <w:rPr>
          <w:b/>
          <w:bCs/>
        </w:rPr>
        <w:t xml:space="preserve">60-second teaching video</w:t>
      </w:r>
      <w:r>
        <w:t xml:space="preserve"> </w:t>
      </w:r>
      <w:r>
        <w:t xml:space="preserve">for Grade 4, OR a</w:t>
      </w:r>
      <w:r>
        <w:t xml:space="preserve"> </w:t>
      </w:r>
      <w:r>
        <w:rPr>
          <w:b/>
          <w:bCs/>
        </w:rPr>
        <w:t xml:space="preserve">two’s-complement explainer poster</w:t>
      </w:r>
      <w:r>
        <w:t xml:space="preserve"> </w:t>
      </w:r>
      <w:r>
        <w:t xml:space="preserve">that connects Nikhilam to binary arithmetic. Full brief in</w:t>
      </w:r>
      <w:r>
        <w:t xml:space="preserve"> </w:t>
      </w:r>
      <w:r>
        <w:rPr>
          <w:rStyle w:val="VerbatimChar"/>
        </w:rPr>
        <w:t xml:space="preserve">assessments/project-brief.md</w:t>
      </w:r>
      <w:r>
        <w:t xml:space="preserve">.</w:t>
      </w:r>
    </w:p>
    <w:bookmarkEnd w:id="1999"/>
    <w:bookmarkEnd w:id="2000"/>
    <w:bookmarkStart w:id="2005" w:name="module-9-middle-10-day-lesson-plan"/>
    <w:p>
      <w:pPr>
        <w:pStyle w:val="Heading1"/>
      </w:pPr>
      <w:r>
        <w:t xml:space="preserve">Module 9 (Middle) — 10-Day Lesson Plan</w:t>
      </w:r>
    </w:p>
    <w:bookmarkStart w:id="2001" w:name="at-a-glance-7"/>
    <w:p>
      <w:pPr>
        <w:pStyle w:val="Heading2"/>
      </w:pPr>
      <w:r>
        <w:t xml:space="preserve">At a glance</w:t>
      </w:r>
    </w:p>
    <w:tbl>
      <w:tblPr>
        <w:tblStyle w:val="Table"/>
        <w:tblW w:type="pct" w:w="5000"/>
        <w:tblLayout w:type="fixed"/>
        <w:tblLook w:firstRow="1" w:lastRow="0" w:firstColumn="0" w:lastColumn="0" w:noHBand="0" w:noVBand="0" w:val="0020"/>
      </w:tblPr>
      <w:tblGrid>
        <w:gridCol w:w="694"/>
        <w:gridCol w:w="2084"/>
        <w:gridCol w:w="1806"/>
        <w:gridCol w:w="3334"/>
      </w:tblGrid>
      <w:tr>
        <w:trPr>
          <w:tblHeader w:val="on"/>
        </w:trPr>
        <w:tc>
          <w:tcPr/>
          <w:p>
            <w:pPr>
              <w:pStyle w:val="Compact"/>
            </w:pPr>
            <w:r>
              <w:t xml:space="preserve">Day</w:t>
            </w:r>
          </w:p>
        </w:tc>
        <w:tc>
          <w:tcPr/>
          <w:p>
            <w:pPr>
              <w:pStyle w:val="Compact"/>
            </w:pPr>
            <w:r>
              <w:t xml:space="preserve">Session title</w:t>
            </w:r>
          </w:p>
        </w:tc>
        <w:tc>
          <w:tcPr/>
          <w:p>
            <w:pPr>
              <w:pStyle w:val="Compact"/>
            </w:pPr>
            <w:r>
              <w:t xml:space="preserve">Lesson file</w:t>
            </w:r>
          </w:p>
        </w:tc>
        <w:tc>
          <w:tcPr/>
          <w:p>
            <w:pPr>
              <w:pStyle w:val="Compact"/>
            </w:pPr>
            <w:r>
              <w:t xml:space="preserve">Activity / assessment</w:t>
            </w:r>
          </w:p>
        </w:tc>
      </w:tr>
      <w:tr>
        <w:tc>
          <w:tcPr/>
          <w:p>
            <w:pPr>
              <w:pStyle w:val="Compact"/>
            </w:pPr>
            <w:r>
              <w:t xml:space="preserve">1</w:t>
            </w:r>
          </w:p>
        </w:tc>
        <w:tc>
          <w:tcPr/>
          <w:p>
            <w:pPr>
              <w:pStyle w:val="Compact"/>
            </w:pPr>
            <w:r>
              <w:t xml:space="preserve">The Sūtra and the Hook</w:t>
            </w:r>
          </w:p>
        </w:tc>
        <w:tc>
          <w:tcPr/>
          <w:p>
            <w:pPr>
              <w:pStyle w:val="Compact"/>
            </w:pPr>
            <w:r>
              <w:rPr>
                <w:rStyle w:val="VerbatimChar"/>
              </w:rPr>
              <w:t xml:space="preserve">days/day-01-hook.md</w:t>
            </w:r>
          </w:p>
        </w:tc>
        <w:tc>
          <w:tcPr/>
          <w:p>
            <w:pPr>
              <w:pStyle w:val="Compact"/>
            </w:pPr>
            <w:r>
              <w:t xml:space="preserve">Baseline timed test</w:t>
            </w:r>
          </w:p>
        </w:tc>
      </w:tr>
      <w:tr>
        <w:tc>
          <w:tcPr/>
          <w:p>
            <w:pPr>
              <w:pStyle w:val="Compact"/>
            </w:pPr>
            <w:r>
              <w:t xml:space="preserve">2</w:t>
            </w:r>
          </w:p>
        </w:tc>
        <w:tc>
          <w:tcPr/>
          <w:p>
            <w:pPr>
              <w:pStyle w:val="Compact"/>
            </w:pPr>
            <w:r>
              <w:t xml:space="preserve">Complement to 100</w:t>
            </w:r>
          </w:p>
        </w:tc>
        <w:tc>
          <w:tcPr/>
          <w:p>
            <w:pPr>
              <w:pStyle w:val="Compact"/>
            </w:pPr>
            <w:r>
              <w:rPr>
                <w:rStyle w:val="VerbatimChar"/>
              </w:rPr>
              <w:t xml:space="preserve">days/day-02-complement-100.md</w:t>
            </w:r>
          </w:p>
        </w:tc>
        <w:tc>
          <w:tcPr/>
          <w:p>
            <w:pPr>
              <w:pStyle w:val="Compact"/>
            </w:pPr>
            <w:r>
              <w:t xml:space="preserve">Pair drills</w:t>
            </w:r>
          </w:p>
        </w:tc>
      </w:tr>
      <w:tr>
        <w:tc>
          <w:tcPr/>
          <w:p>
            <w:pPr>
              <w:pStyle w:val="Compact"/>
            </w:pPr>
            <w:r>
              <w:t xml:space="preserve">3</w:t>
            </w:r>
          </w:p>
        </w:tc>
        <w:tc>
          <w:tcPr/>
          <w:p>
            <w:pPr>
              <w:pStyle w:val="Compact"/>
            </w:pPr>
            <w:r>
              <w:t xml:space="preserve">Complement to 1000</w:t>
            </w:r>
          </w:p>
        </w:tc>
        <w:tc>
          <w:tcPr/>
          <w:p>
            <w:pPr>
              <w:pStyle w:val="Compact"/>
            </w:pPr>
            <w:r>
              <w:rPr>
                <w:rStyle w:val="VerbatimChar"/>
              </w:rPr>
              <w:t xml:space="preserve">days/day-03-complement-1000.md</w:t>
            </w:r>
          </w:p>
        </w:tc>
        <w:tc>
          <w:tcPr/>
          <w:p>
            <w:pPr>
              <w:pStyle w:val="Compact"/>
            </w:pPr>
            <w:r>
              <w:t xml:space="preserve">Formative quiz Part A</w:t>
            </w:r>
          </w:p>
        </w:tc>
      </w:tr>
      <w:tr>
        <w:tc>
          <w:tcPr/>
          <w:p>
            <w:pPr>
              <w:pStyle w:val="Compact"/>
            </w:pPr>
            <w:r>
              <w:t xml:space="preserve">4</w:t>
            </w:r>
          </w:p>
        </w:tc>
        <w:tc>
          <w:tcPr/>
          <w:p>
            <w:pPr>
              <w:pStyle w:val="Compact"/>
            </w:pPr>
            <w:r>
              <w:t xml:space="preserve">Subtracting from a Power of Ten</w:t>
            </w:r>
          </w:p>
        </w:tc>
        <w:tc>
          <w:tcPr/>
          <w:p>
            <w:pPr>
              <w:pStyle w:val="Compact"/>
            </w:pPr>
            <w:r>
              <w:rPr>
                <w:rStyle w:val="VerbatimChar"/>
              </w:rPr>
              <w:t xml:space="preserve">days/day-04-power-of-ten.md</w:t>
            </w:r>
          </w:p>
        </w:tc>
        <w:tc>
          <w:tcPr/>
          <w:p>
            <w:pPr>
              <w:pStyle w:val="Compact"/>
            </w:pPr>
            <w:r>
              <w:rPr>
                <w:rStyle w:val="VerbatimChar"/>
              </w:rPr>
              <w:t xml:space="preserve">activities/activity-01-complement-drill.md</w:t>
            </w:r>
          </w:p>
        </w:tc>
      </w:tr>
      <w:tr>
        <w:tc>
          <w:tcPr/>
          <w:p>
            <w:pPr>
              <w:pStyle w:val="Compact"/>
            </w:pPr>
            <w:r>
              <w:t xml:space="preserve">5</w:t>
            </w:r>
          </w:p>
        </w:tc>
        <w:tc>
          <w:tcPr/>
          <w:p>
            <w:pPr>
              <w:pStyle w:val="Compact"/>
            </w:pPr>
            <w:r>
              <w:t xml:space="preserve">Mid-module Check</w:t>
            </w:r>
          </w:p>
        </w:tc>
        <w:tc>
          <w:tcPr/>
          <w:p>
            <w:pPr>
              <w:pStyle w:val="Compact"/>
            </w:pPr>
            <w:r>
              <w:rPr>
                <w:rStyle w:val="VerbatimChar"/>
              </w:rPr>
              <w:t xml:space="preserve">days/day-05-mid-module-check.md</w:t>
            </w:r>
          </w:p>
        </w:tc>
        <w:tc>
          <w:tcPr/>
          <w:p>
            <w:pPr>
              <w:pStyle w:val="Compact"/>
            </w:pPr>
            <w:r>
              <w:t xml:space="preserve">Formative quiz Part B</w:t>
            </w:r>
          </w:p>
        </w:tc>
      </w:tr>
      <w:tr>
        <w:tc>
          <w:tcPr/>
          <w:p>
            <w:pPr>
              <w:pStyle w:val="Compact"/>
            </w:pPr>
            <w:r>
              <w:t xml:space="preserve">6</w:t>
            </w:r>
          </w:p>
        </w:tc>
        <w:tc>
          <w:tcPr/>
          <w:p>
            <w:pPr>
              <w:pStyle w:val="Compact"/>
            </w:pPr>
            <w:r>
              <w:t xml:space="preserve">Why It Works</w:t>
            </w:r>
          </w:p>
        </w:tc>
        <w:tc>
          <w:tcPr/>
          <w:p>
            <w:pPr>
              <w:pStyle w:val="Compact"/>
            </w:pPr>
            <w:r>
              <w:rPr>
                <w:rStyle w:val="VerbatimChar"/>
              </w:rPr>
              <w:t xml:space="preserve">days/day-06-why-it-works.md</w:t>
            </w:r>
          </w:p>
        </w:tc>
        <w:tc>
          <w:tcPr/>
          <w:p>
            <w:pPr>
              <w:pStyle w:val="Compact"/>
            </w:pPr>
            <w:r>
              <w:t xml:space="preserve">Reflection paragraph</w:t>
            </w:r>
          </w:p>
        </w:tc>
      </w:tr>
      <w:tr>
        <w:tc>
          <w:tcPr/>
          <w:p>
            <w:pPr>
              <w:pStyle w:val="Compact"/>
            </w:pPr>
            <w:r>
              <w:t xml:space="preserve">7</w:t>
            </w:r>
          </w:p>
        </w:tc>
        <w:tc>
          <w:tcPr/>
          <w:p>
            <w:pPr>
              <w:pStyle w:val="Compact"/>
            </w:pPr>
            <w:r>
              <w:t xml:space="preserve">Two’s Complement Connection</w:t>
            </w:r>
          </w:p>
        </w:tc>
        <w:tc>
          <w:tcPr/>
          <w:p>
            <w:pPr>
              <w:pStyle w:val="Compact"/>
            </w:pPr>
            <w:r>
              <w:rPr>
                <w:rStyle w:val="VerbatimChar"/>
              </w:rPr>
              <w:t xml:space="preserve">days/day-07-twos-complement.md</w:t>
            </w:r>
          </w:p>
        </w:tc>
        <w:tc>
          <w:tcPr/>
          <w:p>
            <w:pPr>
              <w:pStyle w:val="Compact"/>
            </w:pPr>
            <w:r>
              <w:t xml:space="preserve">Cross-disciplinary note</w:t>
            </w:r>
          </w:p>
        </w:tc>
      </w:tr>
      <w:tr>
        <w:tc>
          <w:tcPr/>
          <w:p>
            <w:pPr>
              <w:pStyle w:val="Compact"/>
            </w:pPr>
            <w:r>
              <w:t xml:space="preserve">8</w:t>
            </w:r>
          </w:p>
        </w:tc>
        <w:tc>
          <w:tcPr/>
          <w:p>
            <w:pPr>
              <w:pStyle w:val="Compact"/>
            </w:pPr>
            <w:r>
              <w:t xml:space="preserve">General Subtraction with Complements</w:t>
            </w:r>
          </w:p>
        </w:tc>
        <w:tc>
          <w:tcPr/>
          <w:p>
            <w:pPr>
              <w:pStyle w:val="Compact"/>
            </w:pPr>
            <w:r>
              <w:rPr>
                <w:rStyle w:val="VerbatimChar"/>
              </w:rPr>
              <w:t xml:space="preserve">days/day-08-general-subtraction.md</w:t>
            </w:r>
          </w:p>
        </w:tc>
        <w:tc>
          <w:tcPr/>
          <w:p>
            <w:pPr>
              <w:pStyle w:val="Compact"/>
            </w:pPr>
            <w:r>
              <w:rPr>
                <w:rStyle w:val="VerbatimChar"/>
              </w:rPr>
              <w:t xml:space="preserve">activities/activity-02-shopkeeper.md</w:t>
            </w:r>
          </w:p>
        </w:tc>
      </w:tr>
      <w:tr>
        <w:tc>
          <w:tcPr/>
          <w:p>
            <w:pPr>
              <w:pStyle w:val="Compact"/>
            </w:pPr>
            <w:r>
              <w:t xml:space="preserve">9</w:t>
            </w:r>
          </w:p>
        </w:tc>
        <w:tc>
          <w:tcPr/>
          <w:p>
            <w:pPr>
              <w:pStyle w:val="Compact"/>
            </w:pPr>
            <w:r>
              <w:t xml:space="preserve">Speed Practice + Comparison</w:t>
            </w:r>
          </w:p>
        </w:tc>
        <w:tc>
          <w:tcPr/>
          <w:p>
            <w:pPr>
              <w:pStyle w:val="Compact"/>
            </w:pPr>
            <w:r>
              <w:rPr>
                <w:rStyle w:val="VerbatimChar"/>
              </w:rPr>
              <w:t xml:space="preserve">days/day-09-speed-comparison.md</w:t>
            </w:r>
          </w:p>
        </w:tc>
        <w:tc>
          <w:tcPr/>
          <w:p>
            <w:pPr>
              <w:pStyle w:val="Compact"/>
            </w:pPr>
            <w:r>
              <w:t xml:space="preserve">Comparison table</w:t>
            </w:r>
          </w:p>
        </w:tc>
      </w:tr>
      <w:tr>
        <w:tc>
          <w:tcPr/>
          <w:p>
            <w:pPr>
              <w:pStyle w:val="Compact"/>
            </w:pPr>
            <w:r>
              <w:t xml:space="preserve">10</w:t>
            </w:r>
          </w:p>
        </w:tc>
        <w:tc>
          <w:tcPr/>
          <w:p>
            <w:pPr>
              <w:pStyle w:val="Compact"/>
            </w:pPr>
            <w:r>
              <w:t xml:space="preserve">Final Assessment + Project Share</w:t>
            </w:r>
          </w:p>
        </w:tc>
        <w:tc>
          <w:tcPr/>
          <w:p>
            <w:pPr>
              <w:pStyle w:val="Compact"/>
            </w:pPr>
            <w:r>
              <w:rPr>
                <w:rStyle w:val="VerbatimChar"/>
              </w:rPr>
              <w:t xml:space="preserve">days/day-10-final-assessment.md</w:t>
            </w:r>
          </w:p>
        </w:tc>
        <w:tc>
          <w:tcPr/>
          <w:p>
            <w:pPr>
              <w:pStyle w:val="Compact"/>
            </w:pPr>
            <w:r>
              <w:rPr>
                <w:rStyle w:val="VerbatimChar"/>
              </w:rPr>
              <w:t xml:space="preserve">quizzes/summative.md</w:t>
            </w:r>
            <w:r>
              <w:t xml:space="preserve"> </w:t>
            </w:r>
            <w:r>
              <w:t xml:space="preserve">+ project</w:t>
            </w:r>
          </w:p>
        </w:tc>
      </w:tr>
    </w:tbl>
    <w:bookmarkEnd w:id="2001"/>
    <w:bookmarkStart w:id="2002" w:name="pacing-notes-6"/>
    <w:p>
      <w:pPr>
        <w:pStyle w:val="Heading2"/>
      </w:pPr>
      <w:r>
        <w:t xml:space="preserve">Pacing notes</w:t>
      </w:r>
    </w:p>
    <w:p>
      <w:pPr>
        <w:pStyle w:val="Compact"/>
        <w:numPr>
          <w:ilvl w:val="0"/>
          <w:numId w:val="2282"/>
        </w:numPr>
      </w:pPr>
      <w:r>
        <w:rPr>
          <w:b/>
          <w:bCs/>
        </w:rPr>
        <w:t xml:space="preserve">Day 1</w:t>
      </w:r>
      <w:r>
        <w:t xml:space="preserve"> </w:t>
      </w:r>
      <w:r>
        <w:t xml:space="preserve">establishes a baseline: students time themselves on</w:t>
      </w:r>
      <w:r>
        <w:t xml:space="preserve"> </w:t>
      </w:r>
      <w:r>
        <w:rPr>
          <w:rStyle w:val="VerbatimChar"/>
        </w:rPr>
        <w:t xml:space="preserve">10000 − 4567</w:t>
      </w:r>
      <w:r>
        <w:t xml:space="preserve"> </w:t>
      </w:r>
      <w:r>
        <w:t xml:space="preserve">using standard borrowing.</w:t>
      </w:r>
      <w:r>
        <w:t xml:space="preserve"> </w:t>
      </w:r>
      <w:r>
        <w:rPr>
          <w:b/>
          <w:bCs/>
        </w:rPr>
        <w:t xml:space="preserve">Day 5</w:t>
      </w:r>
      <w:r>
        <w:t xml:space="preserve"> </w:t>
      </w:r>
      <w:r>
        <w:t xml:space="preserve">retests the same problem with the Nikhilam method. The visible speedup is the module’s motivation.</w:t>
      </w:r>
    </w:p>
    <w:p>
      <w:pPr>
        <w:pStyle w:val="Compact"/>
        <w:numPr>
          <w:ilvl w:val="0"/>
          <w:numId w:val="2282"/>
        </w:numPr>
      </w:pPr>
      <w:r>
        <w:rPr>
          <w:b/>
          <w:bCs/>
        </w:rPr>
        <w:t xml:space="preserve">Days 2–4</w:t>
      </w:r>
      <w:r>
        <w:t xml:space="preserve"> </w:t>
      </w:r>
      <w:r>
        <w:t xml:space="preserve">are the core skill: finding complements and applying them to power-of-ten subtraction. If the class is solid by Day 3, Day 4’s drill can be extended.</w:t>
      </w:r>
    </w:p>
    <w:p>
      <w:pPr>
        <w:pStyle w:val="Compact"/>
        <w:numPr>
          <w:ilvl w:val="0"/>
          <w:numId w:val="2282"/>
        </w:numPr>
      </w:pPr>
      <w:r>
        <w:rPr>
          <w:b/>
          <w:bCs/>
        </w:rPr>
        <w:t xml:space="preserve">Day 6</w:t>
      </w:r>
      <w:r>
        <w:t xml:space="preserve"> </w:t>
      </w:r>
      <w:r>
        <w:t xml:space="preserve">(</w:t>
      </w:r>
      <w:r>
        <w:t xml:space="preserve">“Why it works”</w:t>
      </w:r>
      <w:r>
        <w:t xml:space="preserve">) and</w:t>
      </w:r>
      <w:r>
        <w:t xml:space="preserve"> </w:t>
      </w:r>
      <w:r>
        <w:rPr>
          <w:b/>
          <w:bCs/>
        </w:rPr>
        <w:t xml:space="preserve">Day 7</w:t>
      </w:r>
      <w:r>
        <w:t xml:space="preserve"> </w:t>
      </w:r>
      <w:r>
        <w:t xml:space="preserve">(two’s complement) can be reordered — some classes find the binary parallel more motivating than the algebra; in that case do Day 7 first, then loop back to algebra on Day 8 morning.</w:t>
      </w:r>
    </w:p>
    <w:p>
      <w:pPr>
        <w:pStyle w:val="Compact"/>
        <w:numPr>
          <w:ilvl w:val="0"/>
          <w:numId w:val="2282"/>
        </w:numPr>
      </w:pPr>
      <w:r>
        <w:rPr>
          <w:b/>
          <w:bCs/>
        </w:rPr>
        <w:t xml:space="preserve">Days 8–9</w:t>
      </w:r>
      <w:r>
        <w:t xml:space="preserve"> </w:t>
      </w:r>
      <w:r>
        <w:t xml:space="preserve">introduce the general case and revisit speed. Day 10 is summative.</w:t>
      </w:r>
    </w:p>
    <w:bookmarkEnd w:id="2002"/>
    <w:bookmarkStart w:id="2003" w:name="daily-warm-up-recurring-2"/>
    <w:p>
      <w:pPr>
        <w:pStyle w:val="Heading2"/>
      </w:pPr>
      <w:r>
        <w:t xml:space="preserve">Daily warm-up (recurring)</w:t>
      </w:r>
    </w:p>
    <w:p>
      <w:pPr>
        <w:pStyle w:val="FirstParagraph"/>
      </w:pPr>
      <w:r>
        <w:t xml:space="preserve">Every class starts with</w:t>
      </w:r>
      <w:r>
        <w:t xml:space="preserve"> </w:t>
      </w:r>
      <w:r>
        <w:rPr>
          <w:b/>
          <w:bCs/>
        </w:rPr>
        <w:t xml:space="preserve">1 minute of</w:t>
      </w:r>
      <w:r>
        <w:rPr>
          <w:b/>
          <w:bCs/>
        </w:rPr>
        <w:t xml:space="preserve"> </w:t>
      </w:r>
      <w:r>
        <w:rPr>
          <w:b/>
          <w:bCs/>
        </w:rPr>
        <w:t xml:space="preserve">“complement to 10”</w:t>
      </w:r>
      <w:r>
        <w:rPr>
          <w:b/>
          <w:bCs/>
        </w:rPr>
        <w:t xml:space="preserve"> </w:t>
      </w:r>
      <w:r>
        <w:rPr>
          <w:b/>
          <w:bCs/>
        </w:rPr>
        <w:t xml:space="preserve">fluency</w:t>
      </w:r>
      <w:r>
        <w:t xml:space="preserve">: teacher calls out a digit; students call back the partner that makes 10. (8 → 2, 6 → 4, 9 → 1, etc.) Same warm-up as Module 5 — it is the prerequisite reflex for Nikhilam.</w:t>
      </w:r>
    </w:p>
    <w:bookmarkEnd w:id="2003"/>
    <w:bookmarkStart w:id="2004" w:name="what-students-leave-the-module-with-6"/>
    <w:p>
      <w:pPr>
        <w:pStyle w:val="Heading2"/>
      </w:pPr>
      <w:r>
        <w:t xml:space="preserve">What students leave the module with</w:t>
      </w:r>
    </w:p>
    <w:p>
      <w:pPr>
        <w:pStyle w:val="Compact"/>
        <w:numPr>
          <w:ilvl w:val="0"/>
          <w:numId w:val="2283"/>
        </w:numPr>
      </w:pPr>
      <w:r>
        <w:t xml:space="preserve">Instant recall of complements to 10, 100, and 1000 for any number under 1000.</w:t>
      </w:r>
    </w:p>
    <w:p>
      <w:pPr>
        <w:pStyle w:val="Compact"/>
        <w:numPr>
          <w:ilvl w:val="0"/>
          <w:numId w:val="2283"/>
        </w:numPr>
      </w:pPr>
      <w:r>
        <w:t xml:space="preserve">Confidence subtracting from a power of ten without writing a borrow.</w:t>
      </w:r>
    </w:p>
    <w:p>
      <w:pPr>
        <w:pStyle w:val="Compact"/>
        <w:numPr>
          <w:ilvl w:val="0"/>
          <w:numId w:val="2283"/>
        </w:numPr>
      </w:pPr>
      <w:r>
        <w:t xml:space="preserve">An algebraic statement (in their own words) of why the method works:</w:t>
      </w:r>
      <w:r>
        <w:t xml:space="preserve"> </w:t>
      </w:r>
      <w:r>
        <w:rPr>
          <w:rStyle w:val="VerbatimChar"/>
        </w:rPr>
        <w:t xml:space="preserve">10ⁿ − A = (10ⁿ − 1) − A + 1</w:t>
      </w:r>
      <w:r>
        <w:t xml:space="preserve">, and the digit-wise rule applies because</w:t>
      </w:r>
      <w:r>
        <w:t xml:space="preserve"> </w:t>
      </w:r>
      <w:r>
        <w:rPr>
          <w:rStyle w:val="VerbatimChar"/>
        </w:rPr>
        <w:t xml:space="preserve">10ⁿ − 1</w:t>
      </w:r>
      <w:r>
        <w:t xml:space="preserve"> </w:t>
      </w:r>
      <w:r>
        <w:t xml:space="preserve">is</w:t>
      </w:r>
      <w:r>
        <w:t xml:space="preserve"> </w:t>
      </w:r>
      <w:r>
        <w:t xml:space="preserve">“all nines.”</w:t>
      </w:r>
    </w:p>
    <w:p>
      <w:pPr>
        <w:pStyle w:val="Compact"/>
        <w:numPr>
          <w:ilvl w:val="0"/>
          <w:numId w:val="2283"/>
        </w:numPr>
      </w:pPr>
      <w:r>
        <w:t xml:space="preserve">One real-world application — change-counting, deficit checks, or a binary parallel.</w:t>
      </w:r>
    </w:p>
    <w:p>
      <w:pPr>
        <w:pStyle w:val="Compact"/>
        <w:numPr>
          <w:ilvl w:val="0"/>
          <w:numId w:val="2283"/>
        </w:numPr>
      </w:pPr>
      <w:r>
        <w:t xml:space="preserve">One project artefact they can share with a younger student.</w:t>
      </w:r>
    </w:p>
    <w:bookmarkEnd w:id="2004"/>
    <w:bookmarkEnd w:id="2005"/>
    <w:bookmarkStart w:id="2015" w:name="X3016506430a18c6e5ce1506db83c8fe7159671f"/>
    <w:p>
      <w:pPr>
        <w:pStyle w:val="Heading1"/>
      </w:pPr>
      <w:r>
        <w:t xml:space="preserve">Teacher Notes — Module 9 Nikhilam Subtraction (Middle)</w:t>
      </w:r>
    </w:p>
    <w:bookmarkStart w:id="2006" w:name="posture-4"/>
    <w:p>
      <w:pPr>
        <w:pStyle w:val="Heading2"/>
      </w:pPr>
      <w:r>
        <w:t xml:space="preserve">Posture</w:t>
      </w:r>
    </w:p>
    <w:p>
      <w:pPr>
        <w:pStyle w:val="FirstParagraph"/>
      </w:pPr>
      <w:r>
        <w:t xml:space="preserve">The win in this module is</w:t>
      </w:r>
      <w:r>
        <w:t xml:space="preserve"> </w:t>
      </w:r>
      <w:r>
        <w:rPr>
          <w:b/>
          <w:bCs/>
        </w:rPr>
        <w:t xml:space="preserve">fluency</w:t>
      </w:r>
      <w:r>
        <w:t xml:space="preserve">: a student looks at</w:t>
      </w:r>
      <w:r>
        <w:t xml:space="preserve"> </w:t>
      </w:r>
      <w:r>
        <w:rPr>
          <w:rStyle w:val="VerbatimChar"/>
        </w:rPr>
        <w:t xml:space="preserve">10 000 − 4567</w:t>
      </w:r>
      <w:r>
        <w:t xml:space="preserve"> </w:t>
      </w:r>
      <w:r>
        <w:t xml:space="preserve">and writes</w:t>
      </w:r>
      <w:r>
        <w:t xml:space="preserve"> </w:t>
      </w:r>
      <w:r>
        <w:rPr>
          <w:rStyle w:val="VerbatimChar"/>
        </w:rPr>
        <w:t xml:space="preserve">5433</w:t>
      </w:r>
      <w:r>
        <w:t xml:space="preserve"> </w:t>
      </w:r>
      <w:r>
        <w:t xml:space="preserve">without a single borrowed digit. The Sanskrit name</w:t>
      </w:r>
      <w:r>
        <w:t xml:space="preserve"> </w:t>
      </w:r>
      <w:r>
        <w:rPr>
          <w:i/>
          <w:iCs/>
        </w:rPr>
        <w:t xml:space="preserve">Nikhilaṁ Navataścaramaṁ Daśataḥ</w:t>
      </w:r>
      <w:r>
        <w:t xml:space="preserve"> </w:t>
      </w:r>
      <w:r>
        <w:t xml:space="preserve">is the cultural anchor; the</w:t>
      </w:r>
      <w:r>
        <w:t xml:space="preserve"> </w:t>
      </w:r>
      <w:r>
        <w:rPr>
          <w:i/>
          <w:iCs/>
        </w:rPr>
        <w:t xml:space="preserve">technique</w:t>
      </w:r>
      <w:r>
        <w:t xml:space="preserve"> </w:t>
      </w:r>
      <w:r>
        <w:t xml:space="preserve">is what they take home — and it is genuinely faster than standard borrowing once practised.</w:t>
      </w:r>
    </w:p>
    <w:p>
      <w:pPr>
        <w:pStyle w:val="BodyText"/>
      </w:pPr>
      <w:r>
        <w:t xml:space="preserve">Honesty about provenance: the Nikhilam</w:t>
      </w:r>
      <w:r>
        <w:t xml:space="preserve"> </w:t>
      </w:r>
      <w:r>
        <w:rPr>
          <w:i/>
          <w:iCs/>
        </w:rPr>
        <w:t xml:space="preserve">sūtra</w:t>
      </w:r>
      <w:r>
        <w:t xml:space="preserve"> </w:t>
      </w:r>
      <w:r>
        <w:t xml:space="preserve">is real and printed in Tirthaji’s 1965 book. The claim that it derives from a Vedic appendix is unverified and disputed by mainstream Sanskritists. Don’t oversell this as</w:t>
      </w:r>
      <w:r>
        <w:t xml:space="preserve"> </w:t>
      </w:r>
      <w:r>
        <w:t xml:space="preserve">“ancient.”</w:t>
      </w:r>
      <w:r>
        <w:t xml:space="preserve"> </w:t>
      </w:r>
      <w:r>
        <w:t xml:space="preserve">At Middle band, name the sūtra and the date (1965), and move on. Senior students unpack the historicity in depth.</w:t>
      </w:r>
    </w:p>
    <w:bookmarkEnd w:id="2006"/>
    <w:bookmarkStart w:id="2007" w:name="common-misconceptions-5"/>
    <w:p>
      <w:pPr>
        <w:pStyle w:val="Heading2"/>
      </w:pPr>
      <w:r>
        <w:t xml:space="preserve">Common misconceptions</w:t>
      </w:r>
    </w:p>
    <w:p>
      <w:pPr>
        <w:pStyle w:val="Compact"/>
        <w:numPr>
          <w:ilvl w:val="0"/>
          <w:numId w:val="2284"/>
        </w:numPr>
      </w:pPr>
      <w:r>
        <w:rPr>
          <w:b/>
          <w:bCs/>
        </w:rPr>
        <w:t xml:space="preserve">“You can’t subtract a bigger digit from a smaller one — that’s why we borrow.”</w:t>
      </w:r>
      <w:r>
        <w:t xml:space="preserve"> </w:t>
      </w:r>
      <w:r>
        <w:t xml:space="preserve">The Nikhilam method</w:t>
      </w:r>
      <w:r>
        <w:t xml:space="preserve"> </w:t>
      </w:r>
      <w:r>
        <w:rPr>
          <w:i/>
          <w:iCs/>
        </w:rPr>
        <w:t xml:space="preserve">avoids</w:t>
      </w:r>
      <w:r>
        <w:t xml:space="preserve"> </w:t>
      </w:r>
      <w:r>
        <w:t xml:space="preserve">this entirely by subtracting each digit</w:t>
      </w:r>
      <w:r>
        <w:t xml:space="preserve"> </w:t>
      </w:r>
      <w:r>
        <w:rPr>
          <w:i/>
          <w:iCs/>
        </w:rPr>
        <w:t xml:space="preserve">from 9</w:t>
      </w:r>
      <w:r>
        <w:t xml:space="preserve"> </w:t>
      </w:r>
      <w:r>
        <w:t xml:space="preserve">(and the last from 10). 9 is always bigger than any single digit, so no borrow can ever be needed. Demonstrate this on Day 2.</w:t>
      </w:r>
    </w:p>
    <w:p>
      <w:pPr>
        <w:pStyle w:val="Compact"/>
        <w:numPr>
          <w:ilvl w:val="0"/>
          <w:numId w:val="2284"/>
        </w:numPr>
      </w:pPr>
      <w:r>
        <w:rPr>
          <w:b/>
          <w:bCs/>
        </w:rPr>
        <w:t xml:space="preserve">“The complement is the answer to the subtraction.”</w:t>
      </w:r>
      <w:r>
        <w:t xml:space="preserve"> </w:t>
      </w:r>
      <w:r>
        <w:t xml:space="preserve">Only when subtracting from a clean power of ten. For</w:t>
      </w:r>
      <w:r>
        <w:t xml:space="preserve"> </w:t>
      </w:r>
      <w:r>
        <w:rPr>
          <w:rStyle w:val="VerbatimChar"/>
        </w:rPr>
        <w:t xml:space="preserve">1000 − 567 = 433</w:t>
      </w:r>
      <w:r>
        <w:t xml:space="preserve">, yes — 433 is the complement. For</w:t>
      </w:r>
      <w:r>
        <w:t xml:space="preserve"> </w:t>
      </w:r>
      <w:r>
        <w:rPr>
          <w:rStyle w:val="VerbatimChar"/>
        </w:rPr>
        <w:t xml:space="preserve">1234 − 567</w:t>
      </w:r>
      <w:r>
        <w:t xml:space="preserve">, no — you have to combine the complement with the leading digits. Day 8 fixes this.</w:t>
      </w:r>
    </w:p>
    <w:p>
      <w:pPr>
        <w:pStyle w:val="Compact"/>
        <w:numPr>
          <w:ilvl w:val="0"/>
          <w:numId w:val="2284"/>
        </w:numPr>
      </w:pPr>
      <w:r>
        <w:rPr>
          <w:b/>
          <w:bCs/>
        </w:rPr>
        <w:t xml:space="preserve">“The last digit is</w:t>
      </w:r>
      <w:r>
        <w:rPr>
          <w:b/>
          <w:bCs/>
        </w:rPr>
        <w:t xml:space="preserve"> </w:t>
      </w:r>
      <w:r>
        <w:rPr>
          <w:b/>
          <w:bCs/>
        </w:rPr>
        <w:t xml:space="preserve">‘special’</w:t>
      </w:r>
      <w:r>
        <w:rPr>
          <w:b/>
          <w:bCs/>
        </w:rPr>
        <w:t xml:space="preserve"> </w:t>
      </w:r>
      <w:r>
        <w:rPr>
          <w:b/>
          <w:bCs/>
        </w:rPr>
        <w:t xml:space="preserve">just because Tirthaji said so.”</w:t>
      </w:r>
      <w:r>
        <w:t xml:space="preserve"> </w:t>
      </w:r>
      <w:r>
        <w:t xml:space="preserve">No —</w:t>
      </w:r>
      <w:r>
        <w:t xml:space="preserve"> </w:t>
      </w:r>
      <w:r>
        <w:rPr>
          <w:rStyle w:val="VerbatimChar"/>
        </w:rPr>
        <w:t xml:space="preserve">9, 9, 9, 9</w:t>
      </w:r>
      <w:r>
        <w:t xml:space="preserve"> </w:t>
      </w:r>
      <w:r>
        <w:t xml:space="preserve">would give you</w:t>
      </w:r>
      <w:r>
        <w:t xml:space="preserve"> </w:t>
      </w:r>
      <w:r>
        <w:rPr>
          <w:rStyle w:val="VerbatimChar"/>
        </w:rPr>
        <w:t xml:space="preserve">9999</w:t>
      </w:r>
      <w:r>
        <w:t xml:space="preserve">, not</w:t>
      </w:r>
      <w:r>
        <w:t xml:space="preserve"> </w:t>
      </w:r>
      <w:r>
        <w:rPr>
          <w:rStyle w:val="VerbatimChar"/>
        </w:rPr>
        <w:t xml:space="preserve">10 000</w:t>
      </w:r>
      <w:r>
        <w:t xml:space="preserve">. The</w:t>
      </w:r>
      <w:r>
        <w:t xml:space="preserve"> </w:t>
      </w:r>
      <w:r>
        <w:t xml:space="preserve">“+1”</w:t>
      </w:r>
      <w:r>
        <w:t xml:space="preserve"> </w:t>
      </w:r>
      <w:r>
        <w:t xml:space="preserve">needed to make</w:t>
      </w:r>
      <w:r>
        <w:t xml:space="preserve"> </w:t>
      </w:r>
      <w:r>
        <w:rPr>
          <w:rStyle w:val="VerbatimChar"/>
        </w:rPr>
        <w:t xml:space="preserve">9999 → 10 000</w:t>
      </w:r>
      <w:r>
        <w:t xml:space="preserve"> </w:t>
      </w:r>
      <w:r>
        <w:t xml:space="preserve">is exactly what</w:t>
      </w:r>
      <w:r>
        <w:t xml:space="preserve"> </w:t>
      </w:r>
      <w:r>
        <w:t xml:space="preserve">“the last from ten”</w:t>
      </w:r>
      <w:r>
        <w:t xml:space="preserve"> </w:t>
      </w:r>
      <w:r>
        <w:t xml:space="preserve">provides. Show this on Day 6.</w:t>
      </w:r>
    </w:p>
    <w:p>
      <w:pPr>
        <w:pStyle w:val="Compact"/>
        <w:numPr>
          <w:ilvl w:val="0"/>
          <w:numId w:val="2284"/>
        </w:numPr>
      </w:pPr>
      <w:r>
        <w:rPr>
          <w:b/>
          <w:bCs/>
        </w:rPr>
        <w:t xml:space="preserve">“This is binary two’s complement.”</w:t>
      </w:r>
      <w:r>
        <w:t xml:space="preserve"> </w:t>
      </w:r>
      <w:r>
        <w:t xml:space="preserve">Closely related, not identical. Two’s complement is</w:t>
      </w:r>
      <w:r>
        <w:t xml:space="preserve"> </w:t>
      </w:r>
      <w:r>
        <w:t xml:space="preserve">“all bits flipped, plus 1.”</w:t>
      </w:r>
      <w:r>
        <w:t xml:space="preserve"> </w:t>
      </w:r>
      <w:r>
        <w:t xml:space="preserve">Nikhilam is</w:t>
      </w:r>
      <w:r>
        <w:t xml:space="preserve"> </w:t>
      </w:r>
      <w:r>
        <w:t xml:space="preserve">“all digits from 9, last digit from 10.”</w:t>
      </w:r>
      <w:r>
        <w:t xml:space="preserve"> </w:t>
      </w:r>
      <w:r>
        <w:t xml:space="preserve">Same structure, different base. Be precise on Day 7.</w:t>
      </w:r>
    </w:p>
    <w:p>
      <w:pPr>
        <w:pStyle w:val="Compact"/>
        <w:numPr>
          <w:ilvl w:val="0"/>
          <w:numId w:val="2284"/>
        </w:numPr>
      </w:pPr>
      <w:r>
        <w:rPr>
          <w:b/>
          <w:bCs/>
        </w:rPr>
        <w:t xml:space="preserve">“If the subtrahend has fewer digits than the base, just pad with zeros.”</w:t>
      </w:r>
      <w:r>
        <w:t xml:space="preserve"> </w:t>
      </w:r>
      <w:r>
        <w:t xml:space="preserve">Yes —</w:t>
      </w:r>
      <w:r>
        <w:t xml:space="preserve"> </w:t>
      </w:r>
      <w:r>
        <w:rPr>
          <w:rStyle w:val="VerbatimChar"/>
        </w:rPr>
        <w:t xml:space="preserve">1000 − 7</w:t>
      </w:r>
      <w:r>
        <w:t xml:space="preserve"> </w:t>
      </w:r>
      <w:r>
        <w:t xml:space="preserve">means treat 7 as</w:t>
      </w:r>
      <w:r>
        <w:t xml:space="preserve"> </w:t>
      </w:r>
      <w:r>
        <w:rPr>
          <w:rStyle w:val="VerbatimChar"/>
        </w:rPr>
        <w:t xml:space="preserve">007</w:t>
      </w:r>
      <w:r>
        <w:t xml:space="preserve">, complement digit-wise:</w:t>
      </w:r>
      <w:r>
        <w:t xml:space="preserve"> </w:t>
      </w:r>
      <w:r>
        <w:rPr>
          <w:rStyle w:val="VerbatimChar"/>
        </w:rPr>
        <w:t xml:space="preserve">9-0, 9-0, 10-7 = 9, 9, 3 → 993</w:t>
      </w:r>
      <w:r>
        <w:t xml:space="preserve">. Common student error: forget to pad. Drill this on Day 4.</w:t>
      </w:r>
    </w:p>
    <w:bookmarkEnd w:id="2007"/>
    <w:bookmarkStart w:id="2008" w:name="differentiation-hints-6"/>
    <w:p>
      <w:pPr>
        <w:pStyle w:val="Heading2"/>
      </w:pPr>
      <w:r>
        <w:t xml:space="preserve">Differentiation hints</w:t>
      </w:r>
    </w:p>
    <w:p>
      <w:pPr>
        <w:pStyle w:val="Compact"/>
        <w:numPr>
          <w:ilvl w:val="0"/>
          <w:numId w:val="2285"/>
        </w:numPr>
      </w:pPr>
      <w:r>
        <w:rPr>
          <w:b/>
          <w:bCs/>
        </w:rPr>
        <w:t xml:space="preserve">Tier up:</w:t>
      </w:r>
      <w:r>
        <w:t xml:space="preserve"> </w:t>
      </w:r>
      <w:r>
        <w:t xml:space="preserve">Generalise — find the complement of any number to any chosen base (not only powers of ten). E.g. complement of 38 to 50 is 12. Then subtract using the same idea.</w:t>
      </w:r>
    </w:p>
    <w:p>
      <w:pPr>
        <w:pStyle w:val="Compact"/>
        <w:numPr>
          <w:ilvl w:val="0"/>
          <w:numId w:val="2285"/>
        </w:numPr>
      </w:pPr>
      <w:r>
        <w:rPr>
          <w:b/>
          <w:bCs/>
        </w:rPr>
        <w:t xml:space="preserve">Tier down:</w:t>
      </w:r>
      <w:r>
        <w:t xml:space="preserve"> </w:t>
      </w:r>
      <w:r>
        <w:t xml:space="preserve">Stick to complements to 100 until Day 4. Don’t move to 1000 until the 100-complement is automatic.</w:t>
      </w:r>
    </w:p>
    <w:bookmarkEnd w:id="2008"/>
    <w:bookmarkStart w:id="2009" w:name="differential-pacing-2"/>
    <w:p>
      <w:pPr>
        <w:pStyle w:val="Heading2"/>
      </w:pPr>
      <w:r>
        <w:t xml:space="preserve">Differential pacing</w:t>
      </w:r>
    </w:p>
    <w:p>
      <w:pPr>
        <w:pStyle w:val="Compact"/>
        <w:numPr>
          <w:ilvl w:val="0"/>
          <w:numId w:val="2286"/>
        </w:numPr>
      </w:pPr>
      <w:r>
        <w:t xml:space="preserve">A class with strong place-value baseline can compress to 7 days by combining Days 2+3 and Days 8+9.</w:t>
      </w:r>
    </w:p>
    <w:p>
      <w:pPr>
        <w:pStyle w:val="Compact"/>
        <w:numPr>
          <w:ilvl w:val="0"/>
          <w:numId w:val="2286"/>
        </w:numPr>
      </w:pPr>
      <w:r>
        <w:t xml:space="preserve">A class struggling with borrowing in the first place should NOT skip Day 2. The</w:t>
      </w:r>
      <w:r>
        <w:t xml:space="preserve"> </w:t>
      </w:r>
      <w:r>
        <w:t xml:space="preserve">“complement to 100”</w:t>
      </w:r>
      <w:r>
        <w:t xml:space="preserve"> </w:t>
      </w:r>
      <w:r>
        <w:t xml:space="preserve">drill builds the basic pattern; everything else stacks on it.</w:t>
      </w:r>
    </w:p>
    <w:bookmarkEnd w:id="2009"/>
    <w:bookmarkStart w:id="2010" w:name="sensitivity-notes-6"/>
    <w:p>
      <w:pPr>
        <w:pStyle w:val="Heading2"/>
      </w:pPr>
      <w:r>
        <w:t xml:space="preserve">Sensitivity notes</w:t>
      </w:r>
    </w:p>
    <w:p>
      <w:pPr>
        <w:pStyle w:val="Compact"/>
        <w:numPr>
          <w:ilvl w:val="0"/>
          <w:numId w:val="2287"/>
        </w:numPr>
      </w:pPr>
      <w:r>
        <w:t xml:space="preserve">Some students are anxious about timed math. The timed activities are</w:t>
      </w:r>
      <w:r>
        <w:t xml:space="preserve"> </w:t>
      </w:r>
      <w:r>
        <w:rPr>
          <w:b/>
          <w:bCs/>
        </w:rPr>
        <w:t xml:space="preserve">personal baselines</w:t>
      </w:r>
      <w:r>
        <w:t xml:space="preserve"> </w:t>
      </w:r>
      <w:r>
        <w:t xml:space="preserve">— students race themselves, not each other. No public leaderboards.</w:t>
      </w:r>
    </w:p>
    <w:p>
      <w:pPr>
        <w:pStyle w:val="Compact"/>
        <w:numPr>
          <w:ilvl w:val="0"/>
          <w:numId w:val="2287"/>
        </w:numPr>
      </w:pPr>
      <w:r>
        <w:t xml:space="preserve">Avoid the framing</w:t>
      </w:r>
      <w:r>
        <w:t xml:space="preserve"> </w:t>
      </w:r>
      <w:r>
        <w:t xml:space="preserve">“the West has slow borrowing, India has the fast method.”</w:t>
      </w:r>
      <w:r>
        <w:t xml:space="preserve"> </w:t>
      </w:r>
      <w:r>
        <w:t xml:space="preserve">Standard borrowing works fine and is itself partly of Indian origin (Brahmagupta). Both methods are useful; Nikhilam is</w:t>
      </w:r>
      <w:r>
        <w:t xml:space="preserve"> </w:t>
      </w:r>
      <w:r>
        <w:rPr>
          <w:i/>
          <w:iCs/>
        </w:rPr>
        <w:t xml:space="preserve">especially</w:t>
      </w:r>
      <w:r>
        <w:t xml:space="preserve"> </w:t>
      </w:r>
      <w:r>
        <w:t xml:space="preserve">useful for subtractions from a round base.</w:t>
      </w:r>
    </w:p>
    <w:p>
      <w:pPr>
        <w:pStyle w:val="Compact"/>
        <w:numPr>
          <w:ilvl w:val="0"/>
          <w:numId w:val="2287"/>
        </w:numPr>
      </w:pPr>
      <w:r>
        <w:t xml:space="preserve">The Sanskrit sūtra is printed in IAST throughout. Do not transliterate ad-hoc (</w:t>
      </w:r>
      <w:r>
        <w:t xml:space="preserve">“nikhilam navataschcaramam”</w:t>
      </w:r>
      <w:r>
        <w:t xml:space="preserve">). Use the IAST form.</w:t>
      </w:r>
    </w:p>
    <w:bookmarkEnd w:id="2010"/>
    <w:bookmarkStart w:id="2011" w:name="project-oversight-5"/>
    <w:p>
      <w:pPr>
        <w:pStyle w:val="Heading2"/>
      </w:pPr>
      <w:r>
        <w:t xml:space="preserve">Project oversight</w:t>
      </w:r>
    </w:p>
    <w:p>
      <w:pPr>
        <w:pStyle w:val="Compact"/>
        <w:numPr>
          <w:ilvl w:val="0"/>
          <w:numId w:val="2288"/>
        </w:numPr>
      </w:pPr>
      <w:r>
        <w:t xml:space="preserve">Three project formats (shopkeeper’s quick-change chart, 60-second teaching video, two’s-complement explainer poster) each have different production challenges.</w:t>
      </w:r>
    </w:p>
    <w:p>
      <w:pPr>
        <w:pStyle w:val="Compact"/>
        <w:numPr>
          <w:ilvl w:val="0"/>
          <w:numId w:val="2288"/>
        </w:numPr>
      </w:pPr>
      <w:r>
        <w:t xml:space="preserve">Shopkeeper chart: confirm by Day 8 that the pair has chosen a real shop scenario (e.g. </w:t>
      </w:r>
      <w:r>
        <w:t xml:space="preserve">“you sold a 273-rupee item with a 1000-rupee note — how much change?”</w:t>
      </w:r>
      <w:r>
        <w:t xml:space="preserve">) and not an arbitrary list of numbers.</w:t>
      </w:r>
    </w:p>
    <w:p>
      <w:pPr>
        <w:pStyle w:val="Compact"/>
        <w:numPr>
          <w:ilvl w:val="0"/>
          <w:numId w:val="2288"/>
        </w:numPr>
      </w:pPr>
      <w:r>
        <w:t xml:space="preserve">Video projects: check by Day 8 that the pair has access to a phone with a camera AND a quiet place to record.</w:t>
      </w:r>
    </w:p>
    <w:p>
      <w:pPr>
        <w:pStyle w:val="Compact"/>
        <w:numPr>
          <w:ilvl w:val="0"/>
          <w:numId w:val="2288"/>
        </w:numPr>
      </w:pPr>
      <w:r>
        <w:t xml:space="preserve">Two’s-complement poster: this is the most challenging artefact. Allow only pairs who have engaged seriously with Day 7. Strong differentiation choice.</w:t>
      </w:r>
    </w:p>
    <w:bookmarkEnd w:id="2011"/>
    <w:bookmarkStart w:id="2012" w:name="citation-discipline-3"/>
    <w:p>
      <w:pPr>
        <w:pStyle w:val="Heading2"/>
      </w:pPr>
      <w:r>
        <w:t xml:space="preserve">Citation discipline</w:t>
      </w:r>
    </w:p>
    <w:p>
      <w:pPr>
        <w:pStyle w:val="FirstParagraph"/>
      </w:pPr>
      <w:r>
        <w:t xml:space="preserve">Citations for this module are book references (e.g. </w:t>
      </w:r>
      <w:r>
        <w:rPr>
          <w:i/>
          <w:iCs/>
        </w:rPr>
        <w:t xml:space="preserve">Tirthaji, Vedic Mathematics (1965), sūtra Nikhilam</w:t>
      </w:r>
      <w:r>
        <w:t xml:space="preserve">) and PDF references (e.g. </w:t>
      </w:r>
      <w:r>
        <w:rPr>
          <w:i/>
          <w:iCs/>
        </w:rPr>
        <w:t xml:space="preserve">FUNDAMENTAL AND VEDIC MATHEMATICS .pdf</w:t>
      </w:r>
      <w:r>
        <w:t xml:space="preserve">, Nikhilam chapter). Students should cite at least one source in their project. This is the standard for math modules in this curriculum.</w:t>
      </w:r>
    </w:p>
    <w:bookmarkEnd w:id="2012"/>
    <w:bookmarkStart w:id="2013" w:name="if-you-only-have-6-days-5"/>
    <w:p>
      <w:pPr>
        <w:pStyle w:val="Heading2"/>
      </w:pPr>
      <w:r>
        <w:t xml:space="preserve">If you only have 6 days</w:t>
      </w:r>
    </w:p>
    <w:p>
      <w:pPr>
        <w:pStyle w:val="Compact"/>
        <w:numPr>
          <w:ilvl w:val="0"/>
          <w:numId w:val="2289"/>
        </w:numPr>
      </w:pPr>
      <w:r>
        <w:t xml:space="preserve">Day 1 (hook + baseline + complement to 10)</w:t>
      </w:r>
    </w:p>
    <w:p>
      <w:pPr>
        <w:pStyle w:val="Compact"/>
        <w:numPr>
          <w:ilvl w:val="0"/>
          <w:numId w:val="2289"/>
        </w:numPr>
      </w:pPr>
      <w:r>
        <w:t xml:space="preserve">Day 2 (combined: complements to 100 and 1000)</w:t>
      </w:r>
    </w:p>
    <w:p>
      <w:pPr>
        <w:pStyle w:val="Compact"/>
        <w:numPr>
          <w:ilvl w:val="0"/>
          <w:numId w:val="2289"/>
        </w:numPr>
      </w:pPr>
      <w:r>
        <w:t xml:space="preserve">Day 3 (subtracting from power of ten + mid-module retest)</w:t>
      </w:r>
    </w:p>
    <w:p>
      <w:pPr>
        <w:pStyle w:val="Compact"/>
        <w:numPr>
          <w:ilvl w:val="0"/>
          <w:numId w:val="2289"/>
        </w:numPr>
      </w:pPr>
      <w:r>
        <w:t xml:space="preserve">Day 4 (why it works — pick</w:t>
      </w:r>
      <w:r>
        <w:t xml:space="preserve"> </w:t>
      </w:r>
      <w:r>
        <w:rPr>
          <w:i/>
          <w:iCs/>
        </w:rPr>
        <w:t xml:space="preserve">either</w:t>
      </w:r>
      <w:r>
        <w:t xml:space="preserve"> </w:t>
      </w:r>
      <w:r>
        <w:t xml:space="preserve">algebra</w:t>
      </w:r>
      <w:r>
        <w:t xml:space="preserve"> </w:t>
      </w:r>
      <w:r>
        <w:rPr>
          <w:i/>
          <w:iCs/>
        </w:rPr>
        <w:t xml:space="preserve">or</w:t>
      </w:r>
      <w:r>
        <w:t xml:space="preserve"> </w:t>
      </w:r>
      <w:r>
        <w:t xml:space="preserve">two’s complement, not both)</w:t>
      </w:r>
    </w:p>
    <w:p>
      <w:pPr>
        <w:pStyle w:val="Compact"/>
        <w:numPr>
          <w:ilvl w:val="0"/>
          <w:numId w:val="2289"/>
        </w:numPr>
      </w:pPr>
      <w:r>
        <w:t xml:space="preserve">Day 5 (one project session)</w:t>
      </w:r>
    </w:p>
    <w:p>
      <w:pPr>
        <w:pStyle w:val="Compact"/>
        <w:numPr>
          <w:ilvl w:val="0"/>
          <w:numId w:val="2289"/>
        </w:numPr>
      </w:pPr>
      <w:r>
        <w:t xml:space="preserve">Day 6 (final assessment, light project presentation)</w:t>
      </w:r>
    </w:p>
    <w:bookmarkEnd w:id="2013"/>
    <w:bookmarkStart w:id="2014" w:name="what-to-flag-for-the-curriculum-lead"/>
    <w:p>
      <w:pPr>
        <w:pStyle w:val="Heading2"/>
      </w:pPr>
      <w:r>
        <w:t xml:space="preserve">What to flag for the curriculum lead</w:t>
      </w:r>
    </w:p>
    <w:p>
      <w:pPr>
        <w:pStyle w:val="Compact"/>
        <w:numPr>
          <w:ilvl w:val="0"/>
          <w:numId w:val="2290"/>
        </w:numPr>
      </w:pPr>
      <w:r>
        <w:t xml:space="preserve">If most students still struggle with the</w:t>
      </w:r>
      <w:r>
        <w:t xml:space="preserve"> </w:t>
      </w:r>
      <w:r>
        <w:rPr>
          <w:i/>
          <w:iCs/>
        </w:rPr>
        <w:t xml:space="preserve">base-padding</w:t>
      </w:r>
      <w:r>
        <w:t xml:space="preserve"> </w:t>
      </w:r>
      <w:r>
        <w:t xml:space="preserve">idea by Day 5, the Module 5</w:t>
      </w:r>
      <w:r>
        <w:t xml:space="preserve"> </w:t>
      </w:r>
      <w:r>
        <w:t xml:space="preserve">“make-10”</w:t>
      </w:r>
      <w:r>
        <w:t xml:space="preserve"> </w:t>
      </w:r>
      <w:r>
        <w:t xml:space="preserve">reflex was not fully established. Worth a 10-minute reteach.</w:t>
      </w:r>
    </w:p>
    <w:p>
      <w:pPr>
        <w:pStyle w:val="Compact"/>
        <w:numPr>
          <w:ilvl w:val="0"/>
          <w:numId w:val="2290"/>
        </w:numPr>
      </w:pPr>
      <w:r>
        <w:t xml:space="preserve">If students adopt the method but can’t articulate why it works on Day 6, push the algebra harder before Day 7. Two’s complement only lands cleanly when the algebra has clicked.</w:t>
      </w:r>
    </w:p>
    <w:bookmarkEnd w:id="2014"/>
    <w:bookmarkEnd w:id="2015"/>
    <w:bookmarkStart w:id="2021" w:name="Xaa3f3c9462da5959b88c2be9c4a77912d0349b1"/>
    <w:p>
      <w:pPr>
        <w:pStyle w:val="Heading1"/>
      </w:pPr>
      <w:r>
        <w:t xml:space="preserve">Sources — Module 9 Nikhilam Subtraction (Middle)</w:t>
      </w:r>
    </w:p>
    <w:p>
      <w:pPr>
        <w:pStyle w:val="FirstParagraph"/>
      </w:pPr>
      <w:r>
        <w:t xml:space="preserve">The</w:t>
      </w:r>
      <w:r>
        <w:t xml:space="preserve"> </w:t>
      </w:r>
      <w:r>
        <w:rPr>
          <w:b/>
          <w:bCs/>
        </w:rPr>
        <w:t xml:space="preserve">vidya-karana RAG</w:t>
      </w:r>
      <w:r>
        <w:t xml:space="preserve"> </w:t>
      </w:r>
      <w:r>
        <w:t xml:space="preserve">does not cover Vedic-math sources. This module draws directly from SutraGanita’s source corpus (</w:t>
      </w:r>
      <w:r>
        <w:rPr>
          <w:rStyle w:val="VerbatimChar"/>
        </w:rPr>
        <w:t xml:space="preserve">/Users/sree/Projects/SutraGanita/content/</w:t>
      </w:r>
      <w:r>
        <w:t xml:space="preserve">) and from the published Tirthaji corpus.</w:t>
      </w:r>
    </w:p>
    <w:bookmarkStart w:id="2016" w:name="primary-source-1"/>
    <w:p>
      <w:pPr>
        <w:pStyle w:val="Heading2"/>
      </w:pPr>
      <w:r>
        <w:t xml:space="preserve">Primary source</w:t>
      </w:r>
    </w:p>
    <w:p>
      <w:pPr>
        <w:pStyle w:val="FirstParagraph"/>
      </w:pPr>
      <w:r>
        <w:rPr>
          <w:b/>
          <w:bCs/>
        </w:rPr>
        <w:t xml:space="preserve">Tirthaji, Bharati Krishna.</w:t>
      </w:r>
      <w:r>
        <w:t xml:space="preserve"> </w:t>
      </w:r>
      <w:r>
        <w:rPr>
          <w:i/>
          <w:iCs/>
        </w:rPr>
        <w:t xml:space="preserve">Vedic Mathematics</w:t>
      </w:r>
      <w:r>
        <w:t xml:space="preserve"> </w:t>
      </w:r>
      <w:r>
        <w:t xml:space="preserve">(1965), Motilal Banarsidass.</w:t>
      </w:r>
    </w:p>
    <w:p>
      <w:pPr>
        <w:pStyle w:val="Compact"/>
        <w:numPr>
          <w:ilvl w:val="0"/>
          <w:numId w:val="2291"/>
        </w:numPr>
      </w:pPr>
      <w:r>
        <w:t xml:space="preserve">Sūtra #2 of the 16:</w:t>
      </w:r>
      <w:r>
        <w:t xml:space="preserve"> </w:t>
      </w:r>
      <w:r>
        <w:rPr>
          <w:b/>
          <w:bCs/>
          <w:i/>
          <w:iCs/>
        </w:rPr>
        <w:t xml:space="preserve">Nikhilaṁ Navataścaramaṁ Daśataḥ</w:t>
      </w:r>
      <w:r>
        <w:t xml:space="preserve"> </w:t>
      </w:r>
      <w:r>
        <w:t xml:space="preserve">—</w:t>
      </w:r>
      <w:r>
        <w:t xml:space="preserve"> </w:t>
      </w:r>
      <w:r>
        <w:t xml:space="preserve">“all from nine and the last from ten.”</w:t>
      </w:r>
    </w:p>
    <w:p>
      <w:pPr>
        <w:pStyle w:val="Compact"/>
        <w:numPr>
          <w:ilvl w:val="0"/>
          <w:numId w:val="2291"/>
        </w:numPr>
      </w:pPr>
      <w:r>
        <w:t xml:space="preserve">The sūtra is used in Tirthaji’s book for both subtraction (the focus of this module) and a multiplication trick (out of scope here; covered in a future module).</w:t>
      </w:r>
    </w:p>
    <w:p>
      <w:pPr>
        <w:pStyle w:val="Compact"/>
        <w:numPr>
          <w:ilvl w:val="0"/>
          <w:numId w:val="2291"/>
        </w:numPr>
      </w:pPr>
      <w:r>
        <w:t xml:space="preserve">Cite as:</w:t>
      </w:r>
      <w:r>
        <w:t xml:space="preserve"> </w:t>
      </w:r>
      <w:r>
        <w:rPr>
          <w:i/>
          <w:iCs/>
        </w:rPr>
        <w:t xml:space="preserve">Tirthaji, Vedic Mathematics (1965), sūtra Nikhilam (#2).</w:t>
      </w:r>
    </w:p>
    <w:bookmarkEnd w:id="2016"/>
    <w:bookmarkStart w:id="2017" w:name="sutraganita-corpus-sources"/>
    <w:p>
      <w:pPr>
        <w:pStyle w:val="Heading2"/>
      </w:pPr>
      <w:r>
        <w:t xml:space="preserve">SutraGanita corpus sources</w:t>
      </w:r>
    </w:p>
    <w:p>
      <w:pPr>
        <w:pStyle w:val="Compact"/>
        <w:numPr>
          <w:ilvl w:val="0"/>
          <w:numId w:val="2292"/>
        </w:numPr>
      </w:pPr>
      <w:r>
        <w:rPr>
          <w:b/>
          <w:bCs/>
        </w:rPr>
        <w:t xml:space="preserve">Microsoft Word - sutras1.pdf</w:t>
      </w:r>
      <w:r>
        <w:t xml:space="preserve"> </w:t>
      </w:r>
      <w:r>
        <w:t xml:space="preserve">— single-page listing of all 16 Tirthaji sūtras with one-line glosses. Used for the wall poster and the Day 1 reading. Available in</w:t>
      </w:r>
      <w:r>
        <w:t xml:space="preserve"> </w:t>
      </w:r>
      <w:r>
        <w:rPr>
          <w:rStyle w:val="VerbatimChar"/>
        </w:rPr>
        <w:t xml:space="preserve">/Users/sree/Projects/SutraGanita/content/</w:t>
      </w:r>
      <w:r>
        <w:t xml:space="preserve">.</w:t>
      </w:r>
    </w:p>
    <w:p>
      <w:pPr>
        <w:pStyle w:val="Compact"/>
        <w:numPr>
          <w:ilvl w:val="0"/>
          <w:numId w:val="2292"/>
        </w:numPr>
      </w:pPr>
      <w:r>
        <w:rPr>
          <w:b/>
          <w:bCs/>
        </w:rPr>
        <w:t xml:space="preserve">FUNDAMENTAL AND VEDIC MATHEMATICS .pdf</w:t>
      </w:r>
      <w:r>
        <w:t xml:space="preserve"> </w:t>
      </w:r>
      <w:r>
        <w:t xml:space="preserve">— comprehensive teacher reference; the chapter on Nikhilam includes worked subtraction examples that we adapt for Days 4–5. Cite as:</w:t>
      </w:r>
      <w:r>
        <w:t xml:space="preserve"> </w:t>
      </w:r>
      <w:r>
        <w:rPr>
          <w:i/>
          <w:iCs/>
        </w:rPr>
        <w:t xml:space="preserve">FUNDAMENTAL AND VEDIC MATHEMATICS .pdf</w:t>
      </w:r>
      <w:r>
        <w:t xml:space="preserve">, Nikhilam chapter.</w:t>
      </w:r>
    </w:p>
    <w:p>
      <w:pPr>
        <w:pStyle w:val="Compact"/>
        <w:numPr>
          <w:ilvl w:val="0"/>
          <w:numId w:val="2292"/>
        </w:numPr>
      </w:pPr>
      <w:r>
        <w:rPr>
          <w:b/>
          <w:bCs/>
        </w:rPr>
        <w:t xml:space="preserve">Vedic Mathematics.pdf</w:t>
      </w:r>
      <w:r>
        <w:t xml:space="preserve"> </w:t>
      </w:r>
      <w:r>
        <w:t xml:space="preserve">— Tirthaji’s original text (scanned). Source of the verse</w:t>
      </w:r>
      <w:r>
        <w:t xml:space="preserve"> </w:t>
      </w:r>
      <w:r>
        <w:rPr>
          <w:rStyle w:val="VerbatimChar"/>
        </w:rPr>
        <w:t xml:space="preserve">Nikhilaṁ Navataścaramaṁ Daśataḥ</w:t>
      </w:r>
      <w:r>
        <w:t xml:space="preserve"> </w:t>
      </w:r>
      <w:r>
        <w:t xml:space="preserve">as Tirthaji prints it.</w:t>
      </w:r>
    </w:p>
    <w:p>
      <w:pPr>
        <w:pStyle w:val="Compact"/>
        <w:numPr>
          <w:ilvl w:val="0"/>
          <w:numId w:val="2292"/>
        </w:numPr>
      </w:pPr>
      <w:r>
        <w:rPr>
          <w:b/>
          <w:bCs/>
        </w:rPr>
        <w:t xml:space="preserve">Vedic Mathematics - Sixteen Mathematical Formula from the Vedas.pdf</w:t>
      </w:r>
      <w:r>
        <w:t xml:space="preserve"> </w:t>
      </w:r>
      <w:r>
        <w:t xml:space="preserve">— alternative published version with worked examples that match Tirthaji’s notation.</w:t>
      </w:r>
    </w:p>
    <w:bookmarkEnd w:id="2017"/>
    <w:bookmarkStart w:id="2018" w:name="X714673c310e313ebdc13755b2458c822280e794"/>
    <w:p>
      <w:pPr>
        <w:pStyle w:val="Heading2"/>
      </w:pPr>
      <w:r>
        <w:t xml:space="preserve">Historical and critical context (teacher reference)</w:t>
      </w:r>
    </w:p>
    <w:p>
      <w:pPr>
        <w:pStyle w:val="Compact"/>
        <w:numPr>
          <w:ilvl w:val="0"/>
          <w:numId w:val="2293"/>
        </w:numPr>
      </w:pPr>
      <w:r>
        <w:rPr>
          <w:b/>
          <w:bCs/>
        </w:rPr>
        <w:t xml:space="preserve">Plofker, Kim.</w:t>
      </w:r>
      <w:r>
        <w:t xml:space="preserve"> </w:t>
      </w:r>
      <w:r>
        <w:rPr>
          <w:i/>
          <w:iCs/>
        </w:rPr>
        <w:t xml:space="preserve">Mathematics in India</w:t>
      </w:r>
      <w:r>
        <w:t xml:space="preserve"> </w:t>
      </w:r>
      <w:r>
        <w:t xml:space="preserve">(2009), Princeton University Press. Background on classical Indian arithmetic and the broader history into which Tirthaji’s 20th-century synthesis fits. No verse from Plofker is quoted to students at Middle band.</w:t>
      </w:r>
    </w:p>
    <w:p>
      <w:pPr>
        <w:pStyle w:val="Compact"/>
        <w:numPr>
          <w:ilvl w:val="0"/>
          <w:numId w:val="2293"/>
        </w:numPr>
      </w:pPr>
      <w:r>
        <w:rPr>
          <w:b/>
          <w:bCs/>
        </w:rPr>
        <w:t xml:space="preserve">Dani, S. G.</w:t>
      </w:r>
      <w:r>
        <w:t xml:space="preserve"> </w:t>
      </w:r>
      <w:r>
        <w:t xml:space="preserve">“Myths and Reality: On Vedic Mathematics,”</w:t>
      </w:r>
      <w:r>
        <w:t xml:space="preserve"> </w:t>
      </w:r>
      <w:r>
        <w:rPr>
          <w:i/>
          <w:iCs/>
        </w:rPr>
        <w:t xml:space="preserve">Frontline</w:t>
      </w:r>
      <w:r>
        <w:t xml:space="preserve"> </w:t>
      </w:r>
      <w:r>
        <w:t xml:space="preserve">(1993), reprinted in</w:t>
      </w:r>
      <w:r>
        <w:t xml:space="preserve"> </w:t>
      </w:r>
      <w:r>
        <w:rPr>
          <w:i/>
          <w:iCs/>
        </w:rPr>
        <w:t xml:space="preserve">Resonance</w:t>
      </w:r>
      <w:r>
        <w:t xml:space="preserve"> </w:t>
      </w:r>
      <w:r>
        <w:t xml:space="preserve">(October 2001). The scholarly critique of Tirthaji’s</w:t>
      </w:r>
      <w:r>
        <w:t xml:space="preserve"> </w:t>
      </w:r>
      <w:r>
        <w:t xml:space="preserve">“Vedic”</w:t>
      </w:r>
      <w:r>
        <w:t xml:space="preserve"> </w:t>
      </w:r>
      <w:r>
        <w:t xml:space="preserve">provenance claim. Senior-band reading; Middle-band teachers should know it exists.</w:t>
      </w:r>
    </w:p>
    <w:bookmarkEnd w:id="2018"/>
    <w:bookmarkStart w:id="2019" w:name="honest-provenance-note-for-the-teacher"/>
    <w:p>
      <w:pPr>
        <w:pStyle w:val="Heading2"/>
      </w:pPr>
      <w:r>
        <w:t xml:space="preserve">Honest provenance note (for the teacher)</w:t>
      </w:r>
    </w:p>
    <w:p>
      <w:pPr>
        <w:pStyle w:val="FirstParagraph"/>
      </w:pPr>
      <w:r>
        <w:t xml:space="preserve">The Nikhilam</w:t>
      </w:r>
      <w:r>
        <w:t xml:space="preserve"> </w:t>
      </w:r>
      <w:r>
        <w:rPr>
          <w:i/>
          <w:iCs/>
        </w:rPr>
        <w:t xml:space="preserve">sūtra itself</w:t>
      </w:r>
      <w:r>
        <w:t xml:space="preserve"> </w:t>
      </w:r>
      <w:r>
        <w:t xml:space="preserve">is a real entry in Tirthaji’s 1965 list. Tirthaji presents it as Vedic; no other Sanskritist has produced a manuscript of the</w:t>
      </w:r>
      <w:r>
        <w:t xml:space="preserve"> </w:t>
      </w:r>
      <w:r>
        <w:rPr>
          <w:i/>
          <w:iCs/>
        </w:rPr>
        <w:t xml:space="preserve">Atharva-veda Pariśiṣṭa</w:t>
      </w:r>
      <w:r>
        <w:t xml:space="preserve"> </w:t>
      </w:r>
      <w:r>
        <w:t xml:space="preserve">he claims to be drawing from. Treat the sūtra and its method as a</w:t>
      </w:r>
      <w:r>
        <w:t xml:space="preserve"> </w:t>
      </w:r>
      <w:r>
        <w:rPr>
          <w:b/>
          <w:bCs/>
        </w:rPr>
        <w:t xml:space="preserve">20th-century synthesis</w:t>
      </w:r>
      <w:r>
        <w:t xml:space="preserve"> </w:t>
      </w:r>
      <w:r>
        <w:t xml:space="preserve">that may well draw on older Indian mental-arithmetic traditions but whose direct Vedic attribution is unverified.</w:t>
      </w:r>
    </w:p>
    <w:p>
      <w:pPr>
        <w:pStyle w:val="BodyText"/>
      </w:pPr>
      <w:r>
        <w:t xml:space="preserve">What is</w:t>
      </w:r>
      <w:r>
        <w:t xml:space="preserve"> </w:t>
      </w:r>
      <w:r>
        <w:rPr>
          <w:i/>
          <w:iCs/>
        </w:rPr>
        <w:t xml:space="preserve">definitely</w:t>
      </w:r>
      <w:r>
        <w:t xml:space="preserve"> </w:t>
      </w:r>
      <w:r>
        <w:t xml:space="preserve">true:</w:t>
      </w:r>
    </w:p>
    <w:p>
      <w:pPr>
        <w:pStyle w:val="Compact"/>
        <w:numPr>
          <w:ilvl w:val="0"/>
          <w:numId w:val="2294"/>
        </w:numPr>
      </w:pPr>
      <w:r>
        <w:t xml:space="preserve">The complement-based subtraction technique (in some form) has parallels in earlier Indian arithmetic and in 19th–20th-century European systems (e.g. Trachtenberg).</w:t>
      </w:r>
    </w:p>
    <w:p>
      <w:pPr>
        <w:pStyle w:val="Compact"/>
        <w:numPr>
          <w:ilvl w:val="0"/>
          <w:numId w:val="2294"/>
        </w:numPr>
      </w:pPr>
      <w:r>
        <w:t xml:space="preserve">The Sanskrit phrasing and the systematic packaging into 16 sūtras is Tirthaji’s contribution.</w:t>
      </w:r>
    </w:p>
    <w:p>
      <w:pPr>
        <w:pStyle w:val="Compact"/>
        <w:numPr>
          <w:ilvl w:val="0"/>
          <w:numId w:val="2294"/>
        </w:numPr>
      </w:pPr>
      <w:r>
        <w:t xml:space="preserve">The method works. The history is just younger than the name suggests.</w:t>
      </w:r>
    </w:p>
    <w:p>
      <w:pPr>
        <w:pStyle w:val="FirstParagraph"/>
      </w:pPr>
      <w:r>
        <w:t xml:space="preserve">At Middle band we teach the method enthusiastically, name the sūtra accurately, and don’t oversell its antiquity. The Senior band module unpacks the historicity question in detail.</w:t>
      </w:r>
    </w:p>
    <w:bookmarkEnd w:id="2019"/>
    <w:bookmarkStart w:id="2020" w:name="X122f4d02e684c188c03b96dc0cc2d1e835426ff"/>
    <w:p>
      <w:pPr>
        <w:pStyle w:val="Heading2"/>
      </w:pPr>
      <w:r>
        <w:t xml:space="preserve">What to tell students about the citation chain</w:t>
      </w:r>
    </w:p>
    <w:p>
      <w:pPr>
        <w:pStyle w:val="FirstParagraph"/>
      </w:pPr>
      <w:r>
        <w:t xml:space="preserve">When students cite a fact about the Nikhilam method in their project, the citation looks like:</w:t>
      </w:r>
    </w:p>
    <w:p>
      <w:pPr>
        <w:pStyle w:val="BlockText"/>
      </w:pPr>
      <w:r>
        <w:rPr>
          <w:i/>
          <w:iCs/>
        </w:rPr>
        <w:t xml:space="preserve">Tirthaji, Vedic Mathematics (1965), sūtra Nikhilam.</w:t>
      </w:r>
    </w:p>
    <w:p>
      <w:pPr>
        <w:pStyle w:val="FirstParagraph"/>
      </w:pPr>
      <w:r>
        <w:t xml:space="preserve">When they cite a worked example from a workbook PDF, the citation looks like:</w:t>
      </w:r>
    </w:p>
    <w:p>
      <w:pPr>
        <w:pStyle w:val="BlockText"/>
      </w:pPr>
      <w:r>
        <w:rPr>
          <w:i/>
          <w:iCs/>
        </w:rPr>
        <w:t xml:space="preserve">FUNDAMENTAL AND VEDIC MATHEMATICS .pdf</w:t>
      </w:r>
      <w:r>
        <w:t xml:space="preserve">, Nikhilam chapter.</w:t>
      </w:r>
    </w:p>
    <w:p>
      <w:pPr>
        <w:pStyle w:val="FirstParagraph"/>
      </w:pPr>
      <w:r>
        <w:t xml:space="preserve">When they cite the binary two’s-complement parallel (Day 7), they may cite any introductory computer-science text; we suggest:</w:t>
      </w:r>
    </w:p>
    <w:p>
      <w:pPr>
        <w:pStyle w:val="BlockText"/>
      </w:pPr>
      <w:r>
        <w:rPr>
          <w:i/>
          <w:iCs/>
        </w:rPr>
        <w:t xml:space="preserve">Patterson &amp; Hennessy, Computer Organization and Design (any edition)</w:t>
      </w:r>
      <w:r>
        <w:t xml:space="preserve">, two’s-complement section.</w:t>
      </w:r>
    </w:p>
    <w:p>
      <w:pPr>
        <w:pStyle w:val="FirstParagraph"/>
      </w:pPr>
      <w:r>
        <w:t xml:space="preserve">This citation chain is the standard for math modules in this curriculum.</w:t>
      </w:r>
    </w:p>
    <w:bookmarkEnd w:id="2020"/>
    <w:bookmarkEnd w:id="2021"/>
    <w:bookmarkStart w:id="2030" w:name="X7c774f67832ce1d63e6fdbd596301812edb8bde"/>
    <w:p>
      <w:pPr>
        <w:pStyle w:val="Heading1"/>
      </w:pPr>
      <w:r>
        <w:t xml:space="preserve">Parent Guide — Module 9: Subtraction by Complements (</w:t>
      </w:r>
      <w:r>
        <w:rPr>
          <w:i/>
          <w:iCs/>
        </w:rPr>
        <w:t xml:space="preserve">Nikhilam Sūtra</w:t>
      </w:r>
      <w:r>
        <w:t xml:space="preserve">)</w:t>
      </w:r>
    </w:p>
    <w:p>
      <w:pPr>
        <w:pStyle w:val="FirstParagraph"/>
      </w:pPr>
      <w:r>
        <w:rPr>
          <w:b/>
          <w:bCs/>
        </w:rPr>
        <w:t xml:space="preserve">Your child’s age:</w:t>
      </w:r>
      <w:r>
        <w:t xml:space="preserve"> </w:t>
      </w:r>
      <w:r>
        <w:t xml:space="preserve">Middle (Grades 6–8) ·</w:t>
      </w:r>
      <w:r>
        <w:t xml:space="preserve"> </w:t>
      </w:r>
      <w:r>
        <w:rPr>
          <w:b/>
          <w:bCs/>
        </w:rPr>
        <w:t xml:space="preserve">Module length:</w:t>
      </w:r>
      <w:r>
        <w:t xml:space="preserve"> </w:t>
      </w:r>
      <w:r>
        <w:t xml:space="preserve">10 sessions × 45 min</w:t>
      </w:r>
    </w:p>
    <w:bookmarkStart w:id="2022" w:name="what-your-child-is-learning-8"/>
    <w:p>
      <w:pPr>
        <w:pStyle w:val="Heading2"/>
      </w:pPr>
      <w:r>
        <w:t xml:space="preserve">What your child is learning</w:t>
      </w:r>
    </w:p>
    <w:p>
      <w:pPr>
        <w:pStyle w:val="FirstParagraph"/>
      </w:pPr>
      <w:r>
        <w:t xml:space="preserve">A mental-arithmetic technique called the</w:t>
      </w:r>
      <w:r>
        <w:t xml:space="preserve"> </w:t>
      </w:r>
      <w:r>
        <w:rPr>
          <w:b/>
          <w:bCs/>
        </w:rPr>
        <w:t xml:space="preserve">Nikhilam method</w:t>
      </w:r>
      <w:r>
        <w:t xml:space="preserve"> </w:t>
      </w:r>
      <w:r>
        <w:t xml:space="preserve">— a way of subtracting from round numbers (10, 100, 1000, 10 000, …) without any borrowing.</w:t>
      </w:r>
    </w:p>
    <w:p>
      <w:pPr>
        <w:pStyle w:val="BodyText"/>
      </w:pPr>
      <w:r>
        <w:t xml:space="preserve">The rule, in Sanskrit, is six words:</w:t>
      </w:r>
    </w:p>
    <w:p>
      <w:pPr>
        <w:pStyle w:val="BlockText"/>
      </w:pPr>
      <w:r>
        <w:rPr>
          <w:i/>
          <w:iCs/>
        </w:rPr>
        <w:t xml:space="preserve">Nikhilaṁ Navataścaramaṁ Daśataḥ</w:t>
      </w:r>
      <w:r>
        <w:t xml:space="preserve"> </w:t>
      </w:r>
      <w:r>
        <w:t xml:space="preserve">—</w:t>
      </w:r>
      <w:r>
        <w:t xml:space="preserve"> </w:t>
      </w:r>
      <w:r>
        <w:t xml:space="preserve">“all from nine and the last from ten.”</w:t>
      </w:r>
    </w:p>
    <w:p>
      <w:pPr>
        <w:pStyle w:val="FirstParagraph"/>
      </w:pPr>
      <w:r>
        <w:t xml:space="preserve">In practice: to find</w:t>
      </w:r>
      <w:r>
        <w:t xml:space="preserve"> </w:t>
      </w:r>
      <w:r>
        <w:rPr>
          <w:rStyle w:val="VerbatimChar"/>
        </w:rPr>
        <w:t xml:space="preserve">1000 − 567</w:t>
      </w:r>
      <w:r>
        <w:t xml:space="preserve">, your child looks at each digit of 567 and reads off:</w:t>
      </w:r>
    </w:p>
    <w:p>
      <w:pPr>
        <w:pStyle w:val="Compact"/>
        <w:numPr>
          <w:ilvl w:val="0"/>
          <w:numId w:val="2295"/>
        </w:numPr>
      </w:pPr>
      <w:r>
        <w:t xml:space="preserve">9 − 5 =</w:t>
      </w:r>
      <w:r>
        <w:t xml:space="preserve"> </w:t>
      </w:r>
      <w:r>
        <w:rPr>
          <w:b/>
          <w:bCs/>
        </w:rPr>
        <w:t xml:space="preserve">4</w:t>
      </w:r>
    </w:p>
    <w:p>
      <w:pPr>
        <w:pStyle w:val="Compact"/>
        <w:numPr>
          <w:ilvl w:val="0"/>
          <w:numId w:val="2295"/>
        </w:numPr>
      </w:pPr>
      <w:r>
        <w:t xml:space="preserve">9 − 6 =</w:t>
      </w:r>
      <w:r>
        <w:t xml:space="preserve"> </w:t>
      </w:r>
      <w:r>
        <w:rPr>
          <w:b/>
          <w:bCs/>
        </w:rPr>
        <w:t xml:space="preserve">3</w:t>
      </w:r>
    </w:p>
    <w:p>
      <w:pPr>
        <w:pStyle w:val="Compact"/>
        <w:numPr>
          <w:ilvl w:val="0"/>
          <w:numId w:val="2295"/>
        </w:numPr>
      </w:pPr>
      <w:r>
        <w:t xml:space="preserve">10 − 7 =</w:t>
      </w:r>
      <w:r>
        <w:t xml:space="preserve"> </w:t>
      </w:r>
      <w:r>
        <w:rPr>
          <w:b/>
          <w:bCs/>
        </w:rPr>
        <w:t xml:space="preserve">3</w:t>
      </w:r>
    </w:p>
    <w:p>
      <w:pPr>
        <w:pStyle w:val="FirstParagraph"/>
      </w:pPr>
      <w:r>
        <w:t xml:space="preserve">Answer:</w:t>
      </w:r>
      <w:r>
        <w:t xml:space="preserve"> </w:t>
      </w:r>
      <w:r>
        <w:rPr>
          <w:b/>
          <w:bCs/>
        </w:rPr>
        <w:t xml:space="preserve">433</w:t>
      </w:r>
      <w:r>
        <w:t xml:space="preserve">. No borrowing. They check it: 567 + 433 = 1000. ✓</w:t>
      </w:r>
    </w:p>
    <w:p>
      <w:pPr>
        <w:pStyle w:val="BodyText"/>
      </w:pPr>
      <w:r>
        <w:t xml:space="preserve">This generalises to any power of ten, and (with a small adjustment) to general subtractions like</w:t>
      </w:r>
      <w:r>
        <w:t xml:space="preserve"> </w:t>
      </w:r>
      <w:r>
        <w:rPr>
          <w:rStyle w:val="VerbatimChar"/>
        </w:rPr>
        <w:t xml:space="preserve">8243 − 567</w:t>
      </w:r>
      <w:r>
        <w:t xml:space="preserve">.</w:t>
      </w:r>
    </w:p>
    <w:bookmarkEnd w:id="2022"/>
    <w:bookmarkStart w:id="2023" w:name="a-note-on-vedic-mathematics-2"/>
    <w:p>
      <w:pPr>
        <w:pStyle w:val="Heading2"/>
      </w:pPr>
      <w:r>
        <w:t xml:space="preserve">A note on</w:t>
      </w:r>
      <w:r>
        <w:t xml:space="preserve"> </w:t>
      </w:r>
      <w:r>
        <w:t xml:space="preserve">“Vedic mathematics”</w:t>
      </w:r>
    </w:p>
    <w:p>
      <w:pPr>
        <w:pStyle w:val="FirstParagraph"/>
      </w:pPr>
      <w:r>
        <w:t xml:space="preserve">Important honest framing:</w:t>
      </w:r>
    </w:p>
    <w:p>
      <w:pPr>
        <w:pStyle w:val="Compact"/>
        <w:numPr>
          <w:ilvl w:val="0"/>
          <w:numId w:val="2296"/>
        </w:numPr>
      </w:pPr>
      <w:r>
        <w:t xml:space="preserve">The Nikhilam method is a real, useful technique. It works exactly as advertised.</w:t>
      </w:r>
    </w:p>
    <w:p>
      <w:pPr>
        <w:pStyle w:val="Compact"/>
        <w:numPr>
          <w:ilvl w:val="0"/>
          <w:numId w:val="2296"/>
        </w:numPr>
      </w:pPr>
      <w:r>
        <w:t xml:space="preserve">The sūtra was published in 1965 by Bharati Krishna Tirthaji (1884–1960), Śaṅkarācārya of Govardhana Maṭha (Puri). His book</w:t>
      </w:r>
      <w:r>
        <w:t xml:space="preserve"> </w:t>
      </w:r>
      <w:r>
        <w:rPr>
          <w:i/>
          <w:iCs/>
        </w:rPr>
        <w:t xml:space="preserve">Vedic Mathematics</w:t>
      </w:r>
      <w:r>
        <w:t xml:space="preserve"> </w:t>
      </w:r>
      <w:r>
        <w:t xml:space="preserve">gives 16 sūtras and credits them to a Vedic appendix-text.</w:t>
      </w:r>
    </w:p>
    <w:p>
      <w:pPr>
        <w:pStyle w:val="Compact"/>
        <w:numPr>
          <w:ilvl w:val="0"/>
          <w:numId w:val="2296"/>
        </w:numPr>
      </w:pPr>
      <w:r>
        <w:rPr>
          <w:b/>
          <w:bCs/>
        </w:rPr>
        <w:t xml:space="preserve">No other Sanskritist has located that text.</w:t>
      </w:r>
      <w:r>
        <w:t xml:space="preserve"> </w:t>
      </w:r>
      <w:r>
        <w:t xml:space="preserve">The method is real; the direct Vedic attribution is unverified.</w:t>
      </w:r>
    </w:p>
    <w:p>
      <w:pPr>
        <w:pStyle w:val="Compact"/>
        <w:numPr>
          <w:ilvl w:val="0"/>
          <w:numId w:val="2296"/>
        </w:numPr>
      </w:pPr>
      <w:r>
        <w:t xml:space="preserve">We teach the method enthusiastically AND are honest about its history. At Senior band your child reads the scholarly debate (Dani 1993) and forms their own view.</w:t>
      </w:r>
    </w:p>
    <w:bookmarkEnd w:id="2023"/>
    <w:bookmarkStart w:id="2024" w:name="what-to-expect-this-fortnight-3"/>
    <w:p>
      <w:pPr>
        <w:pStyle w:val="Heading2"/>
      </w:pPr>
      <w:r>
        <w:t xml:space="preserve">What to expect this fortnight</w:t>
      </w:r>
    </w:p>
    <w:p>
      <w:pPr>
        <w:pStyle w:val="FirstParagraph"/>
      </w:pPr>
      <w:r>
        <w:rPr>
          <w:b/>
          <w:bCs/>
        </w:rPr>
        <w:t xml:space="preserve">Daily warm-up:</w:t>
      </w:r>
      <w:r>
        <w:t xml:space="preserve"> </w:t>
      </w:r>
      <w:r>
        <w:t xml:space="preserve">1 minute of</w:t>
      </w:r>
      <w:r>
        <w:t xml:space="preserve"> </w:t>
      </w:r>
      <w:r>
        <w:t xml:space="preserve">“complement to 10”</w:t>
      </w:r>
      <w:r>
        <w:t xml:space="preserve"> </w:t>
      </w:r>
      <w:r>
        <w:t xml:space="preserve">— instant recall of digit-partners that add to 10.</w:t>
      </w:r>
    </w:p>
    <w:p>
      <w:pPr>
        <w:pStyle w:val="BodyText"/>
      </w:pPr>
      <w:r>
        <w:rPr>
          <w:b/>
          <w:bCs/>
        </w:rPr>
        <w:t xml:space="preserve">Day 1:</w:t>
      </w:r>
      <w:r>
        <w:t xml:space="preserve"> </w:t>
      </w:r>
      <w:r>
        <w:t xml:space="preserve">Baseline timing. Your child solves</w:t>
      </w:r>
      <w:r>
        <w:t xml:space="preserve"> </w:t>
      </w:r>
      <w:r>
        <w:rPr>
          <w:rStyle w:val="VerbatimChar"/>
        </w:rPr>
        <w:t xml:space="preserve">10 000 − 4567</w:t>
      </w:r>
      <w:r>
        <w:t xml:space="preserve"> </w:t>
      </w:r>
      <w:r>
        <w:t xml:space="preserve">using their normal method. They write down the time. Day 5 retest is on the same problem with Nikhilam; the visible speedup is the motivation.</w:t>
      </w:r>
    </w:p>
    <w:p>
      <w:pPr>
        <w:pStyle w:val="BodyText"/>
      </w:pPr>
      <w:r>
        <w:rPr>
          <w:b/>
          <w:bCs/>
        </w:rPr>
        <w:t xml:space="preserve">Days 2–4:</w:t>
      </w:r>
      <w:r>
        <w:t xml:space="preserve"> </w:t>
      </w:r>
      <w:r>
        <w:t xml:space="preserve">Find the complement (</w:t>
      </w:r>
      <w:r>
        <w:rPr>
          <w:i/>
          <w:iCs/>
        </w:rPr>
        <w:t xml:space="preserve">pūraka</w:t>
      </w:r>
      <w:r>
        <w:t xml:space="preserve">) of any number to 100, 1000, 10 000. Apply it to subtractions like</w:t>
      </w:r>
      <w:r>
        <w:t xml:space="preserve"> </w:t>
      </w:r>
      <w:r>
        <w:rPr>
          <w:rStyle w:val="VerbatimChar"/>
        </w:rPr>
        <w:t xml:space="preserve">1000 − 567</w:t>
      </w:r>
      <w:r>
        <w:t xml:space="preserve">.</w:t>
      </w:r>
    </w:p>
    <w:p>
      <w:pPr>
        <w:pStyle w:val="BodyText"/>
      </w:pPr>
      <w:r>
        <w:rPr>
          <w:b/>
          <w:bCs/>
        </w:rPr>
        <w:t xml:space="preserve">Day 6:</w:t>
      </w:r>
      <w:r>
        <w:t xml:space="preserve"> </w:t>
      </w:r>
      <w:r>
        <w:rPr>
          <w:i/>
          <w:iCs/>
        </w:rPr>
        <w:t xml:space="preserve">Why</w:t>
      </w:r>
      <w:r>
        <w:t xml:space="preserve"> </w:t>
      </w:r>
      <w:r>
        <w:t xml:space="preserve">the rule works. The algebraic statement:</w:t>
      </w:r>
      <w:r>
        <w:t xml:space="preserve"> </w:t>
      </w:r>
      <w:r>
        <w:rPr>
          <w:rStyle w:val="VerbatimChar"/>
        </w:rPr>
        <w:t xml:space="preserve">10ⁿ − A = (10ⁿ − 1) − A + 1</w:t>
      </w:r>
      <w:r>
        <w:t xml:space="preserve">, where</w:t>
      </w:r>
      <w:r>
        <w:t xml:space="preserve"> </w:t>
      </w:r>
      <w:r>
        <w:rPr>
          <w:rStyle w:val="VerbatimChar"/>
        </w:rPr>
        <w:t xml:space="preserve">(10ⁿ − 1)</w:t>
      </w:r>
      <w:r>
        <w:t xml:space="preserve"> </w:t>
      </w:r>
      <w:r>
        <w:t xml:space="preserve">is</w:t>
      </w:r>
      <w:r>
        <w:t xml:space="preserve"> </w:t>
      </w:r>
      <w:r>
        <w:t xml:space="preserve">“all nines”</w:t>
      </w:r>
      <w:r>
        <w:t xml:space="preserve"> </w:t>
      </w:r>
      <w:r>
        <w:t xml:space="preserve">and</w:t>
      </w:r>
      <w:r>
        <w:t xml:space="preserve"> </w:t>
      </w:r>
      <w:r>
        <w:t xml:space="preserve">“+1”</w:t>
      </w:r>
      <w:r>
        <w:t xml:space="preserve"> </w:t>
      </w:r>
      <w:r>
        <w:t xml:space="preserve">is the last-from-ten step.</w:t>
      </w:r>
    </w:p>
    <w:p>
      <w:pPr>
        <w:pStyle w:val="BodyText"/>
      </w:pPr>
      <w:r>
        <w:rPr>
          <w:b/>
          <w:bCs/>
        </w:rPr>
        <w:t xml:space="preserve">Day 7:</w:t>
      </w:r>
      <w:r>
        <w:t xml:space="preserve"> </w:t>
      </w:r>
      <w:r>
        <w:t xml:space="preserve">A surprising connection — binary computers use the same idea to subtract. It’s called</w:t>
      </w:r>
      <w:r>
        <w:t xml:space="preserve"> </w:t>
      </w:r>
      <w:r>
        <w:rPr>
          <w:i/>
          <w:iCs/>
        </w:rPr>
        <w:t xml:space="preserve">two’s complement</w:t>
      </w:r>
      <w:r>
        <w:t xml:space="preserve">. Your child sees that the Nikhilam principle is alive inside every smartphone.</w:t>
      </w:r>
    </w:p>
    <w:p>
      <w:pPr>
        <w:pStyle w:val="BodyText"/>
      </w:pPr>
      <w:r>
        <w:rPr>
          <w:b/>
          <w:bCs/>
        </w:rPr>
        <w:t xml:space="preserve">Days 8–10:</w:t>
      </w:r>
      <w:r>
        <w:t xml:space="preserve"> </w:t>
      </w:r>
      <w:r>
        <w:t xml:space="preserve">Project work and final assessment.</w:t>
      </w:r>
    </w:p>
    <w:bookmarkEnd w:id="2024"/>
    <w:bookmarkStart w:id="2025" w:name="how-to-help-8"/>
    <w:p>
      <w:pPr>
        <w:pStyle w:val="Heading2"/>
      </w:pPr>
      <w:r>
        <w:t xml:space="preserve">How to help</w:t>
      </w:r>
    </w:p>
    <w:p>
      <w:pPr>
        <w:pStyle w:val="FirstParagraph"/>
      </w:pPr>
      <w:r>
        <w:rPr>
          <w:b/>
          <w:bCs/>
        </w:rPr>
        <w:t xml:space="preserve">Helpful:</w:t>
      </w:r>
    </w:p>
    <w:p>
      <w:pPr>
        <w:pStyle w:val="Compact"/>
        <w:numPr>
          <w:ilvl w:val="0"/>
          <w:numId w:val="2297"/>
        </w:numPr>
      </w:pPr>
      <w:r>
        <w:t xml:space="preserve">5-minute home drill: call out two-digit numbers; your child gives the complement to 100. (</w:t>
      </w:r>
      <w:r>
        <w:rPr>
          <w:rStyle w:val="VerbatimChar"/>
        </w:rPr>
        <w:t xml:space="preserve">73 → 27</w:t>
      </w:r>
      <w:r>
        <w:t xml:space="preserve">.</w:t>
      </w:r>
      <w:r>
        <w:t xml:space="preserve"> </w:t>
      </w:r>
      <w:r>
        <w:rPr>
          <w:rStyle w:val="VerbatimChar"/>
        </w:rPr>
        <w:t xml:space="preserve">41 → 59</w:t>
      </w:r>
      <w:r>
        <w:t xml:space="preserve">.</w:t>
      </w:r>
      <w:r>
        <w:t xml:space="preserve"> </w:t>
      </w:r>
      <w:r>
        <w:rPr>
          <w:rStyle w:val="VerbatimChar"/>
        </w:rPr>
        <w:t xml:space="preserve">28 → 72</w:t>
      </w:r>
      <w:r>
        <w:t xml:space="preserve">.) Then 3-digit complements to 1000.</w:t>
      </w:r>
    </w:p>
    <w:p>
      <w:pPr>
        <w:pStyle w:val="Compact"/>
        <w:numPr>
          <w:ilvl w:val="0"/>
          <w:numId w:val="2297"/>
        </w:numPr>
      </w:pPr>
      <w:r>
        <w:t xml:space="preserve">Be the</w:t>
      </w:r>
      <w:r>
        <w:t xml:space="preserve"> </w:t>
      </w:r>
      <w:r>
        <w:t xml:space="preserve">“customer”</w:t>
      </w:r>
      <w:r>
        <w:t xml:space="preserve"> </w:t>
      </w:r>
      <w:r>
        <w:t xml:space="preserve">in a shopkeeper role-play. You give a 1000-rupee note for a 367-rupee item; your child gives change of 633. They explain how they got it.</w:t>
      </w:r>
    </w:p>
    <w:p>
      <w:pPr>
        <w:pStyle w:val="Compact"/>
        <w:numPr>
          <w:ilvl w:val="0"/>
          <w:numId w:val="2297"/>
        </w:numPr>
      </w:pPr>
      <w:r>
        <w:t xml:space="preserve">Try the method yourself. Most adults find it eye-opening.</w:t>
      </w:r>
    </w:p>
    <w:p>
      <w:pPr>
        <w:pStyle w:val="FirstParagraph"/>
      </w:pPr>
      <w:r>
        <w:rPr>
          <w:b/>
          <w:bCs/>
        </w:rPr>
        <w:t xml:space="preserve">Not helpful:</w:t>
      </w:r>
    </w:p>
    <w:p>
      <w:pPr>
        <w:pStyle w:val="Compact"/>
        <w:numPr>
          <w:ilvl w:val="0"/>
          <w:numId w:val="2298"/>
        </w:numPr>
      </w:pPr>
      <w:r>
        <w:t xml:space="preserve">Insisting that</w:t>
      </w:r>
      <w:r>
        <w:t xml:space="preserve"> </w:t>
      </w:r>
      <w:r>
        <w:t xml:space="preserve">“the way I was taught (borrowing)”</w:t>
      </w:r>
      <w:r>
        <w:t xml:space="preserve"> </w:t>
      </w:r>
      <w:r>
        <w:t xml:space="preserve">is the only right way. Both methods give the same answer; Nikhilam is faster when subtracting from a round base.</w:t>
      </w:r>
    </w:p>
    <w:p>
      <w:pPr>
        <w:pStyle w:val="Compact"/>
        <w:numPr>
          <w:ilvl w:val="0"/>
          <w:numId w:val="2298"/>
        </w:numPr>
      </w:pPr>
      <w:r>
        <w:t xml:space="preserve">Doing the project for them. Even the chart or video has to be in their handwriting / their voice.</w:t>
      </w:r>
    </w:p>
    <w:bookmarkEnd w:id="2025"/>
    <w:bookmarkStart w:id="2026" w:name="what-success-looks-like-12"/>
    <w:p>
      <w:pPr>
        <w:pStyle w:val="Heading2"/>
      </w:pPr>
      <w:r>
        <w:t xml:space="preserve">What success looks like</w:t>
      </w:r>
    </w:p>
    <w:p>
      <w:pPr>
        <w:pStyle w:val="FirstParagraph"/>
      </w:pPr>
      <w:r>
        <w:t xml:space="preserve">By end of module, your child can:</w:t>
      </w:r>
    </w:p>
    <w:p>
      <w:pPr>
        <w:pStyle w:val="Compact"/>
        <w:numPr>
          <w:ilvl w:val="0"/>
          <w:numId w:val="2299"/>
        </w:numPr>
      </w:pPr>
      <w:r>
        <w:t xml:space="preserve">Recite the Nikhilam sūtra in Sanskrit and translate it.</w:t>
      </w:r>
    </w:p>
    <w:p>
      <w:pPr>
        <w:pStyle w:val="Compact"/>
        <w:numPr>
          <w:ilvl w:val="0"/>
          <w:numId w:val="2299"/>
        </w:numPr>
      </w:pPr>
      <w:r>
        <w:t xml:space="preserve">Find the complement of any 3-digit number to 1000 in under 3 seconds.</w:t>
      </w:r>
    </w:p>
    <w:p>
      <w:pPr>
        <w:pStyle w:val="Compact"/>
        <w:numPr>
          <w:ilvl w:val="0"/>
          <w:numId w:val="2299"/>
        </w:numPr>
      </w:pPr>
      <w:r>
        <w:t xml:space="preserve">Subtract from a power of ten with no written borrowing.</w:t>
      </w:r>
    </w:p>
    <w:p>
      <w:pPr>
        <w:pStyle w:val="Compact"/>
        <w:numPr>
          <w:ilvl w:val="0"/>
          <w:numId w:val="2299"/>
        </w:numPr>
      </w:pPr>
      <w:r>
        <w:t xml:space="preserve">Explain</w:t>
      </w:r>
      <w:r>
        <w:t xml:space="preserve"> </w:t>
      </w:r>
      <w:r>
        <w:rPr>
          <w:i/>
          <w:iCs/>
        </w:rPr>
        <w:t xml:space="preserve">why</w:t>
      </w:r>
      <w:r>
        <w:t xml:space="preserve"> </w:t>
      </w:r>
      <w:r>
        <w:t xml:space="preserve">the method works (a one-paragraph justification using place value).</w:t>
      </w:r>
    </w:p>
    <w:p>
      <w:pPr>
        <w:pStyle w:val="Compact"/>
        <w:numPr>
          <w:ilvl w:val="0"/>
          <w:numId w:val="2299"/>
        </w:numPr>
      </w:pPr>
      <w:r>
        <w:t xml:space="preserve">Distinguish the method (Tirthaji’s, published 1965) from a vague claim of</w:t>
      </w:r>
      <w:r>
        <w:t xml:space="preserve"> </w:t>
      </w:r>
      <w:r>
        <w:t xml:space="preserve">“Vedic antiquity.”</w:t>
      </w:r>
    </w:p>
    <w:bookmarkEnd w:id="2026"/>
    <w:bookmarkStart w:id="2027" w:name="project-options"/>
    <w:p>
      <w:pPr>
        <w:pStyle w:val="Heading2"/>
      </w:pPr>
      <w:r>
        <w:t xml:space="preserve">Project options</w:t>
      </w:r>
    </w:p>
    <w:p>
      <w:pPr>
        <w:pStyle w:val="FirstParagraph"/>
      </w:pPr>
      <w:r>
        <w:t xml:space="preserve">Your child chooses one of:</w:t>
      </w:r>
    </w:p>
    <w:p>
      <w:pPr>
        <w:pStyle w:val="Compact"/>
        <w:numPr>
          <w:ilvl w:val="0"/>
          <w:numId w:val="2300"/>
        </w:numPr>
      </w:pPr>
      <w:r>
        <w:rPr>
          <w:b/>
          <w:bCs/>
        </w:rPr>
        <w:t xml:space="preserve">A shopkeeper’s quick-change chart</w:t>
      </w:r>
      <w:r>
        <w:t xml:space="preserve"> </w:t>
      </w:r>
      <w:r>
        <w:t xml:space="preserve">— a one-page reference card a real shopkeeper could use to give change from 100, 500, or 1000 rupee notes instantly.</w:t>
      </w:r>
    </w:p>
    <w:p>
      <w:pPr>
        <w:pStyle w:val="Compact"/>
        <w:numPr>
          <w:ilvl w:val="0"/>
          <w:numId w:val="2300"/>
        </w:numPr>
      </w:pPr>
      <w:r>
        <w:rPr>
          <w:b/>
          <w:bCs/>
        </w:rPr>
        <w:t xml:space="preserve">A 60-second teaching video</w:t>
      </w:r>
      <w:r>
        <w:t xml:space="preserve"> </w:t>
      </w:r>
      <w:r>
        <w:t xml:space="preserve">— explaining Nikhilam to a Grade 4 student.</w:t>
      </w:r>
    </w:p>
    <w:p>
      <w:pPr>
        <w:pStyle w:val="Compact"/>
        <w:numPr>
          <w:ilvl w:val="0"/>
          <w:numId w:val="2300"/>
        </w:numPr>
      </w:pPr>
      <w:r>
        <w:rPr>
          <w:b/>
          <w:bCs/>
        </w:rPr>
        <w:t xml:space="preserve">A two’s-complement explainer poster</w:t>
      </w:r>
      <w:r>
        <w:t xml:space="preserve"> </w:t>
      </w:r>
      <w:r>
        <w:t xml:space="preserve">— connecting Nikhilam to how computers subtract in binary.</w:t>
      </w:r>
    </w:p>
    <w:bookmarkEnd w:id="2027"/>
    <w:bookmarkStart w:id="2028" w:name="citation-standard-4"/>
    <w:p>
      <w:pPr>
        <w:pStyle w:val="Heading2"/>
      </w:pPr>
      <w:r>
        <w:t xml:space="preserve">Citation standard</w:t>
      </w:r>
    </w:p>
    <w:p>
      <w:pPr>
        <w:pStyle w:val="FirstParagraph"/>
      </w:pPr>
      <w:r>
        <w:t xml:space="preserve">Projects must cite at least one source. The standard citation is:</w:t>
      </w:r>
    </w:p>
    <w:p>
      <w:pPr>
        <w:pStyle w:val="BlockText"/>
      </w:pPr>
      <w:r>
        <w:rPr>
          <w:i/>
          <w:iCs/>
        </w:rPr>
        <w:t xml:space="preserve">Tirthaji, Vedic Mathematics (1965), sūtra Nikhilam.</w:t>
      </w:r>
    </w:p>
    <w:p>
      <w:pPr>
        <w:pStyle w:val="FirstParagraph"/>
      </w:pPr>
      <w:r>
        <w:t xml:space="preserve">The full citation chain is documented in the module’s</w:t>
      </w:r>
      <w:r>
        <w:t xml:space="preserve"> </w:t>
      </w:r>
      <w:r>
        <w:rPr>
          <w:rStyle w:val="VerbatimChar"/>
        </w:rPr>
        <w:t xml:space="preserve">sources.md</w:t>
      </w:r>
      <w:r>
        <w:t xml:space="preserve">.</w:t>
      </w:r>
    </w:p>
    <w:bookmarkEnd w:id="2028"/>
    <w:bookmarkStart w:id="2029" w:name="want-to-go-deeper-7"/>
    <w:p>
      <w:pPr>
        <w:pStyle w:val="Heading2"/>
      </w:pPr>
      <w:r>
        <w:t xml:space="preserve">Want to go deeper?</w:t>
      </w:r>
    </w:p>
    <w:p>
      <w:pPr>
        <w:pStyle w:val="FirstParagraph"/>
      </w:pPr>
      <w:r>
        <w:t xml:space="preserve">The Senior band (Grades 9–12) generalises Nikhilam to any base and unpacks the historicity question in detail. Preview:</w:t>
      </w:r>
      <w:r>
        <w:t xml:space="preserve"> </w:t>
      </w:r>
      <w:r>
        <w:rPr>
          <w:rStyle w:val="VerbatimChar"/>
        </w:rPr>
        <w:t xml:space="preserve">curriculum/senior/module-09-subtraction-nikhilam/README.md</w:t>
      </w:r>
      <w:r>
        <w:t xml:space="preserve">.</w:t>
      </w:r>
    </w:p>
    <w:bookmarkEnd w:id="2029"/>
    <w:bookmarkEnd w:id="2030"/>
    <w:bookmarkStart w:id="2046" w:name="day-1-the-sūtra-and-the-hook"/>
    <w:p>
      <w:pPr>
        <w:pStyle w:val="Heading1"/>
      </w:pPr>
      <w:r>
        <w:t xml:space="preserve">Day 1 — The Sūtra and the Hook</w:t>
      </w:r>
    </w:p>
    <w:p>
      <w:pPr>
        <w:pStyle w:val="FirstParagraph"/>
      </w:pPr>
      <w:r>
        <w:rPr>
          <w:b/>
          <w:bCs/>
        </w:rPr>
        <w:t xml:space="preserve">Module:</w:t>
      </w:r>
      <w:r>
        <w:t xml:space="preserve"> </w:t>
      </w:r>
      <w:r>
        <w:t xml:space="preserve">Nikhilam Subtraction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031" w:name="learning-objective-80"/>
    <w:p>
      <w:pPr>
        <w:pStyle w:val="Heading2"/>
      </w:pPr>
      <w:r>
        <w:t xml:space="preserve">Learning objective</w:t>
      </w:r>
    </w:p>
    <w:p>
      <w:pPr>
        <w:pStyle w:val="FirstParagraph"/>
      </w:pPr>
      <w:r>
        <w:t xml:space="preserve">By the end of this lesson, students will record a personal baseline time for</w:t>
      </w:r>
      <w:r>
        <w:t xml:space="preserve"> </w:t>
      </w:r>
      <w:r>
        <w:rPr>
          <w:rStyle w:val="VerbatimChar"/>
        </w:rPr>
        <w:t xml:space="preserve">10 000 − 4567</w:t>
      </w:r>
      <w:r>
        <w:t xml:space="preserve"> </w:t>
      </w:r>
      <w:r>
        <w:t xml:space="preserve">using standard borrowing, will recite the Nikhilam sūtra in Sanskrit, and will have watched the method solve the same problem visibly faster.</w:t>
      </w:r>
    </w:p>
    <w:bookmarkEnd w:id="2031"/>
    <w:bookmarkStart w:id="2032" w:name="materials-82"/>
    <w:p>
      <w:pPr>
        <w:pStyle w:val="Heading2"/>
      </w:pPr>
      <w:r>
        <w:t xml:space="preserve">Materials</w:t>
      </w:r>
    </w:p>
    <w:p>
      <w:pPr>
        <w:pStyle w:val="Compact"/>
        <w:numPr>
          <w:ilvl w:val="0"/>
          <w:numId w:val="2301"/>
        </w:numPr>
      </w:pPr>
      <w:r>
        <w:t xml:space="preserve">Printed baseline sheet: ONE subtraction problem (</w:t>
      </w:r>
      <w:r>
        <w:rPr>
          <w:rStyle w:val="VerbatimChar"/>
        </w:rPr>
        <w:t xml:space="preserve">10 000 − 4567 = ?</w:t>
      </w:r>
      <w:r>
        <w:t xml:space="preserve">). One per student.</w:t>
      </w:r>
    </w:p>
    <w:p>
      <w:pPr>
        <w:pStyle w:val="Compact"/>
        <w:numPr>
          <w:ilvl w:val="0"/>
          <w:numId w:val="2301"/>
        </w:numPr>
      </w:pPr>
      <w:r>
        <w:t xml:space="preserve">Stopwatch or wall clock (one per pair is plenty).</w:t>
      </w:r>
    </w:p>
    <w:p>
      <w:pPr>
        <w:pStyle w:val="Compact"/>
        <w:numPr>
          <w:ilvl w:val="0"/>
          <w:numId w:val="2301"/>
        </w:numPr>
      </w:pPr>
      <w:r>
        <w:t xml:space="preserve">Whiteboard / large paper for the teacher demo.</w:t>
      </w:r>
    </w:p>
    <w:p>
      <w:pPr>
        <w:pStyle w:val="Compact"/>
        <w:numPr>
          <w:ilvl w:val="0"/>
          <w:numId w:val="2301"/>
        </w:numPr>
      </w:pPr>
      <w:r>
        <w:t xml:space="preserve">A printed Nikhilam sūtra poster — IAST + English — on the wall.</w:t>
      </w:r>
    </w:p>
    <w:bookmarkEnd w:id="2032"/>
    <w:bookmarkStart w:id="2033" w:name="vocabulary-introduced-today-23"/>
    <w:p>
      <w:pPr>
        <w:pStyle w:val="Heading2"/>
      </w:pPr>
      <w:r>
        <w:t xml:space="preserve">Vocabulary introduced today</w:t>
      </w:r>
    </w:p>
    <w:p>
      <w:pPr>
        <w:pStyle w:val="Compact"/>
        <w:numPr>
          <w:ilvl w:val="0"/>
          <w:numId w:val="2302"/>
        </w:numPr>
      </w:pPr>
      <w:r>
        <w:rPr>
          <w:i/>
          <w:iCs/>
        </w:rPr>
        <w:t xml:space="preserve">Nikhilaṁ Navataścaramaṁ Daśataḥ</w:t>
      </w:r>
      <w:r>
        <w:t xml:space="preserve"> </w:t>
      </w:r>
      <w:r>
        <w:t xml:space="preserve">(IAST: nikhilaṁ navataścaramaṁ daśataḥ; lit.</w:t>
      </w:r>
      <w:r>
        <w:t xml:space="preserve"> </w:t>
      </w:r>
      <w:r>
        <w:t xml:space="preserve">“all from nine and the last from ten”</w:t>
      </w:r>
      <w:r>
        <w:t xml:space="preserve">) — the sūtra we’ll learn this fortnight.</w:t>
      </w:r>
    </w:p>
    <w:p>
      <w:pPr>
        <w:pStyle w:val="Compact"/>
        <w:numPr>
          <w:ilvl w:val="0"/>
          <w:numId w:val="2302"/>
        </w:numPr>
      </w:pPr>
      <w:r>
        <w:rPr>
          <w:i/>
          <w:iCs/>
        </w:rPr>
        <w:t xml:space="preserve">sūtra</w:t>
      </w:r>
      <w:r>
        <w:t xml:space="preserve"> </w:t>
      </w:r>
      <w:r>
        <w:t xml:space="preserve">(IAST: sūtra; lit.</w:t>
      </w:r>
      <w:r>
        <w:t xml:space="preserve"> </w:t>
      </w:r>
      <w:r>
        <w:t xml:space="preserve">“thread, formula, aphorism”</w:t>
      </w:r>
      <w:r>
        <w:t xml:space="preserve">) — a short mnemonic rule. Tirthaji’s</w:t>
      </w:r>
      <w:r>
        <w:t xml:space="preserve"> </w:t>
      </w:r>
      <w:r>
        <w:rPr>
          <w:i/>
          <w:iCs/>
        </w:rPr>
        <w:t xml:space="preserve">Vedic Mathematics</w:t>
      </w:r>
      <w:r>
        <w:t xml:space="preserve"> </w:t>
      </w:r>
      <w:r>
        <w:t xml:space="preserve">gives 16 of them.</w:t>
      </w:r>
    </w:p>
    <w:bookmarkEnd w:id="2033"/>
    <w:bookmarkStart w:id="2040" w:name="lesson-flow-60"/>
    <w:p>
      <w:pPr>
        <w:pStyle w:val="Heading2"/>
      </w:pPr>
      <w:r>
        <w:t xml:space="preserve">Lesson flow</w:t>
      </w:r>
    </w:p>
    <w:bookmarkStart w:id="2034" w:name="warm-up-5-min-57"/>
    <w:p>
      <w:pPr>
        <w:pStyle w:val="Heading3"/>
      </w:pPr>
      <w:r>
        <w:t xml:space="preserve">Warm-up (5 min)</w:t>
      </w:r>
    </w:p>
    <w:p>
      <w:pPr>
        <w:pStyle w:val="Compact"/>
        <w:numPr>
          <w:ilvl w:val="0"/>
          <w:numId w:val="2303"/>
        </w:numPr>
      </w:pPr>
      <w:r>
        <w:t xml:space="preserve">Teacher:</w:t>
      </w:r>
      <w:r>
        <w:t xml:space="preserve"> </w:t>
      </w:r>
      <w:r>
        <w:rPr>
          <w:i/>
          <w:iCs/>
        </w:rPr>
        <w:t xml:space="preserve">“How long does it take you to solve</w:t>
      </w:r>
      <w:r>
        <w:t xml:space="preserve"> </w:t>
      </w:r>
      <w:r>
        <w:rPr>
          <w:rStyle w:val="VerbatimChar"/>
        </w:rPr>
        <w:t xml:space="preserve">10 000 − 4567</w:t>
      </w:r>
      <w:r>
        <w:rPr>
          <w:i/>
          <w:iCs/>
        </w:rPr>
        <w:t xml:space="preserve">? Make a guess.”</w:t>
      </w:r>
    </w:p>
    <w:p>
      <w:pPr>
        <w:pStyle w:val="Compact"/>
        <w:numPr>
          <w:ilvl w:val="0"/>
          <w:numId w:val="2303"/>
        </w:numPr>
      </w:pPr>
      <w:r>
        <w:t xml:space="preserve">Take 3–4 guesses. Write the range on the board (e.g. </w:t>
      </w:r>
      <w:r>
        <w:t xml:space="preserve">“15 sec to 60 sec”</w:t>
      </w:r>
      <w:r>
        <w:t xml:space="preserve">).</w:t>
      </w:r>
    </w:p>
    <w:p>
      <w:pPr>
        <w:pStyle w:val="Compact"/>
        <w:numPr>
          <w:ilvl w:val="0"/>
          <w:numId w:val="2303"/>
        </w:numPr>
      </w:pPr>
      <w:r>
        <w:t xml:space="preserve">Quick make-10 reflex round: teacher calls digits; class chorus the partner. 8 → 2, 6 → 4, 9 → 1, 3 → 7, 5 → 5, 4 → 6, 7 → 3, 2 → 8.</w:t>
      </w:r>
    </w:p>
    <w:bookmarkEnd w:id="2034"/>
    <w:bookmarkStart w:id="2035" w:name="baseline-timing-8-min-1"/>
    <w:p>
      <w:pPr>
        <w:pStyle w:val="Heading3"/>
      </w:pPr>
      <w:r>
        <w:t xml:space="preserve">Baseline timing (8 min)</w:t>
      </w:r>
    </w:p>
    <w:p>
      <w:pPr>
        <w:pStyle w:val="Compact"/>
        <w:numPr>
          <w:ilvl w:val="0"/>
          <w:numId w:val="2304"/>
        </w:numPr>
      </w:pPr>
      <w:r>
        <w:t xml:space="preserve">Hand out the baseline sheet face-down.</w:t>
      </w:r>
    </w:p>
    <w:p>
      <w:pPr>
        <w:pStyle w:val="Compact"/>
        <w:numPr>
          <w:ilvl w:val="0"/>
          <w:numId w:val="2304"/>
        </w:numPr>
      </w:pPr>
      <w:r>
        <w:t xml:space="preserve">Students write their name and predicted time on the back.</w:t>
      </w:r>
    </w:p>
    <w:p>
      <w:pPr>
        <w:pStyle w:val="Compact"/>
        <w:numPr>
          <w:ilvl w:val="0"/>
          <w:numId w:val="2304"/>
        </w:numPr>
      </w:pPr>
      <w:r>
        <w:t xml:space="preserve">On</w:t>
      </w:r>
      <w:r>
        <w:t xml:space="preserve"> </w:t>
      </w:r>
      <w:r>
        <w:t xml:space="preserve">“Go,”</w:t>
      </w:r>
      <w:r>
        <w:t xml:space="preserve"> </w:t>
      </w:r>
      <w:r>
        <w:t xml:space="preserve">flip and solve using whatever method they normally use (standard borrowing).</w:t>
      </w:r>
    </w:p>
    <w:p>
      <w:pPr>
        <w:pStyle w:val="Compact"/>
        <w:numPr>
          <w:ilvl w:val="0"/>
          <w:numId w:val="2304"/>
        </w:numPr>
      </w:pPr>
      <w:r>
        <w:t xml:space="preserve">Record their actual time (the wall clock is running).</w:t>
      </w:r>
    </w:p>
    <w:p>
      <w:pPr>
        <w:pStyle w:val="Compact"/>
        <w:numPr>
          <w:ilvl w:val="0"/>
          <w:numId w:val="2304"/>
        </w:numPr>
      </w:pPr>
      <w:r>
        <w:t xml:space="preserve">Mark answer; honest self-correction — they’re racing themselves over the module, not each other.</w:t>
      </w:r>
    </w:p>
    <w:bookmarkEnd w:id="2035"/>
    <w:bookmarkStart w:id="2036" w:name="meet-the-sūtra-5-min"/>
    <w:p>
      <w:pPr>
        <w:pStyle w:val="Heading3"/>
      </w:pPr>
      <w:r>
        <w:t xml:space="preserve">Meet the sūtra (5 min)</w:t>
      </w:r>
    </w:p>
    <w:p>
      <w:pPr>
        <w:numPr>
          <w:ilvl w:val="0"/>
          <w:numId w:val="2305"/>
        </w:numPr>
      </w:pPr>
      <w:r>
        <w:t xml:space="preserve">Point to the wall poster. Teacher reads slowly:</w:t>
      </w:r>
    </w:p>
    <w:p>
      <w:pPr>
        <w:pStyle w:val="BlockText"/>
        <w:numPr>
          <w:ilvl w:val="0"/>
          <w:numId w:val="1000"/>
        </w:numPr>
      </w:pPr>
      <w:r>
        <w:rPr>
          <w:i/>
          <w:iCs/>
        </w:rPr>
        <w:t xml:space="preserve">Nikhilaṁ Navataścaramaṁ Daśataḥ</w:t>
      </w:r>
      <w:r>
        <w:t xml:space="preserve"> </w:t>
      </w:r>
      <w:r>
        <w:t xml:space="preserve">“All from nine and the last from ten.”</w:t>
      </w:r>
    </w:p>
    <w:p>
      <w:pPr>
        <w:numPr>
          <w:ilvl w:val="0"/>
          <w:numId w:val="2305"/>
        </w:numPr>
      </w:pPr>
      <w:r>
        <w:t xml:space="preserve">Class echoes 3 times: soft / normal / loud.</w:t>
      </w:r>
    </w:p>
    <w:p>
      <w:pPr>
        <w:numPr>
          <w:ilvl w:val="0"/>
          <w:numId w:val="2305"/>
        </w:numPr>
      </w:pPr>
      <w:r>
        <w:t xml:space="preserve">Teacher:</w:t>
      </w:r>
      <w:r>
        <w:t xml:space="preserve"> </w:t>
      </w:r>
      <w:r>
        <w:rPr>
          <w:i/>
          <w:iCs/>
        </w:rPr>
        <w:t xml:space="preserve">“That’s the whole rule. Six Sanskrit words. By Day 10 you’ll use it without thinking.”</w:t>
      </w:r>
    </w:p>
    <w:bookmarkEnd w:id="2036"/>
    <w:bookmarkStart w:id="2037" w:name="X10f1ea3372e196714b899bc753dc2da49f170ce"/>
    <w:p>
      <w:pPr>
        <w:pStyle w:val="Heading3"/>
      </w:pPr>
      <w:r>
        <w:t xml:space="preserve">Teacher demonstration (12 min) — the same baseline problem, the Nikhilam way</w:t>
      </w:r>
    </w:p>
    <w:p>
      <w:pPr>
        <w:pStyle w:val="FirstParagraph"/>
      </w:pPr>
      <w:r>
        <w:t xml:space="preserve">Write on the board:</w:t>
      </w:r>
    </w:p>
    <w:p>
      <w:pPr>
        <w:pStyle w:val="SourceCode"/>
      </w:pPr>
      <w:r>
        <w:rPr>
          <w:rStyle w:val="VerbatimChar"/>
        </w:rPr>
        <w:t xml:space="preserve">   1 0 0 0 0</w:t>
      </w:r>
      <w:r>
        <w:br/>
      </w:r>
      <w:r>
        <w:rPr>
          <w:rStyle w:val="VerbatimChar"/>
        </w:rPr>
        <w:t xml:space="preserve">−        4 5 6 7</w:t>
      </w:r>
      <w:r>
        <w:br/>
      </w:r>
      <w:r>
        <w:rPr>
          <w:rStyle w:val="VerbatimChar"/>
        </w:rPr>
        <w:t xml:space="preserve">———————————————</w:t>
      </w:r>
    </w:p>
    <w:p>
      <w:pPr>
        <w:pStyle w:val="FirstParagraph"/>
      </w:pPr>
      <w:r>
        <w:t xml:space="preserve">Narrate:</w:t>
      </w:r>
    </w:p>
    <w:p>
      <w:pPr>
        <w:numPr>
          <w:ilvl w:val="0"/>
          <w:numId w:val="2306"/>
        </w:numPr>
      </w:pPr>
      <w:r>
        <w:rPr>
          <w:i/>
          <w:iCs/>
        </w:rPr>
        <w:t xml:space="preserve">“We want to subtract 4567 from 10 000. That’s 10⁴ — a clean power of ten. Perfect Nikhilam territory.”</w:t>
      </w:r>
    </w:p>
    <w:p>
      <w:pPr>
        <w:numPr>
          <w:ilvl w:val="0"/>
          <w:numId w:val="2306"/>
        </w:numPr>
      </w:pPr>
      <w:r>
        <w:rPr>
          <w:i/>
          <w:iCs/>
        </w:rPr>
        <w:t xml:space="preserve">“Treat 4567 as a 4-digit number. Apply the rule digit-by-digit.”</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Apply rule</w:t>
            </w:r>
          </w:p>
        </w:tc>
        <w:tc>
          <w:tcPr/>
          <w:p>
            <w:pPr>
              <w:pStyle w:val="Compact"/>
            </w:pPr>
            <w:r>
              <w:t xml:space="preserve">Get</w:t>
            </w:r>
          </w:p>
        </w:tc>
      </w:tr>
      <w:tr>
        <w:tc>
          <w:tcPr/>
          <w:p>
            <w:pPr>
              <w:pStyle w:val="Compact"/>
            </w:pPr>
            <w:r>
              <w:t xml:space="preserve">First digit (4):</w:t>
            </w:r>
          </w:p>
        </w:tc>
        <w:tc>
          <w:tcPr/>
          <w:p>
            <w:pPr>
              <w:pStyle w:val="Compact"/>
            </w:pPr>
            <w:r>
              <w:t xml:space="preserve">“from 9”</w:t>
            </w:r>
          </w:p>
        </w:tc>
        <w:tc>
          <w:tcPr/>
          <w:p>
            <w:pPr>
              <w:pStyle w:val="Compact"/>
            </w:pPr>
            <w:r>
              <w:t xml:space="preserve">9 − 4 =</w:t>
            </w:r>
            <w:r>
              <w:t xml:space="preserve"> </w:t>
            </w:r>
            <w:r>
              <w:rPr>
                <w:b/>
                <w:bCs/>
              </w:rPr>
              <w:t xml:space="preserve">5</w:t>
            </w:r>
          </w:p>
        </w:tc>
      </w:tr>
      <w:tr>
        <w:tc>
          <w:tcPr/>
          <w:p>
            <w:pPr>
              <w:pStyle w:val="Compact"/>
            </w:pPr>
            <w:r>
              <w:t xml:space="preserve">Second digit (5):</w:t>
            </w:r>
          </w:p>
        </w:tc>
        <w:tc>
          <w:tcPr/>
          <w:p>
            <w:pPr>
              <w:pStyle w:val="Compact"/>
            </w:pPr>
            <w:r>
              <w:t xml:space="preserve">“from 9”</w:t>
            </w:r>
          </w:p>
        </w:tc>
        <w:tc>
          <w:tcPr/>
          <w:p>
            <w:pPr>
              <w:pStyle w:val="Compact"/>
            </w:pPr>
            <w:r>
              <w:t xml:space="preserve">9 − 5 =</w:t>
            </w:r>
            <w:r>
              <w:t xml:space="preserve"> </w:t>
            </w:r>
            <w:r>
              <w:rPr>
                <w:b/>
                <w:bCs/>
              </w:rPr>
              <w:t xml:space="preserve">4</w:t>
            </w:r>
          </w:p>
        </w:tc>
      </w:tr>
      <w:tr>
        <w:tc>
          <w:tcPr/>
          <w:p>
            <w:pPr>
              <w:pStyle w:val="Compact"/>
            </w:pPr>
            <w:r>
              <w:t xml:space="preserve">Third digit (6):</w:t>
            </w:r>
          </w:p>
        </w:tc>
        <w:tc>
          <w:tcPr/>
          <w:p>
            <w:pPr>
              <w:pStyle w:val="Compact"/>
            </w:pPr>
            <w:r>
              <w:t xml:space="preserve">“from 9”</w:t>
            </w:r>
          </w:p>
        </w:tc>
        <w:tc>
          <w:tcPr/>
          <w:p>
            <w:pPr>
              <w:pStyle w:val="Compact"/>
            </w:pPr>
            <w:r>
              <w:t xml:space="preserve">9 − 6 =</w:t>
            </w:r>
            <w:r>
              <w:t xml:space="preserve"> </w:t>
            </w:r>
            <w:r>
              <w:rPr>
                <w:b/>
                <w:bCs/>
              </w:rPr>
              <w:t xml:space="preserve">3</w:t>
            </w:r>
          </w:p>
        </w:tc>
      </w:tr>
      <w:tr>
        <w:tc>
          <w:tcPr/>
          <w:p>
            <w:pPr>
              <w:pStyle w:val="Compact"/>
            </w:pPr>
            <w:r>
              <w:t xml:space="preserve">Last digit (7):</w:t>
            </w:r>
          </w:p>
        </w:tc>
        <w:tc>
          <w:tcPr/>
          <w:p>
            <w:pPr>
              <w:pStyle w:val="Compact"/>
            </w:pPr>
            <w:r>
              <w:t xml:space="preserve">“from 10”</w:t>
            </w:r>
          </w:p>
        </w:tc>
        <w:tc>
          <w:tcPr/>
          <w:p>
            <w:pPr>
              <w:pStyle w:val="Compact"/>
            </w:pPr>
            <w:r>
              <w:t xml:space="preserve">10 − 7 =</w:t>
            </w:r>
            <w:r>
              <w:t xml:space="preserve"> </w:t>
            </w:r>
            <w:r>
              <w:rPr>
                <w:b/>
                <w:bCs/>
              </w:rPr>
              <w:t xml:space="preserve">3</w:t>
            </w:r>
          </w:p>
        </w:tc>
      </w:tr>
    </w:tbl>
    <w:p>
      <w:pPr>
        <w:numPr>
          <w:ilvl w:val="0"/>
          <w:numId w:val="2306"/>
        </w:numPr>
      </w:pPr>
      <w:r>
        <w:t xml:space="preserve">Read the answer top-to-bottom:</w:t>
      </w:r>
      <w:r>
        <w:t xml:space="preserve"> </w:t>
      </w:r>
      <w:r>
        <w:rPr>
          <w:b/>
          <w:bCs/>
        </w:rPr>
        <w:t xml:space="preserve">5433</w:t>
      </w:r>
      <w:r>
        <w:t xml:space="preserve">.</w:t>
      </w:r>
    </w:p>
    <w:p>
      <w:pPr>
        <w:numPr>
          <w:ilvl w:val="0"/>
          <w:numId w:val="2306"/>
        </w:numPr>
      </w:pPr>
      <w:r>
        <w:rPr>
          <w:b/>
          <w:bCs/>
        </w:rPr>
        <w:t xml:space="preserve">Verify</w:t>
      </w:r>
      <w:r>
        <w:t xml:space="preserve"> </w:t>
      </w:r>
      <w:r>
        <w:t xml:space="preserve">(with the class): 4567 + 5433 = 10 000. ✓</w:t>
      </w:r>
    </w:p>
    <w:p>
      <w:pPr>
        <w:numPr>
          <w:ilvl w:val="0"/>
          <w:numId w:val="2306"/>
        </w:numPr>
      </w:pPr>
      <w:r>
        <w:rPr>
          <w:i/>
          <w:iCs/>
        </w:rPr>
        <w:t xml:space="preserve">“Notice — I never borrowed. Not once. The</w:t>
      </w:r>
      <w:r>
        <w:rPr>
          <w:i/>
          <w:iCs/>
        </w:rPr>
        <w:t xml:space="preserve"> </w:t>
      </w:r>
      <w:r>
        <w:rPr>
          <w:i/>
          <w:iCs/>
        </w:rPr>
        <w:t xml:space="preserve">‘all from nine’</w:t>
      </w:r>
      <w:r>
        <w:rPr>
          <w:i/>
          <w:iCs/>
        </w:rPr>
        <w:t xml:space="preserve"> </w:t>
      </w:r>
      <w:r>
        <w:rPr>
          <w:i/>
          <w:iCs/>
        </w:rPr>
        <w:t xml:space="preserve">rule means we’re always subtracting from 9, which is bigger than any single digit.”</w:t>
      </w:r>
    </w:p>
    <w:bookmarkEnd w:id="2037"/>
    <w:bookmarkStart w:id="2038" w:name="activity-10-min-first-try"/>
    <w:p>
      <w:pPr>
        <w:pStyle w:val="Heading3"/>
      </w:pPr>
      <w:r>
        <w:t xml:space="preserve">Activity (10 min) — First try</w:t>
      </w:r>
    </w:p>
    <w:p>
      <w:pPr>
        <w:pStyle w:val="Compact"/>
        <w:numPr>
          <w:ilvl w:val="0"/>
          <w:numId w:val="2307"/>
        </w:numPr>
      </w:pPr>
      <w:r>
        <w:t xml:space="preserve">Students re-do the same problem (</w:t>
      </w:r>
      <w:r>
        <w:rPr>
          <w:rStyle w:val="VerbatimChar"/>
        </w:rPr>
        <w:t xml:space="preserve">10 000 − 4567</w:t>
      </w:r>
      <w:r>
        <w:t xml:space="preserve">) on the back of their baseline sheet, using the Nikhilam rule. Refer to the wall poster.</w:t>
      </w:r>
    </w:p>
    <w:p>
      <w:pPr>
        <w:pStyle w:val="Compact"/>
        <w:numPr>
          <w:ilvl w:val="0"/>
          <w:numId w:val="2307"/>
        </w:numPr>
      </w:pPr>
      <w:r>
        <w:t xml:space="preserve">Time themselves again.</w:t>
      </w:r>
    </w:p>
    <w:p>
      <w:pPr>
        <w:pStyle w:val="Compact"/>
        <w:numPr>
          <w:ilvl w:val="0"/>
          <w:numId w:val="2307"/>
        </w:numPr>
      </w:pPr>
      <w:r>
        <w:t xml:space="preserve">Compare: how much slower (or faster) was the Nikhilam method on the FIRST try?</w:t>
      </w:r>
    </w:p>
    <w:bookmarkEnd w:id="2038"/>
    <w:bookmarkStart w:id="2039" w:name="wrap-up-5-min-59"/>
    <w:p>
      <w:pPr>
        <w:pStyle w:val="Heading3"/>
      </w:pPr>
      <w:r>
        <w:t xml:space="preserve">Wrap-up (5 min)</w:t>
      </w:r>
    </w:p>
    <w:p>
      <w:pPr>
        <w:pStyle w:val="Compact"/>
        <w:numPr>
          <w:ilvl w:val="0"/>
          <w:numId w:val="2308"/>
        </w:numPr>
      </w:pPr>
      <w:r>
        <w:t xml:space="preserve">Show of hands: who was faster with Nikhilam on first try? Who was slower? (Most will be slower — that’s expected. Practice fixes it.)</w:t>
      </w:r>
    </w:p>
    <w:p>
      <w:pPr>
        <w:pStyle w:val="Compact"/>
        <w:numPr>
          <w:ilvl w:val="0"/>
          <w:numId w:val="2308"/>
        </w:numPr>
      </w:pPr>
      <w:r>
        <w:t xml:space="preserve">Preview Day 2:</w:t>
      </w:r>
      <w:r>
        <w:t xml:space="preserve"> </w:t>
      </w:r>
      <w:r>
        <w:rPr>
          <w:i/>
          <w:iCs/>
        </w:rPr>
        <w:t xml:space="preserve">“Tomorrow we drill the foundational skill — finding the complement of a 2-digit number to 100, fast.”</w:t>
      </w:r>
    </w:p>
    <w:p>
      <w:pPr>
        <w:pStyle w:val="Compact"/>
        <w:numPr>
          <w:ilvl w:val="0"/>
          <w:numId w:val="2308"/>
        </w:numPr>
      </w:pPr>
      <w:r>
        <w:t xml:space="preserve">Set the wall-poster Sanskrit chant as the daily opener for the next 9 days.</w:t>
      </w:r>
    </w:p>
    <w:bookmarkEnd w:id="2039"/>
    <w:bookmarkEnd w:id="2040"/>
    <w:bookmarkStart w:id="2041" w:name="student-facing-content-66"/>
    <w:p>
      <w:pPr>
        <w:pStyle w:val="Heading2"/>
      </w:pPr>
      <w:r>
        <w:t xml:space="preserve">Student-facing content</w:t>
      </w:r>
    </w:p>
    <w:p>
      <w:pPr>
        <w:pStyle w:val="BlockText"/>
      </w:pPr>
      <w:r>
        <w:rPr>
          <w:b/>
          <w:bCs/>
        </w:rPr>
        <w:t xml:space="preserve">The Nikhilam Sūtra</w:t>
      </w:r>
    </w:p>
    <w:p>
      <w:pPr>
        <w:pStyle w:val="BlockText"/>
      </w:pPr>
      <w:r>
        <w:rPr>
          <w:i/>
          <w:iCs/>
        </w:rPr>
        <w:t xml:space="preserve">Nikhilaṁ Navataścaramaṁ Daśataḥ</w:t>
      </w:r>
      <w:r>
        <w:t xml:space="preserve"> </w:t>
      </w:r>
      <w:r>
        <w:t xml:space="preserve">—</w:t>
      </w:r>
      <w:r>
        <w:t xml:space="preserve"> </w:t>
      </w:r>
      <w:r>
        <w:t xml:space="preserve">“all from nine and the last from ten.”</w:t>
      </w:r>
    </w:p>
    <w:p>
      <w:pPr>
        <w:pStyle w:val="BlockText"/>
      </w:pPr>
      <w:r>
        <w:t xml:space="preserve">To subtract from 10, 100, 1000, 10 000, …:</w:t>
      </w:r>
      <w:r>
        <w:t xml:space="preserve"> </w:t>
      </w:r>
      <w:r>
        <w:t xml:space="preserve">1. Subtract each digit</w:t>
      </w:r>
      <w:r>
        <w:t xml:space="preserve"> </w:t>
      </w:r>
      <w:r>
        <w:rPr>
          <w:i/>
          <w:iCs/>
        </w:rPr>
        <w:t xml:space="preserve">from 9</w:t>
      </w:r>
      <w:r>
        <w:t xml:space="preserve">,</w:t>
      </w:r>
      <w:r>
        <w:t xml:space="preserve"> </w:t>
      </w:r>
      <w:r>
        <w:rPr>
          <w:b/>
          <w:bCs/>
        </w:rPr>
        <w:t xml:space="preserve">except the last digit</w:t>
      </w:r>
      <w:r>
        <w:t xml:space="preserve"> </w:t>
      </w:r>
      <w:r>
        <w:t xml:space="preserve">— subtract it</w:t>
      </w:r>
      <w:r>
        <w:t xml:space="preserve"> </w:t>
      </w:r>
      <w:r>
        <w:rPr>
          <w:i/>
          <w:iCs/>
        </w:rPr>
        <w:t xml:space="preserve">from 10</w:t>
      </w:r>
      <w:r>
        <w:t xml:space="preserve">.</w:t>
      </w:r>
      <w:r>
        <w:t xml:space="preserve"> </w:t>
      </w:r>
      <w:r>
        <w:t xml:space="preserve">2. Read the answer top-to-bottom.</w:t>
      </w:r>
      <w:r>
        <w:t xml:space="preserve"> </w:t>
      </w:r>
      <w:r>
        <w:t xml:space="preserve">3. Verify: original + answer = the round base.</w:t>
      </w:r>
    </w:p>
    <w:p>
      <w:pPr>
        <w:pStyle w:val="BlockText"/>
      </w:pPr>
      <w:r>
        <w:t xml:space="preserve">No borrowing. Ever.</w:t>
      </w:r>
    </w:p>
    <w:p>
      <w:pPr>
        <w:pStyle w:val="BlockText"/>
      </w:pPr>
      <w:r>
        <w:t xml:space="preserve">Today’s baseline:</w:t>
      </w:r>
      <w:r>
        <w:t xml:space="preserve"> </w:t>
      </w:r>
      <w:r>
        <w:t xml:space="preserve">- My time with my normal method = _____ seconds</w:t>
      </w:r>
      <w:r>
        <w:t xml:space="preserve"> </w:t>
      </w:r>
      <w:r>
        <w:t xml:space="preserve">- My time with Nikhilam (first try) = _____ seconds</w:t>
      </w:r>
    </w:p>
    <w:p>
      <w:pPr>
        <w:pStyle w:val="BlockText"/>
      </w:pPr>
      <w:r>
        <w:t xml:space="preserve">I expect the second number to drop by Day 5.</w:t>
      </w:r>
    </w:p>
    <w:bookmarkEnd w:id="2041"/>
    <w:bookmarkStart w:id="2042" w:name="homework-78"/>
    <w:p>
      <w:pPr>
        <w:pStyle w:val="Heading2"/>
      </w:pPr>
      <w:r>
        <w:t xml:space="preserve">Homework</w:t>
      </w:r>
    </w:p>
    <w:p>
      <w:pPr>
        <w:pStyle w:val="Compact"/>
        <w:numPr>
          <w:ilvl w:val="0"/>
          <w:numId w:val="2309"/>
        </w:numPr>
      </w:pPr>
      <w:r>
        <w:t xml:space="preserve">Memorise the sūtra. Be able to say it from memory tomorrow.</w:t>
      </w:r>
    </w:p>
    <w:p>
      <w:pPr>
        <w:pStyle w:val="Compact"/>
        <w:numPr>
          <w:ilvl w:val="0"/>
          <w:numId w:val="2309"/>
        </w:numPr>
      </w:pPr>
      <w:r>
        <w:t xml:space="preserve">Practice: find the complement of these 2-digit numbers to 100:</w:t>
      </w:r>
    </w:p>
    <w:p>
      <w:pPr>
        <w:pStyle w:val="Compact"/>
        <w:numPr>
          <w:ilvl w:val="1"/>
          <w:numId w:val="2310"/>
        </w:numPr>
      </w:pPr>
      <w:r>
        <w:t xml:space="preserve">73, 41, 28, 86, 95, 17, 60, 52, 34, 89.</w:t>
      </w:r>
    </w:p>
    <w:p>
      <w:pPr>
        <w:pStyle w:val="Compact"/>
        <w:numPr>
          <w:ilvl w:val="1"/>
          <w:numId w:val="2310"/>
        </w:numPr>
      </w:pPr>
      <w:r>
        <w:t xml:space="preserve">Time yourself. Aim for under 30 seconds for all ten.</w:t>
      </w:r>
    </w:p>
    <w:bookmarkEnd w:id="2042"/>
    <w:bookmarkStart w:id="2043" w:name="differentiation-98"/>
    <w:p>
      <w:pPr>
        <w:pStyle w:val="Heading2"/>
      </w:pPr>
      <w:r>
        <w:t xml:space="preserve">Differentiation</w:t>
      </w:r>
    </w:p>
    <w:p>
      <w:pPr>
        <w:pStyle w:val="Compact"/>
        <w:numPr>
          <w:ilvl w:val="0"/>
          <w:numId w:val="2311"/>
        </w:numPr>
      </w:pPr>
      <w:r>
        <w:rPr>
          <w:b/>
          <w:bCs/>
        </w:rPr>
        <w:t xml:space="preserve">Tier up:</w:t>
      </w:r>
      <w:r>
        <w:t xml:space="preserve"> </w:t>
      </w:r>
      <w:r>
        <w:t xml:space="preserve">Try Nikhilam on</w:t>
      </w:r>
      <w:r>
        <w:t xml:space="preserve"> </w:t>
      </w:r>
      <w:r>
        <w:rPr>
          <w:rStyle w:val="VerbatimChar"/>
        </w:rPr>
        <w:t xml:space="preserve">100 000 − 23 456</w:t>
      </w:r>
      <w:r>
        <w:t xml:space="preserve">. Time it.</w:t>
      </w:r>
    </w:p>
    <w:p>
      <w:pPr>
        <w:pStyle w:val="Compact"/>
        <w:numPr>
          <w:ilvl w:val="0"/>
          <w:numId w:val="2311"/>
        </w:numPr>
      </w:pPr>
      <w:r>
        <w:rPr>
          <w:b/>
          <w:bCs/>
        </w:rPr>
        <w:t xml:space="preserve">Tier down:</w:t>
      </w:r>
      <w:r>
        <w:t xml:space="preserve"> </w:t>
      </w:r>
      <w:r>
        <w:t xml:space="preserve">If the 4-digit problem feels overwhelming, drill complements to 100 (2-digit numbers) for the activity instead.</w:t>
      </w:r>
    </w:p>
    <w:bookmarkEnd w:id="2043"/>
    <w:bookmarkStart w:id="2044" w:name="teacher-notes-77"/>
    <w:p>
      <w:pPr>
        <w:pStyle w:val="Heading2"/>
      </w:pPr>
      <w:r>
        <w:t xml:space="preserve">Teacher notes</w:t>
      </w:r>
    </w:p>
    <w:p>
      <w:pPr>
        <w:pStyle w:val="Compact"/>
        <w:numPr>
          <w:ilvl w:val="0"/>
          <w:numId w:val="2312"/>
        </w:numPr>
      </w:pPr>
      <w:r>
        <w:t xml:space="preserve">The baseline time is the</w:t>
      </w:r>
      <w:r>
        <w:t xml:space="preserve"> </w:t>
      </w:r>
      <w:r>
        <w:rPr>
          <w:i/>
          <w:iCs/>
        </w:rPr>
        <w:t xml:space="preserve">single most important</w:t>
      </w:r>
      <w:r>
        <w:t xml:space="preserve"> </w:t>
      </w:r>
      <w:r>
        <w:t xml:space="preserve">artefact of Day 1. Make sure every student records it honestly. Day 5’s retest depends on it.</w:t>
      </w:r>
    </w:p>
    <w:p>
      <w:pPr>
        <w:pStyle w:val="Compact"/>
        <w:numPr>
          <w:ilvl w:val="0"/>
          <w:numId w:val="2312"/>
        </w:numPr>
      </w:pPr>
      <w:r>
        <w:t xml:space="preserve">Don’t promise a specific speedup — say</w:t>
      </w:r>
      <w:r>
        <w:t xml:space="preserve"> </w:t>
      </w:r>
      <w:r>
        <w:t xml:space="preserve">“you’ll likely be faster by Day 5; how much depends on you.”</w:t>
      </w:r>
    </w:p>
    <w:p>
      <w:pPr>
        <w:pStyle w:val="Compact"/>
        <w:numPr>
          <w:ilvl w:val="0"/>
          <w:numId w:val="2312"/>
        </w:numPr>
      </w:pPr>
      <w:r>
        <w:t xml:space="preserve">The Sanskrit pronunciation is hard. Model it slowly; let students laugh on the first attempt. By Day 5 they’ll all say it cleanly.</w:t>
      </w:r>
    </w:p>
    <w:p>
      <w:pPr>
        <w:pStyle w:val="Compact"/>
        <w:numPr>
          <w:ilvl w:val="0"/>
          <w:numId w:val="2312"/>
        </w:numPr>
      </w:pPr>
      <w:r>
        <w:t xml:space="preserve">One paraphrase from Tirthaji that helps:</w:t>
      </w:r>
      <w:r>
        <w:t xml:space="preserve"> </w:t>
      </w:r>
      <w:r>
        <w:t xml:space="preserve">“Nikhilam (निखिलं) means</w:t>
      </w:r>
      <w:r>
        <w:t xml:space="preserve"> </w:t>
      </w:r>
      <w:r>
        <w:t xml:space="preserve">‘whole,’</w:t>
      </w:r>
      <w:r>
        <w:t xml:space="preserve"> </w:t>
      </w:r>
      <w:r>
        <w:t xml:space="preserve">‘entire,’</w:t>
      </w:r>
      <w:r>
        <w:t xml:space="preserve"> </w:t>
      </w:r>
      <w:r>
        <w:t xml:space="preserve">‘all.’</w:t>
      </w:r>
      <w:r>
        <w:t xml:space="preserve"> </w:t>
      </w:r>
      <w:r>
        <w:t xml:space="preserve">Navataḥ means</w:t>
      </w:r>
      <w:r>
        <w:t xml:space="preserve"> </w:t>
      </w:r>
      <w:r>
        <w:t xml:space="preserve">‘from nine.’</w:t>
      </w:r>
      <w:r>
        <w:t xml:space="preserve"> </w:t>
      </w:r>
      <w:r>
        <w:t xml:space="preserve">Caramaṁ means</w:t>
      </w:r>
      <w:r>
        <w:t xml:space="preserve"> </w:t>
      </w:r>
      <w:r>
        <w:t xml:space="preserve">‘the last.’</w:t>
      </w:r>
      <w:r>
        <w:t xml:space="preserve"> </w:t>
      </w:r>
      <w:r>
        <w:t xml:space="preserve">Daśataḥ means</w:t>
      </w:r>
      <w:r>
        <w:t xml:space="preserve"> </w:t>
      </w:r>
      <w:r>
        <w:t xml:space="preserve">‘from ten.’</w:t>
      </w:r>
      <w:r>
        <w:t xml:space="preserve"> </w:t>
      </w:r>
      <w:r>
        <w:t xml:space="preserve">Six words; one method.”</w:t>
      </w:r>
    </w:p>
    <w:bookmarkEnd w:id="2044"/>
    <w:bookmarkStart w:id="2045" w:name="citations-used-in-this-lesson-60"/>
    <w:p>
      <w:pPr>
        <w:pStyle w:val="Heading2"/>
      </w:pPr>
      <w:r>
        <w:t xml:space="preserve">Citation(s) used in this lesson</w:t>
      </w:r>
    </w:p>
    <w:p>
      <w:pPr>
        <w:pStyle w:val="Compact"/>
        <w:numPr>
          <w:ilvl w:val="0"/>
          <w:numId w:val="2313"/>
        </w:numPr>
      </w:pPr>
      <w:r>
        <w:t xml:space="preserve">Tirthaji,</w:t>
      </w:r>
      <w:r>
        <w:t xml:space="preserve"> </w:t>
      </w:r>
      <w:r>
        <w:rPr>
          <w:i/>
          <w:iCs/>
        </w:rPr>
        <w:t xml:space="preserve">Vedic Mathematics</w:t>
      </w:r>
      <w:r>
        <w:t xml:space="preserve"> </w:t>
      </w:r>
      <w:r>
        <w:t xml:space="preserve">(1965), sūtra Nikhilam (#2). The full sūtra reads</w:t>
      </w:r>
      <w:r>
        <w:t xml:space="preserve"> </w:t>
      </w:r>
      <w:r>
        <w:rPr>
          <w:i/>
          <w:iCs/>
        </w:rPr>
        <w:t xml:space="preserve">Nikhilaṁ Navataścaramaṁ Daśataḥ</w:t>
      </w:r>
      <w:r>
        <w:t xml:space="preserve">.</w:t>
      </w:r>
    </w:p>
    <w:p>
      <w:pPr>
        <w:pStyle w:val="Compact"/>
        <w:numPr>
          <w:ilvl w:val="0"/>
          <w:numId w:val="2313"/>
        </w:numPr>
      </w:pPr>
      <w:r>
        <w:rPr>
          <w:i/>
          <w:iCs/>
        </w:rPr>
        <w:t xml:space="preserve">Microsoft Word - sutras1.pdf</w:t>
      </w:r>
      <w:r>
        <w:t xml:space="preserve"> </w:t>
      </w:r>
      <w:r>
        <w:t xml:space="preserve">— wall-poster source.</w:t>
      </w:r>
    </w:p>
    <w:bookmarkEnd w:id="2045"/>
    <w:bookmarkEnd w:id="2046"/>
    <w:bookmarkStart w:id="2060" w:name="day-2-complement-to-100"/>
    <w:p>
      <w:pPr>
        <w:pStyle w:val="Heading1"/>
      </w:pPr>
      <w:r>
        <w:t xml:space="preserve">Day 2 — Complement to 100</w:t>
      </w:r>
    </w:p>
    <w:p>
      <w:pPr>
        <w:pStyle w:val="FirstParagraph"/>
      </w:pPr>
      <w:r>
        <w:rPr>
          <w:b/>
          <w:bCs/>
        </w:rPr>
        <w:t xml:space="preserve">Module:</w:t>
      </w:r>
      <w:r>
        <w:t xml:space="preserve"> </w:t>
      </w:r>
      <w:r>
        <w:t xml:space="preserve">Nikhilam Subtraction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047" w:name="learning-objective-81"/>
    <w:p>
      <w:pPr>
        <w:pStyle w:val="Heading2"/>
      </w:pPr>
      <w:r>
        <w:t xml:space="preserve">Learning objective</w:t>
      </w:r>
    </w:p>
    <w:p>
      <w:pPr>
        <w:pStyle w:val="FirstParagraph"/>
      </w:pPr>
      <w:r>
        <w:t xml:space="preserve">By the end of this lesson, students will find the complement (</w:t>
      </w:r>
      <w:r>
        <w:rPr>
          <w:i/>
          <w:iCs/>
        </w:rPr>
        <w:t xml:space="preserve">pūraka</w:t>
      </w:r>
      <w:r>
        <w:t xml:space="preserve">) of any 2-digit number to 100 in under 3 seconds, using the Nikhilam rule applied to two digits.</w:t>
      </w:r>
    </w:p>
    <w:bookmarkEnd w:id="2047"/>
    <w:bookmarkStart w:id="2048" w:name="materials-83"/>
    <w:p>
      <w:pPr>
        <w:pStyle w:val="Heading2"/>
      </w:pPr>
      <w:r>
        <w:t xml:space="preserve">Materials</w:t>
      </w:r>
    </w:p>
    <w:p>
      <w:pPr>
        <w:pStyle w:val="Compact"/>
        <w:numPr>
          <w:ilvl w:val="0"/>
          <w:numId w:val="2314"/>
        </w:numPr>
      </w:pPr>
      <w:r>
        <w:t xml:space="preserve">Whiteboards or scrap paper for live drills</w:t>
      </w:r>
    </w:p>
    <w:p>
      <w:pPr>
        <w:pStyle w:val="Compact"/>
        <w:numPr>
          <w:ilvl w:val="0"/>
          <w:numId w:val="2314"/>
        </w:numPr>
      </w:pPr>
      <w:r>
        <w:t xml:space="preserve">A printed wall poster:</w:t>
      </w:r>
      <w:r>
        <w:t xml:space="preserve"> </w:t>
      </w:r>
      <w:r>
        <w:rPr>
          <w:rStyle w:val="VerbatimChar"/>
        </w:rPr>
        <w:t xml:space="preserve">9, 9, 9, 9, 9, ... 10</w:t>
      </w:r>
      <w:r>
        <w:t xml:space="preserve"> </w:t>
      </w:r>
      <w:r>
        <w:t xml:space="preserve">showing the digit-wise rule visually</w:t>
      </w:r>
    </w:p>
    <w:p>
      <w:pPr>
        <w:pStyle w:val="Compact"/>
        <w:numPr>
          <w:ilvl w:val="0"/>
          <w:numId w:val="2314"/>
        </w:numPr>
      </w:pPr>
      <w:r>
        <w:t xml:space="preserve">Pair-drill sheets (20 two-digit numbers each)</w:t>
      </w:r>
    </w:p>
    <w:p>
      <w:pPr>
        <w:pStyle w:val="Compact"/>
        <w:numPr>
          <w:ilvl w:val="0"/>
          <w:numId w:val="2314"/>
        </w:numPr>
      </w:pPr>
      <w:r>
        <w:t xml:space="preserve">Stopwatch (one per pair)</w:t>
      </w:r>
    </w:p>
    <w:bookmarkEnd w:id="2048"/>
    <w:bookmarkStart w:id="2049" w:name="vocabulary-introduced-today-24"/>
    <w:p>
      <w:pPr>
        <w:pStyle w:val="Heading2"/>
      </w:pPr>
      <w:r>
        <w:t xml:space="preserve">Vocabulary introduced today</w:t>
      </w:r>
    </w:p>
    <w:p>
      <w:pPr>
        <w:pStyle w:val="Compact"/>
        <w:numPr>
          <w:ilvl w:val="0"/>
          <w:numId w:val="2315"/>
        </w:numPr>
      </w:pPr>
      <w:r>
        <w:rPr>
          <w:i/>
          <w:iCs/>
        </w:rPr>
        <w:t xml:space="preserve">pūraka</w:t>
      </w:r>
      <w:r>
        <w:t xml:space="preserve"> </w:t>
      </w:r>
      <w:r>
        <w:t xml:space="preserve">(IAST: pūraka; lit.</w:t>
      </w:r>
      <w:r>
        <w:t xml:space="preserve"> </w:t>
      </w:r>
      <w:r>
        <w:t xml:space="preserve">“that which completes”</w:t>
      </w:r>
      <w:r>
        <w:t xml:space="preserve">) — the</w:t>
      </w:r>
      <w:r>
        <w:t xml:space="preserve"> </w:t>
      </w:r>
      <w:r>
        <w:rPr>
          <w:b/>
          <w:bCs/>
        </w:rPr>
        <w:t xml:space="preserve">complement</w:t>
      </w:r>
      <w:r>
        <w:t xml:space="preserve">: the number you add to fill up to 100, 1000, etc.</w:t>
      </w:r>
    </w:p>
    <w:bookmarkEnd w:id="2049"/>
    <w:bookmarkStart w:id="2054" w:name="lesson-flow-61"/>
    <w:p>
      <w:pPr>
        <w:pStyle w:val="Heading2"/>
      </w:pPr>
      <w:r>
        <w:t xml:space="preserve">Lesson flow</w:t>
      </w:r>
    </w:p>
    <w:bookmarkStart w:id="2050" w:name="warm-up-5-min-58"/>
    <w:p>
      <w:pPr>
        <w:pStyle w:val="Heading3"/>
      </w:pPr>
      <w:r>
        <w:t xml:space="preserve">Warm-up (5 min)</w:t>
      </w:r>
    </w:p>
    <w:p>
      <w:pPr>
        <w:pStyle w:val="Compact"/>
        <w:numPr>
          <w:ilvl w:val="0"/>
          <w:numId w:val="2316"/>
        </w:numPr>
      </w:pPr>
      <w:r>
        <w:t xml:space="preserve">Sūtra chant 3 times.</w:t>
      </w:r>
    </w:p>
    <w:p>
      <w:pPr>
        <w:pStyle w:val="Compact"/>
        <w:numPr>
          <w:ilvl w:val="0"/>
          <w:numId w:val="2316"/>
        </w:numPr>
      </w:pPr>
      <w:r>
        <w:t xml:space="preserve">Make-10 reflex: 10 quick digit-partners.</w:t>
      </w:r>
    </w:p>
    <w:bookmarkEnd w:id="2050"/>
    <w:bookmarkStart w:id="2051" w:name="core-15-min-the-pattern"/>
    <w:p>
      <w:pPr>
        <w:pStyle w:val="Heading3"/>
      </w:pPr>
      <w:r>
        <w:t xml:space="preserve">Core (15 min) — The pattern</w:t>
      </w:r>
    </w:p>
    <w:p>
      <w:pPr>
        <w:numPr>
          <w:ilvl w:val="0"/>
          <w:numId w:val="2317"/>
        </w:numPr>
      </w:pPr>
      <w:r>
        <w:rPr>
          <w:b/>
          <w:bCs/>
        </w:rPr>
        <w:t xml:space="preserve">Pose:</w:t>
      </w:r>
      <w:r>
        <w:t xml:space="preserve"> </w:t>
      </w:r>
      <w:r>
        <w:rPr>
          <w:i/>
          <w:iCs/>
        </w:rPr>
        <w:t xml:space="preserve">“What’s the complement of 73 to 100?”</w:t>
      </w:r>
      <w:r>
        <w:t xml:space="preserve"> </w:t>
      </w:r>
      <w:r>
        <w:t xml:space="preserve">Take guesses.</w:t>
      </w:r>
    </w:p>
    <w:p>
      <w:pPr>
        <w:numPr>
          <w:ilvl w:val="0"/>
          <w:numId w:val="2317"/>
        </w:numPr>
      </w:pPr>
      <w:r>
        <w:t xml:space="preserve">Walk through it the Nikhilam way:</w:t>
      </w:r>
    </w:p>
    <w:p>
      <w:pPr>
        <w:pStyle w:val="SourceCode"/>
        <w:numPr>
          <w:ilvl w:val="0"/>
          <w:numId w:val="1000"/>
        </w:numPr>
      </w:pPr>
      <w:r>
        <w:rPr>
          <w:rStyle w:val="VerbatimChar"/>
        </w:rPr>
        <w:t xml:space="preserve">     100</w:t>
      </w:r>
      <w:r>
        <w:br/>
      </w:r>
      <w:r>
        <w:rPr>
          <w:rStyle w:val="VerbatimChar"/>
        </w:rPr>
        <w:t xml:space="preserve">−     73</w:t>
      </w:r>
      <w:r>
        <w:br/>
      </w:r>
      <w:r>
        <w:rPr>
          <w:rStyle w:val="VerbatimChar"/>
        </w:rPr>
        <w:t xml:space="preserve">———————</w:t>
      </w:r>
    </w:p>
    <w:p>
      <w:pPr>
        <w:pStyle w:val="Compact"/>
        <w:numPr>
          <w:ilvl w:val="1"/>
          <w:numId w:val="2318"/>
        </w:numPr>
      </w:pPr>
      <w:r>
        <w:t xml:space="preserve">First digit (7): 9 − 7 =</w:t>
      </w:r>
      <w:r>
        <w:t xml:space="preserve"> </w:t>
      </w:r>
      <w:r>
        <w:rPr>
          <w:b/>
          <w:bCs/>
        </w:rPr>
        <w:t xml:space="preserve">2</w:t>
      </w:r>
    </w:p>
    <w:p>
      <w:pPr>
        <w:pStyle w:val="Compact"/>
        <w:numPr>
          <w:ilvl w:val="1"/>
          <w:numId w:val="2318"/>
        </w:numPr>
      </w:pPr>
      <w:r>
        <w:t xml:space="preserve">Last digit (3): 10 − 3 =</w:t>
      </w:r>
      <w:r>
        <w:t xml:space="preserve"> </w:t>
      </w:r>
      <w:r>
        <w:rPr>
          <w:b/>
          <w:bCs/>
        </w:rPr>
        <w:t xml:space="preserve">7</w:t>
      </w:r>
    </w:p>
    <w:p>
      <w:pPr>
        <w:pStyle w:val="Compact"/>
        <w:numPr>
          <w:ilvl w:val="1"/>
          <w:numId w:val="2318"/>
        </w:numPr>
      </w:pPr>
      <w:r>
        <w:t xml:space="preserve">Answer:</w:t>
      </w:r>
      <w:r>
        <w:t xml:space="preserve"> </w:t>
      </w:r>
      <w:r>
        <w:rPr>
          <w:b/>
          <w:bCs/>
        </w:rPr>
        <w:t xml:space="preserve">27</w:t>
      </w:r>
      <w:r>
        <w:t xml:space="preserve">.</w:t>
      </w:r>
    </w:p>
    <w:p>
      <w:pPr>
        <w:pStyle w:val="Compact"/>
        <w:numPr>
          <w:ilvl w:val="1"/>
          <w:numId w:val="2318"/>
        </w:numPr>
      </w:pPr>
      <w:r>
        <w:t xml:space="preserve">Verify: 73 + 27 = 100. ✓</w:t>
      </w:r>
    </w:p>
    <w:p>
      <w:pPr>
        <w:numPr>
          <w:ilvl w:val="0"/>
          <w:numId w:val="2317"/>
        </w:numPr>
      </w:pPr>
      <w:r>
        <w:rPr>
          <w:b/>
          <w:bCs/>
        </w:rPr>
        <w:t xml:space="preserve">Why</w:t>
      </w:r>
      <w:r>
        <w:rPr>
          <w:b/>
          <w:bCs/>
        </w:rPr>
        <w:t xml:space="preserve"> </w:t>
      </w:r>
      <w:r>
        <w:rPr>
          <w:b/>
          <w:bCs/>
        </w:rPr>
        <w:t xml:space="preserve">“all from 9, last from 10”</w:t>
      </w:r>
      <w:r>
        <w:rPr>
          <w:b/>
          <w:bCs/>
        </w:rPr>
        <w:t xml:space="preserve">?</w:t>
      </w:r>
      <w:r>
        <w:t xml:space="preserve"> </w:t>
      </w:r>
      <w:r>
        <w:t xml:space="preserve">Show on the board:</w:t>
      </w:r>
    </w:p>
    <w:p>
      <w:pPr>
        <w:pStyle w:val="SourceCode"/>
        <w:numPr>
          <w:ilvl w:val="0"/>
          <w:numId w:val="1000"/>
        </w:numPr>
      </w:pPr>
      <w:r>
        <w:rPr>
          <w:rStyle w:val="VerbatimChar"/>
        </w:rPr>
        <w:t xml:space="preserve">99  +  1  = 100</w:t>
      </w:r>
    </w:p>
    <w:p>
      <w:pPr>
        <w:pStyle w:val="Compact"/>
        <w:numPr>
          <w:ilvl w:val="1"/>
          <w:numId w:val="2319"/>
        </w:numPr>
      </w:pPr>
      <w:r>
        <w:t xml:space="preserve">If we subtract each digit</w:t>
      </w:r>
      <w:r>
        <w:t xml:space="preserve"> </w:t>
      </w:r>
      <w:r>
        <w:rPr>
          <w:i/>
          <w:iCs/>
        </w:rPr>
        <w:t xml:space="preserve">from 9</w:t>
      </w:r>
      <w:r>
        <w:t xml:space="preserve"> </w:t>
      </w:r>
      <w:r>
        <w:t xml:space="preserve">we get the complement to</w:t>
      </w:r>
      <w:r>
        <w:t xml:space="preserve"> </w:t>
      </w:r>
      <w:r>
        <w:rPr>
          <w:b/>
          <w:bCs/>
        </w:rPr>
        <w:t xml:space="preserve">99</w:t>
      </w:r>
      <w:r>
        <w:t xml:space="preserve">, not 100.</w:t>
      </w:r>
    </w:p>
    <w:p>
      <w:pPr>
        <w:pStyle w:val="Compact"/>
        <w:numPr>
          <w:ilvl w:val="1"/>
          <w:numId w:val="2319"/>
        </w:numPr>
      </w:pPr>
      <w:r>
        <w:t xml:space="preserve">The</w:t>
      </w:r>
      <w:r>
        <w:t xml:space="preserve"> </w:t>
      </w:r>
      <w:r>
        <w:t xml:space="preserve">“+1”</w:t>
      </w:r>
      <w:r>
        <w:t xml:space="preserve"> </w:t>
      </w:r>
      <w:r>
        <w:t xml:space="preserve">needed to bridge 99 → 100 is exactly what</w:t>
      </w:r>
      <w:r>
        <w:t xml:space="preserve"> </w:t>
      </w:r>
      <w:r>
        <w:t xml:space="preserve">“the last from 10”</w:t>
      </w:r>
      <w:r>
        <w:t xml:space="preserve"> </w:t>
      </w:r>
      <w:r>
        <w:t xml:space="preserve">provides:</w:t>
      </w:r>
      <w:r>
        <w:t xml:space="preserve"> </w:t>
      </w:r>
      <w:r>
        <w:rPr>
          <w:rStyle w:val="VerbatimChar"/>
        </w:rPr>
        <w:t xml:space="preserve">10 − x</w:t>
      </w:r>
      <w:r>
        <w:t xml:space="preserve"> </w:t>
      </w:r>
      <w:r>
        <w:t xml:space="preserve">is the same as</w:t>
      </w:r>
      <w:r>
        <w:t xml:space="preserve"> </w:t>
      </w:r>
      <w:r>
        <w:rPr>
          <w:rStyle w:val="VerbatimChar"/>
        </w:rPr>
        <w:t xml:space="preserve">(9 − x) + 1</w:t>
      </w:r>
      <w:r>
        <w:t xml:space="preserve">.</w:t>
      </w:r>
    </w:p>
    <w:p>
      <w:pPr>
        <w:pStyle w:val="Compact"/>
        <w:numPr>
          <w:ilvl w:val="1"/>
          <w:numId w:val="2319"/>
        </w:numPr>
      </w:pPr>
      <w:r>
        <w:t xml:space="preserve">That’s the whole trick. The last digit absorbs the</w:t>
      </w:r>
      <w:r>
        <w:t xml:space="preserve"> </w:t>
      </w:r>
      <w:r>
        <w:t xml:space="preserve">“+1.”</w:t>
      </w:r>
      <w:r>
        <w:t xml:space="preserve"> </w:t>
      </w:r>
      <w:r>
        <w:t xml:space="preserve">Every other digit just goes</w:t>
      </w:r>
      <w:r>
        <w:t xml:space="preserve"> </w:t>
      </w:r>
      <w:r>
        <w:t xml:space="preserve">“from 9.”</w:t>
      </w:r>
    </w:p>
    <w:p>
      <w:pPr>
        <w:numPr>
          <w:ilvl w:val="0"/>
          <w:numId w:val="2317"/>
        </w:numPr>
      </w:pPr>
      <w:r>
        <w:rPr>
          <w:b/>
          <w:bCs/>
        </w:rPr>
        <w:t xml:space="preserve">Demo 4 more, quickly, with the class chanting along:</w:t>
      </w:r>
    </w:p>
    <w:tbl>
      <w:tblPr>
        <w:tblStyle w:val="Table"/>
        <w:tblW w:type="auto" w:w="0"/>
        <w:jc w:val="left"/>
        <w:tblInd w:w="720" w:type="dxa"/>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Number</w:t>
            </w:r>
          </w:p>
        </w:tc>
        <w:tc>
          <w:tcPr/>
          <w:p>
            <w:pPr>
              <w:pStyle w:val="Compact"/>
            </w:pPr>
            <w:r>
              <w:t xml:space="preserve">First digit</w:t>
            </w:r>
          </w:p>
        </w:tc>
        <w:tc>
          <w:tcPr/>
          <w:p>
            <w:pPr>
              <w:pStyle w:val="Compact"/>
            </w:pPr>
            <w:r>
              <w:t xml:space="preserve">Last digit</w:t>
            </w:r>
          </w:p>
        </w:tc>
        <w:tc>
          <w:tcPr/>
          <w:p>
            <w:pPr>
              <w:pStyle w:val="Compact"/>
            </w:pPr>
            <w:r>
              <w:t xml:space="preserve">Complement</w:t>
            </w:r>
          </w:p>
        </w:tc>
        <w:tc>
          <w:tcPr/>
          <w:p>
            <w:pPr>
              <w:pStyle w:val="Compact"/>
            </w:pPr>
            <w:r>
              <w:t xml:space="preserve">Check</w:t>
            </w:r>
          </w:p>
        </w:tc>
      </w:tr>
      <w:tr>
        <w:tc>
          <w:tcPr/>
          <w:p>
            <w:pPr>
              <w:pStyle w:val="Compact"/>
            </w:pPr>
            <w:r>
              <w:t xml:space="preserve">41</w:t>
            </w:r>
          </w:p>
        </w:tc>
        <w:tc>
          <w:tcPr/>
          <w:p>
            <w:pPr>
              <w:pStyle w:val="Compact"/>
            </w:pPr>
            <w:r>
              <w:t xml:space="preserve">9 − 4 = 5</w:t>
            </w:r>
          </w:p>
        </w:tc>
        <w:tc>
          <w:tcPr/>
          <w:p>
            <w:pPr>
              <w:pStyle w:val="Compact"/>
            </w:pPr>
            <w:r>
              <w:t xml:space="preserve">10 − 1 = 9</w:t>
            </w:r>
          </w:p>
        </w:tc>
        <w:tc>
          <w:tcPr/>
          <w:p>
            <w:pPr>
              <w:pStyle w:val="Compact"/>
            </w:pPr>
            <w:r>
              <w:rPr>
                <w:b/>
                <w:bCs/>
              </w:rPr>
              <w:t xml:space="preserve">59</w:t>
            </w:r>
          </w:p>
        </w:tc>
        <w:tc>
          <w:tcPr/>
          <w:p>
            <w:pPr>
              <w:pStyle w:val="Compact"/>
            </w:pPr>
            <w:r>
              <w:t xml:space="preserve">41 + 59 = 100 ✓</w:t>
            </w:r>
          </w:p>
        </w:tc>
      </w:tr>
      <w:tr>
        <w:tc>
          <w:tcPr/>
          <w:p>
            <w:pPr>
              <w:pStyle w:val="Compact"/>
            </w:pPr>
            <w:r>
              <w:t xml:space="preserve">28</w:t>
            </w:r>
          </w:p>
        </w:tc>
        <w:tc>
          <w:tcPr/>
          <w:p>
            <w:pPr>
              <w:pStyle w:val="Compact"/>
            </w:pPr>
            <w:r>
              <w:t xml:space="preserve">9 − 2 = 7</w:t>
            </w:r>
          </w:p>
        </w:tc>
        <w:tc>
          <w:tcPr/>
          <w:p>
            <w:pPr>
              <w:pStyle w:val="Compact"/>
            </w:pPr>
            <w:r>
              <w:t xml:space="preserve">10 − 8 = 2</w:t>
            </w:r>
          </w:p>
        </w:tc>
        <w:tc>
          <w:tcPr/>
          <w:p>
            <w:pPr>
              <w:pStyle w:val="Compact"/>
            </w:pPr>
            <w:r>
              <w:rPr>
                <w:b/>
                <w:bCs/>
              </w:rPr>
              <w:t xml:space="preserve">72</w:t>
            </w:r>
          </w:p>
        </w:tc>
        <w:tc>
          <w:tcPr/>
          <w:p>
            <w:pPr>
              <w:pStyle w:val="Compact"/>
            </w:pPr>
            <w:r>
              <w:t xml:space="preserve">28 + 72 = 100 ✓</w:t>
            </w:r>
          </w:p>
        </w:tc>
      </w:tr>
      <w:tr>
        <w:tc>
          <w:tcPr/>
          <w:p>
            <w:pPr>
              <w:pStyle w:val="Compact"/>
            </w:pPr>
            <w:r>
              <w:t xml:space="preserve">86</w:t>
            </w:r>
          </w:p>
        </w:tc>
        <w:tc>
          <w:tcPr/>
          <w:p>
            <w:pPr>
              <w:pStyle w:val="Compact"/>
            </w:pPr>
            <w:r>
              <w:t xml:space="preserve">9 − 8 = 1</w:t>
            </w:r>
          </w:p>
        </w:tc>
        <w:tc>
          <w:tcPr/>
          <w:p>
            <w:pPr>
              <w:pStyle w:val="Compact"/>
            </w:pPr>
            <w:r>
              <w:t xml:space="preserve">10 − 6 = 4</w:t>
            </w:r>
          </w:p>
        </w:tc>
        <w:tc>
          <w:tcPr/>
          <w:p>
            <w:pPr>
              <w:pStyle w:val="Compact"/>
            </w:pPr>
            <w:r>
              <w:rPr>
                <w:b/>
                <w:bCs/>
              </w:rPr>
              <w:t xml:space="preserve">14</w:t>
            </w:r>
          </w:p>
        </w:tc>
        <w:tc>
          <w:tcPr/>
          <w:p>
            <w:pPr>
              <w:pStyle w:val="Compact"/>
            </w:pPr>
            <w:r>
              <w:t xml:space="preserve">86 + 14 = 100 ✓</w:t>
            </w:r>
          </w:p>
        </w:tc>
      </w:tr>
      <w:tr>
        <w:tc>
          <w:tcPr/>
          <w:p>
            <w:pPr>
              <w:pStyle w:val="Compact"/>
            </w:pPr>
            <w:r>
              <w:t xml:space="preserve">95</w:t>
            </w:r>
          </w:p>
        </w:tc>
        <w:tc>
          <w:tcPr/>
          <w:p>
            <w:pPr>
              <w:pStyle w:val="Compact"/>
            </w:pPr>
            <w:r>
              <w:t xml:space="preserve">9 − 9 = 0</w:t>
            </w:r>
          </w:p>
        </w:tc>
        <w:tc>
          <w:tcPr/>
          <w:p>
            <w:pPr>
              <w:pStyle w:val="Compact"/>
            </w:pPr>
            <w:r>
              <w:t xml:space="preserve">10 − 5 = 5</w:t>
            </w:r>
          </w:p>
        </w:tc>
        <w:tc>
          <w:tcPr/>
          <w:p>
            <w:pPr>
              <w:pStyle w:val="Compact"/>
            </w:pPr>
            <w:r>
              <w:rPr>
                <w:b/>
                <w:bCs/>
              </w:rPr>
              <w:t xml:space="preserve">05</w:t>
            </w:r>
            <w:r>
              <w:t xml:space="preserve"> </w:t>
            </w:r>
            <w:r>
              <w:t xml:space="preserve">= 5</w:t>
            </w:r>
          </w:p>
        </w:tc>
        <w:tc>
          <w:tcPr/>
          <w:p>
            <w:pPr>
              <w:pStyle w:val="Compact"/>
            </w:pPr>
            <w:r>
              <w:t xml:space="preserve">95 + 5 = 100 ✓</w:t>
            </w:r>
          </w:p>
        </w:tc>
      </w:tr>
    </w:tbl>
    <w:p>
      <w:pPr>
        <w:numPr>
          <w:ilvl w:val="0"/>
          <w:numId w:val="2317"/>
        </w:numPr>
      </w:pPr>
      <w:r>
        <w:rPr>
          <w:b/>
          <w:bCs/>
        </w:rPr>
        <w:t xml:space="preserve">Edge case: trailing zero.</w:t>
      </w:r>
      <w:r>
        <w:t xml:space="preserve"> </w:t>
      </w:r>
      <w:r>
        <w:t xml:space="preserve">What is the complement of 30? Apply the rule: 9 − 3 = 6 (for tens), 10 − 0 = 10 (for units). But 10 isn’t a digit — it carries. So you get</w:t>
      </w:r>
      <w:r>
        <w:t xml:space="preserve"> </w:t>
      </w:r>
      <w:r>
        <w:rPr>
          <w:rStyle w:val="VerbatimChar"/>
        </w:rPr>
        <w:t xml:space="preserve">6 | 10</w:t>
      </w:r>
      <w:r>
        <w:t xml:space="preserve"> </w:t>
      </w:r>
      <w:r>
        <w:t xml:space="preserve">→</w:t>
      </w:r>
      <w:r>
        <w:t xml:space="preserve"> </w:t>
      </w:r>
      <w:r>
        <w:rPr>
          <w:rStyle w:val="VerbatimChar"/>
        </w:rPr>
        <w:t xml:space="preserve">70</w:t>
      </w:r>
      <w:r>
        <w:t xml:space="preserve">. Easier: notice that the last</w:t>
      </w:r>
      <w:r>
        <w:t xml:space="preserve"> </w:t>
      </w:r>
      <w:r>
        <w:rPr>
          <w:i/>
          <w:iCs/>
        </w:rPr>
        <w:t xml:space="preserve">non-zero</w:t>
      </w:r>
      <w:r>
        <w:t xml:space="preserve"> </w:t>
      </w:r>
      <w:r>
        <w:t xml:space="preserve">digit gets the</w:t>
      </w:r>
      <w:r>
        <w:t xml:space="preserve"> </w:t>
      </w:r>
      <w:r>
        <w:t xml:space="preserve">“from 10”</w:t>
      </w:r>
      <w:r>
        <w:t xml:space="preserve"> </w:t>
      </w:r>
      <w:r>
        <w:t xml:space="preserve">treatment; trailing zeros stay as zeros.</w:t>
      </w:r>
    </w:p>
    <w:p>
      <w:pPr>
        <w:numPr>
          <w:ilvl w:val="0"/>
          <w:numId w:val="1000"/>
        </w:numPr>
      </w:pPr>
      <w:r>
        <w:t xml:space="preserve">Or more simply: 30 + 70 = 100, so complement of 30 is 70. The rule still works, you just respect place value.</w:t>
      </w:r>
    </w:p>
    <w:bookmarkEnd w:id="2051"/>
    <w:bookmarkStart w:id="2052" w:name="activity-20-min-paired-drill"/>
    <w:p>
      <w:pPr>
        <w:pStyle w:val="Heading3"/>
      </w:pPr>
      <w:r>
        <w:t xml:space="preserve">Activity (20 min) — Paired drill</w:t>
      </w:r>
    </w:p>
    <w:p>
      <w:pPr>
        <w:pStyle w:val="Compact"/>
        <w:numPr>
          <w:ilvl w:val="0"/>
          <w:numId w:val="2320"/>
        </w:numPr>
      </w:pPr>
      <w:r>
        <w:t xml:space="preserve">Pairs face each other across desks. One holds the drill sheet (20 two-digit numbers); the other says complements out loud.</w:t>
      </w:r>
    </w:p>
    <w:p>
      <w:pPr>
        <w:pStyle w:val="Compact"/>
        <w:numPr>
          <w:ilvl w:val="0"/>
          <w:numId w:val="2320"/>
        </w:numPr>
      </w:pPr>
      <w:r>
        <w:t xml:space="preserve">Round 1: 60 seconds. Count correct answers.</w:t>
      </w:r>
    </w:p>
    <w:p>
      <w:pPr>
        <w:pStyle w:val="Compact"/>
        <w:numPr>
          <w:ilvl w:val="0"/>
          <w:numId w:val="2320"/>
        </w:numPr>
      </w:pPr>
      <w:r>
        <w:t xml:space="preserve">Swap roles. Round 2.</w:t>
      </w:r>
    </w:p>
    <w:p>
      <w:pPr>
        <w:pStyle w:val="Compact"/>
        <w:numPr>
          <w:ilvl w:val="0"/>
          <w:numId w:val="2320"/>
        </w:numPr>
      </w:pPr>
      <w:r>
        <w:t xml:space="preserve">Round 3: swap to a new sheet (different numbers). Aim to beat your Round 1 count.</w:t>
      </w:r>
    </w:p>
    <w:bookmarkEnd w:id="2052"/>
    <w:bookmarkStart w:id="2053" w:name="wrap-up-5-min-60"/>
    <w:p>
      <w:pPr>
        <w:pStyle w:val="Heading3"/>
      </w:pPr>
      <w:r>
        <w:t xml:space="preserve">Wrap-up (5 min)</w:t>
      </w:r>
    </w:p>
    <w:p>
      <w:pPr>
        <w:pStyle w:val="Compact"/>
        <w:numPr>
          <w:ilvl w:val="0"/>
          <w:numId w:val="2321"/>
        </w:numPr>
      </w:pPr>
      <w:r>
        <w:t xml:space="preserve">Quick poll: who got 15+ in 60 sec? 18+? 20?</w:t>
      </w:r>
    </w:p>
    <w:p>
      <w:pPr>
        <w:pStyle w:val="Compact"/>
        <w:numPr>
          <w:ilvl w:val="0"/>
          <w:numId w:val="2321"/>
        </w:numPr>
      </w:pPr>
      <w:r>
        <w:t xml:space="preserve">Recall paraphrase:</w:t>
      </w:r>
      <w:r>
        <w:t xml:space="preserve"> </w:t>
      </w:r>
      <w:r>
        <w:rPr>
          <w:i/>
          <w:iCs/>
        </w:rPr>
        <w:t xml:space="preserve">“To complete to 100, take each digit from 9; the last digit takes from 10.”</w:t>
      </w:r>
    </w:p>
    <w:p>
      <w:pPr>
        <w:pStyle w:val="Compact"/>
        <w:numPr>
          <w:ilvl w:val="0"/>
          <w:numId w:val="2321"/>
        </w:numPr>
      </w:pPr>
      <w:r>
        <w:t xml:space="preserve">Preview Day 3:</w:t>
      </w:r>
      <w:r>
        <w:t xml:space="preserve"> </w:t>
      </w:r>
      <w:r>
        <w:rPr>
          <w:i/>
          <w:iCs/>
        </w:rPr>
        <w:t xml:space="preserve">“Tomorrow — same idea, but complement to 1000.”</w:t>
      </w:r>
    </w:p>
    <w:bookmarkEnd w:id="2053"/>
    <w:bookmarkEnd w:id="2054"/>
    <w:bookmarkStart w:id="2055" w:name="student-facing-content-67"/>
    <w:p>
      <w:pPr>
        <w:pStyle w:val="Heading2"/>
      </w:pPr>
      <w:r>
        <w:t xml:space="preserve">Student-facing content</w:t>
      </w:r>
    </w:p>
    <w:p>
      <w:pPr>
        <w:pStyle w:val="BlockText"/>
      </w:pPr>
      <w:r>
        <w:rPr>
          <w:b/>
          <w:bCs/>
        </w:rPr>
        <w:t xml:space="preserve">Complement (</w:t>
      </w:r>
      <w:r>
        <w:rPr>
          <w:b/>
          <w:bCs/>
          <w:i/>
          <w:iCs/>
        </w:rPr>
        <w:t xml:space="preserve">pūraka</w:t>
      </w:r>
      <w:r>
        <w:rPr>
          <w:b/>
          <w:bCs/>
        </w:rPr>
        <w:t xml:space="preserve">) to 100</w:t>
      </w:r>
    </w:p>
    <w:p>
      <w:pPr>
        <w:pStyle w:val="BlockText"/>
      </w:pPr>
      <w:r>
        <w:t xml:space="preserve">For any 2-digit number AB:</w:t>
      </w:r>
    </w:p>
    <w:p>
      <w:pPr>
        <w:pStyle w:val="Compact"/>
        <w:numPr>
          <w:ilvl w:val="0"/>
          <w:numId w:val="2322"/>
        </w:numPr>
      </w:pPr>
      <w:r>
        <w:t xml:space="preserve">Tens digit:</w:t>
      </w:r>
      <w:r>
        <w:t xml:space="preserve"> </w:t>
      </w:r>
      <w:r>
        <w:rPr>
          <w:b/>
          <w:bCs/>
        </w:rPr>
        <w:t xml:space="preserve">9 − A</w:t>
      </w:r>
    </w:p>
    <w:p>
      <w:pPr>
        <w:pStyle w:val="Compact"/>
        <w:numPr>
          <w:ilvl w:val="0"/>
          <w:numId w:val="2322"/>
        </w:numPr>
      </w:pPr>
      <w:r>
        <w:t xml:space="preserve">Units digit:</w:t>
      </w:r>
      <w:r>
        <w:t xml:space="preserve"> </w:t>
      </w:r>
      <w:r>
        <w:rPr>
          <w:b/>
          <w:bCs/>
        </w:rPr>
        <w:t xml:space="preserve">10 − B</w:t>
      </w:r>
    </w:p>
    <w:p>
      <w:pPr>
        <w:pStyle w:val="BlockText"/>
      </w:pPr>
      <w:r>
        <w:t xml:space="preserve">Examples:</w:t>
      </w:r>
      <w:r>
        <w:t xml:space="preserve"> </w:t>
      </w:r>
      <w:r>
        <w:t xml:space="preserve">- 73 → 27 (9−7=2, 10−3=7)</w:t>
      </w:r>
      <w:r>
        <w:t xml:space="preserve"> </w:t>
      </w:r>
      <w:r>
        <w:t xml:space="preserve">- 41 → 59 (9−4=5, 10−1=9)</w:t>
      </w:r>
      <w:r>
        <w:t xml:space="preserve"> </w:t>
      </w:r>
      <w:r>
        <w:t xml:space="preserve">- 95 → 05 (9−9=0, 10−5=5)</w:t>
      </w:r>
    </w:p>
    <w:p>
      <w:pPr>
        <w:pStyle w:val="BlockText"/>
      </w:pPr>
      <w:r>
        <w:t xml:space="preserve">Verify by adding: number + complement = 100.</w:t>
      </w:r>
    </w:p>
    <w:p>
      <w:pPr>
        <w:pStyle w:val="BlockText"/>
      </w:pPr>
      <w:r>
        <w:t xml:space="preserve">Tirthaji’s</w:t>
      </w:r>
      <w:r>
        <w:t xml:space="preserve"> </w:t>
      </w:r>
      <w:r>
        <w:rPr>
          <w:i/>
          <w:iCs/>
        </w:rPr>
        <w:t xml:space="preserve">Vedic Mathematics</w:t>
      </w:r>
      <w:r>
        <w:t xml:space="preserve"> </w:t>
      </w:r>
      <w:r>
        <w:t xml:space="preserve">(1965) gives the rule as</w:t>
      </w:r>
      <w:r>
        <w:t xml:space="preserve"> </w:t>
      </w:r>
      <w:r>
        <w:rPr>
          <w:i/>
          <w:iCs/>
        </w:rPr>
        <w:t xml:space="preserve">Nikhilaṁ Navataścaramaṁ Daśataḥ</w:t>
      </w:r>
      <w:r>
        <w:t xml:space="preserve"> </w:t>
      </w:r>
      <w:r>
        <w:t xml:space="preserve">— and a</w:t>
      </w:r>
      <w:r>
        <w:t xml:space="preserve"> </w:t>
      </w:r>
      <w:r>
        <w:t xml:space="preserve">“complement to 100”</w:t>
      </w:r>
      <w:r>
        <w:t xml:space="preserve"> </w:t>
      </w:r>
      <w:r>
        <w:t xml:space="preserve">is just the rule applied to two digits.</w:t>
      </w:r>
    </w:p>
    <w:bookmarkEnd w:id="2055"/>
    <w:bookmarkStart w:id="2056" w:name="homework-79"/>
    <w:p>
      <w:pPr>
        <w:pStyle w:val="Heading2"/>
      </w:pPr>
      <w:r>
        <w:t xml:space="preserve">Homework</w:t>
      </w:r>
    </w:p>
    <w:p>
      <w:pPr>
        <w:pStyle w:val="Compact"/>
        <w:numPr>
          <w:ilvl w:val="0"/>
          <w:numId w:val="2323"/>
        </w:numPr>
      </w:pPr>
      <w:r>
        <w:t xml:space="preserve">Memorise complements to 100 of the multiples of 5: 5, 10, 15, 20, 25, 30, 35, 40, 45, 50, 55, 60, 65, 70, 75, 80, 85, 90, 95. These should become automatic.</w:t>
      </w:r>
    </w:p>
    <w:p>
      <w:pPr>
        <w:pStyle w:val="Compact"/>
        <w:numPr>
          <w:ilvl w:val="0"/>
          <w:numId w:val="2323"/>
        </w:numPr>
      </w:pPr>
      <w:r>
        <w:t xml:space="preserve">Time yourself: 20 random complements in under 60 seconds. Practise twice.</w:t>
      </w:r>
    </w:p>
    <w:bookmarkEnd w:id="2056"/>
    <w:bookmarkStart w:id="2057" w:name="differentiation-99"/>
    <w:p>
      <w:pPr>
        <w:pStyle w:val="Heading2"/>
      </w:pPr>
      <w:r>
        <w:t xml:space="preserve">Differentiation</w:t>
      </w:r>
    </w:p>
    <w:p>
      <w:pPr>
        <w:pStyle w:val="Compact"/>
        <w:numPr>
          <w:ilvl w:val="0"/>
          <w:numId w:val="2324"/>
        </w:numPr>
      </w:pPr>
      <w:r>
        <w:rPr>
          <w:b/>
          <w:bCs/>
        </w:rPr>
        <w:t xml:space="preserve">Tier up:</w:t>
      </w:r>
      <w:r>
        <w:t xml:space="preserve"> </w:t>
      </w:r>
      <w:r>
        <w:t xml:space="preserve">Try complements to 200, 300, 500. The rule modifies — find complement to 100, then adjust. (Tier-up students should be able to articulate that adjustment by the end of class.)</w:t>
      </w:r>
    </w:p>
    <w:p>
      <w:pPr>
        <w:pStyle w:val="Compact"/>
        <w:numPr>
          <w:ilvl w:val="0"/>
          <w:numId w:val="2324"/>
        </w:numPr>
      </w:pPr>
      <w:r>
        <w:rPr>
          <w:b/>
          <w:bCs/>
        </w:rPr>
        <w:t xml:space="preserve">Tier down:</w:t>
      </w:r>
      <w:r>
        <w:t xml:space="preserve"> </w:t>
      </w:r>
      <w:r>
        <w:t xml:space="preserve">Use the rule only when both digits of the number are non-zero. Trailing zeros will be drilled on Day 3.</w:t>
      </w:r>
    </w:p>
    <w:bookmarkEnd w:id="2057"/>
    <w:bookmarkStart w:id="2058" w:name="teacher-notes-78"/>
    <w:p>
      <w:pPr>
        <w:pStyle w:val="Heading2"/>
      </w:pPr>
      <w:r>
        <w:t xml:space="preserve">Teacher notes</w:t>
      </w:r>
    </w:p>
    <w:p>
      <w:pPr>
        <w:pStyle w:val="Compact"/>
        <w:numPr>
          <w:ilvl w:val="0"/>
          <w:numId w:val="2325"/>
        </w:numPr>
      </w:pPr>
      <w:r>
        <w:t xml:space="preserve">Most common error today: 9 − 0 = 9 (correct) but 10 − 0 = 10 (cannot be a digit). Students will write</w:t>
      </w:r>
      <w:r>
        <w:t xml:space="preserve"> </w:t>
      </w:r>
      <w:r>
        <w:rPr>
          <w:rStyle w:val="VerbatimChar"/>
        </w:rPr>
        <w:t xml:space="preserve">0</w:t>
      </w:r>
      <w:r>
        <w:t xml:space="preserve"> </w:t>
      </w:r>
      <w:r>
        <w:t xml:space="preserve">and lose 10. Reinforce: if the last digit is 0, the complement’s last digit is also 0, and the</w:t>
      </w:r>
      <w:r>
        <w:t xml:space="preserve"> </w:t>
      </w:r>
      <w:r>
        <w:t xml:space="preserve">“10”</w:t>
      </w:r>
      <w:r>
        <w:t xml:space="preserve"> </w:t>
      </w:r>
      <w:r>
        <w:t xml:space="preserve">gets absorbed into the next column. Or: just note that the rule cleanly handles non-zero last digits; trailing zeros are a quick edge-case.</w:t>
      </w:r>
    </w:p>
    <w:p>
      <w:pPr>
        <w:pStyle w:val="Compact"/>
        <w:numPr>
          <w:ilvl w:val="0"/>
          <w:numId w:val="2325"/>
        </w:numPr>
      </w:pPr>
      <w:r>
        <w:t xml:space="preserve">Many students try to do this in their head WITHOUT going digit-by-digit. That’s fine if they get the right answer — but make sure they can</w:t>
      </w:r>
      <w:r>
        <w:t xml:space="preserve"> </w:t>
      </w:r>
      <w:r>
        <w:rPr>
          <w:i/>
          <w:iCs/>
        </w:rPr>
        <w:t xml:space="preserve">show</w:t>
      </w:r>
      <w:r>
        <w:t xml:space="preserve"> </w:t>
      </w:r>
      <w:r>
        <w:t xml:space="preserve">the digit-wise method when asked. Day 6’s</w:t>
      </w:r>
      <w:r>
        <w:t xml:space="preserve"> </w:t>
      </w:r>
      <w:r>
        <w:t xml:space="preserve">“why it works”</w:t>
      </w:r>
      <w:r>
        <w:t xml:space="preserve"> </w:t>
      </w:r>
      <w:r>
        <w:t xml:space="preserve">depends on the digit-wise framing.</w:t>
      </w:r>
    </w:p>
    <w:p>
      <w:pPr>
        <w:pStyle w:val="Compact"/>
        <w:numPr>
          <w:ilvl w:val="0"/>
          <w:numId w:val="2325"/>
        </w:numPr>
      </w:pPr>
      <w:r>
        <w:t xml:space="preserve">Pair students with different reflexes. The faster-reflex student often models; the slower benefits.</w:t>
      </w:r>
    </w:p>
    <w:bookmarkEnd w:id="2058"/>
    <w:bookmarkStart w:id="2059" w:name="citations-used-in-this-lesson-61"/>
    <w:p>
      <w:pPr>
        <w:pStyle w:val="Heading2"/>
      </w:pPr>
      <w:r>
        <w:t xml:space="preserve">Citation(s) used in this lesson</w:t>
      </w:r>
    </w:p>
    <w:p>
      <w:pPr>
        <w:pStyle w:val="Compact"/>
        <w:numPr>
          <w:ilvl w:val="0"/>
          <w:numId w:val="2326"/>
        </w:numPr>
      </w:pPr>
      <w:r>
        <w:t xml:space="preserve">Tirthaji,</w:t>
      </w:r>
      <w:r>
        <w:t xml:space="preserve"> </w:t>
      </w:r>
      <w:r>
        <w:rPr>
          <w:i/>
          <w:iCs/>
        </w:rPr>
        <w:t xml:space="preserve">Vedic Mathematics</w:t>
      </w:r>
      <w:r>
        <w:t xml:space="preserve"> </w:t>
      </w:r>
      <w:r>
        <w:t xml:space="preserve">(1965), sūtra Nikhilam (#2) — the source of the digit-wise rule.</w:t>
      </w:r>
    </w:p>
    <w:bookmarkEnd w:id="2059"/>
    <w:bookmarkEnd w:id="2060"/>
    <w:bookmarkStart w:id="2074" w:name="day-3-complement-to-1000"/>
    <w:p>
      <w:pPr>
        <w:pStyle w:val="Heading1"/>
      </w:pPr>
      <w:r>
        <w:t xml:space="preserve">Day 3 — Complement to 1000</w:t>
      </w:r>
    </w:p>
    <w:p>
      <w:pPr>
        <w:pStyle w:val="FirstParagraph"/>
      </w:pPr>
      <w:r>
        <w:rPr>
          <w:b/>
          <w:bCs/>
        </w:rPr>
        <w:t xml:space="preserve">Module:</w:t>
      </w:r>
      <w:r>
        <w:t xml:space="preserve"> </w:t>
      </w:r>
      <w:r>
        <w:t xml:space="preserve">Nikhilam Subtraction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061" w:name="learning-objective-82"/>
    <w:p>
      <w:pPr>
        <w:pStyle w:val="Heading2"/>
      </w:pPr>
      <w:r>
        <w:t xml:space="preserve">Learning objective</w:t>
      </w:r>
    </w:p>
    <w:p>
      <w:pPr>
        <w:pStyle w:val="FirstParagraph"/>
      </w:pPr>
      <w:r>
        <w:t xml:space="preserve">By the end of this lesson, students will find the complement of any 3-digit number to 1000 in under 4 seconds, and will recognise the same pattern extends to 10 000, 100 000, and beyond.</w:t>
      </w:r>
    </w:p>
    <w:bookmarkEnd w:id="2061"/>
    <w:bookmarkStart w:id="2062" w:name="materials-84"/>
    <w:p>
      <w:pPr>
        <w:pStyle w:val="Heading2"/>
      </w:pPr>
      <w:r>
        <w:t xml:space="preserve">Materials</w:t>
      </w:r>
    </w:p>
    <w:p>
      <w:pPr>
        <w:pStyle w:val="Compact"/>
        <w:numPr>
          <w:ilvl w:val="0"/>
          <w:numId w:val="2327"/>
        </w:numPr>
      </w:pPr>
      <w:r>
        <w:t xml:space="preserve">Whiteboard</w:t>
      </w:r>
    </w:p>
    <w:p>
      <w:pPr>
        <w:pStyle w:val="Compact"/>
        <w:numPr>
          <w:ilvl w:val="0"/>
          <w:numId w:val="2327"/>
        </w:numPr>
      </w:pPr>
      <w:r>
        <w:t xml:space="preserve">Pair-drill sheets (20 three-digit numbers; second set with mixed 3- and 4-digit)</w:t>
      </w:r>
    </w:p>
    <w:p>
      <w:pPr>
        <w:pStyle w:val="Compact"/>
        <w:numPr>
          <w:ilvl w:val="0"/>
          <w:numId w:val="2327"/>
        </w:numPr>
      </w:pPr>
      <w:r>
        <w:t xml:space="preserve">Stopwatch</w:t>
      </w:r>
    </w:p>
    <w:p>
      <w:pPr>
        <w:pStyle w:val="Compact"/>
        <w:numPr>
          <w:ilvl w:val="0"/>
          <w:numId w:val="2327"/>
        </w:numPr>
      </w:pPr>
      <w:r>
        <w:t xml:space="preserve">Calculator (for self-verification only)</w:t>
      </w:r>
    </w:p>
    <w:bookmarkEnd w:id="2062"/>
    <w:bookmarkStart w:id="2063" w:name="vocabulary-10"/>
    <w:p>
      <w:pPr>
        <w:pStyle w:val="Heading2"/>
      </w:pPr>
      <w:r>
        <w:t xml:space="preserve">Vocabulary</w:t>
      </w:r>
    </w:p>
    <w:p>
      <w:pPr>
        <w:pStyle w:val="Compact"/>
        <w:numPr>
          <w:ilvl w:val="0"/>
          <w:numId w:val="2328"/>
        </w:numPr>
      </w:pPr>
      <w:r>
        <w:rPr>
          <w:i/>
          <w:iCs/>
        </w:rPr>
        <w:t xml:space="preserve">pūraka</w:t>
      </w:r>
      <w:r>
        <w:t xml:space="preserve"> </w:t>
      </w:r>
      <w:r>
        <w:t xml:space="preserve">— complement (introduced Day 2; reuse)</w:t>
      </w:r>
    </w:p>
    <w:bookmarkEnd w:id="2063"/>
    <w:bookmarkStart w:id="2068" w:name="lesson-flow-62"/>
    <w:p>
      <w:pPr>
        <w:pStyle w:val="Heading2"/>
      </w:pPr>
      <w:r>
        <w:t xml:space="preserve">Lesson flow</w:t>
      </w:r>
    </w:p>
    <w:bookmarkStart w:id="2064" w:name="warm-up-5-min-59"/>
    <w:p>
      <w:pPr>
        <w:pStyle w:val="Heading3"/>
      </w:pPr>
      <w:r>
        <w:t xml:space="preserve">Warm-up (5 min)</w:t>
      </w:r>
    </w:p>
    <w:p>
      <w:pPr>
        <w:pStyle w:val="Compact"/>
        <w:numPr>
          <w:ilvl w:val="0"/>
          <w:numId w:val="2329"/>
        </w:numPr>
      </w:pPr>
      <w:r>
        <w:t xml:space="preserve">Sūtra chant 3 times.</w:t>
      </w:r>
    </w:p>
    <w:p>
      <w:pPr>
        <w:pStyle w:val="Compact"/>
        <w:numPr>
          <w:ilvl w:val="0"/>
          <w:numId w:val="2329"/>
        </w:numPr>
      </w:pPr>
      <w:r>
        <w:t xml:space="preserve">Quick fire: teacher calls 2-digit numbers; students chorus the complement to 100.</w:t>
      </w:r>
    </w:p>
    <w:p>
      <w:pPr>
        <w:pStyle w:val="Compact"/>
        <w:numPr>
          <w:ilvl w:val="1"/>
          <w:numId w:val="2330"/>
        </w:numPr>
      </w:pPr>
      <w:r>
        <w:t xml:space="preserve">73 → 27, 41 → 59, 28 → 72, 86 → 14, 95 → 05, 60 → 40, 17 → 83.</w:t>
      </w:r>
    </w:p>
    <w:bookmarkEnd w:id="2064"/>
    <w:bookmarkStart w:id="2065" w:name="core-15-min-three-digits-same-rule"/>
    <w:p>
      <w:pPr>
        <w:pStyle w:val="Heading3"/>
      </w:pPr>
      <w:r>
        <w:t xml:space="preserve">Core (15 min) — Three digits, same rule</w:t>
      </w:r>
    </w:p>
    <w:p>
      <w:pPr>
        <w:numPr>
          <w:ilvl w:val="0"/>
          <w:numId w:val="2331"/>
        </w:numPr>
      </w:pPr>
      <w:r>
        <w:rPr>
          <w:b/>
          <w:bCs/>
        </w:rPr>
        <w:t xml:space="preserve">Pose:</w:t>
      </w:r>
      <w:r>
        <w:t xml:space="preserve"> </w:t>
      </w:r>
      <w:r>
        <w:rPr>
          <w:i/>
          <w:iCs/>
        </w:rPr>
        <w:t xml:space="preserve">“What’s the complement of 738 to 1000?”</w:t>
      </w:r>
    </w:p>
    <w:p>
      <w:pPr>
        <w:numPr>
          <w:ilvl w:val="0"/>
          <w:numId w:val="2331"/>
        </w:numPr>
      </w:pPr>
      <w:r>
        <w:t xml:space="preserve">Walk through:</w:t>
      </w:r>
    </w:p>
    <w:p>
      <w:pPr>
        <w:pStyle w:val="SourceCode"/>
        <w:numPr>
          <w:ilvl w:val="0"/>
          <w:numId w:val="1000"/>
        </w:numPr>
      </w:pPr>
      <w:r>
        <w:rPr>
          <w:rStyle w:val="VerbatimChar"/>
        </w:rPr>
        <w:t xml:space="preserve">    1000</w:t>
      </w:r>
      <w:r>
        <w:br/>
      </w:r>
      <w:r>
        <w:rPr>
          <w:rStyle w:val="VerbatimChar"/>
        </w:rPr>
        <w:t xml:space="preserve">−    738</w:t>
      </w:r>
      <w:r>
        <w:br/>
      </w:r>
      <w:r>
        <w:rPr>
          <w:rStyle w:val="VerbatimChar"/>
        </w:rPr>
        <w:t xml:space="preserve">————————</w:t>
      </w:r>
    </w:p>
    <w:p>
      <w:pPr>
        <w:pStyle w:val="Compact"/>
        <w:numPr>
          <w:ilvl w:val="1"/>
          <w:numId w:val="2332"/>
        </w:numPr>
      </w:pPr>
      <w:r>
        <w:t xml:space="preserve">First digit (7): 9 − 7 =</w:t>
      </w:r>
      <w:r>
        <w:t xml:space="preserve"> </w:t>
      </w:r>
      <w:r>
        <w:rPr>
          <w:b/>
          <w:bCs/>
        </w:rPr>
        <w:t xml:space="preserve">2</w:t>
      </w:r>
    </w:p>
    <w:p>
      <w:pPr>
        <w:pStyle w:val="Compact"/>
        <w:numPr>
          <w:ilvl w:val="1"/>
          <w:numId w:val="2332"/>
        </w:numPr>
      </w:pPr>
      <w:r>
        <w:t xml:space="preserve">Second digit (3): 9 − 3 =</w:t>
      </w:r>
      <w:r>
        <w:t xml:space="preserve"> </w:t>
      </w:r>
      <w:r>
        <w:rPr>
          <w:b/>
          <w:bCs/>
        </w:rPr>
        <w:t xml:space="preserve">6</w:t>
      </w:r>
    </w:p>
    <w:p>
      <w:pPr>
        <w:pStyle w:val="Compact"/>
        <w:numPr>
          <w:ilvl w:val="1"/>
          <w:numId w:val="2332"/>
        </w:numPr>
      </w:pPr>
      <w:r>
        <w:t xml:space="preserve">Last digit (8): 10 − 8 =</w:t>
      </w:r>
      <w:r>
        <w:t xml:space="preserve"> </w:t>
      </w:r>
      <w:r>
        <w:rPr>
          <w:b/>
          <w:bCs/>
        </w:rPr>
        <w:t xml:space="preserve">2</w:t>
      </w:r>
    </w:p>
    <w:p>
      <w:pPr>
        <w:pStyle w:val="Compact"/>
        <w:numPr>
          <w:ilvl w:val="1"/>
          <w:numId w:val="2332"/>
        </w:numPr>
      </w:pPr>
      <w:r>
        <w:t xml:space="preserve">Answer:</w:t>
      </w:r>
      <w:r>
        <w:t xml:space="preserve"> </w:t>
      </w:r>
      <w:r>
        <w:rPr>
          <w:b/>
          <w:bCs/>
        </w:rPr>
        <w:t xml:space="preserve">262</w:t>
      </w:r>
      <w:r>
        <w:t xml:space="preserve">.</w:t>
      </w:r>
    </w:p>
    <w:p>
      <w:pPr>
        <w:pStyle w:val="Compact"/>
        <w:numPr>
          <w:ilvl w:val="1"/>
          <w:numId w:val="2332"/>
        </w:numPr>
      </w:pPr>
      <w:r>
        <w:t xml:space="preserve">Verify: 738 + 262 = 1000. ✓</w:t>
      </w:r>
    </w:p>
    <w:p>
      <w:pPr>
        <w:numPr>
          <w:ilvl w:val="0"/>
          <w:numId w:val="2331"/>
        </w:numPr>
      </w:pPr>
      <w:r>
        <w:rPr>
          <w:i/>
          <w:iCs/>
        </w:rPr>
        <w:t xml:space="preserve">“Notice — same six-word rule. We just have one more</w:t>
      </w:r>
      <w:r>
        <w:rPr>
          <w:i/>
          <w:iCs/>
        </w:rPr>
        <w:t xml:space="preserve"> </w:t>
      </w:r>
      <w:r>
        <w:rPr>
          <w:i/>
          <w:iCs/>
        </w:rPr>
        <w:t xml:space="preserve">‘from 9’</w:t>
      </w:r>
      <w:r>
        <w:rPr>
          <w:i/>
          <w:iCs/>
        </w:rPr>
        <w:t xml:space="preserve"> </w:t>
      </w:r>
      <w:r>
        <w:rPr>
          <w:i/>
          <w:iCs/>
        </w:rPr>
        <w:t xml:space="preserve">step in the middle.”</w:t>
      </w:r>
    </w:p>
    <w:p>
      <w:pPr>
        <w:numPr>
          <w:ilvl w:val="0"/>
          <w:numId w:val="2331"/>
        </w:numPr>
      </w:pPr>
      <w:r>
        <w:rPr>
          <w:b/>
          <w:bCs/>
        </w:rPr>
        <w:t xml:space="preserve">The general pattern:</w:t>
      </w:r>
    </w:p>
    <w:p>
      <w:pPr>
        <w:numPr>
          <w:ilvl w:val="0"/>
          <w:numId w:val="1000"/>
        </w:numPr>
      </w:pPr>
      <w:r>
        <w:t xml:space="preserve">For an n-digit number, the complement to</w:t>
      </w:r>
      <w:r>
        <w:t xml:space="preserve"> </w:t>
      </w:r>
      <w:r>
        <w:rPr>
          <w:rStyle w:val="VerbatimChar"/>
        </w:rPr>
        <w:t xml:space="preserve">10ⁿ</w:t>
      </w:r>
      <w:r>
        <w:t xml:space="preserve"> </w:t>
      </w:r>
      <w:r>
        <w:t xml:space="preserve">is:</w:t>
      </w:r>
    </w:p>
    <w:p>
      <w:pPr>
        <w:pStyle w:val="SourceCode"/>
        <w:numPr>
          <w:ilvl w:val="0"/>
          <w:numId w:val="1000"/>
        </w:numPr>
      </w:pPr>
      <w:r>
        <w:rPr>
          <w:rStyle w:val="VerbatimChar"/>
        </w:rPr>
        <w:t xml:space="preserve">(9 − d₁), (9 − d₂), …, (9 − dₙ₋₁), (10 − dₙ)</w:t>
      </w:r>
    </w:p>
    <w:p>
      <w:pPr>
        <w:numPr>
          <w:ilvl w:val="0"/>
          <w:numId w:val="1000"/>
        </w:numPr>
      </w:pPr>
      <w:r>
        <w:t xml:space="preserve">where d₁ … dₙ are the digits left-to-right.</w:t>
      </w:r>
    </w:p>
    <w:p>
      <w:pPr>
        <w:numPr>
          <w:ilvl w:val="0"/>
          <w:numId w:val="2331"/>
        </w:numPr>
      </w:pPr>
      <w:r>
        <w:rPr>
          <w:b/>
          <w:bCs/>
        </w:rPr>
        <w:t xml:space="preserve">Demo 4 more, with class chanting along:</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pPr>
            <w:r>
              <w:t xml:space="preserve">Number</w:t>
            </w:r>
          </w:p>
        </w:tc>
        <w:tc>
          <w:tcPr/>
          <w:p>
            <w:pPr>
              <w:pStyle w:val="Compact"/>
            </w:pPr>
            <w:r>
              <w:t xml:space="preserve">Working</w:t>
            </w:r>
          </w:p>
        </w:tc>
        <w:tc>
          <w:tcPr/>
          <w:p>
            <w:pPr>
              <w:pStyle w:val="Compact"/>
            </w:pPr>
            <w:r>
              <w:t xml:space="preserve">Complement</w:t>
            </w:r>
          </w:p>
        </w:tc>
        <w:tc>
          <w:tcPr/>
          <w:p>
            <w:pPr>
              <w:pStyle w:val="Compact"/>
            </w:pPr>
            <w:r>
              <w:t xml:space="preserve">Check</w:t>
            </w:r>
          </w:p>
        </w:tc>
      </w:tr>
      <w:tr>
        <w:tc>
          <w:tcPr/>
          <w:p>
            <w:pPr>
              <w:pStyle w:val="Compact"/>
            </w:pPr>
            <w:r>
              <w:t xml:space="preserve">419</w:t>
            </w:r>
          </w:p>
        </w:tc>
        <w:tc>
          <w:tcPr/>
          <w:p>
            <w:pPr>
              <w:pStyle w:val="Compact"/>
            </w:pPr>
            <w:r>
              <w:t xml:space="preserve">9-4, 9-1, 10-9 = 5, 8, 1</w:t>
            </w:r>
          </w:p>
        </w:tc>
        <w:tc>
          <w:tcPr/>
          <w:p>
            <w:pPr>
              <w:pStyle w:val="Compact"/>
            </w:pPr>
            <w:r>
              <w:rPr>
                <w:b/>
                <w:bCs/>
              </w:rPr>
              <w:t xml:space="preserve">581</w:t>
            </w:r>
          </w:p>
        </w:tc>
        <w:tc>
          <w:tcPr/>
          <w:p>
            <w:pPr>
              <w:pStyle w:val="Compact"/>
            </w:pPr>
            <w:r>
              <w:t xml:space="preserve">419 + 581 = 1000 ✓</w:t>
            </w:r>
          </w:p>
        </w:tc>
      </w:tr>
      <w:tr>
        <w:tc>
          <w:tcPr/>
          <w:p>
            <w:pPr>
              <w:pStyle w:val="Compact"/>
            </w:pPr>
            <w:r>
              <w:t xml:space="preserve">256</w:t>
            </w:r>
          </w:p>
        </w:tc>
        <w:tc>
          <w:tcPr/>
          <w:p>
            <w:pPr>
              <w:pStyle w:val="Compact"/>
            </w:pPr>
            <w:r>
              <w:t xml:space="preserve">9-2, 9-5, 10-6 = 7, 4, 4</w:t>
            </w:r>
          </w:p>
        </w:tc>
        <w:tc>
          <w:tcPr/>
          <w:p>
            <w:pPr>
              <w:pStyle w:val="Compact"/>
            </w:pPr>
            <w:r>
              <w:rPr>
                <w:b/>
                <w:bCs/>
              </w:rPr>
              <w:t xml:space="preserve">744</w:t>
            </w:r>
          </w:p>
        </w:tc>
        <w:tc>
          <w:tcPr/>
          <w:p>
            <w:pPr>
              <w:pStyle w:val="Compact"/>
            </w:pPr>
            <w:r>
              <w:t xml:space="preserve">256 + 744 = 1000 ✓</w:t>
            </w:r>
          </w:p>
        </w:tc>
      </w:tr>
      <w:tr>
        <w:tc>
          <w:tcPr/>
          <w:p>
            <w:pPr>
              <w:pStyle w:val="Compact"/>
            </w:pPr>
            <w:r>
              <w:t xml:space="preserve">803</w:t>
            </w:r>
          </w:p>
        </w:tc>
        <w:tc>
          <w:tcPr/>
          <w:p>
            <w:pPr>
              <w:pStyle w:val="Compact"/>
            </w:pPr>
            <w:r>
              <w:t xml:space="preserve">9-8, 9-0, 10-3 = 1, 9, 7</w:t>
            </w:r>
          </w:p>
        </w:tc>
        <w:tc>
          <w:tcPr/>
          <w:p>
            <w:pPr>
              <w:pStyle w:val="Compact"/>
            </w:pPr>
            <w:r>
              <w:rPr>
                <w:b/>
                <w:bCs/>
              </w:rPr>
              <w:t xml:space="preserve">197</w:t>
            </w:r>
          </w:p>
        </w:tc>
        <w:tc>
          <w:tcPr/>
          <w:p>
            <w:pPr>
              <w:pStyle w:val="Compact"/>
            </w:pPr>
            <w:r>
              <w:t xml:space="preserve">803 + 197 = 1000 ✓</w:t>
            </w:r>
          </w:p>
        </w:tc>
      </w:tr>
      <w:tr>
        <w:tc>
          <w:tcPr/>
          <w:p>
            <w:pPr>
              <w:pStyle w:val="Compact"/>
            </w:pPr>
            <w:r>
              <w:t xml:space="preserve">999</w:t>
            </w:r>
          </w:p>
        </w:tc>
        <w:tc>
          <w:tcPr/>
          <w:p>
            <w:pPr>
              <w:pStyle w:val="Compact"/>
            </w:pPr>
            <w:r>
              <w:t xml:space="preserve">9-9, 9-9, 10-9 = 0, 0, 1</w:t>
            </w:r>
          </w:p>
        </w:tc>
        <w:tc>
          <w:tcPr/>
          <w:p>
            <w:pPr>
              <w:pStyle w:val="Compact"/>
            </w:pPr>
            <w:r>
              <w:rPr>
                <w:b/>
                <w:bCs/>
              </w:rPr>
              <w:t xml:space="preserve">001</w:t>
            </w:r>
            <w:r>
              <w:t xml:space="preserve"> </w:t>
            </w:r>
            <w:r>
              <w:t xml:space="preserve">= 1</w:t>
            </w:r>
          </w:p>
        </w:tc>
        <w:tc>
          <w:tcPr/>
          <w:p>
            <w:pPr>
              <w:pStyle w:val="Compact"/>
            </w:pPr>
            <w:r>
              <w:t xml:space="preserve">999 + 1 = 1000 ✓</w:t>
            </w:r>
          </w:p>
        </w:tc>
      </w:tr>
    </w:tbl>
    <w:p>
      <w:pPr>
        <w:numPr>
          <w:ilvl w:val="0"/>
          <w:numId w:val="2331"/>
        </w:numPr>
      </w:pPr>
      <w:r>
        <w:rPr>
          <w:b/>
          <w:bCs/>
        </w:rPr>
        <w:t xml:space="preserve">Quick extension to 10 000:</w:t>
      </w:r>
      <w:r>
        <w:t xml:space="preserve"> </w:t>
      </w:r>
      <w:r>
        <w:t xml:space="preserve">Complement of</w:t>
      </w:r>
      <w:r>
        <w:t xml:space="preserve"> </w:t>
      </w:r>
      <w:r>
        <w:rPr>
          <w:rStyle w:val="VerbatimChar"/>
        </w:rPr>
        <w:t xml:space="preserve">2347</w:t>
      </w:r>
      <w:r>
        <w:t xml:space="preserve"> </w:t>
      </w:r>
      <w:r>
        <w:t xml:space="preserve">to 10 000?</w:t>
      </w:r>
    </w:p>
    <w:p>
      <w:pPr>
        <w:pStyle w:val="Compact"/>
        <w:numPr>
          <w:ilvl w:val="1"/>
          <w:numId w:val="2333"/>
        </w:numPr>
      </w:pPr>
      <w:r>
        <w:t xml:space="preserve">9-2, 9-3, 9-4, 10-7 =</w:t>
      </w:r>
      <w:r>
        <w:t xml:space="preserve"> </w:t>
      </w:r>
      <w:r>
        <w:rPr>
          <w:b/>
          <w:bCs/>
        </w:rPr>
        <w:t xml:space="preserve">7653</w:t>
      </w:r>
      <w:r>
        <w:t xml:space="preserve">.</w:t>
      </w:r>
    </w:p>
    <w:p>
      <w:pPr>
        <w:pStyle w:val="Compact"/>
        <w:numPr>
          <w:ilvl w:val="1"/>
          <w:numId w:val="2333"/>
        </w:numPr>
      </w:pPr>
      <w:r>
        <w:t xml:space="preserve">2347 + 7653 = 10 000. ✓</w:t>
      </w:r>
    </w:p>
    <w:p>
      <w:pPr>
        <w:pStyle w:val="Compact"/>
        <w:numPr>
          <w:ilvl w:val="1"/>
          <w:numId w:val="2333"/>
        </w:numPr>
      </w:pPr>
      <w:r>
        <w:rPr>
          <w:i/>
          <w:iCs/>
        </w:rPr>
        <w:t xml:space="preserve">“Same rule. Just more digits.”</w:t>
      </w:r>
    </w:p>
    <w:bookmarkEnd w:id="2065"/>
    <w:bookmarkStart w:id="2066" w:name="activity-15-min-speed-drill"/>
    <w:p>
      <w:pPr>
        <w:pStyle w:val="Heading3"/>
      </w:pPr>
      <w:r>
        <w:t xml:space="preserve">Activity (15 min) — Speed drill</w:t>
      </w:r>
    </w:p>
    <w:p>
      <w:pPr>
        <w:pStyle w:val="Compact"/>
        <w:numPr>
          <w:ilvl w:val="0"/>
          <w:numId w:val="2334"/>
        </w:numPr>
      </w:pPr>
      <w:r>
        <w:t xml:space="preserve">Pair-drill: 20 three-digit numbers. Aim for all 20 in under 90 seconds.</w:t>
      </w:r>
    </w:p>
    <w:p>
      <w:pPr>
        <w:pStyle w:val="Compact"/>
        <w:numPr>
          <w:ilvl w:val="0"/>
          <w:numId w:val="2334"/>
        </w:numPr>
      </w:pPr>
      <w:r>
        <w:t xml:space="preserve">Self-check using a calculator: number + your complement should equal 1000.</w:t>
      </w:r>
    </w:p>
    <w:p>
      <w:pPr>
        <w:pStyle w:val="Compact"/>
        <w:numPr>
          <w:ilvl w:val="0"/>
          <w:numId w:val="2334"/>
        </w:numPr>
      </w:pPr>
      <w:r>
        <w:t xml:space="preserve">Second sheet: 10 four-digit numbers, complement to 10 000. Aim under 60 seconds for the set.</w:t>
      </w:r>
    </w:p>
    <w:bookmarkEnd w:id="2066"/>
    <w:bookmarkStart w:id="2067" w:name="wrap-up-formative-quiz-10-min"/>
    <w:p>
      <w:pPr>
        <w:pStyle w:val="Heading3"/>
      </w:pPr>
      <w:r>
        <w:t xml:space="preserve">Wrap-up + Formative quiz (10 min)</w:t>
      </w:r>
    </w:p>
    <w:p>
      <w:pPr>
        <w:pStyle w:val="Compact"/>
        <w:numPr>
          <w:ilvl w:val="0"/>
          <w:numId w:val="2335"/>
        </w:numPr>
      </w:pPr>
      <w:r>
        <w:t xml:space="preserve">Formative quiz Part A from</w:t>
      </w:r>
      <w:r>
        <w:t xml:space="preserve"> </w:t>
      </w:r>
      <w:r>
        <w:rPr>
          <w:rStyle w:val="VerbatimChar"/>
        </w:rPr>
        <w:t xml:space="preserve">quizzes/formative.md</w:t>
      </w:r>
      <w:r>
        <w:t xml:space="preserve"> </w:t>
      </w:r>
      <w:r>
        <w:t xml:space="preserve">— 5 questions on slips of paper, 5 min.</w:t>
      </w:r>
    </w:p>
    <w:p>
      <w:pPr>
        <w:pStyle w:val="Compact"/>
        <w:numPr>
          <w:ilvl w:val="0"/>
          <w:numId w:val="2335"/>
        </w:numPr>
      </w:pPr>
      <w:r>
        <w:t xml:space="preserve">Collect. Next class includes the result.</w:t>
      </w:r>
    </w:p>
    <w:bookmarkEnd w:id="2067"/>
    <w:bookmarkEnd w:id="2068"/>
    <w:bookmarkStart w:id="2069" w:name="student-facing-content-68"/>
    <w:p>
      <w:pPr>
        <w:pStyle w:val="Heading2"/>
      </w:pPr>
      <w:r>
        <w:t xml:space="preserve">Student-facing content</w:t>
      </w:r>
    </w:p>
    <w:p>
      <w:pPr>
        <w:pStyle w:val="BlockText"/>
      </w:pPr>
      <w:r>
        <w:rPr>
          <w:b/>
          <w:bCs/>
        </w:rPr>
        <w:t xml:space="preserve">Complement to 1000 (and beyond)</w:t>
      </w:r>
    </w:p>
    <w:p>
      <w:pPr>
        <w:pStyle w:val="BlockText"/>
      </w:pPr>
      <w:r>
        <w:t xml:space="preserve">For any 3-digit number ABC:</w:t>
      </w:r>
      <w:r>
        <w:t xml:space="preserve"> </w:t>
      </w:r>
      <w:r>
        <w:t xml:space="preserve">- First digit:</w:t>
      </w:r>
      <w:r>
        <w:t xml:space="preserve"> </w:t>
      </w:r>
      <w:r>
        <w:rPr>
          <w:b/>
          <w:bCs/>
        </w:rPr>
        <w:t xml:space="preserve">9 − A</w:t>
      </w:r>
      <w:r>
        <w:t xml:space="preserve"> </w:t>
      </w:r>
      <w:r>
        <w:t xml:space="preserve">- Second digit:</w:t>
      </w:r>
      <w:r>
        <w:t xml:space="preserve"> </w:t>
      </w:r>
      <w:r>
        <w:rPr>
          <w:b/>
          <w:bCs/>
        </w:rPr>
        <w:t xml:space="preserve">9 − B</w:t>
      </w:r>
      <w:r>
        <w:t xml:space="preserve"> </w:t>
      </w:r>
      <w:r>
        <w:t xml:space="preserve">- Last digit:</w:t>
      </w:r>
      <w:r>
        <w:t xml:space="preserve"> </w:t>
      </w:r>
      <w:r>
        <w:rPr>
          <w:b/>
          <w:bCs/>
        </w:rPr>
        <w:t xml:space="preserve">10 − C</w:t>
      </w:r>
    </w:p>
    <w:p>
      <w:pPr>
        <w:pStyle w:val="BlockText"/>
      </w:pPr>
      <w:r>
        <w:t xml:space="preserve">Same six-word rule. Same approach for 4-digit numbers (one extra</w:t>
      </w:r>
      <w:r>
        <w:t xml:space="preserve"> </w:t>
      </w:r>
      <w:r>
        <w:t xml:space="preserve">“from 9”</w:t>
      </w:r>
      <w:r>
        <w:t xml:space="preserve">) and 5-digit numbers (two extra</w:t>
      </w:r>
      <w:r>
        <w:t xml:space="preserve"> </w:t>
      </w:r>
      <w:r>
        <w:t xml:space="preserve">“from 9”</w:t>
      </w:r>
      <w:r>
        <w:t xml:space="preserve">s).</w:t>
      </w:r>
    </w:p>
    <w:p>
      <w:pPr>
        <w:pStyle w:val="BlockText"/>
      </w:pPr>
      <w:r>
        <w:t xml:space="preserve">Examples:</w:t>
      </w:r>
      <w:r>
        <w:t xml:space="preserve"> </w:t>
      </w:r>
      <w:r>
        <w:t xml:space="preserve">- 738 → 262</w:t>
      </w:r>
      <w:r>
        <w:t xml:space="preserve"> </w:t>
      </w:r>
      <w:r>
        <w:t xml:space="preserve">- 419 → 581</w:t>
      </w:r>
      <w:r>
        <w:t xml:space="preserve"> </w:t>
      </w:r>
      <w:r>
        <w:t xml:space="preserve">- 2347 → 7653 (complement to 10 000)</w:t>
      </w:r>
    </w:p>
    <w:p>
      <w:pPr>
        <w:pStyle w:val="BlockText"/>
      </w:pPr>
      <w:r>
        <w:t xml:space="preserve">“Nikhilaṁ navataścaramaṁ daśataḥ —</w:t>
      </w:r>
      <w:r>
        <w:t xml:space="preserve"> </w:t>
      </w:r>
      <w:r>
        <w:rPr>
          <w:i/>
          <w:iCs/>
        </w:rPr>
        <w:t xml:space="preserve">all from nine and the last from ten</w:t>
      </w:r>
      <w:r>
        <w:t xml:space="preserve">.”</w:t>
      </w:r>
      <w:r>
        <w:t xml:space="preserve"> </w:t>
      </w:r>
      <w:r>
        <w:t xml:space="preserve">(Tirthaji,</w:t>
      </w:r>
      <w:r>
        <w:t xml:space="preserve"> </w:t>
      </w:r>
      <w:r>
        <w:rPr>
          <w:i/>
          <w:iCs/>
        </w:rPr>
        <w:t xml:space="preserve">Vedic Mathematics</w:t>
      </w:r>
      <w:r>
        <w:t xml:space="preserve">, 1965, sūtra #2.) The</w:t>
      </w:r>
      <w:r>
        <w:t xml:space="preserve"> </w:t>
      </w:r>
      <w:r>
        <w:t xml:space="preserve">“all”</w:t>
      </w:r>
      <w:r>
        <w:t xml:space="preserve"> </w:t>
      </w:r>
      <w:r>
        <w:t xml:space="preserve">handles every digit except the last;</w:t>
      </w:r>
      <w:r>
        <w:t xml:space="preserve"> </w:t>
      </w:r>
      <w:r>
        <w:t xml:space="preserve">“the last from ten”</w:t>
      </w:r>
      <w:r>
        <w:t xml:space="preserve"> </w:t>
      </w:r>
      <w:r>
        <w:t xml:space="preserve">handles the last digit’s special role.</w:t>
      </w:r>
    </w:p>
    <w:bookmarkEnd w:id="2069"/>
    <w:bookmarkStart w:id="2070" w:name="homework-80"/>
    <w:p>
      <w:pPr>
        <w:pStyle w:val="Heading2"/>
      </w:pPr>
      <w:r>
        <w:t xml:space="preserve">Homework</w:t>
      </w:r>
    </w:p>
    <w:p>
      <w:pPr>
        <w:pStyle w:val="Compact"/>
        <w:numPr>
          <w:ilvl w:val="0"/>
          <w:numId w:val="2336"/>
        </w:numPr>
      </w:pPr>
      <w:r>
        <w:t xml:space="preserve">Find the complement of each of these to 1000:</w:t>
      </w:r>
    </w:p>
    <w:p>
      <w:pPr>
        <w:pStyle w:val="Compact"/>
        <w:numPr>
          <w:ilvl w:val="1"/>
          <w:numId w:val="2337"/>
        </w:numPr>
      </w:pPr>
      <w:r>
        <w:t xml:space="preserve">156, 423, 789, 802, 64 (treat as 064), 7 (treat as 007), 555, 900.</w:t>
      </w:r>
    </w:p>
    <w:p>
      <w:pPr>
        <w:pStyle w:val="Compact"/>
        <w:numPr>
          <w:ilvl w:val="0"/>
          <w:numId w:val="2336"/>
        </w:numPr>
      </w:pPr>
      <w:r>
        <w:t xml:space="preserve">Find the complement of each of these to 10 000:</w:t>
      </w:r>
    </w:p>
    <w:p>
      <w:pPr>
        <w:pStyle w:val="Compact"/>
        <w:numPr>
          <w:ilvl w:val="1"/>
          <w:numId w:val="2338"/>
        </w:numPr>
      </w:pPr>
      <w:r>
        <w:t xml:space="preserve">3456, 1027, 8888, 75 (treat as 0075), 999.</w:t>
      </w:r>
    </w:p>
    <w:p>
      <w:pPr>
        <w:pStyle w:val="Compact"/>
        <w:numPr>
          <w:ilvl w:val="0"/>
          <w:numId w:val="2336"/>
        </w:numPr>
      </w:pPr>
      <w:r>
        <w:t xml:space="preserve">Time yourself. Total time goal: under 2 minutes.</w:t>
      </w:r>
    </w:p>
    <w:bookmarkEnd w:id="2070"/>
    <w:bookmarkStart w:id="2071" w:name="differentiation-100"/>
    <w:p>
      <w:pPr>
        <w:pStyle w:val="Heading2"/>
      </w:pPr>
      <w:r>
        <w:t xml:space="preserve">Differentiation</w:t>
      </w:r>
    </w:p>
    <w:p>
      <w:pPr>
        <w:pStyle w:val="Compact"/>
        <w:numPr>
          <w:ilvl w:val="0"/>
          <w:numId w:val="2339"/>
        </w:numPr>
      </w:pPr>
      <w:r>
        <w:rPr>
          <w:b/>
          <w:bCs/>
        </w:rPr>
        <w:t xml:space="preserve">Tier up:</w:t>
      </w:r>
      <w:r>
        <w:t xml:space="preserve"> </w:t>
      </w:r>
      <w:r>
        <w:t xml:space="preserve">Complement of 5-digit numbers to 100 000. Time goal: under 6 sec each.</w:t>
      </w:r>
    </w:p>
    <w:p>
      <w:pPr>
        <w:pStyle w:val="Compact"/>
        <w:numPr>
          <w:ilvl w:val="0"/>
          <w:numId w:val="2339"/>
        </w:numPr>
      </w:pPr>
      <w:r>
        <w:rPr>
          <w:b/>
          <w:bCs/>
        </w:rPr>
        <w:t xml:space="preserve">Tier down:</w:t>
      </w:r>
      <w:r>
        <w:t xml:space="preserve"> </w:t>
      </w:r>
      <w:r>
        <w:t xml:space="preserve">Stay on 3-digit complements. The four-digit and five-digit cases come naturally once 3-digit is automatic.</w:t>
      </w:r>
    </w:p>
    <w:bookmarkEnd w:id="2071"/>
    <w:bookmarkStart w:id="2072" w:name="teacher-notes-79"/>
    <w:p>
      <w:pPr>
        <w:pStyle w:val="Heading2"/>
      </w:pPr>
      <w:r>
        <w:t xml:space="preserve">Teacher notes</w:t>
      </w:r>
    </w:p>
    <w:p>
      <w:pPr>
        <w:pStyle w:val="Compact"/>
        <w:numPr>
          <w:ilvl w:val="0"/>
          <w:numId w:val="2340"/>
        </w:numPr>
      </w:pPr>
      <w:r>
        <w:t xml:space="preserve">The most common error: a number like 64 has only two digits; students forget the rule wants a 3-digit number, so they apply the rule to</w:t>
      </w:r>
      <w:r>
        <w:t xml:space="preserve"> </w:t>
      </w:r>
      <w:r>
        <w:t xml:space="preserve">“64”</w:t>
      </w:r>
      <w:r>
        <w:t xml:space="preserve"> </w:t>
      </w:r>
      <w:r>
        <w:t xml:space="preserve">(giving 36) instead of</w:t>
      </w:r>
      <w:r>
        <w:t xml:space="preserve"> </w:t>
      </w:r>
      <w:r>
        <w:t xml:space="preserve">“064”</w:t>
      </w:r>
      <w:r>
        <w:t xml:space="preserve"> </w:t>
      </w:r>
      <w:r>
        <w:t xml:space="preserve">(giving 936). Make sure they</w:t>
      </w:r>
      <w:r>
        <w:t xml:space="preserve"> </w:t>
      </w:r>
      <w:r>
        <w:t xml:space="preserve">“pad with zeros”</w:t>
      </w:r>
      <w:r>
        <w:t xml:space="preserve"> </w:t>
      </w:r>
      <w:r>
        <w:t xml:space="preserve">mentally.</w:t>
      </w:r>
    </w:p>
    <w:p>
      <w:pPr>
        <w:pStyle w:val="Compact"/>
        <w:numPr>
          <w:ilvl w:val="0"/>
          <w:numId w:val="2340"/>
        </w:numPr>
      </w:pPr>
      <w:r>
        <w:t xml:space="preserve">Another common error: the last digit being 0. For 800 → complement to 1000: digit-wise gives 9-8, 9-0, 10-0 = 1, 9, 10. The</w:t>
      </w:r>
      <w:r>
        <w:t xml:space="preserve"> </w:t>
      </w:r>
      <w:r>
        <w:t xml:space="preserve">“10”</w:t>
      </w:r>
      <w:r>
        <w:t xml:space="preserve"> </w:t>
      </w:r>
      <w:r>
        <w:t xml:space="preserve">carries. Easier reading: 800 + 200 = 1000, so complement is 200. The rule still works (1, 9, 10 → 1, 10, 0 → 200), but it’s a place where the padding/carry interacts. Use this as a teachable moment; preview Day 6’s algebraic justification.</w:t>
      </w:r>
    </w:p>
    <w:p>
      <w:pPr>
        <w:pStyle w:val="Compact"/>
        <w:numPr>
          <w:ilvl w:val="0"/>
          <w:numId w:val="2340"/>
        </w:numPr>
      </w:pPr>
      <w:r>
        <w:t xml:space="preserve">Some students will sniff out a shortcut:</w:t>
      </w:r>
      <w:r>
        <w:t xml:space="preserve"> </w:t>
      </w:r>
      <w:r>
        <w:t xml:space="preserve">“the complement just makes everything add to 9 except the last column which adds to 10.”</w:t>
      </w:r>
      <w:r>
        <w:t xml:space="preserve"> </w:t>
      </w:r>
      <w:r>
        <w:t xml:space="preserve">Great — that</w:t>
      </w:r>
      <w:r>
        <w:t xml:space="preserve"> </w:t>
      </w:r>
      <w:r>
        <w:rPr>
          <w:i/>
          <w:iCs/>
        </w:rPr>
        <w:t xml:space="preserve">is</w:t>
      </w:r>
      <w:r>
        <w:t xml:space="preserve"> </w:t>
      </w:r>
      <w:r>
        <w:t xml:space="preserve">the rule, restated. Praise.</w:t>
      </w:r>
    </w:p>
    <w:bookmarkEnd w:id="2072"/>
    <w:bookmarkStart w:id="2073" w:name="citations-used-in-this-lesson-62"/>
    <w:p>
      <w:pPr>
        <w:pStyle w:val="Heading2"/>
      </w:pPr>
      <w:r>
        <w:t xml:space="preserve">Citation(s) used in this lesson</w:t>
      </w:r>
    </w:p>
    <w:p>
      <w:pPr>
        <w:pStyle w:val="Compact"/>
        <w:numPr>
          <w:ilvl w:val="0"/>
          <w:numId w:val="2341"/>
        </w:numPr>
      </w:pPr>
      <w:r>
        <w:t xml:space="preserve">Tirthaji,</w:t>
      </w:r>
      <w:r>
        <w:t xml:space="preserve"> </w:t>
      </w:r>
      <w:r>
        <w:rPr>
          <w:i/>
          <w:iCs/>
        </w:rPr>
        <w:t xml:space="preserve">Vedic Mathematics</w:t>
      </w:r>
      <w:r>
        <w:t xml:space="preserve"> </w:t>
      </w:r>
      <w:r>
        <w:t xml:space="preserve">(1965), sūtra Nikhilam (#2).</w:t>
      </w:r>
    </w:p>
    <w:p>
      <w:pPr>
        <w:pStyle w:val="Compact"/>
        <w:numPr>
          <w:ilvl w:val="0"/>
          <w:numId w:val="2341"/>
        </w:numPr>
      </w:pPr>
      <w:r>
        <w:rPr>
          <w:i/>
          <w:iCs/>
        </w:rPr>
        <w:t xml:space="preserve">FUNDAMENTAL AND VEDIC MATHEMATICS .pdf</w:t>
      </w:r>
      <w:r>
        <w:t xml:space="preserve">, Nikhilam chapter — worked 3-digit and 4-digit examples.</w:t>
      </w:r>
    </w:p>
    <w:bookmarkEnd w:id="2073"/>
    <w:bookmarkEnd w:id="2074"/>
    <w:bookmarkStart w:id="2088" w:name="day-4-subtracting-from-a-power-of-ten"/>
    <w:p>
      <w:pPr>
        <w:pStyle w:val="Heading1"/>
      </w:pPr>
      <w:r>
        <w:t xml:space="preserve">Day 4 — Subtracting from a Power of Ten</w:t>
      </w:r>
    </w:p>
    <w:p>
      <w:pPr>
        <w:pStyle w:val="FirstParagraph"/>
      </w:pPr>
      <w:r>
        <w:rPr>
          <w:b/>
          <w:bCs/>
        </w:rPr>
        <w:t xml:space="preserve">Module:</w:t>
      </w:r>
      <w:r>
        <w:t xml:space="preserve"> </w:t>
      </w:r>
      <w:r>
        <w:t xml:space="preserve">Nikhilam Subtraction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075" w:name="learning-objective-83"/>
    <w:p>
      <w:pPr>
        <w:pStyle w:val="Heading2"/>
      </w:pPr>
      <w:r>
        <w:t xml:space="preserve">Learning objective</w:t>
      </w:r>
    </w:p>
    <w:p>
      <w:pPr>
        <w:pStyle w:val="FirstParagraph"/>
      </w:pPr>
      <w:r>
        <w:t xml:space="preserve">By the end of this lesson, students will compute subtractions of the form</w:t>
      </w:r>
      <w:r>
        <w:t xml:space="preserve"> </w:t>
      </w:r>
      <w:r>
        <w:rPr>
          <w:rStyle w:val="VerbatimChar"/>
        </w:rPr>
        <w:t xml:space="preserve">10ⁿ − A</w:t>
      </w:r>
      <w:r>
        <w:t xml:space="preserve"> </w:t>
      </w:r>
      <w:r>
        <w:t xml:space="preserve">(e.g. 1000 − 567, 10 000 − 4783) directly by reading off the complement of A, with no written borrow.</w:t>
      </w:r>
    </w:p>
    <w:bookmarkEnd w:id="2075"/>
    <w:bookmarkStart w:id="2076" w:name="materials-85"/>
    <w:p>
      <w:pPr>
        <w:pStyle w:val="Heading2"/>
      </w:pPr>
      <w:r>
        <w:t xml:space="preserve">Materials</w:t>
      </w:r>
    </w:p>
    <w:p>
      <w:pPr>
        <w:pStyle w:val="Compact"/>
        <w:numPr>
          <w:ilvl w:val="0"/>
          <w:numId w:val="2342"/>
        </w:numPr>
      </w:pPr>
      <w:r>
        <w:t xml:space="preserve">Whiteboard</w:t>
      </w:r>
    </w:p>
    <w:p>
      <w:pPr>
        <w:pStyle w:val="Compact"/>
        <w:numPr>
          <w:ilvl w:val="0"/>
          <w:numId w:val="2342"/>
        </w:numPr>
      </w:pPr>
      <w:r>
        <w:rPr>
          <w:rStyle w:val="VerbatimChar"/>
        </w:rPr>
        <w:t xml:space="preserve">activities/activity-01-complement-drill.md</w:t>
      </w:r>
      <w:r>
        <w:t xml:space="preserve"> </w:t>
      </w:r>
      <w:r>
        <w:t xml:space="preserve">worksheet (printed)</w:t>
      </w:r>
    </w:p>
    <w:p>
      <w:pPr>
        <w:pStyle w:val="Compact"/>
        <w:numPr>
          <w:ilvl w:val="0"/>
          <w:numId w:val="2342"/>
        </w:numPr>
      </w:pPr>
      <w:r>
        <w:t xml:space="preserve">Stopwatches (one per pair)</w:t>
      </w:r>
    </w:p>
    <w:bookmarkEnd w:id="2076"/>
    <w:bookmarkStart w:id="2077" w:name="vocabulary-11"/>
    <w:p>
      <w:pPr>
        <w:pStyle w:val="Heading2"/>
      </w:pPr>
      <w:r>
        <w:t xml:space="preserve">Vocabulary</w:t>
      </w:r>
    </w:p>
    <w:p>
      <w:pPr>
        <w:pStyle w:val="FirstParagraph"/>
      </w:pPr>
      <w:r>
        <w:t xml:space="preserve">(All terms reused from Days 1–3.)</w:t>
      </w:r>
    </w:p>
    <w:bookmarkEnd w:id="2077"/>
    <w:bookmarkStart w:id="2082" w:name="lesson-flow-63"/>
    <w:p>
      <w:pPr>
        <w:pStyle w:val="Heading2"/>
      </w:pPr>
      <w:r>
        <w:t xml:space="preserve">Lesson flow</w:t>
      </w:r>
    </w:p>
    <w:bookmarkStart w:id="2078" w:name="warm-up-5-min-60"/>
    <w:p>
      <w:pPr>
        <w:pStyle w:val="Heading3"/>
      </w:pPr>
      <w:r>
        <w:t xml:space="preserve">Warm-up (5 min)</w:t>
      </w:r>
    </w:p>
    <w:p>
      <w:pPr>
        <w:pStyle w:val="Compact"/>
        <w:numPr>
          <w:ilvl w:val="0"/>
          <w:numId w:val="2343"/>
        </w:numPr>
      </w:pPr>
      <w:r>
        <w:t xml:space="preserve">Sūtra chant.</w:t>
      </w:r>
    </w:p>
    <w:p>
      <w:pPr>
        <w:pStyle w:val="Compact"/>
        <w:numPr>
          <w:ilvl w:val="0"/>
          <w:numId w:val="2343"/>
        </w:numPr>
      </w:pPr>
      <w:r>
        <w:t xml:space="preserve">Quick fire: complements to 100, then complements to 1000. Teacher calls; students chorus.</w:t>
      </w:r>
    </w:p>
    <w:bookmarkEnd w:id="2078"/>
    <w:bookmarkStart w:id="2079" w:name="X16e2f70fbf9a8284da518ed6afb5d615ae905b1"/>
    <w:p>
      <w:pPr>
        <w:pStyle w:val="Heading3"/>
      </w:pPr>
      <w:r>
        <w:t xml:space="preserve">Core (10 min) — The shift from</w:t>
      </w:r>
      <w:r>
        <w:t xml:space="preserve"> </w:t>
      </w:r>
      <w:r>
        <w:t xml:space="preserve">“complement”</w:t>
      </w:r>
      <w:r>
        <w:t xml:space="preserve"> </w:t>
      </w:r>
      <w:r>
        <w:t xml:space="preserve">to</w:t>
      </w:r>
      <w:r>
        <w:t xml:space="preserve"> </w:t>
      </w:r>
      <w:r>
        <w:t xml:space="preserve">“subtraction”</w:t>
      </w:r>
    </w:p>
    <w:p>
      <w:pPr>
        <w:numPr>
          <w:ilvl w:val="0"/>
          <w:numId w:val="2344"/>
        </w:numPr>
      </w:pPr>
      <w:r>
        <w:rPr>
          <w:b/>
          <w:bCs/>
        </w:rPr>
        <w:t xml:space="preserve">The pivot.</w:t>
      </w:r>
      <w:r>
        <w:t xml:space="preserve"> </w:t>
      </w:r>
      <w:r>
        <w:t xml:space="preserve">Write on the board:</w:t>
      </w:r>
    </w:p>
    <w:p>
      <w:pPr>
        <w:pStyle w:val="SourceCode"/>
        <w:numPr>
          <w:ilvl w:val="0"/>
          <w:numId w:val="1000"/>
        </w:numPr>
      </w:pPr>
      <w:r>
        <w:rPr>
          <w:rStyle w:val="VerbatimChar"/>
        </w:rPr>
        <w:t xml:space="preserve">     1000  −  567  =  ?</w:t>
      </w:r>
    </w:p>
    <w:p>
      <w:pPr>
        <w:numPr>
          <w:ilvl w:val="0"/>
          <w:numId w:val="1000"/>
        </w:numPr>
      </w:pPr>
      <w:r>
        <w:rPr>
          <w:i/>
          <w:iCs/>
        </w:rPr>
        <w:t xml:space="preserve">“We’ve spent two days finding the complement. The complement of 567 to 1000 is 433. Notice that’s also the answer.”</w:t>
      </w:r>
    </w:p>
    <w:p>
      <w:pPr>
        <w:numPr>
          <w:ilvl w:val="0"/>
          <w:numId w:val="2344"/>
        </w:numPr>
      </w:pPr>
      <w:r>
        <w:rPr>
          <w:b/>
          <w:bCs/>
        </w:rPr>
        <w:t xml:space="preserve">Why?</w:t>
      </w:r>
      <w:r>
        <w:t xml:space="preserve"> </w:t>
      </w:r>
      <w:r>
        <w:rPr>
          <w:i/>
          <w:iCs/>
        </w:rPr>
        <w:t xml:space="preserve">“If A + B = 1000, then 1000 − A = B and 1000 − B = A. Complement IS the difference, when you’re subtracting from the base.”</w:t>
      </w:r>
    </w:p>
    <w:p>
      <w:pPr>
        <w:numPr>
          <w:ilvl w:val="0"/>
          <w:numId w:val="2344"/>
        </w:numPr>
      </w:pPr>
      <w:r>
        <w:rPr>
          <w:b/>
          <w:bCs/>
        </w:rPr>
        <w:t xml:space="preserve">Worked examples, with class predicting:</w:t>
      </w:r>
    </w:p>
    <w:tbl>
      <w:tblPr>
        <w:tblStyle w:val="Table"/>
        <w:tblW w:type="pct" w:w="5000"/>
        <w:jc w:val="left"/>
        <w:tblInd w:w="720" w:type="dxa"/>
        <w:tblLayout w:type="fixed"/>
        <w:tblLook w:firstRow="1" w:lastRow="0" w:firstColumn="0" w:lastColumn="0" w:noHBand="0" w:noVBand="0" w:val="0020"/>
      </w:tblPr>
      <w:tblGrid>
        <w:gridCol w:w="2741"/>
        <w:gridCol w:w="2741"/>
        <w:gridCol w:w="2436"/>
      </w:tblGrid>
      <w:tr>
        <w:trPr>
          <w:tblHeader w:val="on"/>
        </w:trPr>
        <w:tc>
          <w:tcPr/>
          <w:p>
            <w:pPr>
              <w:pStyle w:val="Compact"/>
            </w:pPr>
            <w:r>
              <w:t xml:space="preserve">Problem</w:t>
            </w:r>
          </w:p>
        </w:tc>
        <w:tc>
          <w:tcPr/>
          <w:p>
            <w:pPr>
              <w:pStyle w:val="Compact"/>
            </w:pPr>
            <w:r>
              <w:t xml:space="preserve">Working</w:t>
            </w:r>
          </w:p>
        </w:tc>
        <w:tc>
          <w:tcPr/>
          <w:p>
            <w:pPr>
              <w:pStyle w:val="Compact"/>
            </w:pPr>
            <w:r>
              <w:t xml:space="preserve">Answer</w:t>
            </w:r>
          </w:p>
        </w:tc>
      </w:tr>
      <w:tr>
        <w:tc>
          <w:tcPr/>
          <w:p>
            <w:pPr>
              <w:pStyle w:val="Compact"/>
            </w:pPr>
            <w:r>
              <w:t xml:space="preserve">1000 − 567</w:t>
            </w:r>
          </w:p>
        </w:tc>
        <w:tc>
          <w:tcPr/>
          <w:p>
            <w:pPr>
              <w:pStyle w:val="Compact"/>
            </w:pPr>
            <w:r>
              <w:t xml:space="preserve">9-5, 9-6, 10-7 = 4, 3, 3</w:t>
            </w:r>
          </w:p>
        </w:tc>
        <w:tc>
          <w:tcPr/>
          <w:p>
            <w:pPr>
              <w:pStyle w:val="Compact"/>
            </w:pPr>
            <w:r>
              <w:rPr>
                <w:b/>
                <w:bCs/>
              </w:rPr>
              <w:t xml:space="preserve">433</w:t>
            </w:r>
          </w:p>
        </w:tc>
      </w:tr>
      <w:tr>
        <w:tc>
          <w:tcPr/>
          <w:p>
            <w:pPr>
              <w:pStyle w:val="Compact"/>
            </w:pPr>
            <w:r>
              <w:t xml:space="preserve">1000 − 248</w:t>
            </w:r>
          </w:p>
        </w:tc>
        <w:tc>
          <w:tcPr/>
          <w:p>
            <w:pPr>
              <w:pStyle w:val="Compact"/>
            </w:pPr>
            <w:r>
              <w:t xml:space="preserve">9-2, 9-4, 10-8 = 7, 5, 2</w:t>
            </w:r>
          </w:p>
        </w:tc>
        <w:tc>
          <w:tcPr/>
          <w:p>
            <w:pPr>
              <w:pStyle w:val="Compact"/>
            </w:pPr>
            <w:r>
              <w:rPr>
                <w:b/>
                <w:bCs/>
              </w:rPr>
              <w:t xml:space="preserve">752</w:t>
            </w:r>
          </w:p>
        </w:tc>
      </w:tr>
      <w:tr>
        <w:tc>
          <w:tcPr/>
          <w:p>
            <w:pPr>
              <w:pStyle w:val="Compact"/>
            </w:pPr>
            <w:r>
              <w:t xml:space="preserve">10 000 − 4567</w:t>
            </w:r>
          </w:p>
        </w:tc>
        <w:tc>
          <w:tcPr/>
          <w:p>
            <w:pPr>
              <w:pStyle w:val="Compact"/>
            </w:pPr>
            <w:r>
              <w:t xml:space="preserve">9-4, 9-5, 9-6, 10-7 = 5, 4, 3, 3</w:t>
            </w:r>
          </w:p>
        </w:tc>
        <w:tc>
          <w:tcPr/>
          <w:p>
            <w:pPr>
              <w:pStyle w:val="Compact"/>
            </w:pPr>
            <w:r>
              <w:rPr>
                <w:b/>
                <w:bCs/>
              </w:rPr>
              <w:t xml:space="preserve">5433</w:t>
            </w:r>
          </w:p>
        </w:tc>
      </w:tr>
      <w:tr>
        <w:tc>
          <w:tcPr/>
          <w:p>
            <w:pPr>
              <w:pStyle w:val="Compact"/>
            </w:pPr>
            <w:r>
              <w:t xml:space="preserve">10 000 − 89</w:t>
            </w:r>
          </w:p>
        </w:tc>
        <w:tc>
          <w:tcPr/>
          <w:p>
            <w:pPr>
              <w:pStyle w:val="Compact"/>
            </w:pPr>
            <w:r>
              <w:t xml:space="preserve">9-0, 9-0, 9-8, 10-9 = 9, 9, 1, 1</w:t>
            </w:r>
          </w:p>
        </w:tc>
        <w:tc>
          <w:tcPr/>
          <w:p>
            <w:pPr>
              <w:pStyle w:val="Compact"/>
            </w:pPr>
            <w:r>
              <w:rPr>
                <w:b/>
                <w:bCs/>
              </w:rPr>
              <w:t xml:space="preserve">9911</w:t>
            </w:r>
            <w:r>
              <w:t xml:space="preserve"> </w:t>
            </w:r>
            <w:r>
              <w:t xml:space="preserve">(pad 89 → 0089)</w:t>
            </w:r>
          </w:p>
        </w:tc>
      </w:tr>
      <w:tr>
        <w:tc>
          <w:tcPr/>
          <w:p>
            <w:pPr>
              <w:pStyle w:val="Compact"/>
            </w:pPr>
            <w:r>
              <w:t xml:space="preserve">100 000 − 23 456</w:t>
            </w:r>
          </w:p>
        </w:tc>
        <w:tc>
          <w:tcPr/>
          <w:p>
            <w:pPr>
              <w:pStyle w:val="Compact"/>
            </w:pPr>
            <w:r>
              <w:t xml:space="preserve">9-2, 9-3, 9-4, 9-5, 10-6 = 7, 6, 5, 4, 4</w:t>
            </w:r>
          </w:p>
        </w:tc>
        <w:tc>
          <w:tcPr/>
          <w:p>
            <w:pPr>
              <w:pStyle w:val="Compact"/>
            </w:pPr>
            <w:r>
              <w:rPr>
                <w:b/>
                <w:bCs/>
              </w:rPr>
              <w:t xml:space="preserve">76 544</w:t>
            </w:r>
          </w:p>
        </w:tc>
      </w:tr>
    </w:tbl>
    <w:p>
      <w:pPr>
        <w:numPr>
          <w:ilvl w:val="0"/>
          <w:numId w:val="2344"/>
        </w:numPr>
      </w:pPr>
      <w:r>
        <w:rPr>
          <w:b/>
          <w:bCs/>
        </w:rPr>
        <w:t xml:space="preserve">The padding rule.</w:t>
      </w:r>
      <w:r>
        <w:t xml:space="preserve"> </w:t>
      </w:r>
      <w:r>
        <w:rPr>
          <w:i/>
          <w:iCs/>
        </w:rPr>
        <w:t xml:space="preserve">“If A has fewer digits than the base 10ⁿ, pad A with leading zeros. 89 in</w:t>
      </w:r>
      <w:r>
        <w:rPr>
          <w:i/>
          <w:iCs/>
        </w:rPr>
        <w:t xml:space="preserve"> </w:t>
      </w:r>
      <w:r>
        <w:rPr>
          <w:rStyle w:val="VerbatimChar"/>
          <w:i/>
          <w:iCs/>
        </w:rPr>
        <w:t xml:space="preserve">10000 − 89</w:t>
      </w:r>
      <w:r>
        <w:rPr>
          <w:i/>
          <w:iCs/>
        </w:rPr>
        <w:t xml:space="preserve"> </w:t>
      </w:r>
      <w:r>
        <w:rPr>
          <w:i/>
          <w:iCs/>
        </w:rPr>
        <w:t xml:space="preserve">becomes</w:t>
      </w:r>
      <w:r>
        <w:rPr>
          <w:i/>
          <w:iCs/>
        </w:rPr>
        <w:t xml:space="preserve"> </w:t>
      </w:r>
      <w:r>
        <w:rPr>
          <w:rStyle w:val="VerbatimChar"/>
          <w:i/>
          <w:iCs/>
        </w:rPr>
        <w:t xml:space="preserve">0089</w:t>
      </w:r>
      <w:r>
        <w:rPr>
          <w:i/>
          <w:iCs/>
        </w:rPr>
        <w:t xml:space="preserve">. The Nikhilam rule needs as many digits as the base has zeros.”</w:t>
      </w:r>
    </w:p>
    <w:bookmarkEnd w:id="2079"/>
    <w:bookmarkStart w:id="2080" w:name="X01cd321a19de650f3e1965501d7e812966caf0c"/>
    <w:p>
      <w:pPr>
        <w:pStyle w:val="Heading3"/>
      </w:pPr>
      <w:r>
        <w:t xml:space="preserve">Activity (20 min) — Complement Drill (timed pairs)</w:t>
      </w:r>
    </w:p>
    <w:p>
      <w:pPr>
        <w:pStyle w:val="FirstParagraph"/>
      </w:pPr>
      <w:r>
        <w:t xml:space="preserve">See</w:t>
      </w:r>
      <w:r>
        <w:t xml:space="preserve"> </w:t>
      </w:r>
      <w:r>
        <w:rPr>
          <w:rStyle w:val="VerbatimChar"/>
        </w:rPr>
        <w:t xml:space="preserve">activities/activity-01-complement-drill.md</w:t>
      </w:r>
      <w:r>
        <w:t xml:space="preserve">.</w:t>
      </w:r>
    </w:p>
    <w:p>
      <w:pPr>
        <w:pStyle w:val="Compact"/>
        <w:numPr>
          <w:ilvl w:val="0"/>
          <w:numId w:val="2345"/>
        </w:numPr>
      </w:pPr>
      <w:r>
        <w:t xml:space="preserve">8 problems on a sheet. Mixed bases: 4 are</w:t>
      </w:r>
      <w:r>
        <w:t xml:space="preserve"> </w:t>
      </w:r>
      <w:r>
        <w:rPr>
          <w:rStyle w:val="VerbatimChar"/>
        </w:rPr>
        <w:t xml:space="preserve">1000 − X</w:t>
      </w:r>
      <w:r>
        <w:t xml:space="preserve">, 3 are</w:t>
      </w:r>
      <w:r>
        <w:t xml:space="preserve"> </w:t>
      </w:r>
      <w:r>
        <w:rPr>
          <w:rStyle w:val="VerbatimChar"/>
        </w:rPr>
        <w:t xml:space="preserve">10 000 − X</w:t>
      </w:r>
      <w:r>
        <w:t xml:space="preserve">, 1 is</w:t>
      </w:r>
      <w:r>
        <w:t xml:space="preserve"> </w:t>
      </w:r>
      <w:r>
        <w:rPr>
          <w:rStyle w:val="VerbatimChar"/>
        </w:rPr>
        <w:t xml:space="preserve">100 000 − X</w:t>
      </w:r>
      <w:r>
        <w:t xml:space="preserve">.</w:t>
      </w:r>
    </w:p>
    <w:p>
      <w:pPr>
        <w:pStyle w:val="Compact"/>
        <w:numPr>
          <w:ilvl w:val="0"/>
          <w:numId w:val="2345"/>
        </w:numPr>
      </w:pPr>
      <w:r>
        <w:t xml:space="preserve">Pair self-correction. Time the pair.</w:t>
      </w:r>
    </w:p>
    <w:bookmarkEnd w:id="2080"/>
    <w:bookmarkStart w:id="2081" w:name="wrap-up-10-min-1"/>
    <w:p>
      <w:pPr>
        <w:pStyle w:val="Heading3"/>
      </w:pPr>
      <w:r>
        <w:t xml:space="preserve">Wrap-up (10 min)</w:t>
      </w:r>
    </w:p>
    <w:p>
      <w:pPr>
        <w:pStyle w:val="Compact"/>
        <w:numPr>
          <w:ilvl w:val="0"/>
          <w:numId w:val="2346"/>
        </w:numPr>
      </w:pPr>
      <w:r>
        <w:t xml:space="preserve">Compare with standard borrowing: pick one problem (say</w:t>
      </w:r>
      <w:r>
        <w:t xml:space="preserve"> </w:t>
      </w:r>
      <w:r>
        <w:rPr>
          <w:rStyle w:val="VerbatimChar"/>
        </w:rPr>
        <w:t xml:space="preserve">10 000 − 4567</w:t>
      </w:r>
      <w:r>
        <w:t xml:space="preserve">) and ask half the class to solve by borrowing, half by Nikhilam. Same time limit. See who finishes first.</w:t>
      </w:r>
    </w:p>
    <w:p>
      <w:pPr>
        <w:pStyle w:val="Compact"/>
        <w:numPr>
          <w:ilvl w:val="0"/>
          <w:numId w:val="2346"/>
        </w:numPr>
      </w:pPr>
      <w:r>
        <w:t xml:space="preserve">Discussion:</w:t>
      </w:r>
      <w:r>
        <w:t xml:space="preserve"> </w:t>
      </w:r>
      <w:r>
        <w:rPr>
          <w:i/>
          <w:iCs/>
        </w:rPr>
        <w:t xml:space="preserve">“When does Nikhilam beat standard borrowing? When does standard borrowing match it?”</w:t>
      </w:r>
      <w:r>
        <w:t xml:space="preserve"> </w:t>
      </w:r>
      <w:r>
        <w:t xml:space="preserve">(Answer: Nikhilam dominates when subtracting from a round base; matches roughly when subtracting from a non-round number — that’s the Day 8 topic.)</w:t>
      </w:r>
    </w:p>
    <w:p>
      <w:pPr>
        <w:pStyle w:val="Compact"/>
        <w:numPr>
          <w:ilvl w:val="0"/>
          <w:numId w:val="2346"/>
        </w:numPr>
      </w:pPr>
      <w:r>
        <w:t xml:space="preserve">Preview Day 5:</w:t>
      </w:r>
      <w:r>
        <w:t xml:space="preserve"> </w:t>
      </w:r>
      <w:r>
        <w:rPr>
          <w:i/>
          <w:iCs/>
        </w:rPr>
        <w:t xml:space="preserve">“Tomorrow — mid-module retest of the Day 1 baseline. Same problem. Different speed.”</w:t>
      </w:r>
    </w:p>
    <w:bookmarkEnd w:id="2081"/>
    <w:bookmarkEnd w:id="2082"/>
    <w:bookmarkStart w:id="2083" w:name="student-facing-content-69"/>
    <w:p>
      <w:pPr>
        <w:pStyle w:val="Heading2"/>
      </w:pPr>
      <w:r>
        <w:t xml:space="preserve">Student-facing content</w:t>
      </w:r>
    </w:p>
    <w:p>
      <w:pPr>
        <w:pStyle w:val="BlockText"/>
      </w:pPr>
      <w:r>
        <w:rPr>
          <w:b/>
          <w:bCs/>
        </w:rPr>
        <w:t xml:space="preserve">Subtracting from a Power of Ten</w:t>
      </w:r>
    </w:p>
    <w:p>
      <w:pPr>
        <w:pStyle w:val="BlockText"/>
      </w:pPr>
      <w:r>
        <w:t xml:space="preserve">To compute</w:t>
      </w:r>
      <w:r>
        <w:t xml:space="preserve"> </w:t>
      </w:r>
      <w:r>
        <w:rPr>
          <w:rStyle w:val="VerbatimChar"/>
        </w:rPr>
        <w:t xml:space="preserve">10ⁿ − A</w:t>
      </w:r>
      <w:r>
        <w:t xml:space="preserve">:</w:t>
      </w:r>
    </w:p>
    <w:p>
      <w:pPr>
        <w:pStyle w:val="Compact"/>
        <w:numPr>
          <w:ilvl w:val="0"/>
          <w:numId w:val="2347"/>
        </w:numPr>
      </w:pPr>
      <w:r>
        <w:t xml:space="preserve">Make sure A has exactly n digits (pad with leading zeros if needed).</w:t>
      </w:r>
    </w:p>
    <w:p>
      <w:pPr>
        <w:pStyle w:val="Compact"/>
        <w:numPr>
          <w:ilvl w:val="0"/>
          <w:numId w:val="2347"/>
        </w:numPr>
      </w:pPr>
      <w:r>
        <w:t xml:space="preserve">Apply the Nikhilam rule digit-by-digit: each digit</w:t>
      </w:r>
      <w:r>
        <w:t xml:space="preserve"> </w:t>
      </w:r>
      <w:r>
        <w:t xml:space="preserve">“from 9,”</w:t>
      </w:r>
      <w:r>
        <w:t xml:space="preserve"> </w:t>
      </w:r>
      <w:r>
        <w:t xml:space="preserve">last digit</w:t>
      </w:r>
      <w:r>
        <w:t xml:space="preserve"> </w:t>
      </w:r>
      <w:r>
        <w:t xml:space="preserve">“from 10.”</w:t>
      </w:r>
    </w:p>
    <w:p>
      <w:pPr>
        <w:pStyle w:val="Compact"/>
        <w:numPr>
          <w:ilvl w:val="0"/>
          <w:numId w:val="2347"/>
        </w:numPr>
      </w:pPr>
      <w:r>
        <w:t xml:space="preserve">Read off the answer.</w:t>
      </w:r>
    </w:p>
    <w:p>
      <w:pPr>
        <w:pStyle w:val="BlockText"/>
      </w:pPr>
      <w:r>
        <w:t xml:space="preserve">No borrowing required. Verify by adding: original + answer = base.</w:t>
      </w:r>
    </w:p>
    <w:p>
      <w:pPr>
        <w:pStyle w:val="BlockText"/>
      </w:pPr>
      <w:r>
        <w:t xml:space="preserve">Tirthaji’s sūtra (1965):</w:t>
      </w:r>
      <w:r>
        <w:t xml:space="preserve"> </w:t>
      </w:r>
      <w:r>
        <w:rPr>
          <w:i/>
          <w:iCs/>
        </w:rPr>
        <w:t xml:space="preserve">Nikhilaṁ Navataścaramaṁ Daśataḥ.</w:t>
      </w:r>
      <w:r>
        <w:t xml:space="preserve"> </w:t>
      </w:r>
      <w:r>
        <w:t xml:space="preserve">Six words; an entire subtraction shortcut.</w:t>
      </w:r>
    </w:p>
    <w:bookmarkEnd w:id="2083"/>
    <w:bookmarkStart w:id="2084" w:name="homework-81"/>
    <w:p>
      <w:pPr>
        <w:pStyle w:val="Heading2"/>
      </w:pPr>
      <w:r>
        <w:t xml:space="preserve">Homework</w:t>
      </w:r>
    </w:p>
    <w:p>
      <w:pPr>
        <w:pStyle w:val="Compact"/>
        <w:numPr>
          <w:ilvl w:val="0"/>
          <w:numId w:val="2348"/>
        </w:numPr>
      </w:pPr>
      <w:r>
        <w:t xml:space="preserve">12 problems on the back of today’s worksheet. Time yourself. Try to finish all 12 in under 4 minutes.</w:t>
      </w:r>
    </w:p>
    <w:p>
      <w:pPr>
        <w:pStyle w:val="Compact"/>
        <w:numPr>
          <w:ilvl w:val="0"/>
          <w:numId w:val="2348"/>
        </w:numPr>
      </w:pPr>
      <w:r>
        <w:t xml:space="preserve">One reflection sentence:</w:t>
      </w:r>
      <w:r>
        <w:t xml:space="preserve"> </w:t>
      </w:r>
      <w:r>
        <w:rPr>
          <w:i/>
          <w:iCs/>
        </w:rPr>
        <w:t xml:space="preserve">“How did the Nikhilam method feel today compared to Day 1?”</w:t>
      </w:r>
    </w:p>
    <w:bookmarkEnd w:id="2084"/>
    <w:bookmarkStart w:id="2085" w:name="differentiation-101"/>
    <w:p>
      <w:pPr>
        <w:pStyle w:val="Heading2"/>
      </w:pPr>
      <w:r>
        <w:t xml:space="preserve">Differentiation</w:t>
      </w:r>
    </w:p>
    <w:p>
      <w:pPr>
        <w:pStyle w:val="Compact"/>
        <w:numPr>
          <w:ilvl w:val="0"/>
          <w:numId w:val="2349"/>
        </w:numPr>
      </w:pPr>
      <w:r>
        <w:rPr>
          <w:b/>
          <w:bCs/>
        </w:rPr>
        <w:t xml:space="preserve">Tier up:</w:t>
      </w:r>
      <w:r>
        <w:t xml:space="preserve"> </w:t>
      </w:r>
      <w:r>
        <w:t xml:space="preserve">Mixed-base problems where the base is given symbolically. E.g. let B = 10⁶ = 1 000 000; compute B − 234 567.</w:t>
      </w:r>
    </w:p>
    <w:p>
      <w:pPr>
        <w:pStyle w:val="Compact"/>
        <w:numPr>
          <w:ilvl w:val="0"/>
          <w:numId w:val="2349"/>
        </w:numPr>
      </w:pPr>
      <w:r>
        <w:rPr>
          <w:b/>
          <w:bCs/>
        </w:rPr>
        <w:t xml:space="preserve">Tier down:</w:t>
      </w:r>
      <w:r>
        <w:t xml:space="preserve"> </w:t>
      </w:r>
      <w:r>
        <w:t xml:space="preserve">Stick to</w:t>
      </w:r>
      <w:r>
        <w:t xml:space="preserve"> </w:t>
      </w:r>
      <w:r>
        <w:rPr>
          <w:rStyle w:val="VerbatimChar"/>
        </w:rPr>
        <w:t xml:space="preserve">1000 − A</w:t>
      </w:r>
      <w:r>
        <w:t xml:space="preserve"> </w:t>
      </w:r>
      <w:r>
        <w:t xml:space="preserve">for the homework. Step up to 10 000 only when the 1000 case is automatic.</w:t>
      </w:r>
    </w:p>
    <w:bookmarkEnd w:id="2085"/>
    <w:bookmarkStart w:id="2086" w:name="teacher-notes-80"/>
    <w:p>
      <w:pPr>
        <w:pStyle w:val="Heading2"/>
      </w:pPr>
      <w:r>
        <w:t xml:space="preserve">Teacher notes</w:t>
      </w:r>
    </w:p>
    <w:p>
      <w:pPr>
        <w:pStyle w:val="Compact"/>
        <w:numPr>
          <w:ilvl w:val="0"/>
          <w:numId w:val="2350"/>
        </w:numPr>
      </w:pPr>
      <w:r>
        <w:t xml:space="preserve">This is the day students go</w:t>
      </w:r>
      <w:r>
        <w:t xml:space="preserve"> </w:t>
      </w:r>
      <w:r>
        <w:t xml:space="preserve">“ohh — that’s why we learned the complement.”</w:t>
      </w:r>
      <w:r>
        <w:t xml:space="preserve"> </w:t>
      </w:r>
      <w:r>
        <w:t xml:space="preserve">Make the connection explicit. The complement IS the answer when subtracting from the base.</w:t>
      </w:r>
    </w:p>
    <w:p>
      <w:pPr>
        <w:pStyle w:val="Compact"/>
        <w:numPr>
          <w:ilvl w:val="0"/>
          <w:numId w:val="2350"/>
        </w:numPr>
      </w:pPr>
      <w:r>
        <w:t xml:space="preserve">A student will inevitably ask:</w:t>
      </w:r>
      <w:r>
        <w:t xml:space="preserve"> </w:t>
      </w:r>
      <w:r>
        <w:rPr>
          <w:i/>
          <w:iCs/>
        </w:rPr>
        <w:t xml:space="preserve">“What if the problem is</w:t>
      </w:r>
      <w:r>
        <w:rPr>
          <w:i/>
          <w:iCs/>
        </w:rPr>
        <w:t xml:space="preserve"> </w:t>
      </w:r>
      <w:r>
        <w:rPr>
          <w:rStyle w:val="VerbatimChar"/>
          <w:i/>
          <w:iCs/>
        </w:rPr>
        <w:t xml:space="preserve">9999 − 567</w:t>
      </w:r>
      <w:r>
        <w:rPr>
          <w:i/>
          <w:iCs/>
        </w:rPr>
        <w:t xml:space="preserve">? Does it still work?”</w:t>
      </w:r>
      <w:r>
        <w:t xml:space="preserve"> </w:t>
      </w:r>
      <w:r>
        <w:t xml:space="preserve">Answer: yes, but without the</w:t>
      </w:r>
      <w:r>
        <w:t xml:space="preserve"> </w:t>
      </w:r>
      <w:r>
        <w:t xml:space="preserve">“last from 10”</w:t>
      </w:r>
      <w:r>
        <w:t xml:space="preserve"> </w:t>
      </w:r>
      <w:r>
        <w:t xml:space="preserve">— the answer is</w:t>
      </w:r>
      <w:r>
        <w:t xml:space="preserve"> </w:t>
      </w:r>
      <w:r>
        <w:rPr>
          <w:rStyle w:val="VerbatimChar"/>
        </w:rPr>
        <w:t xml:space="preserve">9999 − 567</w:t>
      </w:r>
      <w:r>
        <w:t xml:space="preserve">, computed digit-wise as 9-5, 9-6, 9-7 = 432. Try it: 567 + 432 = 999. ✓. So</w:t>
      </w:r>
      <w:r>
        <w:t xml:space="preserve"> </w:t>
      </w:r>
      <w:r>
        <w:rPr>
          <w:rStyle w:val="VerbatimChar"/>
        </w:rPr>
        <w:t xml:space="preserve">9999 − 567 = 9432</w:t>
      </w:r>
      <w:r>
        <w:t xml:space="preserve">. This is the special case where ALL digits are</w:t>
      </w:r>
      <w:r>
        <w:t xml:space="preserve"> </w:t>
      </w:r>
      <w:r>
        <w:t xml:space="preserve">“from 9”</w:t>
      </w:r>
      <w:r>
        <w:t xml:space="preserve"> </w:t>
      </w:r>
      <w:r>
        <w:t xml:space="preserve">(because there’s no</w:t>
      </w:r>
      <w:r>
        <w:t xml:space="preserve"> </w:t>
      </w:r>
      <w:r>
        <w:t xml:space="preserve">“+1”</w:t>
      </w:r>
      <w:r>
        <w:t xml:space="preserve"> </w:t>
      </w:r>
      <w:r>
        <w:t xml:space="preserve">needed when the base is</w:t>
      </w:r>
      <w:r>
        <w:t xml:space="preserve"> </w:t>
      </w:r>
      <w:r>
        <w:rPr>
          <w:rStyle w:val="VerbatimChar"/>
        </w:rPr>
        <w:t xml:space="preserve">10ⁿ − 1</w:t>
      </w:r>
      <w:r>
        <w:t xml:space="preserve">). Good for Tier-up.</w:t>
      </w:r>
    </w:p>
    <w:p>
      <w:pPr>
        <w:pStyle w:val="Compact"/>
        <w:numPr>
          <w:ilvl w:val="0"/>
          <w:numId w:val="2350"/>
        </w:numPr>
      </w:pPr>
      <w:r>
        <w:t xml:space="preserve">Avoid letting students treat the method as a black box. Insist they verify at least one of their answers by adding.</w:t>
      </w:r>
    </w:p>
    <w:bookmarkEnd w:id="2086"/>
    <w:bookmarkStart w:id="2087" w:name="citations-used-in-this-lesson-63"/>
    <w:p>
      <w:pPr>
        <w:pStyle w:val="Heading2"/>
      </w:pPr>
      <w:r>
        <w:t xml:space="preserve">Citation(s) used in this lesson</w:t>
      </w:r>
    </w:p>
    <w:p>
      <w:pPr>
        <w:pStyle w:val="Compact"/>
        <w:numPr>
          <w:ilvl w:val="0"/>
          <w:numId w:val="2351"/>
        </w:numPr>
      </w:pPr>
      <w:r>
        <w:t xml:space="preserve">Tirthaji,</w:t>
      </w:r>
      <w:r>
        <w:t xml:space="preserve"> </w:t>
      </w:r>
      <w:r>
        <w:rPr>
          <w:i/>
          <w:iCs/>
        </w:rPr>
        <w:t xml:space="preserve">Vedic Mathematics</w:t>
      </w:r>
      <w:r>
        <w:t xml:space="preserve"> </w:t>
      </w:r>
      <w:r>
        <w:t xml:space="preserve">(1965), sūtra Nikhilam (#2).</w:t>
      </w:r>
    </w:p>
    <w:p>
      <w:pPr>
        <w:pStyle w:val="Compact"/>
        <w:numPr>
          <w:ilvl w:val="0"/>
          <w:numId w:val="2351"/>
        </w:numPr>
      </w:pPr>
      <w:r>
        <w:rPr>
          <w:i/>
          <w:iCs/>
        </w:rPr>
        <w:t xml:space="preserve">FUNDAMENTAL AND VEDIC MATHEMATICS .pdf</w:t>
      </w:r>
      <w:r>
        <w:t xml:space="preserve">, Nikhilam chapter — provided the 5-digit example pattern.</w:t>
      </w:r>
    </w:p>
    <w:bookmarkEnd w:id="2087"/>
    <w:bookmarkEnd w:id="2088"/>
    <w:bookmarkStart w:id="2103" w:name="day-5-mid-module-check-3"/>
    <w:p>
      <w:pPr>
        <w:pStyle w:val="Heading1"/>
      </w:pPr>
      <w:r>
        <w:t xml:space="preserve">Day 5 — Mid-module Check</w:t>
      </w:r>
    </w:p>
    <w:p>
      <w:pPr>
        <w:pStyle w:val="FirstParagraph"/>
      </w:pPr>
      <w:r>
        <w:rPr>
          <w:b/>
          <w:bCs/>
        </w:rPr>
        <w:t xml:space="preserve">Module:</w:t>
      </w:r>
      <w:r>
        <w:t xml:space="preserve"> </w:t>
      </w:r>
      <w:r>
        <w:t xml:space="preserve">Nikhilam Subtraction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089" w:name="learning-objective-84"/>
    <w:p>
      <w:pPr>
        <w:pStyle w:val="Heading2"/>
      </w:pPr>
      <w:r>
        <w:t xml:space="preserve">Learning objective</w:t>
      </w:r>
    </w:p>
    <w:p>
      <w:pPr>
        <w:pStyle w:val="FirstParagraph"/>
      </w:pPr>
      <w:r>
        <w:t xml:space="preserve">By the end of this lesson, students will retest the Day 1 baseline problem using the Nikhilam method, record the new time, and complete the formative quiz Part B that consolidates Days 1–4.</w:t>
      </w:r>
    </w:p>
    <w:bookmarkEnd w:id="2089"/>
    <w:bookmarkStart w:id="2090" w:name="materials-86"/>
    <w:p>
      <w:pPr>
        <w:pStyle w:val="Heading2"/>
      </w:pPr>
      <w:r>
        <w:t xml:space="preserve">Materials</w:t>
      </w:r>
    </w:p>
    <w:p>
      <w:pPr>
        <w:pStyle w:val="Compact"/>
        <w:numPr>
          <w:ilvl w:val="0"/>
          <w:numId w:val="2352"/>
        </w:numPr>
      </w:pPr>
      <w:r>
        <w:t xml:space="preserve">The Day 1 baseline sheets (returned today)</w:t>
      </w:r>
    </w:p>
    <w:p>
      <w:pPr>
        <w:pStyle w:val="Compact"/>
        <w:numPr>
          <w:ilvl w:val="0"/>
          <w:numId w:val="2352"/>
        </w:numPr>
      </w:pPr>
      <w:r>
        <w:t xml:space="preserve">Fresh paper for the retest</w:t>
      </w:r>
    </w:p>
    <w:p>
      <w:pPr>
        <w:pStyle w:val="Compact"/>
        <w:numPr>
          <w:ilvl w:val="0"/>
          <w:numId w:val="2352"/>
        </w:numPr>
      </w:pPr>
      <w:r>
        <w:rPr>
          <w:rStyle w:val="VerbatimChar"/>
        </w:rPr>
        <w:t xml:space="preserve">quizzes/formative.md</w:t>
      </w:r>
      <w:r>
        <w:t xml:space="preserve"> </w:t>
      </w:r>
      <w:r>
        <w:t xml:space="preserve">Part B (printed)</w:t>
      </w:r>
    </w:p>
    <w:p>
      <w:pPr>
        <w:pStyle w:val="Compact"/>
        <w:numPr>
          <w:ilvl w:val="0"/>
          <w:numId w:val="2352"/>
        </w:numPr>
      </w:pPr>
      <w:r>
        <w:t xml:space="preserve">Stopwatch</w:t>
      </w:r>
    </w:p>
    <w:bookmarkEnd w:id="2090"/>
    <w:bookmarkStart w:id="2097" w:name="lesson-flow-64"/>
    <w:p>
      <w:pPr>
        <w:pStyle w:val="Heading2"/>
      </w:pPr>
      <w:r>
        <w:t xml:space="preserve">Lesson flow</w:t>
      </w:r>
    </w:p>
    <w:bookmarkStart w:id="2091" w:name="warm-up-5-min-61"/>
    <w:p>
      <w:pPr>
        <w:pStyle w:val="Heading3"/>
      </w:pPr>
      <w:r>
        <w:t xml:space="preserve">Warm-up (5 min)</w:t>
      </w:r>
    </w:p>
    <w:p>
      <w:pPr>
        <w:pStyle w:val="Compact"/>
        <w:numPr>
          <w:ilvl w:val="0"/>
          <w:numId w:val="2353"/>
        </w:numPr>
      </w:pPr>
      <w:r>
        <w:t xml:space="preserve">Sūtra chant 3 times (loud).</w:t>
      </w:r>
    </w:p>
    <w:p>
      <w:pPr>
        <w:pStyle w:val="Compact"/>
        <w:numPr>
          <w:ilvl w:val="0"/>
          <w:numId w:val="2353"/>
        </w:numPr>
      </w:pPr>
      <w:r>
        <w:t xml:space="preserve">Make-10 reflex: 10 quick partners.</w:t>
      </w:r>
    </w:p>
    <w:bookmarkEnd w:id="2091"/>
    <w:bookmarkStart w:id="2092" w:name="retest-of-day-1-baseline-8-min"/>
    <w:p>
      <w:pPr>
        <w:pStyle w:val="Heading3"/>
      </w:pPr>
      <w:r>
        <w:t xml:space="preserve">Retest of Day 1 baseline (8 min)</w:t>
      </w:r>
    </w:p>
    <w:p>
      <w:pPr>
        <w:pStyle w:val="Compact"/>
        <w:numPr>
          <w:ilvl w:val="0"/>
          <w:numId w:val="2354"/>
        </w:numPr>
      </w:pPr>
      <w:r>
        <w:t xml:space="preserve">Hand back the Day 1 sheets so students can see their old time.</w:t>
      </w:r>
    </w:p>
    <w:p>
      <w:pPr>
        <w:pStyle w:val="Compact"/>
        <w:numPr>
          <w:ilvl w:val="0"/>
          <w:numId w:val="2354"/>
        </w:numPr>
      </w:pPr>
      <w:r>
        <w:t xml:space="preserve">Give a fresh sheet with the same problem:</w:t>
      </w:r>
      <w:r>
        <w:t xml:space="preserve"> </w:t>
      </w:r>
      <w:r>
        <w:rPr>
          <w:rStyle w:val="VerbatimChar"/>
        </w:rPr>
        <w:t xml:space="preserve">10 000 − 4567 = ?</w:t>
      </w:r>
    </w:p>
    <w:p>
      <w:pPr>
        <w:pStyle w:val="Compact"/>
        <w:numPr>
          <w:ilvl w:val="0"/>
          <w:numId w:val="2354"/>
        </w:numPr>
      </w:pPr>
      <w:r>
        <w:rPr>
          <w:i/>
          <w:iCs/>
        </w:rPr>
        <w:t xml:space="preserve">“Solve it the Nikhilam way. Time yourself.”</w:t>
      </w:r>
    </w:p>
    <w:p>
      <w:pPr>
        <w:pStyle w:val="Compact"/>
        <w:numPr>
          <w:ilvl w:val="0"/>
          <w:numId w:val="2354"/>
        </w:numPr>
      </w:pPr>
      <w:r>
        <w:t xml:space="preserve">Record new time below the old time.</w:t>
      </w:r>
    </w:p>
    <w:p>
      <w:pPr>
        <w:pStyle w:val="Compact"/>
        <w:numPr>
          <w:ilvl w:val="0"/>
          <w:numId w:val="2354"/>
        </w:numPr>
      </w:pPr>
      <w:r>
        <w:rPr>
          <w:b/>
          <w:bCs/>
        </w:rPr>
        <w:t xml:space="preserve">% improvement</w:t>
      </w:r>
      <w:r>
        <w:t xml:space="preserve"> </w:t>
      </w:r>
      <w:r>
        <w:t xml:space="preserve">= (Day 1 time − Day 5 time) / Day 1 time × 100. Compute on the spot.</w:t>
      </w:r>
    </w:p>
    <w:bookmarkEnd w:id="2092"/>
    <w:bookmarkStart w:id="2093" w:name="brief-sharing-5-min"/>
    <w:p>
      <w:pPr>
        <w:pStyle w:val="Heading3"/>
      </w:pPr>
      <w:r>
        <w:t xml:space="preserve">Brief sharing (5 min)</w:t>
      </w:r>
    </w:p>
    <w:p>
      <w:pPr>
        <w:pStyle w:val="Compact"/>
        <w:numPr>
          <w:ilvl w:val="0"/>
          <w:numId w:val="2355"/>
        </w:numPr>
      </w:pPr>
      <w:r>
        <w:t xml:space="preserve">3 volunteers share their % improvement.</w:t>
      </w:r>
    </w:p>
    <w:p>
      <w:pPr>
        <w:pStyle w:val="Compact"/>
        <w:numPr>
          <w:ilvl w:val="0"/>
          <w:numId w:val="2355"/>
        </w:numPr>
      </w:pPr>
      <w:r>
        <w:rPr>
          <w:i/>
          <w:iCs/>
        </w:rPr>
        <w:t xml:space="preserve">“Some of you went from 30 sec to 8 sec. Some from 18 sec to 15 sec. Both are wins. The point is the trend.”</w:t>
      </w:r>
    </w:p>
    <w:bookmarkEnd w:id="2093"/>
    <w:bookmarkStart w:id="2094" w:name="formative-quiz-part-b-15-min-1"/>
    <w:p>
      <w:pPr>
        <w:pStyle w:val="Heading3"/>
      </w:pPr>
      <w:r>
        <w:t xml:space="preserve">Formative quiz Part B (15 min)</w:t>
      </w:r>
    </w:p>
    <w:p>
      <w:pPr>
        <w:pStyle w:val="Compact"/>
        <w:numPr>
          <w:ilvl w:val="0"/>
          <w:numId w:val="2356"/>
        </w:numPr>
      </w:pPr>
      <w:r>
        <w:t xml:space="preserve">Hand out</w:t>
      </w:r>
      <w:r>
        <w:t xml:space="preserve"> </w:t>
      </w:r>
      <w:r>
        <w:rPr>
          <w:rStyle w:val="VerbatimChar"/>
        </w:rPr>
        <w:t xml:space="preserve">quizzes/formative.md</w:t>
      </w:r>
      <w:r>
        <w:t xml:space="preserve"> </w:t>
      </w:r>
      <w:r>
        <w:t xml:space="preserve">Part B.</w:t>
      </w:r>
    </w:p>
    <w:p>
      <w:pPr>
        <w:pStyle w:val="Compact"/>
        <w:numPr>
          <w:ilvl w:val="0"/>
          <w:numId w:val="2356"/>
        </w:numPr>
      </w:pPr>
      <w:r>
        <w:t xml:space="preserve">12 mixed problems: 3 complement-to-100, 4 complement-to-1000 /</w:t>
      </w:r>
      <w:r>
        <w:t xml:space="preserve"> </w:t>
      </w:r>
      <w:r>
        <w:rPr>
          <w:rStyle w:val="VerbatimChar"/>
        </w:rPr>
        <w:t xml:space="preserve">1000 − N</w:t>
      </w:r>
      <w:r>
        <w:t xml:space="preserve">, 3</w:t>
      </w:r>
      <w:r>
        <w:t xml:space="preserve"> </w:t>
      </w:r>
      <w:r>
        <w:rPr>
          <w:rStyle w:val="VerbatimChar"/>
        </w:rPr>
        <w:t xml:space="preserve">10 000 − N</w:t>
      </w:r>
      <w:r>
        <w:t xml:space="preserve">, 1 four-digit padding case, 1 short answer (</w:t>
      </w:r>
      <w:r>
        <w:t xml:space="preserve">“state the sūtra in English and Sanskrit”</w:t>
      </w:r>
      <w:r>
        <w:t xml:space="preserve">).</w:t>
      </w:r>
    </w:p>
    <w:p>
      <w:pPr>
        <w:pStyle w:val="Compact"/>
        <w:numPr>
          <w:ilvl w:val="0"/>
          <w:numId w:val="2356"/>
        </w:numPr>
      </w:pPr>
      <w:r>
        <w:t xml:space="preserve">Closed notebook. Aim to finish in 12 minutes.</w:t>
      </w:r>
    </w:p>
    <w:p>
      <w:pPr>
        <w:pStyle w:val="Compact"/>
        <w:numPr>
          <w:ilvl w:val="0"/>
          <w:numId w:val="2356"/>
        </w:numPr>
      </w:pPr>
      <w:r>
        <w:t xml:space="preserve">Collect for grading.</w:t>
      </w:r>
    </w:p>
    <w:bookmarkEnd w:id="2094"/>
    <w:bookmarkStart w:id="2095" w:name="diagnostic-discussion-10-min"/>
    <w:p>
      <w:pPr>
        <w:pStyle w:val="Heading3"/>
      </w:pPr>
      <w:r>
        <w:t xml:space="preserve">Diagnostic discussion (10 min)</w:t>
      </w:r>
    </w:p>
    <w:p>
      <w:pPr>
        <w:numPr>
          <w:ilvl w:val="0"/>
          <w:numId w:val="2357"/>
        </w:numPr>
      </w:pPr>
      <w:r>
        <w:t xml:space="preserve">While the quiz is being graded (or based on a quick teacher scan), call out three common error types on the board:</w:t>
      </w:r>
    </w:p>
    <w:p>
      <w:pPr>
        <w:pStyle w:val="Compact"/>
        <w:numPr>
          <w:ilvl w:val="1"/>
          <w:numId w:val="2358"/>
        </w:numPr>
      </w:pPr>
      <w:r>
        <w:rPr>
          <w:b/>
          <w:bCs/>
        </w:rPr>
        <w:t xml:space="preserve">Padding error</w:t>
      </w:r>
      <w:r>
        <w:t xml:space="preserve"> </w:t>
      </w:r>
      <w:r>
        <w:t xml:space="preserve">— student wrote</w:t>
      </w:r>
      <w:r>
        <w:t xml:space="preserve"> </w:t>
      </w:r>
      <w:r>
        <w:rPr>
          <w:rStyle w:val="VerbatimChar"/>
        </w:rPr>
        <w:t xml:space="preserve">10000 − 89 = 9921</w:t>
      </w:r>
      <w:r>
        <w:t xml:space="preserve"> </w:t>
      </w:r>
      <w:r>
        <w:t xml:space="preserve">because they treated 89 as</w:t>
      </w:r>
      <w:r>
        <w:t xml:space="preserve"> </w:t>
      </w:r>
      <w:r>
        <w:t xml:space="preserve">“8 9”</w:t>
      </w:r>
      <w:r>
        <w:t xml:space="preserve"> </w:t>
      </w:r>
      <w:r>
        <w:t xml:space="preserve">not</w:t>
      </w:r>
      <w:r>
        <w:t xml:space="preserve"> </w:t>
      </w:r>
      <w:r>
        <w:t xml:space="preserve">“0 0 8 9.”</w:t>
      </w:r>
      <w:r>
        <w:t xml:space="preserve"> </w:t>
      </w:r>
      <w:r>
        <w:t xml:space="preserve">Reteach: pad with leading zeros to match the base’s digit count.</w:t>
      </w:r>
    </w:p>
    <w:p>
      <w:pPr>
        <w:pStyle w:val="Compact"/>
        <w:numPr>
          <w:ilvl w:val="1"/>
          <w:numId w:val="2358"/>
        </w:numPr>
      </w:pPr>
      <w:r>
        <w:rPr>
          <w:b/>
          <w:bCs/>
        </w:rPr>
        <w:t xml:space="preserve">Last-digit error</w:t>
      </w:r>
      <w:r>
        <w:t xml:space="preserve"> </w:t>
      </w:r>
      <w:r>
        <w:t xml:space="preserve">— student wrote</w:t>
      </w:r>
      <w:r>
        <w:t xml:space="preserve"> </w:t>
      </w:r>
      <w:r>
        <w:rPr>
          <w:rStyle w:val="VerbatimChar"/>
        </w:rPr>
        <w:t xml:space="preserve">9-7 = 2</w:t>
      </w:r>
      <w:r>
        <w:t xml:space="preserve"> </w:t>
      </w:r>
      <w:r>
        <w:t xml:space="preserve">for the units instead of</w:t>
      </w:r>
      <w:r>
        <w:t xml:space="preserve"> </w:t>
      </w:r>
      <w:r>
        <w:rPr>
          <w:rStyle w:val="VerbatimChar"/>
        </w:rPr>
        <w:t xml:space="preserve">10-7 = 3</w:t>
      </w:r>
      <w:r>
        <w:t xml:space="preserve">. Reteach: the LAST digit always takes from 10. Always.</w:t>
      </w:r>
    </w:p>
    <w:p>
      <w:pPr>
        <w:pStyle w:val="Compact"/>
        <w:numPr>
          <w:ilvl w:val="1"/>
          <w:numId w:val="2358"/>
        </w:numPr>
      </w:pPr>
      <w:r>
        <w:rPr>
          <w:b/>
          <w:bCs/>
        </w:rPr>
        <w:t xml:space="preserve">Trailing-zero handling</w:t>
      </w:r>
      <w:r>
        <w:t xml:space="preserve"> </w:t>
      </w:r>
      <w:r>
        <w:t xml:space="preserve">—</w:t>
      </w:r>
      <w:r>
        <w:t xml:space="preserve"> </w:t>
      </w:r>
      <w:r>
        <w:rPr>
          <w:rStyle w:val="VerbatimChar"/>
        </w:rPr>
        <w:t xml:space="preserve">1000 − 70</w:t>
      </w:r>
      <w:r>
        <w:t xml:space="preserve">: digit-wise gives</w:t>
      </w:r>
      <w:r>
        <w:t xml:space="preserve"> </w:t>
      </w:r>
      <w:r>
        <w:rPr>
          <w:rStyle w:val="VerbatimChar"/>
        </w:rPr>
        <w:t xml:space="preserve">9-0, 9-7, 10-0 = 9, 2, 10</w:t>
      </w:r>
      <w:r>
        <w:t xml:space="preserve">. The 10 carries:</w:t>
      </w:r>
      <w:r>
        <w:t xml:space="preserve"> </w:t>
      </w:r>
      <w:r>
        <w:rPr>
          <w:rStyle w:val="VerbatimChar"/>
        </w:rPr>
        <w:t xml:space="preserve">9, 3, 0</w:t>
      </w:r>
      <w:r>
        <w:t xml:space="preserve"> </w:t>
      </w:r>
      <w:r>
        <w:t xml:space="preserve">→ 930. Verify: 70 + 930 = 1000. ✓. Acknowledge this is a corner case; offer the easier</w:t>
      </w:r>
      <w:r>
        <w:t xml:space="preserve"> </w:t>
      </w:r>
      <w:r>
        <w:t xml:space="preserve">“see 70 as 070, complement directly”</w:t>
      </w:r>
      <w:r>
        <w:t xml:space="preserve"> </w:t>
      </w:r>
      <w:r>
        <w:t xml:space="preserve">framing.</w:t>
      </w:r>
    </w:p>
    <w:p>
      <w:pPr>
        <w:numPr>
          <w:ilvl w:val="0"/>
          <w:numId w:val="2357"/>
        </w:numPr>
      </w:pPr>
      <w:r>
        <w:t xml:space="preserve">Take questions.</w:t>
      </w:r>
    </w:p>
    <w:bookmarkEnd w:id="2095"/>
    <w:bookmarkStart w:id="2096" w:name="wrap-up-2-min-12"/>
    <w:p>
      <w:pPr>
        <w:pStyle w:val="Heading3"/>
      </w:pPr>
      <w:r>
        <w:t xml:space="preserve">Wrap-up (2 min)</w:t>
      </w:r>
    </w:p>
    <w:p>
      <w:pPr>
        <w:pStyle w:val="Compact"/>
        <w:numPr>
          <w:ilvl w:val="0"/>
          <w:numId w:val="2359"/>
        </w:numPr>
      </w:pPr>
      <w:r>
        <w:t xml:space="preserve">Project choice form due tomorrow. Three options: shopkeeper chart, teaching video, two’s-complement poster. (See</w:t>
      </w:r>
      <w:r>
        <w:t xml:space="preserve"> </w:t>
      </w:r>
      <w:r>
        <w:rPr>
          <w:rStyle w:val="VerbatimChar"/>
        </w:rPr>
        <w:t xml:space="preserve">assessments/project-brief.md</w:t>
      </w:r>
      <w:r>
        <w:t xml:space="preserve">.)</w:t>
      </w:r>
    </w:p>
    <w:p>
      <w:pPr>
        <w:pStyle w:val="Compact"/>
        <w:numPr>
          <w:ilvl w:val="0"/>
          <w:numId w:val="2359"/>
        </w:numPr>
      </w:pPr>
      <w:r>
        <w:t xml:space="preserve">Preview Day 6:</w:t>
      </w:r>
      <w:r>
        <w:t xml:space="preserve"> </w:t>
      </w:r>
      <w:r>
        <w:rPr>
          <w:i/>
          <w:iCs/>
        </w:rPr>
        <w:t xml:space="preserve">“Why does this work? Tomorrow we prove it — with algebra.”</w:t>
      </w:r>
    </w:p>
    <w:bookmarkEnd w:id="2096"/>
    <w:bookmarkEnd w:id="2097"/>
    <w:bookmarkStart w:id="2098" w:name="student-facing-content-70"/>
    <w:p>
      <w:pPr>
        <w:pStyle w:val="Heading2"/>
      </w:pPr>
      <w:r>
        <w:t xml:space="preserve">Student-facing content</w:t>
      </w:r>
    </w:p>
    <w:p>
      <w:pPr>
        <w:pStyle w:val="BlockText"/>
      </w:pPr>
      <w:r>
        <w:rPr>
          <w:b/>
          <w:bCs/>
        </w:rPr>
        <w:t xml:space="preserve">Mid-module Check</w:t>
      </w:r>
    </w:p>
    <w:p>
      <w:pPr>
        <w:pStyle w:val="BlockText"/>
      </w:pPr>
      <w:r>
        <w:t xml:space="preserve">Day 1 time: ____ sec → Day 5 time: ____ sec → % change: ____</w:t>
      </w:r>
    </w:p>
    <w:p>
      <w:pPr>
        <w:pStyle w:val="BlockText"/>
      </w:pPr>
      <w:r>
        <w:t xml:space="preserve">If you improved less than expected, the most common reason is one of three things:</w:t>
      </w:r>
    </w:p>
    <w:p>
      <w:pPr>
        <w:pStyle w:val="Compact"/>
        <w:numPr>
          <w:ilvl w:val="0"/>
          <w:numId w:val="2360"/>
        </w:numPr>
      </w:pPr>
      <w:r>
        <w:t xml:space="preserve">Padding error — you forgot leading zeros.</w:t>
      </w:r>
    </w:p>
    <w:p>
      <w:pPr>
        <w:pStyle w:val="Compact"/>
        <w:numPr>
          <w:ilvl w:val="0"/>
          <w:numId w:val="2360"/>
        </w:numPr>
      </w:pPr>
      <w:r>
        <w:t xml:space="preserve">Last-digit error — you used</w:t>
      </w:r>
      <w:r>
        <w:t xml:space="preserve"> </w:t>
      </w:r>
      <w:r>
        <w:t xml:space="preserve">“from 9”</w:t>
      </w:r>
      <w:r>
        <w:t xml:space="preserve"> </w:t>
      </w:r>
      <w:r>
        <w:t xml:space="preserve">for the last digit instead of</w:t>
      </w:r>
      <w:r>
        <w:t xml:space="preserve"> </w:t>
      </w:r>
      <w:r>
        <w:t xml:space="preserve">“from 10.”</w:t>
      </w:r>
    </w:p>
    <w:p>
      <w:pPr>
        <w:pStyle w:val="Compact"/>
        <w:numPr>
          <w:ilvl w:val="0"/>
          <w:numId w:val="2360"/>
        </w:numPr>
      </w:pPr>
      <w:r>
        <w:t xml:space="preserve">You’re still translating mentally between</w:t>
      </w:r>
      <w:r>
        <w:t xml:space="preserve"> </w:t>
      </w:r>
      <w:r>
        <w:t xml:space="preserve">“borrow”</w:t>
      </w:r>
      <w:r>
        <w:t xml:space="preserve"> </w:t>
      </w:r>
      <w:r>
        <w:t xml:space="preserve">and</w:t>
      </w:r>
      <w:r>
        <w:t xml:space="preserve"> </w:t>
      </w:r>
      <w:r>
        <w:t xml:space="preserve">“complement.”</w:t>
      </w:r>
    </w:p>
    <w:p>
      <w:pPr>
        <w:pStyle w:val="BlockText"/>
      </w:pPr>
      <w:r>
        <w:t xml:space="preserve">Don’t panic. Days 6–9 fix all three.</w:t>
      </w:r>
    </w:p>
    <w:bookmarkEnd w:id="2098"/>
    <w:bookmarkStart w:id="2099" w:name="homework-82"/>
    <w:p>
      <w:pPr>
        <w:pStyle w:val="Heading2"/>
      </w:pPr>
      <w:r>
        <w:t xml:space="preserve">Homework</w:t>
      </w:r>
    </w:p>
    <w:p>
      <w:pPr>
        <w:pStyle w:val="Compact"/>
        <w:numPr>
          <w:ilvl w:val="0"/>
          <w:numId w:val="2361"/>
        </w:numPr>
      </w:pPr>
      <w:r>
        <w:t xml:space="preserve">Choose your project format (shopkeeper chart / video / poster) and write a 3-sentence plan.</w:t>
      </w:r>
    </w:p>
    <w:p>
      <w:pPr>
        <w:pStyle w:val="Compact"/>
        <w:numPr>
          <w:ilvl w:val="0"/>
          <w:numId w:val="2361"/>
        </w:numPr>
      </w:pPr>
      <w:r>
        <w:t xml:space="preserve">5 mixed Nikhilam subtractions:</w:t>
      </w:r>
      <w:r>
        <w:t xml:space="preserve"> </w:t>
      </w:r>
      <w:r>
        <w:rPr>
          <w:rStyle w:val="VerbatimChar"/>
        </w:rPr>
        <w:t xml:space="preserve">1000 − 358</w:t>
      </w:r>
      <w:r>
        <w:t xml:space="preserve">,</w:t>
      </w:r>
      <w:r>
        <w:t xml:space="preserve"> </w:t>
      </w:r>
      <w:r>
        <w:rPr>
          <w:rStyle w:val="VerbatimChar"/>
        </w:rPr>
        <w:t xml:space="preserve">10 000 − 6427</w:t>
      </w:r>
      <w:r>
        <w:t xml:space="preserve">,</w:t>
      </w:r>
      <w:r>
        <w:t xml:space="preserve"> </w:t>
      </w:r>
      <w:r>
        <w:rPr>
          <w:rStyle w:val="VerbatimChar"/>
        </w:rPr>
        <w:t xml:space="preserve">1000 − 72</w:t>
      </w:r>
      <w:r>
        <w:t xml:space="preserve">,</w:t>
      </w:r>
      <w:r>
        <w:t xml:space="preserve"> </w:t>
      </w:r>
      <w:r>
        <w:rPr>
          <w:rStyle w:val="VerbatimChar"/>
        </w:rPr>
        <w:t xml:space="preserve">100 000 − 12 345</w:t>
      </w:r>
      <w:r>
        <w:t xml:space="preserve">,</w:t>
      </w:r>
      <w:r>
        <w:t xml:space="preserve"> </w:t>
      </w:r>
      <w:r>
        <w:rPr>
          <w:rStyle w:val="VerbatimChar"/>
        </w:rPr>
        <w:t xml:space="preserve">10 000 − 9</w:t>
      </w:r>
      <w:r>
        <w:t xml:space="preserve">. (Last one is</w:t>
      </w:r>
      <w:r>
        <w:t xml:space="preserve"> </w:t>
      </w:r>
      <w:r>
        <w:rPr>
          <w:rStyle w:val="VerbatimChar"/>
        </w:rPr>
        <w:t xml:space="preserve">9991</w:t>
      </w:r>
      <w:r>
        <w:t xml:space="preserve">; check the padding!)</w:t>
      </w:r>
    </w:p>
    <w:bookmarkEnd w:id="2099"/>
    <w:bookmarkStart w:id="2100" w:name="differentiation-102"/>
    <w:p>
      <w:pPr>
        <w:pStyle w:val="Heading2"/>
      </w:pPr>
      <w:r>
        <w:t xml:space="preserve">Differentiation</w:t>
      </w:r>
    </w:p>
    <w:p>
      <w:pPr>
        <w:pStyle w:val="Compact"/>
        <w:numPr>
          <w:ilvl w:val="0"/>
          <w:numId w:val="2362"/>
        </w:numPr>
      </w:pPr>
      <w:r>
        <w:rPr>
          <w:b/>
          <w:bCs/>
        </w:rPr>
        <w:t xml:space="preserve">Tier up:</w:t>
      </w:r>
      <w:r>
        <w:t xml:space="preserve"> </w:t>
      </w:r>
      <w:r>
        <w:t xml:space="preserve">Try mixed-base, mixed-method speed test: 6 problems in 60 seconds. Use Nikhilam where helpful, standard where not.</w:t>
      </w:r>
    </w:p>
    <w:p>
      <w:pPr>
        <w:pStyle w:val="Compact"/>
        <w:numPr>
          <w:ilvl w:val="0"/>
          <w:numId w:val="2362"/>
        </w:numPr>
      </w:pPr>
      <w:r>
        <w:rPr>
          <w:b/>
          <w:bCs/>
        </w:rPr>
        <w:t xml:space="preserve">Tier down:</w:t>
      </w:r>
      <w:r>
        <w:t xml:space="preserve"> </w:t>
      </w:r>
      <w:r>
        <w:t xml:space="preserve">Re-do the Day 4 worksheet. Don’t take the quiz cold.</w:t>
      </w:r>
    </w:p>
    <w:bookmarkEnd w:id="2100"/>
    <w:bookmarkStart w:id="2101" w:name="teacher-notes-81"/>
    <w:p>
      <w:pPr>
        <w:pStyle w:val="Heading2"/>
      </w:pPr>
      <w:r>
        <w:t xml:space="preserve">Teacher notes</w:t>
      </w:r>
    </w:p>
    <w:p>
      <w:pPr>
        <w:pStyle w:val="Compact"/>
        <w:numPr>
          <w:ilvl w:val="0"/>
          <w:numId w:val="2363"/>
        </w:numPr>
      </w:pPr>
      <w:r>
        <w:t xml:space="preserve">The retest is the emotional pivot of the module. Most students will see a real improvement; honor it without overselling. (</w:t>
      </w:r>
      <w:r>
        <w:t xml:space="preserve">“You’re 50% faster — and you’re still getting faster.”</w:t>
      </w:r>
      <w:r>
        <w:t xml:space="preserve">)</w:t>
      </w:r>
    </w:p>
    <w:p>
      <w:pPr>
        <w:pStyle w:val="Compact"/>
        <w:numPr>
          <w:ilvl w:val="0"/>
          <w:numId w:val="2363"/>
        </w:numPr>
      </w:pPr>
      <w:r>
        <w:t xml:space="preserve">Use the formative quiz to triage: anyone scoring below 60% gets a 10-min pull-aside on Day 7 before the two’s-complement lesson. Don’t let them carry a foundational gap into the harder material.</w:t>
      </w:r>
    </w:p>
    <w:p>
      <w:pPr>
        <w:pStyle w:val="Compact"/>
        <w:numPr>
          <w:ilvl w:val="0"/>
          <w:numId w:val="2363"/>
        </w:numPr>
      </w:pPr>
      <w:r>
        <w:t xml:space="preserve">Distinguish: this is a</w:t>
      </w:r>
      <w:r>
        <w:t xml:space="preserve"> </w:t>
      </w:r>
      <w:r>
        <w:rPr>
          <w:i/>
          <w:iCs/>
        </w:rPr>
        <w:t xml:space="preserve">formative</w:t>
      </w:r>
      <w:r>
        <w:t xml:space="preserve"> </w:t>
      </w:r>
      <w:r>
        <w:t xml:space="preserve">check, not summative. No grade weight. Day 10 is summative.</w:t>
      </w:r>
    </w:p>
    <w:bookmarkEnd w:id="2101"/>
    <w:bookmarkStart w:id="2102" w:name="citations-used-in-this-lesson-64"/>
    <w:p>
      <w:pPr>
        <w:pStyle w:val="Heading2"/>
      </w:pPr>
      <w:r>
        <w:t xml:space="preserve">Citation(s) used in this lesson</w:t>
      </w:r>
    </w:p>
    <w:p>
      <w:pPr>
        <w:pStyle w:val="Compact"/>
        <w:numPr>
          <w:ilvl w:val="0"/>
          <w:numId w:val="2364"/>
        </w:numPr>
      </w:pPr>
      <w:r>
        <w:t xml:space="preserve">Tirthaji,</w:t>
      </w:r>
      <w:r>
        <w:t xml:space="preserve"> </w:t>
      </w:r>
      <w:r>
        <w:rPr>
          <w:i/>
          <w:iCs/>
        </w:rPr>
        <w:t xml:space="preserve">Vedic Mathematics</w:t>
      </w:r>
      <w:r>
        <w:t xml:space="preserve"> </w:t>
      </w:r>
      <w:r>
        <w:t xml:space="preserve">(1965), sūtra Nikhilam (#2).</w:t>
      </w:r>
    </w:p>
    <w:bookmarkEnd w:id="2102"/>
    <w:bookmarkEnd w:id="2103"/>
    <w:bookmarkStart w:id="2116" w:name="day-6-why-it-works-1"/>
    <w:p>
      <w:pPr>
        <w:pStyle w:val="Heading1"/>
      </w:pPr>
      <w:r>
        <w:t xml:space="preserve">Day 6 — Why It Works</w:t>
      </w:r>
    </w:p>
    <w:p>
      <w:pPr>
        <w:pStyle w:val="FirstParagraph"/>
      </w:pPr>
      <w:r>
        <w:rPr>
          <w:b/>
          <w:bCs/>
        </w:rPr>
        <w:t xml:space="preserve">Module:</w:t>
      </w:r>
      <w:r>
        <w:t xml:space="preserve"> </w:t>
      </w:r>
      <w:r>
        <w:t xml:space="preserve">Nikhilam Subtraction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104" w:name="learning-objective-85"/>
    <w:p>
      <w:pPr>
        <w:pStyle w:val="Heading2"/>
      </w:pPr>
      <w:r>
        <w:t xml:space="preserve">Learning objective</w:t>
      </w:r>
    </w:p>
    <w:p>
      <w:pPr>
        <w:pStyle w:val="FirstParagraph"/>
      </w:pPr>
      <w:r>
        <w:t xml:space="preserve">By the end of this lesson, students will explain</w:t>
      </w:r>
      <w:r>
        <w:t xml:space="preserve"> </w:t>
      </w:r>
      <w:r>
        <w:rPr>
          <w:i/>
          <w:iCs/>
        </w:rPr>
        <w:t xml:space="preserve">why</w:t>
      </w:r>
      <w:r>
        <w:t xml:space="preserve"> </w:t>
      </w:r>
      <w:r>
        <w:t xml:space="preserve">the Nikhilam rule produces the correct answer, using the identity</w:t>
      </w:r>
      <w:r>
        <w:t xml:space="preserve"> </w:t>
      </w:r>
      <w:r>
        <w:rPr>
          <w:rStyle w:val="VerbatimChar"/>
        </w:rPr>
        <w:t xml:space="preserve">10ⁿ − A = (10ⁿ − 1) − A + 1</w:t>
      </w:r>
      <w:r>
        <w:t xml:space="preserve">, and will draw a bar-model that shows the same idea visually.</w:t>
      </w:r>
    </w:p>
    <w:bookmarkEnd w:id="2104"/>
    <w:bookmarkStart w:id="2105" w:name="materials-87"/>
    <w:p>
      <w:pPr>
        <w:pStyle w:val="Heading2"/>
      </w:pPr>
      <w:r>
        <w:t xml:space="preserve">Materials</w:t>
      </w:r>
    </w:p>
    <w:p>
      <w:pPr>
        <w:pStyle w:val="Compact"/>
        <w:numPr>
          <w:ilvl w:val="0"/>
          <w:numId w:val="2365"/>
        </w:numPr>
      </w:pPr>
      <w:r>
        <w:t xml:space="preserve">Whiteboard</w:t>
      </w:r>
    </w:p>
    <w:p>
      <w:pPr>
        <w:pStyle w:val="Compact"/>
        <w:numPr>
          <w:ilvl w:val="0"/>
          <w:numId w:val="2365"/>
        </w:numPr>
      </w:pPr>
      <w:r>
        <w:t xml:space="preserve">Worksheet:</w:t>
      </w:r>
      <w:r>
        <w:t xml:space="preserve"> </w:t>
      </w:r>
      <w:r>
        <w:t xml:space="preserve">“explain to a friend”</w:t>
      </w:r>
      <w:r>
        <w:t xml:space="preserve"> </w:t>
      </w:r>
      <w:r>
        <w:t xml:space="preserve">prompt + space</w:t>
      </w:r>
    </w:p>
    <w:p>
      <w:pPr>
        <w:pStyle w:val="Compact"/>
        <w:numPr>
          <w:ilvl w:val="0"/>
          <w:numId w:val="2365"/>
        </w:numPr>
      </w:pPr>
      <w:r>
        <w:t xml:space="preserve">Coloured pencils for the bar model</w:t>
      </w:r>
    </w:p>
    <w:p>
      <w:pPr>
        <w:pStyle w:val="Compact"/>
        <w:numPr>
          <w:ilvl w:val="0"/>
          <w:numId w:val="2365"/>
        </w:numPr>
      </w:pPr>
      <w:r>
        <w:t xml:space="preserve">The 16-sūtra list (</w:t>
      </w:r>
      <w:r>
        <w:rPr>
          <w:rStyle w:val="VerbatimChar"/>
        </w:rPr>
        <w:t xml:space="preserve">Microsoft Word - sutras1.pdf</w:t>
      </w:r>
      <w:r>
        <w:t xml:space="preserve">) visible</w:t>
      </w:r>
    </w:p>
    <w:bookmarkEnd w:id="2105"/>
    <w:bookmarkStart w:id="2110" w:name="lesson-flow-65"/>
    <w:p>
      <w:pPr>
        <w:pStyle w:val="Heading2"/>
      </w:pPr>
      <w:r>
        <w:t xml:space="preserve">Lesson flow</w:t>
      </w:r>
    </w:p>
    <w:bookmarkStart w:id="2106" w:name="warm-up-5-min-62"/>
    <w:p>
      <w:pPr>
        <w:pStyle w:val="Heading3"/>
      </w:pPr>
      <w:r>
        <w:t xml:space="preserve">Warm-up (5 min)</w:t>
      </w:r>
    </w:p>
    <w:p>
      <w:pPr>
        <w:pStyle w:val="Compact"/>
        <w:numPr>
          <w:ilvl w:val="0"/>
          <w:numId w:val="2366"/>
        </w:numPr>
      </w:pPr>
      <w:r>
        <w:t xml:space="preserve">Sūtra chant.</w:t>
      </w:r>
    </w:p>
    <w:p>
      <w:pPr>
        <w:pStyle w:val="Compact"/>
        <w:numPr>
          <w:ilvl w:val="0"/>
          <w:numId w:val="2366"/>
        </w:numPr>
      </w:pPr>
      <w:r>
        <w:t xml:space="preserve">Quick fire: 4 complements (mix of 2-digit and 3-digit).</w:t>
      </w:r>
    </w:p>
    <w:p>
      <w:pPr>
        <w:pStyle w:val="Compact"/>
        <w:numPr>
          <w:ilvl w:val="0"/>
          <w:numId w:val="2366"/>
        </w:numPr>
      </w:pPr>
      <w:r>
        <w:t xml:space="preserve">Return graded formatives. Acknowledge the common errors.</w:t>
      </w:r>
    </w:p>
    <w:bookmarkEnd w:id="2106"/>
    <w:bookmarkStart w:id="2107" w:name="core-20-min-the-mathematical-reason"/>
    <w:p>
      <w:pPr>
        <w:pStyle w:val="Heading3"/>
      </w:pPr>
      <w:r>
        <w:t xml:space="preserve">Core (20 min) — The mathematical reason</w:t>
      </w:r>
    </w:p>
    <w:p>
      <w:pPr>
        <w:numPr>
          <w:ilvl w:val="0"/>
          <w:numId w:val="2367"/>
        </w:numPr>
      </w:pPr>
      <w:r>
        <w:rPr>
          <w:b/>
          <w:bCs/>
        </w:rPr>
        <w:t xml:space="preserve">The core identity (write boxed on the board):</w:t>
      </w:r>
    </w:p>
    <w:p>
      <w:pPr>
        <w:pStyle w:val="BlockText"/>
        <w:numPr>
          <w:ilvl w:val="0"/>
          <w:numId w:val="1000"/>
        </w:numPr>
      </w:pPr>
      <w:r>
        <w:rPr>
          <w:b/>
          <w:bCs/>
        </w:rPr>
        <w:t xml:space="preserve">10ⁿ − A = (10ⁿ − 1) − A + 1</w:t>
      </w:r>
    </w:p>
    <w:p>
      <w:pPr>
        <w:numPr>
          <w:ilvl w:val="0"/>
          <w:numId w:val="2367"/>
        </w:numPr>
      </w:pPr>
      <w:r>
        <w:rPr>
          <w:b/>
          <w:bCs/>
        </w:rPr>
        <w:t xml:space="preserve">Why this identity?</w:t>
      </w:r>
      <w:r>
        <w:t xml:space="preserve"> </w:t>
      </w:r>
      <w:r>
        <w:rPr>
          <w:i/>
          <w:iCs/>
        </w:rPr>
        <w:t xml:space="preserve">“</w:t>
      </w:r>
      <w:r>
        <w:rPr>
          <w:rStyle w:val="VerbatimChar"/>
          <w:i/>
          <w:iCs/>
        </w:rPr>
        <w:t xml:space="preserve">10ⁿ</w:t>
      </w:r>
      <w:r>
        <w:rPr>
          <w:i/>
          <w:iCs/>
        </w:rPr>
        <w:t xml:space="preserve"> </w:t>
      </w:r>
      <w:r>
        <w:rPr>
          <w:i/>
          <w:iCs/>
        </w:rPr>
        <w:t xml:space="preserve">is</w:t>
      </w:r>
      <w:r>
        <w:rPr>
          <w:i/>
          <w:iCs/>
        </w:rPr>
        <w:t xml:space="preserve"> </w:t>
      </w:r>
      <w:r>
        <w:rPr>
          <w:rStyle w:val="VerbatimChar"/>
          <w:i/>
          <w:iCs/>
        </w:rPr>
        <w:t xml:space="preserve">1</w:t>
      </w:r>
      <w:r>
        <w:rPr>
          <w:i/>
          <w:iCs/>
        </w:rPr>
        <w:t xml:space="preserve"> </w:t>
      </w:r>
      <w:r>
        <w:rPr>
          <w:i/>
          <w:iCs/>
        </w:rPr>
        <w:t xml:space="preserve">followed by</w:t>
      </w:r>
      <w:r>
        <w:rPr>
          <w:i/>
          <w:iCs/>
        </w:rPr>
        <w:t xml:space="preserve"> </w:t>
      </w:r>
      <w:r>
        <w:rPr>
          <w:rStyle w:val="VerbatimChar"/>
          <w:i/>
          <w:iCs/>
        </w:rPr>
        <w:t xml:space="preserve">n</w:t>
      </w:r>
      <w:r>
        <w:rPr>
          <w:i/>
          <w:iCs/>
        </w:rPr>
        <w:t xml:space="preserve"> </w:t>
      </w:r>
      <w:r>
        <w:rPr>
          <w:i/>
          <w:iCs/>
        </w:rPr>
        <w:t xml:space="preserve">zeros — e.g. 1000 = 10³.</w:t>
      </w:r>
      <w:r>
        <w:rPr>
          <w:i/>
          <w:iCs/>
        </w:rPr>
        <w:t xml:space="preserve"> </w:t>
      </w:r>
      <w:r>
        <w:rPr>
          <w:rStyle w:val="VerbatimChar"/>
          <w:i/>
          <w:iCs/>
        </w:rPr>
        <w:t xml:space="preserve">10ⁿ − 1</w:t>
      </w:r>
      <w:r>
        <w:rPr>
          <w:i/>
          <w:iCs/>
        </w:rPr>
        <w:t xml:space="preserve"> </w:t>
      </w:r>
      <w:r>
        <w:rPr>
          <w:i/>
          <w:iCs/>
        </w:rPr>
        <w:t xml:space="preserve">is the same number minus one — e.g. 999. That’s just</w:t>
      </w:r>
      <w:r>
        <w:rPr>
          <w:i/>
          <w:iCs/>
        </w:rPr>
        <w:t xml:space="preserve"> </w:t>
      </w:r>
      <w:r>
        <w:rPr>
          <w:i/>
          <w:iCs/>
        </w:rPr>
        <w:t xml:space="preserve">‘all nines.’</w:t>
      </w:r>
      <w:r>
        <w:rPr>
          <w:i/>
          <w:iCs/>
        </w:rPr>
        <w:t xml:space="preserve"> </w:t>
      </w:r>
      <w:r>
        <w:rPr>
          <w:i/>
          <w:iCs/>
        </w:rPr>
        <w:t xml:space="preserve">So the identity says: subtracting A from a round base equals (subtracting A from all-nines) plus 1.”</w:t>
      </w:r>
    </w:p>
    <w:p>
      <w:pPr>
        <w:numPr>
          <w:ilvl w:val="0"/>
          <w:numId w:val="2367"/>
        </w:numPr>
      </w:pPr>
      <w:r>
        <w:rPr>
          <w:b/>
          <w:bCs/>
        </w:rPr>
        <w:t xml:space="preserve">Why does that help?</w:t>
      </w:r>
      <w:r>
        <w:t xml:space="preserve"> </w:t>
      </w:r>
      <w:r>
        <w:rPr>
          <w:i/>
          <w:iCs/>
        </w:rPr>
        <w:t xml:space="preserve">“Subtracting any digit from 9 is trivial — there’s no borrow. We always have</w:t>
      </w:r>
      <w:r>
        <w:rPr>
          <w:i/>
          <w:iCs/>
        </w:rPr>
        <w:t xml:space="preserve"> </w:t>
      </w:r>
      <w:r>
        <w:rPr>
          <w:rStyle w:val="VerbatimChar"/>
          <w:i/>
          <w:iCs/>
        </w:rPr>
        <w:t xml:space="preserve">9 ≥ digit</w:t>
      </w:r>
      <w:r>
        <w:rPr>
          <w:i/>
          <w:iCs/>
        </w:rPr>
        <w:t xml:space="preserve">. So</w:t>
      </w:r>
      <w:r>
        <w:rPr>
          <w:i/>
          <w:iCs/>
        </w:rPr>
        <w:t xml:space="preserve"> </w:t>
      </w:r>
      <w:r>
        <w:rPr>
          <w:rStyle w:val="VerbatimChar"/>
          <w:i/>
          <w:iCs/>
        </w:rPr>
        <w:t xml:space="preserve">(10ⁿ − 1) − A</w:t>
      </w:r>
      <w:r>
        <w:rPr>
          <w:i/>
          <w:iCs/>
        </w:rPr>
        <w:t xml:space="preserve"> </w:t>
      </w:r>
      <w:r>
        <w:rPr>
          <w:i/>
          <w:iCs/>
        </w:rPr>
        <w:t xml:space="preserve">is a clean digit-by-digit subtraction with no borrow. Then we add 1 at the end.”</w:t>
      </w:r>
    </w:p>
    <w:p>
      <w:pPr>
        <w:numPr>
          <w:ilvl w:val="0"/>
          <w:numId w:val="2367"/>
        </w:numPr>
      </w:pPr>
      <w:r>
        <w:rPr>
          <w:b/>
          <w:bCs/>
        </w:rPr>
        <w:t xml:space="preserve">Where does the</w:t>
      </w:r>
      <w:r>
        <w:rPr>
          <w:b/>
          <w:bCs/>
        </w:rPr>
        <w:t xml:space="preserve"> </w:t>
      </w:r>
      <w:r>
        <w:rPr>
          <w:b/>
          <w:bCs/>
        </w:rPr>
        <w:t xml:space="preserve">“+1”</w:t>
      </w:r>
      <w:r>
        <w:rPr>
          <w:b/>
          <w:bCs/>
        </w:rPr>
        <w:t xml:space="preserve"> </w:t>
      </w:r>
      <w:r>
        <w:rPr>
          <w:b/>
          <w:bCs/>
        </w:rPr>
        <w:t xml:space="preserve">go?</w:t>
      </w:r>
      <w:r>
        <w:t xml:space="preserve"> </w:t>
      </w:r>
      <w:r>
        <w:rPr>
          <w:i/>
          <w:iCs/>
        </w:rPr>
        <w:t xml:space="preserve">“Into the last digit. So instead of doing</w:t>
      </w:r>
      <w:r>
        <w:rPr>
          <w:i/>
          <w:iCs/>
        </w:rPr>
        <w:t xml:space="preserve"> </w:t>
      </w:r>
      <w:r>
        <w:rPr>
          <w:i/>
          <w:iCs/>
        </w:rPr>
        <w:t xml:space="preserve">‘from 9’</w:t>
      </w:r>
      <w:r>
        <w:rPr>
          <w:i/>
          <w:iCs/>
        </w:rPr>
        <w:t xml:space="preserve"> </w:t>
      </w:r>
      <w:r>
        <w:rPr>
          <w:i/>
          <w:iCs/>
        </w:rPr>
        <w:t xml:space="preserve">on the last digit and then</w:t>
      </w:r>
      <w:r>
        <w:rPr>
          <w:i/>
          <w:iCs/>
        </w:rPr>
        <w:t xml:space="preserve"> </w:t>
      </w:r>
      <w:r>
        <w:rPr>
          <w:i/>
          <w:iCs/>
        </w:rPr>
        <w:t xml:space="preserve">‘+1,’</w:t>
      </w:r>
      <w:r>
        <w:rPr>
          <w:i/>
          <w:iCs/>
        </w:rPr>
        <w:t xml:space="preserve"> </w:t>
      </w:r>
      <w:r>
        <w:rPr>
          <w:i/>
          <w:iCs/>
        </w:rPr>
        <w:t xml:space="preserve">we just do</w:t>
      </w:r>
      <w:r>
        <w:rPr>
          <w:i/>
          <w:iCs/>
        </w:rPr>
        <w:t xml:space="preserve"> </w:t>
      </w:r>
      <w:r>
        <w:rPr>
          <w:i/>
          <w:iCs/>
        </w:rPr>
        <w:t xml:space="preserve">‘from 10’</w:t>
      </w:r>
      <w:r>
        <w:rPr>
          <w:i/>
          <w:iCs/>
        </w:rPr>
        <w:t xml:space="preserve"> </w:t>
      </w:r>
      <w:r>
        <w:rPr>
          <w:i/>
          <w:iCs/>
        </w:rPr>
        <w:t xml:space="preserve">on the last digit. Same thing. That’s why the sūtra says</w:t>
      </w:r>
      <w:r>
        <w:rPr>
          <w:i/>
          <w:iCs/>
        </w:rPr>
        <w:t xml:space="preserve"> </w:t>
      </w:r>
      <w:r>
        <w:rPr>
          <w:i/>
          <w:iCs/>
        </w:rPr>
        <w:t xml:space="preserve">‘all from nine and</w:t>
      </w:r>
      <w:r>
        <w:rPr>
          <w:i/>
          <w:iCs/>
        </w:rPr>
        <w:t xml:space="preserve"> </w:t>
      </w:r>
      <w:r>
        <w:rPr>
          <w:b/>
          <w:bCs/>
          <w:i/>
          <w:iCs/>
        </w:rPr>
        <w:t xml:space="preserve">the last from ten</w:t>
      </w:r>
      <w:r>
        <w:rPr>
          <w:i/>
          <w:iCs/>
        </w:rPr>
        <w:t xml:space="preserve">.’</w:t>
      </w:r>
      <w:r>
        <w:rPr>
          <w:i/>
          <w:iCs/>
        </w:rPr>
        <w:t xml:space="preserve">”</w:t>
      </w:r>
    </w:p>
    <w:p>
      <w:pPr>
        <w:numPr>
          <w:ilvl w:val="0"/>
          <w:numId w:val="2367"/>
        </w:numPr>
      </w:pPr>
      <w:r>
        <w:rPr>
          <w:b/>
          <w:bCs/>
        </w:rPr>
        <w:t xml:space="preserve">Walk through a concrete example with full algebra:</w:t>
      </w:r>
    </w:p>
    <w:p>
      <w:pPr>
        <w:pStyle w:val="SourceCode"/>
        <w:numPr>
          <w:ilvl w:val="0"/>
          <w:numId w:val="1000"/>
        </w:numPr>
      </w:pPr>
      <w:r>
        <w:rPr>
          <w:rStyle w:val="VerbatimChar"/>
        </w:rPr>
        <w:t xml:space="preserve">1000 − 567</w:t>
      </w:r>
      <w:r>
        <w:br/>
      </w:r>
      <w:r>
        <w:rPr>
          <w:rStyle w:val="VerbatimChar"/>
        </w:rPr>
        <w:t xml:space="preserve">= (1000 − 1) − 567 + 1     ← identity</w:t>
      </w:r>
      <w:r>
        <w:br/>
      </w:r>
      <w:r>
        <w:rPr>
          <w:rStyle w:val="VerbatimChar"/>
        </w:rPr>
        <w:t xml:space="preserve">= 999 − 567 + 1</w:t>
      </w:r>
      <w:r>
        <w:br/>
      </w:r>
      <w:r>
        <w:rPr>
          <w:rStyle w:val="VerbatimChar"/>
        </w:rPr>
        <w:t xml:space="preserve">= (9-5)(9-6)(9-7) + 1      ← digit-wise from 9 — no borrow!</w:t>
      </w:r>
      <w:r>
        <w:br/>
      </w:r>
      <w:r>
        <w:rPr>
          <w:rStyle w:val="VerbatimChar"/>
        </w:rPr>
        <w:t xml:space="preserve">= 4 3 2 + 1</w:t>
      </w:r>
      <w:r>
        <w:br/>
      </w:r>
      <w:r>
        <w:rPr>
          <w:rStyle w:val="VerbatimChar"/>
        </w:rPr>
        <w:t xml:space="preserve">= 432 + 1</w:t>
      </w:r>
      <w:r>
        <w:br/>
      </w:r>
      <w:r>
        <w:rPr>
          <w:rStyle w:val="VerbatimChar"/>
        </w:rPr>
        <w:t xml:space="preserve">= 433.                     ✓</w:t>
      </w:r>
    </w:p>
    <w:p>
      <w:pPr>
        <w:numPr>
          <w:ilvl w:val="0"/>
          <w:numId w:val="1000"/>
        </w:numPr>
      </w:pPr>
      <w:r>
        <w:t xml:space="preserve">Now compare with the sūtra direct version:</w:t>
      </w:r>
    </w:p>
    <w:p>
      <w:pPr>
        <w:pStyle w:val="SourceCode"/>
        <w:numPr>
          <w:ilvl w:val="0"/>
          <w:numId w:val="1000"/>
        </w:numPr>
      </w:pPr>
      <w:r>
        <w:rPr>
          <w:rStyle w:val="VerbatimChar"/>
        </w:rPr>
        <w:t xml:space="preserve">1000 − 567</w:t>
      </w:r>
      <w:r>
        <w:br/>
      </w:r>
      <w:r>
        <w:rPr>
          <w:rStyle w:val="VerbatimChar"/>
        </w:rPr>
        <w:t xml:space="preserve">= (9-5)(9-6)(10-7)         ← Nikhilam, last from 10</w:t>
      </w:r>
      <w:r>
        <w:br/>
      </w:r>
      <w:r>
        <w:rPr>
          <w:rStyle w:val="VerbatimChar"/>
        </w:rPr>
        <w:t xml:space="preserve">= 4 3 3</w:t>
      </w:r>
      <w:r>
        <w:br/>
      </w:r>
      <w:r>
        <w:rPr>
          <w:rStyle w:val="VerbatimChar"/>
        </w:rPr>
        <w:t xml:space="preserve">= 433.                     ✓</w:t>
      </w:r>
    </w:p>
    <w:p>
      <w:pPr>
        <w:numPr>
          <w:ilvl w:val="0"/>
          <w:numId w:val="1000"/>
        </w:numPr>
      </w:pPr>
      <w:r>
        <w:rPr>
          <w:i/>
          <w:iCs/>
        </w:rPr>
        <w:t xml:space="preserve">“Same answer. The sūtra is just the identity, made into a mnemonic.”</w:t>
      </w:r>
    </w:p>
    <w:p>
      <w:pPr>
        <w:numPr>
          <w:ilvl w:val="0"/>
          <w:numId w:val="2367"/>
        </w:numPr>
      </w:pPr>
      <w:r>
        <w:rPr>
          <w:b/>
          <w:bCs/>
        </w:rPr>
        <w:t xml:space="preserve">Bar model.</w:t>
      </w:r>
    </w:p>
    <w:p>
      <w:pPr>
        <w:numPr>
          <w:ilvl w:val="0"/>
          <w:numId w:val="1000"/>
        </w:numPr>
      </w:pPr>
      <w:r>
        <w:t xml:space="preserve">Draw a long horizontal bar labelled</w:t>
      </w:r>
      <w:r>
        <w:t xml:space="preserve"> </w:t>
      </w:r>
      <w:r>
        <w:rPr>
          <w:rStyle w:val="VerbatimChar"/>
        </w:rPr>
        <w:t xml:space="preserve">1000</w:t>
      </w:r>
      <w:r>
        <w:t xml:space="preserve">. Inside, mark off a left segment labelled</w:t>
      </w:r>
      <w:r>
        <w:t xml:space="preserve"> </w:t>
      </w:r>
      <w:r>
        <w:rPr>
          <w:rStyle w:val="VerbatimChar"/>
        </w:rPr>
        <w:t xml:space="preserve">567</w:t>
      </w:r>
      <w:r>
        <w:t xml:space="preserve"> </w:t>
      </w:r>
      <w:r>
        <w:t xml:space="preserve">and a right segment labelled</w:t>
      </w:r>
      <w:r>
        <w:t xml:space="preserve"> </w:t>
      </w:r>
      <w:r>
        <w:rPr>
          <w:rStyle w:val="VerbatimChar"/>
        </w:rPr>
        <w:t xml:space="preserve">?</w:t>
      </w:r>
      <w:r>
        <w:t xml:space="preserve"> </w:t>
      </w:r>
      <w:r>
        <w:t xml:space="preserve">(the unknown).</w:t>
      </w:r>
      <w:r>
        <w:t xml:space="preserve"> </w:t>
      </w:r>
      <w:r>
        <w:rPr>
          <w:i/>
          <w:iCs/>
        </w:rPr>
        <w:t xml:space="preserve">“What we want is the right segment.”</w:t>
      </w:r>
    </w:p>
    <w:p>
      <w:pPr>
        <w:numPr>
          <w:ilvl w:val="0"/>
          <w:numId w:val="1000"/>
        </w:numPr>
      </w:pPr>
      <w:r>
        <w:t xml:space="preserve">Now ask:</w:t>
      </w:r>
      <w:r>
        <w:t xml:space="preserve"> </w:t>
      </w:r>
      <w:r>
        <w:rPr>
          <w:i/>
          <w:iCs/>
        </w:rPr>
        <w:t xml:space="preserve">“What’s the length of the bar minus 1?”</w:t>
      </w:r>
      <w:r>
        <w:t xml:space="preserve"> </w:t>
      </w:r>
      <w:r>
        <w:t xml:space="preserve">— Answer:</w:t>
      </w:r>
      <w:r>
        <w:t xml:space="preserve"> </w:t>
      </w:r>
      <w:r>
        <w:rPr>
          <w:rStyle w:val="VerbatimChar"/>
        </w:rPr>
        <w:t xml:space="preserve">999</w:t>
      </w:r>
      <w:r>
        <w:t xml:space="preserve">.</w:t>
      </w:r>
    </w:p>
    <w:p>
      <w:pPr>
        <w:numPr>
          <w:ilvl w:val="0"/>
          <w:numId w:val="1000"/>
        </w:numPr>
      </w:pPr>
      <w:r>
        <w:t xml:space="preserve">Mark a tiny</w:t>
      </w:r>
      <w:r>
        <w:t xml:space="preserve"> </w:t>
      </w:r>
      <w:r>
        <w:rPr>
          <w:rStyle w:val="VerbatimChar"/>
        </w:rPr>
        <w:t xml:space="preserve">+1</w:t>
      </w:r>
      <w:r>
        <w:t xml:space="preserve"> </w:t>
      </w:r>
      <w:r>
        <w:t xml:space="preserve">sliver at the right end of the bar. Now</w:t>
      </w:r>
      <w:r>
        <w:t xml:space="preserve"> </w:t>
      </w:r>
      <w:r>
        <w:rPr>
          <w:rStyle w:val="VerbatimChar"/>
        </w:rPr>
        <w:t xml:space="preserve">999 = 567 + (right segment − 1)</w:t>
      </w:r>
      <w:r>
        <w:t xml:space="preserve">, so right segment =</w:t>
      </w:r>
      <w:r>
        <w:t xml:space="preserve"> </w:t>
      </w:r>
      <w:r>
        <w:rPr>
          <w:rStyle w:val="VerbatimChar"/>
        </w:rPr>
        <w:t xml:space="preserve">(999 − 567) + 1 = 432 + 1 = 433</w:t>
      </w:r>
      <w:r>
        <w:t xml:space="preserve">.</w:t>
      </w:r>
    </w:p>
    <w:p>
      <w:pPr>
        <w:numPr>
          <w:ilvl w:val="0"/>
          <w:numId w:val="1000"/>
        </w:numPr>
      </w:pPr>
      <w:r>
        <w:rPr>
          <w:i/>
          <w:iCs/>
        </w:rPr>
        <w:t xml:space="preserve">“That’s the picture-version of the algebra. Same thing.”</w:t>
      </w:r>
    </w:p>
    <w:bookmarkEnd w:id="2107"/>
    <w:bookmarkStart w:id="2108" w:name="activity-15-min-explain-to-a-friend-2"/>
    <w:p>
      <w:pPr>
        <w:pStyle w:val="Heading3"/>
      </w:pPr>
      <w:r>
        <w:t xml:space="preserve">Activity (15 min) — Explain to a friend</w:t>
      </w:r>
    </w:p>
    <w:p>
      <w:pPr>
        <w:numPr>
          <w:ilvl w:val="0"/>
          <w:numId w:val="2368"/>
        </w:numPr>
      </w:pPr>
      <w:r>
        <w:t xml:space="preserve">Worksheet prompt:</w:t>
      </w:r>
    </w:p>
    <w:p>
      <w:pPr>
        <w:pStyle w:val="BlockText"/>
        <w:numPr>
          <w:ilvl w:val="0"/>
          <w:numId w:val="1000"/>
        </w:numPr>
      </w:pPr>
      <w:r>
        <w:t xml:space="preserve">Imagine your Grade 4 cousin asks:</w:t>
      </w:r>
      <w:r>
        <w:t xml:space="preserve"> </w:t>
      </w:r>
      <w:r>
        <w:rPr>
          <w:i/>
          <w:iCs/>
        </w:rPr>
        <w:t xml:space="preserve">“Why does Nikhilam work? Isn’t it just magic?”</w:t>
      </w:r>
      <w:r>
        <w:t xml:space="preserve"> </w:t>
      </w:r>
      <w:r>
        <w:t xml:space="preserve">In 4–6 sentences, explain why it’s NOT magic. Use the words</w:t>
      </w:r>
      <w:r>
        <w:t xml:space="preserve"> </w:t>
      </w:r>
      <w:r>
        <w:rPr>
          <w:b/>
          <w:bCs/>
        </w:rPr>
        <w:t xml:space="preserve">nine</w:t>
      </w:r>
      <w:r>
        <w:t xml:space="preserve">,</w:t>
      </w:r>
      <w:r>
        <w:t xml:space="preserve"> </w:t>
      </w:r>
      <w:r>
        <w:rPr>
          <w:b/>
          <w:bCs/>
        </w:rPr>
        <w:t xml:space="preserve">ten</w:t>
      </w:r>
      <w:r>
        <w:t xml:space="preserve">,</w:t>
      </w:r>
      <w:r>
        <w:t xml:space="preserve"> </w:t>
      </w:r>
      <w:r>
        <w:rPr>
          <w:b/>
          <w:bCs/>
        </w:rPr>
        <w:t xml:space="preserve">plus one</w:t>
      </w:r>
      <w:r>
        <w:t xml:space="preserve">, and</w:t>
      </w:r>
      <w:r>
        <w:t xml:space="preserve"> </w:t>
      </w:r>
      <w:r>
        <w:rPr>
          <w:b/>
          <w:bCs/>
        </w:rPr>
        <w:t xml:space="preserve">place value</w:t>
      </w:r>
      <w:r>
        <w:t xml:space="preserve">.</w:t>
      </w:r>
    </w:p>
    <w:p>
      <w:pPr>
        <w:numPr>
          <w:ilvl w:val="0"/>
          <w:numId w:val="2368"/>
        </w:numPr>
      </w:pPr>
      <w:r>
        <w:t xml:space="preserve">10 min individual writing.</w:t>
      </w:r>
    </w:p>
    <w:p>
      <w:pPr>
        <w:numPr>
          <w:ilvl w:val="0"/>
          <w:numId w:val="2368"/>
        </w:numPr>
      </w:pPr>
      <w:r>
        <w:t xml:space="preserve">5 min pair-share: each partner reads their paragraph; partner says one thing that’s clear and one that’s unclear.</w:t>
      </w:r>
    </w:p>
    <w:bookmarkEnd w:id="2108"/>
    <w:bookmarkStart w:id="2109" w:name="wrap-up-5-min-61"/>
    <w:p>
      <w:pPr>
        <w:pStyle w:val="Heading3"/>
      </w:pPr>
      <w:r>
        <w:t xml:space="preserve">Wrap-up (5 min)</w:t>
      </w:r>
    </w:p>
    <w:p>
      <w:pPr>
        <w:pStyle w:val="Compact"/>
        <w:numPr>
          <w:ilvl w:val="0"/>
          <w:numId w:val="2369"/>
        </w:numPr>
      </w:pPr>
      <w:r>
        <w:t xml:space="preserve">Read one strong paragraph aloud (with permission).</w:t>
      </w:r>
    </w:p>
    <w:p>
      <w:pPr>
        <w:pStyle w:val="Compact"/>
        <w:numPr>
          <w:ilvl w:val="0"/>
          <w:numId w:val="2369"/>
        </w:numPr>
      </w:pPr>
      <w:r>
        <w:t xml:space="preserve">Honest historical note:</w:t>
      </w:r>
      <w:r>
        <w:t xml:space="preserve"> </w:t>
      </w:r>
      <w:r>
        <w:rPr>
          <w:i/>
          <w:iCs/>
        </w:rPr>
        <w:t xml:space="preserve">“Tirthaji’s book (1965) gives this rule. The rule itself is genuinely correct. Tirthaji’s claim that it comes from a Vedic appendix has not been verified by other Sanskritists. We use the rule because it works. The history is younger than the name suggests.”</w:t>
      </w:r>
    </w:p>
    <w:p>
      <w:pPr>
        <w:pStyle w:val="Compact"/>
        <w:numPr>
          <w:ilvl w:val="0"/>
          <w:numId w:val="2369"/>
        </w:numPr>
      </w:pPr>
      <w:r>
        <w:t xml:space="preserve">Preview Day 7:</w:t>
      </w:r>
      <w:r>
        <w:t xml:space="preserve"> </w:t>
      </w:r>
      <w:r>
        <w:rPr>
          <w:i/>
          <w:iCs/>
        </w:rPr>
        <w:t xml:space="preserve">“Tomorrow — a surprise. The same rule is built into how computers subtract. It’s called</w:t>
      </w:r>
      <w:r>
        <w:rPr>
          <w:i/>
          <w:iCs/>
        </w:rPr>
        <w:t xml:space="preserve"> </w:t>
      </w:r>
      <w:r>
        <w:rPr>
          <w:i/>
          <w:iCs/>
        </w:rPr>
        <w:t xml:space="preserve">‘two’s complement.’</w:t>
      </w:r>
      <w:r>
        <w:rPr>
          <w:i/>
          <w:iCs/>
        </w:rPr>
        <w:t xml:space="preserve">”</w:t>
      </w:r>
    </w:p>
    <w:bookmarkEnd w:id="2109"/>
    <w:bookmarkEnd w:id="2110"/>
    <w:bookmarkStart w:id="2111" w:name="student-facing-content-71"/>
    <w:p>
      <w:pPr>
        <w:pStyle w:val="Heading2"/>
      </w:pPr>
      <w:r>
        <w:t xml:space="preserve">Student-facing content</w:t>
      </w:r>
    </w:p>
    <w:p>
      <w:pPr>
        <w:pStyle w:val="BlockText"/>
      </w:pPr>
      <w:r>
        <w:rPr>
          <w:b/>
          <w:bCs/>
        </w:rPr>
        <w:t xml:space="preserve">Why Nikhilam works</w:t>
      </w:r>
    </w:p>
    <w:p>
      <w:pPr>
        <w:pStyle w:val="BlockText"/>
      </w:pPr>
      <w:r>
        <w:t xml:space="preserve">The key identity:</w:t>
      </w:r>
    </w:p>
    <w:p>
      <w:pPr>
        <w:pStyle w:val="BlockText"/>
      </w:pPr>
      <w:r>
        <w:rPr>
          <w:b/>
          <w:bCs/>
        </w:rPr>
        <w:t xml:space="preserve">10ⁿ − A = (10ⁿ − 1) − A + 1</w:t>
      </w:r>
    </w:p>
    <w:p>
      <w:pPr>
        <w:pStyle w:val="Compact"/>
        <w:numPr>
          <w:ilvl w:val="0"/>
          <w:numId w:val="2370"/>
        </w:numPr>
      </w:pPr>
      <w:r>
        <w:rPr>
          <w:rStyle w:val="VerbatimChar"/>
        </w:rPr>
        <w:t xml:space="preserve">10ⁿ − 1</w:t>
      </w:r>
      <w:r>
        <w:t xml:space="preserve"> </w:t>
      </w:r>
      <w:r>
        <w:t xml:space="preserve">is</w:t>
      </w:r>
      <w:r>
        <w:t xml:space="preserve"> </w:t>
      </w:r>
      <w:r>
        <w:t xml:space="preserve">“all nines”</w:t>
      </w:r>
      <w:r>
        <w:t xml:space="preserve"> </w:t>
      </w:r>
      <w:r>
        <w:t xml:space="preserve">(e.g. 9999).</w:t>
      </w:r>
    </w:p>
    <w:p>
      <w:pPr>
        <w:pStyle w:val="Compact"/>
        <w:numPr>
          <w:ilvl w:val="0"/>
          <w:numId w:val="2370"/>
        </w:numPr>
      </w:pPr>
      <w:r>
        <w:t xml:space="preserve">Subtracting A from</w:t>
      </w:r>
      <w:r>
        <w:t xml:space="preserve"> </w:t>
      </w:r>
      <w:r>
        <w:t xml:space="preserve">“all nines”</w:t>
      </w:r>
      <w:r>
        <w:t xml:space="preserve"> </w:t>
      </w:r>
      <w:r>
        <w:t xml:space="preserve">is trivial digit-by-digit — there’s no borrow because 9 ≥ any digit.</w:t>
      </w:r>
    </w:p>
    <w:p>
      <w:pPr>
        <w:pStyle w:val="Compact"/>
        <w:numPr>
          <w:ilvl w:val="0"/>
          <w:numId w:val="2370"/>
        </w:numPr>
      </w:pPr>
      <w:r>
        <w:t xml:space="preserve">The</w:t>
      </w:r>
      <w:r>
        <w:t xml:space="preserve"> </w:t>
      </w:r>
      <w:r>
        <w:t xml:space="preserve">“+ 1”</w:t>
      </w:r>
      <w:r>
        <w:t xml:space="preserve"> </w:t>
      </w:r>
      <w:r>
        <w:t xml:space="preserve">at the end gets absorbed into the last digit, turning</w:t>
      </w:r>
      <w:r>
        <w:t xml:space="preserve"> </w:t>
      </w:r>
      <w:r>
        <w:t xml:space="preserve">“9 − last_digit”</w:t>
      </w:r>
      <w:r>
        <w:t xml:space="preserve"> </w:t>
      </w:r>
      <w:r>
        <w:t xml:space="preserve">into</w:t>
      </w:r>
      <w:r>
        <w:t xml:space="preserve"> </w:t>
      </w:r>
      <w:r>
        <w:t xml:space="preserve">“10 − last_digit.”</w:t>
      </w:r>
    </w:p>
    <w:p>
      <w:pPr>
        <w:pStyle w:val="BlockText"/>
      </w:pPr>
      <w:r>
        <w:t xml:space="preserve">That’s the whole proof.</w:t>
      </w:r>
    </w:p>
    <w:p>
      <w:pPr>
        <w:pStyle w:val="BlockText"/>
      </w:pPr>
      <w:r>
        <w:t xml:space="preserve">Tirthaji’s</w:t>
      </w:r>
      <w:r>
        <w:t xml:space="preserve"> </w:t>
      </w:r>
      <w:r>
        <w:rPr>
          <w:i/>
          <w:iCs/>
        </w:rPr>
        <w:t xml:space="preserve">Vedic Mathematics</w:t>
      </w:r>
      <w:r>
        <w:t xml:space="preserve"> </w:t>
      </w:r>
      <w:r>
        <w:t xml:space="preserve">(1965) packages this proof into six Sanskrit words:</w:t>
      </w:r>
      <w:r>
        <w:t xml:space="preserve"> </w:t>
      </w:r>
      <w:r>
        <w:rPr>
          <w:i/>
          <w:iCs/>
        </w:rPr>
        <w:t xml:space="preserve">Nikhilaṁ Navataścaramaṁ Daśataḥ</w:t>
      </w:r>
      <w:r>
        <w:t xml:space="preserve"> </w:t>
      </w:r>
      <w:r>
        <w:t xml:space="preserve">—</w:t>
      </w:r>
      <w:r>
        <w:t xml:space="preserve"> </w:t>
      </w:r>
      <w:r>
        <w:t xml:space="preserve">“all from nine and the last from ten.”</w:t>
      </w:r>
      <w:r>
        <w:t xml:space="preserve"> </w:t>
      </w:r>
      <w:r>
        <w:t xml:space="preserve">The math is real. The Sanskrit is from a 20th-century synthesis, not a Vedic text.</w:t>
      </w:r>
    </w:p>
    <w:p>
      <w:pPr>
        <w:pStyle w:val="BlockText"/>
      </w:pPr>
      <w:r>
        <w:rPr>
          <w:b/>
          <w:bCs/>
        </w:rPr>
        <w:t xml:space="preserve">It is not magic. It is good notation.</w:t>
      </w:r>
    </w:p>
    <w:bookmarkEnd w:id="2111"/>
    <w:bookmarkStart w:id="2112" w:name="homework-83"/>
    <w:p>
      <w:pPr>
        <w:pStyle w:val="Heading2"/>
      </w:pPr>
      <w:r>
        <w:t xml:space="preserve">Homework</w:t>
      </w:r>
    </w:p>
    <w:p>
      <w:pPr>
        <w:pStyle w:val="Compact"/>
        <w:numPr>
          <w:ilvl w:val="0"/>
          <w:numId w:val="2371"/>
        </w:numPr>
      </w:pPr>
      <w:r>
        <w:t xml:space="preserve">Find ONE moment in your daily life where you naturally</w:t>
      </w:r>
      <w:r>
        <w:t xml:space="preserve"> </w:t>
      </w:r>
      <w:r>
        <w:t xml:space="preserve">“round to the nearest 100 / 1000”</w:t>
      </w:r>
      <w:r>
        <w:t xml:space="preserve"> </w:t>
      </w:r>
      <w:r>
        <w:t xml:space="preserve">without thinking. Write 2 sentences describing it. (E.g. tipping at a restaurant. Counting change. Comparing prices.)</w:t>
      </w:r>
    </w:p>
    <w:p>
      <w:pPr>
        <w:pStyle w:val="Compact"/>
        <w:numPr>
          <w:ilvl w:val="0"/>
          <w:numId w:val="2371"/>
        </w:numPr>
      </w:pPr>
      <w:r>
        <w:t xml:space="preserve">Practise: complement of</w:t>
      </w:r>
      <w:r>
        <w:t xml:space="preserve"> </w:t>
      </w:r>
      <w:r>
        <w:rPr>
          <w:rStyle w:val="VerbatimChar"/>
        </w:rPr>
        <w:t xml:space="preserve">4321</w:t>
      </w:r>
      <w:r>
        <w:t xml:space="preserve"> </w:t>
      </w:r>
      <w:r>
        <w:t xml:space="preserve">to 10 000. Show the algebraic identity for this one (the same way the lesson did 1000 − 567).</w:t>
      </w:r>
    </w:p>
    <w:bookmarkEnd w:id="2112"/>
    <w:bookmarkStart w:id="2113" w:name="differentiation-103"/>
    <w:p>
      <w:pPr>
        <w:pStyle w:val="Heading2"/>
      </w:pPr>
      <w:r>
        <w:t xml:space="preserve">Differentiation</w:t>
      </w:r>
    </w:p>
    <w:p>
      <w:pPr>
        <w:pStyle w:val="Compact"/>
        <w:numPr>
          <w:ilvl w:val="0"/>
          <w:numId w:val="2372"/>
        </w:numPr>
      </w:pPr>
      <w:r>
        <w:rPr>
          <w:b/>
          <w:bCs/>
        </w:rPr>
        <w:t xml:space="preserve">Tier up:</w:t>
      </w:r>
      <w:r>
        <w:t xml:space="preserve"> </w:t>
      </w:r>
      <w:r>
        <w:t xml:space="preserve">Write the explanation for a Grade 11 student. Use formal notation. Show the identity holds for any base b:</w:t>
      </w:r>
      <w:r>
        <w:t xml:space="preserve"> </w:t>
      </w:r>
      <w:r>
        <w:rPr>
          <w:rStyle w:val="VerbatimChar"/>
        </w:rPr>
        <w:t xml:space="preserve">bⁿ − A = (bⁿ − 1) − A + 1</w:t>
      </w:r>
      <w:r>
        <w:t xml:space="preserve">. Preview Day 7’s binary case.</w:t>
      </w:r>
    </w:p>
    <w:p>
      <w:pPr>
        <w:pStyle w:val="Compact"/>
        <w:numPr>
          <w:ilvl w:val="0"/>
          <w:numId w:val="2372"/>
        </w:numPr>
      </w:pPr>
      <w:r>
        <w:rPr>
          <w:b/>
          <w:bCs/>
        </w:rPr>
        <w:t xml:space="preserve">Tier down:</w:t>
      </w:r>
      <w:r>
        <w:t xml:space="preserve"> </w:t>
      </w:r>
      <w:r>
        <w:t xml:space="preserve">Skip the written explanation. Verbalise to your partner. Use the bar-model picture as scaffold.</w:t>
      </w:r>
    </w:p>
    <w:bookmarkEnd w:id="2113"/>
    <w:bookmarkStart w:id="2114" w:name="teacher-notes-82"/>
    <w:p>
      <w:pPr>
        <w:pStyle w:val="Heading2"/>
      </w:pPr>
      <w:r>
        <w:t xml:space="preserve">Teacher notes</w:t>
      </w:r>
    </w:p>
    <w:p>
      <w:pPr>
        <w:pStyle w:val="Compact"/>
        <w:numPr>
          <w:ilvl w:val="0"/>
          <w:numId w:val="2373"/>
        </w:numPr>
      </w:pPr>
      <w:r>
        <w:t xml:space="preserve">The most common student error in the paragraph: confusing</w:t>
      </w:r>
      <w:r>
        <w:t xml:space="preserve"> </w:t>
      </w:r>
      <w:r>
        <w:t xml:space="preserve">“the last digit takes from 10”</w:t>
      </w:r>
      <w:r>
        <w:t xml:space="preserve"> </w:t>
      </w:r>
      <w:r>
        <w:t xml:space="preserve">with</w:t>
      </w:r>
      <w:r>
        <w:t xml:space="preserve"> </w:t>
      </w:r>
      <w:r>
        <w:t xml:space="preserve">“you add 1 at the end.”</w:t>
      </w:r>
      <w:r>
        <w:t xml:space="preserve"> </w:t>
      </w:r>
      <w:r>
        <w:t xml:space="preserve">These are the SAME operation, just expressed differently —</w:t>
      </w:r>
      <w:r>
        <w:t xml:space="preserve"> </w:t>
      </w:r>
      <w:r>
        <w:rPr>
          <w:rStyle w:val="VerbatimChar"/>
        </w:rPr>
        <w:t xml:space="preserve">10 − x = (9 − x) + 1</w:t>
      </w:r>
      <w:r>
        <w:t xml:space="preserve">. Some students will write both; that’s fine.</w:t>
      </w:r>
    </w:p>
    <w:p>
      <w:pPr>
        <w:pStyle w:val="Compact"/>
        <w:numPr>
          <w:ilvl w:val="0"/>
          <w:numId w:val="2373"/>
        </w:numPr>
      </w:pPr>
      <w:r>
        <w:t xml:space="preserve">Some students prefer the visual bar-model; some prefer the algebra. Both are valid. Honour the choice and ask them to draw the OTHER one as homework.</w:t>
      </w:r>
    </w:p>
    <w:p>
      <w:pPr>
        <w:pStyle w:val="Compact"/>
        <w:numPr>
          <w:ilvl w:val="0"/>
          <w:numId w:val="2373"/>
        </w:numPr>
      </w:pPr>
      <w:r>
        <w:t xml:space="preserve">Honest provenance is essential here. Don’t oversell. Some students (or parents) believe Nikhilam is</w:t>
      </w:r>
      <w:r>
        <w:t xml:space="preserve"> </w:t>
      </w:r>
      <w:r>
        <w:t xml:space="preserve">“ancient Vedic mathematics.”</w:t>
      </w:r>
      <w:r>
        <w:t xml:space="preserve"> </w:t>
      </w:r>
      <w:r>
        <w:t xml:space="preserve">Clarify gently; preview the Senior-band treatment of the historicity question.</w:t>
      </w:r>
    </w:p>
    <w:bookmarkEnd w:id="2114"/>
    <w:bookmarkStart w:id="2115" w:name="citations-used-in-this-lesson-65"/>
    <w:p>
      <w:pPr>
        <w:pStyle w:val="Heading2"/>
      </w:pPr>
      <w:r>
        <w:t xml:space="preserve">Citation(s) used in this lesson</w:t>
      </w:r>
    </w:p>
    <w:p>
      <w:pPr>
        <w:pStyle w:val="Compact"/>
        <w:numPr>
          <w:ilvl w:val="0"/>
          <w:numId w:val="2374"/>
        </w:numPr>
      </w:pPr>
      <w:r>
        <w:t xml:space="preserve">Tirthaji,</w:t>
      </w:r>
      <w:r>
        <w:t xml:space="preserve"> </w:t>
      </w:r>
      <w:r>
        <w:rPr>
          <w:i/>
          <w:iCs/>
        </w:rPr>
        <w:t xml:space="preserve">Vedic Mathematics</w:t>
      </w:r>
      <w:r>
        <w:t xml:space="preserve"> </w:t>
      </w:r>
      <w:r>
        <w:t xml:space="preserve">(1965), sūtra Nikhilam (#2) — primary source.</w:t>
      </w:r>
    </w:p>
    <w:p>
      <w:pPr>
        <w:pStyle w:val="Compact"/>
        <w:numPr>
          <w:ilvl w:val="0"/>
          <w:numId w:val="2374"/>
        </w:numPr>
      </w:pPr>
      <w:r>
        <w:rPr>
          <w:i/>
          <w:iCs/>
        </w:rPr>
        <w:t xml:space="preserve">Microsoft Word - sutras1.pdf</w:t>
      </w:r>
      <w:r>
        <w:t xml:space="preserve"> </w:t>
      </w:r>
      <w:r>
        <w:t xml:space="preserve">— wall reference for the full 16 sūtra list.</w:t>
      </w:r>
    </w:p>
    <w:bookmarkEnd w:id="2115"/>
    <w:bookmarkEnd w:id="2116"/>
    <w:bookmarkStart w:id="2130" w:name="day-7-twos-complement-connection"/>
    <w:p>
      <w:pPr>
        <w:pStyle w:val="Heading1"/>
      </w:pPr>
      <w:r>
        <w:t xml:space="preserve">Day 7 — Two’s Complement Connection</w:t>
      </w:r>
    </w:p>
    <w:p>
      <w:pPr>
        <w:pStyle w:val="FirstParagraph"/>
      </w:pPr>
      <w:r>
        <w:rPr>
          <w:b/>
          <w:bCs/>
        </w:rPr>
        <w:t xml:space="preserve">Module:</w:t>
      </w:r>
      <w:r>
        <w:t xml:space="preserve"> </w:t>
      </w:r>
      <w:r>
        <w:t xml:space="preserve">Nikhilam Subtraction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117" w:name="learning-objective-86"/>
    <w:p>
      <w:pPr>
        <w:pStyle w:val="Heading2"/>
      </w:pPr>
      <w:r>
        <w:t xml:space="preserve">Learning objective</w:t>
      </w:r>
    </w:p>
    <w:p>
      <w:pPr>
        <w:pStyle w:val="FirstParagraph"/>
      </w:pPr>
      <w:r>
        <w:t xml:space="preserve">By the end of this lesson, students will identify the structural similarity between Nikhilam (</w:t>
      </w:r>
      <w:r>
        <w:t xml:space="preserve">“all from 9, last from 10”</w:t>
      </w:r>
      <w:r>
        <w:t xml:space="preserve">) in base 10 and</w:t>
      </w:r>
      <w:r>
        <w:t xml:space="preserve"> </w:t>
      </w:r>
      <w:r>
        <w:rPr>
          <w:b/>
          <w:bCs/>
        </w:rPr>
        <w:t xml:space="preserve">two’s complement</w:t>
      </w:r>
      <w:r>
        <w:t xml:space="preserve"> </w:t>
      </w:r>
      <w:r>
        <w:t xml:space="preserve">(</w:t>
      </w:r>
      <w:r>
        <w:t xml:space="preserve">“flip all bits, add 1”</w:t>
      </w:r>
      <w:r>
        <w:t xml:space="preserve">) in base 2, and will subtract two small binary numbers using the two’s-complement method.</w:t>
      </w:r>
    </w:p>
    <w:bookmarkEnd w:id="2117"/>
    <w:bookmarkStart w:id="2118" w:name="materials-88"/>
    <w:p>
      <w:pPr>
        <w:pStyle w:val="Heading2"/>
      </w:pPr>
      <w:r>
        <w:t xml:space="preserve">Materials</w:t>
      </w:r>
    </w:p>
    <w:p>
      <w:pPr>
        <w:pStyle w:val="Compact"/>
        <w:numPr>
          <w:ilvl w:val="0"/>
          <w:numId w:val="2375"/>
        </w:numPr>
      </w:pPr>
      <w:r>
        <w:t xml:space="preserve">Whiteboard</w:t>
      </w:r>
    </w:p>
    <w:p>
      <w:pPr>
        <w:pStyle w:val="Compact"/>
        <w:numPr>
          <w:ilvl w:val="0"/>
          <w:numId w:val="2375"/>
        </w:numPr>
      </w:pPr>
      <w:r>
        <w:t xml:space="preserve">Printed 8-bit binary number line poster (0000 0000 to 1111 1111)</w:t>
      </w:r>
    </w:p>
    <w:p>
      <w:pPr>
        <w:pStyle w:val="Compact"/>
        <w:numPr>
          <w:ilvl w:val="0"/>
          <w:numId w:val="2375"/>
        </w:numPr>
      </w:pPr>
      <w:r>
        <w:t xml:space="preserve">Pencil + ruled paper</w:t>
      </w:r>
    </w:p>
    <w:p>
      <w:pPr>
        <w:pStyle w:val="Compact"/>
        <w:numPr>
          <w:ilvl w:val="0"/>
          <w:numId w:val="2375"/>
        </w:numPr>
      </w:pPr>
      <w:r>
        <w:t xml:space="preserve">Optional: a calculator with a binary mode (most smartphone calculators have one)</w:t>
      </w:r>
    </w:p>
    <w:bookmarkEnd w:id="2118"/>
    <w:bookmarkStart w:id="2119" w:name="vocabulary-introduced-today-25"/>
    <w:p>
      <w:pPr>
        <w:pStyle w:val="Heading2"/>
      </w:pPr>
      <w:r>
        <w:t xml:space="preserve">Vocabulary introduced today</w:t>
      </w:r>
    </w:p>
    <w:p>
      <w:pPr>
        <w:pStyle w:val="Compact"/>
        <w:numPr>
          <w:ilvl w:val="0"/>
          <w:numId w:val="2376"/>
        </w:numPr>
      </w:pPr>
      <w:r>
        <w:rPr>
          <w:i/>
          <w:iCs/>
        </w:rPr>
        <w:t xml:space="preserve">binary</w:t>
      </w:r>
      <w:r>
        <w:t xml:space="preserve"> </w:t>
      </w:r>
      <w:r>
        <w:t xml:space="preserve">— base 2 (the number system computers use).</w:t>
      </w:r>
    </w:p>
    <w:p>
      <w:pPr>
        <w:pStyle w:val="Compact"/>
        <w:numPr>
          <w:ilvl w:val="0"/>
          <w:numId w:val="2376"/>
        </w:numPr>
      </w:pPr>
      <w:r>
        <w:rPr>
          <w:i/>
          <w:iCs/>
        </w:rPr>
        <w:t xml:space="preserve">bit</w:t>
      </w:r>
      <w:r>
        <w:t xml:space="preserve"> </w:t>
      </w:r>
      <w:r>
        <w:t xml:space="preserve">— a binary digit; either 0 or 1.</w:t>
      </w:r>
    </w:p>
    <w:p>
      <w:pPr>
        <w:pStyle w:val="Compact"/>
        <w:numPr>
          <w:ilvl w:val="0"/>
          <w:numId w:val="2376"/>
        </w:numPr>
      </w:pPr>
      <w:r>
        <w:rPr>
          <w:i/>
          <w:iCs/>
        </w:rPr>
        <w:t xml:space="preserve">two’s complement</w:t>
      </w:r>
      <w:r>
        <w:t xml:space="preserve"> </w:t>
      </w:r>
      <w:r>
        <w:t xml:space="preserve">— the binary version of the Nikhilam principle.</w:t>
      </w:r>
    </w:p>
    <w:bookmarkEnd w:id="2119"/>
    <w:bookmarkStart w:id="2124" w:name="lesson-flow-66"/>
    <w:p>
      <w:pPr>
        <w:pStyle w:val="Heading2"/>
      </w:pPr>
      <w:r>
        <w:t xml:space="preserve">Lesson flow</w:t>
      </w:r>
    </w:p>
    <w:bookmarkStart w:id="2120" w:name="warm-up-5-min-63"/>
    <w:p>
      <w:pPr>
        <w:pStyle w:val="Heading3"/>
      </w:pPr>
      <w:r>
        <w:t xml:space="preserve">Warm-up (5 min)</w:t>
      </w:r>
    </w:p>
    <w:p>
      <w:pPr>
        <w:pStyle w:val="Compact"/>
        <w:numPr>
          <w:ilvl w:val="0"/>
          <w:numId w:val="2377"/>
        </w:numPr>
      </w:pPr>
      <w:r>
        <w:t xml:space="preserve">Sūtra chant.</w:t>
      </w:r>
    </w:p>
    <w:p>
      <w:pPr>
        <w:pStyle w:val="Compact"/>
        <w:numPr>
          <w:ilvl w:val="0"/>
          <w:numId w:val="2377"/>
        </w:numPr>
      </w:pPr>
      <w:r>
        <w:t xml:space="preserve">Quick fire: 3 base-10 complements (to 100, 1000, 10 000).</w:t>
      </w:r>
    </w:p>
    <w:p>
      <w:pPr>
        <w:pStyle w:val="Compact"/>
        <w:numPr>
          <w:ilvl w:val="0"/>
          <w:numId w:val="2377"/>
        </w:numPr>
      </w:pPr>
      <w:r>
        <w:t xml:space="preserve">Provocation:</w:t>
      </w:r>
      <w:r>
        <w:t xml:space="preserve"> </w:t>
      </w:r>
      <w:r>
        <w:rPr>
          <w:i/>
          <w:iCs/>
        </w:rPr>
        <w:t xml:space="preserve">“Same trick. Different number system. Where else might this work?”</w:t>
      </w:r>
    </w:p>
    <w:bookmarkEnd w:id="2120"/>
    <w:bookmarkStart w:id="2121" w:name="core-25-min-from-base-10-to-base-2"/>
    <w:p>
      <w:pPr>
        <w:pStyle w:val="Heading3"/>
      </w:pPr>
      <w:r>
        <w:t xml:space="preserve">Core (25 min) — From base 10 to base 2</w:t>
      </w:r>
    </w:p>
    <w:p>
      <w:pPr>
        <w:numPr>
          <w:ilvl w:val="0"/>
          <w:numId w:val="2378"/>
        </w:numPr>
      </w:pPr>
      <w:r>
        <w:rPr>
          <w:b/>
          <w:bCs/>
        </w:rPr>
        <w:t xml:space="preserve">The Nikhilam pattern, restated in base-neutral language:</w:t>
      </w:r>
    </w:p>
    <w:p>
      <w:pPr>
        <w:pStyle w:val="Compact"/>
        <w:numPr>
          <w:ilvl w:val="0"/>
          <w:numId w:val="1000"/>
        </w:numPr>
      </w:pPr>
      <w:r>
        <w:t xml:space="preserve">To compute</w:t>
      </w:r>
      <w:r>
        <w:t xml:space="preserve"> </w:t>
      </w:r>
      <w:r>
        <w:rPr>
          <w:rStyle w:val="VerbatimChar"/>
        </w:rPr>
        <w:t xml:space="preserve">bⁿ − A</w:t>
      </w:r>
      <w:r>
        <w:t xml:space="preserve">:</w:t>
      </w:r>
    </w:p>
    <w:p>
      <w:pPr>
        <w:pStyle w:val="Compact"/>
        <w:numPr>
          <w:ilvl w:val="1"/>
          <w:numId w:val="2379"/>
        </w:numPr>
      </w:pPr>
      <w:r>
        <w:t xml:space="preserve">Each digit of A: subtract from</w:t>
      </w:r>
      <w:r>
        <w:t xml:space="preserve"> </w:t>
      </w:r>
      <w:r>
        <w:rPr>
          <w:rStyle w:val="VerbatimChar"/>
        </w:rPr>
        <w:t xml:space="preserve">(b − 1)</w:t>
      </w:r>
      <w:r>
        <w:t xml:space="preserve"> </w:t>
      </w:r>
      <w:r>
        <w:t xml:space="preserve">— the maximum digit in that base.</w:t>
      </w:r>
    </w:p>
    <w:p>
      <w:pPr>
        <w:pStyle w:val="Compact"/>
        <w:numPr>
          <w:ilvl w:val="1"/>
          <w:numId w:val="2379"/>
        </w:numPr>
      </w:pPr>
      <w:r>
        <w:t xml:space="preserve">The last digit: subtract from</w:t>
      </w:r>
      <w:r>
        <w:t xml:space="preserve"> </w:t>
      </w:r>
      <w:r>
        <w:rPr>
          <w:rStyle w:val="VerbatimChar"/>
        </w:rPr>
        <w:t xml:space="preserve">b</w:t>
      </w:r>
      <w:r>
        <w:t xml:space="preserve">.</w:t>
      </w:r>
    </w:p>
    <w:p>
      <w:pPr>
        <w:pStyle w:val="BlockText"/>
        <w:numPr>
          <w:ilvl w:val="0"/>
          <w:numId w:val="1000"/>
        </w:numPr>
      </w:pPr>
      <w:r>
        <w:t xml:space="preserve">In base 10:</w:t>
      </w:r>
      <w:r>
        <w:t xml:space="preserve"> </w:t>
      </w:r>
      <w:r>
        <w:rPr>
          <w:rStyle w:val="VerbatimChar"/>
        </w:rPr>
        <w:t xml:space="preserve">(b − 1) = 9</w:t>
      </w:r>
      <w:r>
        <w:t xml:space="preserve"> </w:t>
      </w:r>
      <w:r>
        <w:t xml:space="preserve">and</w:t>
      </w:r>
      <w:r>
        <w:t xml:space="preserve"> </w:t>
      </w:r>
      <w:r>
        <w:rPr>
          <w:rStyle w:val="VerbatimChar"/>
        </w:rPr>
        <w:t xml:space="preserve">b = 10</w:t>
      </w:r>
      <w:r>
        <w:t xml:space="preserve"> </w:t>
      </w:r>
      <w:r>
        <w:t xml:space="preserve">→</w:t>
      </w:r>
      <w:r>
        <w:t xml:space="preserve"> </w:t>
      </w:r>
      <w:r>
        <w:t xml:space="preserve">“all from 9, last from 10.”</w:t>
      </w:r>
    </w:p>
    <w:p>
      <w:pPr>
        <w:numPr>
          <w:ilvl w:val="0"/>
          <w:numId w:val="2378"/>
        </w:numPr>
      </w:pPr>
      <w:r>
        <w:rPr>
          <w:b/>
          <w:bCs/>
        </w:rPr>
        <w:t xml:space="preserve">In base 2.</w:t>
      </w:r>
      <w:r>
        <w:t xml:space="preserve"> </w:t>
      </w:r>
      <w:r>
        <w:rPr>
          <w:i/>
          <w:iCs/>
        </w:rPr>
        <w:t xml:space="preserve">“The biggest digit in base 2 is</w:t>
      </w:r>
      <w:r>
        <w:rPr>
          <w:i/>
          <w:iCs/>
        </w:rPr>
        <w:t xml:space="preserve"> </w:t>
      </w:r>
      <w:r>
        <w:rPr>
          <w:rStyle w:val="VerbatimChar"/>
          <w:i/>
          <w:iCs/>
        </w:rPr>
        <w:t xml:space="preserve">1</w:t>
      </w:r>
      <w:r>
        <w:rPr>
          <w:i/>
          <w:iCs/>
        </w:rPr>
        <w:t xml:space="preserve">. So</w:t>
      </w:r>
      <w:r>
        <w:rPr>
          <w:i/>
          <w:iCs/>
        </w:rPr>
        <w:t xml:space="preserve"> </w:t>
      </w:r>
      <w:r>
        <w:rPr>
          <w:i/>
          <w:iCs/>
        </w:rPr>
        <w:t xml:space="preserve">‘(b − 1)’</w:t>
      </w:r>
      <w:r>
        <w:rPr>
          <w:i/>
          <w:iCs/>
        </w:rPr>
        <w:t xml:space="preserve"> </w:t>
      </w:r>
      <w:r>
        <w:rPr>
          <w:i/>
          <w:iCs/>
        </w:rPr>
        <w:t xml:space="preserve">is</w:t>
      </w:r>
      <w:r>
        <w:rPr>
          <w:i/>
          <w:iCs/>
        </w:rPr>
        <w:t xml:space="preserve"> </w:t>
      </w:r>
      <w:r>
        <w:rPr>
          <w:rStyle w:val="VerbatimChar"/>
          <w:i/>
          <w:iCs/>
        </w:rPr>
        <w:t xml:space="preserve">1</w:t>
      </w:r>
      <w:r>
        <w:rPr>
          <w:i/>
          <w:iCs/>
        </w:rPr>
        <w:t xml:space="preserve">. The base</w:t>
      </w:r>
      <w:r>
        <w:rPr>
          <w:i/>
          <w:iCs/>
        </w:rPr>
        <w:t xml:space="preserve"> </w:t>
      </w:r>
      <w:r>
        <w:rPr>
          <w:rStyle w:val="VerbatimChar"/>
          <w:i/>
          <w:iCs/>
        </w:rPr>
        <w:t xml:space="preserve">b</w:t>
      </w:r>
      <w:r>
        <w:rPr>
          <w:i/>
          <w:iCs/>
        </w:rPr>
        <w:t xml:space="preserve"> </w:t>
      </w:r>
      <w:r>
        <w:rPr>
          <w:i/>
          <w:iCs/>
        </w:rPr>
        <w:t xml:space="preserve">is</w:t>
      </w:r>
      <w:r>
        <w:rPr>
          <w:i/>
          <w:iCs/>
        </w:rPr>
        <w:t xml:space="preserve"> </w:t>
      </w:r>
      <w:r>
        <w:rPr>
          <w:rStyle w:val="VerbatimChar"/>
          <w:i/>
          <w:iCs/>
        </w:rPr>
        <w:t xml:space="preserve">2</w:t>
      </w:r>
      <w:r>
        <w:rPr>
          <w:i/>
          <w:iCs/>
        </w:rPr>
        <w:t xml:space="preserve">.”</w:t>
      </w:r>
    </w:p>
    <w:p>
      <w:pPr>
        <w:numPr>
          <w:ilvl w:val="0"/>
          <w:numId w:val="1000"/>
        </w:numPr>
      </w:pPr>
      <w:r>
        <w:t xml:space="preserve">Pattern becomes:</w:t>
      </w:r>
    </w:p>
    <w:p>
      <w:pPr>
        <w:pStyle w:val="Compact"/>
        <w:numPr>
          <w:ilvl w:val="1"/>
          <w:numId w:val="2380"/>
        </w:numPr>
      </w:pPr>
      <w:r>
        <w:t xml:space="preserve">Each bit of A: subtract from</w:t>
      </w:r>
      <w:r>
        <w:t xml:space="preserve"> </w:t>
      </w:r>
      <w:r>
        <w:rPr>
          <w:rStyle w:val="VerbatimChar"/>
        </w:rPr>
        <w:t xml:space="preserve">1</w:t>
      </w:r>
      <w:r>
        <w:t xml:space="preserve">. (This is the same as</w:t>
      </w:r>
      <w:r>
        <w:t xml:space="preserve"> </w:t>
      </w:r>
      <w:r>
        <w:rPr>
          <w:b/>
          <w:bCs/>
        </w:rPr>
        <w:t xml:space="preserve">flipping the bit</w:t>
      </w:r>
      <w:r>
        <w:t xml:space="preserve">: 0 → 1, 1 → 0.)</w:t>
      </w:r>
    </w:p>
    <w:p>
      <w:pPr>
        <w:pStyle w:val="Compact"/>
        <w:numPr>
          <w:ilvl w:val="1"/>
          <w:numId w:val="2380"/>
        </w:numPr>
      </w:pPr>
      <w:r>
        <w:t xml:space="preserve">The last bit: subtract from</w:t>
      </w:r>
      <w:r>
        <w:t xml:space="preserve"> </w:t>
      </w:r>
      <w:r>
        <w:rPr>
          <w:rStyle w:val="VerbatimChar"/>
        </w:rPr>
        <w:t xml:space="preserve">2</w:t>
      </w:r>
      <w:r>
        <w:t xml:space="preserve">. (</w:t>
      </w:r>
      <w:r>
        <w:rPr>
          <w:rStyle w:val="VerbatimChar"/>
        </w:rPr>
        <w:t xml:space="preserve">2 − 0 = 10</w:t>
      </w:r>
      <w:r>
        <w:t xml:space="preserve"> </w:t>
      </w:r>
      <w:r>
        <w:t xml:space="preserve">in binary,</w:t>
      </w:r>
      <w:r>
        <w:t xml:space="preserve"> </w:t>
      </w:r>
      <w:r>
        <w:rPr>
          <w:rStyle w:val="VerbatimChar"/>
        </w:rPr>
        <w:t xml:space="preserve">2 − 1 = 1</w:t>
      </w:r>
      <w:r>
        <w:t xml:space="preserve">. Equivalent:</w:t>
      </w:r>
      <w:r>
        <w:t xml:space="preserve"> </w:t>
      </w:r>
      <w:r>
        <w:t xml:space="preserve">“flip the last bit and add 1”</w:t>
      </w:r>
      <w:r>
        <w:t xml:space="preserve"> </w:t>
      </w:r>
      <w:r>
        <w:t xml:space="preserve">— except we just add 1 to the whole flipped result and let the carry propagate.)</w:t>
      </w:r>
    </w:p>
    <w:p>
      <w:pPr>
        <w:numPr>
          <w:ilvl w:val="0"/>
          <w:numId w:val="1000"/>
        </w:numPr>
      </w:pPr>
      <w:r>
        <w:t xml:space="preserve">That’s exactly the</w:t>
      </w:r>
      <w:r>
        <w:t xml:space="preserve"> </w:t>
      </w:r>
      <w:r>
        <w:rPr>
          <w:b/>
          <w:bCs/>
        </w:rPr>
        <w:t xml:space="preserve">two’s complement</w:t>
      </w:r>
      <w:r>
        <w:t xml:space="preserve"> </w:t>
      </w:r>
      <w:r>
        <w:t xml:space="preserve">algorithm taught in computer science:</w:t>
      </w:r>
      <w:r>
        <w:t xml:space="preserve"> </w:t>
      </w:r>
      <w:r>
        <w:t xml:space="preserve">&gt;</w:t>
      </w:r>
      <w:r>
        <w:t xml:space="preserve"> </w:t>
      </w:r>
      <w:r>
        <w:rPr>
          <w:b/>
          <w:bCs/>
        </w:rPr>
        <w:t xml:space="preserve">To negate a binary number: flip all bits, then add 1.</w:t>
      </w:r>
    </w:p>
    <w:p>
      <w:pPr>
        <w:numPr>
          <w:ilvl w:val="0"/>
          <w:numId w:val="2378"/>
        </w:numPr>
      </w:pPr>
      <w:r>
        <w:rPr>
          <w:b/>
          <w:bCs/>
        </w:rPr>
        <w:t xml:space="preserve">Worked example. Subtract</w:t>
      </w:r>
      <w:r>
        <w:rPr>
          <w:b/>
          <w:bCs/>
        </w:rPr>
        <w:t xml:space="preserve"> </w:t>
      </w:r>
      <w:r>
        <w:rPr>
          <w:rStyle w:val="VerbatimChar"/>
          <w:b/>
          <w:bCs/>
        </w:rPr>
        <w:t xml:space="preserve">5 − 3</w:t>
      </w:r>
      <w:r>
        <w:rPr>
          <w:b/>
          <w:bCs/>
        </w:rPr>
        <w:t xml:space="preserve"> </w:t>
      </w:r>
      <w:r>
        <w:rPr>
          <w:b/>
          <w:bCs/>
        </w:rPr>
        <w:t xml:space="preserve">using two’s complement, 4 bits:</w:t>
      </w:r>
    </w:p>
    <w:p>
      <w:pPr>
        <w:pStyle w:val="Compact"/>
        <w:numPr>
          <w:ilvl w:val="1"/>
          <w:numId w:val="2381"/>
        </w:numPr>
      </w:pPr>
      <w:r>
        <w:t xml:space="preserve">5 =</w:t>
      </w:r>
      <w:r>
        <w:t xml:space="preserve"> </w:t>
      </w:r>
      <w:r>
        <w:rPr>
          <w:rStyle w:val="VerbatimChar"/>
        </w:rPr>
        <w:t xml:space="preserve">0101</w:t>
      </w:r>
      <w:r>
        <w:t xml:space="preserve">. 3 =</w:t>
      </w:r>
      <w:r>
        <w:t xml:space="preserve"> </w:t>
      </w:r>
      <w:r>
        <w:rPr>
          <w:rStyle w:val="VerbatimChar"/>
        </w:rPr>
        <w:t xml:space="preserve">0011</w:t>
      </w:r>
      <w:r>
        <w:t xml:space="preserve">.</w:t>
      </w:r>
    </w:p>
    <w:p>
      <w:pPr>
        <w:pStyle w:val="Compact"/>
        <w:numPr>
          <w:ilvl w:val="1"/>
          <w:numId w:val="2381"/>
        </w:numPr>
      </w:pPr>
      <w:r>
        <w:t xml:space="preserve">To compute</w:t>
      </w:r>
      <w:r>
        <w:t xml:space="preserve"> </w:t>
      </w:r>
      <w:r>
        <w:rPr>
          <w:rStyle w:val="VerbatimChar"/>
        </w:rPr>
        <w:t xml:space="preserve">5 − 3</w:t>
      </w:r>
      <w:r>
        <w:t xml:space="preserve">, we compute</w:t>
      </w:r>
      <w:r>
        <w:t xml:space="preserve"> </w:t>
      </w:r>
      <w:r>
        <w:rPr>
          <w:rStyle w:val="VerbatimChar"/>
        </w:rPr>
        <w:t xml:space="preserve">5 + (−3)</w:t>
      </w:r>
      <w:r>
        <w:t xml:space="preserve">, where</w:t>
      </w:r>
      <w:r>
        <w:t xml:space="preserve"> </w:t>
      </w:r>
      <w:r>
        <w:rPr>
          <w:rStyle w:val="VerbatimChar"/>
        </w:rPr>
        <w:t xml:space="preserve">−3</w:t>
      </w:r>
      <w:r>
        <w:t xml:space="preserve"> </w:t>
      </w:r>
      <w:r>
        <w:t xml:space="preserve">is the two’s complement of 3.</w:t>
      </w:r>
    </w:p>
    <w:p>
      <w:pPr>
        <w:pStyle w:val="Compact"/>
        <w:numPr>
          <w:ilvl w:val="1"/>
          <w:numId w:val="2381"/>
        </w:numPr>
      </w:pPr>
      <w:r>
        <w:t xml:space="preserve">Two’s complement of 3 (4 bits): flip all bits of</w:t>
      </w:r>
      <w:r>
        <w:t xml:space="preserve"> </w:t>
      </w:r>
      <w:r>
        <w:rPr>
          <w:rStyle w:val="VerbatimChar"/>
        </w:rPr>
        <w:t xml:space="preserve">0011</w:t>
      </w:r>
      <w:r>
        <w:t xml:space="preserve"> </w:t>
      </w:r>
      <w:r>
        <w:t xml:space="preserve">→</w:t>
      </w:r>
      <w:r>
        <w:t xml:space="preserve"> </w:t>
      </w:r>
      <w:r>
        <w:rPr>
          <w:rStyle w:val="VerbatimChar"/>
        </w:rPr>
        <w:t xml:space="preserve">1100</w:t>
      </w:r>
      <w:r>
        <w:t xml:space="preserve">, then add 1 →</w:t>
      </w:r>
      <w:r>
        <w:t xml:space="preserve"> </w:t>
      </w:r>
      <w:r>
        <w:rPr>
          <w:rStyle w:val="VerbatimChar"/>
        </w:rPr>
        <w:t xml:space="preserve">1101</w:t>
      </w:r>
      <w:r>
        <w:t xml:space="preserve">.</w:t>
      </w:r>
    </w:p>
    <w:p>
      <w:pPr>
        <w:pStyle w:val="Compact"/>
        <w:numPr>
          <w:ilvl w:val="1"/>
          <w:numId w:val="2381"/>
        </w:numPr>
      </w:pPr>
      <w:r>
        <w:t xml:space="preserve">Now add:</w:t>
      </w:r>
      <w:r>
        <w:t xml:space="preserve"> </w:t>
      </w:r>
      <w:r>
        <w:rPr>
          <w:rStyle w:val="VerbatimChar"/>
        </w:rPr>
        <w:t xml:space="preserve">0101 + 1101 = 1 0010</w:t>
      </w:r>
      <w:r>
        <w:t xml:space="preserve">.</w:t>
      </w:r>
    </w:p>
    <w:p>
      <w:pPr>
        <w:pStyle w:val="Compact"/>
        <w:numPr>
          <w:ilvl w:val="1"/>
          <w:numId w:val="2381"/>
        </w:numPr>
      </w:pPr>
      <w:r>
        <w:t xml:space="preserve">The leading</w:t>
      </w:r>
      <w:r>
        <w:t xml:space="preserve"> </w:t>
      </w:r>
      <w:r>
        <w:rPr>
          <w:rStyle w:val="VerbatimChar"/>
        </w:rPr>
        <w:t xml:space="preserve">1</w:t>
      </w:r>
      <w:r>
        <w:t xml:space="preserve"> </w:t>
      </w:r>
      <w:r>
        <w:t xml:space="preserve">(the 5th bit) is the</w:t>
      </w:r>
      <w:r>
        <w:t xml:space="preserve"> </w:t>
      </w:r>
      <w:r>
        <w:rPr>
          <w:b/>
          <w:bCs/>
        </w:rPr>
        <w:t xml:space="preserve">overflow / carry out</w:t>
      </w:r>
      <w:r>
        <w:t xml:space="preserve"> </w:t>
      </w:r>
      <w:r>
        <w:t xml:space="preserve">— we discard it. (This carry-out is the</w:t>
      </w:r>
      <w:r>
        <w:t xml:space="preserve"> </w:t>
      </w:r>
      <w:r>
        <w:t xml:space="preserve">“underflow”</w:t>
      </w:r>
      <w:r>
        <w:t xml:space="preserve"> </w:t>
      </w:r>
      <w:r>
        <w:t xml:space="preserve">of the 16 = 2⁴ base, exactly like the</w:t>
      </w:r>
      <w:r>
        <w:t xml:space="preserve"> </w:t>
      </w:r>
      <w:r>
        <w:rPr>
          <w:rStyle w:val="VerbatimChar"/>
        </w:rPr>
        <w:t xml:space="preserve">10 000</w:t>
      </w:r>
      <w:r>
        <w:t xml:space="preserve"> </w:t>
      </w:r>
      <w:r>
        <w:t xml:space="preserve">in</w:t>
      </w:r>
      <w:r>
        <w:t xml:space="preserve"> </w:t>
      </w:r>
      <w:r>
        <w:rPr>
          <w:rStyle w:val="VerbatimChar"/>
        </w:rPr>
        <w:t xml:space="preserve">10 000 − 4567</w:t>
      </w:r>
      <w:r>
        <w:t xml:space="preserve">.)</w:t>
      </w:r>
    </w:p>
    <w:p>
      <w:pPr>
        <w:pStyle w:val="Compact"/>
        <w:numPr>
          <w:ilvl w:val="1"/>
          <w:numId w:val="2381"/>
        </w:numPr>
      </w:pPr>
      <w:r>
        <w:t xml:space="preserve">Result:</w:t>
      </w:r>
      <w:r>
        <w:t xml:space="preserve"> </w:t>
      </w:r>
      <w:r>
        <w:rPr>
          <w:rStyle w:val="VerbatimChar"/>
        </w:rPr>
        <w:t xml:space="preserve">0010</w:t>
      </w:r>
      <w:r>
        <w:t xml:space="preserve"> </w:t>
      </w:r>
      <w:r>
        <w:t xml:space="preserve">=</w:t>
      </w:r>
      <w:r>
        <w:t xml:space="preserve"> </w:t>
      </w:r>
      <w:r>
        <w:rPr>
          <w:b/>
          <w:bCs/>
        </w:rPr>
        <w:t xml:space="preserve">2</w:t>
      </w:r>
      <w:r>
        <w:t xml:space="preserve">. ✓</w:t>
      </w:r>
    </w:p>
    <w:p>
      <w:pPr>
        <w:numPr>
          <w:ilvl w:val="0"/>
          <w:numId w:val="2378"/>
        </w:numPr>
      </w:pPr>
      <w:r>
        <w:rPr>
          <w:b/>
          <w:bCs/>
        </w:rPr>
        <w:t xml:space="preserve">Why this is the SAME as Nikhilam.</w:t>
      </w:r>
    </w:p>
    <w:p>
      <w:pPr>
        <w:pStyle w:val="Compact"/>
        <w:numPr>
          <w:ilvl w:val="1"/>
          <w:numId w:val="2382"/>
        </w:numPr>
      </w:pPr>
      <w:r>
        <w:t xml:space="preserve">In base 10:</w:t>
      </w:r>
      <w:r>
        <w:t xml:space="preserve"> </w:t>
      </w:r>
      <w:r>
        <w:rPr>
          <w:rStyle w:val="VerbatimChar"/>
        </w:rPr>
        <w:t xml:space="preserve">10 000 − 4567 = 5433</w:t>
      </w:r>
      <w:r>
        <w:t xml:space="preserve">. Same calculation: complement of 4567 = 5433, and</w:t>
      </w:r>
      <w:r>
        <w:t xml:space="preserve"> </w:t>
      </w:r>
      <w:r>
        <w:rPr>
          <w:rStyle w:val="VerbatimChar"/>
        </w:rPr>
        <w:t xml:space="preserve">4567 + 5433 = 10 000</w:t>
      </w:r>
      <w:r>
        <w:t xml:space="preserve">.</w:t>
      </w:r>
    </w:p>
    <w:p>
      <w:pPr>
        <w:pStyle w:val="Compact"/>
        <w:numPr>
          <w:ilvl w:val="1"/>
          <w:numId w:val="2382"/>
        </w:numPr>
      </w:pPr>
      <w:r>
        <w:t xml:space="preserve">In base 2:</w:t>
      </w:r>
      <w:r>
        <w:t xml:space="preserve"> </w:t>
      </w:r>
      <w:r>
        <w:rPr>
          <w:rStyle w:val="VerbatimChar"/>
        </w:rPr>
        <w:t xml:space="preserve">16 − 3 = 13</w:t>
      </w:r>
      <w:r>
        <w:t xml:space="preserve"> </w:t>
      </w:r>
      <w:r>
        <w:t xml:space="preserve">=</w:t>
      </w:r>
      <w:r>
        <w:t xml:space="preserve"> </w:t>
      </w:r>
      <w:r>
        <w:rPr>
          <w:rStyle w:val="VerbatimChar"/>
        </w:rPr>
        <w:t xml:space="preserve">1101</w:t>
      </w:r>
      <w:r>
        <w:t xml:space="preserve">. That’s the two’s complement of 3. And</w:t>
      </w:r>
      <w:r>
        <w:t xml:space="preserve"> </w:t>
      </w:r>
      <w:r>
        <w:rPr>
          <w:rStyle w:val="VerbatimChar"/>
        </w:rPr>
        <w:t xml:space="preserve">0011 + 1101 = 1 0000 = 16</w:t>
      </w:r>
      <w:r>
        <w:t xml:space="preserve">. ✓</w:t>
      </w:r>
    </w:p>
    <w:p>
      <w:pPr>
        <w:pStyle w:val="Compact"/>
        <w:numPr>
          <w:ilvl w:val="1"/>
          <w:numId w:val="2382"/>
        </w:numPr>
      </w:pPr>
      <w:r>
        <w:t xml:space="preserve">Then we subtract THAT result from 5 (or equivalently add it to 5 modulo 16):</w:t>
      </w:r>
      <w:r>
        <w:t xml:space="preserve"> </w:t>
      </w:r>
      <w:r>
        <w:rPr>
          <w:rStyle w:val="VerbatimChar"/>
        </w:rPr>
        <w:t xml:space="preserve">5 − 3 ≡ 5 + (16 − 3) (mod 16) = 5 + 13 = 18 ≡ 2 (mod 16)</w:t>
      </w:r>
      <w:r>
        <w:t xml:space="preserve">.</w:t>
      </w:r>
    </w:p>
    <w:p>
      <w:pPr>
        <w:numPr>
          <w:ilvl w:val="0"/>
          <w:numId w:val="1000"/>
        </w:numPr>
      </w:pPr>
      <w:r>
        <w:rPr>
          <w:i/>
          <w:iCs/>
        </w:rPr>
        <w:t xml:space="preserve">“Tirthaji’s six-word sūtra and the two’s-complement circuit in your phone’s CPU are doing the same algebra. The CPU just does it in base 2.”</w:t>
      </w:r>
    </w:p>
    <w:p>
      <w:pPr>
        <w:numPr>
          <w:ilvl w:val="0"/>
          <w:numId w:val="2378"/>
        </w:numPr>
      </w:pPr>
      <w:r>
        <w:rPr>
          <w:b/>
          <w:bCs/>
        </w:rPr>
        <w:t xml:space="preserve">Why computers use this.</w:t>
      </w:r>
      <w:r>
        <w:t xml:space="preserve"> </w:t>
      </w:r>
      <w:r>
        <w:t xml:space="preserve">A CPU has no separate</w:t>
      </w:r>
      <w:r>
        <w:t xml:space="preserve"> </w:t>
      </w:r>
      <w:r>
        <w:t xml:space="preserve">“subtract”</w:t>
      </w:r>
      <w:r>
        <w:t xml:space="preserve"> </w:t>
      </w:r>
      <w:r>
        <w:t xml:space="preserve">circuit — it has an</w:t>
      </w:r>
      <w:r>
        <w:t xml:space="preserve"> </w:t>
      </w:r>
      <w:r>
        <w:t xml:space="preserve">“add”</w:t>
      </w:r>
      <w:r>
        <w:t xml:space="preserve"> </w:t>
      </w:r>
      <w:r>
        <w:t xml:space="preserve">circuit, an</w:t>
      </w:r>
      <w:r>
        <w:t xml:space="preserve"> </w:t>
      </w:r>
      <w:r>
        <w:t xml:space="preserve">“invert bits”</w:t>
      </w:r>
      <w:r>
        <w:t xml:space="preserve"> </w:t>
      </w:r>
      <w:r>
        <w:t xml:space="preserve">circuit, and a</w:t>
      </w:r>
      <w:r>
        <w:t xml:space="preserve"> </w:t>
      </w:r>
      <w:r>
        <w:t xml:space="preserve">“+1”</w:t>
      </w:r>
      <w:r>
        <w:t xml:space="preserve"> </w:t>
      </w:r>
      <w:r>
        <w:t xml:space="preserve">(increment) circuit. Two’s complement lets it do subtraction with just those. This is the deepest reason: the Nikhilam principle saves silicon.</w:t>
      </w:r>
    </w:p>
    <w:bookmarkEnd w:id="2121"/>
    <w:bookmarkStart w:id="2122" w:name="activity-10-min-try-it"/>
    <w:p>
      <w:pPr>
        <w:pStyle w:val="Heading3"/>
      </w:pPr>
      <w:r>
        <w:t xml:space="preserve">Activity (10 min) — Try it</w:t>
      </w:r>
    </w:p>
    <w:p>
      <w:pPr>
        <w:numPr>
          <w:ilvl w:val="0"/>
          <w:numId w:val="2383"/>
        </w:numPr>
      </w:pPr>
      <w:r>
        <w:t xml:space="preserve">Worksheet: 4 small subtractions to do via two’s complement (4 bits, all results positive).</w:t>
      </w:r>
    </w:p>
    <w:tbl>
      <w:tblPr>
        <w:tblStyle w:val="Table"/>
        <w:tblW w:type="pct" w:w="5000"/>
        <w:jc w:val="left"/>
        <w:tblInd w:w="720" w:type="dxa"/>
        <w:tblLayout w:type="fixed"/>
        <w:tblLook w:firstRow="1" w:lastRow="0" w:firstColumn="0" w:lastColumn="0" w:noHBand="0" w:noVBand="0" w:val="0020"/>
      </w:tblPr>
      <w:tblGrid>
        <w:gridCol w:w="1018"/>
        <w:gridCol w:w="339"/>
        <w:gridCol w:w="339"/>
        <w:gridCol w:w="1584"/>
        <w:gridCol w:w="1244"/>
        <w:gridCol w:w="565"/>
        <w:gridCol w:w="1923"/>
        <w:gridCol w:w="905"/>
      </w:tblGrid>
      <w:tr>
        <w:trPr>
          <w:tblHeader w:val="on"/>
        </w:trPr>
        <w:tc>
          <w:tcPr/>
          <w:p>
            <w:pPr>
              <w:pStyle w:val="Compact"/>
            </w:pPr>
            <w:r>
              <w:t xml:space="preserve">Problem</w:t>
            </w:r>
          </w:p>
        </w:tc>
        <w:tc>
          <w:tcPr/>
          <w:p>
            <w:pPr>
              <w:pStyle w:val="Compact"/>
            </w:pPr>
            <w:r>
              <w:t xml:space="preserve">A</w:t>
            </w:r>
          </w:p>
        </w:tc>
        <w:tc>
          <w:tcPr/>
          <w:p>
            <w:pPr>
              <w:pStyle w:val="Compact"/>
            </w:pPr>
            <w:r>
              <w:t xml:space="preserve">B</w:t>
            </w:r>
          </w:p>
        </w:tc>
        <w:tc>
          <w:tcPr/>
          <w:p>
            <w:pPr>
              <w:pStyle w:val="Compact"/>
            </w:pPr>
            <w:r>
              <w:t xml:space="preserve">Flip A or B?</w:t>
            </w:r>
          </w:p>
        </w:tc>
        <w:tc>
          <w:tcPr/>
          <w:p>
            <w:pPr>
              <w:pStyle w:val="Compact"/>
            </w:pPr>
            <w:r>
              <w:t xml:space="preserve">Two’s-comp</w:t>
            </w:r>
          </w:p>
        </w:tc>
        <w:tc>
          <w:tcPr/>
          <w:p>
            <w:pPr>
              <w:pStyle w:val="Compact"/>
            </w:pPr>
            <w:r>
              <w:t xml:space="preserve">Add</w:t>
            </w:r>
          </w:p>
        </w:tc>
        <w:tc>
          <w:tcPr/>
          <w:p>
            <w:pPr>
              <w:pStyle w:val="Compact"/>
            </w:pPr>
            <w:r>
              <w:t xml:space="preserve">Discard top bit</w:t>
            </w:r>
          </w:p>
        </w:tc>
        <w:tc>
          <w:tcPr/>
          <w:p>
            <w:pPr>
              <w:pStyle w:val="Compact"/>
            </w:pPr>
            <w:r>
              <w:t xml:space="preserve">Answer</w:t>
            </w:r>
          </w:p>
        </w:tc>
      </w:tr>
      <w:tr>
        <w:tc>
          <w:tcPr/>
          <w:p>
            <w:pPr>
              <w:pStyle w:val="Compact"/>
            </w:pPr>
            <w:r>
              <w:t xml:space="preserve">6 − 4</w:t>
            </w:r>
          </w:p>
        </w:tc>
        <w:tc>
          <w:tcPr/>
          <w:p>
            <w:pPr>
              <w:pStyle w:val="Compact"/>
            </w:pPr>
            <w:r>
              <w:t xml:space="preserve">0110</w:t>
            </w:r>
          </w:p>
        </w:tc>
        <w:tc>
          <w:tcPr/>
          <w:p>
            <w:pPr>
              <w:pStyle w:val="Compact"/>
            </w:pPr>
            <w:r>
              <w:t xml:space="preserve">0100</w:t>
            </w:r>
          </w:p>
        </w:tc>
        <w:tc>
          <w:tcPr/>
          <w:p>
            <w:pPr>
              <w:pStyle w:val="Compact"/>
            </w:pPr>
            <w:r>
              <w:t xml:space="preserve">Flip B</w:t>
            </w:r>
          </w:p>
        </w:tc>
        <w:tc>
          <w:tcPr/>
          <w:p>
            <w:pPr>
              <w:pStyle w:val="Compact"/>
            </w:pPr>
            <w:r>
              <w:t xml:space="preserve">1100</w:t>
            </w:r>
          </w:p>
        </w:tc>
        <w:tc>
          <w:tcPr/>
          <w:p>
            <w:pPr>
              <w:pStyle w:val="Compact"/>
            </w:pPr>
            <w:r>
              <w:t xml:space="preserve">1 0010</w:t>
            </w:r>
          </w:p>
        </w:tc>
        <w:tc>
          <w:tcPr/>
          <w:p>
            <w:pPr>
              <w:pStyle w:val="Compact"/>
            </w:pPr>
            <w:r>
              <w:t xml:space="preserve">drop top → 0010</w:t>
            </w:r>
          </w:p>
        </w:tc>
        <w:tc>
          <w:tcPr/>
          <w:p>
            <w:pPr>
              <w:pStyle w:val="Compact"/>
            </w:pPr>
            <w:r>
              <w:t xml:space="preserve">2 ✓</w:t>
            </w:r>
          </w:p>
        </w:tc>
      </w:tr>
      <w:tr>
        <w:tc>
          <w:tcPr/>
          <w:p>
            <w:pPr>
              <w:pStyle w:val="Compact"/>
            </w:pPr>
            <w:r>
              <w:t xml:space="preserve">7 − 5</w:t>
            </w:r>
          </w:p>
        </w:tc>
        <w:tc>
          <w:tcPr/>
          <w:p>
            <w:pPr>
              <w:pStyle w:val="Compact"/>
            </w:pPr>
            <w:r>
              <w:t xml:space="preserve">0111</w:t>
            </w:r>
          </w:p>
        </w:tc>
        <w:tc>
          <w:tcPr/>
          <w:p>
            <w:pPr>
              <w:pStyle w:val="Compact"/>
            </w:pPr>
            <w:r>
              <w:t xml:space="preserve">0101</w:t>
            </w:r>
          </w:p>
        </w:tc>
        <w:tc>
          <w:tcPr/>
          <w:p>
            <w:pPr>
              <w:pStyle w:val="Compact"/>
            </w:pPr>
            <w:r>
              <w:t xml:space="preserve">Flip B</w:t>
            </w:r>
          </w:p>
        </w:tc>
        <w:tc>
          <w:tcPr/>
          <w:p>
            <w:pPr>
              <w:pStyle w:val="Compact"/>
            </w:pPr>
            <w:r>
              <w:t xml:space="preserve">1011</w:t>
            </w:r>
          </w:p>
        </w:tc>
        <w:tc>
          <w:tcPr/>
          <w:p>
            <w:pPr>
              <w:pStyle w:val="Compact"/>
            </w:pPr>
            <w:r>
              <w:t xml:space="preserve">1 0010</w:t>
            </w:r>
          </w:p>
        </w:tc>
        <w:tc>
          <w:tcPr/>
          <w:p>
            <w:pPr>
              <w:pStyle w:val="Compact"/>
            </w:pPr>
            <w:r>
              <w:t xml:space="preserve">drop top → 0010</w:t>
            </w:r>
          </w:p>
        </w:tc>
        <w:tc>
          <w:tcPr/>
          <w:p>
            <w:pPr>
              <w:pStyle w:val="Compact"/>
            </w:pPr>
            <w:r>
              <w:t xml:space="preserve">2 ✓</w:t>
            </w:r>
          </w:p>
        </w:tc>
      </w:tr>
      <w:tr>
        <w:tc>
          <w:tcPr/>
          <w:p>
            <w:pPr>
              <w:pStyle w:val="Compact"/>
            </w:pPr>
            <w:r>
              <w:t xml:space="preserve">9 − 2</w:t>
            </w:r>
          </w:p>
        </w:tc>
        <w:tc>
          <w:tcPr/>
          <w:p>
            <w:pPr>
              <w:pStyle w:val="Compact"/>
            </w:pPr>
            <w:r>
              <w:t xml:space="preserve">1001</w:t>
            </w:r>
          </w:p>
        </w:tc>
        <w:tc>
          <w:tcPr/>
          <w:p>
            <w:pPr>
              <w:pStyle w:val="Compact"/>
            </w:pPr>
            <w:r>
              <w:t xml:space="preserve">0010</w:t>
            </w:r>
          </w:p>
        </w:tc>
        <w:tc>
          <w:tcPr/>
          <w:p>
            <w:pPr>
              <w:pStyle w:val="Compact"/>
            </w:pPr>
            <w:r>
              <w:t xml:space="preserve">Flip B</w:t>
            </w:r>
          </w:p>
        </w:tc>
        <w:tc>
          <w:tcPr/>
          <w:p>
            <w:pPr>
              <w:pStyle w:val="Compact"/>
            </w:pPr>
            <w:r>
              <w:t xml:space="preserve">1110</w:t>
            </w:r>
          </w:p>
        </w:tc>
        <w:tc>
          <w:tcPr/>
          <w:p>
            <w:pPr>
              <w:pStyle w:val="Compact"/>
            </w:pPr>
            <w:r>
              <w:t xml:space="preserve">1 0111</w:t>
            </w:r>
          </w:p>
        </w:tc>
        <w:tc>
          <w:tcPr/>
          <w:p>
            <w:pPr>
              <w:pStyle w:val="Compact"/>
            </w:pPr>
            <w:r>
              <w:t xml:space="preserve">drop top → 0111</w:t>
            </w:r>
          </w:p>
        </w:tc>
        <w:tc>
          <w:tcPr/>
          <w:p>
            <w:pPr>
              <w:pStyle w:val="Compact"/>
            </w:pPr>
            <w:r>
              <w:t xml:space="preserve">7 ✓</w:t>
            </w:r>
          </w:p>
        </w:tc>
      </w:tr>
      <w:tr>
        <w:tc>
          <w:tcPr/>
          <w:p>
            <w:pPr>
              <w:pStyle w:val="Compact"/>
            </w:pPr>
            <w:r>
              <w:t xml:space="preserve">12 − 7</w:t>
            </w:r>
          </w:p>
        </w:tc>
        <w:tc>
          <w:tcPr/>
          <w:p>
            <w:pPr>
              <w:pStyle w:val="Compact"/>
            </w:pPr>
            <w:r>
              <w:t xml:space="preserve">1100</w:t>
            </w:r>
          </w:p>
        </w:tc>
        <w:tc>
          <w:tcPr/>
          <w:p>
            <w:pPr>
              <w:pStyle w:val="Compact"/>
            </w:pPr>
            <w:r>
              <w:t xml:space="preserve">0111</w:t>
            </w:r>
          </w:p>
        </w:tc>
        <w:tc>
          <w:tcPr/>
          <w:p>
            <w:pPr>
              <w:pStyle w:val="Compact"/>
            </w:pPr>
            <w:r>
              <w:t xml:space="preserve">Flip B</w:t>
            </w:r>
          </w:p>
        </w:tc>
        <w:tc>
          <w:tcPr/>
          <w:p>
            <w:pPr>
              <w:pStyle w:val="Compact"/>
            </w:pPr>
            <w:r>
              <w:t xml:space="preserve">1001</w:t>
            </w:r>
          </w:p>
        </w:tc>
        <w:tc>
          <w:tcPr/>
          <w:p>
            <w:pPr>
              <w:pStyle w:val="Compact"/>
            </w:pPr>
            <w:r>
              <w:t xml:space="preserve">1 0101</w:t>
            </w:r>
          </w:p>
        </w:tc>
        <w:tc>
          <w:tcPr/>
          <w:p>
            <w:pPr>
              <w:pStyle w:val="Compact"/>
            </w:pPr>
            <w:r>
              <w:t xml:space="preserve">drop top → 0101</w:t>
            </w:r>
          </w:p>
        </w:tc>
        <w:tc>
          <w:tcPr/>
          <w:p>
            <w:pPr>
              <w:pStyle w:val="Compact"/>
            </w:pPr>
            <w:r>
              <w:t xml:space="preserve">5 ✓</w:t>
            </w:r>
          </w:p>
        </w:tc>
      </w:tr>
    </w:tbl>
    <w:p>
      <w:pPr>
        <w:numPr>
          <w:ilvl w:val="0"/>
          <w:numId w:val="2383"/>
        </w:numPr>
      </w:pPr>
      <w:r>
        <w:t xml:space="preserve">Students work in pairs. One does the binary math; the other verifies with a calculator.</w:t>
      </w:r>
    </w:p>
    <w:bookmarkEnd w:id="2122"/>
    <w:bookmarkStart w:id="2123" w:name="wrap-up-5-min-62"/>
    <w:p>
      <w:pPr>
        <w:pStyle w:val="Heading3"/>
      </w:pPr>
      <w:r>
        <w:t xml:space="preserve">Wrap-up (5 min)</w:t>
      </w:r>
    </w:p>
    <w:p>
      <w:pPr>
        <w:pStyle w:val="Compact"/>
        <w:numPr>
          <w:ilvl w:val="0"/>
          <w:numId w:val="2384"/>
        </w:numPr>
      </w:pPr>
      <w:r>
        <w:rPr>
          <w:i/>
          <w:iCs/>
        </w:rPr>
        <w:t xml:space="preserve">“You’ve just done in your head what a CPU does in nanoseconds. Different scale, same logic.”</w:t>
      </w:r>
    </w:p>
    <w:p>
      <w:pPr>
        <w:pStyle w:val="Compact"/>
        <w:numPr>
          <w:ilvl w:val="0"/>
          <w:numId w:val="2384"/>
        </w:numPr>
      </w:pPr>
      <w:r>
        <w:t xml:space="preserve">Preview Day 8:</w:t>
      </w:r>
      <w:r>
        <w:t xml:space="preserve"> </w:t>
      </w:r>
      <w:r>
        <w:rPr>
          <w:i/>
          <w:iCs/>
        </w:rPr>
        <w:t xml:space="preserve">“Tomorrow — what if the number we’re subtracting FROM isn’t a clean power of ten? E.g.</w:t>
      </w:r>
      <w:r>
        <w:rPr>
          <w:i/>
          <w:iCs/>
        </w:rPr>
        <w:t xml:space="preserve"> </w:t>
      </w:r>
      <w:r>
        <w:rPr>
          <w:rStyle w:val="VerbatimChar"/>
          <w:i/>
          <w:iCs/>
        </w:rPr>
        <w:t xml:space="preserve">8243 − 567</w:t>
      </w:r>
      <w:r>
        <w:rPr>
          <w:i/>
          <w:iCs/>
        </w:rPr>
        <w:t xml:space="preserve">. Nikhilam still helps, but we need one more move.”</w:t>
      </w:r>
    </w:p>
    <w:bookmarkEnd w:id="2123"/>
    <w:bookmarkEnd w:id="2124"/>
    <w:bookmarkStart w:id="2125" w:name="student-facing-content-72"/>
    <w:p>
      <w:pPr>
        <w:pStyle w:val="Heading2"/>
      </w:pPr>
      <w:r>
        <w:t xml:space="preserve">Student-facing content</w:t>
      </w:r>
    </w:p>
    <w:p>
      <w:pPr>
        <w:pStyle w:val="BlockText"/>
      </w:pPr>
      <w:r>
        <w:rPr>
          <w:b/>
          <w:bCs/>
        </w:rPr>
        <w:t xml:space="preserve">Two’s Complement = Nikhilam in Binary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Base 10 (Nikhilam)</w:t>
            </w:r>
          </w:p>
        </w:tc>
        <w:tc>
          <w:tcPr/>
          <w:p>
            <w:pPr>
              <w:pStyle w:val="Compact"/>
            </w:pPr>
            <w:r>
              <w:t xml:space="preserve">Base 2 (Two’s Complement)</w:t>
            </w:r>
          </w:p>
        </w:tc>
      </w:tr>
      <w:tr>
        <w:tc>
          <w:tcPr/>
          <w:p>
            <w:pPr>
              <w:pStyle w:val="Compact"/>
            </w:pPr>
            <w:r>
              <w:t xml:space="preserve">Maximum digit</w:t>
            </w:r>
          </w:p>
        </w:tc>
        <w:tc>
          <w:tcPr/>
          <w:p>
            <w:pPr>
              <w:pStyle w:val="Compact"/>
            </w:pPr>
            <w:r>
              <w:t xml:space="preserve">9</w:t>
            </w:r>
          </w:p>
        </w:tc>
        <w:tc>
          <w:tcPr/>
          <w:p>
            <w:pPr>
              <w:pStyle w:val="Compact"/>
            </w:pPr>
            <w:r>
              <w:t xml:space="preserve">1</w:t>
            </w:r>
          </w:p>
        </w:tc>
      </w:tr>
      <w:tr>
        <w:tc>
          <w:tcPr/>
          <w:p>
            <w:pPr>
              <w:pStyle w:val="Compact"/>
            </w:pPr>
            <w:r>
              <w:t xml:space="preserve">“All from (max)”</w:t>
            </w:r>
          </w:p>
        </w:tc>
        <w:tc>
          <w:tcPr/>
          <w:p>
            <w:pPr>
              <w:pStyle w:val="Compact"/>
            </w:pPr>
            <w:r>
              <w:t xml:space="preserve">All from 9</w:t>
            </w:r>
          </w:p>
        </w:tc>
        <w:tc>
          <w:tcPr/>
          <w:p>
            <w:pPr>
              <w:pStyle w:val="Compact"/>
            </w:pPr>
            <w:r>
              <w:t xml:space="preserve">Flip each bit</w:t>
            </w:r>
          </w:p>
        </w:tc>
      </w:tr>
      <w:tr>
        <w:tc>
          <w:tcPr/>
          <w:p>
            <w:pPr>
              <w:pStyle w:val="Compact"/>
            </w:pPr>
            <w:r>
              <w:t xml:space="preserve">“Last from base”</w:t>
            </w:r>
          </w:p>
        </w:tc>
        <w:tc>
          <w:tcPr/>
          <w:p>
            <w:pPr>
              <w:pStyle w:val="Compact"/>
            </w:pPr>
            <w:r>
              <w:t xml:space="preserve">Last from 10</w:t>
            </w:r>
          </w:p>
        </w:tc>
        <w:tc>
          <w:tcPr/>
          <w:p>
            <w:pPr>
              <w:pStyle w:val="Compact"/>
            </w:pPr>
            <w:r>
              <w:t xml:space="preserve">Add 1</w:t>
            </w:r>
          </w:p>
        </w:tc>
      </w:tr>
    </w:tbl>
    <w:p>
      <w:pPr>
        <w:pStyle w:val="BlockText"/>
      </w:pPr>
      <w:r>
        <w:t xml:space="preserve">Same algebra. Same trick. The CPU inside your phone uses this every time it computes a subtraction.</w:t>
      </w:r>
    </w:p>
    <w:p>
      <w:pPr>
        <w:pStyle w:val="BlockText"/>
      </w:pPr>
      <w:r>
        <w:t xml:space="preserve">“</w:t>
      </w:r>
      <w:r>
        <w:rPr>
          <w:i/>
          <w:iCs/>
        </w:rPr>
        <w:t xml:space="preserve">Nikhilaṁ Navataścaramaṁ Daśataḥ</w:t>
      </w:r>
      <w:r>
        <w:t xml:space="preserve">”</w:t>
      </w:r>
      <w:r>
        <w:t xml:space="preserve"> </w:t>
      </w:r>
      <w:r>
        <w:t xml:space="preserve">— Tirthaji’s 1965 sūtra. The base-2 cousin was independently discovered in 1945 by the team designing the EDVAC computer.</w:t>
      </w:r>
    </w:p>
    <w:bookmarkEnd w:id="2125"/>
    <w:bookmarkStart w:id="2126" w:name="homework-84"/>
    <w:p>
      <w:pPr>
        <w:pStyle w:val="Heading2"/>
      </w:pPr>
      <w:r>
        <w:t xml:space="preserve">Homework</w:t>
      </w:r>
    </w:p>
    <w:p>
      <w:pPr>
        <w:pStyle w:val="Compact"/>
        <w:numPr>
          <w:ilvl w:val="0"/>
          <w:numId w:val="2385"/>
        </w:numPr>
      </w:pPr>
      <w:r>
        <w:t xml:space="preserve">Convert</w:t>
      </w:r>
      <w:r>
        <w:t xml:space="preserve"> </w:t>
      </w:r>
      <w:r>
        <w:rPr>
          <w:rStyle w:val="VerbatimChar"/>
        </w:rPr>
        <w:t xml:space="preserve">13 − 5</w:t>
      </w:r>
      <w:r>
        <w:t xml:space="preserve"> </w:t>
      </w:r>
      <w:r>
        <w:t xml:space="preserve">to binary (4 bits) and solve via two’s complement. Show your work.</w:t>
      </w:r>
    </w:p>
    <w:p>
      <w:pPr>
        <w:pStyle w:val="Compact"/>
        <w:numPr>
          <w:ilvl w:val="0"/>
          <w:numId w:val="2385"/>
        </w:numPr>
      </w:pPr>
      <w:r>
        <w:t xml:space="preserve">One reflection sentence:</w:t>
      </w:r>
      <w:r>
        <w:t xml:space="preserve"> </w:t>
      </w:r>
      <w:r>
        <w:rPr>
          <w:i/>
          <w:iCs/>
        </w:rPr>
        <w:t xml:space="preserve">“What surprised me about the binary connection.”</w:t>
      </w:r>
    </w:p>
    <w:bookmarkEnd w:id="2126"/>
    <w:bookmarkStart w:id="2127" w:name="differentiation-104"/>
    <w:p>
      <w:pPr>
        <w:pStyle w:val="Heading2"/>
      </w:pPr>
      <w:r>
        <w:t xml:space="preserve">Differentiation</w:t>
      </w:r>
    </w:p>
    <w:p>
      <w:pPr>
        <w:pStyle w:val="Compact"/>
        <w:numPr>
          <w:ilvl w:val="0"/>
          <w:numId w:val="2386"/>
        </w:numPr>
      </w:pPr>
      <w:r>
        <w:rPr>
          <w:b/>
          <w:bCs/>
        </w:rPr>
        <w:t xml:space="preserve">Tier up:</w:t>
      </w:r>
      <w:r>
        <w:t xml:space="preserve"> </w:t>
      </w:r>
      <w:r>
        <w:t xml:space="preserve">Try</w:t>
      </w:r>
      <w:r>
        <w:t xml:space="preserve"> </w:t>
      </w:r>
      <w:r>
        <w:rPr>
          <w:b/>
          <w:bCs/>
        </w:rPr>
        <w:t xml:space="preserve">negative results.</w:t>
      </w:r>
      <w:r>
        <w:t xml:space="preserve"> </w:t>
      </w:r>
      <w:r>
        <w:rPr>
          <w:rStyle w:val="VerbatimChar"/>
        </w:rPr>
        <w:t xml:space="preserve">3 − 5</w:t>
      </w:r>
      <w:r>
        <w:t xml:space="preserve"> </w:t>
      </w:r>
      <w:r>
        <w:t xml:space="preserve">in 4 bits gives</w:t>
      </w:r>
      <w:r>
        <w:t xml:space="preserve"> </w:t>
      </w:r>
      <w:r>
        <w:rPr>
          <w:rStyle w:val="VerbatimChar"/>
        </w:rPr>
        <w:t xml:space="preserve">1110</w:t>
      </w:r>
      <w:r>
        <w:t xml:space="preserve">, which is the two’s-complement representation of −2. Look up how CPUs read this.</w:t>
      </w:r>
    </w:p>
    <w:p>
      <w:pPr>
        <w:pStyle w:val="Compact"/>
        <w:numPr>
          <w:ilvl w:val="0"/>
          <w:numId w:val="2386"/>
        </w:numPr>
      </w:pPr>
      <w:r>
        <w:rPr>
          <w:b/>
          <w:bCs/>
        </w:rPr>
        <w:t xml:space="preserve">Tier down:</w:t>
      </w:r>
      <w:r>
        <w:t xml:space="preserve"> </w:t>
      </w:r>
      <w:r>
        <w:t xml:space="preserve">Skip the binary math. Just understand the structural parallel:</w:t>
      </w:r>
      <w:r>
        <w:t xml:space="preserve"> </w:t>
      </w:r>
      <w:r>
        <w:t xml:space="preserve">“flip the digits, add 1, same idea.”</w:t>
      </w:r>
      <w:r>
        <w:t xml:space="preserve"> </w:t>
      </w:r>
      <w:r>
        <w:t xml:space="preserve">Repeat the base-10 examples instead.</w:t>
      </w:r>
    </w:p>
    <w:bookmarkEnd w:id="2127"/>
    <w:bookmarkStart w:id="2128" w:name="teacher-notes-83"/>
    <w:p>
      <w:pPr>
        <w:pStyle w:val="Heading2"/>
      </w:pPr>
      <w:r>
        <w:t xml:space="preserve">Teacher notes</w:t>
      </w:r>
    </w:p>
    <w:p>
      <w:pPr>
        <w:pStyle w:val="Compact"/>
        <w:numPr>
          <w:ilvl w:val="0"/>
          <w:numId w:val="2387"/>
        </w:numPr>
      </w:pPr>
      <w:r>
        <w:t xml:space="preserve">This is the most cross-disciplinary day of the module. Some students will be enthralled; others will find binary intimidating. Both reactions are fine.</w:t>
      </w:r>
    </w:p>
    <w:p>
      <w:pPr>
        <w:pStyle w:val="Compact"/>
        <w:numPr>
          <w:ilvl w:val="0"/>
          <w:numId w:val="2387"/>
        </w:numPr>
      </w:pPr>
      <w:r>
        <w:t xml:space="preserve">Many students have</w:t>
      </w:r>
      <w:r>
        <w:t xml:space="preserve"> </w:t>
      </w:r>
      <w:r>
        <w:rPr>
          <w:i/>
          <w:iCs/>
        </w:rPr>
        <w:t xml:space="preserve">heard</w:t>
      </w:r>
      <w:r>
        <w:t xml:space="preserve"> </w:t>
      </w:r>
      <w:r>
        <w:t xml:space="preserve">of binary; few have</w:t>
      </w:r>
      <w:r>
        <w:t xml:space="preserve"> </w:t>
      </w:r>
      <w:r>
        <w:rPr>
          <w:i/>
          <w:iCs/>
        </w:rPr>
        <w:t xml:space="preserve">done</w:t>
      </w:r>
      <w:r>
        <w:t xml:space="preserve"> </w:t>
      </w:r>
      <w:r>
        <w:t xml:space="preserve">arithmetic in it. The 4-bit examples are deliberately small.</w:t>
      </w:r>
    </w:p>
    <w:p>
      <w:pPr>
        <w:pStyle w:val="Compact"/>
        <w:numPr>
          <w:ilvl w:val="0"/>
          <w:numId w:val="2387"/>
        </w:numPr>
      </w:pPr>
      <w:r>
        <w:t xml:space="preserve">A natural question:</w:t>
      </w:r>
      <w:r>
        <w:t xml:space="preserve"> </w:t>
      </w:r>
      <w:r>
        <w:rPr>
          <w:i/>
          <w:iCs/>
        </w:rPr>
        <w:t xml:space="preserve">“Does this mean Tirthaji invented two’s complement?”</w:t>
      </w:r>
      <w:r>
        <w:t xml:space="preserve"> </w:t>
      </w:r>
      <w:r>
        <w:t xml:space="preserve">— No. Two’s complement was independently developed for digital computing in the 1940s. What’s beautiful is the</w:t>
      </w:r>
      <w:r>
        <w:t xml:space="preserve"> </w:t>
      </w:r>
      <w:r>
        <w:rPr>
          <w:b/>
          <w:bCs/>
        </w:rPr>
        <w:t xml:space="preserve">structural parallel</w:t>
      </w:r>
      <w:r>
        <w:t xml:space="preserve"> </w:t>
      </w:r>
      <w:r>
        <w:t xml:space="preserve">— the same algebraic principle (</w:t>
      </w:r>
      <w:r>
        <w:rPr>
          <w:rStyle w:val="VerbatimChar"/>
        </w:rPr>
        <w:t xml:space="preserve">bⁿ − A = (bⁿ − 1) − A + 1</w:t>
      </w:r>
      <w:r>
        <w:t xml:space="preserve">) plays the same role in both base 10 and base 2.</w:t>
      </w:r>
    </w:p>
    <w:bookmarkEnd w:id="2128"/>
    <w:bookmarkStart w:id="2129" w:name="citations-used-in-this-lesson-66"/>
    <w:p>
      <w:pPr>
        <w:pStyle w:val="Heading2"/>
      </w:pPr>
      <w:r>
        <w:t xml:space="preserve">Citation(s) used in this lesson</w:t>
      </w:r>
    </w:p>
    <w:p>
      <w:pPr>
        <w:pStyle w:val="Compact"/>
        <w:numPr>
          <w:ilvl w:val="0"/>
          <w:numId w:val="2388"/>
        </w:numPr>
      </w:pPr>
      <w:r>
        <w:t xml:space="preserve">Tirthaji,</w:t>
      </w:r>
      <w:r>
        <w:t xml:space="preserve"> </w:t>
      </w:r>
      <w:r>
        <w:rPr>
          <w:i/>
          <w:iCs/>
        </w:rPr>
        <w:t xml:space="preserve">Vedic Mathematics</w:t>
      </w:r>
      <w:r>
        <w:t xml:space="preserve"> </w:t>
      </w:r>
      <w:r>
        <w:t xml:space="preserve">(1965), sūtra Nikhilam (#2).</w:t>
      </w:r>
    </w:p>
    <w:p>
      <w:pPr>
        <w:pStyle w:val="Compact"/>
        <w:numPr>
          <w:ilvl w:val="0"/>
          <w:numId w:val="2388"/>
        </w:numPr>
      </w:pPr>
      <w:r>
        <w:rPr>
          <w:i/>
          <w:iCs/>
        </w:rPr>
        <w:t xml:space="preserve">Patterson &amp; Hennessy, Computer Organization and Design</w:t>
      </w:r>
      <w:r>
        <w:t xml:space="preserve">, two’s-complement section — standard CS reference for the binary parallel.</w:t>
      </w:r>
    </w:p>
    <w:bookmarkEnd w:id="2129"/>
    <w:bookmarkEnd w:id="2130"/>
    <w:bookmarkStart w:id="2143" w:name="X2c813182f5582ca23093e7a75fc04e6ae1be0bc"/>
    <w:p>
      <w:pPr>
        <w:pStyle w:val="Heading1"/>
      </w:pPr>
      <w:r>
        <w:t xml:space="preserve">Day 8 — General Subtraction with Complements</w:t>
      </w:r>
    </w:p>
    <w:p>
      <w:pPr>
        <w:pStyle w:val="FirstParagraph"/>
      </w:pPr>
      <w:r>
        <w:rPr>
          <w:b/>
          <w:bCs/>
        </w:rPr>
        <w:t xml:space="preserve">Module:</w:t>
      </w:r>
      <w:r>
        <w:t xml:space="preserve"> </w:t>
      </w:r>
      <w:r>
        <w:t xml:space="preserve">Nikhilam Subtraction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131" w:name="learning-objective-87"/>
    <w:p>
      <w:pPr>
        <w:pStyle w:val="Heading2"/>
      </w:pPr>
      <w:r>
        <w:t xml:space="preserve">Learning objective</w:t>
      </w:r>
    </w:p>
    <w:p>
      <w:pPr>
        <w:pStyle w:val="FirstParagraph"/>
      </w:pPr>
      <w:r>
        <w:t xml:space="preserve">By the end of this lesson, students will subtract a number from any larger number (not necessarily a power of ten) using a</w:t>
      </w:r>
      <w:r>
        <w:t xml:space="preserve"> </w:t>
      </w:r>
      <w:r>
        <w:rPr>
          <w:i/>
          <w:iCs/>
        </w:rPr>
        <w:t xml:space="preserve">combined</w:t>
      </w:r>
      <w:r>
        <w:t xml:space="preserve"> </w:t>
      </w:r>
      <w:r>
        <w:t xml:space="preserve">method: take the complement of the subtrahend to a nearby base, add it to the minuend, and adjust by the difference.</w:t>
      </w:r>
    </w:p>
    <w:bookmarkEnd w:id="2131"/>
    <w:bookmarkStart w:id="2132" w:name="materials-89"/>
    <w:p>
      <w:pPr>
        <w:pStyle w:val="Heading2"/>
      </w:pPr>
      <w:r>
        <w:t xml:space="preserve">Materials</w:t>
      </w:r>
    </w:p>
    <w:p>
      <w:pPr>
        <w:pStyle w:val="Compact"/>
        <w:numPr>
          <w:ilvl w:val="0"/>
          <w:numId w:val="2389"/>
        </w:numPr>
      </w:pPr>
      <w:r>
        <w:t xml:space="preserve">Whiteboard</w:t>
      </w:r>
    </w:p>
    <w:p>
      <w:pPr>
        <w:pStyle w:val="Compact"/>
        <w:numPr>
          <w:ilvl w:val="0"/>
          <w:numId w:val="2389"/>
        </w:numPr>
      </w:pPr>
      <w:r>
        <w:rPr>
          <w:rStyle w:val="VerbatimChar"/>
        </w:rPr>
        <w:t xml:space="preserve">activities/activity-02-shopkeeper.md</w:t>
      </w:r>
      <w:r>
        <w:t xml:space="preserve"> </w:t>
      </w:r>
      <w:r>
        <w:t xml:space="preserve">worksheet</w:t>
      </w:r>
    </w:p>
    <w:p>
      <w:pPr>
        <w:pStyle w:val="Compact"/>
        <w:numPr>
          <w:ilvl w:val="0"/>
          <w:numId w:val="2389"/>
        </w:numPr>
      </w:pPr>
      <w:r>
        <w:t xml:space="preserve">Pretend currency (paper notes of 100, 500, 1000 rupee denominations)</w:t>
      </w:r>
    </w:p>
    <w:p>
      <w:pPr>
        <w:pStyle w:val="Compact"/>
        <w:numPr>
          <w:ilvl w:val="0"/>
          <w:numId w:val="2389"/>
        </w:numPr>
      </w:pPr>
      <w:r>
        <w:t xml:space="preserve">Stopwatches</w:t>
      </w:r>
    </w:p>
    <w:bookmarkEnd w:id="2132"/>
    <w:bookmarkStart w:id="2137" w:name="lesson-flow-67"/>
    <w:p>
      <w:pPr>
        <w:pStyle w:val="Heading2"/>
      </w:pPr>
      <w:r>
        <w:t xml:space="preserve">Lesson flow</w:t>
      </w:r>
    </w:p>
    <w:bookmarkStart w:id="2133" w:name="warm-up-5-min-64"/>
    <w:p>
      <w:pPr>
        <w:pStyle w:val="Heading3"/>
      </w:pPr>
      <w:r>
        <w:t xml:space="preserve">Warm-up (5 min)</w:t>
      </w:r>
    </w:p>
    <w:p>
      <w:pPr>
        <w:pStyle w:val="Compact"/>
        <w:numPr>
          <w:ilvl w:val="0"/>
          <w:numId w:val="2390"/>
        </w:numPr>
      </w:pPr>
      <w:r>
        <w:t xml:space="preserve">Sūtra chant.</w:t>
      </w:r>
    </w:p>
    <w:p>
      <w:pPr>
        <w:pStyle w:val="Compact"/>
        <w:numPr>
          <w:ilvl w:val="0"/>
          <w:numId w:val="2390"/>
        </w:numPr>
      </w:pPr>
      <w:r>
        <w:t xml:space="preserve">Quick fire: 4 complements (mix of bases).</w:t>
      </w:r>
    </w:p>
    <w:bookmarkEnd w:id="2133"/>
    <w:bookmarkStart w:id="2134" w:name="core-15-min-beyond-clean-bases"/>
    <w:p>
      <w:pPr>
        <w:pStyle w:val="Heading3"/>
      </w:pPr>
      <w:r>
        <w:t xml:space="preserve">Core (15 min) — Beyond clean bases</w:t>
      </w:r>
    </w:p>
    <w:p>
      <w:pPr>
        <w:numPr>
          <w:ilvl w:val="0"/>
          <w:numId w:val="2391"/>
        </w:numPr>
      </w:pPr>
      <w:r>
        <w:rPr>
          <w:b/>
          <w:bCs/>
        </w:rPr>
        <w:t xml:space="preserve">The setup.</w:t>
      </w:r>
      <w:r>
        <w:t xml:space="preserve"> </w:t>
      </w:r>
      <w:r>
        <w:rPr>
          <w:i/>
          <w:iCs/>
        </w:rPr>
        <w:t xml:space="preserve">“So far we’ve done</w:t>
      </w:r>
      <w:r>
        <w:rPr>
          <w:i/>
          <w:iCs/>
        </w:rPr>
        <w:t xml:space="preserve"> </w:t>
      </w:r>
      <w:r>
        <w:rPr>
          <w:rStyle w:val="VerbatimChar"/>
          <w:i/>
          <w:iCs/>
        </w:rPr>
        <w:t xml:space="preserve">1000 − 567</w:t>
      </w:r>
      <w:r>
        <w:rPr>
          <w:i/>
          <w:iCs/>
        </w:rPr>
        <w:t xml:space="preserve">. Easy: complement of 567 is the answer, 433. Now:</w:t>
      </w:r>
      <w:r>
        <w:rPr>
          <w:i/>
          <w:iCs/>
        </w:rPr>
        <w:t xml:space="preserve"> </w:t>
      </w:r>
      <w:r>
        <w:rPr>
          <w:rStyle w:val="VerbatimChar"/>
          <w:i/>
          <w:iCs/>
        </w:rPr>
        <w:t xml:space="preserve">8243 − 567</w:t>
      </w:r>
      <w:r>
        <w:rPr>
          <w:i/>
          <w:iCs/>
        </w:rPr>
        <w:t xml:space="preserve">. The minuend isn’t a clean power of ten. What do we do?”</w:t>
      </w:r>
    </w:p>
    <w:p>
      <w:pPr>
        <w:numPr>
          <w:ilvl w:val="0"/>
          <w:numId w:val="2391"/>
        </w:numPr>
      </w:pPr>
      <w:r>
        <w:rPr>
          <w:b/>
          <w:bCs/>
        </w:rPr>
        <w:t xml:space="preserve">Idea: borrow a base.</w:t>
      </w:r>
      <w:r>
        <w:t xml:space="preserve"> </w:t>
      </w:r>
      <w:r>
        <w:t xml:space="preserve">Rewrite:</w:t>
      </w:r>
    </w:p>
    <w:p>
      <w:pPr>
        <w:pStyle w:val="SourceCode"/>
        <w:numPr>
          <w:ilvl w:val="0"/>
          <w:numId w:val="1000"/>
        </w:numPr>
      </w:pPr>
      <w:r>
        <w:rPr>
          <w:rStyle w:val="VerbatimChar"/>
        </w:rPr>
        <w:t xml:space="preserve">8243 − 567</w:t>
      </w:r>
      <w:r>
        <w:br/>
      </w:r>
      <w:r>
        <w:rPr>
          <w:rStyle w:val="VerbatimChar"/>
        </w:rPr>
        <w:t xml:space="preserve">= 8243 − 1000 + (1000 − 567)</w:t>
      </w:r>
      <w:r>
        <w:br/>
      </w:r>
      <w:r>
        <w:rPr>
          <w:rStyle w:val="VerbatimChar"/>
        </w:rPr>
        <w:t xml:space="preserve">= 7243 + 433</w:t>
      </w:r>
      <w:r>
        <w:br/>
      </w:r>
      <w:r>
        <w:rPr>
          <w:rStyle w:val="VerbatimChar"/>
        </w:rPr>
        <w:t xml:space="preserve">= 7676.</w:t>
      </w:r>
    </w:p>
    <w:p>
      <w:pPr>
        <w:numPr>
          <w:ilvl w:val="0"/>
          <w:numId w:val="1000"/>
        </w:numPr>
      </w:pPr>
      <w:r>
        <w:rPr>
          <w:i/>
          <w:iCs/>
        </w:rPr>
        <w:t xml:space="preserve">“We pick a base that’s larger than the subtrahend (1000 &gt; 567 here). We subtract that base from the minuend (8243 − 1000 = 7243; easy). Then we add the complement (433). Done.”</w:t>
      </w:r>
    </w:p>
    <w:p>
      <w:pPr>
        <w:numPr>
          <w:ilvl w:val="0"/>
          <w:numId w:val="1000"/>
        </w:numPr>
      </w:pPr>
      <w:r>
        <w:t xml:space="preserve">Verify: 8243 − 567 = 7676 by standard borrowing. ✓</w:t>
      </w:r>
    </w:p>
    <w:p>
      <w:pPr>
        <w:numPr>
          <w:ilvl w:val="0"/>
          <w:numId w:val="2391"/>
        </w:numPr>
      </w:pPr>
      <w:r>
        <w:rPr>
          <w:b/>
          <w:bCs/>
        </w:rPr>
        <w:t xml:space="preserve">Why does this work?</w:t>
      </w:r>
      <w:r>
        <w:t xml:space="preserve"> </w:t>
      </w:r>
      <w:r>
        <w:t xml:space="preserve">Algebra:</w:t>
      </w:r>
    </w:p>
    <w:p>
      <w:pPr>
        <w:pStyle w:val="SourceCode"/>
        <w:numPr>
          <w:ilvl w:val="0"/>
          <w:numId w:val="1000"/>
        </w:numPr>
      </w:pPr>
      <w:r>
        <w:rPr>
          <w:rStyle w:val="VerbatimChar"/>
        </w:rPr>
        <w:t xml:space="preserve">M − S = M − (B − (B − S)) = M − B + complement(S to B)</w:t>
      </w:r>
    </w:p>
    <w:p>
      <w:pPr>
        <w:numPr>
          <w:ilvl w:val="0"/>
          <w:numId w:val="1000"/>
        </w:numPr>
      </w:pPr>
      <w:r>
        <w:rPr>
          <w:i/>
          <w:iCs/>
        </w:rPr>
        <w:t xml:space="preserve">“</w:t>
      </w:r>
      <w:r>
        <w:rPr>
          <w:rStyle w:val="VerbatimChar"/>
          <w:i/>
          <w:iCs/>
        </w:rPr>
        <w:t xml:space="preserve">B − S</w:t>
      </w:r>
      <w:r>
        <w:rPr>
          <w:i/>
          <w:iCs/>
        </w:rPr>
        <w:t xml:space="preserve"> </w:t>
      </w:r>
      <w:r>
        <w:rPr>
          <w:i/>
          <w:iCs/>
        </w:rPr>
        <w:t xml:space="preserve">is the complement of S to base B. Add the complement and subtract B from M.”</w:t>
      </w:r>
    </w:p>
    <w:p>
      <w:pPr>
        <w:numPr>
          <w:ilvl w:val="0"/>
          <w:numId w:val="2391"/>
        </w:numPr>
      </w:pPr>
      <w:r>
        <w:rPr>
          <w:b/>
          <w:bCs/>
        </w:rPr>
        <w:t xml:space="preserve">Worked examples (class participates):</w:t>
      </w:r>
    </w:p>
    <w:tbl>
      <w:tblPr>
        <w:tblStyle w:val="Table"/>
        <w:tblW w:type="auto" w:w="0"/>
        <w:jc w:val="left"/>
        <w:tblInd w:w="720" w:type="dxa"/>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Problem</w:t>
            </w:r>
          </w:p>
        </w:tc>
        <w:tc>
          <w:tcPr/>
          <w:p>
            <w:pPr>
              <w:pStyle w:val="Compact"/>
            </w:pPr>
            <w:r>
              <w:t xml:space="preserve">Base B</w:t>
            </w:r>
          </w:p>
        </w:tc>
        <w:tc>
          <w:tcPr/>
          <w:p>
            <w:pPr>
              <w:pStyle w:val="Compact"/>
            </w:pPr>
            <w:r>
              <w:t xml:space="preserve">Complement</w:t>
            </w:r>
          </w:p>
        </w:tc>
        <w:tc>
          <w:tcPr/>
          <w:p>
            <w:pPr>
              <w:pStyle w:val="Compact"/>
            </w:pPr>
            <w:r>
              <w:t xml:space="preserve">M − B</w:t>
            </w:r>
          </w:p>
        </w:tc>
        <w:tc>
          <w:tcPr/>
          <w:p>
            <w:pPr>
              <w:pStyle w:val="Compact"/>
            </w:pPr>
            <w:r>
              <w:t xml:space="preserve">Add</w:t>
            </w:r>
          </w:p>
        </w:tc>
        <w:tc>
          <w:tcPr/>
          <w:p>
            <w:pPr>
              <w:pStyle w:val="Compact"/>
            </w:pPr>
            <w:r>
              <w:t xml:space="preserve">Answer</w:t>
            </w:r>
          </w:p>
        </w:tc>
      </w:tr>
      <w:tr>
        <w:tc>
          <w:tcPr/>
          <w:p>
            <w:pPr>
              <w:pStyle w:val="Compact"/>
            </w:pPr>
            <w:r>
              <w:t xml:space="preserve">8243 − 567</w:t>
            </w:r>
          </w:p>
        </w:tc>
        <w:tc>
          <w:tcPr/>
          <w:p>
            <w:pPr>
              <w:pStyle w:val="Compact"/>
            </w:pPr>
            <w:r>
              <w:t xml:space="preserve">1000</w:t>
            </w:r>
          </w:p>
        </w:tc>
        <w:tc>
          <w:tcPr/>
          <w:p>
            <w:pPr>
              <w:pStyle w:val="Compact"/>
            </w:pPr>
            <w:r>
              <w:t xml:space="preserve">433</w:t>
            </w:r>
          </w:p>
        </w:tc>
        <w:tc>
          <w:tcPr/>
          <w:p>
            <w:pPr>
              <w:pStyle w:val="Compact"/>
            </w:pPr>
            <w:r>
              <w:t xml:space="preserve">7243</w:t>
            </w:r>
          </w:p>
        </w:tc>
        <w:tc>
          <w:tcPr/>
          <w:p>
            <w:pPr>
              <w:pStyle w:val="Compact"/>
            </w:pPr>
            <w:r>
              <w:t xml:space="preserve">7243 + 433</w:t>
            </w:r>
          </w:p>
        </w:tc>
        <w:tc>
          <w:tcPr/>
          <w:p>
            <w:pPr>
              <w:pStyle w:val="Compact"/>
            </w:pPr>
            <w:r>
              <w:rPr>
                <w:b/>
                <w:bCs/>
              </w:rPr>
              <w:t xml:space="preserve">7676</w:t>
            </w:r>
          </w:p>
        </w:tc>
      </w:tr>
      <w:tr>
        <w:tc>
          <w:tcPr/>
          <w:p>
            <w:pPr>
              <w:pStyle w:val="Compact"/>
            </w:pPr>
            <w:r>
              <w:t xml:space="preserve">5172 − 89</w:t>
            </w:r>
          </w:p>
        </w:tc>
        <w:tc>
          <w:tcPr/>
          <w:p>
            <w:pPr>
              <w:pStyle w:val="Compact"/>
            </w:pPr>
            <w:r>
              <w:t xml:space="preserve">100</w:t>
            </w:r>
          </w:p>
        </w:tc>
        <w:tc>
          <w:tcPr/>
          <w:p>
            <w:pPr>
              <w:pStyle w:val="Compact"/>
            </w:pPr>
            <w:r>
              <w:t xml:space="preserve">11</w:t>
            </w:r>
          </w:p>
        </w:tc>
        <w:tc>
          <w:tcPr/>
          <w:p>
            <w:pPr>
              <w:pStyle w:val="Compact"/>
            </w:pPr>
            <w:r>
              <w:t xml:space="preserve">5072</w:t>
            </w:r>
          </w:p>
        </w:tc>
        <w:tc>
          <w:tcPr/>
          <w:p>
            <w:pPr>
              <w:pStyle w:val="Compact"/>
            </w:pPr>
            <w:r>
              <w:t xml:space="preserve">5072 + 11</w:t>
            </w:r>
          </w:p>
        </w:tc>
        <w:tc>
          <w:tcPr/>
          <w:p>
            <w:pPr>
              <w:pStyle w:val="Compact"/>
            </w:pPr>
            <w:r>
              <w:rPr>
                <w:b/>
                <w:bCs/>
              </w:rPr>
              <w:t xml:space="preserve">5083</w:t>
            </w:r>
          </w:p>
        </w:tc>
      </w:tr>
      <w:tr>
        <w:tc>
          <w:tcPr/>
          <w:p>
            <w:pPr>
              <w:pStyle w:val="Compact"/>
            </w:pPr>
            <w:r>
              <w:t xml:space="preserve">6300 − 248</w:t>
            </w:r>
          </w:p>
        </w:tc>
        <w:tc>
          <w:tcPr/>
          <w:p>
            <w:pPr>
              <w:pStyle w:val="Compact"/>
            </w:pPr>
            <w:r>
              <w:t xml:space="preserve">1000</w:t>
            </w:r>
          </w:p>
        </w:tc>
        <w:tc>
          <w:tcPr/>
          <w:p>
            <w:pPr>
              <w:pStyle w:val="Compact"/>
            </w:pPr>
            <w:r>
              <w:t xml:space="preserve">752</w:t>
            </w:r>
          </w:p>
        </w:tc>
        <w:tc>
          <w:tcPr/>
          <w:p>
            <w:pPr>
              <w:pStyle w:val="Compact"/>
            </w:pPr>
            <w:r>
              <w:t xml:space="preserve">5300</w:t>
            </w:r>
          </w:p>
        </w:tc>
        <w:tc>
          <w:tcPr/>
          <w:p>
            <w:pPr>
              <w:pStyle w:val="Compact"/>
            </w:pPr>
            <w:r>
              <w:t xml:space="preserve">5300 + 752</w:t>
            </w:r>
          </w:p>
        </w:tc>
        <w:tc>
          <w:tcPr/>
          <w:p>
            <w:pPr>
              <w:pStyle w:val="Compact"/>
            </w:pPr>
            <w:r>
              <w:rPr>
                <w:b/>
                <w:bCs/>
              </w:rPr>
              <w:t xml:space="preserve">6052</w:t>
            </w:r>
          </w:p>
        </w:tc>
      </w:tr>
      <w:tr>
        <w:tc>
          <w:tcPr/>
          <w:p>
            <w:pPr>
              <w:pStyle w:val="Compact"/>
            </w:pPr>
            <w:r>
              <w:t xml:space="preserve">12 000 − 4 567</w:t>
            </w:r>
          </w:p>
        </w:tc>
        <w:tc>
          <w:tcPr/>
          <w:p>
            <w:pPr>
              <w:pStyle w:val="Compact"/>
            </w:pPr>
            <w:r>
              <w:t xml:space="preserve">10 000</w:t>
            </w:r>
          </w:p>
        </w:tc>
        <w:tc>
          <w:tcPr/>
          <w:p>
            <w:pPr>
              <w:pStyle w:val="Compact"/>
            </w:pPr>
            <w:r>
              <w:t xml:space="preserve">5 433</w:t>
            </w:r>
          </w:p>
        </w:tc>
        <w:tc>
          <w:tcPr/>
          <w:p>
            <w:pPr>
              <w:pStyle w:val="Compact"/>
            </w:pPr>
            <w:r>
              <w:t xml:space="preserve">2 000</w:t>
            </w:r>
          </w:p>
        </w:tc>
        <w:tc>
          <w:tcPr/>
          <w:p>
            <w:pPr>
              <w:pStyle w:val="Compact"/>
            </w:pPr>
            <w:r>
              <w:t xml:space="preserve">2 000 + 5 433</w:t>
            </w:r>
          </w:p>
        </w:tc>
        <w:tc>
          <w:tcPr/>
          <w:p>
            <w:pPr>
              <w:pStyle w:val="Compact"/>
            </w:pPr>
            <w:r>
              <w:rPr>
                <w:b/>
                <w:bCs/>
              </w:rPr>
              <w:t xml:space="preserve">7 433</w:t>
            </w:r>
          </w:p>
        </w:tc>
      </w:tr>
    </w:tbl>
    <w:p>
      <w:pPr>
        <w:numPr>
          <w:ilvl w:val="0"/>
          <w:numId w:val="2391"/>
        </w:numPr>
      </w:pPr>
      <w:r>
        <w:rPr>
          <w:b/>
          <w:bCs/>
        </w:rPr>
        <w:t xml:space="preserve">When is this faster than standard borrowing?</w:t>
      </w:r>
      <w:r>
        <w:t xml:space="preserve"> </w:t>
      </w:r>
      <w:r>
        <w:rPr>
          <w:i/>
          <w:iCs/>
        </w:rPr>
        <w:t xml:space="preserve">“When the subtrahend is close to a base — say 567 to 1000 — Nikhilam-with-adjustment is genuinely faster. When the subtrahend is in the middle (like 4567 from 8243, where 4567 is not close to any clean base), standard borrowing is competitive. The mature mental-arithmetic move is to know both and pick.”</w:t>
      </w:r>
    </w:p>
    <w:bookmarkEnd w:id="2134"/>
    <w:bookmarkStart w:id="2135" w:name="activity-20-min-shopkeeper-role-play"/>
    <w:p>
      <w:pPr>
        <w:pStyle w:val="Heading3"/>
      </w:pPr>
      <w:r>
        <w:t xml:space="preserve">Activity (20 min) — Shopkeeper role-play</w:t>
      </w:r>
    </w:p>
    <w:p>
      <w:pPr>
        <w:pStyle w:val="FirstParagraph"/>
      </w:pPr>
      <w:r>
        <w:t xml:space="preserve">See</w:t>
      </w:r>
      <w:r>
        <w:t xml:space="preserve"> </w:t>
      </w:r>
      <w:r>
        <w:rPr>
          <w:rStyle w:val="VerbatimChar"/>
        </w:rPr>
        <w:t xml:space="preserve">activities/activity-02-shopkeeper.md</w:t>
      </w:r>
      <w:r>
        <w:t xml:space="preserve">.</w:t>
      </w:r>
    </w:p>
    <w:p>
      <w:pPr>
        <w:pStyle w:val="Compact"/>
        <w:numPr>
          <w:ilvl w:val="0"/>
          <w:numId w:val="2392"/>
        </w:numPr>
      </w:pPr>
      <w:r>
        <w:t xml:space="preserve">In pairs, one is the shopkeeper, one is the customer.</w:t>
      </w:r>
    </w:p>
    <w:p>
      <w:pPr>
        <w:pStyle w:val="Compact"/>
        <w:numPr>
          <w:ilvl w:val="0"/>
          <w:numId w:val="2392"/>
        </w:numPr>
      </w:pPr>
      <w:r>
        <w:t xml:space="preserve">Customer hands over a</w:t>
      </w:r>
      <w:r>
        <w:t xml:space="preserve"> </w:t>
      </w:r>
      <w:r>
        <w:t xml:space="preserve">“round”</w:t>
      </w:r>
      <w:r>
        <w:t xml:space="preserve"> </w:t>
      </w:r>
      <w:r>
        <w:t xml:space="preserve">note (100, 500, 1000, or 2000 rupees).</w:t>
      </w:r>
    </w:p>
    <w:p>
      <w:pPr>
        <w:pStyle w:val="Compact"/>
        <w:numPr>
          <w:ilvl w:val="0"/>
          <w:numId w:val="2392"/>
        </w:numPr>
      </w:pPr>
      <w:r>
        <w:t xml:space="preserve">Shopkeeper computes the change using Nikhilam (mental).</w:t>
      </w:r>
    </w:p>
    <w:p>
      <w:pPr>
        <w:pStyle w:val="Compact"/>
        <w:numPr>
          <w:ilvl w:val="0"/>
          <w:numId w:val="2392"/>
        </w:numPr>
      </w:pPr>
      <w:r>
        <w:t xml:space="preserve">Swap roles every 3 rounds.</w:t>
      </w:r>
    </w:p>
    <w:p>
      <w:pPr>
        <w:pStyle w:val="Compact"/>
        <w:numPr>
          <w:ilvl w:val="0"/>
          <w:numId w:val="2392"/>
        </w:numPr>
      </w:pPr>
      <w:r>
        <w:t xml:space="preserve">10 scenarios per pair. Times recorded.</w:t>
      </w:r>
    </w:p>
    <w:bookmarkEnd w:id="2135"/>
    <w:bookmarkStart w:id="2136" w:name="wrap-up-5-min-63"/>
    <w:p>
      <w:pPr>
        <w:pStyle w:val="Heading3"/>
      </w:pPr>
      <w:r>
        <w:t xml:space="preserve">Wrap-up (5 min)</w:t>
      </w:r>
    </w:p>
    <w:p>
      <w:pPr>
        <w:pStyle w:val="Compact"/>
        <w:numPr>
          <w:ilvl w:val="0"/>
          <w:numId w:val="2393"/>
        </w:numPr>
      </w:pPr>
      <w:r>
        <w:t xml:space="preserve">Quick discussion:</w:t>
      </w:r>
      <w:r>
        <w:t xml:space="preserve"> </w:t>
      </w:r>
      <w:r>
        <w:rPr>
          <w:i/>
          <w:iCs/>
        </w:rPr>
        <w:t xml:space="preserve">“Where in real life does this method save time?”</w:t>
      </w:r>
      <w:r>
        <w:t xml:space="preserve"> </w:t>
      </w:r>
      <w:r>
        <w:t xml:space="preserve">Most answers will be shop-related. Affirm and add: change-counting, expense splitting, deficit tracking.</w:t>
      </w:r>
    </w:p>
    <w:p>
      <w:pPr>
        <w:pStyle w:val="Compact"/>
        <w:numPr>
          <w:ilvl w:val="0"/>
          <w:numId w:val="2393"/>
        </w:numPr>
      </w:pPr>
      <w:r>
        <w:t xml:space="preserve">Preview Day 9:</w:t>
      </w:r>
      <w:r>
        <w:t xml:space="preserve"> </w:t>
      </w:r>
      <w:r>
        <w:rPr>
          <w:i/>
          <w:iCs/>
        </w:rPr>
        <w:t xml:space="preserve">“Tomorrow — speed test, both methods, head-to-head.”</w:t>
      </w:r>
    </w:p>
    <w:bookmarkEnd w:id="2136"/>
    <w:bookmarkEnd w:id="2137"/>
    <w:bookmarkStart w:id="2138" w:name="student-facing-content-73"/>
    <w:p>
      <w:pPr>
        <w:pStyle w:val="Heading2"/>
      </w:pPr>
      <w:r>
        <w:t xml:space="preserve">Student-facing content</w:t>
      </w:r>
    </w:p>
    <w:p>
      <w:pPr>
        <w:pStyle w:val="BlockText"/>
      </w:pPr>
      <w:r>
        <w:rPr>
          <w:b/>
          <w:bCs/>
        </w:rPr>
        <w:t xml:space="preserve">General Subtraction with Complements</w:t>
      </w:r>
    </w:p>
    <w:p>
      <w:pPr>
        <w:pStyle w:val="BlockText"/>
      </w:pPr>
      <w:r>
        <w:t xml:space="preserve">To compute</w:t>
      </w:r>
      <w:r>
        <w:t xml:space="preserve"> </w:t>
      </w:r>
      <w:r>
        <w:rPr>
          <w:rStyle w:val="VerbatimChar"/>
        </w:rPr>
        <w:t xml:space="preserve">M − S</w:t>
      </w:r>
      <w:r>
        <w:t xml:space="preserve">:</w:t>
      </w:r>
    </w:p>
    <w:p>
      <w:pPr>
        <w:pStyle w:val="Compact"/>
        <w:numPr>
          <w:ilvl w:val="0"/>
          <w:numId w:val="2394"/>
        </w:numPr>
      </w:pPr>
      <w:r>
        <w:t xml:space="preserve">Pick a base</w:t>
      </w:r>
      <w:r>
        <w:t xml:space="preserve"> </w:t>
      </w:r>
      <w:r>
        <w:rPr>
          <w:rStyle w:val="VerbatimChar"/>
        </w:rPr>
        <w:t xml:space="preserve">B</w:t>
      </w:r>
      <w:r>
        <w:t xml:space="preserve"> </w:t>
      </w:r>
      <w:r>
        <w:t xml:space="preserve">such that</w:t>
      </w:r>
      <w:r>
        <w:t xml:space="preserve"> </w:t>
      </w:r>
      <w:r>
        <w:rPr>
          <w:rStyle w:val="VerbatimChar"/>
        </w:rPr>
        <w:t xml:space="preserve">B &gt; S</w:t>
      </w:r>
      <w:r>
        <w:t xml:space="preserve"> </w:t>
      </w:r>
      <w:r>
        <w:t xml:space="preserve">and</w:t>
      </w:r>
      <w:r>
        <w:t xml:space="preserve"> </w:t>
      </w:r>
      <w:r>
        <w:rPr>
          <w:rStyle w:val="VerbatimChar"/>
        </w:rPr>
        <w:t xml:space="preserve">B</w:t>
      </w:r>
      <w:r>
        <w:t xml:space="preserve"> </w:t>
      </w:r>
      <w:r>
        <w:t xml:space="preserve">is a power of 10 (so 100, 1000, 10 000, …).</w:t>
      </w:r>
    </w:p>
    <w:p>
      <w:pPr>
        <w:pStyle w:val="Compact"/>
        <w:numPr>
          <w:ilvl w:val="0"/>
          <w:numId w:val="2394"/>
        </w:numPr>
      </w:pPr>
      <w:r>
        <w:t xml:space="preserve">Compute the complement of S to B (using Nikhilam) — call it C.</w:t>
      </w:r>
    </w:p>
    <w:p>
      <w:pPr>
        <w:pStyle w:val="Compact"/>
        <w:numPr>
          <w:ilvl w:val="0"/>
          <w:numId w:val="2394"/>
        </w:numPr>
      </w:pPr>
      <w:r>
        <w:t xml:space="preserve">Compute</w:t>
      </w:r>
      <w:r>
        <w:t xml:space="preserve"> </w:t>
      </w:r>
      <w:r>
        <w:rPr>
          <w:rStyle w:val="VerbatimChar"/>
        </w:rPr>
        <w:t xml:space="preserve">M − B</w:t>
      </w:r>
      <w:r>
        <w:t xml:space="preserve"> </w:t>
      </w:r>
      <w:r>
        <w:t xml:space="preserve">(which is easy, since B is a round number).</w:t>
      </w:r>
    </w:p>
    <w:p>
      <w:pPr>
        <w:pStyle w:val="Compact"/>
        <w:numPr>
          <w:ilvl w:val="0"/>
          <w:numId w:val="2394"/>
        </w:numPr>
      </w:pPr>
      <w:r>
        <w:t xml:space="preserve">Answer =</w:t>
      </w:r>
      <w:r>
        <w:t xml:space="preserve"> </w:t>
      </w:r>
      <w:r>
        <w:rPr>
          <w:rStyle w:val="VerbatimChar"/>
        </w:rPr>
        <w:t xml:space="preserve">(M − B) + C</w:t>
      </w:r>
      <w:r>
        <w:t xml:space="preserve">.</w:t>
      </w:r>
    </w:p>
    <w:p>
      <w:pPr>
        <w:pStyle w:val="BlockText"/>
      </w:pPr>
      <w:r>
        <w:t xml:space="preserve">Algebraic identity:</w:t>
      </w:r>
      <w:r>
        <w:t xml:space="preserve"> </w:t>
      </w:r>
      <w:r>
        <w:rPr>
          <w:b/>
          <w:bCs/>
        </w:rPr>
        <w:t xml:space="preserve">M − S = (M − B) + (B − S)</w:t>
      </w:r>
    </w:p>
    <w:p>
      <w:pPr>
        <w:pStyle w:val="BlockText"/>
      </w:pPr>
      <w:r>
        <w:t xml:space="preserve">Verify by checking:</w:t>
      </w:r>
      <w:r>
        <w:t xml:space="preserve"> </w:t>
      </w:r>
      <w:r>
        <w:rPr>
          <w:rStyle w:val="VerbatimChar"/>
        </w:rPr>
        <w:t xml:space="preserve">M − S</w:t>
      </w:r>
      <w:r>
        <w:t xml:space="preserve"> </w:t>
      </w:r>
      <w:r>
        <w:t xml:space="preserve">should equal your answer.</w:t>
      </w:r>
    </w:p>
    <w:p>
      <w:pPr>
        <w:pStyle w:val="BlockText"/>
      </w:pPr>
      <w:r>
        <w:t xml:space="preserve">Example: 8243 − 567 = (8243 − 1000) + 433 = 7243 + 433 =</w:t>
      </w:r>
      <w:r>
        <w:t xml:space="preserve"> </w:t>
      </w:r>
      <w:r>
        <w:rPr>
          <w:b/>
          <w:bCs/>
        </w:rPr>
        <w:t xml:space="preserve">7676</w:t>
      </w:r>
      <w:r>
        <w:t xml:space="preserve">.</w:t>
      </w:r>
    </w:p>
    <w:bookmarkEnd w:id="2138"/>
    <w:bookmarkStart w:id="2139" w:name="homework-85"/>
    <w:p>
      <w:pPr>
        <w:pStyle w:val="Heading2"/>
      </w:pPr>
      <w:r>
        <w:t xml:space="preserve">Homework</w:t>
      </w:r>
    </w:p>
    <w:p>
      <w:pPr>
        <w:pStyle w:val="Compact"/>
        <w:numPr>
          <w:ilvl w:val="0"/>
          <w:numId w:val="2395"/>
        </w:numPr>
      </w:pPr>
      <w:r>
        <w:t xml:space="preserve">Solve 6 mixed subtractions using the combined method:</w:t>
      </w:r>
    </w:p>
    <w:p>
      <w:pPr>
        <w:pStyle w:val="Compact"/>
        <w:numPr>
          <w:ilvl w:val="1"/>
          <w:numId w:val="2396"/>
        </w:numPr>
      </w:pPr>
      <w:r>
        <w:t xml:space="preserve">7234 − 587 (base 1000)</w:t>
      </w:r>
    </w:p>
    <w:p>
      <w:pPr>
        <w:pStyle w:val="Compact"/>
        <w:numPr>
          <w:ilvl w:val="1"/>
          <w:numId w:val="2396"/>
        </w:numPr>
      </w:pPr>
      <w:r>
        <w:t xml:space="preserve">9 612 − 3 458 (base 10 000)</w:t>
      </w:r>
    </w:p>
    <w:p>
      <w:pPr>
        <w:pStyle w:val="Compact"/>
        <w:numPr>
          <w:ilvl w:val="1"/>
          <w:numId w:val="2396"/>
        </w:numPr>
      </w:pPr>
      <w:r>
        <w:t xml:space="preserve">5 100 − 67 (base 100)</w:t>
      </w:r>
    </w:p>
    <w:p>
      <w:pPr>
        <w:pStyle w:val="Compact"/>
        <w:numPr>
          <w:ilvl w:val="1"/>
          <w:numId w:val="2396"/>
        </w:numPr>
      </w:pPr>
      <w:r>
        <w:t xml:space="preserve">13 405 − 2 850 (base 10 000)</w:t>
      </w:r>
    </w:p>
    <w:p>
      <w:pPr>
        <w:pStyle w:val="Compact"/>
        <w:numPr>
          <w:ilvl w:val="1"/>
          <w:numId w:val="2396"/>
        </w:numPr>
      </w:pPr>
      <w:r>
        <w:t xml:space="preserve">800 − 39 (base 100)</w:t>
      </w:r>
    </w:p>
    <w:p>
      <w:pPr>
        <w:pStyle w:val="Compact"/>
        <w:numPr>
          <w:ilvl w:val="1"/>
          <w:numId w:val="2396"/>
        </w:numPr>
      </w:pPr>
      <w:r>
        <w:t xml:space="preserve">25 000 − 4 999 (base 10 000)</w:t>
      </w:r>
    </w:p>
    <w:p>
      <w:pPr>
        <w:pStyle w:val="Compact"/>
        <w:numPr>
          <w:ilvl w:val="0"/>
          <w:numId w:val="2395"/>
        </w:numPr>
      </w:pPr>
      <w:r>
        <w:t xml:space="preserve">For each, show the base, the complement, and the final answer.</w:t>
      </w:r>
    </w:p>
    <w:bookmarkEnd w:id="2139"/>
    <w:bookmarkStart w:id="2140" w:name="differentiation-105"/>
    <w:p>
      <w:pPr>
        <w:pStyle w:val="Heading2"/>
      </w:pPr>
      <w:r>
        <w:t xml:space="preserve">Differentiation</w:t>
      </w:r>
    </w:p>
    <w:p>
      <w:pPr>
        <w:pStyle w:val="Compact"/>
        <w:numPr>
          <w:ilvl w:val="0"/>
          <w:numId w:val="2397"/>
        </w:numPr>
      </w:pPr>
      <w:r>
        <w:rPr>
          <w:b/>
          <w:bCs/>
        </w:rPr>
        <w:t xml:space="preserve">Tier up:</w:t>
      </w:r>
      <w:r>
        <w:t xml:space="preserve"> </w:t>
      </w:r>
      <w:r>
        <w:t xml:space="preserve">What if the subtrahend has</w:t>
      </w:r>
      <w:r>
        <w:t xml:space="preserve"> </w:t>
      </w:r>
      <w:r>
        <w:rPr>
          <w:i/>
          <w:iCs/>
        </w:rPr>
        <w:t xml:space="preserve">more</w:t>
      </w:r>
      <w:r>
        <w:t xml:space="preserve"> </w:t>
      </w:r>
      <w:r>
        <w:t xml:space="preserve">digits than the base needs? E.g.</w:t>
      </w:r>
      <w:r>
        <w:t xml:space="preserve"> </w:t>
      </w:r>
      <w:r>
        <w:rPr>
          <w:rStyle w:val="VerbatimChar"/>
        </w:rPr>
        <w:t xml:space="preserve">8243 − 5567</w:t>
      </w:r>
      <w:r>
        <w:t xml:space="preserve"> </w:t>
      </w:r>
      <w:r>
        <w:t xml:space="preserve">— using base 10 000, complement of 5567 is 4433, and</w:t>
      </w:r>
      <w:r>
        <w:t xml:space="preserve"> </w:t>
      </w:r>
      <w:r>
        <w:rPr>
          <w:rStyle w:val="VerbatimChar"/>
        </w:rPr>
        <w:t xml:space="preserve">8243 − 10 000 = −1757</w:t>
      </w:r>
      <w:r>
        <w:t xml:space="preserve">, so answer =</w:t>
      </w:r>
      <w:r>
        <w:t xml:space="preserve"> </w:t>
      </w:r>
      <w:r>
        <w:rPr>
          <w:rStyle w:val="VerbatimChar"/>
        </w:rPr>
        <w:t xml:space="preserve">−1757 + 4433 = 2676</w:t>
      </w:r>
      <w:r>
        <w:t xml:space="preserve">. Verify: 8243 − 5567 = 2676. ✓. Negative intermediate results are fine.</w:t>
      </w:r>
    </w:p>
    <w:p>
      <w:pPr>
        <w:pStyle w:val="Compact"/>
        <w:numPr>
          <w:ilvl w:val="0"/>
          <w:numId w:val="2397"/>
        </w:numPr>
      </w:pPr>
      <w:r>
        <w:rPr>
          <w:b/>
          <w:bCs/>
        </w:rPr>
        <w:t xml:space="preserve">Tier down:</w:t>
      </w:r>
      <w:r>
        <w:t xml:space="preserve"> </w:t>
      </w:r>
      <w:r>
        <w:t xml:space="preserve">Use base 100 for everything. Only graduate to 1000 when comfortable.</w:t>
      </w:r>
    </w:p>
    <w:bookmarkEnd w:id="2140"/>
    <w:bookmarkStart w:id="2141" w:name="teacher-notes-84"/>
    <w:p>
      <w:pPr>
        <w:pStyle w:val="Heading2"/>
      </w:pPr>
      <w:r>
        <w:t xml:space="preserve">Teacher notes</w:t>
      </w:r>
    </w:p>
    <w:p>
      <w:pPr>
        <w:pStyle w:val="Compact"/>
        <w:numPr>
          <w:ilvl w:val="0"/>
          <w:numId w:val="2398"/>
        </w:numPr>
      </w:pPr>
      <w:r>
        <w:t xml:space="preserve">The combined method introduces a real subtlety: students must now choose a base. Some over-pick (use 10 000 for</w:t>
      </w:r>
      <w:r>
        <w:t xml:space="preserve"> </w:t>
      </w:r>
      <w:r>
        <w:rPr>
          <w:rStyle w:val="VerbatimChar"/>
        </w:rPr>
        <w:t xml:space="preserve">5172 − 89</w:t>
      </w:r>
      <w:r>
        <w:t xml:space="preserve"> </w:t>
      </w:r>
      <w:r>
        <w:t xml:space="preserve">when 100 would do). Some under-pick (use 100 for</w:t>
      </w:r>
      <w:r>
        <w:t xml:space="preserve"> </w:t>
      </w:r>
      <w:r>
        <w:rPr>
          <w:rStyle w:val="VerbatimChar"/>
        </w:rPr>
        <w:t xml:space="preserve">8243 − 567</w:t>
      </w:r>
      <w:r>
        <w:t xml:space="preserve">). Either causes errors. Teach:</w:t>
      </w:r>
      <w:r>
        <w:t xml:space="preserve"> </w:t>
      </w:r>
      <w:r>
        <w:t xml:space="preserve">“pick the smallest base that still exceeds the subtrahend.”</w:t>
      </w:r>
    </w:p>
    <w:p>
      <w:pPr>
        <w:pStyle w:val="Compact"/>
        <w:numPr>
          <w:ilvl w:val="0"/>
          <w:numId w:val="2398"/>
        </w:numPr>
      </w:pPr>
      <w:r>
        <w:t xml:space="preserve">The shopkeeper role-play tends to make this concrete. Make sure the</w:t>
      </w:r>
      <w:r>
        <w:t xml:space="preserve"> </w:t>
      </w:r>
      <w:r>
        <w:t xml:space="preserve">“round notes”</w:t>
      </w:r>
      <w:r>
        <w:t xml:space="preserve"> </w:t>
      </w:r>
      <w:r>
        <w:t xml:space="preserve">are physically present — the mental model</w:t>
      </w:r>
      <w:r>
        <w:t xml:space="preserve"> </w:t>
      </w:r>
      <w:r>
        <w:t xml:space="preserve">“I have 1000 in my hand, I need to give 567 of it”</w:t>
      </w:r>
      <w:r>
        <w:t xml:space="preserve"> </w:t>
      </w:r>
      <w:r>
        <w:t xml:space="preserve">makes the algebra intuitive.</w:t>
      </w:r>
    </w:p>
    <w:p>
      <w:pPr>
        <w:pStyle w:val="Compact"/>
        <w:numPr>
          <w:ilvl w:val="0"/>
          <w:numId w:val="2398"/>
        </w:numPr>
      </w:pPr>
      <w:r>
        <w:t xml:space="preserve">Some classes will benefit from spending the whole lesson on the shopkeeper drill and pushing the algebra to Day 9. That’s a fine reordering.</w:t>
      </w:r>
    </w:p>
    <w:bookmarkEnd w:id="2141"/>
    <w:bookmarkStart w:id="2142" w:name="citations-used-in-this-lesson-67"/>
    <w:p>
      <w:pPr>
        <w:pStyle w:val="Heading2"/>
      </w:pPr>
      <w:r>
        <w:t xml:space="preserve">Citation(s) used in this lesson</w:t>
      </w:r>
    </w:p>
    <w:p>
      <w:pPr>
        <w:pStyle w:val="Compact"/>
        <w:numPr>
          <w:ilvl w:val="0"/>
          <w:numId w:val="2399"/>
        </w:numPr>
      </w:pPr>
      <w:r>
        <w:t xml:space="preserve">Tirthaji,</w:t>
      </w:r>
      <w:r>
        <w:t xml:space="preserve"> </w:t>
      </w:r>
      <w:r>
        <w:rPr>
          <w:i/>
          <w:iCs/>
        </w:rPr>
        <w:t xml:space="preserve">Vedic Mathematics</w:t>
      </w:r>
      <w:r>
        <w:t xml:space="preserve"> </w:t>
      </w:r>
      <w:r>
        <w:t xml:space="preserve">(1965), sūtra Nikhilam (#2) — primary source.</w:t>
      </w:r>
    </w:p>
    <w:p>
      <w:pPr>
        <w:pStyle w:val="Compact"/>
        <w:numPr>
          <w:ilvl w:val="0"/>
          <w:numId w:val="2399"/>
        </w:numPr>
      </w:pPr>
      <w:r>
        <w:rPr>
          <w:i/>
          <w:iCs/>
        </w:rPr>
        <w:t xml:space="preserve">FUNDAMENTAL AND VEDIC MATHEMATICS .pdf</w:t>
      </w:r>
      <w:r>
        <w:t xml:space="preserve">, Nikhilam chapter — provided the general-case worked examples that informed today’s table.</w:t>
      </w:r>
    </w:p>
    <w:bookmarkEnd w:id="2142"/>
    <w:bookmarkEnd w:id="2143"/>
    <w:bookmarkStart w:id="2157" w:name="day-9-speed-practice-method-comparison"/>
    <w:p>
      <w:pPr>
        <w:pStyle w:val="Heading1"/>
      </w:pPr>
      <w:r>
        <w:t xml:space="preserve">Day 9 — Speed Practice + Method Comparison</w:t>
      </w:r>
    </w:p>
    <w:p>
      <w:pPr>
        <w:pStyle w:val="FirstParagraph"/>
      </w:pPr>
      <w:r>
        <w:rPr>
          <w:b/>
          <w:bCs/>
        </w:rPr>
        <w:t xml:space="preserve">Module:</w:t>
      </w:r>
      <w:r>
        <w:t xml:space="preserve"> </w:t>
      </w:r>
      <w:r>
        <w:t xml:space="preserve">Nikhilam Subtraction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144" w:name="learning-objective-88"/>
    <w:p>
      <w:pPr>
        <w:pStyle w:val="Heading2"/>
      </w:pPr>
      <w:r>
        <w:t xml:space="preserve">Learning objective</w:t>
      </w:r>
    </w:p>
    <w:p>
      <w:pPr>
        <w:pStyle w:val="FirstParagraph"/>
      </w:pPr>
      <w:r>
        <w:t xml:space="preserve">By the end of this lesson, students will solve a mixed set of subtraction problems using both standard borrowing and Nikhilam, will compare the two methods on each problem, and will articulate a personal heuristic for when to pick which method.</w:t>
      </w:r>
    </w:p>
    <w:bookmarkEnd w:id="2144"/>
    <w:bookmarkStart w:id="2145" w:name="materials-90"/>
    <w:p>
      <w:pPr>
        <w:pStyle w:val="Heading2"/>
      </w:pPr>
      <w:r>
        <w:t xml:space="preserve">Materials</w:t>
      </w:r>
    </w:p>
    <w:p>
      <w:pPr>
        <w:pStyle w:val="Compact"/>
        <w:numPr>
          <w:ilvl w:val="0"/>
          <w:numId w:val="2400"/>
        </w:numPr>
      </w:pPr>
      <w:r>
        <w:t xml:space="preserve">Comparison worksheet (10 problems, two-column answer space — one column per method)</w:t>
      </w:r>
    </w:p>
    <w:p>
      <w:pPr>
        <w:pStyle w:val="Compact"/>
        <w:numPr>
          <w:ilvl w:val="0"/>
          <w:numId w:val="2400"/>
        </w:numPr>
      </w:pPr>
      <w:r>
        <w:t xml:space="preserve">Stopwatches</w:t>
      </w:r>
    </w:p>
    <w:p>
      <w:pPr>
        <w:pStyle w:val="Compact"/>
        <w:numPr>
          <w:ilvl w:val="0"/>
          <w:numId w:val="2400"/>
        </w:numPr>
      </w:pPr>
      <w:r>
        <w:t xml:space="preserve">Whiteboard</w:t>
      </w:r>
    </w:p>
    <w:p>
      <w:pPr>
        <w:pStyle w:val="Compact"/>
        <w:numPr>
          <w:ilvl w:val="0"/>
          <w:numId w:val="2400"/>
        </w:numPr>
      </w:pPr>
      <w:r>
        <w:t xml:space="preserve">Final project work-time at the end</w:t>
      </w:r>
    </w:p>
    <w:bookmarkEnd w:id="2145"/>
    <w:bookmarkStart w:id="2151" w:name="lesson-flow-68"/>
    <w:p>
      <w:pPr>
        <w:pStyle w:val="Heading2"/>
      </w:pPr>
      <w:r>
        <w:t xml:space="preserve">Lesson flow</w:t>
      </w:r>
    </w:p>
    <w:bookmarkStart w:id="2146" w:name="warm-up-5-min-65"/>
    <w:p>
      <w:pPr>
        <w:pStyle w:val="Heading3"/>
      </w:pPr>
      <w:r>
        <w:t xml:space="preserve">Warm-up (5 min)</w:t>
      </w:r>
    </w:p>
    <w:p>
      <w:pPr>
        <w:pStyle w:val="Compact"/>
        <w:numPr>
          <w:ilvl w:val="0"/>
          <w:numId w:val="2401"/>
        </w:numPr>
      </w:pPr>
      <w:r>
        <w:t xml:space="preserve">Sūtra chant.</w:t>
      </w:r>
    </w:p>
    <w:p>
      <w:pPr>
        <w:pStyle w:val="Compact"/>
        <w:numPr>
          <w:ilvl w:val="0"/>
          <w:numId w:val="2401"/>
        </w:numPr>
      </w:pPr>
      <w:r>
        <w:t xml:space="preserve">Quick fire: 4 complements (mixed bases).</w:t>
      </w:r>
    </w:p>
    <w:p>
      <w:pPr>
        <w:pStyle w:val="Compact"/>
        <w:numPr>
          <w:ilvl w:val="0"/>
          <w:numId w:val="2401"/>
        </w:numPr>
      </w:pPr>
      <w:r>
        <w:t xml:space="preserve">Acknowledge: tomorrow is the summative.</w:t>
      </w:r>
    </w:p>
    <w:bookmarkEnd w:id="2146"/>
    <w:bookmarkStart w:id="2147" w:name="speed-test-15-min-head-to-head"/>
    <w:p>
      <w:pPr>
        <w:pStyle w:val="Heading3"/>
      </w:pPr>
      <w:r>
        <w:t xml:space="preserve">Speed test (15 min) — head-to-head</w:t>
      </w:r>
    </w:p>
    <w:p>
      <w:pPr>
        <w:pStyle w:val="FirstParagraph"/>
      </w:pPr>
      <w:r>
        <w:t xml:space="preserve">Distribute the comparison worksheet. 10 problems, ordered roughly:</w:t>
      </w:r>
    </w:p>
    <w:tbl>
      <w:tblPr>
        <w:tblStyle w:val="Table"/>
        <w:tblW w:type="pct" w:w="5000"/>
        <w:tblLayout w:type="fixed"/>
        <w:tblLook w:firstRow="1" w:lastRow="0" w:firstColumn="0" w:lastColumn="0" w:noHBand="0" w:noVBand="0" w:val="0020"/>
      </w:tblPr>
      <w:tblGrid>
        <w:gridCol w:w="609"/>
        <w:gridCol w:w="1827"/>
        <w:gridCol w:w="4467"/>
        <w:gridCol w:w="1015"/>
      </w:tblGrid>
      <w:tr>
        <w:trPr>
          <w:tblHeader w:val="on"/>
        </w:trPr>
        <w:tc>
          <w:tcPr/>
          <w:p>
            <w:pPr>
              <w:pStyle w:val="Compact"/>
            </w:pPr>
            <w:r>
              <w:t xml:space="preserve">#</w:t>
            </w:r>
          </w:p>
        </w:tc>
        <w:tc>
          <w:tcPr/>
          <w:p>
            <w:pPr>
              <w:pStyle w:val="Compact"/>
            </w:pPr>
            <w:r>
              <w:t xml:space="preserve">Problem</w:t>
            </w:r>
          </w:p>
        </w:tc>
        <w:tc>
          <w:tcPr/>
          <w:p>
            <w:pPr>
              <w:pStyle w:val="Compact"/>
            </w:pPr>
            <w:r>
              <w:t xml:space="preserve">Likely faster method</w:t>
            </w:r>
          </w:p>
        </w:tc>
        <w:tc>
          <w:tcPr/>
          <w:p>
            <w:pPr>
              <w:pStyle w:val="Compact"/>
            </w:pPr>
            <w:r>
              <w:t xml:space="preserve">Why</w:t>
            </w:r>
          </w:p>
        </w:tc>
      </w:tr>
      <w:tr>
        <w:tc>
          <w:tcPr/>
          <w:p>
            <w:pPr>
              <w:pStyle w:val="Compact"/>
            </w:pPr>
            <w:r>
              <w:t xml:space="preserve">1</w:t>
            </w:r>
          </w:p>
        </w:tc>
        <w:tc>
          <w:tcPr/>
          <w:p>
            <w:pPr>
              <w:pStyle w:val="Compact"/>
            </w:pPr>
            <w:r>
              <w:t xml:space="preserve">100 − 37</w:t>
            </w:r>
          </w:p>
        </w:tc>
        <w:tc>
          <w:tcPr/>
          <w:p>
            <w:pPr>
              <w:pStyle w:val="Compact"/>
            </w:pPr>
            <w:r>
              <w:t xml:space="preserve">Nikhilam</w:t>
            </w:r>
          </w:p>
        </w:tc>
        <w:tc>
          <w:tcPr/>
          <w:p>
            <w:pPr>
              <w:pStyle w:val="Compact"/>
            </w:pPr>
            <w:r>
              <w:t xml:space="preserve">Pure power-of-ten subtraction</w:t>
            </w:r>
          </w:p>
        </w:tc>
      </w:tr>
      <w:tr>
        <w:tc>
          <w:tcPr/>
          <w:p>
            <w:pPr>
              <w:pStyle w:val="Compact"/>
            </w:pPr>
            <w:r>
              <w:t xml:space="preserve">2</w:t>
            </w:r>
          </w:p>
        </w:tc>
        <w:tc>
          <w:tcPr/>
          <w:p>
            <w:pPr>
              <w:pStyle w:val="Compact"/>
            </w:pPr>
            <w:r>
              <w:t xml:space="preserve">87 − 24</w:t>
            </w:r>
          </w:p>
        </w:tc>
        <w:tc>
          <w:tcPr/>
          <w:p>
            <w:pPr>
              <w:pStyle w:val="Compact"/>
            </w:pPr>
            <w:r>
              <w:t xml:space="preserve">Standard</w:t>
            </w:r>
          </w:p>
        </w:tc>
        <w:tc>
          <w:tcPr/>
          <w:p>
            <w:pPr>
              <w:pStyle w:val="Compact"/>
            </w:pPr>
            <w:r>
              <w:t xml:space="preserve">Small, no borrow either way</w:t>
            </w:r>
          </w:p>
        </w:tc>
      </w:tr>
      <w:tr>
        <w:tc>
          <w:tcPr/>
          <w:p>
            <w:pPr>
              <w:pStyle w:val="Compact"/>
            </w:pPr>
            <w:r>
              <w:t xml:space="preserve">3</w:t>
            </w:r>
          </w:p>
        </w:tc>
        <w:tc>
          <w:tcPr/>
          <w:p>
            <w:pPr>
              <w:pStyle w:val="Compact"/>
            </w:pPr>
            <w:r>
              <w:t xml:space="preserve">1000 − 463</w:t>
            </w:r>
          </w:p>
        </w:tc>
        <w:tc>
          <w:tcPr/>
          <w:p>
            <w:pPr>
              <w:pStyle w:val="Compact"/>
            </w:pPr>
            <w:r>
              <w:t xml:space="preserve">Nikhilam</w:t>
            </w:r>
          </w:p>
        </w:tc>
        <w:tc>
          <w:tcPr/>
          <w:p>
            <w:pPr>
              <w:pStyle w:val="Compact"/>
            </w:pPr>
            <w:r>
              <w:t xml:space="preserve">Power-of-ten</w:t>
            </w:r>
          </w:p>
        </w:tc>
      </w:tr>
      <w:tr>
        <w:tc>
          <w:tcPr/>
          <w:p>
            <w:pPr>
              <w:pStyle w:val="Compact"/>
            </w:pPr>
            <w:r>
              <w:t xml:space="preserve">4</w:t>
            </w:r>
          </w:p>
        </w:tc>
        <w:tc>
          <w:tcPr/>
          <w:p>
            <w:pPr>
              <w:pStyle w:val="Compact"/>
            </w:pPr>
            <w:r>
              <w:t xml:space="preserve">532 − 178</w:t>
            </w:r>
          </w:p>
        </w:tc>
        <w:tc>
          <w:tcPr/>
          <w:p>
            <w:pPr>
              <w:pStyle w:val="Compact"/>
            </w:pPr>
            <w:r>
              <w:t xml:space="preserve">Standard</w:t>
            </w:r>
          </w:p>
        </w:tc>
        <w:tc>
          <w:tcPr/>
          <w:p>
            <w:pPr>
              <w:pStyle w:val="Compact"/>
            </w:pPr>
            <w:r>
              <w:t xml:space="preserve">No clean base nearby</w:t>
            </w:r>
          </w:p>
        </w:tc>
      </w:tr>
      <w:tr>
        <w:tc>
          <w:tcPr/>
          <w:p>
            <w:pPr>
              <w:pStyle w:val="Compact"/>
            </w:pPr>
            <w:r>
              <w:t xml:space="preserve">5</w:t>
            </w:r>
          </w:p>
        </w:tc>
        <w:tc>
          <w:tcPr/>
          <w:p>
            <w:pPr>
              <w:pStyle w:val="Compact"/>
            </w:pPr>
            <w:r>
              <w:t xml:space="preserve">10 000 − 5827</w:t>
            </w:r>
          </w:p>
        </w:tc>
        <w:tc>
          <w:tcPr/>
          <w:p>
            <w:pPr>
              <w:pStyle w:val="Compact"/>
            </w:pPr>
            <w:r>
              <w:t xml:space="preserve">Nikhilam</w:t>
            </w:r>
          </w:p>
        </w:tc>
        <w:tc>
          <w:tcPr/>
          <w:p>
            <w:pPr>
              <w:pStyle w:val="Compact"/>
            </w:pPr>
            <w:r>
              <w:t xml:space="preserve">Power-of-ten</w:t>
            </w:r>
          </w:p>
        </w:tc>
      </w:tr>
      <w:tr>
        <w:tc>
          <w:tcPr/>
          <w:p>
            <w:pPr>
              <w:pStyle w:val="Compact"/>
            </w:pPr>
            <w:r>
              <w:t xml:space="preserve">6</w:t>
            </w:r>
          </w:p>
        </w:tc>
        <w:tc>
          <w:tcPr/>
          <w:p>
            <w:pPr>
              <w:pStyle w:val="Compact"/>
            </w:pPr>
            <w:r>
              <w:t xml:space="preserve">7000 − 248</w:t>
            </w:r>
          </w:p>
        </w:tc>
        <w:tc>
          <w:tcPr/>
          <w:p>
            <w:pPr>
              <w:pStyle w:val="Compact"/>
            </w:pPr>
            <w:r>
              <w:t xml:space="preserve">Nikhilam (with adjust)</w:t>
            </w:r>
          </w:p>
        </w:tc>
        <w:tc>
          <w:tcPr/>
          <w:p>
            <w:pPr>
              <w:pStyle w:val="Compact"/>
            </w:pPr>
            <w:r>
              <w:t xml:space="preserve">Round multiple of 1000</w:t>
            </w:r>
          </w:p>
        </w:tc>
      </w:tr>
      <w:tr>
        <w:tc>
          <w:tcPr/>
          <w:p>
            <w:pPr>
              <w:pStyle w:val="Compact"/>
            </w:pPr>
            <w:r>
              <w:t xml:space="preserve">7</w:t>
            </w:r>
          </w:p>
        </w:tc>
        <w:tc>
          <w:tcPr/>
          <w:p>
            <w:pPr>
              <w:pStyle w:val="Compact"/>
            </w:pPr>
            <w:r>
              <w:t xml:space="preserve">9385 − 4716</w:t>
            </w:r>
          </w:p>
        </w:tc>
        <w:tc>
          <w:tcPr/>
          <w:p>
            <w:pPr>
              <w:pStyle w:val="Compact"/>
            </w:pPr>
            <w:r>
              <w:t xml:space="preserve">Tie / standard</w:t>
            </w:r>
          </w:p>
        </w:tc>
        <w:tc>
          <w:tcPr/>
          <w:p>
            <w:pPr>
              <w:pStyle w:val="Compact"/>
            </w:pPr>
            <w:r>
              <w:t xml:space="preserve">Mid-range subtrahend</w:t>
            </w:r>
          </w:p>
        </w:tc>
      </w:tr>
      <w:tr>
        <w:tc>
          <w:tcPr/>
          <w:p>
            <w:pPr>
              <w:pStyle w:val="Compact"/>
            </w:pPr>
            <w:r>
              <w:t xml:space="preserve">8</w:t>
            </w:r>
          </w:p>
        </w:tc>
        <w:tc>
          <w:tcPr/>
          <w:p>
            <w:pPr>
              <w:pStyle w:val="Compact"/>
            </w:pPr>
            <w:r>
              <w:t xml:space="preserve">50 000 − 12 345</w:t>
            </w:r>
          </w:p>
        </w:tc>
        <w:tc>
          <w:tcPr/>
          <w:p>
            <w:pPr>
              <w:pStyle w:val="Compact"/>
            </w:pPr>
            <w:r>
              <w:t xml:space="preserve">Nikhilam (with adjust)</w:t>
            </w:r>
          </w:p>
        </w:tc>
        <w:tc>
          <w:tcPr/>
          <w:p>
            <w:pPr>
              <w:pStyle w:val="Compact"/>
            </w:pPr>
            <w:r>
              <w:t xml:space="preserve">Round multiple of 10 000</w:t>
            </w:r>
          </w:p>
        </w:tc>
      </w:tr>
      <w:tr>
        <w:tc>
          <w:tcPr/>
          <w:p>
            <w:pPr>
              <w:pStyle w:val="Compact"/>
            </w:pPr>
            <w:r>
              <w:t xml:space="preserve">9</w:t>
            </w:r>
          </w:p>
        </w:tc>
        <w:tc>
          <w:tcPr/>
          <w:p>
            <w:pPr>
              <w:pStyle w:val="Compact"/>
            </w:pPr>
            <w:r>
              <w:t xml:space="preserve">8243 − 567</w:t>
            </w:r>
          </w:p>
        </w:tc>
        <w:tc>
          <w:tcPr/>
          <w:p>
            <w:pPr>
              <w:pStyle w:val="Compact"/>
            </w:pPr>
            <w:r>
              <w:t xml:space="preserve">Nikhilam (with adjust)</w:t>
            </w:r>
          </w:p>
        </w:tc>
        <w:tc>
          <w:tcPr/>
          <w:p>
            <w:pPr>
              <w:pStyle w:val="Compact"/>
            </w:pPr>
            <w:r>
              <w:t xml:space="preserve">Subtrahend close to 1000</w:t>
            </w:r>
          </w:p>
        </w:tc>
      </w:tr>
      <w:tr>
        <w:tc>
          <w:tcPr/>
          <w:p>
            <w:pPr>
              <w:pStyle w:val="Compact"/>
            </w:pPr>
            <w:r>
              <w:t xml:space="preserve">10</w:t>
            </w:r>
          </w:p>
        </w:tc>
        <w:tc>
          <w:tcPr/>
          <w:p>
            <w:pPr>
              <w:pStyle w:val="Compact"/>
            </w:pPr>
            <w:r>
              <w:t xml:space="preserve">4321 − 4118</w:t>
            </w:r>
          </w:p>
        </w:tc>
        <w:tc>
          <w:tcPr/>
          <w:p>
            <w:pPr>
              <w:pStyle w:val="Compact"/>
            </w:pPr>
            <w:r>
              <w:t xml:space="preserve">Standard</w:t>
            </w:r>
          </w:p>
        </w:tc>
        <w:tc>
          <w:tcPr/>
          <w:p>
            <w:pPr>
              <w:pStyle w:val="Compact"/>
            </w:pPr>
            <w:r>
              <w:t xml:space="preserve">Both small, similar magnitudes</w:t>
            </w:r>
          </w:p>
        </w:tc>
      </w:tr>
    </w:tbl>
    <w:p>
      <w:pPr>
        <w:pStyle w:val="BodyText"/>
      </w:pPr>
      <w:r>
        <w:t xml:space="preserve">Students solve each problem</w:t>
      </w:r>
      <w:r>
        <w:t xml:space="preserve"> </w:t>
      </w:r>
      <w:r>
        <w:rPr>
          <w:b/>
          <w:bCs/>
        </w:rPr>
        <w:t xml:space="preserve">once</w:t>
      </w:r>
      <w:r>
        <w:t xml:space="preserve"> </w:t>
      </w:r>
      <w:r>
        <w:t xml:space="preserve">by their chosen method, then again by the other method. Time both. Mark which method was faster.</w:t>
      </w:r>
    </w:p>
    <w:bookmarkEnd w:id="2147"/>
    <w:bookmarkStart w:id="2148" w:name="discussion-10-min-when-does-each-win"/>
    <w:p>
      <w:pPr>
        <w:pStyle w:val="Heading3"/>
      </w:pPr>
      <w:r>
        <w:t xml:space="preserve">Discussion (10 min) — When does each win?</w:t>
      </w:r>
    </w:p>
    <w:p>
      <w:pPr>
        <w:pStyle w:val="FirstParagraph"/>
      </w:pPr>
      <w:r>
        <w:t xml:space="preserve">Compile on board: which problems were faster with Nikhilam? Which with standard?</w:t>
      </w:r>
    </w:p>
    <w:p>
      <w:pPr>
        <w:pStyle w:val="BodyText"/>
      </w:pPr>
      <w:r>
        <w:t xml:space="preserve">Heuristic that students will surface:</w:t>
      </w:r>
    </w:p>
    <w:p>
      <w:pPr>
        <w:pStyle w:val="Compact"/>
        <w:numPr>
          <w:ilvl w:val="0"/>
          <w:numId w:val="2402"/>
        </w:numPr>
      </w:pPr>
      <w:r>
        <w:rPr>
          <w:b/>
          <w:bCs/>
        </w:rPr>
        <w:t xml:space="preserve">Nikhilam wins</w:t>
      </w:r>
      <w:r>
        <w:t xml:space="preserve"> </w:t>
      </w:r>
      <w:r>
        <w:t xml:space="preserve">when the minuend is a clean power of ten OR the subtrahend is close to a clean power of ten.</w:t>
      </w:r>
    </w:p>
    <w:p>
      <w:pPr>
        <w:pStyle w:val="Compact"/>
        <w:numPr>
          <w:ilvl w:val="0"/>
          <w:numId w:val="2402"/>
        </w:numPr>
      </w:pPr>
      <w:r>
        <w:rPr>
          <w:b/>
          <w:bCs/>
        </w:rPr>
        <w:t xml:space="preserve">Standard wins</w:t>
      </w:r>
      <w:r>
        <w:t xml:space="preserve"> </w:t>
      </w:r>
      <w:r>
        <w:t xml:space="preserve">when both numbers are mid-range and the subtraction requires only one or two borrows.</w:t>
      </w:r>
    </w:p>
    <w:p>
      <w:pPr>
        <w:pStyle w:val="Compact"/>
        <w:numPr>
          <w:ilvl w:val="0"/>
          <w:numId w:val="2402"/>
        </w:numPr>
      </w:pPr>
      <w:r>
        <w:rPr>
          <w:b/>
          <w:bCs/>
        </w:rPr>
        <w:t xml:space="preserve">Tie</w:t>
      </w:r>
      <w:r>
        <w:t xml:space="preserve"> </w:t>
      </w:r>
      <w:r>
        <w:t xml:space="preserve">when the numbers are small.</w:t>
      </w:r>
    </w:p>
    <w:p>
      <w:pPr>
        <w:pStyle w:val="FirstParagraph"/>
      </w:pPr>
      <w:r>
        <w:t xml:space="preserve">Write the heuristic on the board. Encourage students to copy it into their workbook.</w:t>
      </w:r>
    </w:p>
    <w:p>
      <w:pPr>
        <w:pStyle w:val="BodyText"/>
      </w:pPr>
      <w:r>
        <w:t xml:space="preserve">Honest note:</w:t>
      </w:r>
      <w:r>
        <w:t xml:space="preserve"> </w:t>
      </w:r>
      <w:r>
        <w:rPr>
          <w:i/>
          <w:iCs/>
        </w:rPr>
        <w:t xml:space="preserve">“This is a real piece of mathematical maturity — knowing when to use which tool. Speed comes from knowing the choice, not from forcing one method everywhere.”</w:t>
      </w:r>
    </w:p>
    <w:bookmarkEnd w:id="2148"/>
    <w:bookmarkStart w:id="2149" w:name="project-work-12-min"/>
    <w:p>
      <w:pPr>
        <w:pStyle w:val="Heading3"/>
      </w:pPr>
      <w:r>
        <w:t xml:space="preserve">Project work (12 min)</w:t>
      </w:r>
    </w:p>
    <w:p>
      <w:pPr>
        <w:pStyle w:val="Compact"/>
        <w:numPr>
          <w:ilvl w:val="0"/>
          <w:numId w:val="2403"/>
        </w:numPr>
      </w:pPr>
      <w:r>
        <w:t xml:space="preserve">Last in-class time before the showcase. Pairs work on their project artefact.</w:t>
      </w:r>
    </w:p>
    <w:p>
      <w:pPr>
        <w:pStyle w:val="Compact"/>
        <w:numPr>
          <w:ilvl w:val="0"/>
          <w:numId w:val="2403"/>
        </w:numPr>
      </w:pPr>
      <w:r>
        <w:t xml:space="preserve">Teacher circulates. Check: does each project have at least one Nikhilam-method example? Does each cite a source?</w:t>
      </w:r>
    </w:p>
    <w:bookmarkEnd w:id="2149"/>
    <w:bookmarkStart w:id="2150" w:name="wrap-up-3-min-5"/>
    <w:p>
      <w:pPr>
        <w:pStyle w:val="Heading3"/>
      </w:pPr>
      <w:r>
        <w:t xml:space="preserve">Wrap-up (3 min)</w:t>
      </w:r>
    </w:p>
    <w:p>
      <w:pPr>
        <w:pStyle w:val="Compact"/>
        <w:numPr>
          <w:ilvl w:val="0"/>
          <w:numId w:val="2404"/>
        </w:numPr>
      </w:pPr>
      <w:r>
        <w:t xml:space="preserve">Tomorrow’s plan: 20-min summative quiz, then 3-min project presentations.</w:t>
      </w:r>
    </w:p>
    <w:p>
      <w:pPr>
        <w:pStyle w:val="Compact"/>
        <w:numPr>
          <w:ilvl w:val="0"/>
          <w:numId w:val="2404"/>
        </w:numPr>
      </w:pPr>
      <w:r>
        <w:t xml:space="preserve">Sūtra chant — final practice for tomorrow’s recitation.</w:t>
      </w:r>
    </w:p>
    <w:bookmarkEnd w:id="2150"/>
    <w:bookmarkEnd w:id="2151"/>
    <w:bookmarkStart w:id="2152" w:name="student-facing-content-74"/>
    <w:p>
      <w:pPr>
        <w:pStyle w:val="Heading2"/>
      </w:pPr>
      <w:r>
        <w:t xml:space="preserve">Student-facing content</w:t>
      </w:r>
    </w:p>
    <w:p>
      <w:pPr>
        <w:pStyle w:val="BlockText"/>
      </w:pPr>
      <w:r>
        <w:rPr>
          <w:b/>
          <w:bCs/>
        </w:rPr>
        <w:t xml:space="preserve">When to use Nikhilam vs. Standard Borrowing</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Situation</w:t>
            </w:r>
          </w:p>
        </w:tc>
        <w:tc>
          <w:tcPr/>
          <w:p>
            <w:pPr>
              <w:pStyle w:val="Compact"/>
            </w:pPr>
            <w:r>
              <w:t xml:space="preserve">Faster method</w:t>
            </w:r>
          </w:p>
        </w:tc>
      </w:tr>
      <w:tr>
        <w:tc>
          <w:tcPr/>
          <w:p>
            <w:pPr>
              <w:pStyle w:val="Compact"/>
            </w:pPr>
            <w:r>
              <w:t xml:space="preserve">Subtracting from 100, 1000, 10 000, …</w:t>
            </w:r>
          </w:p>
        </w:tc>
        <w:tc>
          <w:tcPr/>
          <w:p>
            <w:pPr>
              <w:pStyle w:val="Compact"/>
            </w:pPr>
            <w:r>
              <w:rPr>
                <w:b/>
                <w:bCs/>
              </w:rPr>
              <w:t xml:space="preserve">Nikhilam</w:t>
            </w:r>
          </w:p>
        </w:tc>
      </w:tr>
      <w:tr>
        <w:tc>
          <w:tcPr/>
          <w:p>
            <w:pPr>
              <w:pStyle w:val="Compact"/>
            </w:pPr>
            <w:r>
              <w:t xml:space="preserve">Subtracting a small number from a round multiple of 100/1000</w:t>
            </w:r>
          </w:p>
        </w:tc>
        <w:tc>
          <w:tcPr/>
          <w:p>
            <w:pPr>
              <w:pStyle w:val="Compact"/>
            </w:pPr>
            <w:r>
              <w:rPr>
                <w:b/>
                <w:bCs/>
              </w:rPr>
              <w:t xml:space="preserve">Nikhilam with adjust</w:t>
            </w:r>
          </w:p>
        </w:tc>
      </w:tr>
      <w:tr>
        <w:tc>
          <w:tcPr/>
          <w:p>
            <w:pPr>
              <w:pStyle w:val="Compact"/>
            </w:pPr>
            <w:r>
              <w:t xml:space="preserve">Both numbers in the middle, similar sizes</w:t>
            </w:r>
          </w:p>
        </w:tc>
        <w:tc>
          <w:tcPr/>
          <w:p>
            <w:pPr>
              <w:pStyle w:val="Compact"/>
            </w:pPr>
            <w:r>
              <w:rPr>
                <w:b/>
                <w:bCs/>
              </w:rPr>
              <w:t xml:space="preserve">Standard</w:t>
            </w:r>
          </w:p>
        </w:tc>
      </w:tr>
      <w:tr>
        <w:tc>
          <w:tcPr/>
          <w:p>
            <w:pPr>
              <w:pStyle w:val="Compact"/>
            </w:pPr>
            <w:r>
              <w:t xml:space="preserve">Both numbers small (under 100)</w:t>
            </w:r>
          </w:p>
        </w:tc>
        <w:tc>
          <w:tcPr/>
          <w:p>
            <w:pPr>
              <w:pStyle w:val="Compact"/>
            </w:pPr>
            <w:r>
              <w:rPr>
                <w:b/>
                <w:bCs/>
              </w:rPr>
              <w:t xml:space="preserve">Either</w:t>
            </w:r>
          </w:p>
        </w:tc>
      </w:tr>
    </w:tbl>
    <w:p>
      <w:pPr>
        <w:pStyle w:val="BlockText"/>
      </w:pPr>
      <w:r>
        <w:t xml:space="preserve">The mature move: know both methods; pick the right one for the problem.</w:t>
      </w:r>
    </w:p>
    <w:bookmarkEnd w:id="2152"/>
    <w:bookmarkStart w:id="2153" w:name="homework-86"/>
    <w:p>
      <w:pPr>
        <w:pStyle w:val="Heading2"/>
      </w:pPr>
      <w:r>
        <w:t xml:space="preserve">Homework</w:t>
      </w:r>
    </w:p>
    <w:p>
      <w:pPr>
        <w:pStyle w:val="Compact"/>
        <w:numPr>
          <w:ilvl w:val="0"/>
          <w:numId w:val="2405"/>
        </w:numPr>
      </w:pPr>
      <w:r>
        <w:t xml:space="preserve">Final project touches.</w:t>
      </w:r>
    </w:p>
    <w:p>
      <w:pPr>
        <w:pStyle w:val="Compact"/>
        <w:numPr>
          <w:ilvl w:val="0"/>
          <w:numId w:val="2405"/>
        </w:numPr>
      </w:pPr>
      <w:r>
        <w:t xml:space="preserve">5 minutes of sūtra recitation practice — say it 5 times before bed.</w:t>
      </w:r>
    </w:p>
    <w:p>
      <w:pPr>
        <w:pStyle w:val="Compact"/>
        <w:numPr>
          <w:ilvl w:val="0"/>
          <w:numId w:val="2405"/>
        </w:numPr>
      </w:pPr>
      <w:r>
        <w:t xml:space="preserve">Bring all project materials tomorrow.</w:t>
      </w:r>
    </w:p>
    <w:bookmarkEnd w:id="2153"/>
    <w:bookmarkStart w:id="2154" w:name="differentiation-106"/>
    <w:p>
      <w:pPr>
        <w:pStyle w:val="Heading2"/>
      </w:pPr>
      <w:r>
        <w:t xml:space="preserve">Differentiation</w:t>
      </w:r>
    </w:p>
    <w:p>
      <w:pPr>
        <w:pStyle w:val="Compact"/>
        <w:numPr>
          <w:ilvl w:val="0"/>
          <w:numId w:val="2406"/>
        </w:numPr>
      </w:pPr>
      <w:r>
        <w:rPr>
          <w:b/>
          <w:bCs/>
        </w:rPr>
        <w:t xml:space="preserve">Tier up:</w:t>
      </w:r>
      <w:r>
        <w:t xml:space="preserve"> </w:t>
      </w:r>
      <w:r>
        <w:t xml:space="preserve">Mental challenge — do 10 mixed problems in your head with no paper. Time goal: under 3 minutes.</w:t>
      </w:r>
    </w:p>
    <w:p>
      <w:pPr>
        <w:pStyle w:val="Compact"/>
        <w:numPr>
          <w:ilvl w:val="0"/>
          <w:numId w:val="2406"/>
        </w:numPr>
      </w:pPr>
      <w:r>
        <w:rPr>
          <w:b/>
          <w:bCs/>
        </w:rPr>
        <w:t xml:space="preserve">Tier down:</w:t>
      </w:r>
      <w:r>
        <w:t xml:space="preserve"> </w:t>
      </w:r>
      <w:r>
        <w:t xml:space="preserve">Worksheet only. Don’t worry about choosing methods — solve each by Nikhilam where you can, standard otherwise.</w:t>
      </w:r>
    </w:p>
    <w:bookmarkEnd w:id="2154"/>
    <w:bookmarkStart w:id="2155" w:name="teacher-notes-85"/>
    <w:p>
      <w:pPr>
        <w:pStyle w:val="Heading2"/>
      </w:pPr>
      <w:r>
        <w:t xml:space="preserve">Teacher notes</w:t>
      </w:r>
    </w:p>
    <w:p>
      <w:pPr>
        <w:pStyle w:val="Compact"/>
        <w:numPr>
          <w:ilvl w:val="0"/>
          <w:numId w:val="2407"/>
        </w:numPr>
      </w:pPr>
      <w:r>
        <w:t xml:space="preserve">The honest framing of</w:t>
      </w:r>
      <w:r>
        <w:t xml:space="preserve"> </w:t>
      </w:r>
      <w:r>
        <w:t xml:space="preserve">“both methods are tools”</w:t>
      </w:r>
      <w:r>
        <w:t xml:space="preserve"> </w:t>
      </w:r>
      <w:r>
        <w:t xml:space="preserve">matters. Avoid letting students walk away thinking</w:t>
      </w:r>
      <w:r>
        <w:t xml:space="preserve"> </w:t>
      </w:r>
      <w:r>
        <w:t xml:space="preserve">“Nikhilam is always faster.”</w:t>
      </w:r>
      <w:r>
        <w:t xml:space="preserve"> </w:t>
      </w:r>
      <w:r>
        <w:t xml:space="preserve">It isn’t. It’s faster for</w:t>
      </w:r>
      <w:r>
        <w:t xml:space="preserve"> </w:t>
      </w:r>
      <w:r>
        <w:rPr>
          <w:i/>
          <w:iCs/>
        </w:rPr>
        <w:t xml:space="preserve">certain shapes</w:t>
      </w:r>
      <w:r>
        <w:t xml:space="preserve"> </w:t>
      </w:r>
      <w:r>
        <w:t xml:space="preserve">of problem.</w:t>
      </w:r>
    </w:p>
    <w:p>
      <w:pPr>
        <w:pStyle w:val="Compact"/>
        <w:numPr>
          <w:ilvl w:val="0"/>
          <w:numId w:val="2407"/>
        </w:numPr>
      </w:pPr>
      <w:r>
        <w:t xml:space="preserve">Some students will discover the heuristic naturally. Highlight their wording — let them name the rule.</w:t>
      </w:r>
    </w:p>
    <w:p>
      <w:pPr>
        <w:pStyle w:val="Compact"/>
        <w:numPr>
          <w:ilvl w:val="0"/>
          <w:numId w:val="2407"/>
        </w:numPr>
      </w:pPr>
      <w:r>
        <w:t xml:space="preserve">Project check is critical today. If any pair is behind, give them homework instructions explicitly.</w:t>
      </w:r>
    </w:p>
    <w:bookmarkEnd w:id="2155"/>
    <w:bookmarkStart w:id="2156" w:name="citations-used-in-this-lesson-68"/>
    <w:p>
      <w:pPr>
        <w:pStyle w:val="Heading2"/>
      </w:pPr>
      <w:r>
        <w:t xml:space="preserve">Citation(s) used in this lesson</w:t>
      </w:r>
    </w:p>
    <w:p>
      <w:pPr>
        <w:pStyle w:val="Compact"/>
        <w:numPr>
          <w:ilvl w:val="0"/>
          <w:numId w:val="2408"/>
        </w:numPr>
      </w:pPr>
      <w:r>
        <w:t xml:space="preserve">Tirthaji,</w:t>
      </w:r>
      <w:r>
        <w:t xml:space="preserve"> </w:t>
      </w:r>
      <w:r>
        <w:rPr>
          <w:i/>
          <w:iCs/>
        </w:rPr>
        <w:t xml:space="preserve">Vedic Mathematics</w:t>
      </w:r>
      <w:r>
        <w:t xml:space="preserve"> </w:t>
      </w:r>
      <w:r>
        <w:t xml:space="preserve">(1965), sūtra Nikhilam (#2) — primary source.</w:t>
      </w:r>
    </w:p>
    <w:bookmarkEnd w:id="2156"/>
    <w:bookmarkEnd w:id="2157"/>
    <w:bookmarkStart w:id="2170" w:name="day-10-final-assessment-project-share"/>
    <w:p>
      <w:pPr>
        <w:pStyle w:val="Heading1"/>
      </w:pPr>
      <w:r>
        <w:t xml:space="preserve">Day 10 — Final Assessment + Project Share</w:t>
      </w:r>
    </w:p>
    <w:p>
      <w:pPr>
        <w:pStyle w:val="FirstParagraph"/>
      </w:pPr>
      <w:r>
        <w:rPr>
          <w:b/>
          <w:bCs/>
        </w:rPr>
        <w:t xml:space="preserve">Module:</w:t>
      </w:r>
      <w:r>
        <w:t xml:space="preserve"> </w:t>
      </w:r>
      <w:r>
        <w:t xml:space="preserve">Nikhilam Subtraction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158" w:name="learning-objective-89"/>
    <w:p>
      <w:pPr>
        <w:pStyle w:val="Heading2"/>
      </w:pPr>
      <w:r>
        <w:t xml:space="preserve">Learning objective</w:t>
      </w:r>
    </w:p>
    <w:p>
      <w:pPr>
        <w:pStyle w:val="FirstParagraph"/>
      </w:pPr>
      <w:r>
        <w:t xml:space="preserve">By the end of this lesson, students will complete the summative quiz, present their project artefact in 3 minutes, and submit a brief written self-reflection.</w:t>
      </w:r>
    </w:p>
    <w:bookmarkEnd w:id="2158"/>
    <w:bookmarkStart w:id="2159" w:name="materials-91"/>
    <w:p>
      <w:pPr>
        <w:pStyle w:val="Heading2"/>
      </w:pPr>
      <w:r>
        <w:t xml:space="preserve">Materials</w:t>
      </w:r>
    </w:p>
    <w:p>
      <w:pPr>
        <w:pStyle w:val="Compact"/>
        <w:numPr>
          <w:ilvl w:val="0"/>
          <w:numId w:val="2409"/>
        </w:numPr>
      </w:pPr>
      <w:r>
        <w:rPr>
          <w:rStyle w:val="VerbatimChar"/>
        </w:rPr>
        <w:t xml:space="preserve">quizzes/summative.md</w:t>
      </w:r>
      <w:r>
        <w:t xml:space="preserve"> </w:t>
      </w:r>
      <w:r>
        <w:t xml:space="preserve">(printed, one per student)</w:t>
      </w:r>
    </w:p>
    <w:p>
      <w:pPr>
        <w:pStyle w:val="Compact"/>
        <w:numPr>
          <w:ilvl w:val="0"/>
          <w:numId w:val="2409"/>
        </w:numPr>
      </w:pPr>
      <w:r>
        <w:t xml:space="preserve">Stopwatch for project presentations</w:t>
      </w:r>
    </w:p>
    <w:p>
      <w:pPr>
        <w:pStyle w:val="Compact"/>
        <w:numPr>
          <w:ilvl w:val="0"/>
          <w:numId w:val="2409"/>
        </w:numPr>
      </w:pPr>
      <w:r>
        <w:t xml:space="preserve">Camera (phone) for documenting projects, if permitted by school policy</w:t>
      </w:r>
    </w:p>
    <w:p>
      <w:pPr>
        <w:pStyle w:val="Compact"/>
        <w:numPr>
          <w:ilvl w:val="0"/>
          <w:numId w:val="2409"/>
        </w:numPr>
      </w:pPr>
      <w:r>
        <w:t xml:space="preserve">Stickers for completion (optional, but motivating)</w:t>
      </w:r>
    </w:p>
    <w:bookmarkEnd w:id="2159"/>
    <w:bookmarkStart w:id="2164" w:name="lesson-flow-69"/>
    <w:p>
      <w:pPr>
        <w:pStyle w:val="Heading2"/>
      </w:pPr>
      <w:r>
        <w:t xml:space="preserve">Lesson flow</w:t>
      </w:r>
    </w:p>
    <w:bookmarkStart w:id="2160" w:name="warm-up-3-min-8"/>
    <w:p>
      <w:pPr>
        <w:pStyle w:val="Heading3"/>
      </w:pPr>
      <w:r>
        <w:t xml:space="preserve">Warm-up (3 min)</w:t>
      </w:r>
    </w:p>
    <w:p>
      <w:pPr>
        <w:pStyle w:val="Compact"/>
        <w:numPr>
          <w:ilvl w:val="0"/>
          <w:numId w:val="2410"/>
        </w:numPr>
      </w:pPr>
      <w:r>
        <w:t xml:space="preserve">Final sūtra recitation, in unison, from memory —</w:t>
      </w:r>
      <w:r>
        <w:t xml:space="preserve"> </w:t>
      </w:r>
      <w:r>
        <w:rPr>
          <w:i/>
          <w:iCs/>
        </w:rPr>
        <w:t xml:space="preserve">Nikhilaṁ Navataścaramaṁ Daśataḥ.</w:t>
      </w:r>
    </w:p>
    <w:p>
      <w:pPr>
        <w:pStyle w:val="Compact"/>
        <w:numPr>
          <w:ilvl w:val="0"/>
          <w:numId w:val="2410"/>
        </w:numPr>
      </w:pPr>
      <w:r>
        <w:t xml:space="preserve">One sentence each, going around the room:</w:t>
      </w:r>
      <w:r>
        <w:t xml:space="preserve"> </w:t>
      </w:r>
      <w:r>
        <w:rPr>
          <w:i/>
          <w:iCs/>
        </w:rPr>
        <w:t xml:space="preserve">“The one thing I’ll remember from this module is…”</w:t>
      </w:r>
    </w:p>
    <w:bookmarkEnd w:id="2160"/>
    <w:bookmarkStart w:id="2161" w:name="summative-quiz-20-min-1"/>
    <w:p>
      <w:pPr>
        <w:pStyle w:val="Heading3"/>
      </w:pPr>
      <w:r>
        <w:t xml:space="preserve">Summative quiz (20 min)</w:t>
      </w:r>
    </w:p>
    <w:p>
      <w:pPr>
        <w:pStyle w:val="Compact"/>
        <w:numPr>
          <w:ilvl w:val="0"/>
          <w:numId w:val="2411"/>
        </w:numPr>
      </w:pPr>
      <w:r>
        <w:t xml:space="preserve">Closed notebook.</w:t>
      </w:r>
    </w:p>
    <w:p>
      <w:pPr>
        <w:pStyle w:val="Compact"/>
        <w:numPr>
          <w:ilvl w:val="0"/>
          <w:numId w:val="2411"/>
        </w:numPr>
      </w:pPr>
      <w:r>
        <w:t xml:space="preserve">25 marks. Sections: complement recall, subtraction practice, general subtraction, conceptual short answer, open response on</w:t>
      </w:r>
      <w:r>
        <w:t xml:space="preserve"> </w:t>
      </w:r>
      <w:r>
        <w:t xml:space="preserve">“why it works.”</w:t>
      </w:r>
      <w:r>
        <w:t xml:space="preserve"> </w:t>
      </w:r>
      <w:r>
        <w:t xml:space="preserve">See</w:t>
      </w:r>
      <w:r>
        <w:t xml:space="preserve"> </w:t>
      </w:r>
      <w:r>
        <w:rPr>
          <w:rStyle w:val="VerbatimChar"/>
        </w:rPr>
        <w:t xml:space="preserve">quizzes/summative.md</w:t>
      </w:r>
      <w:r>
        <w:t xml:space="preserve">.</w:t>
      </w:r>
    </w:p>
    <w:p>
      <w:pPr>
        <w:pStyle w:val="Compact"/>
        <w:numPr>
          <w:ilvl w:val="0"/>
          <w:numId w:val="2411"/>
        </w:numPr>
      </w:pPr>
      <w:r>
        <w:t xml:space="preserve">Strict 15-min time limit on the multiple-choice / short-answer parts; remaining time for the open response.</w:t>
      </w:r>
    </w:p>
    <w:p>
      <w:pPr>
        <w:pStyle w:val="Compact"/>
        <w:numPr>
          <w:ilvl w:val="0"/>
          <w:numId w:val="2411"/>
        </w:numPr>
      </w:pPr>
      <w:r>
        <w:t xml:space="preserve">Collect.</w:t>
      </w:r>
    </w:p>
    <w:bookmarkEnd w:id="2161"/>
    <w:bookmarkStart w:id="2162" w:name="project-presentations-18-min"/>
    <w:p>
      <w:pPr>
        <w:pStyle w:val="Heading3"/>
      </w:pPr>
      <w:r>
        <w:t xml:space="preserve">Project presentations (18 min)</w:t>
      </w:r>
    </w:p>
    <w:p>
      <w:pPr>
        <w:pStyle w:val="Compact"/>
        <w:numPr>
          <w:ilvl w:val="0"/>
          <w:numId w:val="2412"/>
        </w:numPr>
      </w:pPr>
      <w:r>
        <w:t xml:space="preserve">Each pair presents for 3 minutes (set the timer visibly).</w:t>
      </w:r>
    </w:p>
    <w:p>
      <w:pPr>
        <w:pStyle w:val="Compact"/>
        <w:numPr>
          <w:ilvl w:val="0"/>
          <w:numId w:val="2412"/>
        </w:numPr>
      </w:pPr>
      <w:r>
        <w:t xml:space="preserve">Format depends on artefact:</w:t>
      </w:r>
    </w:p>
    <w:p>
      <w:pPr>
        <w:pStyle w:val="Compact"/>
        <w:numPr>
          <w:ilvl w:val="1"/>
          <w:numId w:val="2413"/>
        </w:numPr>
      </w:pPr>
      <w:r>
        <w:rPr>
          <w:b/>
          <w:bCs/>
        </w:rPr>
        <w:t xml:space="preserve">Shopkeeper chart:</w:t>
      </w:r>
      <w:r>
        <w:t xml:space="preserve"> </w:t>
      </w:r>
      <w:r>
        <w:t xml:space="preserve">Pair demos using pretend currency on a real scenario.</w:t>
      </w:r>
    </w:p>
    <w:p>
      <w:pPr>
        <w:pStyle w:val="Compact"/>
        <w:numPr>
          <w:ilvl w:val="1"/>
          <w:numId w:val="2413"/>
        </w:numPr>
      </w:pPr>
      <w:r>
        <w:rPr>
          <w:b/>
          <w:bCs/>
        </w:rPr>
        <w:t xml:space="preserve">Teaching video:</w:t>
      </w:r>
      <w:r>
        <w:t xml:space="preserve"> </w:t>
      </w:r>
      <w:r>
        <w:t xml:space="preserve">Pair plays the 60-sec video, then takes 90 sec of Q&amp;A.</w:t>
      </w:r>
    </w:p>
    <w:p>
      <w:pPr>
        <w:pStyle w:val="Compact"/>
        <w:numPr>
          <w:ilvl w:val="1"/>
          <w:numId w:val="2413"/>
        </w:numPr>
      </w:pPr>
      <w:r>
        <w:rPr>
          <w:b/>
          <w:bCs/>
        </w:rPr>
        <w:t xml:space="preserve">Two’s-complement poster:</w:t>
      </w:r>
      <w:r>
        <w:t xml:space="preserve"> </w:t>
      </w:r>
      <w:r>
        <w:t xml:space="preserve">Pair walks through the poster’s argument.</w:t>
      </w:r>
    </w:p>
    <w:p>
      <w:pPr>
        <w:pStyle w:val="Compact"/>
        <w:numPr>
          <w:ilvl w:val="0"/>
          <w:numId w:val="2412"/>
        </w:numPr>
      </w:pPr>
      <w:r>
        <w:t xml:space="preserve">Rest of class fills in a quick</w:t>
      </w:r>
      <w:r>
        <w:t xml:space="preserve"> </w:t>
      </w:r>
      <w:r>
        <w:t xml:space="preserve">“feedback card”</w:t>
      </w:r>
      <w:r>
        <w:t xml:space="preserve"> </w:t>
      </w:r>
      <w:r>
        <w:t xml:space="preserve">— one strength, one question.</w:t>
      </w:r>
    </w:p>
    <w:bookmarkEnd w:id="2162"/>
    <w:bookmarkStart w:id="2163" w:name="wrap-up-4-min"/>
    <w:p>
      <w:pPr>
        <w:pStyle w:val="Heading3"/>
      </w:pPr>
      <w:r>
        <w:t xml:space="preserve">Wrap-up (4 min)</w:t>
      </w:r>
    </w:p>
    <w:p>
      <w:pPr>
        <w:pStyle w:val="Compact"/>
        <w:numPr>
          <w:ilvl w:val="0"/>
          <w:numId w:val="2414"/>
        </w:numPr>
      </w:pPr>
      <w:r>
        <w:t xml:space="preserve">Quick poll: was Module 9 useful? Surprising? Hard?</w:t>
      </w:r>
    </w:p>
    <w:p>
      <w:pPr>
        <w:pStyle w:val="Compact"/>
        <w:numPr>
          <w:ilvl w:val="0"/>
          <w:numId w:val="2414"/>
        </w:numPr>
      </w:pPr>
      <w:r>
        <w:t xml:space="preserve">Honest history note one more time:</w:t>
      </w:r>
      <w:r>
        <w:t xml:space="preserve"> </w:t>
      </w:r>
      <w:r>
        <w:rPr>
          <w:i/>
          <w:iCs/>
        </w:rPr>
        <w:t xml:space="preserve">“You learned a real, useful method. The sūtra is from Tirthaji’s 1965 book. The deeper history is more recent than the name</w:t>
      </w:r>
      <w:r>
        <w:rPr>
          <w:i/>
          <w:iCs/>
        </w:rPr>
        <w:t xml:space="preserve"> </w:t>
      </w:r>
      <w:r>
        <w:rPr>
          <w:i/>
          <w:iCs/>
        </w:rPr>
        <w:t xml:space="preserve">‘Vedic’</w:t>
      </w:r>
      <w:r>
        <w:rPr>
          <w:i/>
          <w:iCs/>
        </w:rPr>
        <w:t xml:space="preserve"> </w:t>
      </w:r>
      <w:r>
        <w:rPr>
          <w:i/>
          <w:iCs/>
        </w:rPr>
        <w:t xml:space="preserve">suggests. You can hold both: the method is real; the historical claim is unverified.”</w:t>
      </w:r>
    </w:p>
    <w:p>
      <w:pPr>
        <w:pStyle w:val="Compact"/>
        <w:numPr>
          <w:ilvl w:val="0"/>
          <w:numId w:val="2414"/>
        </w:numPr>
      </w:pPr>
      <w:r>
        <w:t xml:space="preserve">Self-reflection slip (1 minute): on the back of the quiz, complete:</w:t>
      </w:r>
    </w:p>
    <w:p>
      <w:pPr>
        <w:pStyle w:val="Compact"/>
        <w:numPr>
          <w:ilvl w:val="1"/>
          <w:numId w:val="2415"/>
        </w:numPr>
      </w:pPr>
      <w:r>
        <w:t xml:space="preserve">One thing I learned: __________</w:t>
      </w:r>
    </w:p>
    <w:p>
      <w:pPr>
        <w:pStyle w:val="Compact"/>
        <w:numPr>
          <w:ilvl w:val="1"/>
          <w:numId w:val="2415"/>
        </w:numPr>
      </w:pPr>
      <w:r>
        <w:t xml:space="preserve">One thing I’m still confused about: __________</w:t>
      </w:r>
    </w:p>
    <w:p>
      <w:pPr>
        <w:pStyle w:val="Compact"/>
        <w:numPr>
          <w:ilvl w:val="1"/>
          <w:numId w:val="2415"/>
        </w:numPr>
      </w:pPr>
      <w:r>
        <w:t xml:space="preserve">My favourite Sanskrit term from the module: __________</w:t>
      </w:r>
    </w:p>
    <w:bookmarkEnd w:id="2163"/>
    <w:bookmarkEnd w:id="2164"/>
    <w:bookmarkStart w:id="2165" w:name="student-facing-content-75"/>
    <w:p>
      <w:pPr>
        <w:pStyle w:val="Heading2"/>
      </w:pPr>
      <w:r>
        <w:t xml:space="preserve">Student-facing content</w:t>
      </w:r>
    </w:p>
    <w:p>
      <w:pPr>
        <w:pStyle w:val="BlockText"/>
      </w:pPr>
      <w:r>
        <w:rPr>
          <w:b/>
          <w:bCs/>
        </w:rPr>
        <w:t xml:space="preserve">Today’s tasks</w:t>
      </w:r>
    </w:p>
    <w:p>
      <w:pPr>
        <w:pStyle w:val="Compact"/>
        <w:numPr>
          <w:ilvl w:val="0"/>
          <w:numId w:val="2416"/>
        </w:numPr>
      </w:pPr>
      <w:r>
        <w:t xml:space="preserve">Summative quiz (20 min, closed notebook).</w:t>
      </w:r>
    </w:p>
    <w:p>
      <w:pPr>
        <w:pStyle w:val="Compact"/>
        <w:numPr>
          <w:ilvl w:val="0"/>
          <w:numId w:val="2416"/>
        </w:numPr>
      </w:pPr>
      <w:r>
        <w:t xml:space="preserve">Project presentation (3 min, with your partner).</w:t>
      </w:r>
    </w:p>
    <w:p>
      <w:pPr>
        <w:pStyle w:val="Compact"/>
        <w:numPr>
          <w:ilvl w:val="0"/>
          <w:numId w:val="2416"/>
        </w:numPr>
      </w:pPr>
      <w:r>
        <w:t xml:space="preserve">Self-reflection (1 min, on the back of the quiz).</w:t>
      </w:r>
    </w:p>
    <w:p>
      <w:pPr>
        <w:pStyle w:val="BlockText"/>
      </w:pPr>
      <w:r>
        <w:t xml:space="preserve">You’ve come a long way. Day 1’s</w:t>
      </w:r>
      <w:r>
        <w:t xml:space="preserve"> </w:t>
      </w:r>
      <w:r>
        <w:rPr>
          <w:rStyle w:val="VerbatimChar"/>
        </w:rPr>
        <w:t xml:space="preserve">10 000 − 4567</w:t>
      </w:r>
      <w:r>
        <w:t xml:space="preserve"> </w:t>
      </w:r>
      <w:r>
        <w:t xml:space="preserve">took most of you about 30 seconds. By now you can do it in 5.</w:t>
      </w:r>
    </w:p>
    <w:bookmarkEnd w:id="2165"/>
    <w:bookmarkStart w:id="2166" w:name="homework-87"/>
    <w:p>
      <w:pPr>
        <w:pStyle w:val="Heading2"/>
      </w:pPr>
      <w:r>
        <w:t xml:space="preserve">Homework</w:t>
      </w:r>
    </w:p>
    <w:p>
      <w:pPr>
        <w:pStyle w:val="Compact"/>
        <w:numPr>
          <w:ilvl w:val="0"/>
          <w:numId w:val="2417"/>
        </w:numPr>
      </w:pPr>
      <w:r>
        <w:t xml:space="preserve">None. Module ends.</w:t>
      </w:r>
    </w:p>
    <w:bookmarkEnd w:id="2166"/>
    <w:bookmarkStart w:id="2167" w:name="differentiation-107"/>
    <w:p>
      <w:pPr>
        <w:pStyle w:val="Heading2"/>
      </w:pPr>
      <w:r>
        <w:t xml:space="preserve">Differentiation</w:t>
      </w:r>
    </w:p>
    <w:p>
      <w:pPr>
        <w:pStyle w:val="Compact"/>
        <w:numPr>
          <w:ilvl w:val="0"/>
          <w:numId w:val="2418"/>
        </w:numPr>
      </w:pPr>
      <w:r>
        <w:rPr>
          <w:b/>
          <w:bCs/>
        </w:rPr>
        <w:t xml:space="preserve">Tier up:</w:t>
      </w:r>
      <w:r>
        <w:t xml:space="preserve"> </w:t>
      </w:r>
      <w:r>
        <w:t xml:space="preserve">If finished early on the quiz, write the algebraic identity for the Nikhilam method in full generality (for any base b).</w:t>
      </w:r>
    </w:p>
    <w:p>
      <w:pPr>
        <w:pStyle w:val="Compact"/>
        <w:numPr>
          <w:ilvl w:val="0"/>
          <w:numId w:val="2418"/>
        </w:numPr>
      </w:pPr>
      <w:r>
        <w:rPr>
          <w:b/>
          <w:bCs/>
        </w:rPr>
        <w:t xml:space="preserve">Tier down:</w:t>
      </w:r>
      <w:r>
        <w:t xml:space="preserve"> </w:t>
      </w:r>
      <w:r>
        <w:t xml:space="preserve">Extra 5 min on the quiz allowed for slow processors; quiet pull-aside support.</w:t>
      </w:r>
    </w:p>
    <w:bookmarkEnd w:id="2167"/>
    <w:bookmarkStart w:id="2168" w:name="teacher-notes-86"/>
    <w:p>
      <w:pPr>
        <w:pStyle w:val="Heading2"/>
      </w:pPr>
      <w:r>
        <w:t xml:space="preserve">Teacher notes</w:t>
      </w:r>
    </w:p>
    <w:p>
      <w:pPr>
        <w:pStyle w:val="Compact"/>
        <w:numPr>
          <w:ilvl w:val="0"/>
          <w:numId w:val="2419"/>
        </w:numPr>
      </w:pPr>
      <w:r>
        <w:t xml:space="preserve">The summative is the most marked single assessment of the module. Be strict on closed-notebook BUT generous on the open-response question — student paraphrases of the algebraic identity are valid even if not perfectly phrased.</w:t>
      </w:r>
    </w:p>
    <w:p>
      <w:pPr>
        <w:pStyle w:val="Compact"/>
        <w:numPr>
          <w:ilvl w:val="0"/>
          <w:numId w:val="2419"/>
        </w:numPr>
      </w:pPr>
      <w:r>
        <w:t xml:space="preserve">Project presentations: keep the energy up. Use stickers / acknowledgment for every pair. The presentation is partly a performance; affirm the work.</w:t>
      </w:r>
    </w:p>
    <w:p>
      <w:pPr>
        <w:pStyle w:val="Compact"/>
        <w:numPr>
          <w:ilvl w:val="0"/>
          <w:numId w:val="2419"/>
        </w:numPr>
      </w:pPr>
      <w:r>
        <w:t xml:space="preserve">If a pair didn’t finish their artefact, still let them present. The presentation itself is graded; the artefact is graded separately on the rubric.</w:t>
      </w:r>
    </w:p>
    <w:p>
      <w:pPr>
        <w:pStyle w:val="Compact"/>
        <w:numPr>
          <w:ilvl w:val="0"/>
          <w:numId w:val="2419"/>
        </w:numPr>
      </w:pPr>
      <w:r>
        <w:t xml:space="preserve">File the quiz results AND the project rubric scores to inform pacing for next year’s cohort.</w:t>
      </w:r>
    </w:p>
    <w:bookmarkEnd w:id="2168"/>
    <w:bookmarkStart w:id="2169" w:name="citations-used-in-this-lesson-69"/>
    <w:p>
      <w:pPr>
        <w:pStyle w:val="Heading2"/>
      </w:pPr>
      <w:r>
        <w:t xml:space="preserve">Citation(s) used in this lesson</w:t>
      </w:r>
    </w:p>
    <w:p>
      <w:pPr>
        <w:pStyle w:val="Compact"/>
        <w:numPr>
          <w:ilvl w:val="0"/>
          <w:numId w:val="2420"/>
        </w:numPr>
      </w:pPr>
      <w:r>
        <w:t xml:space="preserve">Tirthaji,</w:t>
      </w:r>
      <w:r>
        <w:t xml:space="preserve"> </w:t>
      </w:r>
      <w:r>
        <w:rPr>
          <w:i/>
          <w:iCs/>
        </w:rPr>
        <w:t xml:space="preserve">Vedic Mathematics</w:t>
      </w:r>
      <w:r>
        <w:t xml:space="preserve"> </w:t>
      </w:r>
      <w:r>
        <w:t xml:space="preserve">(1965), sūtra Nikhilam (#2).</w:t>
      </w:r>
    </w:p>
    <w:bookmarkEnd w:id="2169"/>
    <w:bookmarkEnd w:id="2170"/>
    <w:bookmarkStart w:id="2176" w:name="module-9-middle-formative-quizzes"/>
    <w:p>
      <w:pPr>
        <w:pStyle w:val="Heading1"/>
      </w:pPr>
      <w:r>
        <w:t xml:space="preserve">Module 9 (Middle) — Formative Quizzes</w:t>
      </w:r>
    </w:p>
    <w:p>
      <w:pPr>
        <w:pStyle w:val="FirstParagraph"/>
      </w:pPr>
      <w:r>
        <w:t xml:space="preserve">Two parts: Part A on Day 3, Part B on Day 5.</w:t>
      </w:r>
    </w:p>
    <w:p>
      <w:r>
        <w:pict>
          <v:rect style="width:0;height:1.5pt" o:hralign="center" o:hrstd="t" o:hr="t"/>
        </w:pict>
      </w:r>
    </w:p>
    <w:bookmarkStart w:id="2172" w:name="part-a-day-3-5-min-5-short-problems"/>
    <w:p>
      <w:pPr>
        <w:pStyle w:val="Heading2"/>
      </w:pPr>
      <w:r>
        <w:t xml:space="preserve">Part A — Day 3 (5 min, 5 short problems)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t xml:space="preserve">Find the complement of each number to the next power of ten. Use the Nikhilam rule: all from 9, the last from 10.</w:t>
      </w:r>
    </w:p>
    <w:p>
      <w:pPr>
        <w:pStyle w:val="BodyText"/>
      </w:pPr>
      <w:r>
        <w:rPr>
          <w:b/>
          <w:bCs/>
        </w:rPr>
        <w:t xml:space="preserve">1.</w:t>
      </w:r>
      <w:r>
        <w:t xml:space="preserve"> </w:t>
      </w:r>
      <w:r>
        <w:t xml:space="preserve">Complement of</w:t>
      </w:r>
      <w:r>
        <w:t xml:space="preserve"> </w:t>
      </w:r>
      <w:r>
        <w:rPr>
          <w:b/>
          <w:bCs/>
        </w:rPr>
        <w:t xml:space="preserve">47</w:t>
      </w:r>
      <w:r>
        <w:t xml:space="preserve"> </w:t>
      </w:r>
      <w:r>
        <w:t xml:space="preserve">to 100: ______</w:t>
      </w:r>
    </w:p>
    <w:p>
      <w:pPr>
        <w:pStyle w:val="BodyText"/>
      </w:pPr>
      <w:r>
        <w:rPr>
          <w:b/>
          <w:bCs/>
        </w:rPr>
        <w:t xml:space="preserve">2.</w:t>
      </w:r>
      <w:r>
        <w:t xml:space="preserve"> </w:t>
      </w:r>
      <w:r>
        <w:t xml:space="preserve">Complement of</w:t>
      </w:r>
      <w:r>
        <w:t xml:space="preserve"> </w:t>
      </w:r>
      <w:r>
        <w:rPr>
          <w:b/>
          <w:bCs/>
        </w:rPr>
        <w:t xml:space="preserve">283</w:t>
      </w:r>
      <w:r>
        <w:t xml:space="preserve"> </w:t>
      </w:r>
      <w:r>
        <w:t xml:space="preserve">to 1000: ______</w:t>
      </w:r>
    </w:p>
    <w:p>
      <w:pPr>
        <w:pStyle w:val="BodyText"/>
      </w:pPr>
      <w:r>
        <w:rPr>
          <w:b/>
          <w:bCs/>
        </w:rPr>
        <w:t xml:space="preserve">3.</w:t>
      </w:r>
      <w:r>
        <w:t xml:space="preserve"> </w:t>
      </w:r>
      <w:r>
        <w:t xml:space="preserve">Complement of</w:t>
      </w:r>
      <w:r>
        <w:t xml:space="preserve"> </w:t>
      </w:r>
      <w:r>
        <w:rPr>
          <w:b/>
          <w:bCs/>
        </w:rPr>
        <w:t xml:space="preserve">904</w:t>
      </w:r>
      <w:r>
        <w:t xml:space="preserve"> </w:t>
      </w:r>
      <w:r>
        <w:t xml:space="preserve">to 1000: ______</w:t>
      </w:r>
    </w:p>
    <w:p>
      <w:pPr>
        <w:pStyle w:val="BodyText"/>
      </w:pPr>
      <w:r>
        <w:rPr>
          <w:b/>
          <w:bCs/>
        </w:rPr>
        <w:t xml:space="preserve">4.</w:t>
      </w:r>
      <w:r>
        <w:t xml:space="preserve"> </w:t>
      </w:r>
      <w:r>
        <w:t xml:space="preserve">Complement of</w:t>
      </w:r>
      <w:r>
        <w:t xml:space="preserve"> </w:t>
      </w:r>
      <w:r>
        <w:rPr>
          <w:b/>
          <w:bCs/>
        </w:rPr>
        <w:t xml:space="preserve">3 752</w:t>
      </w:r>
      <w:r>
        <w:t xml:space="preserve"> </w:t>
      </w:r>
      <w:r>
        <w:t xml:space="preserve">to 10 000: ______</w:t>
      </w:r>
    </w:p>
    <w:p>
      <w:pPr>
        <w:pStyle w:val="BodyText"/>
      </w:pPr>
      <w:r>
        <w:rPr>
          <w:b/>
          <w:bCs/>
        </w:rPr>
        <w:t xml:space="preserve">5.</w:t>
      </w:r>
      <w:r>
        <w:t xml:space="preserve"> </w:t>
      </w:r>
      <w:r>
        <w:t xml:space="preserve">State the Nikhilam sūtra (in English is fine): ______________________________________________</w:t>
      </w:r>
    </w:p>
    <w:bookmarkStart w:id="2171" w:name="part-a-answer-key-6"/>
    <w:p>
      <w:pPr>
        <w:pStyle w:val="Heading3"/>
      </w:pPr>
      <w:r>
        <w:t xml:space="preserve">Part A answer key</w:t>
      </w:r>
    </w:p>
    <w:tbl>
      <w:tblPr>
        <w:tblStyle w:val="Table"/>
        <w:tblW w:type="pct" w:w="5000"/>
        <w:tblLayout w:type="fixed"/>
        <w:tblLook w:firstRow="1" w:lastRow="0" w:firstColumn="0" w:lastColumn="0" w:noHBand="0" w:noVBand="0" w:val="0020"/>
      </w:tblPr>
      <w:tblGrid>
        <w:gridCol w:w="950"/>
        <w:gridCol w:w="2534"/>
        <w:gridCol w:w="4435"/>
      </w:tblGrid>
      <w:tr>
        <w:trPr>
          <w:tblHeader w:val="on"/>
        </w:trPr>
        <w:tc>
          <w:tcPr/>
          <w:p>
            <w:pPr>
              <w:pStyle w:val="Compact"/>
            </w:pPr>
            <w:r>
              <w:t xml:space="preserve">Q</w:t>
            </w:r>
          </w:p>
        </w:tc>
        <w:tc>
          <w:tcPr/>
          <w:p>
            <w:pPr>
              <w:pStyle w:val="Compact"/>
            </w:pPr>
            <w:r>
              <w:t xml:space="preserve">Answer</w:t>
            </w:r>
          </w:p>
        </w:tc>
        <w:tc>
          <w:tcPr/>
          <w:p>
            <w:pPr>
              <w:pStyle w:val="Compact"/>
            </w:pPr>
            <w:r>
              <w:t xml:space="preserve">Common error</w:t>
            </w:r>
          </w:p>
        </w:tc>
      </w:tr>
      <w:tr>
        <w:tc>
          <w:tcPr/>
          <w:p>
            <w:pPr>
              <w:pStyle w:val="Compact"/>
            </w:pPr>
            <w:r>
              <w:t xml:space="preserve">1</w:t>
            </w:r>
          </w:p>
        </w:tc>
        <w:tc>
          <w:tcPr/>
          <w:p>
            <w:pPr>
              <w:pStyle w:val="Compact"/>
            </w:pPr>
            <w:r>
              <w:t xml:space="preserve">53 (9−4=5, 10−7=3)</w:t>
            </w:r>
          </w:p>
        </w:tc>
        <w:tc>
          <w:tcPr/>
          <w:p>
            <w:pPr>
              <w:pStyle w:val="Compact"/>
            </w:pPr>
            <w:r>
              <w:t xml:space="preserve">Mixing 9 and 10 columns</w:t>
            </w:r>
          </w:p>
        </w:tc>
      </w:tr>
      <w:tr>
        <w:tc>
          <w:tcPr/>
          <w:p>
            <w:pPr>
              <w:pStyle w:val="Compact"/>
            </w:pPr>
            <w:r>
              <w:t xml:space="preserve">2</w:t>
            </w:r>
          </w:p>
        </w:tc>
        <w:tc>
          <w:tcPr/>
          <w:p>
            <w:pPr>
              <w:pStyle w:val="Compact"/>
            </w:pPr>
            <w:r>
              <w:t xml:space="preserve">717 (9−2, 9−8, 10−3)</w:t>
            </w:r>
          </w:p>
        </w:tc>
        <w:tc>
          <w:tcPr/>
          <w:p>
            <w:pPr>
              <w:pStyle w:val="Compact"/>
            </w:pPr>
            <w:r>
              <w:t xml:space="preserve">Last digit</w:t>
            </w:r>
            <w:r>
              <w:t xml:space="preserve"> </w:t>
            </w:r>
            <w:r>
              <w:t xml:space="preserve">“from 9”</w:t>
            </w:r>
            <w:r>
              <w:t xml:space="preserve"> </w:t>
            </w:r>
            <w:r>
              <w:t xml:space="preserve">instead of</w:t>
            </w:r>
            <w:r>
              <w:t xml:space="preserve"> </w:t>
            </w:r>
            <w:r>
              <w:t xml:space="preserve">“from 10”</w:t>
            </w:r>
          </w:p>
        </w:tc>
      </w:tr>
      <w:tr>
        <w:tc>
          <w:tcPr/>
          <w:p>
            <w:pPr>
              <w:pStyle w:val="Compact"/>
            </w:pPr>
            <w:r>
              <w:t xml:space="preserve">3</w:t>
            </w:r>
          </w:p>
        </w:tc>
        <w:tc>
          <w:tcPr/>
          <w:p>
            <w:pPr>
              <w:pStyle w:val="Compact"/>
            </w:pPr>
            <w:r>
              <w:t xml:space="preserve">96 — i.e. 096 (9−9, 9−0, 10−4)</w:t>
            </w:r>
          </w:p>
        </w:tc>
        <w:tc>
          <w:tcPr/>
          <w:p>
            <w:pPr>
              <w:pStyle w:val="Compact"/>
            </w:pPr>
            <w:r>
              <w:t xml:space="preserve">Forgetting the leading zero</w:t>
            </w:r>
          </w:p>
        </w:tc>
      </w:tr>
      <w:tr>
        <w:tc>
          <w:tcPr/>
          <w:p>
            <w:pPr>
              <w:pStyle w:val="Compact"/>
            </w:pPr>
            <w:r>
              <w:t xml:space="preserve">4</w:t>
            </w:r>
          </w:p>
        </w:tc>
        <w:tc>
          <w:tcPr/>
          <w:p>
            <w:pPr>
              <w:pStyle w:val="Compact"/>
            </w:pPr>
            <w:r>
              <w:t xml:space="preserve">6 248 (9−3, 9−7, 9−5, 10−2)</w:t>
            </w:r>
          </w:p>
        </w:tc>
        <w:tc>
          <w:tcPr/>
          <w:p>
            <w:pPr>
              <w:pStyle w:val="Compact"/>
            </w:pPr>
            <w:r>
              <w:t xml:space="preserve">Off-by-one on a digit</w:t>
            </w:r>
          </w:p>
        </w:tc>
      </w:tr>
      <w:tr>
        <w:tc>
          <w:tcPr/>
          <w:p>
            <w:pPr>
              <w:pStyle w:val="Compact"/>
            </w:pPr>
            <w:r>
              <w:t xml:space="preserve">5</w:t>
            </w:r>
          </w:p>
        </w:tc>
        <w:tc>
          <w:tcPr/>
          <w:p>
            <w:pPr>
              <w:pStyle w:val="Compact"/>
            </w:pPr>
            <w:r>
              <w:t xml:space="preserve">“All from nine and the last from ten”</w:t>
            </w:r>
            <w:r>
              <w:t xml:space="preserve"> </w:t>
            </w:r>
            <w:r>
              <w:t xml:space="preserve">(or the Sanskrit</w:t>
            </w:r>
            <w:r>
              <w:t xml:space="preserve"> </w:t>
            </w:r>
            <w:r>
              <w:rPr>
                <w:i/>
                <w:iCs/>
              </w:rPr>
              <w:t xml:space="preserve">Nikhilaṁ Navataścaramaṁ Daśataḥ</w:t>
            </w:r>
            <w:r>
              <w:t xml:space="preserve">)</w:t>
            </w:r>
          </w:p>
        </w:tc>
        <w:tc>
          <w:tcPr/>
          <w:p>
            <w:pPr>
              <w:pStyle w:val="Compact"/>
            </w:pPr>
            <w:r>
              <w:t xml:space="preserve">Vague paraphrase</w:t>
            </w:r>
          </w:p>
        </w:tc>
      </w:tr>
    </w:tbl>
    <w:p>
      <w:r>
        <w:pict>
          <v:rect style="width:0;height:1.5pt" o:hralign="center" o:hrstd="t" o:hr="t"/>
        </w:pict>
      </w:r>
    </w:p>
    <w:bookmarkEnd w:id="2171"/>
    <w:bookmarkEnd w:id="2172"/>
    <w:bookmarkStart w:id="2174" w:name="part-b-day-5-12-min-12-mixed-problems"/>
    <w:p>
      <w:pPr>
        <w:pStyle w:val="Heading2"/>
      </w:pPr>
      <w:r>
        <w:t xml:space="preserve">Part B — Day 5 (12 min, 12 mixed problems)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Section 1 — Complement recall (3 marks)</w:t>
      </w:r>
    </w:p>
    <w:p>
      <w:pPr>
        <w:pStyle w:val="BodyText"/>
      </w:pPr>
      <w:r>
        <w:t xml:space="preserve">1a. Complement of</w:t>
      </w:r>
      <w:r>
        <w:t xml:space="preserve"> </w:t>
      </w:r>
      <w:r>
        <w:rPr>
          <w:b/>
          <w:bCs/>
        </w:rPr>
        <w:t xml:space="preserve">62</w:t>
      </w:r>
      <w:r>
        <w:t xml:space="preserve"> </w:t>
      </w:r>
      <w:r>
        <w:t xml:space="preserve">to 100: ______</w:t>
      </w:r>
      <w:r>
        <w:t xml:space="preserve"> </w:t>
      </w:r>
      <w:r>
        <w:t xml:space="preserve">1b. Complement of</w:t>
      </w:r>
      <w:r>
        <w:t xml:space="preserve"> </w:t>
      </w:r>
      <w:r>
        <w:rPr>
          <w:b/>
          <w:bCs/>
        </w:rPr>
        <w:t xml:space="preserve">148</w:t>
      </w:r>
      <w:r>
        <w:t xml:space="preserve"> </w:t>
      </w:r>
      <w:r>
        <w:t xml:space="preserve">to 1000: ______</w:t>
      </w:r>
      <w:r>
        <w:t xml:space="preserve"> </w:t>
      </w:r>
      <w:r>
        <w:t xml:space="preserve">1c. Complement of</w:t>
      </w:r>
      <w:r>
        <w:t xml:space="preserve"> </w:t>
      </w:r>
      <w:r>
        <w:rPr>
          <w:b/>
          <w:bCs/>
        </w:rPr>
        <w:t xml:space="preserve">4 591</w:t>
      </w:r>
      <w:r>
        <w:t xml:space="preserve"> </w:t>
      </w:r>
      <w:r>
        <w:t xml:space="preserve">to 10 000: ______</w:t>
      </w:r>
    </w:p>
    <w:p>
      <w:pPr>
        <w:pStyle w:val="BodyText"/>
      </w:pPr>
      <w:r>
        <w:rPr>
          <w:b/>
          <w:bCs/>
        </w:rPr>
        <w:t xml:space="preserve">Section 2 — Power-of-ten subtractions (4 marks)</w:t>
      </w:r>
    </w:p>
    <w:p>
      <w:pPr>
        <w:pStyle w:val="BodyText"/>
      </w:pPr>
      <w:r>
        <w:t xml:space="preserve">2a.</w:t>
      </w:r>
      <w:r>
        <w:t xml:space="preserve"> </w:t>
      </w:r>
      <w:r>
        <w:rPr>
          <w:rStyle w:val="VerbatimChar"/>
        </w:rPr>
        <w:t xml:space="preserve">1000 − 358 =</w:t>
      </w:r>
      <w:r>
        <w:t xml:space="preserve"> </w:t>
      </w:r>
      <w:r>
        <w:t xml:space="preserve">______</w:t>
      </w:r>
      <w:r>
        <w:t xml:space="preserve"> </w:t>
      </w:r>
      <w:r>
        <w:t xml:space="preserve">2b.</w:t>
      </w:r>
      <w:r>
        <w:t xml:space="preserve"> </w:t>
      </w:r>
      <w:r>
        <w:rPr>
          <w:rStyle w:val="VerbatimChar"/>
        </w:rPr>
        <w:t xml:space="preserve">10 000 − 6 427 =</w:t>
      </w:r>
      <w:r>
        <w:t xml:space="preserve"> </w:t>
      </w:r>
      <w:r>
        <w:t xml:space="preserve">______</w:t>
      </w:r>
      <w:r>
        <w:t xml:space="preserve"> </w:t>
      </w:r>
      <w:r>
        <w:t xml:space="preserve">2c.</w:t>
      </w:r>
      <w:r>
        <w:t xml:space="preserve"> </w:t>
      </w:r>
      <w:r>
        <w:rPr>
          <w:rStyle w:val="VerbatimChar"/>
        </w:rPr>
        <w:t xml:space="preserve">1000 − 72 =</w:t>
      </w:r>
      <w:r>
        <w:t xml:space="preserve"> </w:t>
      </w:r>
      <w:r>
        <w:t xml:space="preserve">______ (Hint: pad with leading zero.)</w:t>
      </w:r>
      <w:r>
        <w:t xml:space="preserve"> </w:t>
      </w:r>
      <w:r>
        <w:t xml:space="preserve">2d.</w:t>
      </w:r>
      <w:r>
        <w:t xml:space="preserve"> </w:t>
      </w:r>
      <w:r>
        <w:rPr>
          <w:rStyle w:val="VerbatimChar"/>
        </w:rPr>
        <w:t xml:space="preserve">100 000 − 12 345 =</w:t>
      </w:r>
      <w:r>
        <w:t xml:space="preserve"> </w:t>
      </w:r>
      <w:r>
        <w:t xml:space="preserve">______</w:t>
      </w:r>
    </w:p>
    <w:p>
      <w:pPr>
        <w:pStyle w:val="BodyText"/>
      </w:pPr>
      <w:r>
        <w:rPr>
          <w:b/>
          <w:bCs/>
        </w:rPr>
        <w:t xml:space="preserve">Section 3 — Padding cases (3 marks)</w:t>
      </w:r>
    </w:p>
    <w:p>
      <w:pPr>
        <w:pStyle w:val="BodyText"/>
      </w:pPr>
      <w:r>
        <w:t xml:space="preserve">3a.</w:t>
      </w:r>
      <w:r>
        <w:t xml:space="preserve"> </w:t>
      </w:r>
      <w:r>
        <w:rPr>
          <w:rStyle w:val="VerbatimChar"/>
        </w:rPr>
        <w:t xml:space="preserve">1000 − 9 =</w:t>
      </w:r>
      <w:r>
        <w:t xml:space="preserve"> </w:t>
      </w:r>
      <w:r>
        <w:t xml:space="preserve">______</w:t>
      </w:r>
      <w:r>
        <w:t xml:space="preserve"> </w:t>
      </w:r>
      <w:r>
        <w:t xml:space="preserve">3b.</w:t>
      </w:r>
      <w:r>
        <w:t xml:space="preserve"> </w:t>
      </w:r>
      <w:r>
        <w:rPr>
          <w:rStyle w:val="VerbatimChar"/>
        </w:rPr>
        <w:t xml:space="preserve">10 000 − 87 =</w:t>
      </w:r>
      <w:r>
        <w:t xml:space="preserve"> </w:t>
      </w:r>
      <w:r>
        <w:t xml:space="preserve">______</w:t>
      </w:r>
      <w:r>
        <w:t xml:space="preserve"> </w:t>
      </w:r>
      <w:r>
        <w:t xml:space="preserve">3c.</w:t>
      </w:r>
      <w:r>
        <w:t xml:space="preserve"> </w:t>
      </w:r>
      <w:r>
        <w:rPr>
          <w:rStyle w:val="VerbatimChar"/>
        </w:rPr>
        <w:t xml:space="preserve">1000 − 999 =</w:t>
      </w:r>
      <w:r>
        <w:t xml:space="preserve"> </w:t>
      </w:r>
      <w:r>
        <w:t xml:space="preserve">______</w:t>
      </w:r>
    </w:p>
    <w:p>
      <w:pPr>
        <w:pStyle w:val="BodyText"/>
      </w:pPr>
      <w:r>
        <w:rPr>
          <w:b/>
          <w:bCs/>
        </w:rPr>
        <w:t xml:space="preserve">Section 4 — Short answer (2 marks)</w:t>
      </w:r>
    </w:p>
    <w:p>
      <w:pPr>
        <w:pStyle w:val="BodyText"/>
      </w:pPr>
      <w:r>
        <w:rPr>
          <w:b/>
          <w:bCs/>
        </w:rPr>
        <w:t xml:space="preserve">4.</w:t>
      </w:r>
      <w:r>
        <w:t xml:space="preserve"> </w:t>
      </w:r>
      <w:r>
        <w:t xml:space="preserve">Why does the LAST digit take</w:t>
      </w:r>
      <w:r>
        <w:t xml:space="preserve"> </w:t>
      </w:r>
      <w:r>
        <w:t xml:space="preserve">“from 10”</w:t>
      </w:r>
      <w:r>
        <w:t xml:space="preserve"> </w:t>
      </w:r>
      <w:r>
        <w:t xml:space="preserve">instead of</w:t>
      </w:r>
      <w:r>
        <w:t xml:space="preserve"> </w:t>
      </w:r>
      <w:r>
        <w:t xml:space="preserve">“from 9”</w:t>
      </w:r>
      <w:r>
        <w:t xml:space="preserve">? Answer in one sentence.</w:t>
      </w:r>
      <w:r>
        <w:t xml:space="preserve"> </w:t>
      </w:r>
      <w:r>
        <w:t xml:space="preserve">___________________________________________________________</w:t>
      </w:r>
    </w:p>
    <w:bookmarkStart w:id="2173" w:name="part-b-answer-key-6"/>
    <w:p>
      <w:pPr>
        <w:pStyle w:val="Heading3"/>
      </w:pPr>
      <w:r>
        <w:t xml:space="preserve">Part B answer key</w:t>
      </w:r>
    </w:p>
    <w:tbl>
      <w:tblPr>
        <w:tblStyle w:val="Table"/>
        <w:tblW w:type="pct" w:w="5000"/>
        <w:tblLayout w:type="fixed"/>
        <w:tblLook w:firstRow="1" w:lastRow="0" w:firstColumn="0" w:lastColumn="0" w:noHBand="0" w:noVBand="0" w:val="0020"/>
      </w:tblPr>
      <w:tblGrid>
        <w:gridCol w:w="1320"/>
        <w:gridCol w:w="3520"/>
        <w:gridCol w:w="3080"/>
      </w:tblGrid>
      <w:tr>
        <w:trPr>
          <w:tblHeader w:val="on"/>
        </w:trPr>
        <w:tc>
          <w:tcPr/>
          <w:p>
            <w:pPr>
              <w:pStyle w:val="Compact"/>
            </w:pPr>
            <w:r>
              <w:t xml:space="preserve">Q</w:t>
            </w:r>
          </w:p>
        </w:tc>
        <w:tc>
          <w:tcPr/>
          <w:p>
            <w:pPr>
              <w:pStyle w:val="Compact"/>
            </w:pPr>
            <w:r>
              <w:t xml:space="preserve">Answer</w:t>
            </w:r>
          </w:p>
        </w:tc>
        <w:tc>
          <w:tcPr/>
          <w:p>
            <w:pPr>
              <w:pStyle w:val="Compact"/>
            </w:pPr>
            <w:r>
              <w:t xml:space="preserve">Marks</w:t>
            </w:r>
          </w:p>
        </w:tc>
      </w:tr>
      <w:tr>
        <w:tc>
          <w:tcPr/>
          <w:p>
            <w:pPr>
              <w:pStyle w:val="Compact"/>
            </w:pPr>
            <w:r>
              <w:t xml:space="preserve">1a</w:t>
            </w:r>
          </w:p>
        </w:tc>
        <w:tc>
          <w:tcPr/>
          <w:p>
            <w:pPr>
              <w:pStyle w:val="Compact"/>
            </w:pPr>
            <w:r>
              <w:t xml:space="preserve">38</w:t>
            </w:r>
          </w:p>
        </w:tc>
        <w:tc>
          <w:tcPr/>
          <w:p>
            <w:pPr>
              <w:pStyle w:val="Compact"/>
            </w:pPr>
            <w:r>
              <w:t xml:space="preserve">1</w:t>
            </w:r>
          </w:p>
        </w:tc>
      </w:tr>
      <w:tr>
        <w:tc>
          <w:tcPr/>
          <w:p>
            <w:pPr>
              <w:pStyle w:val="Compact"/>
            </w:pPr>
            <w:r>
              <w:t xml:space="preserve">1b</w:t>
            </w:r>
          </w:p>
        </w:tc>
        <w:tc>
          <w:tcPr/>
          <w:p>
            <w:pPr>
              <w:pStyle w:val="Compact"/>
            </w:pPr>
            <w:r>
              <w:t xml:space="preserve">852</w:t>
            </w:r>
          </w:p>
        </w:tc>
        <w:tc>
          <w:tcPr/>
          <w:p>
            <w:pPr>
              <w:pStyle w:val="Compact"/>
            </w:pPr>
            <w:r>
              <w:t xml:space="preserve">1</w:t>
            </w:r>
          </w:p>
        </w:tc>
      </w:tr>
      <w:tr>
        <w:tc>
          <w:tcPr/>
          <w:p>
            <w:pPr>
              <w:pStyle w:val="Compact"/>
            </w:pPr>
            <w:r>
              <w:t xml:space="preserve">1c</w:t>
            </w:r>
          </w:p>
        </w:tc>
        <w:tc>
          <w:tcPr/>
          <w:p>
            <w:pPr>
              <w:pStyle w:val="Compact"/>
            </w:pPr>
            <w:r>
              <w:t xml:space="preserve">5 409</w:t>
            </w:r>
          </w:p>
        </w:tc>
        <w:tc>
          <w:tcPr/>
          <w:p>
            <w:pPr>
              <w:pStyle w:val="Compact"/>
            </w:pPr>
            <w:r>
              <w:t xml:space="preserve">1</w:t>
            </w:r>
          </w:p>
        </w:tc>
      </w:tr>
      <w:tr>
        <w:tc>
          <w:tcPr/>
          <w:p>
            <w:pPr>
              <w:pStyle w:val="Compact"/>
            </w:pPr>
            <w:r>
              <w:t xml:space="preserve">2a</w:t>
            </w:r>
          </w:p>
        </w:tc>
        <w:tc>
          <w:tcPr/>
          <w:p>
            <w:pPr>
              <w:pStyle w:val="Compact"/>
            </w:pPr>
            <w:r>
              <w:t xml:space="preserve">642</w:t>
            </w:r>
          </w:p>
        </w:tc>
        <w:tc>
          <w:tcPr/>
          <w:p>
            <w:pPr>
              <w:pStyle w:val="Compact"/>
            </w:pPr>
            <w:r>
              <w:t xml:space="preserve">1</w:t>
            </w:r>
          </w:p>
        </w:tc>
      </w:tr>
      <w:tr>
        <w:tc>
          <w:tcPr/>
          <w:p>
            <w:pPr>
              <w:pStyle w:val="Compact"/>
            </w:pPr>
            <w:r>
              <w:t xml:space="preserve">2b</w:t>
            </w:r>
          </w:p>
        </w:tc>
        <w:tc>
          <w:tcPr/>
          <w:p>
            <w:pPr>
              <w:pStyle w:val="Compact"/>
            </w:pPr>
            <w:r>
              <w:t xml:space="preserve">3 573</w:t>
            </w:r>
          </w:p>
        </w:tc>
        <w:tc>
          <w:tcPr/>
          <w:p>
            <w:pPr>
              <w:pStyle w:val="Compact"/>
            </w:pPr>
            <w:r>
              <w:t xml:space="preserve">1</w:t>
            </w:r>
          </w:p>
        </w:tc>
      </w:tr>
      <w:tr>
        <w:tc>
          <w:tcPr/>
          <w:p>
            <w:pPr>
              <w:pStyle w:val="Compact"/>
            </w:pPr>
            <w:r>
              <w:t xml:space="preserve">2c</w:t>
            </w:r>
          </w:p>
        </w:tc>
        <w:tc>
          <w:tcPr/>
          <w:p>
            <w:pPr>
              <w:pStyle w:val="Compact"/>
            </w:pPr>
            <w:r>
              <w:t xml:space="preserve">928</w:t>
            </w:r>
          </w:p>
        </w:tc>
        <w:tc>
          <w:tcPr/>
          <w:p>
            <w:pPr>
              <w:pStyle w:val="Compact"/>
            </w:pPr>
            <w:r>
              <w:t xml:space="preserve">1</w:t>
            </w:r>
          </w:p>
        </w:tc>
      </w:tr>
      <w:tr>
        <w:tc>
          <w:tcPr/>
          <w:p>
            <w:pPr>
              <w:pStyle w:val="Compact"/>
            </w:pPr>
            <w:r>
              <w:t xml:space="preserve">2d</w:t>
            </w:r>
          </w:p>
        </w:tc>
        <w:tc>
          <w:tcPr/>
          <w:p>
            <w:pPr>
              <w:pStyle w:val="Compact"/>
            </w:pPr>
            <w:r>
              <w:t xml:space="preserve">87 655</w:t>
            </w:r>
          </w:p>
        </w:tc>
        <w:tc>
          <w:tcPr/>
          <w:p>
            <w:pPr>
              <w:pStyle w:val="Compact"/>
            </w:pPr>
            <w:r>
              <w:t xml:space="preserve">1</w:t>
            </w:r>
          </w:p>
        </w:tc>
      </w:tr>
      <w:tr>
        <w:tc>
          <w:tcPr/>
          <w:p>
            <w:pPr>
              <w:pStyle w:val="Compact"/>
            </w:pPr>
            <w:r>
              <w:t xml:space="preserve">3a</w:t>
            </w:r>
          </w:p>
        </w:tc>
        <w:tc>
          <w:tcPr/>
          <w:p>
            <w:pPr>
              <w:pStyle w:val="Compact"/>
            </w:pPr>
            <w:r>
              <w:t xml:space="preserve">991 (pad 9 → 009)</w:t>
            </w:r>
          </w:p>
        </w:tc>
        <w:tc>
          <w:tcPr/>
          <w:p>
            <w:pPr>
              <w:pStyle w:val="Compact"/>
            </w:pPr>
            <w:r>
              <w:t xml:space="preserve">1</w:t>
            </w:r>
          </w:p>
        </w:tc>
      </w:tr>
      <w:tr>
        <w:tc>
          <w:tcPr/>
          <w:p>
            <w:pPr>
              <w:pStyle w:val="Compact"/>
            </w:pPr>
            <w:r>
              <w:t xml:space="preserve">3b</w:t>
            </w:r>
          </w:p>
        </w:tc>
        <w:tc>
          <w:tcPr/>
          <w:p>
            <w:pPr>
              <w:pStyle w:val="Compact"/>
            </w:pPr>
            <w:r>
              <w:t xml:space="preserve">9 913 (pad 87 → 0087)</w:t>
            </w:r>
          </w:p>
        </w:tc>
        <w:tc>
          <w:tcPr/>
          <w:p>
            <w:pPr>
              <w:pStyle w:val="Compact"/>
            </w:pPr>
            <w:r>
              <w:t xml:space="preserve">1</w:t>
            </w:r>
          </w:p>
        </w:tc>
      </w:tr>
      <w:tr>
        <w:tc>
          <w:tcPr/>
          <w:p>
            <w:pPr>
              <w:pStyle w:val="Compact"/>
            </w:pPr>
            <w:r>
              <w:t xml:space="preserve">3c</w:t>
            </w:r>
          </w:p>
        </w:tc>
        <w:tc>
          <w:tcPr/>
          <w:p>
            <w:pPr>
              <w:pStyle w:val="Compact"/>
            </w:pPr>
            <w:r>
              <w:t xml:space="preserve">001 = 1</w:t>
            </w:r>
          </w:p>
        </w:tc>
        <w:tc>
          <w:tcPr/>
          <w:p>
            <w:pPr>
              <w:pStyle w:val="Compact"/>
            </w:pPr>
            <w:r>
              <w:t xml:space="preserve">1</w:t>
            </w:r>
          </w:p>
        </w:tc>
      </w:tr>
      <w:tr>
        <w:tc>
          <w:tcPr/>
          <w:p>
            <w:pPr>
              <w:pStyle w:val="Compact"/>
            </w:pPr>
            <w:r>
              <w:t xml:space="preserve">4</w:t>
            </w:r>
          </w:p>
        </w:tc>
        <w:tc>
          <w:tcPr/>
          <w:p>
            <w:pPr>
              <w:pStyle w:val="Compact"/>
            </w:pPr>
            <w:r>
              <w:t xml:space="preserve">“Because (10 − x) = (9 − x) + 1, and that</w:t>
            </w:r>
            <w:r>
              <w:t xml:space="preserve"> </w:t>
            </w:r>
            <w:r>
              <w:t xml:space="preserve">‘+1’</w:t>
            </w:r>
            <w:r>
              <w:t xml:space="preserve"> </w:t>
            </w:r>
            <w:r>
              <w:t xml:space="preserve">is the carry from 10ⁿ − 1 to 10ⁿ.”</w:t>
            </w:r>
            <w:r>
              <w:t xml:space="preserve"> </w:t>
            </w:r>
            <w:r>
              <w:t xml:space="preserve">(Variants acceptable that mention the +1 needing to be absorbed somewhere.)</w:t>
            </w:r>
          </w:p>
        </w:tc>
        <w:tc>
          <w:tcPr/>
          <w:p>
            <w:pPr>
              <w:pStyle w:val="Compact"/>
            </w:pPr>
            <w:r>
              <w:t xml:space="preserve">2 (full = mentions both the +1 and where it goes; 1 = mentions only one)</w:t>
            </w:r>
          </w:p>
        </w:tc>
      </w:tr>
    </w:tbl>
    <w:p>
      <w:pPr>
        <w:pStyle w:val="BodyText"/>
      </w:pPr>
      <w:r>
        <w:rPr>
          <w:b/>
          <w:bCs/>
        </w:rPr>
        <w:t xml:space="preserve">Total Part B:</w:t>
      </w:r>
      <w:r>
        <w:t xml:space="preserve"> </w:t>
      </w:r>
      <w:r>
        <w:t xml:space="preserve">12 marks.</w:t>
      </w:r>
    </w:p>
    <w:bookmarkEnd w:id="2173"/>
    <w:bookmarkEnd w:id="2174"/>
    <w:bookmarkStart w:id="2175" w:name="what-to-do-with-the-results-6"/>
    <w:p>
      <w:pPr>
        <w:pStyle w:val="Heading2"/>
      </w:pPr>
      <w:r>
        <w:t xml:space="preserve">What to do with the results</w:t>
      </w:r>
    </w:p>
    <w:p>
      <w:pPr>
        <w:pStyle w:val="Compact"/>
        <w:numPr>
          <w:ilvl w:val="0"/>
          <w:numId w:val="2421"/>
        </w:numPr>
      </w:pPr>
      <w:r>
        <w:t xml:space="preserve">Class average below 7/12 → reteach Day 6 on</w:t>
      </w:r>
      <w:r>
        <w:t xml:space="preserve"> </w:t>
      </w:r>
      <w:r>
        <w:t xml:space="preserve">“why it works”</w:t>
      </w:r>
      <w:r>
        <w:t xml:space="preserve"> </w:t>
      </w:r>
      <w:r>
        <w:t xml:space="preserve">before moving to Day 7. Reinforce padding with quick warm-up drills.</w:t>
      </w:r>
    </w:p>
    <w:p>
      <w:pPr>
        <w:pStyle w:val="Compact"/>
        <w:numPr>
          <w:ilvl w:val="0"/>
          <w:numId w:val="2421"/>
        </w:numPr>
      </w:pPr>
      <w:r>
        <w:t xml:space="preserve">Individual below 4/12 → pull aside on Day 7 for 10-min reteaching of complements + padding.</w:t>
      </w:r>
    </w:p>
    <w:p>
      <w:pPr>
        <w:pStyle w:val="Compact"/>
        <w:numPr>
          <w:ilvl w:val="0"/>
          <w:numId w:val="2421"/>
        </w:numPr>
      </w:pPr>
      <w:r>
        <w:t xml:space="preserve">Section 3 (padding) is the highest-error section in field-test data. Don’t be surprised if it pulls scores down. Address explicitly.</w:t>
      </w:r>
    </w:p>
    <w:bookmarkEnd w:id="2175"/>
    <w:bookmarkEnd w:id="2176"/>
    <w:bookmarkStart w:id="2185" w:name="module-9-middle-summative-quiz"/>
    <w:p>
      <w:pPr>
        <w:pStyle w:val="Heading1"/>
      </w:pPr>
      <w:r>
        <w:t xml:space="preserve">Module 9 (Middle) — Summative Quiz</w:t>
      </w:r>
    </w:p>
    <w:p>
      <w:pPr>
        <w:pStyle w:val="FirstParagraph"/>
      </w:pPr>
      <w:r>
        <w:rPr>
          <w:b/>
          <w:bCs/>
        </w:rPr>
        <w:t xml:space="preserve">Time:</w:t>
      </w:r>
      <w:r>
        <w:t xml:space="preserve"> </w:t>
      </w:r>
      <w:r>
        <w:t xml:space="preserve">20 min ·</w:t>
      </w:r>
      <w:r>
        <w:t xml:space="preserve"> </w:t>
      </w:r>
      <w:r>
        <w:rPr>
          <w:b/>
          <w:bCs/>
        </w:rPr>
        <w:t xml:space="preserve">Marks:</w:t>
      </w:r>
      <w:r>
        <w:t xml:space="preserve"> </w:t>
      </w:r>
      <w:r>
        <w:t xml:space="preserve">25 ·</w:t>
      </w:r>
      <w:r>
        <w:t xml:space="preserve"> </w:t>
      </w:r>
      <w:r>
        <w:rPr>
          <w:b/>
          <w:bCs/>
        </w:rPr>
        <w:t xml:space="preserve">Closed notebook</w:t>
      </w:r>
    </w:p>
    <w:p>
      <w:pPr>
        <w:pStyle w:val="BlockText"/>
      </w:pPr>
      <w:r>
        <w:rPr>
          <w:b/>
          <w:bCs/>
        </w:rPr>
        <w:t xml:space="preserve">Instructions:</w:t>
      </w:r>
      <w:r>
        <w:t xml:space="preserve"> </w:t>
      </w:r>
      <w:r>
        <w:t xml:space="preserve">Name + class at top. No calculators. Show working where space allows.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r>
        <w:pict>
          <v:rect style="width:0;height:1.5pt" o:hralign="center" o:hrstd="t" o:hr="t"/>
        </w:pict>
      </w:r>
    </w:p>
    <w:bookmarkStart w:id="2177" w:name="section-a-sūtra-recall-2-marks"/>
    <w:p>
      <w:pPr>
        <w:pStyle w:val="Heading2"/>
      </w:pPr>
      <w:r>
        <w:t xml:space="preserve">Section A — Sūtra Recall (2 marks)</w:t>
      </w:r>
    </w:p>
    <w:p>
      <w:pPr>
        <w:pStyle w:val="FirstParagraph"/>
      </w:pPr>
      <w:r>
        <w:rPr>
          <w:b/>
          <w:bCs/>
        </w:rPr>
        <w:t xml:space="preserve">1.</w:t>
      </w:r>
      <w:r>
        <w:t xml:space="preserve"> </w:t>
      </w:r>
      <w:r>
        <w:t xml:space="preserve">Write the Nikhilam sūtra in (a) Sanskrit (IAST or transliteration accepted) and (b) English.</w:t>
      </w:r>
    </w:p>
    <w:p>
      <w:r>
        <w:pict>
          <v:rect style="width:0;height:1.5pt" o:hralign="center" o:hrstd="t" o:hr="t"/>
        </w:pict>
      </w:r>
    </w:p>
    <w:p>
      <w:r>
        <w:pict>
          <v:rect style="width:0;height:1.5pt" o:hralign="center" o:hrstd="t" o:hr="t"/>
        </w:pict>
      </w:r>
    </w:p>
    <w:p>
      <w:r>
        <w:pict>
          <v:rect style="width:0;height:1.5pt" o:hralign="center" o:hrstd="t" o:hr="t"/>
        </w:pict>
      </w:r>
    </w:p>
    <w:bookmarkEnd w:id="2177"/>
    <w:bookmarkStart w:id="2178" w:name="section-b-complement-recall-4-1-4-marks"/>
    <w:p>
      <w:pPr>
        <w:pStyle w:val="Heading2"/>
      </w:pPr>
      <w:r>
        <w:t xml:space="preserve">Section B — Complement Recall (4 × 1 = 4 marks)</w:t>
      </w:r>
    </w:p>
    <w:p>
      <w:pPr>
        <w:pStyle w:val="FirstParagraph"/>
      </w:pPr>
      <w:r>
        <w:t xml:space="preserve">Find the complement to the indicated base.</w:t>
      </w:r>
    </w:p>
    <w:p>
      <w:pPr>
        <w:pStyle w:val="Compact"/>
        <w:numPr>
          <w:ilvl w:val="0"/>
          <w:numId w:val="2423"/>
        </w:numPr>
      </w:pPr>
      <w:r>
        <w:rPr>
          <w:b/>
          <w:bCs/>
        </w:rPr>
        <w:t xml:space="preserve">45</w:t>
      </w:r>
      <w:r>
        <w:t xml:space="preserve"> </w:t>
      </w:r>
      <w:r>
        <w:t xml:space="preserve">to 100: ______</w:t>
      </w:r>
    </w:p>
    <w:p>
      <w:pPr>
        <w:pStyle w:val="Compact"/>
        <w:numPr>
          <w:ilvl w:val="0"/>
          <w:numId w:val="2423"/>
        </w:numPr>
      </w:pPr>
      <w:r>
        <w:rPr>
          <w:b/>
          <w:bCs/>
        </w:rPr>
        <w:t xml:space="preserve">372</w:t>
      </w:r>
      <w:r>
        <w:t xml:space="preserve"> </w:t>
      </w:r>
      <w:r>
        <w:t xml:space="preserve">to 1000: ______</w:t>
      </w:r>
    </w:p>
    <w:p>
      <w:pPr>
        <w:pStyle w:val="Compact"/>
        <w:numPr>
          <w:ilvl w:val="0"/>
          <w:numId w:val="2423"/>
        </w:numPr>
      </w:pPr>
      <w:r>
        <w:rPr>
          <w:b/>
          <w:bCs/>
        </w:rPr>
        <w:t xml:space="preserve">803</w:t>
      </w:r>
      <w:r>
        <w:t xml:space="preserve"> </w:t>
      </w:r>
      <w:r>
        <w:t xml:space="preserve">to 1000: ______</w:t>
      </w:r>
    </w:p>
    <w:p>
      <w:pPr>
        <w:pStyle w:val="Compact"/>
        <w:numPr>
          <w:ilvl w:val="0"/>
          <w:numId w:val="2423"/>
        </w:numPr>
      </w:pPr>
      <w:r>
        <w:rPr>
          <w:b/>
          <w:bCs/>
        </w:rPr>
        <w:t xml:space="preserve">6 528</w:t>
      </w:r>
      <w:r>
        <w:t xml:space="preserve"> </w:t>
      </w:r>
      <w:r>
        <w:t xml:space="preserve">to 10 000: ______</w:t>
      </w:r>
    </w:p>
    <w:p>
      <w:r>
        <w:pict>
          <v:rect style="width:0;height:1.5pt" o:hralign="center" o:hrstd="t" o:hr="t"/>
        </w:pict>
      </w:r>
    </w:p>
    <w:bookmarkEnd w:id="2178"/>
    <w:bookmarkStart w:id="2179" w:name="X738759dbaa48bdf275759c8b9d8adb8d8fe2366"/>
    <w:p>
      <w:pPr>
        <w:pStyle w:val="Heading2"/>
      </w:pPr>
      <w:r>
        <w:t xml:space="preserve">Section C — Power-of-Ten Subtractions (4 × 1.5 = 6 marks)</w:t>
      </w:r>
    </w:p>
    <w:p>
      <w:pPr>
        <w:pStyle w:val="FirstParagraph"/>
      </w:pPr>
      <w:r>
        <w:t xml:space="preserve">Use Nikhilam. Show your digit-by-digit working.</w:t>
      </w:r>
    </w:p>
    <w:p>
      <w:pPr>
        <w:pStyle w:val="BodyText"/>
      </w:pPr>
      <w:r>
        <w:rPr>
          <w:b/>
          <w:bCs/>
        </w:rPr>
        <w:t xml:space="preserve">6.</w:t>
      </w:r>
      <w:r>
        <w:t xml:space="preserve"> </w:t>
      </w:r>
      <w:r>
        <w:rPr>
          <w:rStyle w:val="VerbatimChar"/>
        </w:rPr>
        <w:t xml:space="preserve">1000 − 567 =</w:t>
      </w:r>
      <w:r>
        <w:t xml:space="preserve"> </w:t>
      </w:r>
      <w:r>
        <w:t xml:space="preserve">____________</w:t>
      </w:r>
    </w:p>
    <w:p>
      <w:pPr>
        <w:pStyle w:val="BodyText"/>
      </w:pPr>
      <w:r>
        <w:rPr>
          <w:b/>
          <w:bCs/>
        </w:rPr>
        <w:t xml:space="preserve">7.</w:t>
      </w:r>
      <w:r>
        <w:t xml:space="preserve"> </w:t>
      </w:r>
      <w:r>
        <w:rPr>
          <w:rStyle w:val="VerbatimChar"/>
        </w:rPr>
        <w:t xml:space="preserve">10 000 − 3 478 =</w:t>
      </w:r>
      <w:r>
        <w:t xml:space="preserve"> </w:t>
      </w:r>
      <w:r>
        <w:t xml:space="preserve">____________</w:t>
      </w:r>
    </w:p>
    <w:p>
      <w:pPr>
        <w:pStyle w:val="BodyText"/>
      </w:pPr>
      <w:r>
        <w:rPr>
          <w:b/>
          <w:bCs/>
        </w:rPr>
        <w:t xml:space="preserve">8.</w:t>
      </w:r>
      <w:r>
        <w:t xml:space="preserve"> </w:t>
      </w:r>
      <w:r>
        <w:rPr>
          <w:rStyle w:val="VerbatimChar"/>
        </w:rPr>
        <w:t xml:space="preserve">100 000 − 12 345 =</w:t>
      </w:r>
      <w:r>
        <w:t xml:space="preserve"> </w:t>
      </w:r>
      <w:r>
        <w:t xml:space="preserve">____________</w:t>
      </w:r>
    </w:p>
    <w:p>
      <w:pPr>
        <w:pStyle w:val="BodyText"/>
      </w:pPr>
      <w:r>
        <w:rPr>
          <w:b/>
          <w:bCs/>
        </w:rPr>
        <w:t xml:space="preserve">9.</w:t>
      </w:r>
      <w:r>
        <w:t xml:space="preserve"> </w:t>
      </w:r>
      <w:r>
        <w:rPr>
          <w:rStyle w:val="VerbatimChar"/>
        </w:rPr>
        <w:t xml:space="preserve">10 000 − 89 =</w:t>
      </w:r>
      <w:r>
        <w:t xml:space="preserve"> </w:t>
      </w:r>
      <w:r>
        <w:t xml:space="preserve">____________ (Don’t forget to pad!)</w:t>
      </w:r>
    </w:p>
    <w:p>
      <w:r>
        <w:pict>
          <v:rect style="width:0;height:1.5pt" o:hralign="center" o:hrstd="t" o:hr="t"/>
        </w:pict>
      </w:r>
    </w:p>
    <w:bookmarkEnd w:id="2179"/>
    <w:bookmarkStart w:id="2180" w:name="X900acaf3e6a95c661f494f1d5792f5ee374b6a7"/>
    <w:p>
      <w:pPr>
        <w:pStyle w:val="Heading2"/>
      </w:pPr>
      <w:r>
        <w:t xml:space="preserve">Section D — General Subtraction (2 × 2 = 4 marks)</w:t>
      </w:r>
    </w:p>
    <w:p>
      <w:pPr>
        <w:pStyle w:val="FirstParagraph"/>
      </w:pPr>
      <w:r>
        <w:t xml:space="preserve">Use the combined method (complement + base-adjust). Show your working.</w:t>
      </w:r>
    </w:p>
    <w:p>
      <w:pPr>
        <w:pStyle w:val="BodyText"/>
      </w:pPr>
      <w:r>
        <w:rPr>
          <w:b/>
          <w:bCs/>
        </w:rPr>
        <w:t xml:space="preserve">10.</w:t>
      </w:r>
      <w:r>
        <w:t xml:space="preserve"> </w:t>
      </w:r>
      <w:r>
        <w:rPr>
          <w:rStyle w:val="VerbatimChar"/>
        </w:rPr>
        <w:t xml:space="preserve">8 243 − 567 =</w:t>
      </w:r>
      <w:r>
        <w:t xml:space="preserve"> </w:t>
      </w:r>
      <w:r>
        <w:t xml:space="preserve">____________</w:t>
      </w:r>
    </w:p>
    <w:p>
      <w:pPr>
        <w:pStyle w:val="BodyText"/>
      </w:pPr>
      <w:r>
        <w:rPr>
          <w:b/>
          <w:bCs/>
        </w:rPr>
        <w:t xml:space="preserve">11.</w:t>
      </w:r>
      <w:r>
        <w:t xml:space="preserve"> </w:t>
      </w:r>
      <w:r>
        <w:rPr>
          <w:rStyle w:val="VerbatimChar"/>
        </w:rPr>
        <w:t xml:space="preserve">25 000 − 4 999 =</w:t>
      </w:r>
      <w:r>
        <w:t xml:space="preserve"> </w:t>
      </w:r>
      <w:r>
        <w:t xml:space="preserve">____________</w:t>
      </w:r>
    </w:p>
    <w:p>
      <w:r>
        <w:pict>
          <v:rect style="width:0;height:1.5pt" o:hralign="center" o:hrstd="t" o:hr="t"/>
        </w:pict>
      </w:r>
    </w:p>
    <w:bookmarkEnd w:id="2180"/>
    <w:bookmarkStart w:id="2181" w:name="section-e-binary-bonus-2-marks"/>
    <w:p>
      <w:pPr>
        <w:pStyle w:val="Heading2"/>
      </w:pPr>
      <w:r>
        <w:t xml:space="preserve">Section E — Binary Bonus (2 marks)</w:t>
      </w:r>
    </w:p>
    <w:p>
      <w:pPr>
        <w:pStyle w:val="FirstParagraph"/>
      </w:pPr>
      <w:r>
        <w:rPr>
          <w:b/>
          <w:bCs/>
        </w:rPr>
        <w:t xml:space="preserve">12.</w:t>
      </w:r>
      <w:r>
        <w:t xml:space="preserve"> </w:t>
      </w:r>
      <w:r>
        <w:t xml:space="preserve">Convert these single-digit binary numbers and compute via two’s complement (4 bits):</w:t>
      </w:r>
    </w:p>
    <w:p>
      <w:pPr>
        <w:pStyle w:val="BodyText"/>
      </w:pPr>
      <w:r>
        <w:rPr>
          <w:rStyle w:val="VerbatimChar"/>
        </w:rPr>
        <w:t xml:space="preserve">7 − 5 = ?</w:t>
      </w:r>
    </w:p>
    <w:p>
      <w:pPr>
        <w:pStyle w:val="BodyText"/>
      </w:pPr>
      <w:r>
        <w:t xml:space="preserve">Working: 7 = ______ , 5 = ______, two’s-complement of 5 = ______, sum = ______, drop top bit = ______. Answer: ______</w:t>
      </w:r>
    </w:p>
    <w:p>
      <w:r>
        <w:pict>
          <v:rect style="width:0;height:1.5pt" o:hralign="center" o:hrstd="t" o:hr="t"/>
        </w:pict>
      </w:r>
    </w:p>
    <w:bookmarkEnd w:id="2181"/>
    <w:bookmarkStart w:id="2182" w:name="section-f-open-response-5-marks"/>
    <w:p>
      <w:pPr>
        <w:pStyle w:val="Heading2"/>
      </w:pPr>
      <w:r>
        <w:t xml:space="preserve">Section F — Open Response (5 marks)</w:t>
      </w:r>
    </w:p>
    <w:p>
      <w:pPr>
        <w:pStyle w:val="FirstParagraph"/>
      </w:pPr>
      <w:r>
        <w:rPr>
          <w:b/>
          <w:bCs/>
        </w:rPr>
        <w:t xml:space="preserve">13.</w:t>
      </w:r>
      <w:r>
        <w:t xml:space="preserve"> </w:t>
      </w:r>
      <w:r>
        <w:t xml:space="preserve">A Grade 4 student asks:</w:t>
      </w:r>
      <w:r>
        <w:t xml:space="preserve"> </w:t>
      </w:r>
      <w:r>
        <w:rPr>
          <w:i/>
          <w:iCs/>
        </w:rPr>
        <w:t xml:space="preserve">“Why does the Nikhilam method work? Isn’t it just magic?”</w:t>
      </w:r>
      <w:r>
        <w:t xml:space="preserve"> </w:t>
      </w:r>
      <w:r>
        <w:t xml:space="preserve">In 4–6 sentences, explain why it’s NOT magic. Use the words</w:t>
      </w:r>
      <w:r>
        <w:t xml:space="preserve"> </w:t>
      </w:r>
      <w:r>
        <w:rPr>
          <w:b/>
          <w:bCs/>
        </w:rPr>
        <w:t xml:space="preserve">nine</w:t>
      </w:r>
      <w:r>
        <w:t xml:space="preserve">,</w:t>
      </w:r>
      <w:r>
        <w:t xml:space="preserve"> </w:t>
      </w:r>
      <w:r>
        <w:rPr>
          <w:b/>
          <w:bCs/>
        </w:rPr>
        <w:t xml:space="preserve">ten</w:t>
      </w:r>
      <w:r>
        <w:t xml:space="preserve">,</w:t>
      </w:r>
      <w:r>
        <w:t xml:space="preserve"> </w:t>
      </w:r>
      <w:r>
        <w:rPr>
          <w:b/>
          <w:bCs/>
        </w:rPr>
        <w:t xml:space="preserve">plus one</w:t>
      </w:r>
      <w:r>
        <w:t xml:space="preserve">, and</w:t>
      </w:r>
      <w:r>
        <w:t xml:space="preserve"> </w:t>
      </w:r>
      <w:r>
        <w:rPr>
          <w:b/>
          <w:bCs/>
        </w:rPr>
        <w:t xml:space="preserve">place value</w:t>
      </w:r>
      <w:r>
        <w:t xml:space="preserv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2182"/>
    <w:bookmarkStart w:id="2183" w:name="section-g-honesty-question-2-marks"/>
    <w:p>
      <w:pPr>
        <w:pStyle w:val="Heading2"/>
      </w:pPr>
      <w:r>
        <w:t xml:space="preserve">Section G — Honesty Question (2 marks)</w:t>
      </w:r>
    </w:p>
    <w:p>
      <w:pPr>
        <w:pStyle w:val="FirstParagraph"/>
      </w:pPr>
      <w:r>
        <w:rPr>
          <w:b/>
          <w:bCs/>
        </w:rPr>
        <w:t xml:space="preserve">14.</w:t>
      </w:r>
      <w:r>
        <w:t xml:space="preserve"> </w:t>
      </w:r>
      <w:r>
        <w:t xml:space="preserve">Tirthaji’s</w:t>
      </w:r>
      <w:r>
        <w:t xml:space="preserve"> </w:t>
      </w:r>
      <w:r>
        <w:rPr>
          <w:i/>
          <w:iCs/>
        </w:rPr>
        <w:t xml:space="preserve">Vedic Mathematics</w:t>
      </w:r>
      <w:r>
        <w:t xml:space="preserve"> </w:t>
      </w:r>
      <w:r>
        <w:t xml:space="preserve">(1965) claims the Nikhilam sūtra comes from a Vedic appendix-text. Is this claim well-supported? Answer in one sentence, then say what is definitely true.</w:t>
      </w:r>
    </w:p>
    <w:p>
      <w:pPr>
        <w:pStyle w:val="BodyText"/>
      </w:pPr>
      <w:r>
        <w:t xml:space="preserve">Well-supported? (Y / N): ______</w:t>
      </w:r>
    </w:p>
    <w:p>
      <w:pPr>
        <w:pStyle w:val="BodyText"/>
      </w:pPr>
      <w:r>
        <w:t xml:space="preserve">What is definitely true: ___________________________________________</w:t>
      </w:r>
    </w:p>
    <w:p>
      <w:r>
        <w:pict>
          <v:rect style="width:0;height:1.5pt" o:hralign="center" o:hrstd="t" o:hr="t"/>
        </w:pict>
      </w:r>
    </w:p>
    <w:p>
      <w:r>
        <w:pict>
          <v:rect style="width:0;height:1.5pt" o:hralign="center" o:hrstd="t" o:hr="t"/>
        </w:pict>
      </w:r>
    </w:p>
    <w:bookmarkEnd w:id="2183"/>
    <w:bookmarkStart w:id="2184" w:name="answer-key-2"/>
    <w:p>
      <w:pPr>
        <w:pStyle w:val="Heading2"/>
      </w:pPr>
      <w:r>
        <w:t xml:space="preserve">Answer key</w:t>
      </w:r>
    </w:p>
    <w:tbl>
      <w:tblPr>
        <w:tblStyle w:val="Table"/>
        <w:tblW w:type="pct" w:w="5000"/>
        <w:tblLayout w:type="fixed"/>
        <w:tblLook w:firstRow="1" w:lastRow="0" w:firstColumn="0" w:lastColumn="0" w:noHBand="0" w:noVBand="0" w:val="0020"/>
      </w:tblPr>
      <w:tblGrid>
        <w:gridCol w:w="1320"/>
        <w:gridCol w:w="3520"/>
        <w:gridCol w:w="3080"/>
      </w:tblGrid>
      <w:tr>
        <w:trPr>
          <w:tblHeader w:val="on"/>
        </w:trPr>
        <w:tc>
          <w:tcPr/>
          <w:p>
            <w:pPr>
              <w:pStyle w:val="Compact"/>
            </w:pPr>
            <w:r>
              <w:t xml:space="preserve">Q</w:t>
            </w:r>
          </w:p>
        </w:tc>
        <w:tc>
          <w:tcPr/>
          <w:p>
            <w:pPr>
              <w:pStyle w:val="Compact"/>
            </w:pPr>
            <w:r>
              <w:t xml:space="preserve">Answer</w:t>
            </w:r>
          </w:p>
        </w:tc>
        <w:tc>
          <w:tcPr/>
          <w:p>
            <w:pPr>
              <w:pStyle w:val="Compact"/>
            </w:pPr>
            <w:r>
              <w:t xml:space="preserve">Marks</w:t>
            </w:r>
          </w:p>
        </w:tc>
      </w:tr>
      <w:tr>
        <w:tc>
          <w:tcPr/>
          <w:p>
            <w:pPr>
              <w:pStyle w:val="Compact"/>
            </w:pPr>
            <w:r>
              <w:t xml:space="preserve">1a</w:t>
            </w:r>
          </w:p>
        </w:tc>
        <w:tc>
          <w:tcPr/>
          <w:p>
            <w:pPr>
              <w:pStyle w:val="Compact"/>
            </w:pPr>
            <w:r>
              <w:rPr>
                <w:i/>
                <w:iCs/>
              </w:rPr>
              <w:t xml:space="preserve">Nikhilaṁ Navataścaramaṁ Daśataḥ</w:t>
            </w:r>
            <w:r>
              <w:t xml:space="preserve"> </w:t>
            </w:r>
            <w:r>
              <w:t xml:space="preserve">(close transliteration acceptable)</w:t>
            </w:r>
          </w:p>
        </w:tc>
        <w:tc>
          <w:tcPr/>
          <w:p>
            <w:pPr>
              <w:pStyle w:val="Compact"/>
            </w:pPr>
            <w:r>
              <w:t xml:space="preserve">1</w:t>
            </w:r>
          </w:p>
        </w:tc>
      </w:tr>
      <w:tr>
        <w:tc>
          <w:tcPr/>
          <w:p>
            <w:pPr>
              <w:pStyle w:val="Compact"/>
            </w:pPr>
            <w:r>
              <w:t xml:space="preserve">1b</w:t>
            </w:r>
          </w:p>
        </w:tc>
        <w:tc>
          <w:tcPr/>
          <w:p>
            <w:pPr>
              <w:pStyle w:val="Compact"/>
            </w:pPr>
            <w:r>
              <w:t xml:space="preserve">“All from nine and the last from ten”</w:t>
            </w:r>
          </w:p>
        </w:tc>
        <w:tc>
          <w:tcPr/>
          <w:p>
            <w:pPr>
              <w:pStyle w:val="Compact"/>
            </w:pPr>
            <w:r>
              <w:t xml:space="preserve">1</w:t>
            </w:r>
          </w:p>
        </w:tc>
      </w:tr>
      <w:tr>
        <w:tc>
          <w:tcPr/>
          <w:p>
            <w:pPr>
              <w:pStyle w:val="Compact"/>
            </w:pPr>
            <w:r>
              <w:t xml:space="preserve">2</w:t>
            </w:r>
          </w:p>
        </w:tc>
        <w:tc>
          <w:tcPr/>
          <w:p>
            <w:pPr>
              <w:pStyle w:val="Compact"/>
            </w:pPr>
            <w:r>
              <w:t xml:space="preserve">55</w:t>
            </w:r>
          </w:p>
        </w:tc>
        <w:tc>
          <w:tcPr/>
          <w:p>
            <w:pPr>
              <w:pStyle w:val="Compact"/>
            </w:pPr>
            <w:r>
              <w:t xml:space="preserve">1</w:t>
            </w:r>
          </w:p>
        </w:tc>
      </w:tr>
      <w:tr>
        <w:tc>
          <w:tcPr/>
          <w:p>
            <w:pPr>
              <w:pStyle w:val="Compact"/>
            </w:pPr>
            <w:r>
              <w:t xml:space="preserve">3</w:t>
            </w:r>
          </w:p>
        </w:tc>
        <w:tc>
          <w:tcPr/>
          <w:p>
            <w:pPr>
              <w:pStyle w:val="Compact"/>
            </w:pPr>
            <w:r>
              <w:t xml:space="preserve">628</w:t>
            </w:r>
          </w:p>
        </w:tc>
        <w:tc>
          <w:tcPr/>
          <w:p>
            <w:pPr>
              <w:pStyle w:val="Compact"/>
            </w:pPr>
            <w:r>
              <w:t xml:space="preserve">1</w:t>
            </w:r>
          </w:p>
        </w:tc>
      </w:tr>
      <w:tr>
        <w:tc>
          <w:tcPr/>
          <w:p>
            <w:pPr>
              <w:pStyle w:val="Compact"/>
            </w:pPr>
            <w:r>
              <w:t xml:space="preserve">4</w:t>
            </w:r>
          </w:p>
        </w:tc>
        <w:tc>
          <w:tcPr/>
          <w:p>
            <w:pPr>
              <w:pStyle w:val="Compact"/>
            </w:pPr>
            <w:r>
              <w:t xml:space="preserve">197</w:t>
            </w:r>
          </w:p>
        </w:tc>
        <w:tc>
          <w:tcPr/>
          <w:p>
            <w:pPr>
              <w:pStyle w:val="Compact"/>
            </w:pPr>
            <w:r>
              <w:t xml:space="preserve">1</w:t>
            </w:r>
          </w:p>
        </w:tc>
      </w:tr>
      <w:tr>
        <w:tc>
          <w:tcPr/>
          <w:p>
            <w:pPr>
              <w:pStyle w:val="Compact"/>
            </w:pPr>
            <w:r>
              <w:t xml:space="preserve">5</w:t>
            </w:r>
          </w:p>
        </w:tc>
        <w:tc>
          <w:tcPr/>
          <w:p>
            <w:pPr>
              <w:pStyle w:val="Compact"/>
            </w:pPr>
            <w:r>
              <w:t xml:space="preserve">3 472</w:t>
            </w:r>
          </w:p>
        </w:tc>
        <w:tc>
          <w:tcPr/>
          <w:p>
            <w:pPr>
              <w:pStyle w:val="Compact"/>
            </w:pPr>
            <w:r>
              <w:t xml:space="preserve">1</w:t>
            </w:r>
          </w:p>
        </w:tc>
      </w:tr>
      <w:tr>
        <w:tc>
          <w:tcPr/>
          <w:p>
            <w:pPr>
              <w:pStyle w:val="Compact"/>
            </w:pPr>
            <w:r>
              <w:t xml:space="preserve">6</w:t>
            </w:r>
          </w:p>
        </w:tc>
        <w:tc>
          <w:tcPr/>
          <w:p>
            <w:pPr>
              <w:pStyle w:val="Compact"/>
            </w:pPr>
            <w:r>
              <w:t xml:space="preserve">433 (working: 9-5, 9-6, 10-7)</w:t>
            </w:r>
          </w:p>
        </w:tc>
        <w:tc>
          <w:tcPr/>
          <w:p>
            <w:pPr>
              <w:pStyle w:val="Compact"/>
            </w:pPr>
            <w:r>
              <w:t xml:space="preserve">1.5</w:t>
            </w:r>
          </w:p>
        </w:tc>
      </w:tr>
      <w:tr>
        <w:tc>
          <w:tcPr/>
          <w:p>
            <w:pPr>
              <w:pStyle w:val="Compact"/>
            </w:pPr>
            <w:r>
              <w:t xml:space="preserve">7</w:t>
            </w:r>
          </w:p>
        </w:tc>
        <w:tc>
          <w:tcPr/>
          <w:p>
            <w:pPr>
              <w:pStyle w:val="Compact"/>
            </w:pPr>
            <w:r>
              <w:t xml:space="preserve">6 522 (9-3, 9-4, 9-7, 10-8)</w:t>
            </w:r>
          </w:p>
        </w:tc>
        <w:tc>
          <w:tcPr/>
          <w:p>
            <w:pPr>
              <w:pStyle w:val="Compact"/>
            </w:pPr>
            <w:r>
              <w:t xml:space="preserve">1.5</w:t>
            </w:r>
          </w:p>
        </w:tc>
      </w:tr>
      <w:tr>
        <w:tc>
          <w:tcPr/>
          <w:p>
            <w:pPr>
              <w:pStyle w:val="Compact"/>
            </w:pPr>
            <w:r>
              <w:t xml:space="preserve">8</w:t>
            </w:r>
          </w:p>
        </w:tc>
        <w:tc>
          <w:tcPr/>
          <w:p>
            <w:pPr>
              <w:pStyle w:val="Compact"/>
            </w:pPr>
            <w:r>
              <w:t xml:space="preserve">87 655 (9-1, 9-2, 9-3, 9-4, 10-5)</w:t>
            </w:r>
          </w:p>
        </w:tc>
        <w:tc>
          <w:tcPr/>
          <w:p>
            <w:pPr>
              <w:pStyle w:val="Compact"/>
            </w:pPr>
            <w:r>
              <w:t xml:space="preserve">1.5</w:t>
            </w:r>
          </w:p>
        </w:tc>
      </w:tr>
      <w:tr>
        <w:tc>
          <w:tcPr/>
          <w:p>
            <w:pPr>
              <w:pStyle w:val="Compact"/>
            </w:pPr>
            <w:r>
              <w:t xml:space="preserve">9</w:t>
            </w:r>
          </w:p>
        </w:tc>
        <w:tc>
          <w:tcPr/>
          <w:p>
            <w:pPr>
              <w:pStyle w:val="Compact"/>
            </w:pPr>
            <w:r>
              <w:t xml:space="preserve">9 911 (pad 89 → 0089; 9-0, 9-0, 9-8, 10-9)</w:t>
            </w:r>
          </w:p>
        </w:tc>
        <w:tc>
          <w:tcPr/>
          <w:p>
            <w:pPr>
              <w:pStyle w:val="Compact"/>
            </w:pPr>
            <w:r>
              <w:t xml:space="preserve">1.5</w:t>
            </w:r>
          </w:p>
        </w:tc>
      </w:tr>
      <w:tr>
        <w:tc>
          <w:tcPr/>
          <w:p>
            <w:pPr>
              <w:pStyle w:val="Compact"/>
            </w:pPr>
            <w:r>
              <w:t xml:space="preserve">10</w:t>
            </w:r>
          </w:p>
        </w:tc>
        <w:tc>
          <w:tcPr/>
          <w:p>
            <w:pPr>
              <w:pStyle w:val="Compact"/>
            </w:pPr>
            <w:r>
              <w:t xml:space="preserve">7 676 (base 1000; complement 433; 8243−1000+433=7676)</w:t>
            </w:r>
          </w:p>
        </w:tc>
        <w:tc>
          <w:tcPr/>
          <w:p>
            <w:pPr>
              <w:pStyle w:val="Compact"/>
            </w:pPr>
            <w:r>
              <w:t xml:space="preserve">2</w:t>
            </w:r>
          </w:p>
        </w:tc>
      </w:tr>
      <w:tr>
        <w:tc>
          <w:tcPr/>
          <w:p>
            <w:pPr>
              <w:pStyle w:val="Compact"/>
            </w:pPr>
            <w:r>
              <w:t xml:space="preserve">11</w:t>
            </w:r>
          </w:p>
        </w:tc>
        <w:tc>
          <w:tcPr/>
          <w:p>
            <w:pPr>
              <w:pStyle w:val="Compact"/>
            </w:pPr>
            <w:r>
              <w:t xml:space="preserve">20 001 (base 10 000; complement 5 001; 25 000−10 000+5 001=20 001).</w:t>
            </w:r>
            <w:r>
              <w:t xml:space="preserve"> </w:t>
            </w:r>
            <w:r>
              <w:rPr>
                <w:i/>
                <w:iCs/>
              </w:rPr>
              <w:t xml:space="preserve">Alt accepted: 5001 mistake → -1 if marked otherwise correct.</w:t>
            </w:r>
          </w:p>
        </w:tc>
        <w:tc>
          <w:tcPr/>
          <w:p>
            <w:pPr>
              <w:pStyle w:val="Compact"/>
            </w:pPr>
            <w:r>
              <w:t xml:space="preserve">2</w:t>
            </w:r>
          </w:p>
        </w:tc>
      </w:tr>
      <w:tr>
        <w:tc>
          <w:tcPr/>
          <w:p>
            <w:pPr>
              <w:pStyle w:val="Compact"/>
            </w:pPr>
            <w:r>
              <w:t xml:space="preserve">12</w:t>
            </w:r>
          </w:p>
        </w:tc>
        <w:tc>
          <w:tcPr/>
          <w:p>
            <w:pPr>
              <w:pStyle w:val="Compact"/>
            </w:pPr>
            <w:r>
              <w:t xml:space="preserve">7 = 0111, 5 = 0101, two’s-comp of 5 = 1011, 0111+1011 = 1 0010, drop top → 0010 =</w:t>
            </w:r>
            <w:r>
              <w:t xml:space="preserve"> </w:t>
            </w:r>
            <w:r>
              <w:rPr>
                <w:b/>
                <w:bCs/>
              </w:rPr>
              <w:t xml:space="preserve">2</w:t>
            </w:r>
          </w:p>
        </w:tc>
        <w:tc>
          <w:tcPr/>
          <w:p>
            <w:pPr>
              <w:pStyle w:val="Compact"/>
            </w:pPr>
            <w:r>
              <w:t xml:space="preserve">2</w:t>
            </w:r>
          </w:p>
        </w:tc>
      </w:tr>
      <w:tr>
        <w:tc>
          <w:tcPr/>
          <w:p>
            <w:pPr>
              <w:pStyle w:val="Compact"/>
            </w:pPr>
            <w:r>
              <w:t xml:space="preserve">13</w:t>
            </w:r>
          </w:p>
        </w:tc>
        <w:tc>
          <w:tcPr/>
          <w:p>
            <w:pPr>
              <w:pStyle w:val="Compact"/>
            </w:pPr>
            <w:r>
              <w:t xml:space="preserve">Open response: full = mentions 9, 10, +1, and place value, with a correct logical flow. 4 = three of the four key words / correct logic. 3 = two key words / mostly correct. 2 = one key word / partially correct. 1 = attempts.</w:t>
            </w:r>
          </w:p>
        </w:tc>
        <w:tc>
          <w:tcPr/>
          <w:p>
            <w:pPr>
              <w:pStyle w:val="Compact"/>
            </w:pPr>
            <w:r>
              <w:t xml:space="preserve">5</w:t>
            </w:r>
          </w:p>
        </w:tc>
      </w:tr>
      <w:tr>
        <w:tc>
          <w:tcPr/>
          <w:p>
            <w:pPr>
              <w:pStyle w:val="Compact"/>
            </w:pPr>
            <w:r>
              <w:t xml:space="preserve">14</w:t>
            </w:r>
          </w:p>
        </w:tc>
        <w:tc>
          <w:tcPr/>
          <w:p>
            <w:pPr>
              <w:pStyle w:val="Compact"/>
            </w:pPr>
            <w:r>
              <w:t xml:space="preserve">N. Definitely true: the method works; Tirthaji synthesised the 16 sūtras; the deeper Vedic provenance is unverified.</w:t>
            </w:r>
          </w:p>
        </w:tc>
        <w:tc>
          <w:tcPr/>
          <w:p>
            <w:pPr>
              <w:pStyle w:val="Compact"/>
            </w:pPr>
            <w:r>
              <w:t xml:space="preserve">2 (1 for the N; 1 for the</w:t>
            </w:r>
            <w:r>
              <w:t xml:space="preserve"> </w:t>
            </w:r>
            <w:r>
              <w:t xml:space="preserve">“definitely true”</w:t>
            </w:r>
            <w:r>
              <w:t xml:space="preserve"> </w:t>
            </w:r>
            <w:r>
              <w:t xml:space="preserve">sentence)</w:t>
            </w:r>
          </w:p>
        </w:tc>
      </w:tr>
    </w:tbl>
    <w:p>
      <w:pPr>
        <w:pStyle w:val="BodyText"/>
      </w:pPr>
      <w:r>
        <w:rPr>
          <w:b/>
          <w:bCs/>
        </w:rPr>
        <w:t xml:space="preserve">Total:</w:t>
      </w:r>
      <w:r>
        <w:t xml:space="preserve"> </w:t>
      </w:r>
      <w:r>
        <w:t xml:space="preserve">25 marks.</w:t>
      </w:r>
    </w:p>
    <w:p>
      <w:pPr>
        <w:pStyle w:val="BodyText"/>
      </w:pPr>
      <w:r>
        <w:rPr>
          <w:b/>
          <w:bCs/>
        </w:rPr>
        <w:t xml:space="preserve">Grading bands</w:t>
      </w:r>
      <w:r>
        <w:t xml:space="preserve"> </w:t>
      </w:r>
      <w:r>
        <w:t xml:space="preserve">(project combined → out of 40):</w:t>
      </w:r>
      <w:r>
        <w:t xml:space="preserve"> </w:t>
      </w:r>
      <w:r>
        <w:t xml:space="preserve">- 32–40: Exceeds</w:t>
      </w:r>
      <w:r>
        <w:t xml:space="preserve"> </w:t>
      </w:r>
      <w:r>
        <w:t xml:space="preserve">- 24–31: Meets</w:t>
      </w:r>
      <w:r>
        <w:t xml:space="preserve"> </w:t>
      </w:r>
      <w:r>
        <w:t xml:space="preserve">- 16–23: Approaches</w:t>
      </w:r>
      <w:r>
        <w:t xml:space="preserve"> </w:t>
      </w:r>
      <w:r>
        <w:t xml:space="preserve">- 0–15: Beginning</w:t>
      </w:r>
    </w:p>
    <w:bookmarkEnd w:id="2184"/>
    <w:bookmarkEnd w:id="2185"/>
    <w:bookmarkStart w:id="2193" w:name="X5384da19071ffc4a013f572fdd8fc6c78506aca"/>
    <w:p>
      <w:pPr>
        <w:pStyle w:val="Heading1"/>
      </w:pPr>
      <w:r>
        <w:t xml:space="preserve">Writing Prompts — Module 9 Nikhilam Subtraction (Middle)</w:t>
      </w:r>
    </w:p>
    <w:p>
      <w:pPr>
        <w:pStyle w:val="FirstParagraph"/>
      </w:pPr>
      <w:r>
        <w:t xml:space="preserve">Eight prompts. Useful as exit tickets, homework reflections, or project warm-ups.</w:t>
      </w:r>
    </w:p>
    <w:bookmarkStart w:id="2186" w:name="reflection-prompts-5"/>
    <w:p>
      <w:pPr>
        <w:pStyle w:val="Heading2"/>
      </w:pPr>
      <w:r>
        <w:t xml:space="preserve">Reflection prompts</w:t>
      </w:r>
    </w:p>
    <w:p>
      <w:pPr>
        <w:pStyle w:val="FirstParagraph"/>
      </w:pPr>
      <w:r>
        <w:rPr>
          <w:b/>
          <w:bCs/>
        </w:rPr>
        <w:t xml:space="preserve">1. (Day 1, end of class, 3 min)</w:t>
      </w:r>
      <w:r>
        <w:t xml:space="preserve"> </w:t>
      </w:r>
      <w:r>
        <w:t xml:space="preserve">Describe what it felt like to subtract</w:t>
      </w:r>
      <w:r>
        <w:t xml:space="preserve"> </w:t>
      </w:r>
      <w:r>
        <w:rPr>
          <w:rStyle w:val="VerbatimChar"/>
        </w:rPr>
        <w:t xml:space="preserve">10 000 − 4567</w:t>
      </w:r>
      <w:r>
        <w:t xml:space="preserve"> </w:t>
      </w:r>
      <w:r>
        <w:t xml:space="preserve">under time pressure. Did your mind borrow? Did you count? Did you panic? Be honest — there’s no wrong answer.</w:t>
      </w:r>
    </w:p>
    <w:p>
      <w:pPr>
        <w:pStyle w:val="BodyText"/>
      </w:pPr>
      <w:r>
        <w:rPr>
          <w:b/>
          <w:bCs/>
        </w:rPr>
        <w:t xml:space="preserve">2. (Day 5, after the retest, 5 min)</w:t>
      </w:r>
      <w:r>
        <w:t xml:space="preserve"> </w:t>
      </w:r>
      <w:r>
        <w:t xml:space="preserve">You re-solved the same problem with Nikhilam. Did your time change? Did the</w:t>
      </w:r>
      <w:r>
        <w:t xml:space="preserve"> </w:t>
      </w:r>
      <w:r>
        <w:rPr>
          <w:i/>
          <w:iCs/>
        </w:rPr>
        <w:t xml:space="preserve">feeling</w:t>
      </w:r>
      <w:r>
        <w:t xml:space="preserve"> </w:t>
      </w:r>
      <w:r>
        <w:t xml:space="preserve">of doing the math change? Compare the two experiences in your own words.</w:t>
      </w:r>
    </w:p>
    <w:bookmarkEnd w:id="2186"/>
    <w:bookmarkStart w:id="2187" w:name="explanatory-prompts-3"/>
    <w:p>
      <w:pPr>
        <w:pStyle w:val="Heading2"/>
      </w:pPr>
      <w:r>
        <w:t xml:space="preserve">Explanatory prompts</w:t>
      </w:r>
    </w:p>
    <w:p>
      <w:pPr>
        <w:pStyle w:val="FirstParagraph"/>
      </w:pPr>
      <w:r>
        <w:rPr>
          <w:b/>
          <w:bCs/>
        </w:rPr>
        <w:t xml:space="preserve">3. (Day 3 or Day 6, homework, ~120 words)</w:t>
      </w:r>
      <w:r>
        <w:t xml:space="preserve"> </w:t>
      </w:r>
      <w:r>
        <w:t xml:space="preserve">Explain Nikhilam to a Grade 4 student who has never seen it. No more than 6 sentences. Use one specific example with verification.</w:t>
      </w:r>
    </w:p>
    <w:p>
      <w:pPr>
        <w:pStyle w:val="BodyText"/>
      </w:pPr>
      <w:r>
        <w:rPr>
          <w:b/>
          <w:bCs/>
        </w:rPr>
        <w:t xml:space="preserve">4. (Day 7, homework, ~120 words)</w:t>
      </w:r>
      <w:r>
        <w:t xml:space="preserve"> </w:t>
      </w:r>
      <w:r>
        <w:t xml:space="preserve">Explain in your own words why the same idea works in base 2 (binary) as in base 10. Use one binary example. Don’t use the phrase</w:t>
      </w:r>
      <w:r>
        <w:t xml:space="preserve"> </w:t>
      </w:r>
      <w:r>
        <w:t xml:space="preserve">“two’s complement”</w:t>
      </w:r>
      <w:r>
        <w:t xml:space="preserve"> </w:t>
      </w:r>
      <w:r>
        <w:t xml:space="preserve">without explaining what it means.</w:t>
      </w:r>
    </w:p>
    <w:bookmarkEnd w:id="2187"/>
    <w:bookmarkStart w:id="2188" w:name="argumentative-prompt-5"/>
    <w:p>
      <w:pPr>
        <w:pStyle w:val="Heading2"/>
      </w:pPr>
      <w:r>
        <w:t xml:space="preserve">Argumentative prompt</w:t>
      </w:r>
    </w:p>
    <w:p>
      <w:pPr>
        <w:pStyle w:val="FirstParagraph"/>
      </w:pPr>
      <w:r>
        <w:rPr>
          <w:b/>
          <w:bCs/>
        </w:rPr>
        <w:t xml:space="preserve">5. (Day 6 or homework, 1 paragraph)</w:t>
      </w:r>
      <w:r>
        <w:t xml:space="preserve"> </w:t>
      </w:r>
      <w:r>
        <w:t xml:space="preserve">Some people claim the Nikhilam sūtra is</w:t>
      </w:r>
      <w:r>
        <w:t xml:space="preserve"> </w:t>
      </w:r>
      <w:r>
        <w:t xml:space="preserve">“ancient Vedic mathematics.”</w:t>
      </w:r>
      <w:r>
        <w:t xml:space="preserve"> </w:t>
      </w:r>
      <w:r>
        <w:t xml:space="preserve">Others say it’s a 20th-century synthesis published by Tirthaji in 1965. Pick a position and defend it in 5–7 sentences. Reference what you know.</w:t>
      </w:r>
    </w:p>
    <w:bookmarkEnd w:id="2188"/>
    <w:bookmarkStart w:id="2189" w:name="creative-prompts"/>
    <w:p>
      <w:pPr>
        <w:pStyle w:val="Heading2"/>
      </w:pPr>
      <w:r>
        <w:t xml:space="preserve">Creative prompts</w:t>
      </w:r>
    </w:p>
    <w:p>
      <w:pPr>
        <w:pStyle w:val="FirstParagraph"/>
      </w:pPr>
      <w:r>
        <w:rPr>
          <w:b/>
          <w:bCs/>
        </w:rPr>
        <w:t xml:space="preserve">6. (Day 4 or Day 5, optional, 1 page)</w:t>
      </w:r>
      <w:r>
        <w:t xml:space="preserve"> </w:t>
      </w:r>
      <w:r>
        <w:t xml:space="preserve">Write a short script (50–150 words) in which a frustrated student and a confident Nikhilam user have a conversation. The frustrated student raises one good objection to the method. The confident user gives an honest answer. (No</w:t>
      </w:r>
      <w:r>
        <w:t xml:space="preserve"> </w:t>
      </w:r>
      <w:r>
        <w:t xml:space="preserve">“and then they magically agreed”</w:t>
      </w:r>
      <w:r>
        <w:t xml:space="preserve"> </w:t>
      </w:r>
      <w:r>
        <w:t xml:space="preserve">endings.)</w:t>
      </w:r>
    </w:p>
    <w:p>
      <w:pPr>
        <w:pStyle w:val="BodyText"/>
      </w:pPr>
      <w:r>
        <w:rPr>
          <w:b/>
          <w:bCs/>
        </w:rPr>
        <w:t xml:space="preserve">7. (Day 7 or Day 8, optional, 1 page)</w:t>
      </w:r>
      <w:r>
        <w:t xml:space="preserve"> </w:t>
      </w:r>
      <w:r>
        <w:t xml:space="preserve">Imagine the CPU inside your phone could talk. It explains how it just subtracted</w:t>
      </w:r>
      <w:r>
        <w:t xml:space="preserve"> </w:t>
      </w:r>
      <w:r>
        <w:rPr>
          <w:rStyle w:val="VerbatimChar"/>
        </w:rPr>
        <w:t xml:space="preserve">7 − 3</w:t>
      </w:r>
      <w:r>
        <w:t xml:space="preserve">. Write a 100–200 word monologue from the CPU’s point of view, in everyday language, but accurate about what it actually does.</w:t>
      </w:r>
    </w:p>
    <w:bookmarkEnd w:id="2189"/>
    <w:bookmarkStart w:id="2190" w:name="cross-disciplinary-prompt-2"/>
    <w:p>
      <w:pPr>
        <w:pStyle w:val="Heading2"/>
      </w:pPr>
      <w:r>
        <w:t xml:space="preserve">Cross-disciplinary prompt</w:t>
      </w:r>
    </w:p>
    <w:p>
      <w:pPr>
        <w:pStyle w:val="FirstParagraph"/>
      </w:pPr>
      <w:r>
        <w:rPr>
          <w:b/>
          <w:bCs/>
        </w:rPr>
        <w:t xml:space="preserve">8. (Day 7, optional, 1 paragraph)</w:t>
      </w:r>
      <w:r>
        <w:t xml:space="preserve"> </w:t>
      </w:r>
      <w:r>
        <w:t xml:space="preserve">This module touched mathematics, computer science, and Sanskrit. In 3–5 sentences, describe one</w:t>
      </w:r>
      <w:r>
        <w:t xml:space="preserve"> </w:t>
      </w:r>
      <w:r>
        <w:rPr>
          <w:i/>
          <w:iCs/>
        </w:rPr>
        <w:t xml:space="preserve">other</w:t>
      </w:r>
      <w:r>
        <w:t xml:space="preserve"> </w:t>
      </w:r>
      <w:r>
        <w:t xml:space="preserve">place in your life or studies where the same idea (rounding up to a base, adjusting by the difference) shows up.</w:t>
      </w:r>
    </w:p>
    <w:p>
      <w:r>
        <w:pict>
          <v:rect style="width:0;height:1.5pt" o:hralign="center" o:hrstd="t" o:hr="t"/>
        </w:pict>
      </w:r>
    </w:p>
    <w:bookmarkEnd w:id="2190"/>
    <w:bookmarkStart w:id="2191" w:name="prompt-to-band-notes-5"/>
    <w:p>
      <w:pPr>
        <w:pStyle w:val="Heading2"/>
      </w:pPr>
      <w:r>
        <w:t xml:space="preserve">Prompt-to-band notes</w:t>
      </w:r>
    </w:p>
    <w:p>
      <w:pPr>
        <w:pStyle w:val="Compact"/>
        <w:numPr>
          <w:ilvl w:val="0"/>
          <w:numId w:val="2424"/>
        </w:numPr>
      </w:pPr>
      <w:r>
        <w:t xml:space="preserve">For</w:t>
      </w:r>
      <w:r>
        <w:t xml:space="preserve"> </w:t>
      </w:r>
      <w:r>
        <w:rPr>
          <w:b/>
          <w:bCs/>
        </w:rPr>
        <w:t xml:space="preserve">Primary</w:t>
      </w:r>
      <w:r>
        <w:t xml:space="preserve"> </w:t>
      </w:r>
      <w:r>
        <w:t xml:space="preserve">band, prompts 1, 3, and 6 work as drawings or oral responses.</w:t>
      </w:r>
    </w:p>
    <w:p>
      <w:pPr>
        <w:pStyle w:val="Compact"/>
        <w:numPr>
          <w:ilvl w:val="0"/>
          <w:numId w:val="2424"/>
        </w:numPr>
      </w:pPr>
      <w:r>
        <w:t xml:space="preserve">For</w:t>
      </w:r>
      <w:r>
        <w:t xml:space="preserve"> </w:t>
      </w:r>
      <w:r>
        <w:rPr>
          <w:b/>
          <w:bCs/>
        </w:rPr>
        <w:t xml:space="preserve">Senior</w:t>
      </w:r>
      <w:r>
        <w:t xml:space="preserve"> </w:t>
      </w:r>
      <w:r>
        <w:t xml:space="preserve">band, prompt 5 deserves a full essay treatment with citations from</w:t>
      </w:r>
      <w:r>
        <w:t xml:space="preserve"> </w:t>
      </w:r>
      <w:r>
        <w:rPr>
          <w:rStyle w:val="VerbatimChar"/>
        </w:rPr>
        <w:t xml:space="preserve">sources.md</w:t>
      </w:r>
      <w:r>
        <w:t xml:space="preserve">. Prompt 4 can be extended into a base-</w:t>
      </w:r>
      <w:r>
        <w:rPr>
          <w:i/>
          <w:iCs/>
        </w:rPr>
        <w:t xml:space="preserve">n</w:t>
      </w:r>
      <w:r>
        <w:t xml:space="preserve"> </w:t>
      </w:r>
      <w:r>
        <w:t xml:space="preserve">general analysis.</w:t>
      </w:r>
    </w:p>
    <w:bookmarkEnd w:id="2191"/>
    <w:bookmarkStart w:id="2192" w:name="how-to-give-feedback-4"/>
    <w:p>
      <w:pPr>
        <w:pStyle w:val="Heading2"/>
      </w:pPr>
      <w:r>
        <w:t xml:space="preserve">How to give feedback</w:t>
      </w:r>
    </w:p>
    <w:p>
      <w:pPr>
        <w:pStyle w:val="Compact"/>
        <w:numPr>
          <w:ilvl w:val="0"/>
          <w:numId w:val="2425"/>
        </w:numPr>
      </w:pPr>
      <w:r>
        <w:t xml:space="preserve">Prompts 1, 2: acknowledge with one sentence — no correction. Listening, not judging.</w:t>
      </w:r>
    </w:p>
    <w:p>
      <w:pPr>
        <w:pStyle w:val="Compact"/>
        <w:numPr>
          <w:ilvl w:val="0"/>
          <w:numId w:val="2425"/>
        </w:numPr>
      </w:pPr>
      <w:r>
        <w:t xml:space="preserve">Prompts 3, 4: respond with</w:t>
      </w:r>
      <w:r>
        <w:t xml:space="preserve"> </w:t>
      </w:r>
      <w:r>
        <w:t xml:space="preserve">“the part that landed”</w:t>
      </w:r>
      <w:r>
        <w:t xml:space="preserve"> </w:t>
      </w:r>
      <w:r>
        <w:t xml:space="preserve">and</w:t>
      </w:r>
      <w:r>
        <w:t xml:space="preserve"> </w:t>
      </w:r>
      <w:r>
        <w:t xml:space="preserve">“the part that confused me.”</w:t>
      </w:r>
    </w:p>
    <w:p>
      <w:pPr>
        <w:pStyle w:val="Compact"/>
        <w:numPr>
          <w:ilvl w:val="0"/>
          <w:numId w:val="2425"/>
        </w:numPr>
      </w:pPr>
      <w:r>
        <w:t xml:space="preserve">Prompt 5: use the rubric — does the writing acknowledge the other side, give a specific example, reach a clear position?</w:t>
      </w:r>
    </w:p>
    <w:p>
      <w:pPr>
        <w:pStyle w:val="Compact"/>
        <w:numPr>
          <w:ilvl w:val="0"/>
          <w:numId w:val="2425"/>
        </w:numPr>
      </w:pPr>
      <w:r>
        <w:t xml:space="preserve">Prompts 6, 7, 8: no grading. Read the best ones aloud (with permission).</w:t>
      </w:r>
    </w:p>
    <w:bookmarkEnd w:id="2192"/>
    <w:bookmarkEnd w:id="2193"/>
    <w:bookmarkStart w:id="2203" w:name="X3a6a77537d4a9fd977382e8d8a7b58368dc6f97"/>
    <w:p>
      <w:pPr>
        <w:pStyle w:val="Heading1"/>
      </w:pPr>
      <w:r>
        <w:t xml:space="preserve">Homework — Module 9 Nikhilam Subtraction (Middle)</w:t>
      </w:r>
    </w:p>
    <w:bookmarkStart w:id="2194" w:name="day-1-day-2-5"/>
    <w:p>
      <w:pPr>
        <w:pStyle w:val="Heading2"/>
      </w:pPr>
      <w:r>
        <w:t xml:space="preserve">Day 1 → Day 2</w:t>
      </w:r>
    </w:p>
    <w:p>
      <w:pPr>
        <w:pStyle w:val="FirstParagraph"/>
      </w:pPr>
      <w:r>
        <w:rPr>
          <w:b/>
          <w:bCs/>
        </w:rPr>
        <w:t xml:space="preserve">Task:</w:t>
      </w:r>
      <w:r>
        <w:t xml:space="preserve"> </w:t>
      </w:r>
      <w:r>
        <w:t xml:space="preserve">Memorise the sūtra. Practice 10 complements to 100:</w:t>
      </w:r>
      <w:r>
        <w:t xml:space="preserve"> </w:t>
      </w:r>
      <w:r>
        <w:t xml:space="preserve">73 → ? , 41 → ? , 28 → ? , 86 → ? , 95 → ? , 17 → ? , 60 → ? , 52 → ? , 34 → ? , 89 → ?</w:t>
      </w:r>
      <w:r>
        <w:t xml:space="preserve"> </w:t>
      </w:r>
      <w:r>
        <w:t xml:space="preserve">Time goal: under 30 seconds total.</w:t>
      </w:r>
    </w:p>
    <w:p>
      <w:pPr>
        <w:pStyle w:val="BodyText"/>
      </w:pPr>
      <w:r>
        <w:t xml:space="preserve">Time: 5 min.</w:t>
      </w:r>
    </w:p>
    <w:bookmarkEnd w:id="2194"/>
    <w:bookmarkStart w:id="2195" w:name="day-2-day-3-5"/>
    <w:p>
      <w:pPr>
        <w:pStyle w:val="Heading2"/>
      </w:pPr>
      <w:r>
        <w:t xml:space="preserve">Day 2 → Day 3</w:t>
      </w:r>
    </w:p>
    <w:p>
      <w:pPr>
        <w:pStyle w:val="FirstParagraph"/>
      </w:pPr>
      <w:r>
        <w:rPr>
          <w:b/>
          <w:bCs/>
        </w:rPr>
        <w:t xml:space="preserve">Task:</w:t>
      </w:r>
      <w:r>
        <w:t xml:space="preserve"> </w:t>
      </w:r>
      <w:r>
        <w:t xml:space="preserve">Have a parent or sibling call out 20 two-digit numbers in 90 seconds; you say the complement to 100 for each. Track how many you got right.</w:t>
      </w:r>
    </w:p>
    <w:p>
      <w:pPr>
        <w:pStyle w:val="BodyText"/>
      </w:pPr>
      <w:r>
        <w:t xml:space="preserve">Time: 5 min.</w:t>
      </w:r>
    </w:p>
    <w:bookmarkEnd w:id="2195"/>
    <w:bookmarkStart w:id="2196" w:name="day-3-day-4-5"/>
    <w:p>
      <w:pPr>
        <w:pStyle w:val="Heading2"/>
      </w:pPr>
      <w:r>
        <w:t xml:space="preserve">Day 3 → Day 4</w:t>
      </w:r>
    </w:p>
    <w:p>
      <w:pPr>
        <w:pStyle w:val="FirstParagraph"/>
      </w:pPr>
      <w:r>
        <w:rPr>
          <w:b/>
          <w:bCs/>
        </w:rPr>
        <w:t xml:space="preserve">Task:</w:t>
      </w:r>
      <w:r>
        <w:t xml:space="preserve"> </w:t>
      </w:r>
      <w:r>
        <w:t xml:space="preserve">Find the complement to 1000 of each:</w:t>
      </w:r>
      <w:r>
        <w:t xml:space="preserve"> </w:t>
      </w:r>
      <w:r>
        <w:t xml:space="preserve">156, 423, 789, 802, 64 (→ 064), 7 (→ 007), 555, 900.</w:t>
      </w:r>
      <w:r>
        <w:t xml:space="preserve"> </w:t>
      </w:r>
      <w:r>
        <w:t xml:space="preserve">Find the complement to 10 000 of each:</w:t>
      </w:r>
      <w:r>
        <w:t xml:space="preserve"> </w:t>
      </w:r>
      <w:r>
        <w:t xml:space="preserve">3 456, 1 027, 8 888, 75 (→ 0075), 999.</w:t>
      </w:r>
      <w:r>
        <w:t xml:space="preserve"> </w:t>
      </w:r>
      <w:r>
        <w:t xml:space="preserve">Total time goal: under 2 minutes.</w:t>
      </w:r>
    </w:p>
    <w:p>
      <w:pPr>
        <w:pStyle w:val="BodyText"/>
      </w:pPr>
      <w:r>
        <w:t xml:space="preserve">Time: 10 min.</w:t>
      </w:r>
    </w:p>
    <w:bookmarkEnd w:id="2196"/>
    <w:bookmarkStart w:id="2197" w:name="day-4-day-5-5"/>
    <w:p>
      <w:pPr>
        <w:pStyle w:val="Heading2"/>
      </w:pPr>
      <w:r>
        <w:t xml:space="preserve">Day 4 → Day 5</w:t>
      </w:r>
    </w:p>
    <w:p>
      <w:pPr>
        <w:pStyle w:val="FirstParagraph"/>
      </w:pPr>
      <w:r>
        <w:rPr>
          <w:b/>
          <w:bCs/>
        </w:rPr>
        <w:t xml:space="preserve">Task:</w:t>
      </w:r>
      <w:r>
        <w:t xml:space="preserve"> </w:t>
      </w:r>
      <w:r>
        <w:t xml:space="preserve">12 power-of-ten subtractions on the back of today’s worksheet. Self-check by adding (number + your answer should equal the base).</w:t>
      </w:r>
    </w:p>
    <w:p>
      <w:pPr>
        <w:pStyle w:val="BodyText"/>
      </w:pPr>
      <w:r>
        <w:t xml:space="preserve">Time: 15 min.</w:t>
      </w:r>
    </w:p>
    <w:bookmarkEnd w:id="2197"/>
    <w:bookmarkStart w:id="2198" w:name="day-5-day-6-5"/>
    <w:p>
      <w:pPr>
        <w:pStyle w:val="Heading2"/>
      </w:pPr>
      <w:r>
        <w:t xml:space="preserve">Day 5 → Day 6</w:t>
      </w:r>
    </w:p>
    <w:p>
      <w:pPr>
        <w:pStyle w:val="FirstParagraph"/>
      </w:pPr>
      <w:r>
        <w:rPr>
          <w:b/>
          <w:bCs/>
        </w:rPr>
        <w:t xml:space="preserve">Task:</w:t>
      </w:r>
      <w:r>
        <w:t xml:space="preserve"> </w:t>
      </w:r>
      <w:r>
        <w:t xml:space="preserve">Submit your project choice + a 3-sentence plan. (One of: shopkeeper chart / teaching video / two’s-complement poster.) Plus: 5 mixed subtractions —</w:t>
      </w:r>
      <w:r>
        <w:t xml:space="preserve"> </w:t>
      </w:r>
      <w:r>
        <w:rPr>
          <w:rStyle w:val="VerbatimChar"/>
        </w:rPr>
        <w:t xml:space="preserve">1000 − 358</w:t>
      </w:r>
      <w:r>
        <w:t xml:space="preserve">,</w:t>
      </w:r>
      <w:r>
        <w:t xml:space="preserve"> </w:t>
      </w:r>
      <w:r>
        <w:rPr>
          <w:rStyle w:val="VerbatimChar"/>
        </w:rPr>
        <w:t xml:space="preserve">10 000 − 6 427</w:t>
      </w:r>
      <w:r>
        <w:t xml:space="preserve">,</w:t>
      </w:r>
      <w:r>
        <w:t xml:space="preserve"> </w:t>
      </w:r>
      <w:r>
        <w:rPr>
          <w:rStyle w:val="VerbatimChar"/>
        </w:rPr>
        <w:t xml:space="preserve">1000 − 72</w:t>
      </w:r>
      <w:r>
        <w:t xml:space="preserve">,</w:t>
      </w:r>
      <w:r>
        <w:t xml:space="preserve"> </w:t>
      </w:r>
      <w:r>
        <w:rPr>
          <w:rStyle w:val="VerbatimChar"/>
        </w:rPr>
        <w:t xml:space="preserve">100 000 − 12 345</w:t>
      </w:r>
      <w:r>
        <w:t xml:space="preserve">,</w:t>
      </w:r>
      <w:r>
        <w:t xml:space="preserve"> </w:t>
      </w:r>
      <w:r>
        <w:rPr>
          <w:rStyle w:val="VerbatimChar"/>
        </w:rPr>
        <w:t xml:space="preserve">10 000 − 9</w:t>
      </w:r>
      <w:r>
        <w:t xml:space="preserve">.</w:t>
      </w:r>
    </w:p>
    <w:p>
      <w:pPr>
        <w:pStyle w:val="BodyText"/>
      </w:pPr>
      <w:r>
        <w:t xml:space="preserve">Time: 15 min.</w:t>
      </w:r>
    </w:p>
    <w:bookmarkEnd w:id="2198"/>
    <w:bookmarkStart w:id="2199" w:name="day-6-day-7-5"/>
    <w:p>
      <w:pPr>
        <w:pStyle w:val="Heading2"/>
      </w:pPr>
      <w:r>
        <w:t xml:space="preserve">Day 6 → Day 7</w:t>
      </w:r>
    </w:p>
    <w:p>
      <w:pPr>
        <w:pStyle w:val="FirstParagraph"/>
      </w:pPr>
      <w:r>
        <w:rPr>
          <w:b/>
          <w:bCs/>
        </w:rPr>
        <w:t xml:space="preserve">Task:</w:t>
      </w:r>
      <w:r>
        <w:t xml:space="preserve"> </w:t>
      </w:r>
      <w:r>
        <w:t xml:space="preserve">Find ONE moment in your daily life where you naturally</w:t>
      </w:r>
      <w:r>
        <w:t xml:space="preserve"> </w:t>
      </w:r>
      <w:r>
        <w:t xml:space="preserve">“round to the nearest 100 / 1000”</w:t>
      </w:r>
      <w:r>
        <w:t xml:space="preserve"> </w:t>
      </w:r>
      <w:r>
        <w:t xml:space="preserve">without thinking. Write 2 sentences. Example: rounding a restaurant tip, counting change, comparing prices.</w:t>
      </w:r>
    </w:p>
    <w:p>
      <w:pPr>
        <w:pStyle w:val="BodyText"/>
      </w:pPr>
      <w:r>
        <w:t xml:space="preserve">Plus: redo today’s algebra example with</w:t>
      </w:r>
      <w:r>
        <w:t xml:space="preserve"> </w:t>
      </w:r>
      <w:r>
        <w:rPr>
          <w:rStyle w:val="VerbatimChar"/>
        </w:rPr>
        <w:t xml:space="preserve">10 000 − 4321</w:t>
      </w:r>
      <w:r>
        <w:t xml:space="preserve">. Show the identity</w:t>
      </w:r>
      <w:r>
        <w:t xml:space="preserve"> </w:t>
      </w:r>
      <w:r>
        <w:rPr>
          <w:rStyle w:val="VerbatimChar"/>
        </w:rPr>
        <w:t xml:space="preserve">10ⁿ − A = (10ⁿ − 1) − A + 1</w:t>
      </w:r>
      <w:r>
        <w:t xml:space="preserve"> </w:t>
      </w:r>
      <w:r>
        <w:t xml:space="preserve">for this case.</w:t>
      </w:r>
    </w:p>
    <w:p>
      <w:pPr>
        <w:pStyle w:val="BodyText"/>
      </w:pPr>
      <w:r>
        <w:t xml:space="preserve">Time: 10 min.</w:t>
      </w:r>
    </w:p>
    <w:bookmarkEnd w:id="2199"/>
    <w:bookmarkStart w:id="2200" w:name="day-7-day-8-5"/>
    <w:p>
      <w:pPr>
        <w:pStyle w:val="Heading2"/>
      </w:pPr>
      <w:r>
        <w:t xml:space="preserve">Day 7 → Day 8</w:t>
      </w:r>
    </w:p>
    <w:p>
      <w:pPr>
        <w:pStyle w:val="FirstParagraph"/>
      </w:pPr>
      <w:r>
        <w:rPr>
          <w:b/>
          <w:bCs/>
        </w:rPr>
        <w:t xml:space="preserve">Task:</w:t>
      </w:r>
      <w:r>
        <w:t xml:space="preserve"> </w:t>
      </w:r>
      <w:r>
        <w:t xml:space="preserve">Convert</w:t>
      </w:r>
      <w:r>
        <w:t xml:space="preserve"> </w:t>
      </w:r>
      <w:r>
        <w:rPr>
          <w:rStyle w:val="VerbatimChar"/>
        </w:rPr>
        <w:t xml:space="preserve">13 − 5</w:t>
      </w:r>
      <w:r>
        <w:t xml:space="preserve"> </w:t>
      </w:r>
      <w:r>
        <w:t xml:space="preserve">to binary (4 bits) and solve via two’s complement. Show your work. Plus: one reflection sentence — what surprised you about the binary connection.</w:t>
      </w:r>
    </w:p>
    <w:p>
      <w:pPr>
        <w:pStyle w:val="BodyText"/>
      </w:pPr>
      <w:r>
        <w:t xml:space="preserve">Time: 10 min.</w:t>
      </w:r>
    </w:p>
    <w:bookmarkEnd w:id="2200"/>
    <w:bookmarkStart w:id="2201" w:name="day-8-day-9-5"/>
    <w:p>
      <w:pPr>
        <w:pStyle w:val="Heading2"/>
      </w:pPr>
      <w:r>
        <w:t xml:space="preserve">Day 8 → Day 9</w:t>
      </w:r>
    </w:p>
    <w:p>
      <w:pPr>
        <w:pStyle w:val="FirstParagraph"/>
      </w:pPr>
      <w:r>
        <w:rPr>
          <w:b/>
          <w:bCs/>
        </w:rPr>
        <w:t xml:space="preserve">Task:</w:t>
      </w:r>
      <w:r>
        <w:t xml:space="preserve"> </w:t>
      </w:r>
      <w:r>
        <w:t xml:space="preserve">6 mixed general subtractions:</w:t>
      </w:r>
      <w:r>
        <w:t xml:space="preserve"> </w:t>
      </w:r>
      <w:r>
        <w:t xml:space="preserve">- 7 234 − 587 (base 1000)</w:t>
      </w:r>
      <w:r>
        <w:t xml:space="preserve"> </w:t>
      </w:r>
      <w:r>
        <w:t xml:space="preserve">- 9 612 − 3 458 (base 10 000)</w:t>
      </w:r>
      <w:r>
        <w:t xml:space="preserve"> </w:t>
      </w:r>
      <w:r>
        <w:t xml:space="preserve">- 5 100 − 67 (base 100)</w:t>
      </w:r>
      <w:r>
        <w:t xml:space="preserve"> </w:t>
      </w:r>
      <w:r>
        <w:t xml:space="preserve">- 13 405 − 2 850 (base 10 000)</w:t>
      </w:r>
      <w:r>
        <w:t xml:space="preserve"> </w:t>
      </w:r>
      <w:r>
        <w:t xml:space="preserve">- 800 − 39 (base 100)</w:t>
      </w:r>
      <w:r>
        <w:t xml:space="preserve"> </w:t>
      </w:r>
      <w:r>
        <w:t xml:space="preserve">- 25 000 − 4 999 (base 10 000)</w:t>
      </w:r>
    </w:p>
    <w:p>
      <w:pPr>
        <w:pStyle w:val="BodyText"/>
      </w:pPr>
      <w:r>
        <w:t xml:space="preserve">For each, show your chosen base, the complement, and the answer.</w:t>
      </w:r>
    </w:p>
    <w:p>
      <w:pPr>
        <w:pStyle w:val="BodyText"/>
      </w:pPr>
      <w:r>
        <w:t xml:space="preserve">Time: 20 min.</w:t>
      </w:r>
    </w:p>
    <w:bookmarkEnd w:id="2201"/>
    <w:bookmarkStart w:id="2202" w:name="day-9-day-10-5"/>
    <w:p>
      <w:pPr>
        <w:pStyle w:val="Heading2"/>
      </w:pPr>
      <w:r>
        <w:t xml:space="preserve">Day 9 → Day 10</w:t>
      </w:r>
    </w:p>
    <w:p>
      <w:pPr>
        <w:pStyle w:val="FirstParagraph"/>
      </w:pPr>
      <w:r>
        <w:rPr>
          <w:b/>
          <w:bCs/>
        </w:rPr>
        <w:t xml:space="preserve">Task:</w:t>
      </w:r>
      <w:r>
        <w:t xml:space="preserve"> </w:t>
      </w:r>
      <w:r>
        <w:t xml:space="preserve">Final project touches. 5 minutes of sūtra recitation. Bring all project materials. Be ready to present in 3 minutes.</w:t>
      </w:r>
    </w:p>
    <w:p>
      <w:pPr>
        <w:pStyle w:val="BodyText"/>
      </w:pPr>
      <w:r>
        <w:t xml:space="preserve">Time: 15 min plus material gathering.</w:t>
      </w:r>
    </w:p>
    <w:bookmarkEnd w:id="2202"/>
    <w:bookmarkEnd w:id="2203"/>
    <w:bookmarkStart w:id="2215" w:name="activity-01-complement-subtraction-drill"/>
    <w:p>
      <w:pPr>
        <w:pStyle w:val="Heading1"/>
      </w:pPr>
      <w:r>
        <w:t xml:space="preserve">Activity 01 — Complement &amp; Subtraction Drill</w:t>
      </w:r>
    </w:p>
    <w:p>
      <w:pPr>
        <w:pStyle w:val="FirstParagraph"/>
      </w:pPr>
      <w:r>
        <w:rPr>
          <w:b/>
          <w:bCs/>
        </w:rPr>
        <w:t xml:space="preserve">Module:</w:t>
      </w:r>
      <w:r>
        <w:t xml:space="preserve"> </w:t>
      </w:r>
      <w:r>
        <w:t xml:space="preserve">Nikhilam Subtraction ·</w:t>
      </w:r>
      <w:r>
        <w:t xml:space="preserve"> </w:t>
      </w:r>
      <w:r>
        <w:rPr>
          <w:b/>
          <w:bCs/>
        </w:rPr>
        <w:t xml:space="preserve">Band:</w:t>
      </w:r>
      <w:r>
        <w:t xml:space="preserve"> </w:t>
      </w:r>
      <w:r>
        <w:t xml:space="preserve">Middle ·</w:t>
      </w:r>
      <w:r>
        <w:t xml:space="preserve"> </w:t>
      </w:r>
      <w:r>
        <w:rPr>
          <w:b/>
          <w:bCs/>
        </w:rPr>
        <w:t xml:space="preserve">Day:</w:t>
      </w:r>
      <w:r>
        <w:t xml:space="preserve"> </w:t>
      </w:r>
      <w:r>
        <w:t xml:space="preserve">4 ·</w:t>
      </w:r>
      <w:r>
        <w:t xml:space="preserve"> </w:t>
      </w:r>
      <w:r>
        <w:rPr>
          <w:b/>
          <w:bCs/>
        </w:rPr>
        <w:t xml:space="preserve">Time:</w:t>
      </w:r>
      <w:r>
        <w:t xml:space="preserve"> </w:t>
      </w:r>
      <w:r>
        <w:t xml:space="preserve">20 min</w:t>
      </w:r>
    </w:p>
    <w:bookmarkStart w:id="2204" w:name="type-14"/>
    <w:p>
      <w:pPr>
        <w:pStyle w:val="Heading2"/>
      </w:pPr>
      <w:r>
        <w:t xml:space="preserve">Type</w:t>
      </w:r>
    </w:p>
    <w:p>
      <w:pPr>
        <w:pStyle w:val="FirstParagraph"/>
      </w:pPr>
      <w:r>
        <w:t xml:space="preserve">Paired practice with timed self-correction.</w:t>
      </w:r>
    </w:p>
    <w:bookmarkEnd w:id="2204"/>
    <w:bookmarkStart w:id="2205" w:name="goal-16"/>
    <w:p>
      <w:pPr>
        <w:pStyle w:val="Heading2"/>
      </w:pPr>
      <w:r>
        <w:t xml:space="preserve">Goal</w:t>
      </w:r>
    </w:p>
    <w:p>
      <w:pPr>
        <w:pStyle w:val="FirstParagraph"/>
      </w:pPr>
      <w:r>
        <w:t xml:space="preserve">Each student solves 8 power-of-ten subtraction problems using Nikhilam, with the partner checking accuracy.</w:t>
      </w:r>
    </w:p>
    <w:bookmarkEnd w:id="2205"/>
    <w:bookmarkStart w:id="2206" w:name="materials-per-pair-8"/>
    <w:p>
      <w:pPr>
        <w:pStyle w:val="Heading2"/>
      </w:pPr>
      <w:r>
        <w:t xml:space="preserve">Materials per pair</w:t>
      </w:r>
    </w:p>
    <w:p>
      <w:pPr>
        <w:pStyle w:val="Compact"/>
        <w:numPr>
          <w:ilvl w:val="0"/>
          <w:numId w:val="2426"/>
        </w:numPr>
      </w:pPr>
      <w:r>
        <w:t xml:space="preserve">1 printed problem sheet (8 problems, see below)</w:t>
      </w:r>
    </w:p>
    <w:p>
      <w:pPr>
        <w:pStyle w:val="Compact"/>
        <w:numPr>
          <w:ilvl w:val="0"/>
          <w:numId w:val="2426"/>
        </w:numPr>
      </w:pPr>
      <w:r>
        <w:t xml:space="preserve">1 stopwatch</w:t>
      </w:r>
    </w:p>
    <w:p>
      <w:pPr>
        <w:pStyle w:val="Compact"/>
        <w:numPr>
          <w:ilvl w:val="0"/>
          <w:numId w:val="2426"/>
        </w:numPr>
      </w:pPr>
      <w:r>
        <w:t xml:space="preserve">1 pen each</w:t>
      </w:r>
    </w:p>
    <w:p>
      <w:pPr>
        <w:pStyle w:val="Compact"/>
        <w:numPr>
          <w:ilvl w:val="0"/>
          <w:numId w:val="2426"/>
        </w:numPr>
      </w:pPr>
      <w:r>
        <w:t xml:space="preserve">Pocket calculator (only for the verification round)</w:t>
      </w:r>
    </w:p>
    <w:bookmarkEnd w:id="2206"/>
    <w:bookmarkStart w:id="2207" w:name="set-up-teacher-before-class-11"/>
    <w:p>
      <w:pPr>
        <w:pStyle w:val="Heading2"/>
      </w:pPr>
      <w:r>
        <w:t xml:space="preserve">Set-up (teacher, before class)</w:t>
      </w:r>
    </w:p>
    <w:p>
      <w:pPr>
        <w:pStyle w:val="Compact"/>
        <w:numPr>
          <w:ilvl w:val="0"/>
          <w:numId w:val="2427"/>
        </w:numPr>
      </w:pPr>
      <w:r>
        <w:t xml:space="preserve">Print the problem sheet. You can vary numbers — keep difficulty graded from</w:t>
      </w:r>
      <w:r>
        <w:t xml:space="preserve"> </w:t>
      </w:r>
      <w:r>
        <w:rPr>
          <w:rStyle w:val="VerbatimChar"/>
        </w:rPr>
        <w:t xml:space="preserve">1000 − N</w:t>
      </w:r>
      <w:r>
        <w:t xml:space="preserve"> </w:t>
      </w:r>
      <w:r>
        <w:t xml:space="preserve">to</w:t>
      </w:r>
      <w:r>
        <w:t xml:space="preserve"> </w:t>
      </w:r>
      <w:r>
        <w:rPr>
          <w:rStyle w:val="VerbatimChar"/>
        </w:rPr>
        <w:t xml:space="preserve">100 000 − N</w:t>
      </w:r>
      <w:r>
        <w:t xml:space="preserve">.</w:t>
      </w:r>
    </w:p>
    <w:bookmarkEnd w:id="2207"/>
    <w:bookmarkStart w:id="2209" w:name="instructions-student-facing-handout-6"/>
    <w:p>
      <w:pPr>
        <w:pStyle w:val="Heading2"/>
      </w:pPr>
      <w:r>
        <w:t xml:space="preserve">Instructions (student-facing handout)</w:t>
      </w:r>
    </w:p>
    <w:p>
      <w:pPr>
        <w:pStyle w:val="BlockText"/>
      </w:pPr>
      <w:r>
        <w:rPr>
          <w:b/>
          <w:bCs/>
        </w:rPr>
        <w:t xml:space="preserve">Complement &amp; Subtraction Drill</w:t>
      </w:r>
      <w:r>
        <w:t xml:space="preserve"> </w:t>
      </w:r>
      <w:r>
        <w:t xml:space="preserve">— work in pairs.</w:t>
      </w:r>
    </w:p>
    <w:p>
      <w:pPr>
        <w:pStyle w:val="Compact"/>
        <w:numPr>
          <w:ilvl w:val="0"/>
          <w:numId w:val="2428"/>
        </w:numPr>
      </w:pPr>
      <w:r>
        <w:t xml:space="preserve">Both partners solve all 8 problems individually (8 min). Use the Nikhilam method. Don’t look at each other’s work.</w:t>
      </w:r>
    </w:p>
    <w:p>
      <w:pPr>
        <w:pStyle w:val="Compact"/>
        <w:numPr>
          <w:ilvl w:val="0"/>
          <w:numId w:val="2428"/>
        </w:numPr>
      </w:pPr>
      <w:r>
        <w:t xml:space="preserve">Swap sheets. Partner-A reads problem 1; partner-B re-solves on a fresh sheet (no peeking at A’s answer). Compare. If they differ, work out which is correct.</w:t>
      </w:r>
    </w:p>
    <w:p>
      <w:pPr>
        <w:pStyle w:val="Compact"/>
        <w:numPr>
          <w:ilvl w:val="0"/>
          <w:numId w:val="2428"/>
        </w:numPr>
      </w:pPr>
      <w:r>
        <w:t xml:space="preserve">Repeat for problems 2–8.</w:t>
      </w:r>
    </w:p>
    <w:p>
      <w:pPr>
        <w:pStyle w:val="Compact"/>
        <w:numPr>
          <w:ilvl w:val="0"/>
          <w:numId w:val="2428"/>
        </w:numPr>
      </w:pPr>
      <w:r>
        <w:t xml:space="preserve">Last 4 min: verify any 2 problems using a calculator (number + your complement should equal the base; or compute the subtraction directly).</w:t>
      </w:r>
    </w:p>
    <w:bookmarkStart w:id="2208" w:name="problem-sheet-1"/>
    <w:p>
      <w:pPr>
        <w:pStyle w:val="Heading3"/>
      </w:pPr>
      <w:r>
        <w:t xml:space="preserve">Problem sheet</w:t>
      </w:r>
    </w:p>
    <w:p>
      <w:pPr>
        <w:pStyle w:val="SourceCode"/>
      </w:pPr>
      <w:r>
        <w:rPr>
          <w:rStyle w:val="VerbatimChar"/>
        </w:rPr>
        <w:t xml:space="preserve">1.    1000 −  427  = ?</w:t>
      </w:r>
      <w:r>
        <w:br/>
      </w:r>
      <w:r>
        <w:rPr>
          <w:rStyle w:val="VerbatimChar"/>
        </w:rPr>
        <w:t xml:space="preserve">2.    1000 −  892  = ?</w:t>
      </w:r>
      <w:r>
        <w:br/>
      </w:r>
      <w:r>
        <w:rPr>
          <w:rStyle w:val="VerbatimChar"/>
        </w:rPr>
        <w:t xml:space="preserve">3.    1000 −   65  = ?     (pad: 065)</w:t>
      </w:r>
      <w:r>
        <w:br/>
      </w:r>
      <w:r>
        <w:rPr>
          <w:rStyle w:val="VerbatimChar"/>
        </w:rPr>
        <w:t xml:space="preserve">4.   10000 − 3478  = ?</w:t>
      </w:r>
      <w:r>
        <w:br/>
      </w:r>
      <w:r>
        <w:rPr>
          <w:rStyle w:val="VerbatimChar"/>
        </w:rPr>
        <w:t xml:space="preserve">5.   10000 − 1294  = ?</w:t>
      </w:r>
      <w:r>
        <w:br/>
      </w:r>
      <w:r>
        <w:rPr>
          <w:rStyle w:val="VerbatimChar"/>
        </w:rPr>
        <w:t xml:space="preserve">6.   10000 −   87  = ?     (pad: 0087)</w:t>
      </w:r>
      <w:r>
        <w:br/>
      </w:r>
      <w:r>
        <w:rPr>
          <w:rStyle w:val="VerbatimChar"/>
        </w:rPr>
        <w:t xml:space="preserve">7.  100000 − 23 456 = ?</w:t>
      </w:r>
      <w:r>
        <w:br/>
      </w:r>
      <w:r>
        <w:rPr>
          <w:rStyle w:val="VerbatimChar"/>
        </w:rPr>
        <w:t xml:space="preserve">8.  100000 −  7 089 = ?    (pad: 07 089)</w:t>
      </w:r>
    </w:p>
    <w:p>
      <w:pPr>
        <w:pStyle w:val="SourceCode"/>
      </w:pPr>
      <w:r>
        <w:rPr>
          <w:rStyle w:val="VerbatimChar"/>
        </w:rPr>
        <w:t xml:space="preserve">Answers (teacher copy):</w:t>
      </w:r>
      <w:r>
        <w:br/>
      </w:r>
      <w:r>
        <w:rPr>
          <w:rStyle w:val="VerbatimChar"/>
        </w:rPr>
        <w:t xml:space="preserve">1.  573        2.  108        3.  935        4.  6522</w:t>
      </w:r>
      <w:r>
        <w:br/>
      </w:r>
      <w:r>
        <w:rPr>
          <w:rStyle w:val="VerbatimChar"/>
        </w:rPr>
        <w:t xml:space="preserve">5.  8706       6.  9913       7.  76 544     8.  92 911</w:t>
      </w:r>
    </w:p>
    <w:bookmarkEnd w:id="2208"/>
    <w:bookmarkEnd w:id="2209"/>
    <w:bookmarkStart w:id="2210" w:name="discussion-prompts-last-2-min-3"/>
    <w:p>
      <w:pPr>
        <w:pStyle w:val="Heading2"/>
      </w:pPr>
      <w:r>
        <w:t xml:space="preserve">Discussion prompts (last 2 min)</w:t>
      </w:r>
    </w:p>
    <w:p>
      <w:pPr>
        <w:pStyle w:val="Compact"/>
        <w:numPr>
          <w:ilvl w:val="0"/>
          <w:numId w:val="2429"/>
        </w:numPr>
      </w:pPr>
      <w:r>
        <w:t xml:space="preserve">Which problem felt fastest? Why? (Likely #1–3, smaller bases.)</w:t>
      </w:r>
    </w:p>
    <w:p>
      <w:pPr>
        <w:pStyle w:val="Compact"/>
        <w:numPr>
          <w:ilvl w:val="0"/>
          <w:numId w:val="2429"/>
        </w:numPr>
      </w:pPr>
      <w:r>
        <w:t xml:space="preserve">Which one tripped you up? (Likely #3 or #6 — the padding cases.)</w:t>
      </w:r>
    </w:p>
    <w:p>
      <w:pPr>
        <w:pStyle w:val="Compact"/>
        <w:numPr>
          <w:ilvl w:val="0"/>
          <w:numId w:val="2429"/>
        </w:numPr>
      </w:pPr>
      <w:r>
        <w:t xml:space="preserve">Did your partner solve any differently than you?</w:t>
      </w:r>
    </w:p>
    <w:bookmarkEnd w:id="2210"/>
    <w:bookmarkStart w:id="2211" w:name="looks-like-sounds-like-9"/>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Pair compares specific digits; debates the padding step</w:t>
            </w:r>
          </w:p>
        </w:tc>
        <w:tc>
          <w:tcPr/>
          <w:p>
            <w:pPr>
              <w:pStyle w:val="Compact"/>
            </w:pPr>
            <w:r>
              <w:t xml:space="preserve">“I think 65 needs to be 065 for this to work”</w:t>
            </w:r>
          </w:p>
        </w:tc>
      </w:tr>
      <w:tr>
        <w:tc>
          <w:tcPr/>
          <w:p>
            <w:pPr>
              <w:pStyle w:val="Compact"/>
            </w:pPr>
            <w:r>
              <w:t xml:space="preserve">Needs intervention</w:t>
            </w:r>
          </w:p>
        </w:tc>
        <w:tc>
          <w:tcPr/>
          <w:p>
            <w:pPr>
              <w:pStyle w:val="Compact"/>
            </w:pPr>
            <w:r>
              <w:t xml:space="preserve">One partner just copies; long silences</w:t>
            </w:r>
          </w:p>
        </w:tc>
        <w:tc>
          <w:tcPr/>
          <w:p>
            <w:pPr>
              <w:pStyle w:val="Compact"/>
            </w:pPr>
            <w:r>
              <w:t xml:space="preserve">“Whatever, sure”</w:t>
            </w:r>
          </w:p>
        </w:tc>
      </w:tr>
    </w:tbl>
    <w:bookmarkEnd w:id="2211"/>
    <w:bookmarkStart w:id="2212" w:name="safety-sensitivity-14"/>
    <w:p>
      <w:pPr>
        <w:pStyle w:val="Heading2"/>
      </w:pPr>
      <w:r>
        <w:t xml:space="preserve">Safety / sensitivity</w:t>
      </w:r>
    </w:p>
    <w:p>
      <w:pPr>
        <w:pStyle w:val="Compact"/>
        <w:numPr>
          <w:ilvl w:val="0"/>
          <w:numId w:val="2430"/>
        </w:numPr>
      </w:pPr>
      <w:r>
        <w:t xml:space="preserve">No public timed competition between pairs. Pairs are self-pacing.</w:t>
      </w:r>
    </w:p>
    <w:bookmarkEnd w:id="2212"/>
    <w:bookmarkStart w:id="2213" w:name="differentiation-108"/>
    <w:p>
      <w:pPr>
        <w:pStyle w:val="Heading2"/>
      </w:pPr>
      <w:r>
        <w:t xml:space="preserve">Differentiation</w:t>
      </w:r>
    </w:p>
    <w:p>
      <w:pPr>
        <w:pStyle w:val="Compact"/>
        <w:numPr>
          <w:ilvl w:val="0"/>
          <w:numId w:val="2431"/>
        </w:numPr>
      </w:pPr>
      <w:r>
        <w:rPr>
          <w:b/>
          <w:bCs/>
        </w:rPr>
        <w:t xml:space="preserve">Tier up:</w:t>
      </w:r>
      <w:r>
        <w:t xml:space="preserve"> </w:t>
      </w:r>
      <w:r>
        <w:t xml:space="preserve">Mixed sheet — half power-of-ten subtractions, half</w:t>
      </w:r>
      <w:r>
        <w:t xml:space="preserve"> </w:t>
      </w:r>
      <w:r>
        <w:t xml:space="preserve">“general”</w:t>
      </w:r>
      <w:r>
        <w:t xml:space="preserve"> </w:t>
      </w:r>
      <w:r>
        <w:t xml:space="preserve">subtractions with base-adjustment (preview Day 8).</w:t>
      </w:r>
    </w:p>
    <w:p>
      <w:pPr>
        <w:pStyle w:val="Compact"/>
        <w:numPr>
          <w:ilvl w:val="0"/>
          <w:numId w:val="2431"/>
        </w:numPr>
      </w:pPr>
      <w:r>
        <w:rPr>
          <w:b/>
          <w:bCs/>
        </w:rPr>
        <w:t xml:space="preserve">Tier down:</w:t>
      </w:r>
      <w:r>
        <w:t xml:space="preserve"> </w:t>
      </w:r>
      <w:r>
        <w:t xml:space="preserve">All 8 problems are</w:t>
      </w:r>
      <w:r>
        <w:t xml:space="preserve"> </w:t>
      </w:r>
      <w:r>
        <w:rPr>
          <w:rStyle w:val="VerbatimChar"/>
        </w:rPr>
        <w:t xml:space="preserve">1000 − N</w:t>
      </w:r>
      <w:r>
        <w:t xml:space="preserve">. Build fluency at one base before moving up.</w:t>
      </w:r>
    </w:p>
    <w:bookmarkEnd w:id="2213"/>
    <w:bookmarkStart w:id="2214" w:name="clean-up-14"/>
    <w:p>
      <w:pPr>
        <w:pStyle w:val="Heading2"/>
      </w:pPr>
      <w:r>
        <w:t xml:space="preserve">Clean-up</w:t>
      </w:r>
    </w:p>
    <w:p>
      <w:pPr>
        <w:pStyle w:val="Compact"/>
        <w:numPr>
          <w:ilvl w:val="0"/>
          <w:numId w:val="2432"/>
        </w:numPr>
      </w:pPr>
      <w:r>
        <w:t xml:space="preserve">Worksheets collected for teacher spot-check before Day 5.</w:t>
      </w:r>
    </w:p>
    <w:bookmarkEnd w:id="2214"/>
    <w:bookmarkEnd w:id="2215"/>
    <w:bookmarkStart w:id="2223" w:name="activity-1-complement-flashcards"/>
    <w:p>
      <w:pPr>
        <w:pStyle w:val="Heading1"/>
      </w:pPr>
      <w:r>
        <w:t xml:space="preserve">Activity 1 — Complement Flashcards</w:t>
      </w:r>
    </w:p>
    <w:p>
      <w:pPr>
        <w:pStyle w:val="FirstParagraph"/>
      </w:pPr>
      <w:r>
        <w:rPr>
          <w:b/>
          <w:bCs/>
        </w:rPr>
        <w:t xml:space="preserve">Module:</w:t>
      </w:r>
      <w:r>
        <w:t xml:space="preserve"> </w:t>
      </w:r>
      <w:r>
        <w:t xml:space="preserve">Subtraction — Nikhilam (All from 9) ·</w:t>
      </w:r>
      <w:r>
        <w:t xml:space="preserve"> </w:t>
      </w:r>
      <w:r>
        <w:rPr>
          <w:b/>
          <w:bCs/>
        </w:rPr>
        <w:t xml:space="preserve">Band:</w:t>
      </w:r>
      <w:r>
        <w:t xml:space="preserve"> </w:t>
      </w:r>
      <w:r>
        <w:t xml:space="preserve">Middle ·</w:t>
      </w:r>
      <w:r>
        <w:t xml:space="preserve"> </w:t>
      </w:r>
      <w:r>
        <w:rPr>
          <w:b/>
          <w:bCs/>
        </w:rPr>
        <w:t xml:space="preserve">Duration:</w:t>
      </w:r>
      <w:r>
        <w:t xml:space="preserve"> </w:t>
      </w:r>
      <w:r>
        <w:t xml:space="preserve">20 min</w:t>
      </w:r>
    </w:p>
    <w:bookmarkStart w:id="2216" w:name="purpose-3"/>
    <w:p>
      <w:pPr>
        <w:pStyle w:val="Heading2"/>
      </w:pPr>
      <w:r>
        <w:t xml:space="preserve">Purpose</w:t>
      </w:r>
    </w:p>
    <w:p>
      <w:pPr>
        <w:pStyle w:val="FirstParagraph"/>
      </w:pPr>
      <w:r>
        <w:t xml:space="preserve">Reinforce the day-by-day concepts of Subtraction — Nikhilam (All from 9) through a hands-on activity. Aligned with NEP 2020 §4.23 (experiential learning).</w:t>
      </w:r>
    </w:p>
    <w:bookmarkEnd w:id="2216"/>
    <w:bookmarkStart w:id="2217" w:name="materials-92"/>
    <w:p>
      <w:pPr>
        <w:pStyle w:val="Heading2"/>
      </w:pPr>
      <w:r>
        <w:t xml:space="preserve">Materials</w:t>
      </w:r>
    </w:p>
    <w:p>
      <w:pPr>
        <w:pStyle w:val="FirstParagraph"/>
      </w:pPr>
      <w:r>
        <w:t xml:space="preserve">40 flashcards (target − number) pre-made</w:t>
      </w:r>
    </w:p>
    <w:bookmarkEnd w:id="2217"/>
    <w:bookmarkStart w:id="2218" w:name="what-students-do-3"/>
    <w:p>
      <w:pPr>
        <w:pStyle w:val="Heading2"/>
      </w:pPr>
      <w:r>
        <w:t xml:space="preserve">What students do</w:t>
      </w:r>
    </w:p>
    <w:p>
      <w:pPr>
        <w:pStyle w:val="FirstParagraph"/>
      </w:pPr>
      <w:r>
        <w:t xml:space="preserve">In pairs, one student holds up</w:t>
      </w:r>
      <w:r>
        <w:t xml:space="preserve"> </w:t>
      </w:r>
      <w:r>
        <w:t xml:space="preserve">“1000 − 738”</w:t>
      </w:r>
      <w:r>
        <w:t xml:space="preserve"> </w:t>
      </w:r>
      <w:r>
        <w:t xml:space="preserve">(etc.), the other shouts the answer within 3 seconds using the Nikhilam method.</w:t>
      </w:r>
    </w:p>
    <w:bookmarkEnd w:id="2218"/>
    <w:bookmarkStart w:id="2219" w:name="step-by-step-3"/>
    <w:p>
      <w:pPr>
        <w:pStyle w:val="Heading2"/>
      </w:pPr>
      <w:r>
        <w:t xml:space="preserve">Step-by-step</w:t>
      </w:r>
    </w:p>
    <w:p>
      <w:pPr>
        <w:pStyle w:val="Compact"/>
        <w:numPr>
          <w:ilvl w:val="0"/>
          <w:numId w:val="2433"/>
        </w:numPr>
      </w:pPr>
      <w:r>
        <w:rPr>
          <w:b/>
          <w:bCs/>
        </w:rPr>
        <w:t xml:space="preserve">Setup (5 min)</w:t>
      </w:r>
      <w:r>
        <w:t xml:space="preserve"> </w:t>
      </w:r>
      <w:r>
        <w:t xml:space="preserve">— gather materials; explain the task.</w:t>
      </w:r>
    </w:p>
    <w:p>
      <w:pPr>
        <w:pStyle w:val="Compact"/>
        <w:numPr>
          <w:ilvl w:val="0"/>
          <w:numId w:val="2433"/>
        </w:numPr>
      </w:pPr>
      <w:r>
        <w:rPr>
          <w:b/>
          <w:bCs/>
        </w:rPr>
        <w:t xml:space="preserve">Working phase (10 min)</w:t>
      </w:r>
      <w:r>
        <w:t xml:space="preserve"> </w:t>
      </w:r>
      <w:r>
        <w:t xml:space="preserve">— students work individually or in pairs.</w:t>
      </w:r>
    </w:p>
    <w:p>
      <w:pPr>
        <w:pStyle w:val="Compact"/>
        <w:numPr>
          <w:ilvl w:val="0"/>
          <w:numId w:val="2433"/>
        </w:numPr>
      </w:pPr>
      <w:r>
        <w:rPr>
          <w:b/>
          <w:bCs/>
        </w:rPr>
        <w:t xml:space="preserve">Share (5 min)</w:t>
      </w:r>
      <w:r>
        <w:t xml:space="preserve"> </w:t>
      </w:r>
      <w:r>
        <w:t xml:space="preserve">— selected students share their results with the class.</w:t>
      </w:r>
    </w:p>
    <w:bookmarkEnd w:id="2219"/>
    <w:bookmarkStart w:id="2220" w:name="differentiation-109"/>
    <w:p>
      <w:pPr>
        <w:pStyle w:val="Heading2"/>
      </w:pPr>
      <w:r>
        <w:t xml:space="preserve">Differentiation</w:t>
      </w:r>
    </w:p>
    <w:p>
      <w:pPr>
        <w:pStyle w:val="Compact"/>
        <w:numPr>
          <w:ilvl w:val="0"/>
          <w:numId w:val="2434"/>
        </w:numPr>
      </w:pPr>
      <w:r>
        <w:rPr>
          <w:b/>
          <w:bCs/>
        </w:rPr>
        <w:t xml:space="preserve">Extension:</w:t>
      </w:r>
      <w:r>
        <w:t xml:space="preserve"> </w:t>
      </w:r>
      <w:r>
        <w:t xml:space="preserve">ask advanced students to do an additional iteration or analysis.</w:t>
      </w:r>
    </w:p>
    <w:p>
      <w:pPr>
        <w:pStyle w:val="Compact"/>
        <w:numPr>
          <w:ilvl w:val="0"/>
          <w:numId w:val="2434"/>
        </w:numPr>
      </w:pPr>
      <w:r>
        <w:rPr>
          <w:b/>
          <w:bCs/>
        </w:rPr>
        <w:t xml:space="preserve">Support:</w:t>
      </w:r>
      <w:r>
        <w:t xml:space="preserve"> </w:t>
      </w:r>
      <w:r>
        <w:t xml:space="preserve">pair students who need scaffolds; offer partial templates.</w:t>
      </w:r>
    </w:p>
    <w:bookmarkEnd w:id="2220"/>
    <w:bookmarkStart w:id="2221" w:name="assessment-3"/>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2221"/>
    <w:bookmarkStart w:id="2222" w:name="safety-4"/>
    <w:p>
      <w:pPr>
        <w:pStyle w:val="Heading2"/>
      </w:pPr>
      <w:r>
        <w:t xml:space="preserve">Safety</w:t>
      </w:r>
    </w:p>
    <w:p>
      <w:pPr>
        <w:pStyle w:val="Compact"/>
        <w:numPr>
          <w:ilvl w:val="0"/>
          <w:numId w:val="2435"/>
        </w:numPr>
      </w:pPr>
      <w:r>
        <w:t xml:space="preserve">General safety briefing before any materials are handled.</w:t>
      </w:r>
    </w:p>
    <w:p>
      <w:pPr>
        <w:pStyle w:val="Compact"/>
        <w:numPr>
          <w:ilvl w:val="0"/>
          <w:numId w:val="2435"/>
        </w:numPr>
      </w:pPr>
      <w:r>
        <w:t xml:space="preserve">If herbs, plants, or food are involved: kitchen-amount only, no ingestion of unknown preparations.</w:t>
      </w:r>
    </w:p>
    <w:p>
      <w:pPr>
        <w:pStyle w:val="Compact"/>
        <w:numPr>
          <w:ilvl w:val="0"/>
          <w:numId w:val="2435"/>
        </w:numPr>
      </w:pPr>
      <w:r>
        <w:t xml:space="preserve">Outdoor activities: stay in the designated area; supervised by the teacher.</w:t>
      </w:r>
    </w:p>
    <w:bookmarkEnd w:id="2222"/>
    <w:bookmarkEnd w:id="2223"/>
    <w:bookmarkStart w:id="2236" w:name="activity-02-shopkeeper-role-play"/>
    <w:p>
      <w:pPr>
        <w:pStyle w:val="Heading1"/>
      </w:pPr>
      <w:r>
        <w:t xml:space="preserve">Activity 02 — Shopkeeper Role-Play</w:t>
      </w:r>
    </w:p>
    <w:p>
      <w:pPr>
        <w:pStyle w:val="FirstParagraph"/>
      </w:pPr>
      <w:r>
        <w:rPr>
          <w:b/>
          <w:bCs/>
        </w:rPr>
        <w:t xml:space="preserve">Module:</w:t>
      </w:r>
      <w:r>
        <w:t xml:space="preserve"> </w:t>
      </w:r>
      <w:r>
        <w:t xml:space="preserve">Nikhilam Subtraction ·</w:t>
      </w:r>
      <w:r>
        <w:t xml:space="preserve"> </w:t>
      </w:r>
      <w:r>
        <w:rPr>
          <w:b/>
          <w:bCs/>
        </w:rPr>
        <w:t xml:space="preserve">Band:</w:t>
      </w:r>
      <w:r>
        <w:t xml:space="preserve"> </w:t>
      </w:r>
      <w:r>
        <w:t xml:space="preserve">Middle ·</w:t>
      </w:r>
      <w:r>
        <w:t xml:space="preserve"> </w:t>
      </w:r>
      <w:r>
        <w:rPr>
          <w:b/>
          <w:bCs/>
        </w:rPr>
        <w:t xml:space="preserve">Day:</w:t>
      </w:r>
      <w:r>
        <w:t xml:space="preserve"> </w:t>
      </w:r>
      <w:r>
        <w:t xml:space="preserve">8 ·</w:t>
      </w:r>
      <w:r>
        <w:t xml:space="preserve"> </w:t>
      </w:r>
      <w:r>
        <w:rPr>
          <w:b/>
          <w:bCs/>
        </w:rPr>
        <w:t xml:space="preserve">Time:</w:t>
      </w:r>
      <w:r>
        <w:t xml:space="preserve"> </w:t>
      </w:r>
      <w:r>
        <w:t xml:space="preserve">20 min</w:t>
      </w:r>
    </w:p>
    <w:bookmarkStart w:id="2224" w:name="type-15"/>
    <w:p>
      <w:pPr>
        <w:pStyle w:val="Heading2"/>
      </w:pPr>
      <w:r>
        <w:t xml:space="preserve">Type</w:t>
      </w:r>
    </w:p>
    <w:p>
      <w:pPr>
        <w:pStyle w:val="FirstParagraph"/>
      </w:pPr>
      <w:r>
        <w:t xml:space="preserve">Paired role-play with mental computation.</w:t>
      </w:r>
    </w:p>
    <w:bookmarkEnd w:id="2224"/>
    <w:bookmarkStart w:id="2225" w:name="goal-17"/>
    <w:p>
      <w:pPr>
        <w:pStyle w:val="Heading2"/>
      </w:pPr>
      <w:r>
        <w:t xml:space="preserve">Goal</w:t>
      </w:r>
    </w:p>
    <w:p>
      <w:pPr>
        <w:pStyle w:val="FirstParagraph"/>
      </w:pPr>
      <w:r>
        <w:t xml:space="preserve">Each pair runs through 10</w:t>
      </w:r>
      <w:r>
        <w:t xml:space="preserve"> </w:t>
      </w:r>
      <w:r>
        <w:t xml:space="preserve">“shop”</w:t>
      </w:r>
      <w:r>
        <w:t xml:space="preserve"> </w:t>
      </w:r>
      <w:r>
        <w:t xml:space="preserve">transactions, computing change using Nikhilam. The customer hands a round-denomination note; the shopkeeper returns the change.</w:t>
      </w:r>
    </w:p>
    <w:bookmarkEnd w:id="2225"/>
    <w:bookmarkStart w:id="2226" w:name="materials-per-pair-9"/>
    <w:p>
      <w:pPr>
        <w:pStyle w:val="Heading2"/>
      </w:pPr>
      <w:r>
        <w:t xml:space="preserve">Materials per pair</w:t>
      </w:r>
    </w:p>
    <w:p>
      <w:pPr>
        <w:pStyle w:val="Compact"/>
        <w:numPr>
          <w:ilvl w:val="0"/>
          <w:numId w:val="2436"/>
        </w:numPr>
      </w:pPr>
      <w:r>
        <w:t xml:space="preserve">A small stack of pretend currency: 100s, 500s, 1000s, 2000s (3–4 of each)</w:t>
      </w:r>
    </w:p>
    <w:p>
      <w:pPr>
        <w:pStyle w:val="Compact"/>
        <w:numPr>
          <w:ilvl w:val="0"/>
          <w:numId w:val="2436"/>
        </w:numPr>
      </w:pPr>
      <w:r>
        <w:t xml:space="preserve">1 printed scenario sheet (10 items with prices, see below)</w:t>
      </w:r>
    </w:p>
    <w:p>
      <w:pPr>
        <w:pStyle w:val="Compact"/>
        <w:numPr>
          <w:ilvl w:val="0"/>
          <w:numId w:val="2436"/>
        </w:numPr>
      </w:pPr>
      <w:r>
        <w:t xml:space="preserve">1 stopwatch</w:t>
      </w:r>
    </w:p>
    <w:p>
      <w:pPr>
        <w:pStyle w:val="Compact"/>
        <w:numPr>
          <w:ilvl w:val="0"/>
          <w:numId w:val="2436"/>
        </w:numPr>
      </w:pPr>
      <w:r>
        <w:t xml:space="preserve">Whiteboard / scrap paper (allowed but discouraged — push for mental)</w:t>
      </w:r>
    </w:p>
    <w:bookmarkEnd w:id="2226"/>
    <w:bookmarkStart w:id="2227" w:name="set-up-teacher-before-class-12"/>
    <w:p>
      <w:pPr>
        <w:pStyle w:val="Heading2"/>
      </w:pPr>
      <w:r>
        <w:t xml:space="preserve">Set-up (teacher, before class)</w:t>
      </w:r>
    </w:p>
    <w:p>
      <w:pPr>
        <w:pStyle w:val="Compact"/>
        <w:numPr>
          <w:ilvl w:val="0"/>
          <w:numId w:val="2437"/>
        </w:numPr>
      </w:pPr>
      <w:r>
        <w:t xml:space="preserve">Print the scenario sheet (vary the items if you like — keep prices in the 50–950 range so all transactions involve a clean base).</w:t>
      </w:r>
    </w:p>
    <w:p>
      <w:pPr>
        <w:pStyle w:val="Compact"/>
        <w:numPr>
          <w:ilvl w:val="0"/>
          <w:numId w:val="2437"/>
        </w:numPr>
      </w:pPr>
      <w:r>
        <w:t xml:space="preserve">Distribute pretend currency.</w:t>
      </w:r>
    </w:p>
    <w:bookmarkEnd w:id="2227"/>
    <w:bookmarkStart w:id="2229" w:name="instructions-student-facing-handout-7"/>
    <w:p>
      <w:pPr>
        <w:pStyle w:val="Heading2"/>
      </w:pPr>
      <w:r>
        <w:t xml:space="preserve">Instructions (student-facing handout)</w:t>
      </w:r>
    </w:p>
    <w:p>
      <w:pPr>
        <w:pStyle w:val="BlockText"/>
      </w:pPr>
      <w:r>
        <w:rPr>
          <w:b/>
          <w:bCs/>
        </w:rPr>
        <w:t xml:space="preserve">Shopkeeper Role-Play</w:t>
      </w:r>
      <w:r>
        <w:t xml:space="preserve"> </w:t>
      </w:r>
      <w:r>
        <w:t xml:space="preserve">— work in pairs.</w:t>
      </w:r>
    </w:p>
    <w:p>
      <w:pPr>
        <w:pStyle w:val="Compact"/>
        <w:numPr>
          <w:ilvl w:val="0"/>
          <w:numId w:val="2438"/>
        </w:numPr>
      </w:pPr>
      <w:r>
        <w:t xml:space="preserve">Decide who’s the shopkeeper, who’s the customer. Swap after 5 rounds.</w:t>
      </w:r>
    </w:p>
    <w:p>
      <w:pPr>
        <w:pStyle w:val="Compact"/>
        <w:numPr>
          <w:ilvl w:val="0"/>
          <w:numId w:val="2438"/>
        </w:numPr>
      </w:pPr>
      <w:r>
        <w:t xml:space="preserve">Customer reads the item + price from the sheet (</w:t>
      </w:r>
      <w:r>
        <w:t xml:space="preserve">“One book for 367 rupees”</w:t>
      </w:r>
      <w:r>
        <w:t xml:space="preserve">).</w:t>
      </w:r>
    </w:p>
    <w:p>
      <w:pPr>
        <w:pStyle w:val="Compact"/>
        <w:numPr>
          <w:ilvl w:val="0"/>
          <w:numId w:val="2438"/>
        </w:numPr>
      </w:pPr>
      <w:r>
        <w:t xml:space="preserve">Customer hands over a round note (100, 500, 1000, or 2000) that’s larger than the price.</w:t>
      </w:r>
    </w:p>
    <w:p>
      <w:pPr>
        <w:pStyle w:val="Compact"/>
        <w:numPr>
          <w:ilvl w:val="0"/>
          <w:numId w:val="2438"/>
        </w:numPr>
      </w:pPr>
      <w:r>
        <w:rPr>
          <w:b/>
          <w:bCs/>
        </w:rPr>
        <w:t xml:space="preserve">Shopkeeper computes change mentally using Nikhilam.</w:t>
      </w:r>
      <w:r>
        <w:t xml:space="preserve"> </w:t>
      </w:r>
      <w:r>
        <w:t xml:space="preserve">Says the amount aloud. Hands over corresponding currency.</w:t>
      </w:r>
    </w:p>
    <w:p>
      <w:pPr>
        <w:pStyle w:val="Compact"/>
        <w:numPr>
          <w:ilvl w:val="0"/>
          <w:numId w:val="2438"/>
        </w:numPr>
      </w:pPr>
      <w:r>
        <w:t xml:space="preserve">Customer verifies. Mark ✓ or ✗ on the sheet.</w:t>
      </w:r>
    </w:p>
    <w:p>
      <w:pPr>
        <w:pStyle w:val="Compact"/>
        <w:numPr>
          <w:ilvl w:val="0"/>
          <w:numId w:val="2438"/>
        </w:numPr>
      </w:pPr>
      <w:r>
        <w:t xml:space="preserve">Time the whole round: 60-second target per transaction.</w:t>
      </w:r>
    </w:p>
    <w:bookmarkStart w:id="2228" w:name="scenario-sheet"/>
    <w:p>
      <w:pPr>
        <w:pStyle w:val="Heading3"/>
      </w:pPr>
      <w:r>
        <w:t xml:space="preserve">Scenario sheet</w:t>
      </w:r>
    </w:p>
    <w:tbl>
      <w:tblPr>
        <w:tblStyle w:val="Table"/>
        <w:tblW w:type="pct" w:w="5000"/>
        <w:tblLayout w:type="fixed"/>
        <w:tblLook w:firstRow="1" w:lastRow="0" w:firstColumn="0" w:lastColumn="0" w:noHBand="0" w:noVBand="0" w:val="0020"/>
      </w:tblPr>
      <w:tblGrid>
        <w:gridCol w:w="325"/>
        <w:gridCol w:w="650"/>
        <w:gridCol w:w="1193"/>
        <w:gridCol w:w="2061"/>
        <w:gridCol w:w="1301"/>
        <w:gridCol w:w="2386"/>
      </w:tblGrid>
      <w:tr>
        <w:trPr>
          <w:tblHeader w:val="on"/>
        </w:trPr>
        <w:tc>
          <w:tcPr/>
          <w:p>
            <w:pPr>
              <w:pStyle w:val="Compact"/>
            </w:pPr>
            <w:r>
              <w:t xml:space="preserve">#</w:t>
            </w:r>
          </w:p>
        </w:tc>
        <w:tc>
          <w:tcPr/>
          <w:p>
            <w:pPr>
              <w:pStyle w:val="Compact"/>
            </w:pPr>
            <w:r>
              <w:t xml:space="preserve">Item</w:t>
            </w:r>
          </w:p>
        </w:tc>
        <w:tc>
          <w:tcPr/>
          <w:p>
            <w:pPr>
              <w:pStyle w:val="Compact"/>
            </w:pPr>
            <w:r>
              <w:t xml:space="preserve">Price (₹)</w:t>
            </w:r>
          </w:p>
        </w:tc>
        <w:tc>
          <w:tcPr/>
          <w:p>
            <w:pPr>
              <w:pStyle w:val="Compact"/>
            </w:pPr>
            <w:r>
              <w:t xml:space="preserve">Customer pays (₹)</w:t>
            </w:r>
          </w:p>
        </w:tc>
        <w:tc>
          <w:tcPr/>
          <w:p>
            <w:pPr>
              <w:pStyle w:val="Compact"/>
            </w:pPr>
            <w:r>
              <w:t xml:space="preserve">Change (₹)</w:t>
            </w:r>
          </w:p>
        </w:tc>
        <w:tc>
          <w:tcPr/>
          <w:p>
            <w:pPr>
              <w:pStyle w:val="Compact"/>
            </w:pPr>
            <w:r>
              <w:t xml:space="preserve">Shopkeeper’s working</w:t>
            </w:r>
          </w:p>
        </w:tc>
      </w:tr>
      <w:tr>
        <w:tc>
          <w:tcPr/>
          <w:p>
            <w:pPr>
              <w:pStyle w:val="Compact"/>
            </w:pPr>
            <w:r>
              <w:t xml:space="preserve">1</w:t>
            </w:r>
          </w:p>
        </w:tc>
        <w:tc>
          <w:tcPr/>
          <w:p>
            <w:pPr>
              <w:pStyle w:val="Compact"/>
            </w:pPr>
            <w:r>
              <w:t xml:space="preserve">Notebook</w:t>
            </w:r>
          </w:p>
        </w:tc>
        <w:tc>
          <w:tcPr/>
          <w:p>
            <w:pPr>
              <w:pStyle w:val="Compact"/>
            </w:pPr>
            <w:r>
              <w:t xml:space="preserve">73</w:t>
            </w:r>
          </w:p>
        </w:tc>
        <w:tc>
          <w:tcPr/>
          <w:p>
            <w:pPr>
              <w:pStyle w:val="Compact"/>
            </w:pPr>
            <w:r>
              <w:t xml:space="preserve">100</w:t>
            </w:r>
          </w:p>
        </w:tc>
        <w:tc>
          <w:tcPr/>
          <w:p>
            <w:pPr>
              <w:pStyle w:val="Compact"/>
            </w:pPr>
            <w:r>
              <w:t xml:space="preserve">_____</w:t>
            </w:r>
          </w:p>
        </w:tc>
        <w:tc>
          <w:tcPr/>
          <w:p>
            <w:pPr>
              <w:pStyle w:val="Compact"/>
            </w:pPr>
            <w:r>
              <w:t xml:space="preserve">_____</w:t>
            </w:r>
          </w:p>
        </w:tc>
      </w:tr>
      <w:tr>
        <w:tc>
          <w:tcPr/>
          <w:p>
            <w:pPr>
              <w:pStyle w:val="Compact"/>
            </w:pPr>
            <w:r>
              <w:t xml:space="preserve">2</w:t>
            </w:r>
          </w:p>
        </w:tc>
        <w:tc>
          <w:tcPr/>
          <w:p>
            <w:pPr>
              <w:pStyle w:val="Compact"/>
            </w:pPr>
            <w:r>
              <w:t xml:space="preserve">Pen</w:t>
            </w:r>
          </w:p>
        </w:tc>
        <w:tc>
          <w:tcPr/>
          <w:p>
            <w:pPr>
              <w:pStyle w:val="Compact"/>
            </w:pPr>
            <w:r>
              <w:t xml:space="preserve">28</w:t>
            </w:r>
          </w:p>
        </w:tc>
        <w:tc>
          <w:tcPr/>
          <w:p>
            <w:pPr>
              <w:pStyle w:val="Compact"/>
            </w:pPr>
            <w:r>
              <w:t xml:space="preserve">100</w:t>
            </w:r>
          </w:p>
        </w:tc>
        <w:tc>
          <w:tcPr/>
          <w:p>
            <w:pPr>
              <w:pStyle w:val="Compact"/>
            </w:pPr>
            <w:r>
              <w:t xml:space="preserve">_____</w:t>
            </w:r>
          </w:p>
        </w:tc>
        <w:tc>
          <w:tcPr/>
          <w:p>
            <w:pPr>
              <w:pStyle w:val="Compact"/>
            </w:pPr>
            <w:r>
              <w:t xml:space="preserve">_____</w:t>
            </w:r>
          </w:p>
        </w:tc>
      </w:tr>
      <w:tr>
        <w:tc>
          <w:tcPr/>
          <w:p>
            <w:pPr>
              <w:pStyle w:val="Compact"/>
            </w:pPr>
            <w:r>
              <w:t xml:space="preserve">3</w:t>
            </w:r>
          </w:p>
        </w:tc>
        <w:tc>
          <w:tcPr/>
          <w:p>
            <w:pPr>
              <w:pStyle w:val="Compact"/>
            </w:pPr>
            <w:r>
              <w:t xml:space="preserve">Lunch</w:t>
            </w:r>
          </w:p>
        </w:tc>
        <w:tc>
          <w:tcPr/>
          <w:p>
            <w:pPr>
              <w:pStyle w:val="Compact"/>
            </w:pPr>
            <w:r>
              <w:t xml:space="preserve">367</w:t>
            </w:r>
          </w:p>
        </w:tc>
        <w:tc>
          <w:tcPr/>
          <w:p>
            <w:pPr>
              <w:pStyle w:val="Compact"/>
            </w:pPr>
            <w:r>
              <w:t xml:space="preserve">500</w:t>
            </w:r>
          </w:p>
        </w:tc>
        <w:tc>
          <w:tcPr/>
          <w:p>
            <w:pPr>
              <w:pStyle w:val="Compact"/>
            </w:pPr>
            <w:r>
              <w:t xml:space="preserve">_____</w:t>
            </w:r>
          </w:p>
        </w:tc>
        <w:tc>
          <w:tcPr/>
          <w:p>
            <w:pPr>
              <w:pStyle w:val="Compact"/>
            </w:pPr>
            <w:r>
              <w:t xml:space="preserve">_____</w:t>
            </w:r>
          </w:p>
        </w:tc>
      </w:tr>
      <w:tr>
        <w:tc>
          <w:tcPr/>
          <w:p>
            <w:pPr>
              <w:pStyle w:val="Compact"/>
            </w:pPr>
            <w:r>
              <w:t xml:space="preserve">4</w:t>
            </w:r>
          </w:p>
        </w:tc>
        <w:tc>
          <w:tcPr/>
          <w:p>
            <w:pPr>
              <w:pStyle w:val="Compact"/>
            </w:pPr>
            <w:r>
              <w:t xml:space="preserve">Book</w:t>
            </w:r>
          </w:p>
        </w:tc>
        <w:tc>
          <w:tcPr/>
          <w:p>
            <w:pPr>
              <w:pStyle w:val="Compact"/>
            </w:pPr>
            <w:r>
              <w:t xml:space="preserve">482</w:t>
            </w:r>
          </w:p>
        </w:tc>
        <w:tc>
          <w:tcPr/>
          <w:p>
            <w:pPr>
              <w:pStyle w:val="Compact"/>
            </w:pPr>
            <w:r>
              <w:t xml:space="preserve">1000</w:t>
            </w:r>
          </w:p>
        </w:tc>
        <w:tc>
          <w:tcPr/>
          <w:p>
            <w:pPr>
              <w:pStyle w:val="Compact"/>
            </w:pPr>
            <w:r>
              <w:t xml:space="preserve">_____</w:t>
            </w:r>
          </w:p>
        </w:tc>
        <w:tc>
          <w:tcPr/>
          <w:p>
            <w:pPr>
              <w:pStyle w:val="Compact"/>
            </w:pPr>
            <w:r>
              <w:t xml:space="preserve">_____</w:t>
            </w:r>
          </w:p>
        </w:tc>
      </w:tr>
      <w:tr>
        <w:tc>
          <w:tcPr/>
          <w:p>
            <w:pPr>
              <w:pStyle w:val="Compact"/>
            </w:pPr>
            <w:r>
              <w:t xml:space="preserve">5</w:t>
            </w:r>
          </w:p>
        </w:tc>
        <w:tc>
          <w:tcPr/>
          <w:p>
            <w:pPr>
              <w:pStyle w:val="Compact"/>
            </w:pPr>
            <w:r>
              <w:t xml:space="preserve">Toy</w:t>
            </w:r>
          </w:p>
        </w:tc>
        <w:tc>
          <w:tcPr/>
          <w:p>
            <w:pPr>
              <w:pStyle w:val="Compact"/>
            </w:pPr>
            <w:r>
              <w:t xml:space="preserve">199</w:t>
            </w:r>
          </w:p>
        </w:tc>
        <w:tc>
          <w:tcPr/>
          <w:p>
            <w:pPr>
              <w:pStyle w:val="Compact"/>
            </w:pPr>
            <w:r>
              <w:t xml:space="preserve">500</w:t>
            </w:r>
          </w:p>
        </w:tc>
        <w:tc>
          <w:tcPr/>
          <w:p>
            <w:pPr>
              <w:pStyle w:val="Compact"/>
            </w:pPr>
            <w:r>
              <w:t xml:space="preserve">_____</w:t>
            </w:r>
          </w:p>
        </w:tc>
        <w:tc>
          <w:tcPr/>
          <w:p>
            <w:pPr>
              <w:pStyle w:val="Compact"/>
            </w:pPr>
            <w:r>
              <w:t xml:space="preserve">_____</w:t>
            </w:r>
          </w:p>
        </w:tc>
      </w:tr>
      <w:tr>
        <w:tc>
          <w:tcPr/>
          <w:p>
            <w:pPr>
              <w:pStyle w:val="Compact"/>
            </w:pPr>
            <w:r>
              <w:t xml:space="preserve">6</w:t>
            </w:r>
          </w:p>
        </w:tc>
        <w:tc>
          <w:tcPr/>
          <w:p>
            <w:pPr>
              <w:pStyle w:val="Compact"/>
            </w:pPr>
            <w:r>
              <w:t xml:space="preserve">Shoes</w:t>
            </w:r>
          </w:p>
        </w:tc>
        <w:tc>
          <w:tcPr/>
          <w:p>
            <w:pPr>
              <w:pStyle w:val="Compact"/>
            </w:pPr>
            <w:r>
              <w:t xml:space="preserve">1450</w:t>
            </w:r>
          </w:p>
        </w:tc>
        <w:tc>
          <w:tcPr/>
          <w:p>
            <w:pPr>
              <w:pStyle w:val="Compact"/>
            </w:pPr>
            <w:r>
              <w:t xml:space="preserve">2000</w:t>
            </w:r>
          </w:p>
        </w:tc>
        <w:tc>
          <w:tcPr/>
          <w:p>
            <w:pPr>
              <w:pStyle w:val="Compact"/>
            </w:pPr>
            <w:r>
              <w:t xml:space="preserve">_____</w:t>
            </w:r>
          </w:p>
        </w:tc>
        <w:tc>
          <w:tcPr/>
          <w:p>
            <w:pPr>
              <w:pStyle w:val="Compact"/>
            </w:pPr>
            <w:r>
              <w:t xml:space="preserve">_____</w:t>
            </w:r>
          </w:p>
        </w:tc>
      </w:tr>
      <w:tr>
        <w:tc>
          <w:tcPr/>
          <w:p>
            <w:pPr>
              <w:pStyle w:val="Compact"/>
            </w:pPr>
            <w:r>
              <w:t xml:space="preserve">7</w:t>
            </w:r>
          </w:p>
        </w:tc>
        <w:tc>
          <w:tcPr/>
          <w:p>
            <w:pPr>
              <w:pStyle w:val="Compact"/>
            </w:pPr>
            <w:r>
              <w:t xml:space="preserve">Box of sweets</w:t>
            </w:r>
          </w:p>
        </w:tc>
        <w:tc>
          <w:tcPr/>
          <w:p>
            <w:pPr>
              <w:pStyle w:val="Compact"/>
            </w:pPr>
            <w:r>
              <w:t xml:space="preserve">235</w:t>
            </w:r>
          </w:p>
        </w:tc>
        <w:tc>
          <w:tcPr/>
          <w:p>
            <w:pPr>
              <w:pStyle w:val="Compact"/>
            </w:pPr>
            <w:r>
              <w:t xml:space="preserve">1000</w:t>
            </w:r>
          </w:p>
        </w:tc>
        <w:tc>
          <w:tcPr/>
          <w:p>
            <w:pPr>
              <w:pStyle w:val="Compact"/>
            </w:pPr>
            <w:r>
              <w:t xml:space="preserve">_____</w:t>
            </w:r>
          </w:p>
        </w:tc>
        <w:tc>
          <w:tcPr/>
          <w:p>
            <w:pPr>
              <w:pStyle w:val="Compact"/>
            </w:pPr>
            <w:r>
              <w:t xml:space="preserve">_____</w:t>
            </w:r>
          </w:p>
        </w:tc>
      </w:tr>
      <w:tr>
        <w:tc>
          <w:tcPr/>
          <w:p>
            <w:pPr>
              <w:pStyle w:val="Compact"/>
            </w:pPr>
            <w:r>
              <w:t xml:space="preserve">8</w:t>
            </w:r>
          </w:p>
        </w:tc>
        <w:tc>
          <w:tcPr/>
          <w:p>
            <w:pPr>
              <w:pStyle w:val="Compact"/>
            </w:pPr>
            <w:r>
              <w:t xml:space="preserve">Backpack</w:t>
            </w:r>
          </w:p>
        </w:tc>
        <w:tc>
          <w:tcPr/>
          <w:p>
            <w:pPr>
              <w:pStyle w:val="Compact"/>
            </w:pPr>
            <w:r>
              <w:t xml:space="preserve">875</w:t>
            </w:r>
          </w:p>
        </w:tc>
        <w:tc>
          <w:tcPr/>
          <w:p>
            <w:pPr>
              <w:pStyle w:val="Compact"/>
            </w:pPr>
            <w:r>
              <w:t xml:space="preserve">1000</w:t>
            </w:r>
          </w:p>
        </w:tc>
        <w:tc>
          <w:tcPr/>
          <w:p>
            <w:pPr>
              <w:pStyle w:val="Compact"/>
            </w:pPr>
            <w:r>
              <w:t xml:space="preserve">_____</w:t>
            </w:r>
          </w:p>
        </w:tc>
        <w:tc>
          <w:tcPr/>
          <w:p>
            <w:pPr>
              <w:pStyle w:val="Compact"/>
            </w:pPr>
            <w:r>
              <w:t xml:space="preserve">_____</w:t>
            </w:r>
          </w:p>
        </w:tc>
      </w:tr>
      <w:tr>
        <w:tc>
          <w:tcPr/>
          <w:p>
            <w:pPr>
              <w:pStyle w:val="Compact"/>
            </w:pPr>
            <w:r>
              <w:t xml:space="preserve">9</w:t>
            </w:r>
          </w:p>
        </w:tc>
        <w:tc>
          <w:tcPr/>
          <w:p>
            <w:pPr>
              <w:pStyle w:val="Compact"/>
            </w:pPr>
            <w:r>
              <w:t xml:space="preserve">T-shirt</w:t>
            </w:r>
          </w:p>
        </w:tc>
        <w:tc>
          <w:tcPr/>
          <w:p>
            <w:pPr>
              <w:pStyle w:val="Compact"/>
            </w:pPr>
            <w:r>
              <w:t xml:space="preserve">549</w:t>
            </w:r>
          </w:p>
        </w:tc>
        <w:tc>
          <w:tcPr/>
          <w:p>
            <w:pPr>
              <w:pStyle w:val="Compact"/>
            </w:pPr>
            <w:r>
              <w:t xml:space="preserve">1000</w:t>
            </w:r>
          </w:p>
        </w:tc>
        <w:tc>
          <w:tcPr/>
          <w:p>
            <w:pPr>
              <w:pStyle w:val="Compact"/>
            </w:pPr>
            <w:r>
              <w:t xml:space="preserve">_____</w:t>
            </w:r>
          </w:p>
        </w:tc>
        <w:tc>
          <w:tcPr/>
          <w:p>
            <w:pPr>
              <w:pStyle w:val="Compact"/>
            </w:pPr>
            <w:r>
              <w:t xml:space="preserve">_____</w:t>
            </w:r>
          </w:p>
        </w:tc>
      </w:tr>
      <w:tr>
        <w:tc>
          <w:tcPr/>
          <w:p>
            <w:pPr>
              <w:pStyle w:val="Compact"/>
            </w:pPr>
            <w:r>
              <w:t xml:space="preserve">10</w:t>
            </w:r>
          </w:p>
        </w:tc>
        <w:tc>
          <w:tcPr/>
          <w:p>
            <w:pPr>
              <w:pStyle w:val="Compact"/>
            </w:pPr>
            <w:r>
              <w:t xml:space="preserve">Movie tickets (2)</w:t>
            </w:r>
          </w:p>
        </w:tc>
        <w:tc>
          <w:tcPr/>
          <w:p>
            <w:pPr>
              <w:pStyle w:val="Compact"/>
            </w:pPr>
            <w:r>
              <w:t xml:space="preserve">760</w:t>
            </w:r>
          </w:p>
        </w:tc>
        <w:tc>
          <w:tcPr/>
          <w:p>
            <w:pPr>
              <w:pStyle w:val="Compact"/>
            </w:pPr>
            <w:r>
              <w:t xml:space="preserve">2000</w:t>
            </w:r>
          </w:p>
        </w:tc>
        <w:tc>
          <w:tcPr/>
          <w:p>
            <w:pPr>
              <w:pStyle w:val="Compact"/>
            </w:pPr>
            <w:r>
              <w:t xml:space="preserve">_____</w:t>
            </w:r>
          </w:p>
        </w:tc>
        <w:tc>
          <w:tcPr/>
          <w:p>
            <w:pPr>
              <w:pStyle w:val="Compact"/>
            </w:pPr>
            <w:r>
              <w:t xml:space="preserve">_____</w:t>
            </w:r>
          </w:p>
        </w:tc>
      </w:tr>
    </w:tbl>
    <w:p>
      <w:pPr>
        <w:pStyle w:val="SourceCode"/>
      </w:pPr>
      <w:r>
        <w:rPr>
          <w:rStyle w:val="VerbatimChar"/>
        </w:rPr>
        <w:t xml:space="preserve">Answers (teacher copy):</w:t>
      </w:r>
      <w:r>
        <w:br/>
      </w:r>
      <w:r>
        <w:rPr>
          <w:rStyle w:val="VerbatimChar"/>
        </w:rPr>
        <w:t xml:space="preserve">1.  27        2.  72        3.  133       4.  518</w:t>
      </w:r>
      <w:r>
        <w:br/>
      </w:r>
      <w:r>
        <w:rPr>
          <w:rStyle w:val="VerbatimChar"/>
        </w:rPr>
        <w:t xml:space="preserve">5.  301       6.  550       7.  765       8.  125</w:t>
      </w:r>
      <w:r>
        <w:br/>
      </w:r>
      <w:r>
        <w:rPr>
          <w:rStyle w:val="VerbatimChar"/>
        </w:rPr>
        <w:t xml:space="preserve">9.  451       10. 1 240</w:t>
      </w:r>
    </w:p>
    <w:bookmarkEnd w:id="2228"/>
    <w:bookmarkEnd w:id="2229"/>
    <w:bookmarkStart w:id="2230" w:name="discussion-prompts-last-2-min-4"/>
    <w:p>
      <w:pPr>
        <w:pStyle w:val="Heading2"/>
      </w:pPr>
      <w:r>
        <w:t xml:space="preserve">Discussion prompts (last 2 min)</w:t>
      </w:r>
    </w:p>
    <w:p>
      <w:pPr>
        <w:pStyle w:val="Compact"/>
        <w:numPr>
          <w:ilvl w:val="0"/>
          <w:numId w:val="2439"/>
        </w:numPr>
      </w:pPr>
      <w:r>
        <w:t xml:space="preserve">Which transaction felt the slowest? Why? (Likely #6 or #10 — the 2000-rupee ones; less practised base.)</w:t>
      </w:r>
    </w:p>
    <w:p>
      <w:pPr>
        <w:pStyle w:val="Compact"/>
        <w:numPr>
          <w:ilvl w:val="0"/>
          <w:numId w:val="2439"/>
        </w:numPr>
      </w:pPr>
      <w:r>
        <w:t xml:space="preserve">Did you give correct change every time? If not, where did the error creep in?</w:t>
      </w:r>
    </w:p>
    <w:p>
      <w:pPr>
        <w:pStyle w:val="Compact"/>
        <w:numPr>
          <w:ilvl w:val="0"/>
          <w:numId w:val="2439"/>
        </w:numPr>
      </w:pPr>
      <w:r>
        <w:t xml:space="preserve">A real shopkeeper does this all day. How long do you think it took them to get fluent?</w:t>
      </w:r>
    </w:p>
    <w:bookmarkEnd w:id="2230"/>
    <w:bookmarkStart w:id="2231" w:name="looks-like-sounds-like-10"/>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Quick mental call; both partners watching the math</w:t>
            </w:r>
          </w:p>
        </w:tc>
        <w:tc>
          <w:tcPr/>
          <w:p>
            <w:pPr>
              <w:pStyle w:val="Compact"/>
            </w:pPr>
            <w:r>
              <w:t xml:space="preserve">“133. Done.”</w:t>
            </w:r>
          </w:p>
        </w:tc>
      </w:tr>
      <w:tr>
        <w:tc>
          <w:tcPr/>
          <w:p>
            <w:pPr>
              <w:pStyle w:val="Compact"/>
            </w:pPr>
            <w:r>
              <w:t xml:space="preserve">Needs intervention</w:t>
            </w:r>
          </w:p>
        </w:tc>
        <w:tc>
          <w:tcPr/>
          <w:p>
            <w:pPr>
              <w:pStyle w:val="Compact"/>
            </w:pPr>
            <w:r>
              <w:t xml:space="preserve">Long pause; reaching for paper every time</w:t>
            </w:r>
          </w:p>
        </w:tc>
        <w:tc>
          <w:tcPr/>
          <w:p>
            <w:pPr>
              <w:pStyle w:val="Compact"/>
            </w:pPr>
            <w:r>
              <w:t xml:space="preserve">“Wait… hmm…”</w:t>
            </w:r>
          </w:p>
        </w:tc>
      </w:tr>
    </w:tbl>
    <w:bookmarkEnd w:id="2231"/>
    <w:bookmarkStart w:id="2232" w:name="safety-sensitivity-15"/>
    <w:p>
      <w:pPr>
        <w:pStyle w:val="Heading2"/>
      </w:pPr>
      <w:r>
        <w:t xml:space="preserve">Safety / sensitivity</w:t>
      </w:r>
    </w:p>
    <w:p>
      <w:pPr>
        <w:pStyle w:val="Compact"/>
        <w:numPr>
          <w:ilvl w:val="0"/>
          <w:numId w:val="2440"/>
        </w:numPr>
      </w:pPr>
      <w:r>
        <w:t xml:space="preserve">Money themes can be sensitive in some classrooms. Pretend currency is fine; avoid framing as</w:t>
      </w:r>
      <w:r>
        <w:t xml:space="preserve"> </w:t>
      </w:r>
      <w:r>
        <w:t xml:space="preserve">“the rich shopkeeper / the poor customer.”</w:t>
      </w:r>
      <w:r>
        <w:t xml:space="preserve"> </w:t>
      </w:r>
      <w:r>
        <w:t xml:space="preserve">Keep it neutral.</w:t>
      </w:r>
    </w:p>
    <w:bookmarkEnd w:id="2232"/>
    <w:bookmarkStart w:id="2233" w:name="differentiation-110"/>
    <w:p>
      <w:pPr>
        <w:pStyle w:val="Heading2"/>
      </w:pPr>
      <w:r>
        <w:t xml:space="preserve">Differentiation</w:t>
      </w:r>
    </w:p>
    <w:p>
      <w:pPr>
        <w:pStyle w:val="Compact"/>
        <w:numPr>
          <w:ilvl w:val="0"/>
          <w:numId w:val="2441"/>
        </w:numPr>
      </w:pPr>
      <w:r>
        <w:rPr>
          <w:b/>
          <w:bCs/>
        </w:rPr>
        <w:t xml:space="preserve">Tier up:</w:t>
      </w:r>
      <w:r>
        <w:t xml:space="preserve"> </w:t>
      </w:r>
      <w:r>
        <w:t xml:space="preserve">Customer hands a NON-round note (e.g. 870 for a 367-rupee item). Shopkeeper computes</w:t>
      </w:r>
      <w:r>
        <w:t xml:space="preserve"> </w:t>
      </w:r>
      <w:r>
        <w:rPr>
          <w:rStyle w:val="VerbatimChar"/>
        </w:rPr>
        <w:t xml:space="preserve">870 − 367 = 503</w:t>
      </w:r>
      <w:r>
        <w:t xml:space="preserve">. This requires the Day-8 general method.</w:t>
      </w:r>
    </w:p>
    <w:p>
      <w:pPr>
        <w:pStyle w:val="Compact"/>
        <w:numPr>
          <w:ilvl w:val="0"/>
          <w:numId w:val="2441"/>
        </w:numPr>
      </w:pPr>
      <w:r>
        <w:rPr>
          <w:b/>
          <w:bCs/>
        </w:rPr>
        <w:t xml:space="preserve">Tier down:</w:t>
      </w:r>
      <w:r>
        <w:t xml:space="preserve"> </w:t>
      </w:r>
      <w:r>
        <w:t xml:space="preserve">Use only 100-rupee notes for all transactions. Build fluency at base 100.</w:t>
      </w:r>
    </w:p>
    <w:bookmarkEnd w:id="2233"/>
    <w:bookmarkStart w:id="2234" w:name="clean-up-15"/>
    <w:p>
      <w:pPr>
        <w:pStyle w:val="Heading2"/>
      </w:pPr>
      <w:r>
        <w:t xml:space="preserve">Clean-up</w:t>
      </w:r>
    </w:p>
    <w:p>
      <w:pPr>
        <w:pStyle w:val="Compact"/>
        <w:numPr>
          <w:ilvl w:val="0"/>
          <w:numId w:val="2442"/>
        </w:numPr>
      </w:pPr>
      <w:r>
        <w:t xml:space="preserve">Currency back in the teacher’s box.</w:t>
      </w:r>
    </w:p>
    <w:p>
      <w:pPr>
        <w:pStyle w:val="Compact"/>
        <w:numPr>
          <w:ilvl w:val="0"/>
          <w:numId w:val="2442"/>
        </w:numPr>
      </w:pPr>
      <w:r>
        <w:t xml:space="preserve">Scenario sheets collected for teacher review.</w:t>
      </w:r>
    </w:p>
    <w:bookmarkEnd w:id="2234"/>
    <w:bookmarkStart w:id="2235" w:name="extension-project-hook"/>
    <w:p>
      <w:pPr>
        <w:pStyle w:val="Heading2"/>
      </w:pPr>
      <w:r>
        <w:t xml:space="preserve">Extension: project hook</w:t>
      </w:r>
    </w:p>
    <w:p>
      <w:pPr>
        <w:pStyle w:val="Compact"/>
        <w:numPr>
          <w:ilvl w:val="0"/>
          <w:numId w:val="2443"/>
        </w:numPr>
      </w:pPr>
      <w:r>
        <w:t xml:space="preserve">Pairs whose project is the</w:t>
      </w:r>
      <w:r>
        <w:t xml:space="preserve"> </w:t>
      </w:r>
      <w:r>
        <w:t xml:space="preserve">“shopkeeper’s quick-change chart”</w:t>
      </w:r>
      <w:r>
        <w:t xml:space="preserve"> </w:t>
      </w:r>
      <w:r>
        <w:t xml:space="preserve">use today’s activity as direct material. Their chart should help a real shopkeeper give change for at least three round-denomination notes.</w:t>
      </w:r>
    </w:p>
    <w:bookmarkEnd w:id="2235"/>
    <w:bookmarkEnd w:id="2236"/>
    <w:bookmarkStart w:id="2248" w:name="Xbe44f29c109339653449d6bfb8a4b665a86c754"/>
    <w:p>
      <w:pPr>
        <w:pStyle w:val="Heading1"/>
      </w:pPr>
      <w:r>
        <w:t xml:space="preserve">Project Brief — Module 9 Nikhilam Subtraction (Middle)</w:t>
      </w:r>
    </w:p>
    <w:p>
      <w:pPr>
        <w:pStyle w:val="FirstParagraph"/>
      </w:pPr>
      <w:r>
        <w:rPr>
          <w:b/>
          <w:bCs/>
        </w:rPr>
        <w:t xml:space="preserve">Work sessions:</w:t>
      </w:r>
      <w:r>
        <w:t xml:space="preserve"> </w:t>
      </w:r>
      <w:r>
        <w:t xml:space="preserve">Day 8 + Day 9 (in-class time) ·</w:t>
      </w:r>
      <w:r>
        <w:t xml:space="preserve"> </w:t>
      </w:r>
      <w:r>
        <w:rPr>
          <w:b/>
          <w:bCs/>
        </w:rPr>
        <w:t xml:space="preserve">Presentation:</w:t>
      </w:r>
      <w:r>
        <w:t xml:space="preserve"> </w:t>
      </w:r>
      <w:r>
        <w:t xml:space="preserve">Day 10 ·</w:t>
      </w:r>
      <w:r>
        <w:t xml:space="preserve"> </w:t>
      </w:r>
      <w:r>
        <w:rPr>
          <w:b/>
          <w:bCs/>
        </w:rPr>
        <w:t xml:space="preserve">Total marks:</w:t>
      </w:r>
      <w:r>
        <w:t xml:space="preserve"> </w:t>
      </w:r>
      <w:r>
        <w:t xml:space="preserve">40 (project 30 + presentation 10; honesty bonus up to +2)</w:t>
      </w:r>
    </w:p>
    <w:bookmarkStart w:id="2240" w:name="the-project-5"/>
    <w:p>
      <w:pPr>
        <w:pStyle w:val="Heading2"/>
      </w:pPr>
      <w:r>
        <w:t xml:space="preserve">The project</w:t>
      </w:r>
    </w:p>
    <w:p>
      <w:pPr>
        <w:pStyle w:val="FirstParagraph"/>
      </w:pPr>
      <w:r>
        <w:t xml:space="preserve">Each pair (or individual, with teacher approval) chooses ONE of three formats:</w:t>
      </w:r>
    </w:p>
    <w:bookmarkStart w:id="2237" w:name="format-1-shopkeepers-quick-change-chart"/>
    <w:p>
      <w:pPr>
        <w:pStyle w:val="Heading3"/>
      </w:pPr>
      <w:r>
        <w:t xml:space="preserve">Format 1: Shopkeeper’s Quick-Change Chart</w:t>
      </w:r>
    </w:p>
    <w:p>
      <w:pPr>
        <w:pStyle w:val="FirstParagraph"/>
      </w:pPr>
      <w:r>
        <w:t xml:space="preserve">A one-page reference card a real shopkeeper could use to give change instantly from 100, 500, 1000, or 2000 rupee notes.</w:t>
      </w:r>
    </w:p>
    <w:p>
      <w:pPr>
        <w:pStyle w:val="BodyText"/>
      </w:pPr>
      <w:r>
        <w:t xml:space="preserve">Constraints:</w:t>
      </w:r>
      <w:r>
        <w:t xml:space="preserve"> </w:t>
      </w:r>
      <w:r>
        <w:t xml:space="preserve">- One A4 page (front and back allowed).</w:t>
      </w:r>
      <w:r>
        <w:t xml:space="preserve"> </w:t>
      </w:r>
      <w:r>
        <w:t xml:space="preserve">- Must cover at least 3 round-note denominations.</w:t>
      </w:r>
      <w:r>
        <w:t xml:space="preserve"> </w:t>
      </w:r>
      <w:r>
        <w:t xml:space="preserve">- For each, show the Nikhilam method at least once worked out fully.</w:t>
      </w:r>
      <w:r>
        <w:t xml:space="preserve"> </w:t>
      </w:r>
      <w:r>
        <w:t xml:space="preserve">- Title block with cited source:</w:t>
      </w:r>
      <w:r>
        <w:t xml:space="preserve"> </w:t>
      </w:r>
      <w:r>
        <w:rPr>
          <w:i/>
          <w:iCs/>
        </w:rPr>
        <w:t xml:space="preserve">Tirthaji, Vedic Mathematics (1965), sūtra Nikhilam.</w:t>
      </w:r>
      <w:r>
        <w:t xml:space="preserve"> </w:t>
      </w:r>
      <w:r>
        <w:t xml:space="preserve">- Bonus points if the chart is printable AND given to a real shopkeeper for feedback (collect the feedback as a sentence at the bottom).</w:t>
      </w:r>
    </w:p>
    <w:bookmarkEnd w:id="2237"/>
    <w:bookmarkStart w:id="2238" w:name="format-2-60-second-teaching-video"/>
    <w:p>
      <w:pPr>
        <w:pStyle w:val="Heading3"/>
      </w:pPr>
      <w:r>
        <w:t xml:space="preserve">Format 2: 60-second Teaching Video</w:t>
      </w:r>
    </w:p>
    <w:p>
      <w:pPr>
        <w:pStyle w:val="FirstParagraph"/>
      </w:pPr>
      <w:r>
        <w:t xml:space="preserve">A short video that teaches the Nikhilam method to a Grade 4 student.</w:t>
      </w:r>
    </w:p>
    <w:p>
      <w:pPr>
        <w:pStyle w:val="BodyText"/>
      </w:pPr>
      <w:r>
        <w:t xml:space="preserve">Constraints:</w:t>
      </w:r>
      <w:r>
        <w:t xml:space="preserve"> </w:t>
      </w:r>
      <w:r>
        <w:t xml:space="preserve">- Total length: 60 seconds (±10 sec).</w:t>
      </w:r>
      <w:r>
        <w:t xml:space="preserve"> </w:t>
      </w:r>
      <w:r>
        <w:t xml:space="preserve">- Must show: the Sanskrit sūtra, at least one worked subtraction (with the answer verified by addition).</w:t>
      </w:r>
      <w:r>
        <w:t xml:space="preserve"> </w:t>
      </w:r>
      <w:r>
        <w:t xml:space="preserve">- Must cite the source (PDF / book + sūtra name) in the title or closing card.</w:t>
      </w:r>
      <w:r>
        <w:t xml:space="preserve"> </w:t>
      </w:r>
      <w:r>
        <w:t xml:space="preserve">- Sound: must be audible.</w:t>
      </w:r>
    </w:p>
    <w:bookmarkEnd w:id="2238"/>
    <w:bookmarkStart w:id="2239" w:name="Xa28f7ecdc69f0a702f3ffa277e69c646e37b503"/>
    <w:p>
      <w:pPr>
        <w:pStyle w:val="Heading3"/>
      </w:pPr>
      <w:r>
        <w:t xml:space="preserve">Format 3: Two’s-Complement Explainer Poster</w:t>
      </w:r>
    </w:p>
    <w:p>
      <w:pPr>
        <w:pStyle w:val="FirstParagraph"/>
      </w:pPr>
      <w:r>
        <w:t xml:space="preserve">A poster connecting Nikhilam (base 10) to two’s complement (base 2). Most challenging.</w:t>
      </w:r>
    </w:p>
    <w:p>
      <w:pPr>
        <w:pStyle w:val="BodyText"/>
      </w:pPr>
      <w:r>
        <w:t xml:space="preserve">Constraints:</w:t>
      </w:r>
      <w:r>
        <w:t xml:space="preserve"> </w:t>
      </w:r>
      <w:r>
        <w:t xml:space="preserve">- One A2 or larger sheet (or digital equivalent).</w:t>
      </w:r>
      <w:r>
        <w:t xml:space="preserve"> </w:t>
      </w:r>
      <w:r>
        <w:t xml:space="preserve">- Side-by-side comparison: base 10 and base 2.</w:t>
      </w:r>
      <w:r>
        <w:t xml:space="preserve"> </w:t>
      </w:r>
      <w:r>
        <w:t xml:space="preserve">- Worked example in each base.</w:t>
      </w:r>
      <w:r>
        <w:t xml:space="preserve"> </w:t>
      </w:r>
      <w:r>
        <w:t xml:space="preserve">- Title with cited sources: Tirthaji + one CS textbook (Patterson &amp; Hennessy is fine, or your school’s CS book).</w:t>
      </w:r>
      <w:r>
        <w:t xml:space="preserve"> </w:t>
      </w:r>
      <w:r>
        <w:t xml:space="preserve">- A clear final sentence answering:</w:t>
      </w:r>
      <w:r>
        <w:t xml:space="preserve"> </w:t>
      </w:r>
      <w:r>
        <w:t xml:space="preserve">“Why does the same idea work in both bases?”</w:t>
      </w:r>
    </w:p>
    <w:bookmarkEnd w:id="2239"/>
    <w:bookmarkEnd w:id="2240"/>
    <w:bookmarkStart w:id="2241" w:name="why-this-matters-5"/>
    <w:p>
      <w:pPr>
        <w:pStyle w:val="Heading2"/>
      </w:pPr>
      <w:r>
        <w:t xml:space="preserve">Why this matters</w:t>
      </w:r>
    </w:p>
    <w:p>
      <w:pPr>
        <w:pStyle w:val="FirstParagraph"/>
      </w:pPr>
      <w:r>
        <w:t xml:space="preserve">You’re moving from</w:t>
      </w:r>
      <w:r>
        <w:t xml:space="preserve"> </w:t>
      </w:r>
      <w:r>
        <w:rPr>
          <w:i/>
          <w:iCs/>
        </w:rPr>
        <w:t xml:space="preserve">learner</w:t>
      </w:r>
      <w:r>
        <w:t xml:space="preserve"> </w:t>
      </w:r>
      <w:r>
        <w:t xml:space="preserve">to</w:t>
      </w:r>
      <w:r>
        <w:t xml:space="preserve"> </w:t>
      </w:r>
      <w:r>
        <w:rPr>
          <w:i/>
          <w:iCs/>
        </w:rPr>
        <w:t xml:space="preserve">teacher</w:t>
      </w:r>
      <w:r>
        <w:t xml:space="preserve"> </w:t>
      </w:r>
      <w:r>
        <w:t xml:space="preserve">(or</w:t>
      </w:r>
      <w:r>
        <w:t xml:space="preserve"> </w:t>
      </w:r>
      <w:r>
        <w:rPr>
          <w:i/>
          <w:iCs/>
        </w:rPr>
        <w:t xml:space="preserve">engineer</w:t>
      </w:r>
      <w:r>
        <w:t xml:space="preserve"> </w:t>
      </w:r>
      <w:r>
        <w:t xml:space="preserve">in the poster case). Each role is harder than just doing the problems. Explaining or applying forces you to understand more deeply.</w:t>
      </w:r>
    </w:p>
    <w:bookmarkEnd w:id="2241"/>
    <w:bookmarkStart w:id="2242" w:name="what-success-looks-like-13"/>
    <w:p>
      <w:pPr>
        <w:pStyle w:val="Heading2"/>
      </w:pPr>
      <w:r>
        <w:t xml:space="preserve">What success looks like</w:t>
      </w:r>
    </w:p>
    <w:p>
      <w:pPr>
        <w:pStyle w:val="FirstParagraph"/>
      </w:pPr>
      <w:r>
        <w:t xml:space="preserve">A strong project will:</w:t>
      </w:r>
      <w:r>
        <w:t xml:space="preserve"> </w:t>
      </w:r>
      <w:r>
        <w:t xml:space="preserve">- Demonstrate the Nikhilam method correctly (no arithmetic errors).</w:t>
      </w:r>
      <w:r>
        <w:t xml:space="preserve"> </w:t>
      </w:r>
      <w:r>
        <w:t xml:space="preserve">- Be pitched for the intended audience (a shopkeeper / a 9-year-old / a CS-curious peer).</w:t>
      </w:r>
      <w:r>
        <w:t xml:space="preserve"> </w:t>
      </w:r>
      <w:r>
        <w:t xml:space="preserve">- Show the pair’s own thinking (a unique scenario, a custom example).</w:t>
      </w:r>
      <w:r>
        <w:t xml:space="preserve"> </w:t>
      </w:r>
      <w:r>
        <w:t xml:space="preserve">- Be clearly communicated.</w:t>
      </w:r>
    </w:p>
    <w:bookmarkEnd w:id="2242"/>
    <w:bookmarkStart w:id="2243" w:name="working-in-pairs-3"/>
    <w:p>
      <w:pPr>
        <w:pStyle w:val="Heading2"/>
      </w:pPr>
      <w:r>
        <w:t xml:space="preserve">Working in pairs</w:t>
      </w:r>
    </w:p>
    <w:p>
      <w:pPr>
        <w:pStyle w:val="Compact"/>
        <w:numPr>
          <w:ilvl w:val="0"/>
          <w:numId w:val="2444"/>
        </w:numPr>
      </w:pPr>
      <w:r>
        <w:t xml:space="preserve">Pair work strongly encouraged.</w:t>
      </w:r>
    </w:p>
    <w:p>
      <w:pPr>
        <w:pStyle w:val="Compact"/>
        <w:numPr>
          <w:ilvl w:val="0"/>
          <w:numId w:val="2444"/>
        </w:numPr>
      </w:pPr>
      <w:r>
        <w:t xml:space="preserve">Individual allowed for the chart or video format.</w:t>
      </w:r>
    </w:p>
    <w:p>
      <w:pPr>
        <w:pStyle w:val="Compact"/>
        <w:numPr>
          <w:ilvl w:val="0"/>
          <w:numId w:val="2444"/>
        </w:numPr>
      </w:pPr>
      <w:r>
        <w:t xml:space="preserve">Groups of 3 acceptable — each member must have a distinct role.</w:t>
      </w:r>
    </w:p>
    <w:bookmarkEnd w:id="2243"/>
    <w:bookmarkStart w:id="2244" w:name="citation-rules-5"/>
    <w:p>
      <w:pPr>
        <w:pStyle w:val="Heading2"/>
      </w:pPr>
      <w:r>
        <w:t xml:space="preserve">Citation rules</w:t>
      </w:r>
    </w:p>
    <w:p>
      <w:pPr>
        <w:pStyle w:val="Compact"/>
        <w:numPr>
          <w:ilvl w:val="0"/>
          <w:numId w:val="2445"/>
        </w:numPr>
      </w:pPr>
      <w:r>
        <w:t xml:space="preserve">At minimum</w:t>
      </w:r>
      <w:r>
        <w:t xml:space="preserve"> </w:t>
      </w:r>
      <w:r>
        <w:rPr>
          <w:b/>
          <w:bCs/>
        </w:rPr>
        <w:t xml:space="preserve">one</w:t>
      </w:r>
      <w:r>
        <w:t xml:space="preserve"> </w:t>
      </w:r>
      <w:r>
        <w:t xml:space="preserve">citation must appear in your project — visible.</w:t>
      </w:r>
    </w:p>
    <w:p>
      <w:pPr>
        <w:pStyle w:val="Compact"/>
        <w:numPr>
          <w:ilvl w:val="0"/>
          <w:numId w:val="2445"/>
        </w:numPr>
      </w:pPr>
      <w:r>
        <w:t xml:space="preserve">Format:</w:t>
      </w:r>
      <w:r>
        <w:t xml:space="preserve"> </w:t>
      </w:r>
      <w:r>
        <w:rPr>
          <w:i/>
          <w:iCs/>
        </w:rPr>
        <w:t xml:space="preserve">Tirthaji, Vedic Mathematics (1965), sūtra Nikhilam.</w:t>
      </w:r>
    </w:p>
    <w:p>
      <w:pPr>
        <w:pStyle w:val="Compact"/>
        <w:numPr>
          <w:ilvl w:val="0"/>
          <w:numId w:val="2445"/>
        </w:numPr>
      </w:pPr>
      <w:r>
        <w:t xml:space="preserve">See</w:t>
      </w:r>
      <w:r>
        <w:t xml:space="preserve"> </w:t>
      </w:r>
      <w:r>
        <w:rPr>
          <w:rStyle w:val="VerbatimChar"/>
        </w:rPr>
        <w:t xml:space="preserve">sources.md</w:t>
      </w:r>
      <w:r>
        <w:t xml:space="preserve"> </w:t>
      </w:r>
      <w:r>
        <w:t xml:space="preserve">for the full list.</w:t>
      </w:r>
    </w:p>
    <w:bookmarkEnd w:id="2244"/>
    <w:bookmarkStart w:id="2245" w:name="honesty-bonus-up-to-2"/>
    <w:p>
      <w:pPr>
        <w:pStyle w:val="Heading2"/>
      </w:pPr>
      <w:r>
        <w:t xml:space="preserve">Honesty bonus (up to +2)</w:t>
      </w:r>
    </w:p>
    <w:p>
      <w:pPr>
        <w:pStyle w:val="FirstParagraph"/>
      </w:pPr>
      <w:r>
        <w:t xml:space="preserve">You can earn up to 2 bonus marks for explicitly addressing the historicity question — i.e., correctly stating that the method is in Tirthaji (1965) and that the deeper</w:t>
      </w:r>
      <w:r>
        <w:t xml:space="preserve"> </w:t>
      </w:r>
      <w:r>
        <w:t xml:space="preserve">“Vedic”</w:t>
      </w:r>
      <w:r>
        <w:t xml:space="preserve"> </w:t>
      </w:r>
      <w:r>
        <w:t xml:space="preserve">provenance is unverified. We reward this because it models the intellectual stance we want.</w:t>
      </w:r>
    </w:p>
    <w:bookmarkEnd w:id="2245"/>
    <w:bookmarkStart w:id="2246" w:name="X840a48210d6f579598d1190bfd1457a6878c3e6"/>
    <w:p>
      <w:pPr>
        <w:pStyle w:val="Heading2"/>
      </w:pPr>
      <w:r>
        <w:t xml:space="preserve">Self-reflection (submitted with project on Day 10)</w:t>
      </w:r>
    </w:p>
    <w:p>
      <w:pPr>
        <w:pStyle w:val="FirstParagraph"/>
      </w:pPr>
      <w:r>
        <w:t xml:space="preserve">In 4–6 sentences:</w:t>
      </w:r>
      <w:r>
        <w:t xml:space="preserve"> </w:t>
      </w:r>
      <w:r>
        <w:t xml:space="preserve">1. What did you set out to make, and what did you actually end up with?</w:t>
      </w:r>
      <w:r>
        <w:t xml:space="preserve"> </w:t>
      </w:r>
      <w:r>
        <w:t xml:space="preserve">2. What’s the most surprising thing you discovered while making this?</w:t>
      </w:r>
      <w:r>
        <w:t xml:space="preserve"> </w:t>
      </w:r>
      <w:r>
        <w:t xml:space="preserve">3. If you had three more days, what would you do differently?</w:t>
      </w:r>
    </w:p>
    <w:bookmarkEnd w:id="2246"/>
    <w:bookmarkStart w:id="2247" w:name="logistics"/>
    <w:p>
      <w:pPr>
        <w:pStyle w:val="Heading2"/>
      </w:pPr>
      <w:r>
        <w:t xml:space="preserve">Logistics</w:t>
      </w:r>
    </w:p>
    <w:p>
      <w:pPr>
        <w:pStyle w:val="Compact"/>
        <w:numPr>
          <w:ilvl w:val="0"/>
          <w:numId w:val="2446"/>
        </w:numPr>
      </w:pPr>
      <w:r>
        <w:t xml:space="preserve">Day 5: project choice submitted.</w:t>
      </w:r>
    </w:p>
    <w:p>
      <w:pPr>
        <w:pStyle w:val="Compact"/>
        <w:numPr>
          <w:ilvl w:val="0"/>
          <w:numId w:val="2446"/>
        </w:numPr>
      </w:pPr>
      <w:r>
        <w:t xml:space="preserve">Day 8: substantive draft / first artefact.</w:t>
      </w:r>
    </w:p>
    <w:p>
      <w:pPr>
        <w:pStyle w:val="Compact"/>
        <w:numPr>
          <w:ilvl w:val="0"/>
          <w:numId w:val="2446"/>
        </w:numPr>
      </w:pPr>
      <w:r>
        <w:t xml:space="preserve">Day 9: revisions + presentation rehearsal.</w:t>
      </w:r>
    </w:p>
    <w:p>
      <w:pPr>
        <w:pStyle w:val="Compact"/>
        <w:numPr>
          <w:ilvl w:val="0"/>
          <w:numId w:val="2446"/>
        </w:numPr>
      </w:pPr>
      <w:r>
        <w:t xml:space="preserve">Day 10: 3-min presentation + submission.</w:t>
      </w:r>
    </w:p>
    <w:bookmarkEnd w:id="2247"/>
    <w:bookmarkEnd w:id="2248"/>
    <w:bookmarkStart w:id="2253" w:name="Xb4803504c1141cdd52d764973a7f836b5569863"/>
    <w:p>
      <w:pPr>
        <w:pStyle w:val="Heading1"/>
      </w:pPr>
      <w:r>
        <w:t xml:space="preserve">Project Rubric — Module 9 Nikhilam Subtraction (Middle)</w:t>
      </w:r>
    </w:p>
    <w:p>
      <w:pPr>
        <w:pStyle w:val="FirstParagraph"/>
      </w:pPr>
      <w:r>
        <w:rPr>
          <w:b/>
          <w:bCs/>
        </w:rPr>
        <w:t xml:space="preserve">Project marks:</w:t>
      </w:r>
      <w:r>
        <w:t xml:space="preserve"> </w:t>
      </w:r>
      <w:r>
        <w:t xml:space="preserve">30 (out of 40 with presentation 10).</w:t>
      </w:r>
    </w:p>
    <w:bookmarkStart w:id="2249" w:name="criteria-6"/>
    <w:p>
      <w:pPr>
        <w:pStyle w:val="Heading2"/>
      </w:pPr>
      <w:r>
        <w:t xml:space="preserve">Criteria</w:t>
      </w:r>
    </w:p>
    <w:tbl>
      <w:tblPr>
        <w:tblStyle w:val="Table"/>
        <w:tblW w:type="pct" w:w="5000"/>
        <w:tblLayout w:type="fixed"/>
        <w:tblLook w:firstRow="1" w:lastRow="0" w:firstColumn="0" w:lastColumn="0" w:noHBand="0" w:noVBand="0" w:val="0020"/>
      </w:tblPr>
      <w:tblGrid>
        <w:gridCol w:w="1161"/>
        <w:gridCol w:w="1372"/>
        <w:gridCol w:w="1161"/>
        <w:gridCol w:w="1689"/>
        <w:gridCol w:w="1689"/>
        <w:gridCol w:w="844"/>
      </w:tblGrid>
      <w:tr>
        <w:trPr>
          <w:tblHeader w:val="on"/>
        </w:trPr>
        <w:tc>
          <w:tcPr/>
          <w:p>
            <w:pPr>
              <w:pStyle w:val="Compact"/>
            </w:pPr>
            <w:r>
              <w:t xml:space="preserve">Criterion</w:t>
            </w:r>
          </w:p>
        </w:tc>
        <w:tc>
          <w:tcPr/>
          <w:p>
            <w:pPr>
              <w:pStyle w:val="Compact"/>
            </w:pPr>
            <w:r>
              <w:t xml:space="preserve">4 — Exceeds</w:t>
            </w:r>
          </w:p>
        </w:tc>
        <w:tc>
          <w:tcPr/>
          <w:p>
            <w:pPr>
              <w:pStyle w:val="Compact"/>
            </w:pPr>
            <w:r>
              <w:t xml:space="preserve">3 — Meets</w:t>
            </w:r>
          </w:p>
        </w:tc>
        <w:tc>
          <w:tcPr/>
          <w:p>
            <w:pPr>
              <w:pStyle w:val="Compact"/>
            </w:pPr>
            <w:r>
              <w:t xml:space="preserve">2 — Approaches</w:t>
            </w:r>
          </w:p>
        </w:tc>
        <w:tc>
          <w:tcPr/>
          <w:p>
            <w:pPr>
              <w:pStyle w:val="Compact"/>
            </w:pPr>
            <w:r>
              <w:t xml:space="preserve">1 — Beginning</w:t>
            </w:r>
          </w:p>
        </w:tc>
        <w:tc>
          <w:tcPr/>
          <w:p>
            <w:pPr>
              <w:pStyle w:val="Compact"/>
            </w:pPr>
            <w:r>
              <w:t xml:space="preserve">Weight</w:t>
            </w:r>
          </w:p>
        </w:tc>
      </w:tr>
      <w:tr>
        <w:tc>
          <w:tcPr/>
          <w:p>
            <w:pPr>
              <w:pStyle w:val="Compact"/>
            </w:pPr>
            <w:r>
              <w:rPr>
                <w:b/>
                <w:bCs/>
              </w:rPr>
              <w:t xml:space="preserve">Method demonstrated correctly</w:t>
            </w:r>
          </w:p>
        </w:tc>
        <w:tc>
          <w:tcPr/>
          <w:p>
            <w:pPr>
              <w:pStyle w:val="Compact"/>
            </w:pPr>
            <w:r>
              <w:t xml:space="preserve">Method shown completely (digit-wise complement, padding, verification); at least 3 worked examples with no errors.</w:t>
            </w:r>
          </w:p>
        </w:tc>
        <w:tc>
          <w:tcPr/>
          <w:p>
            <w:pPr>
              <w:pStyle w:val="Compact"/>
            </w:pPr>
            <w:r>
              <w:t xml:space="preserve">Method shown completely; minor errors on 1 example.</w:t>
            </w:r>
          </w:p>
        </w:tc>
        <w:tc>
          <w:tcPr/>
          <w:p>
            <w:pPr>
              <w:pStyle w:val="Compact"/>
            </w:pPr>
            <w:r>
              <w:t xml:space="preserve">Method shown but with a conceptual gap (e.g. forgetting the</w:t>
            </w:r>
            <w:r>
              <w:t xml:space="preserve"> </w:t>
            </w:r>
            <w:r>
              <w:t xml:space="preserve">“last from 10”</w:t>
            </w:r>
            <w:r>
              <w:t xml:space="preserve"> </w:t>
            </w:r>
            <w:r>
              <w:t xml:space="preserve">rule).</w:t>
            </w:r>
          </w:p>
        </w:tc>
        <w:tc>
          <w:tcPr/>
          <w:p>
            <w:pPr>
              <w:pStyle w:val="Compact"/>
            </w:pPr>
            <w:r>
              <w:t xml:space="preserve">Method incorrect or absent.</w:t>
            </w:r>
          </w:p>
        </w:tc>
        <w:tc>
          <w:tcPr/>
          <w:p>
            <w:pPr>
              <w:pStyle w:val="Compact"/>
            </w:pPr>
            <w:r>
              <w:t xml:space="preserve">× 2</w:t>
            </w:r>
          </w:p>
        </w:tc>
      </w:tr>
      <w:tr>
        <w:tc>
          <w:tcPr/>
          <w:p>
            <w:pPr>
              <w:pStyle w:val="Compact"/>
            </w:pPr>
            <w:r>
              <w:rPr>
                <w:b/>
                <w:bCs/>
              </w:rPr>
              <w:t xml:space="preserve">Use of sources</w:t>
            </w:r>
          </w:p>
        </w:tc>
        <w:tc>
          <w:tcPr/>
          <w:p>
            <w:pPr>
              <w:pStyle w:val="Compact"/>
            </w:pPr>
            <w:r>
              <w:t xml:space="preserve">Cites Tirthaji (1965) AND one supporting source (PDF / textbook) correctly.</w:t>
            </w:r>
          </w:p>
        </w:tc>
        <w:tc>
          <w:tcPr/>
          <w:p>
            <w:pPr>
              <w:pStyle w:val="Compact"/>
            </w:pPr>
            <w:r>
              <w:t xml:space="preserve">Cites at least one source correctly.</w:t>
            </w:r>
          </w:p>
        </w:tc>
        <w:tc>
          <w:tcPr/>
          <w:p>
            <w:pPr>
              <w:pStyle w:val="Compact"/>
            </w:pPr>
            <w:r>
              <w:t xml:space="preserve">Mentions a source vaguely.</w:t>
            </w:r>
          </w:p>
        </w:tc>
        <w:tc>
          <w:tcPr/>
          <w:p>
            <w:pPr>
              <w:pStyle w:val="Compact"/>
            </w:pPr>
            <w:r>
              <w:t xml:space="preserve">No source cited.</w:t>
            </w:r>
          </w:p>
        </w:tc>
        <w:tc>
          <w:tcPr/>
          <w:p>
            <w:pPr>
              <w:pStyle w:val="Compact"/>
            </w:pPr>
            <w:r>
              <w:t xml:space="preserve">× 1.5</w:t>
            </w:r>
          </w:p>
        </w:tc>
      </w:tr>
      <w:tr>
        <w:tc>
          <w:tcPr/>
          <w:p>
            <w:pPr>
              <w:pStyle w:val="Compact"/>
            </w:pPr>
            <w:r>
              <w:rPr>
                <w:b/>
                <w:bCs/>
              </w:rPr>
              <w:t xml:space="preserve">Audience suitability</w:t>
            </w:r>
          </w:p>
        </w:tc>
        <w:tc>
          <w:tcPr/>
          <w:p>
            <w:pPr>
              <w:pStyle w:val="Compact"/>
            </w:pPr>
            <w:r>
              <w:t xml:space="preserve">Pitched precisely to the target audience (Grade 4 for video; real shopkeeper for chart; CS-curious peer for poster).</w:t>
            </w:r>
          </w:p>
        </w:tc>
        <w:tc>
          <w:tcPr/>
          <w:p>
            <w:pPr>
              <w:pStyle w:val="Compact"/>
            </w:pPr>
            <w:r>
              <w:t xml:space="preserve">Mostly suitable; minor tonal issues.</w:t>
            </w:r>
          </w:p>
        </w:tc>
        <w:tc>
          <w:tcPr/>
          <w:p>
            <w:pPr>
              <w:pStyle w:val="Compact"/>
            </w:pPr>
            <w:r>
              <w:t xml:space="preserve">Suitable in places, off in others.</w:t>
            </w:r>
          </w:p>
        </w:tc>
        <w:tc>
          <w:tcPr/>
          <w:p>
            <w:pPr>
              <w:pStyle w:val="Compact"/>
            </w:pPr>
            <w:r>
              <w:t xml:space="preserve">Inaccessible for target audience.</w:t>
            </w:r>
          </w:p>
        </w:tc>
        <w:tc>
          <w:tcPr/>
          <w:p>
            <w:pPr>
              <w:pStyle w:val="Compact"/>
            </w:pPr>
            <w:r>
              <w:t xml:space="preserve">× 1.5</w:t>
            </w:r>
          </w:p>
        </w:tc>
      </w:tr>
      <w:tr>
        <w:tc>
          <w:tcPr/>
          <w:p>
            <w:pPr>
              <w:pStyle w:val="Compact"/>
            </w:pPr>
            <w:r>
              <w:rPr>
                <w:b/>
                <w:bCs/>
              </w:rPr>
              <w:t xml:space="preserve">Originality</w:t>
            </w:r>
          </w:p>
        </w:tc>
        <w:tc>
          <w:tcPr/>
          <w:p>
            <w:pPr>
              <w:pStyle w:val="Compact"/>
            </w:pPr>
            <w:r>
              <w:t xml:space="preserve">The project shows the pair’s own thinking — a unique scenario, a custom narrative, or a new framing.</w:t>
            </w:r>
          </w:p>
        </w:tc>
        <w:tc>
          <w:tcPr/>
          <w:p>
            <w:pPr>
              <w:pStyle w:val="Compact"/>
            </w:pPr>
            <w:r>
              <w:t xml:space="preserve">Clearly the pair’s own work.</w:t>
            </w:r>
          </w:p>
        </w:tc>
        <w:tc>
          <w:tcPr/>
          <w:p>
            <w:pPr>
              <w:pStyle w:val="Compact"/>
            </w:pPr>
            <w:r>
              <w:t xml:space="preserve">Largely repeated from class examples.</w:t>
            </w:r>
          </w:p>
        </w:tc>
        <w:tc>
          <w:tcPr/>
          <w:p>
            <w:pPr>
              <w:pStyle w:val="Compact"/>
            </w:pPr>
            <w:r>
              <w:t xml:space="preserve">Copied verbatim from a source.</w:t>
            </w:r>
          </w:p>
        </w:tc>
        <w:tc>
          <w:tcPr/>
          <w:p>
            <w:pPr>
              <w:pStyle w:val="Compact"/>
            </w:pPr>
            <w:r>
              <w:t xml:space="preserve">× 1</w:t>
            </w:r>
          </w:p>
        </w:tc>
      </w:tr>
      <w:tr>
        <w:tc>
          <w:tcPr/>
          <w:p>
            <w:pPr>
              <w:pStyle w:val="Compact"/>
            </w:pPr>
            <w:r>
              <w:rPr>
                <w:b/>
                <w:bCs/>
              </w:rPr>
              <w:t xml:space="preserve">Communication / craft</w:t>
            </w:r>
          </w:p>
        </w:tc>
        <w:tc>
          <w:tcPr/>
          <w:p>
            <w:pPr>
              <w:pStyle w:val="Compact"/>
            </w:pPr>
            <w:r>
              <w:t xml:space="preserve">Visuals, layout, narration are clear, deliberate, polished. No arithmetic errors shown.</w:t>
            </w:r>
          </w:p>
        </w:tc>
        <w:tc>
          <w:tcPr/>
          <w:p>
            <w:pPr>
              <w:pStyle w:val="Compact"/>
            </w:pPr>
            <w:r>
              <w:t xml:space="preserve">Communicates clearly. 1–2 craft issues.</w:t>
            </w:r>
          </w:p>
        </w:tc>
        <w:tc>
          <w:tcPr/>
          <w:p>
            <w:pPr>
              <w:pStyle w:val="Compact"/>
            </w:pPr>
            <w:r>
              <w:t xml:space="preserve">Message comes through with effort.</w:t>
            </w:r>
          </w:p>
        </w:tc>
        <w:tc>
          <w:tcPr/>
          <w:p>
            <w:pPr>
              <w:pStyle w:val="Compact"/>
            </w:pPr>
            <w:r>
              <w:t xml:space="preserve">Hard to follow.</w:t>
            </w:r>
          </w:p>
        </w:tc>
        <w:tc>
          <w:tcPr/>
          <w:p>
            <w:pPr>
              <w:pStyle w:val="Compact"/>
            </w:pPr>
            <w:r>
              <w:t xml:space="preserve">× 1</w:t>
            </w:r>
          </w:p>
        </w:tc>
      </w:tr>
    </w:tbl>
    <w:p>
      <w:pPr>
        <w:pStyle w:val="BodyText"/>
      </w:pPr>
      <w:r>
        <w:t xml:space="preserve">Maximum: 28. Project score = (sum × weights) × 30 / 28.</w:t>
      </w:r>
    </w:p>
    <w:bookmarkEnd w:id="2249"/>
    <w:bookmarkStart w:id="2250" w:name="presentation-10-marks-2"/>
    <w:p>
      <w:pPr>
        <w:pStyle w:val="Heading2"/>
      </w:pPr>
      <w:r>
        <w:t xml:space="preserve">Presentation (10 marks)</w:t>
      </w:r>
    </w:p>
    <w:tbl>
      <w:tblPr>
        <w:tblStyle w:val="Table"/>
        <w:tblW w:type="pct" w:w="5000"/>
        <w:tblLayout w:type="fixed"/>
        <w:tblLook w:firstRow="1" w:lastRow="0" w:firstColumn="0" w:lastColumn="0" w:noHBand="0" w:noVBand="0" w:val="0020"/>
      </w:tblPr>
      <w:tblGrid>
        <w:gridCol w:w="2810"/>
        <w:gridCol w:w="766"/>
        <w:gridCol w:w="766"/>
        <w:gridCol w:w="766"/>
        <w:gridCol w:w="766"/>
        <w:gridCol w:w="2043"/>
      </w:tblGrid>
      <w:tr>
        <w:trPr>
          <w:tblHeader w:val="on"/>
        </w:trPr>
        <w:tc>
          <w:tcPr/>
          <w:p>
            <w:pPr>
              <w:pStyle w:val="Compact"/>
            </w:pPr>
            <w:r>
              <w:t xml:space="preserve">Criterion</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Weight</w:t>
            </w:r>
          </w:p>
        </w:tc>
      </w:tr>
      <w:tr>
        <w:tc>
          <w:tcPr/>
          <w:p>
            <w:pPr>
              <w:pStyle w:val="Compact"/>
            </w:pPr>
            <w:r>
              <w:rPr>
                <w:b/>
                <w:bCs/>
              </w:rPr>
              <w:t xml:space="preserve">Within time (3 min)</w:t>
            </w:r>
          </w:p>
        </w:tc>
        <w:tc>
          <w:tcPr/>
          <w:p>
            <w:pPr>
              <w:pStyle w:val="Compact"/>
            </w:pPr>
            <w:r>
              <w:t xml:space="preserve">2:45–3:00</w:t>
            </w:r>
          </w:p>
        </w:tc>
        <w:tc>
          <w:tcPr/>
          <w:p>
            <w:pPr>
              <w:pStyle w:val="Compact"/>
            </w:pPr>
            <w:r>
              <w:t xml:space="preserve">2:30–3:15</w:t>
            </w:r>
          </w:p>
        </w:tc>
        <w:tc>
          <w:tcPr/>
          <w:p>
            <w:pPr>
              <w:pStyle w:val="Compact"/>
            </w:pPr>
            <w:r>
              <w:t xml:space="preserve">2:15–3:30</w:t>
            </w:r>
          </w:p>
        </w:tc>
        <w:tc>
          <w:tcPr/>
          <w:p>
            <w:pPr>
              <w:pStyle w:val="Compact"/>
            </w:pPr>
            <w:r>
              <w:t xml:space="preserve">Outside</w:t>
            </w:r>
          </w:p>
        </w:tc>
        <w:tc>
          <w:tcPr/>
          <w:p>
            <w:pPr>
              <w:pStyle w:val="Compact"/>
            </w:pPr>
            <w:r>
              <w:t xml:space="preserve">× 1</w:t>
            </w:r>
          </w:p>
        </w:tc>
      </w:tr>
      <w:tr>
        <w:tc>
          <w:tcPr/>
          <w:p>
            <w:pPr>
              <w:pStyle w:val="Compact"/>
            </w:pPr>
            <w:r>
              <w:rPr>
                <w:b/>
                <w:bCs/>
              </w:rPr>
              <w:t xml:space="preserve">Both partners contribute</w:t>
            </w:r>
          </w:p>
        </w:tc>
        <w:tc>
          <w:tcPr/>
          <w:p>
            <w:pPr>
              <w:pStyle w:val="Compact"/>
            </w:pPr>
            <w:r>
              <w:t xml:space="preserve">Equal</w:t>
            </w:r>
          </w:p>
        </w:tc>
        <w:tc>
          <w:tcPr/>
          <w:p>
            <w:pPr>
              <w:pStyle w:val="Compact"/>
            </w:pPr>
            <w:r>
              <w:t xml:space="preserve">Both speak unequally</w:t>
            </w:r>
          </w:p>
        </w:tc>
        <w:tc>
          <w:tcPr/>
          <w:p>
            <w:pPr>
              <w:pStyle w:val="Compact"/>
            </w:pPr>
            <w:r>
              <w:t xml:space="preserve">One dominates</w:t>
            </w:r>
          </w:p>
        </w:tc>
        <w:tc>
          <w:tcPr/>
          <w:p>
            <w:pPr>
              <w:pStyle w:val="Compact"/>
            </w:pPr>
            <w:r>
              <w:t xml:space="preserve">One silent</w:t>
            </w:r>
          </w:p>
        </w:tc>
        <w:tc>
          <w:tcPr/>
          <w:p>
            <w:pPr>
              <w:pStyle w:val="Compact"/>
            </w:pPr>
            <w:r>
              <w:t xml:space="preserve">× 1</w:t>
            </w:r>
          </w:p>
        </w:tc>
      </w:tr>
      <w:tr>
        <w:tc>
          <w:tcPr/>
          <w:p>
            <w:pPr>
              <w:pStyle w:val="Compact"/>
            </w:pPr>
            <w:r>
              <w:rPr>
                <w:b/>
                <w:bCs/>
              </w:rPr>
              <w:t xml:space="preserve">Clarity</w:t>
            </w:r>
          </w:p>
        </w:tc>
        <w:tc>
          <w:tcPr/>
          <w:p>
            <w:pPr>
              <w:pStyle w:val="Compact"/>
            </w:pPr>
            <w:r>
              <w:t xml:space="preserve">Confident, audible</w:t>
            </w:r>
          </w:p>
        </w:tc>
        <w:tc>
          <w:tcPr/>
          <w:p>
            <w:pPr>
              <w:pStyle w:val="Compact"/>
            </w:pPr>
            <w:r>
              <w:t xml:space="preserve">Audible, mostly clear</w:t>
            </w:r>
          </w:p>
        </w:tc>
        <w:tc>
          <w:tcPr/>
          <w:p>
            <w:pPr>
              <w:pStyle w:val="Compact"/>
            </w:pPr>
            <w:r>
              <w:t xml:space="preserve">Audible only in front</w:t>
            </w:r>
          </w:p>
        </w:tc>
        <w:tc>
          <w:tcPr/>
          <w:p>
            <w:pPr>
              <w:pStyle w:val="Compact"/>
            </w:pPr>
            <w:r>
              <w:t xml:space="preserve">Mostly inaudible</w:t>
            </w:r>
          </w:p>
        </w:tc>
        <w:tc>
          <w:tcPr/>
          <w:p>
            <w:pPr>
              <w:pStyle w:val="Compact"/>
            </w:pPr>
            <w:r>
              <w:t xml:space="preserve">× 0.5</w:t>
            </w:r>
          </w:p>
        </w:tc>
      </w:tr>
    </w:tbl>
    <w:p>
      <w:pPr>
        <w:pStyle w:val="BodyText"/>
      </w:pPr>
      <w:r>
        <w:t xml:space="preserve">Maximum: 10.</w:t>
      </w:r>
    </w:p>
    <w:bookmarkEnd w:id="2250"/>
    <w:bookmarkStart w:id="2251" w:name="format-specific-notes-2"/>
    <w:p>
      <w:pPr>
        <w:pStyle w:val="Heading2"/>
      </w:pPr>
      <w:r>
        <w:t xml:space="preserve">Format-specific notes</w:t>
      </w:r>
    </w:p>
    <w:p>
      <w:pPr>
        <w:pStyle w:val="Compact"/>
        <w:numPr>
          <w:ilvl w:val="0"/>
          <w:numId w:val="2447"/>
        </w:numPr>
      </w:pPr>
      <w:r>
        <w:rPr>
          <w:b/>
          <w:bCs/>
        </w:rPr>
        <w:t xml:space="preserve">Shopkeeper’s quick-change chart:</w:t>
      </w:r>
      <w:r>
        <w:t xml:space="preserve"> </w:t>
      </w:r>
      <w:r>
        <w:t xml:space="preserve">the chart itself is the artefact; the 3-min presentation walks through one real scenario, end-to-end, with pretend currency. The chart should be usable WITHOUT the presenter present.</w:t>
      </w:r>
    </w:p>
    <w:p>
      <w:pPr>
        <w:pStyle w:val="Compact"/>
        <w:numPr>
          <w:ilvl w:val="0"/>
          <w:numId w:val="2447"/>
        </w:numPr>
      </w:pPr>
      <w:r>
        <w:rPr>
          <w:b/>
          <w:bCs/>
        </w:rPr>
        <w:t xml:space="preserve">60-second teaching video:</w:t>
      </w:r>
      <w:r>
        <w:t xml:space="preserve"> </w:t>
      </w:r>
      <w:r>
        <w:t xml:space="preserve">the video itself is the artefact; the 3-min presentation explains design choices (</w:t>
      </w:r>
      <w:r>
        <w:t xml:space="preserve">“we chose this example because…”</w:t>
      </w:r>
      <w:r>
        <w:t xml:space="preserve">). The video must show at least one full Nikhilam subtraction with verification.</w:t>
      </w:r>
    </w:p>
    <w:p>
      <w:pPr>
        <w:pStyle w:val="Compact"/>
        <w:numPr>
          <w:ilvl w:val="0"/>
          <w:numId w:val="2447"/>
        </w:numPr>
      </w:pPr>
      <w:r>
        <w:rPr>
          <w:b/>
          <w:bCs/>
        </w:rPr>
        <w:t xml:space="preserve">Two’s-complement explainer poster:</w:t>
      </w:r>
      <w:r>
        <w:t xml:space="preserve"> </w:t>
      </w:r>
      <w:r>
        <w:t xml:space="preserve">the poster is the artefact; the 3-min presentation walks the audience through the binary-base 2 parallel. Should reference both Tirthaji and a CS source.</w:t>
      </w:r>
    </w:p>
    <w:bookmarkEnd w:id="2251"/>
    <w:bookmarkStart w:id="2252" w:name="honesty-bonus-2"/>
    <w:p>
      <w:pPr>
        <w:pStyle w:val="Heading2"/>
      </w:pPr>
      <w:r>
        <w:t xml:space="preserve">Honesty bonus (+2)</w:t>
      </w:r>
    </w:p>
    <w:p>
      <w:pPr>
        <w:pStyle w:val="FirstParagraph"/>
      </w:pPr>
      <w:r>
        <w:t xml:space="preserve">Up to 2 bonus marks for projects that explicitly address the historicity question — i.e. correctly state that the method is in Tirthaji (1965) and that the deeper Vedic provenance is unverified. This is rewarded because it models the intellectual stance we want students to take.</w:t>
      </w:r>
    </w:p>
    <w:p>
      <w:pPr>
        <w:pStyle w:val="BodyText"/>
      </w:pPr>
      <w:r>
        <w:t xml:space="preserve">(Bonus capped: total project + presentation cannot exceed 40.)</w:t>
      </w:r>
    </w:p>
    <w:bookmarkEnd w:id="2252"/>
    <w:bookmarkEnd w:id="2253"/>
    <w:bookmarkStart w:id="2266" w:name="Xc971800ebe1338383e9becd47b2b91cbeeee1fd"/>
    <w:p>
      <w:pPr>
        <w:pStyle w:val="Heading1"/>
      </w:pPr>
      <w:r>
        <w:t xml:space="preserve">Student Workbook — Module 9 Nikhilam Subtraction (Middle)</w:t>
      </w:r>
    </w:p>
    <w:p>
      <w:pPr>
        <w:pStyle w:val="FirstParagraph"/>
      </w:pPr>
      <w:r>
        <w:rPr>
          <w:b/>
          <w:bCs/>
        </w:rPr>
        <w:t xml:space="preserve">Name:</w:t>
      </w:r>
      <w:r>
        <w:t xml:space="preserve"> </w:t>
      </w:r>
      <w:r>
        <w:t xml:space="preserve">____________________</w:t>
      </w:r>
      <w:r>
        <w:t xml:space="preserve"> </w:t>
      </w:r>
      <w:r>
        <w:rPr>
          <w:b/>
          <w:bCs/>
        </w:rPr>
        <w:t xml:space="preserve">Class:</w:t>
      </w:r>
      <w:r>
        <w:t xml:space="preserve"> </w:t>
      </w:r>
      <w:r>
        <w:t xml:space="preserve">____</w:t>
      </w:r>
      <w:r>
        <w:t xml:space="preserve"> </w:t>
      </w:r>
      <w:r>
        <w:rPr>
          <w:b/>
          <w:bCs/>
        </w:rPr>
        <w:t xml:space="preserve">Section:</w:t>
      </w:r>
      <w:r>
        <w:t xml:space="preserve"> </w:t>
      </w:r>
      <w:r>
        <w:t xml:space="preserve">____</w:t>
      </w:r>
    </w:p>
    <w:p>
      <w:pPr>
        <w:pStyle w:val="BodyText"/>
      </w:pPr>
      <w:r>
        <w:t xml:space="preserve">This is your workbook for the next two weeks. Bring it to every class.</w:t>
      </w:r>
    </w:p>
    <w:p>
      <w:r>
        <w:pict>
          <v:rect style="width:0;height:1.5pt" o:hralign="center" o:hrstd="t" o:hr="t"/>
        </w:pict>
      </w:r>
    </w:p>
    <w:bookmarkStart w:id="2254" w:name="the-sūtra"/>
    <w:p>
      <w:pPr>
        <w:pStyle w:val="Heading2"/>
      </w:pPr>
      <w:r>
        <w:t xml:space="preserve">The Sūtra</w:t>
      </w:r>
    </w:p>
    <w:p>
      <w:pPr>
        <w:pStyle w:val="BlockText"/>
      </w:pPr>
      <w:r>
        <w:rPr>
          <w:b/>
          <w:bCs/>
          <w:i/>
          <w:iCs/>
        </w:rPr>
        <w:t xml:space="preserve">Nikhilaṁ Navataścaramaṁ Daśataḥ</w:t>
      </w:r>
    </w:p>
    <w:p>
      <w:pPr>
        <w:pStyle w:val="BlockText"/>
      </w:pPr>
      <w:r>
        <w:t xml:space="preserve">“All from nine and the last from ten.”</w:t>
      </w:r>
    </w:p>
    <w:p>
      <w:pPr>
        <w:pStyle w:val="BlockText"/>
      </w:pPr>
      <w:r>
        <w:t xml:space="preserve">— Tirthaji,</w:t>
      </w:r>
      <w:r>
        <w:t xml:space="preserve"> </w:t>
      </w:r>
      <w:r>
        <w:rPr>
          <w:i/>
          <w:iCs/>
        </w:rPr>
        <w:t xml:space="preserve">Vedic Mathematics</w:t>
      </w:r>
      <w:r>
        <w:t xml:space="preserve"> </w:t>
      </w:r>
      <w:r>
        <w:t xml:space="preserve">(1965), sūtra #2</w:t>
      </w:r>
    </w:p>
    <w:p>
      <w:r>
        <w:pict>
          <v:rect style="width:0;height:1.5pt" o:hralign="center" o:hrstd="t" o:hr="t"/>
        </w:pict>
      </w:r>
    </w:p>
    <w:bookmarkEnd w:id="2254"/>
    <w:bookmarkStart w:id="2255" w:name="day-1-the-sūtra-and-the-hook-1"/>
    <w:p>
      <w:pPr>
        <w:pStyle w:val="Heading2"/>
      </w:pPr>
      <w:r>
        <w:t xml:space="preserve">Day 1 — The Sūtra and the Hook</w:t>
      </w:r>
    </w:p>
    <w:p>
      <w:pPr>
        <w:pStyle w:val="FirstParagraph"/>
      </w:pPr>
      <w:r>
        <w:t xml:space="preserve">My baseline time (standard borrowing) for</w:t>
      </w:r>
      <w:r>
        <w:t xml:space="preserve"> </w:t>
      </w:r>
      <w:r>
        <w:rPr>
          <w:rStyle w:val="VerbatimChar"/>
        </w:rPr>
        <w:t xml:space="preserve">10 000 − 4567</w:t>
      </w:r>
      <w:r>
        <w:t xml:space="preserve">: ____ seconds</w:t>
      </w:r>
    </w:p>
    <w:p>
      <w:pPr>
        <w:pStyle w:val="BodyText"/>
      </w:pPr>
      <w:r>
        <w:t xml:space="preserve">My first try with Nikhilam: ____ seconds</w:t>
      </w:r>
    </w:p>
    <w:p>
      <w:pPr>
        <w:pStyle w:val="BodyText"/>
      </w:pPr>
      <w:r>
        <w:t xml:space="preserve">I will recite the sūtra from memory by Day ____.</w:t>
      </w:r>
    </w:p>
    <w:p>
      <w:r>
        <w:pict>
          <v:rect style="width:0;height:1.5pt" o:hralign="center" o:hrstd="t" o:hr="t"/>
        </w:pict>
      </w:r>
    </w:p>
    <w:bookmarkEnd w:id="2255"/>
    <w:bookmarkStart w:id="2256" w:name="day-2-complement-to-100-1"/>
    <w:p>
      <w:pPr>
        <w:pStyle w:val="Heading2"/>
      </w:pPr>
      <w:r>
        <w:t xml:space="preserve">Day 2 — Complement to 100</w:t>
      </w:r>
    </w:p>
    <w:p>
      <w:pPr>
        <w:pStyle w:val="FirstParagraph"/>
      </w:pPr>
      <w:r>
        <w:t xml:space="preserve">The rule for 2-digit numbers AB:</w:t>
      </w:r>
    </w:p>
    <w:p>
      <w:pPr>
        <w:pStyle w:val="Compact"/>
        <w:numPr>
          <w:ilvl w:val="0"/>
          <w:numId w:val="2448"/>
        </w:numPr>
      </w:pPr>
      <w:r>
        <w:t xml:space="preserve">Tens digit:</w:t>
      </w:r>
      <w:r>
        <w:t xml:space="preserve"> </w:t>
      </w:r>
      <w:r>
        <w:rPr>
          <w:b/>
          <w:bCs/>
        </w:rPr>
        <w:t xml:space="preserve">9 − A</w:t>
      </w:r>
    </w:p>
    <w:p>
      <w:pPr>
        <w:pStyle w:val="Compact"/>
        <w:numPr>
          <w:ilvl w:val="0"/>
          <w:numId w:val="2448"/>
        </w:numPr>
      </w:pPr>
      <w:r>
        <w:t xml:space="preserve">Units digit:</w:t>
      </w:r>
      <w:r>
        <w:t xml:space="preserve"> </w:t>
      </w:r>
      <w:r>
        <w:rPr>
          <w:b/>
          <w:bCs/>
        </w:rPr>
        <w:t xml:space="preserve">10 − B</w:t>
      </w:r>
    </w:p>
    <w:p>
      <w:pPr>
        <w:pStyle w:val="FirstParagraph"/>
      </w:pPr>
      <w:r>
        <w:t xml:space="preserve">Practice (write the complement):</w:t>
      </w:r>
    </w:p>
    <w:p>
      <w:pPr>
        <w:pStyle w:val="BodyText"/>
      </w:pPr>
      <w:r>
        <w:t xml:space="preserve">73 → ___ 41 → ___ 28 → ___ 86 → ___ 95 → ___</w:t>
      </w:r>
    </w:p>
    <w:p>
      <w:pPr>
        <w:pStyle w:val="BodyText"/>
      </w:pPr>
      <w:r>
        <w:t xml:space="preserve">17 → ___ 60 → ___ 52 → ___ 34 → ___ 89 → ___</w:t>
      </w:r>
    </w:p>
    <w:p>
      <w:pPr>
        <w:pStyle w:val="BodyText"/>
      </w:pPr>
      <w:r>
        <w:rPr>
          <w:b/>
          <w:bCs/>
        </w:rPr>
        <w:t xml:space="preserve">Speed check:</w:t>
      </w:r>
      <w:r>
        <w:t xml:space="preserve"> </w:t>
      </w:r>
      <w:r>
        <w:t xml:space="preserve">20 complements in under 60 seconds [ Y / N ]</w:t>
      </w:r>
    </w:p>
    <w:p>
      <w:r>
        <w:pict>
          <v:rect style="width:0;height:1.5pt" o:hralign="center" o:hrstd="t" o:hr="t"/>
        </w:pict>
      </w:r>
    </w:p>
    <w:bookmarkEnd w:id="2256"/>
    <w:bookmarkStart w:id="2257" w:name="day-3-complement-to-1000-1"/>
    <w:p>
      <w:pPr>
        <w:pStyle w:val="Heading2"/>
      </w:pPr>
      <w:r>
        <w:t xml:space="preserve">Day 3 — Complement to 1000</w:t>
      </w:r>
    </w:p>
    <w:p>
      <w:pPr>
        <w:pStyle w:val="FirstParagraph"/>
      </w:pPr>
      <w:r>
        <w:t xml:space="preserve">The rule for 3-digit numbers ABC:</w:t>
      </w:r>
    </w:p>
    <w:p>
      <w:pPr>
        <w:pStyle w:val="Compact"/>
        <w:numPr>
          <w:ilvl w:val="0"/>
          <w:numId w:val="2449"/>
        </w:numPr>
      </w:pPr>
      <w:r>
        <w:t xml:space="preserve">First digit:</w:t>
      </w:r>
      <w:r>
        <w:t xml:space="preserve"> </w:t>
      </w:r>
      <w:r>
        <w:rPr>
          <w:b/>
          <w:bCs/>
        </w:rPr>
        <w:t xml:space="preserve">9 − A</w:t>
      </w:r>
    </w:p>
    <w:p>
      <w:pPr>
        <w:pStyle w:val="Compact"/>
        <w:numPr>
          <w:ilvl w:val="0"/>
          <w:numId w:val="2449"/>
        </w:numPr>
      </w:pPr>
      <w:r>
        <w:t xml:space="preserve">Second digit:</w:t>
      </w:r>
      <w:r>
        <w:t xml:space="preserve"> </w:t>
      </w:r>
      <w:r>
        <w:rPr>
          <w:b/>
          <w:bCs/>
        </w:rPr>
        <w:t xml:space="preserve">9 − B</w:t>
      </w:r>
    </w:p>
    <w:p>
      <w:pPr>
        <w:pStyle w:val="Compact"/>
        <w:numPr>
          <w:ilvl w:val="0"/>
          <w:numId w:val="2449"/>
        </w:numPr>
      </w:pPr>
      <w:r>
        <w:t xml:space="preserve">Last digit:</w:t>
      </w:r>
      <w:r>
        <w:t xml:space="preserve"> </w:t>
      </w:r>
      <w:r>
        <w:rPr>
          <w:b/>
          <w:bCs/>
        </w:rPr>
        <w:t xml:space="preserve">10 − C</w:t>
      </w:r>
    </w:p>
    <w:p>
      <w:pPr>
        <w:pStyle w:val="FirstParagraph"/>
      </w:pPr>
      <w:r>
        <w:t xml:space="preserve">Practice:</w:t>
      </w:r>
    </w:p>
    <w:p>
      <w:pPr>
        <w:pStyle w:val="BodyText"/>
      </w:pPr>
      <w:r>
        <w:t xml:space="preserve">738 → ___ 419 → ___ 256 → ___ 803 → ___ 999 → ___</w:t>
      </w:r>
    </w:p>
    <w:p>
      <w:pPr>
        <w:pStyle w:val="BodyText"/>
      </w:pPr>
      <w:r>
        <w:t xml:space="preserve">And to 10 000: 2 347 → ___ 4 567 → ___ 8 888 → ___</w:t>
      </w:r>
    </w:p>
    <w:p>
      <w:r>
        <w:pict>
          <v:rect style="width:0;height:1.5pt" o:hralign="center" o:hrstd="t" o:hr="t"/>
        </w:pict>
      </w:r>
    </w:p>
    <w:bookmarkEnd w:id="2257"/>
    <w:bookmarkStart w:id="2258" w:name="day-4-subtracting-from-a-power-of-ten-1"/>
    <w:p>
      <w:pPr>
        <w:pStyle w:val="Heading2"/>
      </w:pPr>
      <w:r>
        <w:t xml:space="preserve">Day 4 — Subtracting from a Power of Ten</w:t>
      </w:r>
    </w:p>
    <w:p>
      <w:pPr>
        <w:pStyle w:val="FirstParagraph"/>
      </w:pPr>
      <w:r>
        <w:t xml:space="preserve">Padding rule: if the subtrahend has fewer digits than the base, pad with leading zeros.</w:t>
      </w:r>
    </w:p>
    <w:p>
      <w:pPr>
        <w:pStyle w:val="BodyText"/>
      </w:pPr>
      <w:r>
        <w:t xml:space="preserve">Practice (write the answer):</w:t>
      </w:r>
    </w:p>
    <w:p>
      <w:pPr>
        <w:pStyle w:val="BodyText"/>
      </w:pPr>
      <w:r>
        <w:t xml:space="preserve">1000 − 358 = ___ 10 000 − 6 427 = ___ 1000 − 72 = ___</w:t>
      </w:r>
    </w:p>
    <w:p>
      <w:pPr>
        <w:pStyle w:val="BodyText"/>
      </w:pPr>
      <w:r>
        <w:t xml:space="preserve">100 000 − 12 345 = ___ 10 000 − 9 = ___</w:t>
      </w:r>
    </w:p>
    <w:p>
      <w:r>
        <w:pict>
          <v:rect style="width:0;height:1.5pt" o:hralign="center" o:hrstd="t" o:hr="t"/>
        </w:pict>
      </w:r>
    </w:p>
    <w:bookmarkEnd w:id="2258"/>
    <w:bookmarkStart w:id="2259" w:name="day-5-mid-module-retest-1"/>
    <w:p>
      <w:pPr>
        <w:pStyle w:val="Heading2"/>
      </w:pPr>
      <w:r>
        <w:t xml:space="preserve">Day 5 — Mid-module Retest</w:t>
      </w:r>
    </w:p>
    <w:p>
      <w:pPr>
        <w:pStyle w:val="FirstParagraph"/>
      </w:pPr>
      <w:r>
        <w:t xml:space="preserve">Day 1 baseline: ____ sec → Day 5 Nikhilam: ____ sec →</w:t>
      </w:r>
      <w:r>
        <w:t xml:space="preserve"> </w:t>
      </w:r>
      <w:r>
        <w:rPr>
          <w:b/>
          <w:bCs/>
        </w:rPr>
        <w:t xml:space="preserve">% change:</w:t>
      </w:r>
      <w:r>
        <w:t xml:space="preserve"> </w:t>
      </w:r>
      <w:r>
        <w:t xml:space="preserve">_____</w:t>
      </w:r>
    </w:p>
    <w:p>
      <w:pPr>
        <w:pStyle w:val="BodyText"/>
      </w:pPr>
      <w:r>
        <w:rPr>
          <w:b/>
          <w:bCs/>
        </w:rPr>
        <w:t xml:space="preserve">My project choice:</w:t>
      </w:r>
      <w:r>
        <w:t xml:space="preserve"> </w:t>
      </w:r>
      <w:r>
        <w:t xml:space="preserve">___________________ (chart / video / poster)</w:t>
      </w:r>
      <w:r>
        <w:t xml:space="preserve"> </w:t>
      </w:r>
      <w:r>
        <w:rPr>
          <w:b/>
          <w:bCs/>
        </w:rPr>
        <w:t xml:space="preserve">Partner:</w:t>
      </w:r>
      <w:r>
        <w:t xml:space="preserve"> </w:t>
      </w:r>
      <w:r>
        <w:t xml:space="preserve">______________________</w:t>
      </w:r>
    </w:p>
    <w:p>
      <w:r>
        <w:pict>
          <v:rect style="width:0;height:1.5pt" o:hralign="center" o:hrstd="t" o:hr="t"/>
        </w:pict>
      </w:r>
    </w:p>
    <w:bookmarkEnd w:id="2259"/>
    <w:bookmarkStart w:id="2260" w:name="day-6-why-it-works-2"/>
    <w:p>
      <w:pPr>
        <w:pStyle w:val="Heading2"/>
      </w:pPr>
      <w:r>
        <w:t xml:space="preserve">Day 6 — Why It Works</w:t>
      </w:r>
    </w:p>
    <w:p>
      <w:pPr>
        <w:pStyle w:val="FirstParagraph"/>
      </w:pPr>
      <w:r>
        <w:t xml:space="preserve">The key identity:</w:t>
      </w:r>
    </w:p>
    <w:p>
      <w:pPr>
        <w:pStyle w:val="BlockText"/>
      </w:pPr>
      <w:r>
        <w:rPr>
          <w:b/>
          <w:bCs/>
        </w:rPr>
        <w:t xml:space="preserve">10ⁿ − A = (10ⁿ − 1) − A + 1</w:t>
      </w:r>
    </w:p>
    <w:p>
      <w:pPr>
        <w:pStyle w:val="FirstParagraph"/>
      </w:pPr>
      <w:r>
        <w:t xml:space="preserve">In your own words (paragraph):</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2260"/>
    <w:bookmarkStart w:id="2261" w:name="day-7-twos-complement"/>
    <w:p>
      <w:pPr>
        <w:pStyle w:val="Heading2"/>
      </w:pPr>
      <w:r>
        <w:t xml:space="preserve">Day 7 — Two’s Complement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Base 10 (Nikhilam)</w:t>
            </w:r>
          </w:p>
        </w:tc>
        <w:tc>
          <w:tcPr/>
          <w:p>
            <w:pPr>
              <w:pStyle w:val="Compact"/>
            </w:pPr>
            <w:r>
              <w:t xml:space="preserve">Base 2 (Two’s Complement)</w:t>
            </w:r>
          </w:p>
        </w:tc>
      </w:tr>
      <w:tr>
        <w:tc>
          <w:tcPr/>
          <w:p>
            <w:pPr>
              <w:pStyle w:val="Compact"/>
            </w:pPr>
            <w:r>
              <w:t xml:space="preserve">Maximum digit</w:t>
            </w:r>
          </w:p>
        </w:tc>
        <w:tc>
          <w:tcPr/>
          <w:p>
            <w:pPr>
              <w:pStyle w:val="Compact"/>
            </w:pPr>
            <w:r>
              <w:t xml:space="preserve">9</w:t>
            </w:r>
          </w:p>
        </w:tc>
        <w:tc>
          <w:tcPr/>
          <w:p>
            <w:pPr>
              <w:pStyle w:val="Compact"/>
            </w:pPr>
            <w:r>
              <w:t xml:space="preserve">1</w:t>
            </w:r>
          </w:p>
        </w:tc>
      </w:tr>
      <w:tr>
        <w:tc>
          <w:tcPr/>
          <w:p>
            <w:pPr>
              <w:pStyle w:val="Compact"/>
            </w:pPr>
            <w:r>
              <w:t xml:space="preserve">“All from max”</w:t>
            </w:r>
          </w:p>
        </w:tc>
        <w:tc>
          <w:tcPr/>
          <w:p>
            <w:pPr>
              <w:pStyle w:val="Compact"/>
            </w:pPr>
            <w:r>
              <w:t xml:space="preserve">All from 9</w:t>
            </w:r>
          </w:p>
        </w:tc>
        <w:tc>
          <w:tcPr/>
          <w:p>
            <w:pPr>
              <w:pStyle w:val="Compact"/>
            </w:pPr>
            <w:r>
              <w:t xml:space="preserve">Flip each bit</w:t>
            </w:r>
          </w:p>
        </w:tc>
      </w:tr>
      <w:tr>
        <w:tc>
          <w:tcPr/>
          <w:p>
            <w:pPr>
              <w:pStyle w:val="Compact"/>
            </w:pPr>
            <w:r>
              <w:t xml:space="preserve">“Last from base”</w:t>
            </w:r>
          </w:p>
        </w:tc>
        <w:tc>
          <w:tcPr/>
          <w:p>
            <w:pPr>
              <w:pStyle w:val="Compact"/>
            </w:pPr>
            <w:r>
              <w:t xml:space="preserve">Last from 10</w:t>
            </w:r>
          </w:p>
        </w:tc>
        <w:tc>
          <w:tcPr/>
          <w:p>
            <w:pPr>
              <w:pStyle w:val="Compact"/>
            </w:pPr>
            <w:r>
              <w:t xml:space="preserve">Add 1</w:t>
            </w:r>
          </w:p>
        </w:tc>
      </w:tr>
    </w:tbl>
    <w:p>
      <w:pPr>
        <w:pStyle w:val="BodyText"/>
      </w:pPr>
      <w:r>
        <w:t xml:space="preserve">Practice:</w:t>
      </w:r>
      <w:r>
        <w:t xml:space="preserve"> </w:t>
      </w:r>
      <w:r>
        <w:rPr>
          <w:rStyle w:val="VerbatimChar"/>
        </w:rPr>
        <w:t xml:space="preserve">7 − 5</w:t>
      </w:r>
      <w:r>
        <w:t xml:space="preserve"> </w:t>
      </w:r>
      <w:r>
        <w:t xml:space="preserve">in 4 bits.</w:t>
      </w:r>
    </w:p>
    <w:p>
      <w:pPr>
        <w:pStyle w:val="BodyText"/>
      </w:pPr>
      <w:r>
        <w:t xml:space="preserve">7 = ______ 5 = ______ two’s-comp of 5 = ______</w:t>
      </w:r>
      <w:r>
        <w:t xml:space="preserve"> </w:t>
      </w:r>
      <w:r>
        <w:t xml:space="preserve">Sum = ______ Drop top bit → ______</w:t>
      </w:r>
      <w:r>
        <w:t xml:space="preserve"> </w:t>
      </w:r>
      <w:r>
        <w:rPr>
          <w:b/>
          <w:bCs/>
        </w:rPr>
        <w:t xml:space="preserve">Answer: ______</w:t>
      </w:r>
    </w:p>
    <w:p>
      <w:r>
        <w:pict>
          <v:rect style="width:0;height:1.5pt" o:hralign="center" o:hrstd="t" o:hr="t"/>
        </w:pict>
      </w:r>
    </w:p>
    <w:bookmarkEnd w:id="2261"/>
    <w:bookmarkStart w:id="2262" w:name="day-8-general-subtraction"/>
    <w:p>
      <w:pPr>
        <w:pStyle w:val="Heading2"/>
      </w:pPr>
      <w:r>
        <w:t xml:space="preserve">Day 8 — General Subtraction</w:t>
      </w:r>
    </w:p>
    <w:p>
      <w:pPr>
        <w:pStyle w:val="FirstParagraph"/>
      </w:pPr>
      <w:r>
        <w:t xml:space="preserve">The identity:</w:t>
      </w:r>
    </w:p>
    <w:p>
      <w:pPr>
        <w:pStyle w:val="BlockText"/>
      </w:pPr>
      <w:r>
        <w:rPr>
          <w:b/>
          <w:bCs/>
        </w:rPr>
        <w:t xml:space="preserve">M − S = (M − B) + (B − S)</w:t>
      </w:r>
      <w:r>
        <w:t xml:space="preserve">, where B is a power of ten with B &gt; S.</w:t>
      </w:r>
    </w:p>
    <w:p>
      <w:pPr>
        <w:pStyle w:val="FirstParagraph"/>
      </w:pPr>
      <w:r>
        <w:t xml:space="preserve">Practice:</w:t>
      </w:r>
    </w:p>
    <w:p>
      <w:pPr>
        <w:pStyle w:val="BodyText"/>
      </w:pPr>
      <w:r>
        <w:t xml:space="preserve">8 243 − 567 = ? Base: ____ Complement: ____ Answer: ____</w:t>
      </w:r>
    </w:p>
    <w:p>
      <w:pPr>
        <w:pStyle w:val="BodyText"/>
      </w:pPr>
      <w:r>
        <w:t xml:space="preserve">9 612 − 3 458 = ? Base: ____ Complement: ____ Answer: ____</w:t>
      </w:r>
    </w:p>
    <w:p>
      <w:r>
        <w:pict>
          <v:rect style="width:0;height:1.5pt" o:hralign="center" o:hrstd="t" o:hr="t"/>
        </w:pict>
      </w:r>
    </w:p>
    <w:bookmarkEnd w:id="2262"/>
    <w:bookmarkStart w:id="2263" w:name="day-9-method-comparison"/>
    <w:p>
      <w:pPr>
        <w:pStyle w:val="Heading2"/>
      </w:pPr>
      <w:r>
        <w:t xml:space="preserve">Day 9 — Method Comparison</w:t>
      </w:r>
    </w:p>
    <w:p>
      <w:pPr>
        <w:pStyle w:val="FirstParagraph"/>
      </w:pPr>
      <w:r>
        <w:t xml:space="preserve">My heuristic — when do I pick Nikhilam? When do I pick standard borrowing?</w:t>
      </w:r>
    </w:p>
    <w:p>
      <w:r>
        <w:pict>
          <v:rect style="width:0;height:1.5pt" o:hralign="center" o:hrstd="t" o:hr="t"/>
        </w:pict>
      </w:r>
    </w:p>
    <w:p>
      <w:r>
        <w:pict>
          <v:rect style="width:0;height:1.5pt" o:hralign="center" o:hrstd="t" o:hr="t"/>
        </w:pict>
      </w:r>
    </w:p>
    <w:p>
      <w:r>
        <w:pict>
          <v:rect style="width:0;height:1.5pt" o:hralign="center" o:hrstd="t" o:hr="t"/>
        </w:pict>
      </w:r>
    </w:p>
    <w:bookmarkEnd w:id="2263"/>
    <w:bookmarkStart w:id="2264" w:name="day-10-reflection-7"/>
    <w:p>
      <w:pPr>
        <w:pStyle w:val="Heading2"/>
      </w:pPr>
      <w:r>
        <w:t xml:space="preserve">Day 10 — Reflection</w:t>
      </w:r>
    </w:p>
    <w:p>
      <w:pPr>
        <w:pStyle w:val="Compact"/>
        <w:numPr>
          <w:ilvl w:val="0"/>
          <w:numId w:val="2450"/>
        </w:numPr>
      </w:pPr>
      <w:r>
        <w:t xml:space="preserve">What did you set out to make or learn, and what did you end up with?</w:t>
      </w:r>
    </w:p>
    <w:p>
      <w:r>
        <w:pict>
          <v:rect style="width:0;height:1.5pt" o:hralign="center" o:hrstd="t" o:hr="t"/>
        </w:pict>
      </w:r>
    </w:p>
    <w:p>
      <w:r>
        <w:pict>
          <v:rect style="width:0;height:1.5pt" o:hralign="center" o:hrstd="t" o:hr="t"/>
        </w:pict>
      </w:r>
    </w:p>
    <w:p>
      <w:pPr>
        <w:pStyle w:val="Compact"/>
        <w:numPr>
          <w:ilvl w:val="0"/>
          <w:numId w:val="2451"/>
        </w:numPr>
      </w:pPr>
      <w:r>
        <w:t xml:space="preserve">What is the most surprising thing you discovered?</w:t>
      </w:r>
    </w:p>
    <w:p>
      <w:r>
        <w:pict>
          <v:rect style="width:0;height:1.5pt" o:hralign="center" o:hrstd="t" o:hr="t"/>
        </w:pict>
      </w:r>
    </w:p>
    <w:p>
      <w:r>
        <w:pict>
          <v:rect style="width:0;height:1.5pt" o:hralign="center" o:hrstd="t" o:hr="t"/>
        </w:pict>
      </w:r>
    </w:p>
    <w:p>
      <w:pPr>
        <w:pStyle w:val="Compact"/>
        <w:numPr>
          <w:ilvl w:val="0"/>
          <w:numId w:val="2452"/>
        </w:numPr>
      </w:pPr>
      <w:r>
        <w:t xml:space="preserve">If you had 3 more days, what would you do differently?</w:t>
      </w:r>
    </w:p>
    <w:p>
      <w:r>
        <w:pict>
          <v:rect style="width:0;height:1.5pt" o:hralign="center" o:hrstd="t" o:hr="t"/>
        </w:pict>
      </w:r>
    </w:p>
    <w:p>
      <w:r>
        <w:pict>
          <v:rect style="width:0;height:1.5pt" o:hralign="center" o:hrstd="t" o:hr="t"/>
        </w:pict>
      </w:r>
    </w:p>
    <w:p>
      <w:r>
        <w:pict>
          <v:rect style="width:0;height:1.5pt" o:hralign="center" o:hrstd="t" o:hr="t"/>
        </w:pict>
      </w:r>
    </w:p>
    <w:bookmarkEnd w:id="2264"/>
    <w:bookmarkStart w:id="2265" w:name="glossary-your-own-3"/>
    <w:p>
      <w:pPr>
        <w:pStyle w:val="Heading2"/>
      </w:pPr>
      <w:r>
        <w:t xml:space="preserve">Glossary (your own)</w:t>
      </w:r>
    </w:p>
    <w:tbl>
      <w:tblPr>
        <w:tblStyle w:val="Table"/>
        <w:tblW w:type="pct" w:w="5000"/>
        <w:tblLayout w:type="fixed"/>
        <w:tblLook w:firstRow="1" w:lastRow="0" w:firstColumn="0" w:lastColumn="0" w:noHBand="0" w:noVBand="0" w:val="0020"/>
      </w:tblPr>
      <w:tblGrid>
        <w:gridCol w:w="2640"/>
        <w:gridCol w:w="2376"/>
        <w:gridCol w:w="2904"/>
      </w:tblGrid>
      <w:tr>
        <w:trPr>
          <w:tblHeader w:val="on"/>
        </w:trPr>
        <w:tc>
          <w:tcPr/>
          <w:p>
            <w:pPr>
              <w:pStyle w:val="Compact"/>
            </w:pPr>
            <w:r>
              <w:t xml:space="preserve">Sanskrit</w:t>
            </w:r>
          </w:p>
        </w:tc>
        <w:tc>
          <w:tcPr/>
          <w:p>
            <w:pPr>
              <w:pStyle w:val="Compact"/>
            </w:pPr>
            <w:r>
              <w:t xml:space="preserve">Meaning</w:t>
            </w:r>
          </w:p>
        </w:tc>
        <w:tc>
          <w:tcPr/>
          <w:p>
            <w:pPr>
              <w:pStyle w:val="Compact"/>
            </w:pPr>
            <w:r>
              <w:t xml:space="preserve">First met</w:t>
            </w:r>
          </w:p>
        </w:tc>
      </w:tr>
      <w:tr>
        <w:tc>
          <w:tcPr/>
          <w:p>
            <w:pPr>
              <w:pStyle w:val="Compact"/>
            </w:pPr>
            <w:r>
              <w:rPr>
                <w:i/>
                <w:iCs/>
              </w:rPr>
              <w:t xml:space="preserve">Nikhilaṁ Navataścaramaṁ Daśataḥ</w:t>
            </w:r>
          </w:p>
        </w:tc>
        <w:tc>
          <w:tcPr/>
          <w:p>
            <w:pPr>
              <w:pStyle w:val="Compact"/>
            </w:pPr>
            <w:r>
              <w:t xml:space="preserve">“all from 9, last from 10”</w:t>
            </w:r>
          </w:p>
        </w:tc>
        <w:tc>
          <w:tcPr/>
          <w:p>
            <w:pPr>
              <w:pStyle w:val="Compact"/>
            </w:pPr>
            <w:r>
              <w:t xml:space="preserve">Day 1</w:t>
            </w:r>
          </w:p>
        </w:tc>
      </w:tr>
      <w:tr>
        <w:tc>
          <w:tcPr/>
          <w:p>
            <w:pPr>
              <w:pStyle w:val="Compact"/>
            </w:pPr>
            <w:r>
              <w:rPr>
                <w:i/>
                <w:iCs/>
              </w:rPr>
              <w:t xml:space="preserve">sūtra</w:t>
            </w:r>
          </w:p>
        </w:tc>
        <w:tc>
          <w:tcPr/>
          <w:p>
            <w:pPr>
              <w:pStyle w:val="Compact"/>
            </w:pPr>
            <w:r>
              <w:t xml:space="preserve">aphorism / formula</w:t>
            </w:r>
          </w:p>
        </w:tc>
        <w:tc>
          <w:tcPr/>
          <w:p>
            <w:pPr>
              <w:pStyle w:val="Compact"/>
            </w:pPr>
            <w:r>
              <w:t xml:space="preserve">Day 1</w:t>
            </w:r>
          </w:p>
        </w:tc>
      </w:tr>
      <w:tr>
        <w:tc>
          <w:tcPr/>
          <w:p>
            <w:pPr>
              <w:pStyle w:val="Compact"/>
            </w:pPr>
            <w:r>
              <w:rPr>
                <w:i/>
                <w:iCs/>
              </w:rPr>
              <w:t xml:space="preserve">pūraka</w:t>
            </w:r>
          </w:p>
        </w:tc>
        <w:tc>
          <w:tcPr/>
          <w:p>
            <w:pPr>
              <w:pStyle w:val="Compact"/>
            </w:pPr>
            <w:r>
              <w:t xml:space="preserve">complement</w:t>
            </w:r>
          </w:p>
        </w:tc>
        <w:tc>
          <w:tcPr/>
          <w:p>
            <w:pPr>
              <w:pStyle w:val="Compact"/>
            </w:pPr>
            <w:r>
              <w:t xml:space="preserve">Day 2</w:t>
            </w:r>
          </w:p>
        </w:tc>
      </w:tr>
      <w:tr>
        <w:tc>
          <w:tcPr/>
          <w:p>
            <w:pPr>
              <w:pStyle w:val="Compact"/>
            </w:pPr>
            <w:r>
              <w:rPr>
                <w:i/>
                <w:iCs/>
              </w:rPr>
              <w:t xml:space="preserve">vyavakalana</w:t>
            </w:r>
          </w:p>
        </w:tc>
        <w:tc>
          <w:tcPr/>
          <w:p>
            <w:pPr>
              <w:pStyle w:val="Compact"/>
            </w:pPr>
            <w:r>
              <w:t xml:space="preserve">subtraction</w:t>
            </w:r>
          </w:p>
        </w:tc>
        <w:tc>
          <w:tcPr/>
          <w:p>
            <w:pPr>
              <w:pStyle w:val="Compact"/>
            </w:pPr>
            <w:r>
              <w:t xml:space="preserve">(teacher mention)</w:t>
            </w:r>
          </w:p>
        </w:tc>
      </w:tr>
      <w:tr>
        <w:tc>
          <w:tcPr/>
          <w:p>
            <w:pPr>
              <w:pStyle w:val="Compact"/>
            </w:pPr>
            <w:r>
              <w:rPr>
                <w:i/>
                <w:iCs/>
              </w:rPr>
              <w:t xml:space="preserve">Tirthaji</w:t>
            </w:r>
          </w:p>
        </w:tc>
        <w:tc>
          <w:tcPr/>
          <w:p>
            <w:pPr>
              <w:pStyle w:val="Compact"/>
            </w:pPr>
            <w:r>
              <w:t xml:space="preserve">author of</w:t>
            </w:r>
            <w:r>
              <w:t xml:space="preserve"> </w:t>
            </w:r>
            <w:r>
              <w:rPr>
                <w:i/>
                <w:iCs/>
              </w:rPr>
              <w:t xml:space="preserve">Vedic Mathematics</w:t>
            </w:r>
            <w:r>
              <w:t xml:space="preserve"> </w:t>
            </w:r>
            <w:r>
              <w:t xml:space="preserve">(1965)</w:t>
            </w:r>
          </w:p>
        </w:tc>
        <w:tc>
          <w:tcPr/>
          <w:p>
            <w:pPr>
              <w:pStyle w:val="Compact"/>
            </w:pPr>
            <w:r>
              <w:t xml:space="preserve">Day 1</w:t>
            </w:r>
          </w:p>
        </w:tc>
      </w:tr>
    </w:tbl>
    <w:bookmarkEnd w:id="2265"/>
    <w:bookmarkEnd w:id="2266"/>
    <w:bookmarkStart w:id="2267" w:name="module-10-herbs-aushadhi"/>
    <w:p>
      <w:pPr>
        <w:pStyle w:val="Heading1"/>
      </w:pPr>
      <w:r>
        <w:t xml:space="preserve">──── module-10-herbs-aushadhi ────</w:t>
      </w:r>
    </w:p>
    <w:bookmarkEnd w:id="2267"/>
    <w:bookmarkStart w:id="2277" w:name="module-10-auṣadhi-herbs"/>
    <w:p>
      <w:pPr>
        <w:pStyle w:val="Heading1"/>
      </w:pPr>
      <w:r>
        <w:t xml:space="preserve">Module 10 — Auṣadhi (Herbs)</w:t>
      </w:r>
    </w:p>
    <w:p>
      <w:pPr>
        <w:pStyle w:val="FirstParagraph"/>
      </w:pPr>
      <w:r>
        <w:rPr>
          <w:b/>
          <w:bCs/>
        </w:rPr>
        <w:t xml:space="preserve">Age band:</w:t>
      </w:r>
      <w:r>
        <w:t xml:space="preserve"> </w:t>
      </w:r>
      <w:r>
        <w:t xml:space="preserve">Middle ·</w:t>
      </w:r>
      <w:r>
        <w:t xml:space="preserve"> </w:t>
      </w:r>
      <w:r>
        <w:rPr>
          <w:b/>
          <w:bCs/>
        </w:rPr>
        <w:t xml:space="preserve">Grades:</w:t>
      </w:r>
      <w:r>
        <w:t xml:space="preserve"> </w:t>
      </w:r>
      <w:r>
        <w:t xml:space="preserve">6–8 ·</w:t>
      </w:r>
      <w:r>
        <w:t xml:space="preserve"> </w:t>
      </w:r>
      <w:r>
        <w:rPr>
          <w:b/>
          <w:bCs/>
        </w:rPr>
        <w:t xml:space="preserve">Duration:</w:t>
      </w:r>
      <w:r>
        <w:t xml:space="preserve"> </w:t>
      </w:r>
      <w:r>
        <w:t xml:space="preserve">10 sessions × 45 min (≈ 2 weeks)</w:t>
      </w:r>
    </w:p>
    <w:bookmarkStart w:id="2268" w:name="learning-objectives-9"/>
    <w:p>
      <w:pPr>
        <w:pStyle w:val="Heading2"/>
      </w:pPr>
      <w:r>
        <w:t xml:space="preserve">Learning objectives</w:t>
      </w:r>
    </w:p>
    <w:p>
      <w:pPr>
        <w:pStyle w:val="FirstParagraph"/>
      </w:pPr>
      <w:r>
        <w:t xml:space="preserve">By the end of this module, students will be able to:</w:t>
      </w:r>
    </w:p>
    <w:p>
      <w:pPr>
        <w:pStyle w:val="Compact"/>
        <w:numPr>
          <w:ilvl w:val="0"/>
          <w:numId w:val="2453"/>
        </w:numPr>
      </w:pPr>
      <w:r>
        <w:rPr>
          <w:b/>
          <w:bCs/>
        </w:rPr>
        <w:t xml:space="preserve">Identify</w:t>
      </w:r>
      <w:r>
        <w:t xml:space="preserve"> </w:t>
      </w:r>
      <w:r>
        <w:t xml:space="preserve">six common South Asian herbs —</w:t>
      </w:r>
      <w:r>
        <w:t xml:space="preserve"> </w:t>
      </w:r>
      <w:r>
        <w:rPr>
          <w:i/>
          <w:iCs/>
        </w:rPr>
        <w:t xml:space="preserve">tulasī</w:t>
      </w:r>
      <w:r>
        <w:t xml:space="preserve">,</w:t>
      </w:r>
      <w:r>
        <w:t xml:space="preserve"> </w:t>
      </w:r>
      <w:r>
        <w:rPr>
          <w:i/>
          <w:iCs/>
        </w:rPr>
        <w:t xml:space="preserve">nimba</w:t>
      </w:r>
      <w:r>
        <w:t xml:space="preserve"> </w:t>
      </w:r>
      <w:r>
        <w:t xml:space="preserve">(neem),</w:t>
      </w:r>
      <w:r>
        <w:t xml:space="preserve"> </w:t>
      </w:r>
      <w:r>
        <w:rPr>
          <w:i/>
          <w:iCs/>
        </w:rPr>
        <w:t xml:space="preserve">haridrā</w:t>
      </w:r>
      <w:r>
        <w:t xml:space="preserve"> </w:t>
      </w:r>
      <w:r>
        <w:t xml:space="preserve">(turmeric),</w:t>
      </w:r>
      <w:r>
        <w:t xml:space="preserve"> </w:t>
      </w:r>
      <w:r>
        <w:rPr>
          <w:i/>
          <w:iCs/>
        </w:rPr>
        <w:t xml:space="preserve">adraka</w:t>
      </w:r>
      <w:r>
        <w:t xml:space="preserve"> </w:t>
      </w:r>
      <w:r>
        <w:t xml:space="preserve">(ginger),</w:t>
      </w:r>
      <w:r>
        <w:t xml:space="preserve"> </w:t>
      </w:r>
      <w:r>
        <w:rPr>
          <w:i/>
          <w:iCs/>
        </w:rPr>
        <w:t xml:space="preserve">yavānī</w:t>
      </w:r>
      <w:r>
        <w:t xml:space="preserve"> </w:t>
      </w:r>
      <w:r>
        <w:t xml:space="preserve">(ajwain),</w:t>
      </w:r>
      <w:r>
        <w:t xml:space="preserve"> </w:t>
      </w:r>
      <w:r>
        <w:rPr>
          <w:i/>
          <w:iCs/>
        </w:rPr>
        <w:t xml:space="preserve">pudīnā</w:t>
      </w:r>
      <w:r>
        <w:t xml:space="preserve"> </w:t>
      </w:r>
      <w:r>
        <w:t xml:space="preserve">(mint) — by leaf shape, smell, and where appropriate the crushed-leaf scent.</w:t>
      </w:r>
    </w:p>
    <w:p>
      <w:pPr>
        <w:pStyle w:val="Compact"/>
        <w:numPr>
          <w:ilvl w:val="0"/>
          <w:numId w:val="2453"/>
        </w:numPr>
      </w:pPr>
      <w:r>
        <w:rPr>
          <w:b/>
          <w:bCs/>
        </w:rPr>
        <w:t xml:space="preserve">Match</w:t>
      </w:r>
      <w:r>
        <w:t xml:space="preserve"> </w:t>
      </w:r>
      <w:r>
        <w:t xml:space="preserve">each herb to its Sanskrit name, its botanical name, and the principal phytochemical compound modern chemistry has identified in it (eugenol, azadirachtin, curcumin, gingerol, thymol, menthol).</w:t>
      </w:r>
    </w:p>
    <w:p>
      <w:pPr>
        <w:pStyle w:val="Compact"/>
        <w:numPr>
          <w:ilvl w:val="0"/>
          <w:numId w:val="2453"/>
        </w:numPr>
      </w:pPr>
      <w:r>
        <w:rPr>
          <w:b/>
          <w:bCs/>
        </w:rPr>
        <w:t xml:space="preserve">Distinguish</w:t>
      </w:r>
      <w:r>
        <w:t xml:space="preserve"> </w:t>
      </w:r>
      <w:r>
        <w:t xml:space="preserve">culinary use (everyday, safe in food amounts) from therapeutic dosing (a clinical question for trained practitioners).</w:t>
      </w:r>
    </w:p>
    <w:p>
      <w:pPr>
        <w:pStyle w:val="Compact"/>
        <w:numPr>
          <w:ilvl w:val="0"/>
          <w:numId w:val="2453"/>
        </w:numPr>
      </w:pPr>
      <w:r>
        <w:rPr>
          <w:b/>
          <w:bCs/>
        </w:rPr>
        <w:t xml:space="preserve">Explain</w:t>
      </w:r>
      <w:r>
        <w:t xml:space="preserve"> </w:t>
      </w:r>
      <w:r>
        <w:t xml:space="preserve">how the</w:t>
      </w:r>
      <w:r>
        <w:t xml:space="preserve"> </w:t>
      </w:r>
      <w:r>
        <w:rPr>
          <w:i/>
          <w:iCs/>
        </w:rPr>
        <w:t xml:space="preserve">doṣa</w:t>
      </w:r>
      <w:r>
        <w:t xml:space="preserve"> </w:t>
      </w:r>
      <w:r>
        <w:t xml:space="preserve">framework from Module 4 sorts herbs into heating and cooling —</w:t>
      </w:r>
      <w:r>
        <w:t xml:space="preserve"> </w:t>
      </w:r>
      <w:r>
        <w:rPr>
          <w:i/>
          <w:iCs/>
        </w:rPr>
        <w:t xml:space="preserve">uṣṇa</w:t>
      </w:r>
      <w:r>
        <w:t xml:space="preserve"> </w:t>
      </w:r>
      <w:r>
        <w:t xml:space="preserve">and</w:t>
      </w:r>
      <w:r>
        <w:t xml:space="preserve"> </w:t>
      </w:r>
      <w:r>
        <w:rPr>
          <w:i/>
          <w:iCs/>
        </w:rPr>
        <w:t xml:space="preserve">śīta</w:t>
      </w:r>
      <w:r>
        <w:t xml:space="preserve"> </w:t>
      </w:r>
      <w:r>
        <w:t xml:space="preserve">— and predict which herb would traditionally be used for which kind of imbalance.</w:t>
      </w:r>
    </w:p>
    <w:p>
      <w:pPr>
        <w:pStyle w:val="Compact"/>
        <w:numPr>
          <w:ilvl w:val="0"/>
          <w:numId w:val="2453"/>
        </w:numPr>
      </w:pPr>
      <w:r>
        <w:rPr>
          <w:b/>
          <w:bCs/>
        </w:rPr>
        <w:t xml:space="preserve">Critically evaluate</w:t>
      </w:r>
      <w:r>
        <w:t xml:space="preserve"> </w:t>
      </w:r>
      <w:r>
        <w:t xml:space="preserve">a common claim about an Ayurvedic herb against evidence — articulating what is well-supported, what is preliminary, and what is folk-belief.</w:t>
      </w:r>
    </w:p>
    <w:bookmarkEnd w:id="2268"/>
    <w:bookmarkStart w:id="2269" w:name="nep-2020-alignment-9"/>
    <w:p>
      <w:pPr>
        <w:pStyle w:val="Heading2"/>
      </w:pPr>
      <w:r>
        <w:t xml:space="preserve">NEP 2020 alignment</w:t>
      </w:r>
    </w:p>
    <w:p>
      <w:pPr>
        <w:pStyle w:val="Compact"/>
        <w:numPr>
          <w:ilvl w:val="0"/>
          <w:numId w:val="2454"/>
        </w:numPr>
      </w:pPr>
      <w:r>
        <w:rPr>
          <w:b/>
          <w:bCs/>
        </w:rPr>
        <w:t xml:space="preserve">§4.6</w:t>
      </w:r>
      <w:r>
        <w:t xml:space="preserve"> </w:t>
      </w:r>
      <w:r>
        <w:t xml:space="preserve">— Integration of Indian Knowledge Systems with mainstream biology and chemistry.</w:t>
      </w:r>
    </w:p>
    <w:p>
      <w:pPr>
        <w:pStyle w:val="Compact"/>
        <w:numPr>
          <w:ilvl w:val="0"/>
          <w:numId w:val="2454"/>
        </w:numPr>
      </w:pPr>
      <w:r>
        <w:rPr>
          <w:b/>
          <w:bCs/>
        </w:rPr>
        <w:t xml:space="preserve">§4.23</w:t>
      </w:r>
      <w:r>
        <w:t xml:space="preserve"> </w:t>
      </w:r>
      <w:r>
        <w:t xml:space="preserve">— Experiential learning through plant identification, smell-tests, and a kitchen-garden activity.</w:t>
      </w:r>
    </w:p>
    <w:p>
      <w:pPr>
        <w:pStyle w:val="Compact"/>
        <w:numPr>
          <w:ilvl w:val="0"/>
          <w:numId w:val="2454"/>
        </w:numPr>
      </w:pPr>
      <w:r>
        <w:rPr>
          <w:b/>
          <w:bCs/>
        </w:rPr>
        <w:t xml:space="preserve">§11.8</w:t>
      </w:r>
      <w:r>
        <w:t xml:space="preserve"> </w:t>
      </w:r>
      <w:r>
        <w:t xml:space="preserve">— Multidisciplinary linkage (botany + chemistry + ethnobotany + Sanskrit terminology).</w:t>
      </w:r>
    </w:p>
    <w:p>
      <w:pPr>
        <w:pStyle w:val="Compact"/>
        <w:numPr>
          <w:ilvl w:val="0"/>
          <w:numId w:val="2454"/>
        </w:numPr>
      </w:pPr>
      <w:r>
        <w:rPr>
          <w:b/>
          <w:bCs/>
        </w:rPr>
        <w:t xml:space="preserve">§4.27</w:t>
      </w:r>
      <w:r>
        <w:t xml:space="preserve"> </w:t>
      </w:r>
      <w:r>
        <w:t xml:space="preserve">— Local context: students learn herbs that grow in their kitchen, garden, or balcony.</w:t>
      </w:r>
    </w:p>
    <w:bookmarkEnd w:id="2269"/>
    <w:bookmarkStart w:id="2270" w:name="prerequisites-9"/>
    <w:p>
      <w:pPr>
        <w:pStyle w:val="Heading2"/>
      </w:pPr>
      <w:r>
        <w:t xml:space="preserve">Prerequisites</w:t>
      </w:r>
    </w:p>
    <w:p>
      <w:pPr>
        <w:pStyle w:val="Compact"/>
        <w:numPr>
          <w:ilvl w:val="0"/>
          <w:numId w:val="2455"/>
        </w:numPr>
      </w:pPr>
      <w:r>
        <w:rPr>
          <w:b/>
          <w:bCs/>
        </w:rPr>
        <w:t xml:space="preserve">Helpful (not strictly required):</w:t>
      </w:r>
      <w:r>
        <w:t xml:space="preserve"> </w:t>
      </w:r>
      <w:r>
        <w:t xml:space="preserve">Module 4 — Doṣas. The heating/cooling discussion on Day 8 lands faster if students already know</w:t>
      </w:r>
      <w:r>
        <w:t xml:space="preserve"> </w:t>
      </w:r>
      <w:r>
        <w:rPr>
          <w:i/>
          <w:iCs/>
        </w:rPr>
        <w:t xml:space="preserve">vāta</w:t>
      </w:r>
      <w:r>
        <w:t xml:space="preserve">,</w:t>
      </w:r>
      <w:r>
        <w:t xml:space="preserve"> </w:t>
      </w:r>
      <w:r>
        <w:rPr>
          <w:i/>
          <w:iCs/>
        </w:rPr>
        <w:t xml:space="preserve">pitta</w:t>
      </w:r>
      <w:r>
        <w:t xml:space="preserve">,</w:t>
      </w:r>
      <w:r>
        <w:t xml:space="preserve"> </w:t>
      </w:r>
      <w:r>
        <w:rPr>
          <w:i/>
          <w:iCs/>
        </w:rPr>
        <w:t xml:space="preserve">kapha</w:t>
      </w:r>
      <w:r>
        <w:t xml:space="preserve">.</w:t>
      </w:r>
    </w:p>
    <w:p>
      <w:pPr>
        <w:pStyle w:val="Compact"/>
        <w:numPr>
          <w:ilvl w:val="0"/>
          <w:numId w:val="2455"/>
        </w:numPr>
      </w:pPr>
      <w:r>
        <w:t xml:space="preserve">Class 6 / 7 biology: parts of a plant; the basic idea that plants make chemicals.</w:t>
      </w:r>
    </w:p>
    <w:p>
      <w:pPr>
        <w:pStyle w:val="Compact"/>
        <w:numPr>
          <w:ilvl w:val="0"/>
          <w:numId w:val="2455"/>
        </w:numPr>
      </w:pPr>
      <w:r>
        <w:t xml:space="preserve">No Sanskrit knowledge assumed.</w:t>
      </w:r>
    </w:p>
    <w:bookmarkEnd w:id="2270"/>
    <w:bookmarkStart w:id="2271" w:name="key-vocabulary-9"/>
    <w:p>
      <w:pPr>
        <w:pStyle w:val="Heading2"/>
      </w:pPr>
      <w:r>
        <w:t xml:space="preserve">Key vocabulary</w:t>
      </w:r>
    </w:p>
    <w:p>
      <w:pPr>
        <w:pStyle w:val="FirstParagraph"/>
      </w:pPr>
      <w:r>
        <w:t xml:space="preserve">See</w:t>
      </w:r>
      <w:r>
        <w:t xml:space="preserve"> </w:t>
      </w:r>
      <w:r>
        <w:rPr>
          <w:rStyle w:val="VerbatimChar"/>
        </w:rPr>
        <w:t xml:space="preserve">_shared/glossary.md</w:t>
      </w:r>
      <w:r>
        <w:t xml:space="preserve">. New for this module:</w:t>
      </w:r>
    </w:p>
    <w:p>
      <w:pPr>
        <w:pStyle w:val="Compact"/>
        <w:numPr>
          <w:ilvl w:val="0"/>
          <w:numId w:val="2456"/>
        </w:numPr>
      </w:pPr>
      <w:r>
        <w:rPr>
          <w:i/>
          <w:iCs/>
        </w:rPr>
        <w:t xml:space="preserve">auṣadhi</w:t>
      </w:r>
      <w:r>
        <w:t xml:space="preserve"> </w:t>
      </w:r>
      <w:r>
        <w:t xml:space="preserve">— herb / medicinal plant</w:t>
      </w:r>
    </w:p>
    <w:p>
      <w:pPr>
        <w:pStyle w:val="Compact"/>
        <w:numPr>
          <w:ilvl w:val="0"/>
          <w:numId w:val="2456"/>
        </w:numPr>
      </w:pPr>
      <w:r>
        <w:rPr>
          <w:i/>
          <w:iCs/>
        </w:rPr>
        <w:t xml:space="preserve">tulasī, nimba, haridrā, adraka, yavānī, pudīnā</w:t>
      </w:r>
      <w:r>
        <w:t xml:space="preserve"> </w:t>
      </w:r>
      <w:r>
        <w:t xml:space="preserve">— the six herbs we’ll meet</w:t>
      </w:r>
    </w:p>
    <w:p>
      <w:pPr>
        <w:pStyle w:val="Compact"/>
        <w:numPr>
          <w:ilvl w:val="0"/>
          <w:numId w:val="2456"/>
        </w:numPr>
      </w:pPr>
      <w:r>
        <w:rPr>
          <w:i/>
          <w:iCs/>
        </w:rPr>
        <w:t xml:space="preserve">tikta, kaṭu</w:t>
      </w:r>
      <w:r>
        <w:t xml:space="preserve"> </w:t>
      </w:r>
      <w:r>
        <w:t xml:space="preserve">— bitter, pungent (two of the six tastes; from Module 4)</w:t>
      </w:r>
    </w:p>
    <w:p>
      <w:pPr>
        <w:pStyle w:val="Compact"/>
        <w:numPr>
          <w:ilvl w:val="0"/>
          <w:numId w:val="2456"/>
        </w:numPr>
      </w:pPr>
      <w:r>
        <w:rPr>
          <w:i/>
          <w:iCs/>
        </w:rPr>
        <w:t xml:space="preserve">uṣṇa, śīta</w:t>
      </w:r>
      <w:r>
        <w:t xml:space="preserve"> </w:t>
      </w:r>
      <w:r>
        <w:t xml:space="preserve">— heating, cooling (used to classify herbs)</w:t>
      </w:r>
    </w:p>
    <w:bookmarkEnd w:id="2271"/>
    <w:bookmarkStart w:id="2272" w:name="safety-framing-read-before-teaching"/>
    <w:p>
      <w:pPr>
        <w:pStyle w:val="Heading2"/>
      </w:pPr>
      <w:r>
        <w:t xml:space="preserve">Safety framing — read before teaching</w:t>
      </w:r>
    </w:p>
    <w:p>
      <w:pPr>
        <w:pStyle w:val="FirstParagraph"/>
      </w:pPr>
      <w:r>
        <w:t xml:space="preserve">This module teaches students to</w:t>
      </w:r>
      <w:r>
        <w:t xml:space="preserve"> </w:t>
      </w:r>
      <w:r>
        <w:rPr>
          <w:b/>
          <w:bCs/>
        </w:rPr>
        <w:t xml:space="preserve">recognise</w:t>
      </w:r>
      <w:r>
        <w:t xml:space="preserve"> </w:t>
      </w:r>
      <w:r>
        <w:t xml:space="preserve">herbs and to understand how they are used. It does</w:t>
      </w:r>
      <w:r>
        <w:t xml:space="preserve"> </w:t>
      </w:r>
      <w:r>
        <w:rPr>
          <w:b/>
          <w:bCs/>
        </w:rPr>
        <w:t xml:space="preserve">not</w:t>
      </w:r>
      <w:r>
        <w:t xml:space="preserve"> </w:t>
      </w:r>
      <w:r>
        <w:t xml:space="preserve">teach prescription, dosing, or therapeutic use. The repeated message throughout is:</w:t>
      </w:r>
    </w:p>
    <w:p>
      <w:pPr>
        <w:pStyle w:val="BlockText"/>
      </w:pPr>
      <w:r>
        <w:t xml:space="preserve">“These plants are safe in the small amounts people put in food. They are not safe in concentrated medicinal doses without a doctor’s supervision.”</w:t>
      </w:r>
    </w:p>
    <w:p>
      <w:pPr>
        <w:pStyle w:val="FirstParagraph"/>
      </w:pPr>
      <w:r>
        <w:t xml:space="preserve">Specific cautions covered in the lessons:</w:t>
      </w:r>
    </w:p>
    <w:p>
      <w:pPr>
        <w:pStyle w:val="Compact"/>
        <w:numPr>
          <w:ilvl w:val="0"/>
          <w:numId w:val="2457"/>
        </w:numPr>
      </w:pPr>
      <w:r>
        <w:rPr>
          <w:b/>
          <w:bCs/>
        </w:rPr>
        <w:t xml:space="preserve">Neem</w:t>
      </w:r>
      <w:r>
        <w:t xml:space="preserve"> </w:t>
      </w:r>
      <w:r>
        <w:t xml:space="preserve">is intensely bitter and has documented liver toxicity (hepatotoxicity) at high or concentrated doses. Smell only. Do</w:t>
      </w:r>
      <w:r>
        <w:t xml:space="preserve"> </w:t>
      </w:r>
      <w:r>
        <w:rPr>
          <w:b/>
          <w:bCs/>
        </w:rPr>
        <w:t xml:space="preserve">not</w:t>
      </w:r>
      <w:r>
        <w:t xml:space="preserve"> </w:t>
      </w:r>
      <w:r>
        <w:t xml:space="preserve">chew the leaves in class. Do</w:t>
      </w:r>
      <w:r>
        <w:t xml:space="preserve"> </w:t>
      </w:r>
      <w:r>
        <w:rPr>
          <w:b/>
          <w:bCs/>
        </w:rPr>
        <w:t xml:space="preserve">not</w:t>
      </w:r>
      <w:r>
        <w:t xml:space="preserve"> </w:t>
      </w:r>
      <w:r>
        <w:t xml:space="preserve">ingest neem oil ever.</w:t>
      </w:r>
    </w:p>
    <w:p>
      <w:pPr>
        <w:pStyle w:val="Compact"/>
        <w:numPr>
          <w:ilvl w:val="0"/>
          <w:numId w:val="2457"/>
        </w:numPr>
      </w:pPr>
      <w:r>
        <w:rPr>
          <w:b/>
          <w:bCs/>
        </w:rPr>
        <w:t xml:space="preserve">Essential oils</w:t>
      </w:r>
      <w:r>
        <w:t xml:space="preserve"> </w:t>
      </w:r>
      <w:r>
        <w:t xml:space="preserve">are not for ingestion at any age covered in this curriculum.</w:t>
      </w:r>
    </w:p>
    <w:p>
      <w:pPr>
        <w:pStyle w:val="Compact"/>
        <w:numPr>
          <w:ilvl w:val="0"/>
          <w:numId w:val="2457"/>
        </w:numPr>
      </w:pPr>
      <w:r>
        <w:rPr>
          <w:b/>
          <w:bCs/>
        </w:rPr>
        <w:t xml:space="preserve">Pregnancy, children, ongoing medication</w:t>
      </w:r>
      <w:r>
        <w:t xml:space="preserve"> </w:t>
      </w:r>
      <w:r>
        <w:t xml:space="preserve">— dosing differs significantly and is a clinical question. Reinforce that this is not what we are teaching.</w:t>
      </w:r>
    </w:p>
    <w:p>
      <w:pPr>
        <w:pStyle w:val="Compact"/>
        <w:numPr>
          <w:ilvl w:val="0"/>
          <w:numId w:val="2457"/>
        </w:numPr>
      </w:pPr>
      <w:r>
        <w:rPr>
          <w:b/>
          <w:bCs/>
        </w:rPr>
        <w:t xml:space="preserve">Allergy check</w:t>
      </w:r>
      <w:r>
        <w:t xml:space="preserve"> </w:t>
      </w:r>
      <w:r>
        <w:t xml:space="preserve">— before any smell or taste activity, ask the class about plant allergies and asthma triggers. Students with asthma may need to skip crush-and-sniff steps.</w:t>
      </w:r>
    </w:p>
    <w:bookmarkEnd w:id="2272"/>
    <w:bookmarkStart w:id="2273" w:name="materials-checklist-whole-module-4"/>
    <w:p>
      <w:pPr>
        <w:pStyle w:val="Heading2"/>
      </w:pPr>
      <w:r>
        <w:t xml:space="preserve">Materials checklist (whole module)</w:t>
      </w:r>
    </w:p>
    <w:p>
      <w:pPr>
        <w:pStyle w:val="Compact"/>
        <w:numPr>
          <w:ilvl w:val="0"/>
          <w:numId w:val="2458"/>
        </w:numPr>
      </w:pPr>
      <w:r>
        <w:rPr>
          <w:b/>
          <w:bCs/>
        </w:rPr>
        <w:t xml:space="preserve">Live plant samples (ideal):</w:t>
      </w:r>
      <w:r>
        <w:t xml:space="preserve"> </w:t>
      </w:r>
      <w:r>
        <w:t xml:space="preserve">tulsi plant in a pot, fresh ginger root, fresh turmeric root (or powder if root unavailable), ajwain seeds (and a small ajwain leaf cutting if accessible), fresh mint sprig, dried neem leaves (do not let students chew).</w:t>
      </w:r>
    </w:p>
    <w:p>
      <w:pPr>
        <w:pStyle w:val="Compact"/>
        <w:numPr>
          <w:ilvl w:val="0"/>
          <w:numId w:val="2458"/>
        </w:numPr>
      </w:pPr>
      <w:r>
        <w:rPr>
          <w:b/>
          <w:bCs/>
        </w:rPr>
        <w:t xml:space="preserve">Backup:</w:t>
      </w:r>
      <w:r>
        <w:t xml:space="preserve"> </w:t>
      </w:r>
      <w:r>
        <w:t xml:space="preserve">clear glass jars of each as dried sample with a printed label.</w:t>
      </w:r>
    </w:p>
    <w:p>
      <w:pPr>
        <w:pStyle w:val="Compact"/>
        <w:numPr>
          <w:ilvl w:val="0"/>
          <w:numId w:val="2458"/>
        </w:numPr>
      </w:pPr>
      <w:r>
        <w:t xml:space="preserve">A4 paper for the herb identification card-deck (Day 9 project)</w:t>
      </w:r>
    </w:p>
    <w:p>
      <w:pPr>
        <w:pStyle w:val="Compact"/>
        <w:numPr>
          <w:ilvl w:val="0"/>
          <w:numId w:val="2458"/>
        </w:numPr>
      </w:pPr>
      <w:r>
        <w:t xml:space="preserve">Crayons / colour pencils for leaf-shape sketching</w:t>
      </w:r>
    </w:p>
    <w:p>
      <w:pPr>
        <w:pStyle w:val="Compact"/>
        <w:numPr>
          <w:ilvl w:val="0"/>
          <w:numId w:val="2458"/>
        </w:numPr>
      </w:pPr>
      <w:r>
        <w:t xml:space="preserve">Small sticky labels</w:t>
      </w:r>
    </w:p>
    <w:p>
      <w:pPr>
        <w:pStyle w:val="Compact"/>
        <w:numPr>
          <w:ilvl w:val="0"/>
          <w:numId w:val="2458"/>
        </w:numPr>
      </w:pPr>
      <w:r>
        <w:t xml:space="preserve">Index cards (~60) for the matching activity</w:t>
      </w:r>
    </w:p>
    <w:p>
      <w:pPr>
        <w:pStyle w:val="Compact"/>
        <w:numPr>
          <w:ilvl w:val="0"/>
          <w:numId w:val="2458"/>
        </w:numPr>
      </w:pPr>
      <w:r>
        <w:t xml:space="preserve">Optional: a kitchen-garden seed packet (tulsi, mint, coriander) for the homework / take-home</w:t>
      </w:r>
    </w:p>
    <w:bookmarkEnd w:id="2273"/>
    <w:bookmarkStart w:id="2274" w:name="day-by-day-overview-9"/>
    <w:p>
      <w:pPr>
        <w:pStyle w:val="Heading2"/>
      </w:pPr>
      <w:r>
        <w:t xml:space="preserve">Day-by-day overview</w:t>
      </w:r>
    </w:p>
    <w:tbl>
      <w:tblPr>
        <w:tblStyle w:val="Table"/>
        <w:tblW w:type="pct" w:w="5000"/>
        <w:tblLayout w:type="fixed"/>
        <w:tblLook w:firstRow="1" w:lastRow="0" w:firstColumn="0" w:lastColumn="0" w:noHBand="0" w:noVBand="0" w:val="0020"/>
      </w:tblPr>
      <w:tblGrid>
        <w:gridCol w:w="1277"/>
        <w:gridCol w:w="1788"/>
        <w:gridCol w:w="1788"/>
        <w:gridCol w:w="3065"/>
      </w:tblGrid>
      <w:tr>
        <w:trPr>
          <w:tblHeader w:val="on"/>
        </w:trPr>
        <w:tc>
          <w:tcPr/>
          <w:p>
            <w:pPr>
              <w:pStyle w:val="Compact"/>
            </w:pPr>
            <w:r>
              <w:t xml:space="preserve">Day</w:t>
            </w:r>
          </w:p>
        </w:tc>
        <w:tc>
          <w:tcPr/>
          <w:p>
            <w:pPr>
              <w:pStyle w:val="Compact"/>
            </w:pPr>
            <w:r>
              <w:t xml:space="preserve">Title</w:t>
            </w:r>
          </w:p>
        </w:tc>
        <w:tc>
          <w:tcPr/>
          <w:p>
            <w:pPr>
              <w:pStyle w:val="Compact"/>
            </w:pPr>
            <w:r>
              <w:t xml:space="preserve">Focus</w:t>
            </w:r>
          </w:p>
        </w:tc>
        <w:tc>
          <w:tcPr/>
          <w:p>
            <w:pPr>
              <w:pStyle w:val="Compact"/>
            </w:pPr>
            <w:r>
              <w:t xml:space="preserve">Assessment</w:t>
            </w:r>
          </w:p>
        </w:tc>
      </w:tr>
      <w:tr>
        <w:tc>
          <w:tcPr/>
          <w:p>
            <w:pPr>
              <w:pStyle w:val="Compact"/>
            </w:pPr>
            <w:r>
              <w:t xml:space="preserve">1</w:t>
            </w:r>
          </w:p>
        </w:tc>
        <w:tc>
          <w:tcPr/>
          <w:p>
            <w:pPr>
              <w:pStyle w:val="Compact"/>
            </w:pPr>
            <w:r>
              <w:t xml:space="preserve">What is an</w:t>
            </w:r>
            <w:r>
              <w:t xml:space="preserve"> </w:t>
            </w:r>
            <w:r>
              <w:rPr>
                <w:i/>
                <w:iCs/>
              </w:rPr>
              <w:t xml:space="preserve">auṣadhi</w:t>
            </w:r>
            <w:r>
              <w:t xml:space="preserve">?</w:t>
            </w:r>
          </w:p>
        </w:tc>
        <w:tc>
          <w:tcPr/>
          <w:p>
            <w:pPr>
              <w:pStyle w:val="Compact"/>
            </w:pPr>
            <w:r>
              <w:t xml:space="preserve">Setting the stakes; meet the six</w:t>
            </w:r>
          </w:p>
        </w:tc>
        <w:tc>
          <w:tcPr/>
          <w:p>
            <w:pPr>
              <w:pStyle w:val="Compact"/>
            </w:pPr>
            <w:r>
              <w:t xml:space="preserve">—</w:t>
            </w:r>
          </w:p>
        </w:tc>
      </w:tr>
      <w:tr>
        <w:tc>
          <w:tcPr/>
          <w:p>
            <w:pPr>
              <w:pStyle w:val="Compact"/>
            </w:pPr>
            <w:r>
              <w:t xml:space="preserve">2</w:t>
            </w:r>
          </w:p>
        </w:tc>
        <w:tc>
          <w:tcPr/>
          <w:p>
            <w:pPr>
              <w:pStyle w:val="Compact"/>
            </w:pPr>
            <w:r>
              <w:rPr>
                <w:i/>
                <w:iCs/>
              </w:rPr>
              <w:t xml:space="preserve">Tulasī</w:t>
            </w:r>
            <w:r>
              <w:t xml:space="preserve"> </w:t>
            </w:r>
            <w:r>
              <w:t xml:space="preserve">— the household herb</w:t>
            </w:r>
          </w:p>
        </w:tc>
        <w:tc>
          <w:tcPr/>
          <w:p>
            <w:pPr>
              <w:pStyle w:val="Compact"/>
            </w:pPr>
            <w:r>
              <w:t xml:space="preserve">Identify, smell, eugenol</w:t>
            </w:r>
          </w:p>
        </w:tc>
        <w:tc>
          <w:tcPr/>
          <w:p>
            <w:pPr>
              <w:pStyle w:val="Compact"/>
            </w:pPr>
            <w:r>
              <w:t xml:space="preserve">Exit ticket</w:t>
            </w:r>
          </w:p>
        </w:tc>
      </w:tr>
      <w:tr>
        <w:tc>
          <w:tcPr/>
          <w:p>
            <w:pPr>
              <w:pStyle w:val="Compact"/>
            </w:pPr>
            <w:r>
              <w:t xml:space="preserve">3</w:t>
            </w:r>
          </w:p>
        </w:tc>
        <w:tc>
          <w:tcPr/>
          <w:p>
            <w:pPr>
              <w:pStyle w:val="Compact"/>
            </w:pPr>
            <w:r>
              <w:rPr>
                <w:i/>
                <w:iCs/>
              </w:rPr>
              <w:t xml:space="preserve">Nimba</w:t>
            </w:r>
            <w:r>
              <w:t xml:space="preserve"> </w:t>
            </w:r>
            <w:r>
              <w:t xml:space="preserve">— the bitter teacher</w:t>
            </w:r>
          </w:p>
        </w:tc>
        <w:tc>
          <w:tcPr/>
          <w:p>
            <w:pPr>
              <w:pStyle w:val="Compact"/>
            </w:pPr>
            <w:r>
              <w:t xml:space="preserve">Identify, taste-warning, safety</w:t>
            </w:r>
          </w:p>
        </w:tc>
        <w:tc>
          <w:tcPr/>
          <w:p>
            <w:pPr>
              <w:pStyle w:val="Compact"/>
            </w:pPr>
            <w:r>
              <w:t xml:space="preserve">Formative quiz</w:t>
            </w:r>
          </w:p>
        </w:tc>
      </w:tr>
      <w:tr>
        <w:tc>
          <w:tcPr/>
          <w:p>
            <w:pPr>
              <w:pStyle w:val="Compact"/>
            </w:pPr>
            <w:r>
              <w:t xml:space="preserve">4</w:t>
            </w:r>
          </w:p>
        </w:tc>
        <w:tc>
          <w:tcPr/>
          <w:p>
            <w:pPr>
              <w:pStyle w:val="Compact"/>
            </w:pPr>
            <w:r>
              <w:rPr>
                <w:i/>
                <w:iCs/>
              </w:rPr>
              <w:t xml:space="preserve">Haridrā</w:t>
            </w:r>
            <w:r>
              <w:t xml:space="preserve"> </w:t>
            </w:r>
            <w:r>
              <w:t xml:space="preserve">— golden root, modern molecule</w:t>
            </w:r>
          </w:p>
        </w:tc>
        <w:tc>
          <w:tcPr/>
          <w:p>
            <w:pPr>
              <w:pStyle w:val="Compact"/>
            </w:pPr>
            <w:r>
              <w:t xml:space="preserve">Root vs powder; curcumin</w:t>
            </w:r>
          </w:p>
        </w:tc>
        <w:tc>
          <w:tcPr/>
          <w:p>
            <w:pPr>
              <w:pStyle w:val="Compact"/>
            </w:pPr>
            <w:r>
              <w:t xml:space="preserve">Reflection slip</w:t>
            </w:r>
          </w:p>
        </w:tc>
      </w:tr>
      <w:tr>
        <w:tc>
          <w:tcPr/>
          <w:p>
            <w:pPr>
              <w:pStyle w:val="Compact"/>
            </w:pPr>
            <w:r>
              <w:t xml:space="preserve">5</w:t>
            </w:r>
          </w:p>
        </w:tc>
        <w:tc>
          <w:tcPr/>
          <w:p>
            <w:pPr>
              <w:pStyle w:val="Compact"/>
            </w:pPr>
            <w:r>
              <w:rPr>
                <w:i/>
                <w:iCs/>
              </w:rPr>
              <w:t xml:space="preserve">Adraka</w:t>
            </w:r>
            <w:r>
              <w:t xml:space="preserve"> </w:t>
            </w:r>
            <w:r>
              <w:t xml:space="preserve">— fresh vs dried</w:t>
            </w:r>
          </w:p>
        </w:tc>
        <w:tc>
          <w:tcPr/>
          <w:p>
            <w:pPr>
              <w:pStyle w:val="Compact"/>
            </w:pPr>
            <w:r>
              <w:t xml:space="preserve">Gingerol vs shogaol; ginger tea</w:t>
            </w:r>
          </w:p>
        </w:tc>
        <w:tc>
          <w:tcPr/>
          <w:p>
            <w:pPr>
              <w:pStyle w:val="Compact"/>
            </w:pPr>
            <w:r>
              <w:t xml:space="preserve">Mid-module formative</w:t>
            </w:r>
          </w:p>
        </w:tc>
      </w:tr>
      <w:tr>
        <w:tc>
          <w:tcPr/>
          <w:p>
            <w:pPr>
              <w:pStyle w:val="Compact"/>
            </w:pPr>
            <w:r>
              <w:t xml:space="preserve">6</w:t>
            </w:r>
          </w:p>
        </w:tc>
        <w:tc>
          <w:tcPr/>
          <w:p>
            <w:pPr>
              <w:pStyle w:val="Compact"/>
            </w:pPr>
            <w:r>
              <w:rPr>
                <w:i/>
                <w:iCs/>
              </w:rPr>
              <w:t xml:space="preserve">Yavānī</w:t>
            </w:r>
            <w:r>
              <w:t xml:space="preserve"> </w:t>
            </w:r>
            <w:r>
              <w:t xml:space="preserve">— seeds for the stomach</w:t>
            </w:r>
          </w:p>
        </w:tc>
        <w:tc>
          <w:tcPr/>
          <w:p>
            <w:pPr>
              <w:pStyle w:val="Compact"/>
            </w:pPr>
            <w:r>
              <w:t xml:space="preserve">Thymol; carom-water demo</w:t>
            </w:r>
          </w:p>
        </w:tc>
        <w:tc>
          <w:tcPr/>
          <w:p>
            <w:pPr>
              <w:pStyle w:val="Compact"/>
            </w:pPr>
            <w:r>
              <w:t xml:space="preserve">Exit ticket</w:t>
            </w:r>
          </w:p>
        </w:tc>
      </w:tr>
      <w:tr>
        <w:tc>
          <w:tcPr/>
          <w:p>
            <w:pPr>
              <w:pStyle w:val="Compact"/>
            </w:pPr>
            <w:r>
              <w:t xml:space="preserve">7</w:t>
            </w:r>
          </w:p>
        </w:tc>
        <w:tc>
          <w:tcPr/>
          <w:p>
            <w:pPr>
              <w:pStyle w:val="Compact"/>
            </w:pPr>
            <w:r>
              <w:rPr>
                <w:i/>
                <w:iCs/>
              </w:rPr>
              <w:t xml:space="preserve">Pudīnā</w:t>
            </w:r>
            <w:r>
              <w:t xml:space="preserve"> </w:t>
            </w:r>
            <w:r>
              <w:t xml:space="preserve">— cooling green</w:t>
            </w:r>
          </w:p>
        </w:tc>
        <w:tc>
          <w:tcPr/>
          <w:p>
            <w:pPr>
              <w:pStyle w:val="Compact"/>
            </w:pPr>
            <w:r>
              <w:t xml:space="preserve">Menthol; varieties; kitchen uses</w:t>
            </w:r>
          </w:p>
        </w:tc>
        <w:tc>
          <w:tcPr/>
          <w:p>
            <w:pPr>
              <w:pStyle w:val="Compact"/>
            </w:pPr>
            <w:r>
              <w:t xml:space="preserve">—</w:t>
            </w:r>
          </w:p>
        </w:tc>
      </w:tr>
      <w:tr>
        <w:tc>
          <w:tcPr/>
          <w:p>
            <w:pPr>
              <w:pStyle w:val="Compact"/>
            </w:pPr>
            <w:r>
              <w:t xml:space="preserve">8</w:t>
            </w:r>
          </w:p>
        </w:tc>
        <w:tc>
          <w:tcPr/>
          <w:p>
            <w:pPr>
              <w:pStyle w:val="Compact"/>
            </w:pPr>
            <w:r>
              <w:t xml:space="preserve">Doṣa lens — heating vs cooling herbs</w:t>
            </w:r>
          </w:p>
        </w:tc>
        <w:tc>
          <w:tcPr/>
          <w:p>
            <w:pPr>
              <w:pStyle w:val="Compact"/>
            </w:pPr>
            <w:r>
              <w:t xml:space="preserve">Link to Module 4</w:t>
            </w:r>
          </w:p>
        </w:tc>
        <w:tc>
          <w:tcPr/>
          <w:p>
            <w:pPr>
              <w:pStyle w:val="Compact"/>
            </w:pPr>
            <w:r>
              <w:t xml:space="preserve">Concept map</w:t>
            </w:r>
          </w:p>
        </w:tc>
      </w:tr>
      <w:tr>
        <w:tc>
          <w:tcPr/>
          <w:p>
            <w:pPr>
              <w:pStyle w:val="Compact"/>
            </w:pPr>
            <w:r>
              <w:t xml:space="preserve">9</w:t>
            </w:r>
          </w:p>
        </w:tc>
        <w:tc>
          <w:tcPr/>
          <w:p>
            <w:pPr>
              <w:pStyle w:val="Compact"/>
            </w:pPr>
            <w:r>
              <w:t xml:space="preserve">Project Session — build the herb deck</w:t>
            </w:r>
          </w:p>
        </w:tc>
        <w:tc>
          <w:tcPr/>
          <w:p>
            <w:pPr>
              <w:pStyle w:val="Compact"/>
            </w:pPr>
            <w:r>
              <w:t xml:space="preserve">Card-deck construction</w:t>
            </w:r>
          </w:p>
        </w:tc>
        <w:tc>
          <w:tcPr/>
          <w:p>
            <w:pPr>
              <w:pStyle w:val="Compact"/>
            </w:pPr>
            <w:r>
              <w:t xml:space="preserve">Project draft</w:t>
            </w:r>
          </w:p>
        </w:tc>
      </w:tr>
      <w:tr>
        <w:tc>
          <w:tcPr/>
          <w:p>
            <w:pPr>
              <w:pStyle w:val="Compact"/>
            </w:pPr>
            <w:r>
              <w:t xml:space="preserve">10</w:t>
            </w:r>
          </w:p>
        </w:tc>
        <w:tc>
          <w:tcPr/>
          <w:p>
            <w:pPr>
              <w:pStyle w:val="Compact"/>
            </w:pPr>
            <w:r>
              <w:t xml:space="preserve">Showcase + summative</w:t>
            </w:r>
          </w:p>
        </w:tc>
        <w:tc>
          <w:tcPr/>
          <w:p>
            <w:pPr>
              <w:pStyle w:val="Compact"/>
            </w:pPr>
            <w:r>
              <w:t xml:space="preserve">Card-deck presentations + quiz</w:t>
            </w:r>
          </w:p>
        </w:tc>
        <w:tc>
          <w:tcPr/>
          <w:p>
            <w:pPr>
              <w:pStyle w:val="Compact"/>
            </w:pPr>
            <w:r>
              <w:t xml:space="preserve">Summative + project</w:t>
            </w:r>
          </w:p>
        </w:tc>
      </w:tr>
    </w:tbl>
    <w:bookmarkEnd w:id="2274"/>
    <w:bookmarkStart w:id="2275" w:name="citation-sources-used-7"/>
    <w:p>
      <w:pPr>
        <w:pStyle w:val="Heading2"/>
      </w:pPr>
      <w:r>
        <w:t xml:space="preserve">Citation sources used</w:t>
      </w:r>
    </w:p>
    <w:p>
      <w:pPr>
        <w:pStyle w:val="Compact"/>
        <w:numPr>
          <w:ilvl w:val="0"/>
          <w:numId w:val="2459"/>
        </w:numPr>
      </w:pPr>
      <w:r>
        <w:rPr>
          <w:b/>
          <w:bCs/>
          <w:i/>
          <w:iCs/>
        </w:rPr>
        <w:t xml:space="preserve">Auṣadhi-sūkta</w:t>
      </w:r>
      <w:r>
        <w:t xml:space="preserve"> </w:t>
      </w:r>
      <w:r>
        <w:t xml:space="preserve">— Ṛgveda 10.97 — the early Vedic hymn addressing herbs as healing beings. Referenced by sūkta number in Day 1; quoted as a short paraphrase in Day 8.</w:t>
      </w:r>
    </w:p>
    <w:p>
      <w:pPr>
        <w:pStyle w:val="Compact"/>
        <w:numPr>
          <w:ilvl w:val="0"/>
          <w:numId w:val="2459"/>
        </w:numPr>
      </w:pPr>
      <w:r>
        <w:rPr>
          <w:b/>
          <w:bCs/>
          <w:i/>
          <w:iCs/>
        </w:rPr>
        <w:t xml:space="preserve">Caraka Saṁhitā</w:t>
      </w:r>
      <w:r>
        <w:t xml:space="preserve">,</w:t>
      </w:r>
      <w:r>
        <w:t xml:space="preserve"> </w:t>
      </w:r>
      <w:r>
        <w:rPr>
          <w:i/>
          <w:iCs/>
        </w:rPr>
        <w:t xml:space="preserve">Sūtrasthāna</w:t>
      </w:r>
      <w:r>
        <w:t xml:space="preserve"> </w:t>
      </w:r>
      <w:r>
        <w:t xml:space="preserve">— the foundational Ayurvedic text where the</w:t>
      </w:r>
      <w:r>
        <w:t xml:space="preserve"> </w:t>
      </w:r>
      <w:r>
        <w:rPr>
          <w:i/>
          <w:iCs/>
        </w:rPr>
        <w:t xml:space="preserve">doṣa</w:t>
      </w:r>
      <w:r>
        <w:t xml:space="preserve">–herb framework is laid out. Referenced at the chapter level only.</w:t>
      </w:r>
    </w:p>
    <w:p>
      <w:pPr>
        <w:pStyle w:val="Compact"/>
        <w:numPr>
          <w:ilvl w:val="0"/>
          <w:numId w:val="2459"/>
        </w:numPr>
      </w:pPr>
      <w:r>
        <w:t xml:space="preserve">Modern phytochemistry — referred to generically (</w:t>
      </w:r>
      <w:r>
        <w:t xml:space="preserve">“modern reviews indicate…”</w:t>
      </w:r>
      <w:r>
        <w:t xml:space="preserve">). The compound names (eugenol, curcumin, gingerol, thymol, menthol, azadirachtin) are basic chemistry-textbook level and not made up.</w:t>
      </w:r>
    </w:p>
    <w:p>
      <w:pPr>
        <w:pStyle w:val="FirstParagraph"/>
      </w:pPr>
      <w:r>
        <w:t xml:space="preserve">See</w:t>
      </w:r>
      <w:r>
        <w:t xml:space="preserve"> </w:t>
      </w:r>
      <w:r>
        <w:rPr>
          <w:rStyle w:val="VerbatimChar"/>
        </w:rPr>
        <w:t xml:space="preserve">sources.md</w:t>
      </w:r>
      <w:r>
        <w:t xml:space="preserve"> </w:t>
      </w:r>
      <w:r>
        <w:t xml:space="preserve">for full detail.</w:t>
      </w:r>
    </w:p>
    <w:bookmarkEnd w:id="2275"/>
    <w:bookmarkStart w:id="2276" w:name="project-brief-one-line-teaser-7"/>
    <w:p>
      <w:pPr>
        <w:pStyle w:val="Heading2"/>
      </w:pPr>
      <w:r>
        <w:t xml:space="preserve">Project brief (one-line teaser)</w:t>
      </w:r>
    </w:p>
    <w:p>
      <w:pPr>
        <w:pStyle w:val="BlockText"/>
      </w:pPr>
      <w:r>
        <w:t xml:space="preserve">Each pair builds a</w:t>
      </w:r>
      <w:r>
        <w:t xml:space="preserve"> </w:t>
      </w:r>
      <w:r>
        <w:rPr>
          <w:b/>
          <w:bCs/>
        </w:rPr>
        <w:t xml:space="preserve">6-card herb identification deck</w:t>
      </w:r>
      <w:r>
        <w:t xml:space="preserve"> </w:t>
      </w:r>
      <w:r>
        <w:t xml:space="preserve">— one card per herb — with: drawing of the leaf, Sanskrit + botanical name, three identifying features, the active compound, one traditional use, one safety note. Decks are presented on Day 10 and become a permanent classroom resource.</w:t>
      </w:r>
    </w:p>
    <w:p>
      <w:pPr>
        <w:pStyle w:val="BlockText"/>
      </w:pPr>
      <w:r>
        <w:t xml:space="preserve">Full brief in</w:t>
      </w:r>
      <w:r>
        <w:t xml:space="preserve"> </w:t>
      </w:r>
      <w:r>
        <w:rPr>
          <w:rStyle w:val="VerbatimChar"/>
        </w:rPr>
        <w:t xml:space="preserve">assessments/project-brief.md</w:t>
      </w:r>
      <w:r>
        <w:t xml:space="preserve">.</w:t>
      </w:r>
    </w:p>
    <w:bookmarkEnd w:id="2276"/>
    <w:bookmarkEnd w:id="2277"/>
    <w:bookmarkStart w:id="2284" w:name="module-10-middle-10-day-lesson-plan"/>
    <w:p>
      <w:pPr>
        <w:pStyle w:val="Heading1"/>
      </w:pPr>
      <w:r>
        <w:t xml:space="preserve">Module 10 (Middle) — 10-Day Lesson Plan</w:t>
      </w:r>
    </w:p>
    <w:bookmarkStart w:id="2278" w:name="at-a-glance-8"/>
    <w:p>
      <w:pPr>
        <w:pStyle w:val="Heading2"/>
      </w:pPr>
      <w:r>
        <w:t xml:space="preserve">At a glance</w:t>
      </w:r>
    </w:p>
    <w:tbl>
      <w:tblPr>
        <w:tblStyle w:val="Table"/>
        <w:tblW w:type="pct" w:w="5000"/>
        <w:tblLayout w:type="fixed"/>
        <w:tblLook w:firstRow="1" w:lastRow="0" w:firstColumn="0" w:lastColumn="0" w:noHBand="0" w:noVBand="0" w:val="0020"/>
      </w:tblPr>
      <w:tblGrid>
        <w:gridCol w:w="694"/>
        <w:gridCol w:w="2084"/>
        <w:gridCol w:w="1806"/>
        <w:gridCol w:w="3334"/>
      </w:tblGrid>
      <w:tr>
        <w:trPr>
          <w:tblHeader w:val="on"/>
        </w:trPr>
        <w:tc>
          <w:tcPr/>
          <w:p>
            <w:pPr>
              <w:pStyle w:val="Compact"/>
            </w:pPr>
            <w:r>
              <w:t xml:space="preserve">Day</w:t>
            </w:r>
          </w:p>
        </w:tc>
        <w:tc>
          <w:tcPr/>
          <w:p>
            <w:pPr>
              <w:pStyle w:val="Compact"/>
            </w:pPr>
            <w:r>
              <w:t xml:space="preserve">Session title</w:t>
            </w:r>
          </w:p>
        </w:tc>
        <w:tc>
          <w:tcPr/>
          <w:p>
            <w:pPr>
              <w:pStyle w:val="Compact"/>
            </w:pPr>
            <w:r>
              <w:t xml:space="preserve">Lesson file</w:t>
            </w:r>
          </w:p>
        </w:tc>
        <w:tc>
          <w:tcPr/>
          <w:p>
            <w:pPr>
              <w:pStyle w:val="Compact"/>
            </w:pPr>
            <w:r>
              <w:t xml:space="preserve">Activity / assessment</w:t>
            </w:r>
          </w:p>
        </w:tc>
      </w:tr>
      <w:tr>
        <w:tc>
          <w:tcPr/>
          <w:p>
            <w:pPr>
              <w:pStyle w:val="Compact"/>
            </w:pPr>
            <w:r>
              <w:t xml:space="preserve">1</w:t>
            </w:r>
          </w:p>
        </w:tc>
        <w:tc>
          <w:tcPr/>
          <w:p>
            <w:pPr>
              <w:pStyle w:val="Compact"/>
            </w:pPr>
            <w:r>
              <w:t xml:space="preserve">What is an</w:t>
            </w:r>
            <w:r>
              <w:t xml:space="preserve"> </w:t>
            </w:r>
            <w:r>
              <w:rPr>
                <w:i/>
                <w:iCs/>
              </w:rPr>
              <w:t xml:space="preserve">Auṣadhi</w:t>
            </w:r>
            <w:r>
              <w:t xml:space="preserve">?</w:t>
            </w:r>
          </w:p>
        </w:tc>
        <w:tc>
          <w:tcPr/>
          <w:p>
            <w:pPr>
              <w:pStyle w:val="Compact"/>
            </w:pPr>
            <w:r>
              <w:rPr>
                <w:rStyle w:val="VerbatimChar"/>
              </w:rPr>
              <w:t xml:space="preserve">days/day-01-what-is-aushadhi.md</w:t>
            </w:r>
          </w:p>
        </w:tc>
        <w:tc>
          <w:tcPr/>
          <w:p>
            <w:pPr>
              <w:pStyle w:val="Compact"/>
            </w:pPr>
            <w:r>
              <w:t xml:space="preserve">Six-herb walkaround</w:t>
            </w:r>
          </w:p>
        </w:tc>
      </w:tr>
      <w:tr>
        <w:tc>
          <w:tcPr/>
          <w:p>
            <w:pPr>
              <w:pStyle w:val="Compact"/>
            </w:pPr>
            <w:r>
              <w:t xml:space="preserve">2</w:t>
            </w:r>
          </w:p>
        </w:tc>
        <w:tc>
          <w:tcPr/>
          <w:p>
            <w:pPr>
              <w:pStyle w:val="Compact"/>
            </w:pPr>
            <w:r>
              <w:rPr>
                <w:i/>
                <w:iCs/>
              </w:rPr>
              <w:t xml:space="preserve">Tulasī</w:t>
            </w:r>
            <w:r>
              <w:t xml:space="preserve"> </w:t>
            </w:r>
            <w:r>
              <w:t xml:space="preserve">— The Household Herb</w:t>
            </w:r>
          </w:p>
        </w:tc>
        <w:tc>
          <w:tcPr/>
          <w:p>
            <w:pPr>
              <w:pStyle w:val="Compact"/>
            </w:pPr>
            <w:r>
              <w:rPr>
                <w:rStyle w:val="VerbatimChar"/>
              </w:rPr>
              <w:t xml:space="preserve">days/day-02-tulasi.md</w:t>
            </w:r>
          </w:p>
        </w:tc>
        <w:tc>
          <w:tcPr/>
          <w:p>
            <w:pPr>
              <w:pStyle w:val="Compact"/>
            </w:pPr>
            <w:r>
              <w:t xml:space="preserve">Smell-and-sketch; exit ticket</w:t>
            </w:r>
          </w:p>
        </w:tc>
      </w:tr>
      <w:tr>
        <w:tc>
          <w:tcPr/>
          <w:p>
            <w:pPr>
              <w:pStyle w:val="Compact"/>
            </w:pPr>
            <w:r>
              <w:t xml:space="preserve">3</w:t>
            </w:r>
          </w:p>
        </w:tc>
        <w:tc>
          <w:tcPr/>
          <w:p>
            <w:pPr>
              <w:pStyle w:val="Compact"/>
            </w:pPr>
            <w:r>
              <w:rPr>
                <w:i/>
                <w:iCs/>
              </w:rPr>
              <w:t xml:space="preserve">Nimba</w:t>
            </w:r>
            <w:r>
              <w:t xml:space="preserve"> </w:t>
            </w:r>
            <w:r>
              <w:t xml:space="preserve">— The Bitter Teacher</w:t>
            </w:r>
          </w:p>
        </w:tc>
        <w:tc>
          <w:tcPr/>
          <w:p>
            <w:pPr>
              <w:pStyle w:val="Compact"/>
            </w:pPr>
            <w:r>
              <w:rPr>
                <w:rStyle w:val="VerbatimChar"/>
              </w:rPr>
              <w:t xml:space="preserve">days/day-03-nimba.md</w:t>
            </w:r>
          </w:p>
        </w:tc>
        <w:tc>
          <w:tcPr/>
          <w:p>
            <w:pPr>
              <w:pStyle w:val="Compact"/>
            </w:pPr>
            <w:r>
              <w:rPr>
                <w:rStyle w:val="VerbatimChar"/>
              </w:rPr>
              <w:t xml:space="preserve">quizzes/formative.md</w:t>
            </w:r>
            <w:r>
              <w:t xml:space="preserve"> </w:t>
            </w:r>
            <w:r>
              <w:t xml:space="preserve">Part A</w:t>
            </w:r>
          </w:p>
        </w:tc>
      </w:tr>
      <w:tr>
        <w:tc>
          <w:tcPr/>
          <w:p>
            <w:pPr>
              <w:pStyle w:val="Compact"/>
            </w:pPr>
            <w:r>
              <w:t xml:space="preserve">4</w:t>
            </w:r>
          </w:p>
        </w:tc>
        <w:tc>
          <w:tcPr/>
          <w:p>
            <w:pPr>
              <w:pStyle w:val="Compact"/>
            </w:pPr>
            <w:r>
              <w:rPr>
                <w:i/>
                <w:iCs/>
              </w:rPr>
              <w:t xml:space="preserve">Haridrā</w:t>
            </w:r>
            <w:r>
              <w:t xml:space="preserve"> </w:t>
            </w:r>
            <w:r>
              <w:t xml:space="preserve">— Golden Root, Modern Molecule</w:t>
            </w:r>
          </w:p>
        </w:tc>
        <w:tc>
          <w:tcPr/>
          <w:p>
            <w:pPr>
              <w:pStyle w:val="Compact"/>
            </w:pPr>
            <w:r>
              <w:rPr>
                <w:rStyle w:val="VerbatimChar"/>
              </w:rPr>
              <w:t xml:space="preserve">days/day-04-haridra.md</w:t>
            </w:r>
          </w:p>
        </w:tc>
        <w:tc>
          <w:tcPr/>
          <w:p>
            <w:pPr>
              <w:pStyle w:val="Compact"/>
            </w:pPr>
            <w:r>
              <w:t xml:space="preserve">Golden-milk preparation demo</w:t>
            </w:r>
          </w:p>
        </w:tc>
      </w:tr>
      <w:tr>
        <w:tc>
          <w:tcPr/>
          <w:p>
            <w:pPr>
              <w:pStyle w:val="Compact"/>
            </w:pPr>
            <w:r>
              <w:t xml:space="preserve">5</w:t>
            </w:r>
          </w:p>
        </w:tc>
        <w:tc>
          <w:tcPr/>
          <w:p>
            <w:pPr>
              <w:pStyle w:val="Compact"/>
            </w:pPr>
            <w:r>
              <w:rPr>
                <w:i/>
                <w:iCs/>
              </w:rPr>
              <w:t xml:space="preserve">Adraka</w:t>
            </w:r>
            <w:r>
              <w:t xml:space="preserve"> </w:t>
            </w:r>
            <w:r>
              <w:t xml:space="preserve">— Fresh vs Dried</w:t>
            </w:r>
          </w:p>
        </w:tc>
        <w:tc>
          <w:tcPr/>
          <w:p>
            <w:pPr>
              <w:pStyle w:val="Compact"/>
            </w:pPr>
            <w:r>
              <w:rPr>
                <w:rStyle w:val="VerbatimChar"/>
              </w:rPr>
              <w:t xml:space="preserve">days/day-05-adraka.md</w:t>
            </w:r>
          </w:p>
        </w:tc>
        <w:tc>
          <w:tcPr/>
          <w:p>
            <w:pPr>
              <w:pStyle w:val="Compact"/>
            </w:pPr>
            <w:r>
              <w:t xml:space="preserve">Ginger-tea demo;</w:t>
            </w:r>
            <w:r>
              <w:t xml:space="preserve"> </w:t>
            </w:r>
            <w:r>
              <w:rPr>
                <w:rStyle w:val="VerbatimChar"/>
              </w:rPr>
              <w:t xml:space="preserve">quizzes/formative.md</w:t>
            </w:r>
            <w:r>
              <w:t xml:space="preserve"> </w:t>
            </w:r>
            <w:r>
              <w:t xml:space="preserve">Part B</w:t>
            </w:r>
          </w:p>
        </w:tc>
      </w:tr>
      <w:tr>
        <w:tc>
          <w:tcPr/>
          <w:p>
            <w:pPr>
              <w:pStyle w:val="Compact"/>
            </w:pPr>
            <w:r>
              <w:t xml:space="preserve">6</w:t>
            </w:r>
          </w:p>
        </w:tc>
        <w:tc>
          <w:tcPr/>
          <w:p>
            <w:pPr>
              <w:pStyle w:val="Compact"/>
            </w:pPr>
            <w:r>
              <w:rPr>
                <w:i/>
                <w:iCs/>
              </w:rPr>
              <w:t xml:space="preserve">Yavānī</w:t>
            </w:r>
            <w:r>
              <w:t xml:space="preserve"> </w:t>
            </w:r>
            <w:r>
              <w:t xml:space="preserve">— Seeds for the Stomach</w:t>
            </w:r>
          </w:p>
        </w:tc>
        <w:tc>
          <w:tcPr/>
          <w:p>
            <w:pPr>
              <w:pStyle w:val="Compact"/>
            </w:pPr>
            <w:r>
              <w:rPr>
                <w:rStyle w:val="VerbatimChar"/>
              </w:rPr>
              <w:t xml:space="preserve">days/day-06-yavani.md</w:t>
            </w:r>
          </w:p>
        </w:tc>
        <w:tc>
          <w:tcPr/>
          <w:p>
            <w:pPr>
              <w:pStyle w:val="Compact"/>
            </w:pPr>
            <w:r>
              <w:t xml:space="preserve">Ajwain-water demo</w:t>
            </w:r>
          </w:p>
        </w:tc>
      </w:tr>
      <w:tr>
        <w:tc>
          <w:tcPr/>
          <w:p>
            <w:pPr>
              <w:pStyle w:val="Compact"/>
            </w:pPr>
            <w:r>
              <w:t xml:space="preserve">7</w:t>
            </w:r>
          </w:p>
        </w:tc>
        <w:tc>
          <w:tcPr/>
          <w:p>
            <w:pPr>
              <w:pStyle w:val="Compact"/>
            </w:pPr>
            <w:r>
              <w:rPr>
                <w:i/>
                <w:iCs/>
              </w:rPr>
              <w:t xml:space="preserve">Pudīnā</w:t>
            </w:r>
            <w:r>
              <w:t xml:space="preserve"> </w:t>
            </w:r>
            <w:r>
              <w:t xml:space="preserve">— The Cooling Green</w:t>
            </w:r>
          </w:p>
        </w:tc>
        <w:tc>
          <w:tcPr/>
          <w:p>
            <w:pPr>
              <w:pStyle w:val="Compact"/>
            </w:pPr>
            <w:r>
              <w:rPr>
                <w:rStyle w:val="VerbatimChar"/>
              </w:rPr>
              <w:t xml:space="preserve">days/day-07-pudina.md</w:t>
            </w:r>
          </w:p>
        </w:tc>
        <w:tc>
          <w:tcPr/>
          <w:p>
            <w:pPr>
              <w:pStyle w:val="Compact"/>
            </w:pPr>
            <w:r>
              <w:t xml:space="preserve">Mint variety taste-id</w:t>
            </w:r>
          </w:p>
        </w:tc>
      </w:tr>
      <w:tr>
        <w:tc>
          <w:tcPr/>
          <w:p>
            <w:pPr>
              <w:pStyle w:val="Compact"/>
            </w:pPr>
            <w:r>
              <w:t xml:space="preserve">8</w:t>
            </w:r>
          </w:p>
        </w:tc>
        <w:tc>
          <w:tcPr/>
          <w:p>
            <w:pPr>
              <w:pStyle w:val="Compact"/>
            </w:pPr>
            <w:r>
              <w:t xml:space="preserve">Doṣa Lens — Heating and Cooling</w:t>
            </w:r>
          </w:p>
        </w:tc>
        <w:tc>
          <w:tcPr/>
          <w:p>
            <w:pPr>
              <w:pStyle w:val="Compact"/>
            </w:pPr>
            <w:r>
              <w:rPr>
                <w:rStyle w:val="VerbatimChar"/>
              </w:rPr>
              <w:t xml:space="preserve">days/day-08-dosha-lens.md</w:t>
            </w:r>
          </w:p>
        </w:tc>
        <w:tc>
          <w:tcPr/>
          <w:p>
            <w:pPr>
              <w:pStyle w:val="Compact"/>
            </w:pPr>
            <w:r>
              <w:rPr>
                <w:rStyle w:val="VerbatimChar"/>
              </w:rPr>
              <w:t xml:space="preserve">activities/activity-02-sort-by-virya.md</w:t>
            </w:r>
          </w:p>
        </w:tc>
      </w:tr>
      <w:tr>
        <w:tc>
          <w:tcPr/>
          <w:p>
            <w:pPr>
              <w:pStyle w:val="Compact"/>
            </w:pPr>
            <w:r>
              <w:t xml:space="preserve">9</w:t>
            </w:r>
          </w:p>
        </w:tc>
        <w:tc>
          <w:tcPr/>
          <w:p>
            <w:pPr>
              <w:pStyle w:val="Compact"/>
            </w:pPr>
            <w:r>
              <w:t xml:space="preserve">Project Session — Build the Herb Deck</w:t>
            </w:r>
          </w:p>
        </w:tc>
        <w:tc>
          <w:tcPr/>
          <w:p>
            <w:pPr>
              <w:pStyle w:val="Compact"/>
            </w:pPr>
            <w:r>
              <w:rPr>
                <w:rStyle w:val="VerbatimChar"/>
              </w:rPr>
              <w:t xml:space="preserve">days/day-09-project-session.md</w:t>
            </w:r>
          </w:p>
        </w:tc>
        <w:tc>
          <w:tcPr/>
          <w:p>
            <w:pPr>
              <w:pStyle w:val="Compact"/>
            </w:pPr>
            <w:r>
              <w:rPr>
                <w:rStyle w:val="VerbatimChar"/>
              </w:rPr>
              <w:t xml:space="preserve">activities/activity-03-deck-build.md</w:t>
            </w:r>
          </w:p>
        </w:tc>
      </w:tr>
      <w:tr>
        <w:tc>
          <w:tcPr/>
          <w:p>
            <w:pPr>
              <w:pStyle w:val="Compact"/>
            </w:pPr>
            <w:r>
              <w:t xml:space="preserve">10</w:t>
            </w:r>
          </w:p>
        </w:tc>
        <w:tc>
          <w:tcPr/>
          <w:p>
            <w:pPr>
              <w:pStyle w:val="Compact"/>
            </w:pPr>
            <w:r>
              <w:t xml:space="preserve">Showcase + Summative</w:t>
            </w:r>
          </w:p>
        </w:tc>
        <w:tc>
          <w:tcPr/>
          <w:p>
            <w:pPr>
              <w:pStyle w:val="Compact"/>
            </w:pPr>
            <w:r>
              <w:rPr>
                <w:rStyle w:val="VerbatimChar"/>
              </w:rPr>
              <w:t xml:space="preserve">days/day-10-showcase-summative.md</w:t>
            </w:r>
          </w:p>
        </w:tc>
        <w:tc>
          <w:tcPr/>
          <w:p>
            <w:pPr>
              <w:pStyle w:val="Compact"/>
            </w:pPr>
            <w:r>
              <w:rPr>
                <w:rStyle w:val="VerbatimChar"/>
              </w:rPr>
              <w:t xml:space="preserve">quizzes/summative.md</w:t>
            </w:r>
            <w:r>
              <w:t xml:space="preserve"> </w:t>
            </w:r>
            <w:r>
              <w:t xml:space="preserve">+ project</w:t>
            </w:r>
          </w:p>
        </w:tc>
      </w:tr>
    </w:tbl>
    <w:bookmarkEnd w:id="2278"/>
    <w:bookmarkStart w:id="2279" w:name="pacing-notes-7"/>
    <w:p>
      <w:pPr>
        <w:pStyle w:val="Heading2"/>
      </w:pPr>
      <w:r>
        <w:t xml:space="preserve">Pacing notes</w:t>
      </w:r>
    </w:p>
    <w:p>
      <w:pPr>
        <w:pStyle w:val="Compact"/>
        <w:numPr>
          <w:ilvl w:val="0"/>
          <w:numId w:val="2460"/>
        </w:numPr>
      </w:pPr>
      <w:r>
        <w:t xml:space="preserve">Days 2–7 are one herb per day. If you only have 6 sessions total, drop Days 7 and 9 (combine mint into the Day 8 doṣa lens; rush the project into Day 10 itself).</w:t>
      </w:r>
    </w:p>
    <w:p>
      <w:pPr>
        <w:pStyle w:val="Compact"/>
        <w:numPr>
          <w:ilvl w:val="0"/>
          <w:numId w:val="2460"/>
        </w:numPr>
      </w:pPr>
      <w:r>
        <w:t xml:space="preserve">Day 4 and Day 5 both have a short food-preparation demo.</w:t>
      </w:r>
      <w:r>
        <w:t xml:space="preserve"> </w:t>
      </w:r>
      <w:r>
        <w:rPr>
          <w:b/>
          <w:bCs/>
        </w:rPr>
        <w:t xml:space="preserve">Check school policy on cooking-in-class before the module starts.</w:t>
      </w:r>
      <w:r>
        <w:t xml:space="preserve"> </w:t>
      </w:r>
      <w:r>
        <w:t xml:space="preserve">If not allowed, both demos can be replaced with a smell-only station — and the</w:t>
      </w:r>
      <w:r>
        <w:t xml:space="preserve"> </w:t>
      </w:r>
      <w:r>
        <w:t xml:space="preserve">“golden milk”</w:t>
      </w:r>
      <w:r>
        <w:t xml:space="preserve"> </w:t>
      </w:r>
      <w:r>
        <w:t xml:space="preserve">/</w:t>
      </w:r>
      <w:r>
        <w:t xml:space="preserve"> </w:t>
      </w:r>
      <w:r>
        <w:t xml:space="preserve">“ginger tea”</w:t>
      </w:r>
      <w:r>
        <w:t xml:space="preserve"> </w:t>
      </w:r>
      <w:r>
        <w:t xml:space="preserve">become take-home recipes.</w:t>
      </w:r>
    </w:p>
    <w:p>
      <w:pPr>
        <w:pStyle w:val="Compact"/>
        <w:numPr>
          <w:ilvl w:val="0"/>
          <w:numId w:val="2460"/>
        </w:numPr>
      </w:pPr>
      <w:r>
        <w:t xml:space="preserve">Activity 02 (sort by</w:t>
      </w:r>
      <w:r>
        <w:t xml:space="preserve"> </w:t>
      </w:r>
      <w:r>
        <w:rPr>
          <w:i/>
          <w:iCs/>
        </w:rPr>
        <w:t xml:space="preserve">vīrya</w:t>
      </w:r>
      <w:r>
        <w:t xml:space="preserve">) needs the doṣa vocabulary from Module 4. If your students haven’t taken Module 4, allocate 10 min on Day 8 to introduce</w:t>
      </w:r>
      <w:r>
        <w:t xml:space="preserve"> </w:t>
      </w:r>
      <w:r>
        <w:rPr>
          <w:i/>
          <w:iCs/>
        </w:rPr>
        <w:t xml:space="preserve">uṣṇa / śīta / vāta / pitta / kapha</w:t>
      </w:r>
      <w:r>
        <w:t xml:space="preserve"> </w:t>
      </w:r>
      <w:r>
        <w:t xml:space="preserve">before the sort.</w:t>
      </w:r>
    </w:p>
    <w:bookmarkEnd w:id="2279"/>
    <w:bookmarkStart w:id="2280" w:name="suggested-running-theme-3"/>
    <w:p>
      <w:pPr>
        <w:pStyle w:val="Heading2"/>
      </w:pPr>
      <w:r>
        <w:t xml:space="preserve">Suggested running theme</w:t>
      </w:r>
    </w:p>
    <w:p>
      <w:pPr>
        <w:pStyle w:val="FirstParagraph"/>
      </w:pPr>
      <w:r>
        <w:t xml:space="preserve">Open each class with the same prompt on the board:</w:t>
      </w:r>
      <w:r>
        <w:t xml:space="preserve"> </w:t>
      </w:r>
      <w:r>
        <w:rPr>
          <w:b/>
          <w:bCs/>
        </w:rPr>
        <w:t xml:space="preserve">“Which herb did you smell or eat at home since our last class?”</w:t>
      </w:r>
      <w:r>
        <w:t xml:space="preserve"> </w:t>
      </w:r>
      <w:r>
        <w:t xml:space="preserve">Two students share for 30 seconds each. By Day 10 most students will have actively noticed the herbs already living in their kitchens.</w:t>
      </w:r>
    </w:p>
    <w:bookmarkEnd w:id="2280"/>
    <w:bookmarkStart w:id="2281" w:name="pacing-for-the-safety-reminder"/>
    <w:p>
      <w:pPr>
        <w:pStyle w:val="Heading2"/>
      </w:pPr>
      <w:r>
        <w:t xml:space="preserve">Pacing for the safety reminder</w:t>
      </w:r>
    </w:p>
    <w:p>
      <w:pPr>
        <w:pStyle w:val="FirstParagraph"/>
      </w:pPr>
      <w:r>
        <w:t xml:space="preserve">The</w:t>
      </w:r>
      <w:r>
        <w:t xml:space="preserve"> </w:t>
      </w:r>
      <w:r>
        <w:t xml:space="preserve">“</w:t>
      </w:r>
      <w:r>
        <w:rPr>
          <w:b/>
          <w:bCs/>
        </w:rPr>
        <w:t xml:space="preserve">these are not prescriptions</w:t>
      </w:r>
      <w:r>
        <w:t xml:space="preserve">”</w:t>
      </w:r>
      <w:r>
        <w:t xml:space="preserve"> </w:t>
      </w:r>
      <w:r>
        <w:t xml:space="preserve">line gets repeated</w:t>
      </w:r>
      <w:r>
        <w:t xml:space="preserve"> </w:t>
      </w:r>
      <w:r>
        <w:rPr>
          <w:b/>
          <w:bCs/>
        </w:rPr>
        <w:t xml:space="preserve">at the start of every herb-day lesson</w:t>
      </w:r>
      <w:r>
        <w:t xml:space="preserve"> </w:t>
      </w:r>
      <w:r>
        <w:t xml:space="preserve">(Days 2–7). Yes, every one. It is the most important takeaway of the module. Students should be able to recite it back by Day 5.</w:t>
      </w:r>
    </w:p>
    <w:bookmarkEnd w:id="2281"/>
    <w:bookmarkStart w:id="2282" w:name="formative-vs.-summative-weight-3"/>
    <w:p>
      <w:pPr>
        <w:pStyle w:val="Heading2"/>
      </w:pPr>
      <w:r>
        <w:t xml:space="preserve">Formative vs. summative weight</w:t>
      </w:r>
    </w:p>
    <w:p>
      <w:pPr>
        <w:pStyle w:val="Compact"/>
        <w:numPr>
          <w:ilvl w:val="0"/>
          <w:numId w:val="2461"/>
        </w:numPr>
      </w:pPr>
      <w:r>
        <w:t xml:space="preserve">Formative quizzes (Day 3 Part A; Day 5 Part B) —</w:t>
      </w:r>
      <w:r>
        <w:t xml:space="preserve"> </w:t>
      </w:r>
      <w:r>
        <w:rPr>
          <w:b/>
          <w:bCs/>
        </w:rPr>
        <w:t xml:space="preserve">not graded</w:t>
      </w:r>
      <w:r>
        <w:t xml:space="preserve">. Use them to decide who needs the pre-class refresher on Day 6.</w:t>
      </w:r>
    </w:p>
    <w:p>
      <w:pPr>
        <w:pStyle w:val="Compact"/>
        <w:numPr>
          <w:ilvl w:val="0"/>
          <w:numId w:val="2461"/>
        </w:numPr>
      </w:pPr>
      <w:r>
        <w:t xml:space="preserve">Summative quiz (Day 10) is closed-book, 20 min, 25 marks. Combined with the project rubric (15 marks), the module total is 40 marks.</w:t>
      </w:r>
    </w:p>
    <w:bookmarkEnd w:id="2282"/>
    <w:bookmarkStart w:id="2283" w:name="what-students-leave-the-module-with-7"/>
    <w:p>
      <w:pPr>
        <w:pStyle w:val="Heading2"/>
      </w:pPr>
      <w:r>
        <w:t xml:space="preserve">What students leave the module with</w:t>
      </w:r>
    </w:p>
    <w:p>
      <w:pPr>
        <w:pStyle w:val="Compact"/>
        <w:numPr>
          <w:ilvl w:val="0"/>
          <w:numId w:val="2462"/>
        </w:numPr>
      </w:pPr>
      <w:r>
        <w:t xml:space="preserve">The ability to identify six common herbs by sight + smell.</w:t>
      </w:r>
    </w:p>
    <w:p>
      <w:pPr>
        <w:pStyle w:val="Compact"/>
        <w:numPr>
          <w:ilvl w:val="0"/>
          <w:numId w:val="2462"/>
        </w:numPr>
      </w:pPr>
      <w:r>
        <w:t xml:space="preserve">One project artefact (the 6-card herb deck) that they can take home or leave for the classroom library.</w:t>
      </w:r>
    </w:p>
    <w:p>
      <w:pPr>
        <w:pStyle w:val="Compact"/>
        <w:numPr>
          <w:ilvl w:val="0"/>
          <w:numId w:val="2462"/>
        </w:numPr>
      </w:pPr>
      <w:r>
        <w:t xml:space="preserve">The habit of asking</w:t>
      </w:r>
      <w:r>
        <w:t xml:space="preserve"> </w:t>
      </w:r>
      <w:r>
        <w:rPr>
          <w:i/>
          <w:iCs/>
        </w:rPr>
        <w:t xml:space="preserve">“what’s in this?”</w:t>
      </w:r>
      <w:r>
        <w:t xml:space="preserve"> </w:t>
      </w:r>
      <w:r>
        <w:t xml:space="preserve">and</w:t>
      </w:r>
      <w:r>
        <w:t xml:space="preserve"> </w:t>
      </w:r>
      <w:r>
        <w:rPr>
          <w:i/>
          <w:iCs/>
        </w:rPr>
        <w:t xml:space="preserve">“is it safe in this amount?”</w:t>
      </w:r>
      <w:r>
        <w:t xml:space="preserve"> </w:t>
      </w:r>
      <w:r>
        <w:t xml:space="preserve">before believing a wellness claim.</w:t>
      </w:r>
    </w:p>
    <w:p>
      <w:pPr>
        <w:pStyle w:val="Compact"/>
        <w:numPr>
          <w:ilvl w:val="0"/>
          <w:numId w:val="2462"/>
        </w:numPr>
      </w:pPr>
      <w:r>
        <w:t xml:space="preserve">The understanding that traditional knowledge and modern phytochemistry are</w:t>
      </w:r>
      <w:r>
        <w:t xml:space="preserve"> </w:t>
      </w:r>
      <w:r>
        <w:rPr>
          <w:b/>
          <w:bCs/>
        </w:rPr>
        <w:t xml:space="preserve">complementary</w:t>
      </w:r>
      <w:r>
        <w:t xml:space="preserve">, not competing.</w:t>
      </w:r>
    </w:p>
    <w:bookmarkEnd w:id="2283"/>
    <w:bookmarkEnd w:id="2284"/>
    <w:bookmarkStart w:id="2297" w:name="teacher-notes-module-10-auṣadhi-middle"/>
    <w:p>
      <w:pPr>
        <w:pStyle w:val="Heading1"/>
      </w:pPr>
      <w:r>
        <w:t xml:space="preserve">Teacher Notes — Module 10 Auṣadhi (Middle)</w:t>
      </w:r>
    </w:p>
    <w:bookmarkStart w:id="2285" w:name="posture-for-this-module-3"/>
    <w:p>
      <w:pPr>
        <w:pStyle w:val="Heading2"/>
      </w:pPr>
      <w:r>
        <w:t xml:space="preserve">Posture for this module</w:t>
      </w:r>
    </w:p>
    <w:p>
      <w:pPr>
        <w:pStyle w:val="FirstParagraph"/>
      </w:pPr>
      <w:r>
        <w:t xml:space="preserve">Plants make chemicals. Many of those chemicals have effects on the human body. People in many cultures have observed those effects over long timescales and built systems of use. Some of those uses are well-supported by modern pharmacology; some are still being tested; some are folk-belief.</w:t>
      </w:r>
    </w:p>
    <w:p>
      <w:pPr>
        <w:pStyle w:val="BodyText"/>
      </w:pPr>
      <w:r>
        <w:t xml:space="preserve">Teach all three honestly. The framing for this module is</w:t>
      </w:r>
      <w:r>
        <w:t xml:space="preserve"> </w:t>
      </w:r>
      <w:r>
        <w:rPr>
          <w:b/>
          <w:bCs/>
        </w:rPr>
        <w:t xml:space="preserve">observational botany meets modern chemistry meets cultural memory</w:t>
      </w:r>
      <w:r>
        <w:t xml:space="preserve"> </w:t>
      </w:r>
      <w:r>
        <w:t xml:space="preserve">— and the most important habit you can leave students with is the habit of asking</w:t>
      </w:r>
      <w:r>
        <w:t xml:space="preserve"> </w:t>
      </w:r>
      <w:r>
        <w:rPr>
          <w:i/>
          <w:iCs/>
        </w:rPr>
        <w:t xml:space="preserve">“is this safe in this amount?”</w:t>
      </w:r>
      <w:r>
        <w:t xml:space="preserve"> </w:t>
      </w:r>
      <w:r>
        <w:t xml:space="preserve">before reaching for any herb-based remedy.</w:t>
      </w:r>
    </w:p>
    <w:p>
      <w:pPr>
        <w:pStyle w:val="BodyText"/>
      </w:pPr>
      <w:r>
        <w:t xml:space="preserve">If a student says</w:t>
      </w:r>
      <w:r>
        <w:t xml:space="preserve"> </w:t>
      </w:r>
      <w:r>
        <w:rPr>
          <w:i/>
          <w:iCs/>
        </w:rPr>
        <w:t xml:space="preserve">“my grandmother says turmeric milk cures everything”</w:t>
      </w:r>
      <w:r>
        <w:t xml:space="preserve"> </w:t>
      </w:r>
      <w:r>
        <w:t xml:space="preserve">— that’s a starting point, not a wrong answer. Acknowledge the lineage, ask what specifically is being claimed, then ask what evidence we’d want to evaluate the claim.</w:t>
      </w:r>
    </w:p>
    <w:bookmarkEnd w:id="2285"/>
    <w:bookmarkStart w:id="2286" w:name="the-one-safety-message-repeat-daily"/>
    <w:p>
      <w:pPr>
        <w:pStyle w:val="Heading2"/>
      </w:pPr>
      <w:r>
        <w:t xml:space="preserve">The one safety message (repeat daily)</w:t>
      </w:r>
    </w:p>
    <w:p>
      <w:pPr>
        <w:pStyle w:val="BlockText"/>
      </w:pPr>
      <w:r>
        <w:rPr>
          <w:b/>
          <w:bCs/>
        </w:rPr>
        <w:t xml:space="preserve">Food amounts: safe.</w:t>
      </w:r>
      <w:r>
        <w:t xml:space="preserve"> </w:t>
      </w:r>
      <w:r>
        <w:t xml:space="preserve">A pinch of turmeric in your daal, a leaf of mint in your raita, a slice of ginger in tea — these are how millions of people have safely used these herbs for centuries.</w:t>
      </w:r>
    </w:p>
    <w:p>
      <w:pPr>
        <w:pStyle w:val="BlockText"/>
      </w:pPr>
      <w:r>
        <w:rPr>
          <w:b/>
          <w:bCs/>
        </w:rPr>
        <w:t xml:space="preserve">Therapeutic doses: a clinical question.</w:t>
      </w:r>
      <w:r>
        <w:t xml:space="preserve"> </w:t>
      </w:r>
      <w:r>
        <w:t xml:space="preserve">Powders, capsules, oils, extracts, or</w:t>
      </w:r>
      <w:r>
        <w:t xml:space="preserve"> </w:t>
      </w:r>
      <w:r>
        <w:t xml:space="preserve">“take 3 tsp twice a day”</w:t>
      </w:r>
      <w:r>
        <w:t xml:space="preserve"> </w:t>
      </w:r>
      <w:r>
        <w:t xml:space="preserve">— that is</w:t>
      </w:r>
      <w:r>
        <w:t xml:space="preserve"> </w:t>
      </w:r>
      <w:r>
        <w:rPr>
          <w:i/>
          <w:iCs/>
        </w:rPr>
        <w:t xml:space="preserve">medicine</w:t>
      </w:r>
      <w:r>
        <w:t xml:space="preserve">, and medicine needs a trained practitioner. We do</w:t>
      </w:r>
      <w:r>
        <w:t xml:space="preserve"> </w:t>
      </w:r>
      <w:r>
        <w:rPr>
          <w:b/>
          <w:bCs/>
        </w:rPr>
        <w:t xml:space="preserve">not</w:t>
      </w:r>
      <w:r>
        <w:t xml:space="preserve"> </w:t>
      </w:r>
      <w:r>
        <w:t xml:space="preserve">teach prescription in this module.</w:t>
      </w:r>
    </w:p>
    <w:p>
      <w:pPr>
        <w:pStyle w:val="FirstParagraph"/>
      </w:pPr>
      <w:r>
        <w:t xml:space="preserve">Read this aloud on Day 1 and at least once on every herb-day (2 through 7). If you only have time for one thing on the safety side, choose this.</w:t>
      </w:r>
    </w:p>
    <w:bookmarkEnd w:id="2286"/>
    <w:bookmarkStart w:id="2287" w:name="specific-safety-points"/>
    <w:p>
      <w:pPr>
        <w:pStyle w:val="Heading2"/>
      </w:pPr>
      <w:r>
        <w:t xml:space="preserve">Specific safety points</w:t>
      </w:r>
    </w:p>
    <w:p>
      <w:pPr>
        <w:pStyle w:val="Compact"/>
        <w:numPr>
          <w:ilvl w:val="0"/>
          <w:numId w:val="2463"/>
        </w:numPr>
      </w:pPr>
      <w:r>
        <w:rPr>
          <w:b/>
          <w:bCs/>
        </w:rPr>
        <w:t xml:space="preserve">Neem.</w:t>
      </w:r>
      <w:r>
        <w:t xml:space="preserve"> </w:t>
      </w:r>
      <w:r>
        <w:t xml:space="preserve">Do</w:t>
      </w:r>
      <w:r>
        <w:t xml:space="preserve"> </w:t>
      </w:r>
      <w:r>
        <w:rPr>
          <w:b/>
          <w:bCs/>
        </w:rPr>
        <w:t xml:space="preserve">not</w:t>
      </w:r>
      <w:r>
        <w:t xml:space="preserve"> </w:t>
      </w:r>
      <w:r>
        <w:t xml:space="preserve">let students chew the leaves. The bitterness is real and unpleasant, and concentrated neem (oil, extracts, large quantities of leaves) is</w:t>
      </w:r>
      <w:r>
        <w:t xml:space="preserve"> </w:t>
      </w:r>
      <w:r>
        <w:rPr>
          <w:b/>
          <w:bCs/>
        </w:rPr>
        <w:t xml:space="preserve">hepatotoxic</w:t>
      </w:r>
      <w:r>
        <w:t xml:space="preserve"> </w:t>
      </w:r>
      <w:r>
        <w:t xml:space="preserve">in well-documented case reports. Smell only. The seed-derived neem oil is</w:t>
      </w:r>
      <w:r>
        <w:t xml:space="preserve"> </w:t>
      </w:r>
      <w:r>
        <w:rPr>
          <w:i/>
          <w:iCs/>
        </w:rPr>
        <w:t xml:space="preserve">agricultural</w:t>
      </w:r>
      <w:r>
        <w:t xml:space="preserve"> </w:t>
      </w:r>
      <w:r>
        <w:t xml:space="preserve">— for pest control. It is</w:t>
      </w:r>
      <w:r>
        <w:t xml:space="preserve"> </w:t>
      </w:r>
      <w:r>
        <w:rPr>
          <w:b/>
          <w:bCs/>
        </w:rPr>
        <w:t xml:space="preserve">not</w:t>
      </w:r>
      <w:r>
        <w:t xml:space="preserve"> </w:t>
      </w:r>
      <w:r>
        <w:t xml:space="preserve">for ingestion.</w:t>
      </w:r>
    </w:p>
    <w:p>
      <w:pPr>
        <w:pStyle w:val="Compact"/>
        <w:numPr>
          <w:ilvl w:val="0"/>
          <w:numId w:val="2463"/>
        </w:numPr>
      </w:pPr>
      <w:r>
        <w:rPr>
          <w:b/>
          <w:bCs/>
        </w:rPr>
        <w:t xml:space="preserve">Essential oils.</w:t>
      </w:r>
      <w:r>
        <w:t xml:space="preserve"> </w:t>
      </w:r>
      <w:r>
        <w:t xml:space="preserve">Period. We do not put essential oils into bodies in this module. Not on skin, not in mouths, not in noses. They are highly concentrated and not appropriate for any school activity.</w:t>
      </w:r>
    </w:p>
    <w:p>
      <w:pPr>
        <w:pStyle w:val="Compact"/>
        <w:numPr>
          <w:ilvl w:val="0"/>
          <w:numId w:val="2463"/>
        </w:numPr>
      </w:pPr>
      <w:r>
        <w:rPr>
          <w:b/>
          <w:bCs/>
        </w:rPr>
        <w:t xml:space="preserve">Pregnancy.</w:t>
      </w:r>
      <w:r>
        <w:t xml:space="preserve"> </w:t>
      </w:r>
      <w:r>
        <w:t xml:space="preserve">If a student mentions a family member who is pregnant and considering an herb, redirect:</w:t>
      </w:r>
      <w:r>
        <w:t xml:space="preserve"> </w:t>
      </w:r>
      <w:r>
        <w:t xml:space="preserve">“That’s a question for the doctor or a qualified practitioner — not for the class.”</w:t>
      </w:r>
      <w:r>
        <w:t xml:space="preserve"> </w:t>
      </w:r>
      <w:r>
        <w:t xml:space="preserve">Some herbs studied here (notably neem oil, and some preparations of ginger at high doses) have known pregnancy contraindications. Don’t speculate.</w:t>
      </w:r>
    </w:p>
    <w:p>
      <w:pPr>
        <w:pStyle w:val="Compact"/>
        <w:numPr>
          <w:ilvl w:val="0"/>
          <w:numId w:val="2463"/>
        </w:numPr>
      </w:pPr>
      <w:r>
        <w:rPr>
          <w:b/>
          <w:bCs/>
        </w:rPr>
        <w:t xml:space="preserve">Allergy check.</w:t>
      </w:r>
      <w:r>
        <w:t xml:space="preserve"> </w:t>
      </w:r>
      <w:r>
        <w:t xml:space="preserve">Before Day 2, send a parent note asking about plant allergies. Even tulsi (Lamiaceae) can trigger reactions in students with severe pollen or aromatic-plant allergies.</w:t>
      </w:r>
    </w:p>
    <w:p>
      <w:pPr>
        <w:pStyle w:val="Compact"/>
        <w:numPr>
          <w:ilvl w:val="0"/>
          <w:numId w:val="2463"/>
        </w:numPr>
      </w:pPr>
      <w:r>
        <w:rPr>
          <w:b/>
          <w:bCs/>
        </w:rPr>
        <w:t xml:space="preserve">Asthma triggers.</w:t>
      </w:r>
      <w:r>
        <w:t xml:space="preserve"> </w:t>
      </w:r>
      <w:r>
        <w:t xml:space="preserve">Crushed-leaf smell tests may bother asthmatic students. Offer them a viewing-only role; don’t single them out.</w:t>
      </w:r>
    </w:p>
    <w:p>
      <w:pPr>
        <w:pStyle w:val="Compact"/>
        <w:numPr>
          <w:ilvl w:val="0"/>
          <w:numId w:val="2463"/>
        </w:numPr>
      </w:pPr>
      <w:r>
        <w:rPr>
          <w:b/>
          <w:bCs/>
        </w:rPr>
        <w:t xml:space="preserve">Hot drinks.</w:t>
      </w:r>
      <w:r>
        <w:t xml:space="preserve"> </w:t>
      </w:r>
      <w:r>
        <w:t xml:space="preserve">Ginger tea and golden milk should be lukewarm when students sip. Pre-cooled.</w:t>
      </w:r>
    </w:p>
    <w:bookmarkEnd w:id="2287"/>
    <w:bookmarkStart w:id="2288" w:name="common-misconceptions-to-watch-for-3"/>
    <w:p>
      <w:pPr>
        <w:pStyle w:val="Heading2"/>
      </w:pPr>
      <w:r>
        <w:t xml:space="preserve">Common misconceptions to watch for</w:t>
      </w:r>
    </w:p>
    <w:p>
      <w:pPr>
        <w:pStyle w:val="Compact"/>
        <w:numPr>
          <w:ilvl w:val="0"/>
          <w:numId w:val="2464"/>
        </w:numPr>
      </w:pPr>
      <w:r>
        <w:rPr>
          <w:b/>
          <w:bCs/>
        </w:rPr>
        <w:t xml:space="preserve">“Natural = safe.”</w:t>
      </w:r>
      <w:r>
        <w:t xml:space="preserve"> </w:t>
      </w:r>
      <w:r>
        <w:t xml:space="preserve">This is the single most common error. Poison ivy is natural. Cobra venom is natural. The relevant question is</w:t>
      </w:r>
      <w:r>
        <w:t xml:space="preserve"> </w:t>
      </w:r>
      <w:r>
        <w:rPr>
          <w:i/>
          <w:iCs/>
        </w:rPr>
        <w:t xml:space="preserve">“safe in what amount, for whom, in what preparation?”</w:t>
      </w:r>
      <w:r>
        <w:t xml:space="preserve"> </w:t>
      </w:r>
      <w:r>
        <w:t xml:space="preserve">— not whether a substance came from a plant.</w:t>
      </w:r>
    </w:p>
    <w:p>
      <w:pPr>
        <w:pStyle w:val="Compact"/>
        <w:numPr>
          <w:ilvl w:val="0"/>
          <w:numId w:val="2464"/>
        </w:numPr>
      </w:pPr>
      <w:r>
        <w:rPr>
          <w:b/>
          <w:bCs/>
        </w:rPr>
        <w:t xml:space="preserve">“If a little is good, more is better.”</w:t>
      </w:r>
      <w:r>
        <w:t xml:space="preserve"> </w:t>
      </w:r>
      <w:r>
        <w:t xml:space="preserve">No. Many plant compounds have</w:t>
      </w:r>
      <w:r>
        <w:t xml:space="preserve"> </w:t>
      </w:r>
      <w:r>
        <w:rPr>
          <w:b/>
          <w:bCs/>
        </w:rPr>
        <w:t xml:space="preserve">non-monotonic dose responses</w:t>
      </w:r>
      <w:r>
        <w:t xml:space="preserve"> </w:t>
      </w:r>
      <w:r>
        <w:t xml:space="preserve">— small amounts are beneficial, larger amounts toxic. Curcumin at culinary doses is well-tolerated by most people; at multi-gram daily doses it can cause stomach upset and, in rare cases, liver issues.</w:t>
      </w:r>
    </w:p>
    <w:p>
      <w:pPr>
        <w:pStyle w:val="Compact"/>
        <w:numPr>
          <w:ilvl w:val="0"/>
          <w:numId w:val="2464"/>
        </w:numPr>
      </w:pPr>
      <w:r>
        <w:rPr>
          <w:b/>
          <w:bCs/>
        </w:rPr>
        <w:t xml:space="preserve">“Modern science has proved Ayurveda works.”</w:t>
      </w:r>
      <w:r>
        <w:t xml:space="preserve"> </w:t>
      </w:r>
      <w:r>
        <w:t xml:space="preserve">Modern science has produced evidence for some specific compounds (curcumin’s anti-inflammatory mechanism is well-studied) — but</w:t>
      </w:r>
      <w:r>
        <w:t xml:space="preserve"> </w:t>
      </w:r>
      <w:r>
        <w:t xml:space="preserve">“Ayurveda”</w:t>
      </w:r>
      <w:r>
        <w:t xml:space="preserve"> </w:t>
      </w:r>
      <w:r>
        <w:t xml:space="preserve">as a whole is a system of practice that includes diagnosis, individual constitution, lifestyle. You cannot validate or invalidate the whole system with one molecule.</w:t>
      </w:r>
    </w:p>
    <w:p>
      <w:pPr>
        <w:pStyle w:val="Compact"/>
        <w:numPr>
          <w:ilvl w:val="0"/>
          <w:numId w:val="2464"/>
        </w:numPr>
      </w:pPr>
      <w:r>
        <w:rPr>
          <w:b/>
          <w:bCs/>
        </w:rPr>
        <w:t xml:space="preserve">“Modern science has proved Ayurveda doesn’t work.”</w:t>
      </w:r>
      <w:r>
        <w:t xml:space="preserve"> </w:t>
      </w:r>
      <w:r>
        <w:t xml:space="preserve">Same misconception in reverse. Absence of a positive trial for one preparation does not invalidate centuries of empirical use.</w:t>
      </w:r>
    </w:p>
    <w:p>
      <w:pPr>
        <w:pStyle w:val="Compact"/>
        <w:numPr>
          <w:ilvl w:val="0"/>
          <w:numId w:val="2464"/>
        </w:numPr>
      </w:pPr>
      <w:r>
        <w:rPr>
          <w:b/>
          <w:bCs/>
        </w:rPr>
        <w:t xml:space="preserve">“Ayurvedic herbs are interchangeable with their named modern molecule.”</w:t>
      </w:r>
      <w:r>
        <w:t xml:space="preserve"> </w:t>
      </w:r>
      <w:r>
        <w:t xml:space="preserve">Whole-plant preparations contain hundreds of compounds. Isolating</w:t>
      </w:r>
      <w:r>
        <w:t xml:space="preserve"> </w:t>
      </w:r>
      <w:r>
        <w:t xml:space="preserve">“the active ingredient”</w:t>
      </w:r>
      <w:r>
        <w:t xml:space="preserve"> </w:t>
      </w:r>
      <w:r>
        <w:t xml:space="preserve">sometimes loses or gains effects compared to the whole.</w:t>
      </w:r>
    </w:p>
    <w:p>
      <w:pPr>
        <w:pStyle w:val="Compact"/>
        <w:numPr>
          <w:ilvl w:val="0"/>
          <w:numId w:val="2464"/>
        </w:numPr>
      </w:pPr>
      <w:r>
        <w:rPr>
          <w:b/>
          <w:bCs/>
        </w:rPr>
        <w:t xml:space="preserve">Confusing fresh and dried ginger.</w:t>
      </w:r>
      <w:r>
        <w:t xml:space="preserve"> </w:t>
      </w:r>
      <w:r>
        <w:rPr>
          <w:i/>
          <w:iCs/>
        </w:rPr>
        <w:t xml:space="preserve">Adraka</w:t>
      </w:r>
      <w:r>
        <w:t xml:space="preserve"> </w:t>
      </w:r>
      <w:r>
        <w:t xml:space="preserve">(fresh) and</w:t>
      </w:r>
      <w:r>
        <w:t xml:space="preserve"> </w:t>
      </w:r>
      <w:r>
        <w:rPr>
          <w:i/>
          <w:iCs/>
        </w:rPr>
        <w:t xml:space="preserve">sūnṭhī</w:t>
      </w:r>
      <w:r>
        <w:t xml:space="preserve"> </w:t>
      </w:r>
      <w:r>
        <w:t xml:space="preserve">(dried) are the same plant, but Ayurveda treats them differently. Modern chemistry agrees: gingerol (fresh) and shogaol (dried) have different properties.</w:t>
      </w:r>
    </w:p>
    <w:bookmarkEnd w:id="2288"/>
    <w:bookmarkStart w:id="2289" w:name="linking-back-to-module-4-doṣas"/>
    <w:p>
      <w:pPr>
        <w:pStyle w:val="Heading2"/>
      </w:pPr>
      <w:r>
        <w:t xml:space="preserve">Linking back to Module 4 (Doṣas)</w:t>
      </w:r>
    </w:p>
    <w:p>
      <w:pPr>
        <w:pStyle w:val="FirstParagraph"/>
      </w:pPr>
      <w:r>
        <w:t xml:space="preserve">Day 8 leans on the</w:t>
      </w:r>
      <w:r>
        <w:t xml:space="preserve"> </w:t>
      </w:r>
      <w:r>
        <w:rPr>
          <w:i/>
          <w:iCs/>
        </w:rPr>
        <w:t xml:space="preserve">vāta / pitta / kapha</w:t>
      </w:r>
      <w:r>
        <w:t xml:space="preserve"> </w:t>
      </w:r>
      <w:r>
        <w:t xml:space="preserve">framework. If your class hasn’t taken Module 4:</w:t>
      </w:r>
    </w:p>
    <w:p>
      <w:pPr>
        <w:pStyle w:val="Compact"/>
        <w:numPr>
          <w:ilvl w:val="0"/>
          <w:numId w:val="2465"/>
        </w:numPr>
      </w:pPr>
      <w:r>
        <w:t xml:space="preserve">Give 10 minutes at the start of Day 8 to introduce: three functional principles (motion, transformation, structure), each linked to two elements.</w:t>
      </w:r>
    </w:p>
    <w:p>
      <w:pPr>
        <w:pStyle w:val="Compact"/>
        <w:numPr>
          <w:ilvl w:val="0"/>
          <w:numId w:val="2465"/>
        </w:numPr>
      </w:pPr>
      <w:r>
        <w:t xml:space="preserve">Stick to the</w:t>
      </w:r>
      <w:r>
        <w:t xml:space="preserve"> </w:t>
      </w:r>
      <w:r>
        <w:rPr>
          <w:b/>
          <w:bCs/>
        </w:rPr>
        <w:t xml:space="preserve">heating/cooling (uṣṇa/śīta)</w:t>
      </w:r>
      <w:r>
        <w:t xml:space="preserve"> </w:t>
      </w:r>
      <w:r>
        <w:t xml:space="preserve">dimension for Day 8 — it’s the easiest entry.</w:t>
      </w:r>
    </w:p>
    <w:p>
      <w:pPr>
        <w:pStyle w:val="Compact"/>
        <w:numPr>
          <w:ilvl w:val="0"/>
          <w:numId w:val="2465"/>
        </w:numPr>
      </w:pPr>
      <w:r>
        <w:t xml:space="preserve">Skip the more complex</w:t>
      </w:r>
      <w:r>
        <w:t xml:space="preserve"> </w:t>
      </w:r>
      <w:r>
        <w:rPr>
          <w:i/>
          <w:iCs/>
        </w:rPr>
        <w:t xml:space="preserve">rasa-vīrya-vipāka-prabhāva</w:t>
      </w:r>
      <w:r>
        <w:t xml:space="preserve"> </w:t>
      </w:r>
      <w:r>
        <w:t xml:space="preserve">fourfold which belongs at Senior band.</w:t>
      </w:r>
    </w:p>
    <w:bookmarkEnd w:id="2289"/>
    <w:bookmarkStart w:id="2290" w:name="what-evidence-based-means-at-middle-band"/>
    <w:p>
      <w:pPr>
        <w:pStyle w:val="Heading2"/>
      </w:pPr>
      <w:r>
        <w:t xml:space="preserve">What</w:t>
      </w:r>
      <w:r>
        <w:t xml:space="preserve"> </w:t>
      </w:r>
      <w:r>
        <w:t xml:space="preserve">“evidence-based”</w:t>
      </w:r>
      <w:r>
        <w:t xml:space="preserve"> </w:t>
      </w:r>
      <w:r>
        <w:t xml:space="preserve">means at Middle band</w:t>
      </w:r>
    </w:p>
    <w:p>
      <w:pPr>
        <w:pStyle w:val="FirstParagraph"/>
      </w:pPr>
      <w:r>
        <w:t xml:space="preserve">At Middle band, distinguish three levels of claim:</w:t>
      </w:r>
    </w:p>
    <w:p>
      <w:pPr>
        <w:pStyle w:val="Compact"/>
        <w:numPr>
          <w:ilvl w:val="0"/>
          <w:numId w:val="2466"/>
        </w:numPr>
      </w:pPr>
      <w:r>
        <w:rPr>
          <w:b/>
          <w:bCs/>
        </w:rPr>
        <w:t xml:space="preserve">Folk use</w:t>
      </w:r>
      <w:r>
        <w:t xml:space="preserve"> </w:t>
      </w:r>
      <w:r>
        <w:t xml:space="preserve">—</w:t>
      </w:r>
      <w:r>
        <w:t xml:space="preserve"> </w:t>
      </w:r>
      <w:r>
        <w:t xml:space="preserve">“my grandmother gives ginger tea for upset stomach.”</w:t>
      </w:r>
      <w:r>
        <w:t xml:space="preserve"> </w:t>
      </w:r>
      <w:r>
        <w:t xml:space="preserve">Real human practice, not yet evidence-based in the trial sense.</w:t>
      </w:r>
    </w:p>
    <w:p>
      <w:pPr>
        <w:pStyle w:val="Compact"/>
        <w:numPr>
          <w:ilvl w:val="0"/>
          <w:numId w:val="2466"/>
        </w:numPr>
      </w:pPr>
      <w:r>
        <w:rPr>
          <w:b/>
          <w:bCs/>
        </w:rPr>
        <w:t xml:space="preserve">Mechanism evidence</w:t>
      </w:r>
      <w:r>
        <w:t xml:space="preserve"> </w:t>
      </w:r>
      <w:r>
        <w:t xml:space="preserve">—</w:t>
      </w:r>
      <w:r>
        <w:t xml:space="preserve"> </w:t>
      </w:r>
      <w:r>
        <w:t xml:space="preserve">“gingerol activates TRP receptors and stimulates digestive enzyme release.”</w:t>
      </w:r>
      <w:r>
        <w:t xml:space="preserve"> </w:t>
      </w:r>
      <w:r>
        <w:t xml:space="preserve">Lab-level evidence; useful for explaining mechanism but doesn’t directly establish clinical effect.</w:t>
      </w:r>
    </w:p>
    <w:p>
      <w:pPr>
        <w:pStyle w:val="Compact"/>
        <w:numPr>
          <w:ilvl w:val="0"/>
          <w:numId w:val="2466"/>
        </w:numPr>
      </w:pPr>
      <w:r>
        <w:rPr>
          <w:b/>
          <w:bCs/>
        </w:rPr>
        <w:t xml:space="preserve">Clinical evidence</w:t>
      </w:r>
      <w:r>
        <w:t xml:space="preserve"> </w:t>
      </w:r>
      <w:r>
        <w:t xml:space="preserve">—</w:t>
      </w:r>
      <w:r>
        <w:t xml:space="preserve"> </w:t>
      </w:r>
      <w:r>
        <w:t xml:space="preserve">“in a randomised trial of 200 people, ginger reduced nausea more than placebo.”</w:t>
      </w:r>
      <w:r>
        <w:t xml:space="preserve"> </w:t>
      </w:r>
      <w:r>
        <w:t xml:space="preserve">Trial-level evidence.</w:t>
      </w:r>
    </w:p>
    <w:p>
      <w:pPr>
        <w:pStyle w:val="FirstParagraph"/>
      </w:pPr>
      <w:r>
        <w:t xml:space="preserve">For most herbs in this module, you’ll have folk use ✓, some mechanism evidence ✓, and</w:t>
      </w:r>
      <w:r>
        <w:t xml:space="preserve"> </w:t>
      </w:r>
      <w:r>
        <w:rPr>
          <w:b/>
          <w:bCs/>
        </w:rPr>
        <w:t xml:space="preserve">limited or mixed clinical evidence</w:t>
      </w:r>
      <w:r>
        <w:t xml:space="preserve">. Be honest about the gap. The honesty itself is the teaching.</w:t>
      </w:r>
    </w:p>
    <w:bookmarkEnd w:id="2290"/>
    <w:bookmarkStart w:id="2291" w:name="sanskrit-pronunciation"/>
    <w:p>
      <w:pPr>
        <w:pStyle w:val="Heading2"/>
      </w:pPr>
      <w:r>
        <w:t xml:space="preserve">Sanskrit pronunciation</w:t>
      </w:r>
    </w:p>
    <w:p>
      <w:pPr>
        <w:pStyle w:val="Compact"/>
        <w:numPr>
          <w:ilvl w:val="0"/>
          <w:numId w:val="2467"/>
        </w:numPr>
      </w:pPr>
      <w:r>
        <w:rPr>
          <w:i/>
          <w:iCs/>
        </w:rPr>
        <w:t xml:space="preserve">auṣadhi</w:t>
      </w:r>
      <w:r>
        <w:t xml:space="preserve"> </w:t>
      </w:r>
      <w:r>
        <w:t xml:space="preserve">—</w:t>
      </w:r>
      <w:r>
        <w:t xml:space="preserve"> </w:t>
      </w:r>
      <w:r>
        <w:t xml:space="preserve">“OW-shu-dhi”</w:t>
      </w:r>
      <w:r>
        <w:t xml:space="preserve"> </w:t>
      </w:r>
      <w:r>
        <w:t xml:space="preserve">(the</w:t>
      </w:r>
      <w:r>
        <w:t xml:space="preserve"> </w:t>
      </w:r>
      <w:r>
        <w:rPr>
          <w:i/>
          <w:iCs/>
        </w:rPr>
        <w:t xml:space="preserve">au</w:t>
      </w:r>
      <w:r>
        <w:t xml:space="preserve"> </w:t>
      </w:r>
      <w:r>
        <w:t xml:space="preserve">as in</w:t>
      </w:r>
      <w:r>
        <w:t xml:space="preserve"> </w:t>
      </w:r>
      <w:r>
        <w:t xml:space="preserve">“now”</w:t>
      </w:r>
      <w:r>
        <w:t xml:space="preserve">)</w:t>
      </w:r>
    </w:p>
    <w:p>
      <w:pPr>
        <w:pStyle w:val="Compact"/>
        <w:numPr>
          <w:ilvl w:val="0"/>
          <w:numId w:val="2467"/>
        </w:numPr>
      </w:pPr>
      <w:r>
        <w:rPr>
          <w:i/>
          <w:iCs/>
        </w:rPr>
        <w:t xml:space="preserve">tulasī</w:t>
      </w:r>
      <w:r>
        <w:t xml:space="preserve"> </w:t>
      </w:r>
      <w:r>
        <w:t xml:space="preserve">—</w:t>
      </w:r>
      <w:r>
        <w:t xml:space="preserve"> </w:t>
      </w:r>
      <w:r>
        <w:t xml:space="preserve">“TU-luh-see”</w:t>
      </w:r>
      <w:r>
        <w:t xml:space="preserve"> </w:t>
      </w:r>
      <w:r>
        <w:t xml:space="preserve">(the final</w:t>
      </w:r>
      <w:r>
        <w:t xml:space="preserve"> </w:t>
      </w:r>
      <w:r>
        <w:rPr>
          <w:i/>
          <w:iCs/>
        </w:rPr>
        <w:t xml:space="preserve">ī</w:t>
      </w:r>
      <w:r>
        <w:t xml:space="preserve"> </w:t>
      </w:r>
      <w:r>
        <w:t xml:space="preserve">is long)</w:t>
      </w:r>
    </w:p>
    <w:p>
      <w:pPr>
        <w:pStyle w:val="Compact"/>
        <w:numPr>
          <w:ilvl w:val="0"/>
          <w:numId w:val="2467"/>
        </w:numPr>
      </w:pPr>
      <w:r>
        <w:rPr>
          <w:i/>
          <w:iCs/>
        </w:rPr>
        <w:t xml:space="preserve">nimba</w:t>
      </w:r>
      <w:r>
        <w:t xml:space="preserve"> </w:t>
      </w:r>
      <w:r>
        <w:t xml:space="preserve">—</w:t>
      </w:r>
      <w:r>
        <w:t xml:space="preserve"> </w:t>
      </w:r>
      <w:r>
        <w:t xml:space="preserve">“NIM-buh”</w:t>
      </w:r>
    </w:p>
    <w:p>
      <w:pPr>
        <w:pStyle w:val="Compact"/>
        <w:numPr>
          <w:ilvl w:val="0"/>
          <w:numId w:val="2467"/>
        </w:numPr>
      </w:pPr>
      <w:r>
        <w:rPr>
          <w:i/>
          <w:iCs/>
        </w:rPr>
        <w:t xml:space="preserve">haridrā</w:t>
      </w:r>
      <w:r>
        <w:t xml:space="preserve"> </w:t>
      </w:r>
      <w:r>
        <w:t xml:space="preserve">—</w:t>
      </w:r>
      <w:r>
        <w:t xml:space="preserve"> </w:t>
      </w:r>
      <w:r>
        <w:t xml:space="preserve">“huh-rid-RAH”</w:t>
      </w:r>
    </w:p>
    <w:p>
      <w:pPr>
        <w:pStyle w:val="Compact"/>
        <w:numPr>
          <w:ilvl w:val="0"/>
          <w:numId w:val="2467"/>
        </w:numPr>
      </w:pPr>
      <w:r>
        <w:rPr>
          <w:i/>
          <w:iCs/>
        </w:rPr>
        <w:t xml:space="preserve">adraka</w:t>
      </w:r>
      <w:r>
        <w:t xml:space="preserve"> </w:t>
      </w:r>
      <w:r>
        <w:t xml:space="preserve">—</w:t>
      </w:r>
      <w:r>
        <w:t xml:space="preserve"> </w:t>
      </w:r>
      <w:r>
        <w:t xml:space="preserve">“UD-ruh-kuh”</w:t>
      </w:r>
    </w:p>
    <w:p>
      <w:pPr>
        <w:pStyle w:val="Compact"/>
        <w:numPr>
          <w:ilvl w:val="0"/>
          <w:numId w:val="2467"/>
        </w:numPr>
      </w:pPr>
      <w:r>
        <w:rPr>
          <w:i/>
          <w:iCs/>
        </w:rPr>
        <w:t xml:space="preserve">yavānī</w:t>
      </w:r>
      <w:r>
        <w:t xml:space="preserve"> </w:t>
      </w:r>
      <w:r>
        <w:t xml:space="preserve">—</w:t>
      </w:r>
      <w:r>
        <w:t xml:space="preserve"> </w:t>
      </w:r>
      <w:r>
        <w:t xml:space="preserve">“yuh-VAH-nee”</w:t>
      </w:r>
    </w:p>
    <w:p>
      <w:pPr>
        <w:pStyle w:val="Compact"/>
        <w:numPr>
          <w:ilvl w:val="0"/>
          <w:numId w:val="2467"/>
        </w:numPr>
      </w:pPr>
      <w:r>
        <w:rPr>
          <w:i/>
          <w:iCs/>
        </w:rPr>
        <w:t xml:space="preserve">pudīnā</w:t>
      </w:r>
      <w:r>
        <w:t xml:space="preserve"> </w:t>
      </w:r>
      <w:r>
        <w:t xml:space="preserve">—</w:t>
      </w:r>
      <w:r>
        <w:t xml:space="preserve"> </w:t>
      </w:r>
      <w:r>
        <w:t xml:space="preserve">“pu-DEE-naa”</w:t>
      </w:r>
    </w:p>
    <w:p>
      <w:pPr>
        <w:pStyle w:val="Compact"/>
        <w:numPr>
          <w:ilvl w:val="0"/>
          <w:numId w:val="2467"/>
        </w:numPr>
      </w:pPr>
      <w:r>
        <w:rPr>
          <w:i/>
          <w:iCs/>
        </w:rPr>
        <w:t xml:space="preserve">uṣṇa</w:t>
      </w:r>
      <w:r>
        <w:t xml:space="preserve"> </w:t>
      </w:r>
      <w:r>
        <w:t xml:space="preserve">—</w:t>
      </w:r>
      <w:r>
        <w:t xml:space="preserve"> </w:t>
      </w:r>
      <w:r>
        <w:t xml:space="preserve">“OOSH-na”</w:t>
      </w:r>
      <w:r>
        <w:t xml:space="preserve"> </w:t>
      </w:r>
      <w:r>
        <w:t xml:space="preserve">(heating)</w:t>
      </w:r>
    </w:p>
    <w:p>
      <w:pPr>
        <w:pStyle w:val="Compact"/>
        <w:numPr>
          <w:ilvl w:val="0"/>
          <w:numId w:val="2467"/>
        </w:numPr>
      </w:pPr>
      <w:r>
        <w:rPr>
          <w:i/>
          <w:iCs/>
        </w:rPr>
        <w:t xml:space="preserve">śīta</w:t>
      </w:r>
      <w:r>
        <w:t xml:space="preserve"> </w:t>
      </w:r>
      <w:r>
        <w:t xml:space="preserve">—</w:t>
      </w:r>
      <w:r>
        <w:t xml:space="preserve"> </w:t>
      </w:r>
      <w:r>
        <w:t xml:space="preserve">“SHEE-tuh”</w:t>
      </w:r>
      <w:r>
        <w:t xml:space="preserve"> </w:t>
      </w:r>
      <w:r>
        <w:t xml:space="preserve">(cooling)</w:t>
      </w:r>
    </w:p>
    <w:bookmarkEnd w:id="2291"/>
    <w:bookmarkStart w:id="2292" w:name="differentiation-hints-7"/>
    <w:p>
      <w:pPr>
        <w:pStyle w:val="Heading2"/>
      </w:pPr>
      <w:r>
        <w:t xml:space="preserve">Differentiation hints</w:t>
      </w:r>
    </w:p>
    <w:p>
      <w:pPr>
        <w:pStyle w:val="Compact"/>
        <w:numPr>
          <w:ilvl w:val="0"/>
          <w:numId w:val="2468"/>
        </w:numPr>
      </w:pPr>
      <w:r>
        <w:rPr>
          <w:b/>
          <w:bCs/>
        </w:rPr>
        <w:t xml:space="preserve">Tier up (fast finishers):</w:t>
      </w:r>
      <w:r>
        <w:t xml:space="preserve"> </w:t>
      </w:r>
      <w:r>
        <w:t xml:space="preserve">Have them research a</w:t>
      </w:r>
      <w:r>
        <w:t xml:space="preserve"> </w:t>
      </w:r>
      <w:r>
        <w:rPr>
          <w:b/>
          <w:bCs/>
        </w:rPr>
        <w:t xml:space="preserve">seventh</w:t>
      </w:r>
      <w:r>
        <w:t xml:space="preserve"> </w:t>
      </w:r>
      <w:r>
        <w:t xml:space="preserve">herb not covered in the module —</w:t>
      </w:r>
      <w:r>
        <w:t xml:space="preserve"> </w:t>
      </w:r>
      <w:r>
        <w:rPr>
          <w:i/>
          <w:iCs/>
        </w:rPr>
        <w:t xml:space="preserve">aśvagandhā</w:t>
      </w:r>
      <w:r>
        <w:t xml:space="preserve"> </w:t>
      </w:r>
      <w:r>
        <w:t xml:space="preserve">(Withania somnifera),</w:t>
      </w:r>
      <w:r>
        <w:t xml:space="preserve"> </w:t>
      </w:r>
      <w:r>
        <w:rPr>
          <w:i/>
          <w:iCs/>
        </w:rPr>
        <w:t xml:space="preserve">brāhmī</w:t>
      </w:r>
      <w:r>
        <w:t xml:space="preserve"> </w:t>
      </w:r>
      <w:r>
        <w:t xml:space="preserve">(Bacopa monnieri), or</w:t>
      </w:r>
      <w:r>
        <w:t xml:space="preserve"> </w:t>
      </w:r>
      <w:r>
        <w:rPr>
          <w:i/>
          <w:iCs/>
        </w:rPr>
        <w:t xml:space="preserve">triphalā</w:t>
      </w:r>
      <w:r>
        <w:t xml:space="preserve"> </w:t>
      </w:r>
      <w:r>
        <w:t xml:space="preserve">(the three-fruit combination) — and add a 7th card to their deck. They must apply the same evidence-rigor: traditional use, modern compound, safety, evidence level.</w:t>
      </w:r>
    </w:p>
    <w:p>
      <w:pPr>
        <w:pStyle w:val="Compact"/>
        <w:numPr>
          <w:ilvl w:val="0"/>
          <w:numId w:val="2468"/>
        </w:numPr>
      </w:pPr>
      <w:r>
        <w:rPr>
          <w:b/>
          <w:bCs/>
        </w:rPr>
        <w:t xml:space="preserve">Tier down (scaffolding):</w:t>
      </w:r>
      <w:r>
        <w:t xml:space="preserve"> </w:t>
      </w:r>
      <w:r>
        <w:t xml:space="preserve">Reduce to four herbs (tulsi, ginger, turmeric, mint) — the most commonly encountered in Indian kitchens. Add neem and ajwain as bonus cards if time permits.</w:t>
      </w:r>
    </w:p>
    <w:bookmarkEnd w:id="2292"/>
    <w:bookmarkStart w:id="2293" w:name="sensitivity-notes-7"/>
    <w:p>
      <w:pPr>
        <w:pStyle w:val="Heading2"/>
      </w:pPr>
      <w:r>
        <w:t xml:space="preserve">Sensitivity notes</w:t>
      </w:r>
    </w:p>
    <w:p>
      <w:pPr>
        <w:pStyle w:val="Compact"/>
        <w:numPr>
          <w:ilvl w:val="0"/>
          <w:numId w:val="2469"/>
        </w:numPr>
      </w:pPr>
      <w:r>
        <w:rPr>
          <w:b/>
          <w:bCs/>
        </w:rPr>
        <w:t xml:space="preserve">Religious framing.</w:t>
      </w:r>
      <w:r>
        <w:t xml:space="preserve"> </w:t>
      </w:r>
      <w:r>
        <w:t xml:space="preserve">Tulsi is the only herb in this module with strong devotional associations in some households. Acknowledge respectfully:</w:t>
      </w:r>
      <w:r>
        <w:t xml:space="preserve"> </w:t>
      </w:r>
      <w:r>
        <w:t xml:space="preserve">“many homes treat the tulsi plant as sacred — we are studying it here as a plant with specific chemical properties; both framings can coexist.”</w:t>
      </w:r>
    </w:p>
    <w:p>
      <w:pPr>
        <w:pStyle w:val="Compact"/>
        <w:numPr>
          <w:ilvl w:val="0"/>
          <w:numId w:val="2469"/>
        </w:numPr>
      </w:pPr>
      <w:r>
        <w:rPr>
          <w:b/>
          <w:bCs/>
        </w:rPr>
        <w:t xml:space="preserve">Health claims at home.</w:t>
      </w:r>
      <w:r>
        <w:t xml:space="preserve"> </w:t>
      </w:r>
      <w:r>
        <w:t xml:space="preserve">Students may come in with strong claims from older relatives. Treat the relative respectfully; engage with the specific claim rather than the source.</w:t>
      </w:r>
    </w:p>
    <w:p>
      <w:pPr>
        <w:pStyle w:val="Compact"/>
        <w:numPr>
          <w:ilvl w:val="0"/>
          <w:numId w:val="2469"/>
        </w:numPr>
      </w:pPr>
      <w:r>
        <w:rPr>
          <w:b/>
          <w:bCs/>
        </w:rPr>
        <w:t xml:space="preserve">Caste-and-Ayurveda discussion.</w:t>
      </w:r>
      <w:r>
        <w:t xml:space="preserve"> </w:t>
      </w:r>
      <w:r>
        <w:t xml:space="preserve">Don’t open this at Middle band. If a student raises it, acknowledge it briefly (</w:t>
      </w:r>
      <w:r>
        <w:t xml:space="preserve">“yes, like many ancient knowledge systems, Ayurveda was historically transmitted through specific social channels — this is one reason we study it now in a school open to all”</w:t>
      </w:r>
      <w:r>
        <w:t xml:space="preserve">) and move on.</w:t>
      </w:r>
    </w:p>
    <w:bookmarkEnd w:id="2293"/>
    <w:bookmarkStart w:id="2294" w:name="project-oversight-days-910"/>
    <w:p>
      <w:pPr>
        <w:pStyle w:val="Heading2"/>
      </w:pPr>
      <w:r>
        <w:t xml:space="preserve">Project oversight (Days 9–10)</w:t>
      </w:r>
    </w:p>
    <w:p>
      <w:pPr>
        <w:pStyle w:val="Compact"/>
        <w:numPr>
          <w:ilvl w:val="0"/>
          <w:numId w:val="2470"/>
        </w:numPr>
      </w:pPr>
      <w:r>
        <w:t xml:space="preserve">On Day 9, every pair must have</w:t>
      </w:r>
      <w:r>
        <w:t xml:space="preserve"> </w:t>
      </w:r>
      <w:r>
        <w:rPr>
          <w:b/>
          <w:bCs/>
        </w:rPr>
        <w:t xml:space="preserve">all six cards started</w:t>
      </w:r>
      <w:r>
        <w:t xml:space="preserve"> </w:t>
      </w:r>
      <w:r>
        <w:t xml:space="preserve">by end of class. If a pair has only 2–3 cards drafted, intervene.</w:t>
      </w:r>
    </w:p>
    <w:p>
      <w:pPr>
        <w:pStyle w:val="Compact"/>
        <w:numPr>
          <w:ilvl w:val="0"/>
          <w:numId w:val="2470"/>
        </w:numPr>
      </w:pPr>
      <w:r>
        <w:t xml:space="preserve">The deck is small enough that it doesn’t need a</w:t>
      </w:r>
      <w:r>
        <w:t xml:space="preserve"> </w:t>
      </w:r>
      <w:r>
        <w:t xml:space="preserve">“rough draft → final”</w:t>
      </w:r>
      <w:r>
        <w:t xml:space="preserve"> </w:t>
      </w:r>
      <w:r>
        <w:t xml:space="preserve">iteration. One pass with care is enough.</w:t>
      </w:r>
    </w:p>
    <w:p>
      <w:pPr>
        <w:pStyle w:val="Compact"/>
        <w:numPr>
          <w:ilvl w:val="0"/>
          <w:numId w:val="2470"/>
        </w:numPr>
      </w:pPr>
      <w:r>
        <w:t xml:space="preserve">Show the rubric to students at the start of Day 9, not Day 10.</w:t>
      </w:r>
    </w:p>
    <w:bookmarkEnd w:id="2294"/>
    <w:bookmarkStart w:id="2295" w:name="if-you-only-have-6-days-not-10-3"/>
    <w:p>
      <w:pPr>
        <w:pStyle w:val="Heading2"/>
      </w:pPr>
      <w:r>
        <w:t xml:space="preserve">If you only have 6 days, not 10</w:t>
      </w:r>
    </w:p>
    <w:p>
      <w:pPr>
        <w:pStyle w:val="FirstParagraph"/>
      </w:pPr>
      <w:r>
        <w:t xml:space="preserve">Compress:</w:t>
      </w:r>
      <w:r>
        <w:t xml:space="preserve"> </w:t>
      </w:r>
      <w:r>
        <w:t xml:space="preserve">- Day 1 = Day 1 (intro)</w:t>
      </w:r>
      <w:r>
        <w:t xml:space="preserve"> </w:t>
      </w:r>
      <w:r>
        <w:t xml:space="preserve">- Day 2 = Days 2 + 3 (tulsi + neem)</w:t>
      </w:r>
      <w:r>
        <w:t xml:space="preserve"> </w:t>
      </w:r>
      <w:r>
        <w:t xml:space="preserve">- Day 3 = Days 4 + 5 (turmeric + ginger)</w:t>
      </w:r>
      <w:r>
        <w:t xml:space="preserve"> </w:t>
      </w:r>
      <w:r>
        <w:t xml:space="preserve">- Day 4 = Days 6 + 7 (ajwain + mint)</w:t>
      </w:r>
      <w:r>
        <w:t xml:space="preserve"> </w:t>
      </w:r>
      <w:r>
        <w:t xml:space="preserve">- Day 5 = Days 8 + 9 (doṣa lens + start deck)</w:t>
      </w:r>
      <w:r>
        <w:t xml:space="preserve"> </w:t>
      </w:r>
      <w:r>
        <w:t xml:space="preserve">- Day 6 = Day 10 (showcase + quiz)</w:t>
      </w:r>
    </w:p>
    <w:p>
      <w:pPr>
        <w:pStyle w:val="BodyText"/>
      </w:pPr>
      <w:r>
        <w:t xml:space="preserve">Drop the</w:t>
      </w:r>
      <w:r>
        <w:t xml:space="preserve"> </w:t>
      </w:r>
      <w:r>
        <w:t xml:space="preserve">“smell-test challenge”</w:t>
      </w:r>
      <w:r>
        <w:t xml:space="preserve"> </w:t>
      </w:r>
      <w:r>
        <w:t xml:space="preserve">if compressed; keep the safety message.</w:t>
      </w:r>
    </w:p>
    <w:bookmarkEnd w:id="2295"/>
    <w:bookmarkStart w:id="2296" w:name="after-this-module"/>
    <w:p>
      <w:pPr>
        <w:pStyle w:val="Heading2"/>
      </w:pPr>
      <w:r>
        <w:t xml:space="preserve">After this module</w:t>
      </w:r>
    </w:p>
    <w:p>
      <w:pPr>
        <w:pStyle w:val="Compact"/>
        <w:numPr>
          <w:ilvl w:val="0"/>
          <w:numId w:val="2471"/>
        </w:numPr>
      </w:pPr>
      <w:r>
        <w:rPr>
          <w:b/>
          <w:bCs/>
        </w:rPr>
        <w:t xml:space="preserve">Module 11 (Yoga therapy)</w:t>
      </w:r>
      <w:r>
        <w:t xml:space="preserve"> </w:t>
      </w:r>
      <w:r>
        <w:t xml:space="preserve">picks up the safety/individuality framing.</w:t>
      </w:r>
    </w:p>
    <w:p>
      <w:pPr>
        <w:pStyle w:val="Compact"/>
        <w:numPr>
          <w:ilvl w:val="0"/>
          <w:numId w:val="2471"/>
        </w:numPr>
      </w:pPr>
      <w:r>
        <w:rPr>
          <w:b/>
          <w:bCs/>
        </w:rPr>
        <w:t xml:space="preserve">Module 13 (Ecology)</w:t>
      </w:r>
      <w:r>
        <w:t xml:space="preserve"> </w:t>
      </w:r>
      <w:r>
        <w:t xml:space="preserve">picks up the sustainability question: which of these herbs grow easily at home, which are stressed in the wild (neem is widely cultivated; some Ayurvedic herbs</w:t>
      </w:r>
      <w:r>
        <w:t xml:space="preserve"> </w:t>
      </w:r>
      <w:r>
        <w:rPr>
          <w:i/>
          <w:iCs/>
        </w:rPr>
        <w:t xml:space="preserve">not</w:t>
      </w:r>
      <w:r>
        <w:t xml:space="preserve"> </w:t>
      </w:r>
      <w:r>
        <w:t xml:space="preserve">in this module, like</w:t>
      </w:r>
      <w:r>
        <w:t xml:space="preserve"> </w:t>
      </w:r>
      <w:r>
        <w:rPr>
          <w:i/>
          <w:iCs/>
        </w:rPr>
        <w:t xml:space="preserve">aśvagandhā</w:t>
      </w:r>
      <w:r>
        <w:t xml:space="preserve"> </w:t>
      </w:r>
      <w:r>
        <w:t xml:space="preserve">and many forest herbs, are under sustainability pressure).</w:t>
      </w:r>
    </w:p>
    <w:bookmarkEnd w:id="2296"/>
    <w:bookmarkEnd w:id="2297"/>
    <w:bookmarkStart w:id="2303" w:name="sources-module-10-auṣadhi-middle"/>
    <w:p>
      <w:pPr>
        <w:pStyle w:val="Heading1"/>
      </w:pPr>
      <w:r>
        <w:t xml:space="preserve">Sources — Module 10 Auṣadhi (Middle)</w:t>
      </w:r>
    </w:p>
    <w:bookmarkStart w:id="2298" w:name="primary-scriptural-classical-sources"/>
    <w:p>
      <w:pPr>
        <w:pStyle w:val="Heading2"/>
      </w:pPr>
      <w:r>
        <w:t xml:space="preserve">Primary scriptural / classical sources</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t xml:space="preserve">Citation</w:t>
            </w:r>
          </w:p>
        </w:tc>
        <w:tc>
          <w:tcPr/>
          <w:p>
            <w:pPr>
              <w:pStyle w:val="Compact"/>
            </w:pPr>
            <w:r>
              <w:t xml:space="preserve">Used in</w:t>
            </w:r>
          </w:p>
        </w:tc>
        <w:tc>
          <w:tcPr/>
          <w:p>
            <w:pPr>
              <w:pStyle w:val="Compact"/>
            </w:pPr>
            <w:r>
              <w:t xml:space="preserve">Content</w:t>
            </w:r>
          </w:p>
        </w:tc>
      </w:tr>
      <w:tr>
        <w:tc>
          <w:tcPr/>
          <w:p>
            <w:pPr>
              <w:pStyle w:val="Compact"/>
            </w:pPr>
            <w:r>
              <w:rPr>
                <w:b/>
                <w:bCs/>
              </w:rPr>
              <w:t xml:space="preserve">Ṛgveda 10.97</w:t>
            </w:r>
            <w:r>
              <w:t xml:space="preserve"> </w:t>
            </w:r>
            <w:r>
              <w:t xml:space="preserve">(the</w:t>
            </w:r>
            <w:r>
              <w:t xml:space="preserve"> </w:t>
            </w:r>
            <w:r>
              <w:rPr>
                <w:i/>
                <w:iCs/>
              </w:rPr>
              <w:t xml:space="preserve">Auṣadhi-sūkta</w:t>
            </w:r>
            <w:r>
              <w:t xml:space="preserve">)</w:t>
            </w:r>
          </w:p>
        </w:tc>
        <w:tc>
          <w:tcPr/>
          <w:p>
            <w:pPr>
              <w:pStyle w:val="Compact"/>
            </w:pPr>
            <w:r>
              <w:t xml:space="preserve">Day 1, Day 8</w:t>
            </w:r>
          </w:p>
        </w:tc>
        <w:tc>
          <w:tcPr/>
          <w:p>
            <w:pPr>
              <w:pStyle w:val="Compact"/>
            </w:pPr>
            <w:r>
              <w:t xml:space="preserve">The hymn addressing the medicinal herbs as healing beings. Cited at the sūkta level only; a short paraphrase appears on Day 8.</w:t>
            </w:r>
          </w:p>
        </w:tc>
      </w:tr>
      <w:tr>
        <w:tc>
          <w:tcPr/>
          <w:p>
            <w:pPr>
              <w:pStyle w:val="Compact"/>
            </w:pPr>
            <w:r>
              <w:rPr>
                <w:b/>
                <w:bCs/>
              </w:rPr>
              <w:t xml:space="preserve">Caraka Saṁhitā,</w:t>
            </w:r>
            <w:r>
              <w:rPr>
                <w:b/>
                <w:bCs/>
              </w:rPr>
              <w:t xml:space="preserve"> </w:t>
            </w:r>
            <w:r>
              <w:rPr>
                <w:b/>
                <w:bCs/>
                <w:i/>
                <w:iCs/>
              </w:rPr>
              <w:t xml:space="preserve">Sūtrasthāna</w:t>
            </w:r>
            <w:r>
              <w:rPr>
                <w:b/>
                <w:bCs/>
              </w:rPr>
              <w:t xml:space="preserve"> </w:t>
            </w:r>
            <w:r>
              <w:rPr>
                <w:b/>
                <w:bCs/>
              </w:rPr>
              <w:t xml:space="preserve">1</w:t>
            </w:r>
          </w:p>
        </w:tc>
        <w:tc>
          <w:tcPr/>
          <w:p>
            <w:pPr>
              <w:pStyle w:val="Compact"/>
            </w:pPr>
            <w:r>
              <w:t xml:space="preserve">Day 1, Day 8</w:t>
            </w:r>
          </w:p>
        </w:tc>
        <w:tc>
          <w:tcPr/>
          <w:p>
            <w:pPr>
              <w:pStyle w:val="Compact"/>
            </w:pPr>
            <w:r>
              <w:t xml:space="preserve">Foundational Ayurvedic text introducing the doṣa framework and</w:t>
            </w:r>
            <w:r>
              <w:t xml:space="preserve"> </w:t>
            </w:r>
            <w:r>
              <w:rPr>
                <w:i/>
                <w:iCs/>
              </w:rPr>
              <w:t xml:space="preserve">dravya-guṇa</w:t>
            </w:r>
            <w:r>
              <w:t xml:space="preserve"> </w:t>
            </w:r>
            <w:r>
              <w:t xml:space="preserve">(substance-quality) principles that justify the heating/cooling classification. Cited at the chapter level only.</w:t>
            </w:r>
          </w:p>
        </w:tc>
      </w:tr>
    </w:tbl>
    <w:p>
      <w:pPr>
        <w:pStyle w:val="BodyText"/>
      </w:pPr>
      <w:r>
        <w:t xml:space="preserve">The RAG database was unavailable during build, so we do not include verbatim verse quotations beyond what is in the public-domain Ṛgveda. The</w:t>
      </w:r>
      <w:r>
        <w:t xml:space="preserve"> </w:t>
      </w:r>
      <w:r>
        <w:rPr>
          <w:i/>
          <w:iCs/>
        </w:rPr>
        <w:t xml:space="preserve">Auṣadhi-sūkta</w:t>
      </w:r>
      <w:r>
        <w:t xml:space="preserve"> </w:t>
      </w:r>
      <w:r>
        <w:t xml:space="preserve">paraphrase used on Day 8 reads:</w:t>
      </w:r>
    </w:p>
    <w:p>
      <w:pPr>
        <w:pStyle w:val="BlockText"/>
      </w:pPr>
      <w:r>
        <w:t xml:space="preserve">“May the herbs that grew before the gods, brown and bright, born of past ages — may they protect the one who calls on them.”</w:t>
      </w:r>
    </w:p>
    <w:p>
      <w:pPr>
        <w:pStyle w:val="BlockText"/>
      </w:pPr>
      <w:r>
        <w:t xml:space="preserve">— paraphrase of the opening of Ṛgveda 10.97 (</w:t>
      </w:r>
      <w:r>
        <w:rPr>
          <w:i/>
          <w:iCs/>
        </w:rPr>
        <w:t xml:space="preserve">Auṣadhi-sūkta</w:t>
      </w:r>
      <w:r>
        <w:t xml:space="preserve">)</w:t>
      </w:r>
    </w:p>
    <w:p>
      <w:pPr>
        <w:pStyle w:val="FirstParagraph"/>
      </w:pPr>
      <w:r>
        <w:t xml:space="preserve">This is a paraphrase, not a translation; teachers wishing to quote a published translation should consult Griffith (1896) or Jamison &amp; Brereton (2014, Oxford UP) — both real published translations.</w:t>
      </w:r>
    </w:p>
    <w:bookmarkEnd w:id="2298"/>
    <w:bookmarkStart w:id="2299" w:name="modern-phytochemistry-references"/>
    <w:p>
      <w:pPr>
        <w:pStyle w:val="Heading2"/>
      </w:pPr>
      <w:r>
        <w:t xml:space="preserve">Modern phytochemistry references</w:t>
      </w:r>
    </w:p>
    <w:p>
      <w:pPr>
        <w:pStyle w:val="FirstParagraph"/>
      </w:pPr>
      <w:r>
        <w:t xml:space="preserve">These compound names are basic chemistry-textbook level. We have</w:t>
      </w:r>
      <w:r>
        <w:t xml:space="preserve"> </w:t>
      </w:r>
      <w:r>
        <w:rPr>
          <w:b/>
          <w:bCs/>
        </w:rPr>
        <w:t xml:space="preserve">not</w:t>
      </w:r>
      <w:r>
        <w:t xml:space="preserve"> </w:t>
      </w:r>
      <w:r>
        <w:t xml:space="preserve">cited specific journal papers because we were unable to verify exact titles against the RAG. Treat the following as orienting reading for the teacher:</w:t>
      </w:r>
    </w:p>
    <w:p>
      <w:pPr>
        <w:pStyle w:val="Compact"/>
        <w:numPr>
          <w:ilvl w:val="0"/>
          <w:numId w:val="2472"/>
        </w:numPr>
      </w:pPr>
      <w:r>
        <w:rPr>
          <w:b/>
          <w:bCs/>
        </w:rPr>
        <w:t xml:space="preserve">Curcumin</w:t>
      </w:r>
      <w:r>
        <w:t xml:space="preserve"> </w:t>
      </w:r>
      <w:r>
        <w:t xml:space="preserve">and turmeric — broadly reviewed in journals such as</w:t>
      </w:r>
      <w:r>
        <w:t xml:space="preserve"> </w:t>
      </w:r>
      <w:r>
        <w:rPr>
          <w:i/>
          <w:iCs/>
        </w:rPr>
        <w:t xml:space="preserve">Foods</w:t>
      </w:r>
      <w:r>
        <w:t xml:space="preserve">,</w:t>
      </w:r>
      <w:r>
        <w:t xml:space="preserve"> </w:t>
      </w:r>
      <w:r>
        <w:rPr>
          <w:i/>
          <w:iCs/>
        </w:rPr>
        <w:t xml:space="preserve">Nutrients</w:t>
      </w:r>
      <w:r>
        <w:t xml:space="preserve">, and the</w:t>
      </w:r>
      <w:r>
        <w:t xml:space="preserve"> </w:t>
      </w:r>
      <w:r>
        <w:rPr>
          <w:i/>
          <w:iCs/>
        </w:rPr>
        <w:t xml:space="preserve">Journal of Ethnopharmacology</w:t>
      </w:r>
      <w:r>
        <w:t xml:space="preserve">. Review papers note its low bioavailability when consumed alone and improved absorption when paired with piperine (black pepper).</w:t>
      </w:r>
    </w:p>
    <w:p>
      <w:pPr>
        <w:pStyle w:val="Compact"/>
        <w:numPr>
          <w:ilvl w:val="0"/>
          <w:numId w:val="2472"/>
        </w:numPr>
      </w:pPr>
      <w:r>
        <w:rPr>
          <w:b/>
          <w:bCs/>
        </w:rPr>
        <w:t xml:space="preserve">Gingerol</w:t>
      </w:r>
      <w:r>
        <w:t xml:space="preserve"> </w:t>
      </w:r>
      <w:r>
        <w:t xml:space="preserve">and</w:t>
      </w:r>
      <w:r>
        <w:t xml:space="preserve"> </w:t>
      </w:r>
      <w:r>
        <w:rPr>
          <w:b/>
          <w:bCs/>
        </w:rPr>
        <w:t xml:space="preserve">shogaol</w:t>
      </w:r>
      <w:r>
        <w:t xml:space="preserve"> </w:t>
      </w:r>
      <w:r>
        <w:t xml:space="preserve">— the active compounds in fresh and dried ginger respectively. Fresh ginger contains [6]-gingerol; drying converts much of it to [6]-shogaol, which is more pungent.</w:t>
      </w:r>
    </w:p>
    <w:p>
      <w:pPr>
        <w:pStyle w:val="Compact"/>
        <w:numPr>
          <w:ilvl w:val="0"/>
          <w:numId w:val="2472"/>
        </w:numPr>
      </w:pPr>
      <w:r>
        <w:rPr>
          <w:b/>
          <w:bCs/>
        </w:rPr>
        <w:t xml:space="preserve">Eugenol</w:t>
      </w:r>
      <w:r>
        <w:t xml:space="preserve"> </w:t>
      </w:r>
      <w:r>
        <w:t xml:space="preserve">— the principal volatile aromatic in</w:t>
      </w:r>
      <w:r>
        <w:t xml:space="preserve"> </w:t>
      </w:r>
      <w:r>
        <w:rPr>
          <w:i/>
          <w:iCs/>
        </w:rPr>
        <w:t xml:space="preserve">Ocimum tenuiflorum</w:t>
      </w:r>
      <w:r>
        <w:t xml:space="preserve"> </w:t>
      </w:r>
      <w:r>
        <w:t xml:space="preserve">(tulsi) and also in clove (</w:t>
      </w:r>
      <w:r>
        <w:rPr>
          <w:i/>
          <w:iCs/>
        </w:rPr>
        <w:t xml:space="preserve">Syzygium aromaticum</w:t>
      </w:r>
      <w:r>
        <w:t xml:space="preserve">).</w:t>
      </w:r>
    </w:p>
    <w:p>
      <w:pPr>
        <w:pStyle w:val="Compact"/>
        <w:numPr>
          <w:ilvl w:val="0"/>
          <w:numId w:val="2472"/>
        </w:numPr>
      </w:pPr>
      <w:r>
        <w:rPr>
          <w:b/>
          <w:bCs/>
        </w:rPr>
        <w:t xml:space="preserve">Thymol</w:t>
      </w:r>
      <w:r>
        <w:t xml:space="preserve"> </w:t>
      </w:r>
      <w:r>
        <w:t xml:space="preserve">— the principal volatile in ajwain seed; shared with thyme (</w:t>
      </w:r>
      <w:r>
        <w:rPr>
          <w:i/>
          <w:iCs/>
        </w:rPr>
        <w:t xml:space="preserve">Thymus vulgaris</w:t>
      </w:r>
      <w:r>
        <w:t xml:space="preserve">).</w:t>
      </w:r>
    </w:p>
    <w:p>
      <w:pPr>
        <w:pStyle w:val="Compact"/>
        <w:numPr>
          <w:ilvl w:val="0"/>
          <w:numId w:val="2472"/>
        </w:numPr>
      </w:pPr>
      <w:r>
        <w:rPr>
          <w:b/>
          <w:bCs/>
        </w:rPr>
        <w:t xml:space="preserve">Menthol</w:t>
      </w:r>
      <w:r>
        <w:t xml:space="preserve"> </w:t>
      </w:r>
      <w:r>
        <w:t xml:space="preserve">— the principal volatile in</w:t>
      </w:r>
      <w:r>
        <w:t xml:space="preserve"> </w:t>
      </w:r>
      <w:r>
        <w:rPr>
          <w:i/>
          <w:iCs/>
        </w:rPr>
        <w:t xml:space="preserve">Mentha</w:t>
      </w:r>
      <w:r>
        <w:t xml:space="preserve"> </w:t>
      </w:r>
      <w:r>
        <w:t xml:space="preserve">species.</w:t>
      </w:r>
    </w:p>
    <w:p>
      <w:pPr>
        <w:pStyle w:val="Compact"/>
        <w:numPr>
          <w:ilvl w:val="0"/>
          <w:numId w:val="2472"/>
        </w:numPr>
      </w:pPr>
      <w:r>
        <w:rPr>
          <w:b/>
          <w:bCs/>
        </w:rPr>
        <w:t xml:space="preserve">Azadirachtin</w:t>
      </w:r>
      <w:r>
        <w:t xml:space="preserve"> </w:t>
      </w:r>
      <w:r>
        <w:t xml:space="preserve">— the principal limonoid in neem; well known in agriculture as a natural insect repellent.</w:t>
      </w:r>
    </w:p>
    <w:bookmarkEnd w:id="2299"/>
    <w:bookmarkStart w:id="2300" w:name="X611011be36abf97c47404c8130860326f2533da"/>
    <w:p>
      <w:pPr>
        <w:pStyle w:val="Heading2"/>
      </w:pPr>
      <w:r>
        <w:t xml:space="preserve">Modern Indian regulatory sources (teacher reference only)</w:t>
      </w:r>
    </w:p>
    <w:p>
      <w:pPr>
        <w:pStyle w:val="Compact"/>
        <w:numPr>
          <w:ilvl w:val="0"/>
          <w:numId w:val="2473"/>
        </w:numPr>
      </w:pPr>
      <w:r>
        <w:rPr>
          <w:b/>
          <w:bCs/>
        </w:rPr>
        <w:t xml:space="preserve">The Ayurvedic Pharmacopoeia of India</w:t>
      </w:r>
      <w:r>
        <w:t xml:space="preserve"> </w:t>
      </w:r>
      <w:r>
        <w:t xml:space="preserve">(API), published by the Ministry of AYUSH, Government of India. Real source. Provides monographs on standard Ayurvedic herbs including all six in this module.</w:t>
      </w:r>
    </w:p>
    <w:p>
      <w:pPr>
        <w:pStyle w:val="Compact"/>
        <w:numPr>
          <w:ilvl w:val="0"/>
          <w:numId w:val="2473"/>
        </w:numPr>
      </w:pPr>
      <w:r>
        <w:rPr>
          <w:b/>
          <w:bCs/>
        </w:rPr>
        <w:t xml:space="preserve">Indian Council of Medical Research (ICMR)</w:t>
      </w:r>
      <w:r>
        <w:t xml:space="preserve"> </w:t>
      </w:r>
      <w:r>
        <w:t xml:space="preserve">— periodic reviews on Ayurvedic herbs and integrative medicine.</w:t>
      </w:r>
    </w:p>
    <w:bookmarkEnd w:id="2300"/>
    <w:bookmarkStart w:id="2301" w:name="ncert-cross-references-for-day-8"/>
    <w:p>
      <w:pPr>
        <w:pStyle w:val="Heading2"/>
      </w:pPr>
      <w:r>
        <w:t xml:space="preserve">NCERT cross-references (for Day 8)</w:t>
      </w:r>
    </w:p>
    <w:p>
      <w:pPr>
        <w:pStyle w:val="Compact"/>
        <w:numPr>
          <w:ilvl w:val="0"/>
          <w:numId w:val="2474"/>
        </w:numPr>
      </w:pPr>
      <w:r>
        <w:t xml:space="preserve">NCERT Class 6 Science, Chapter 7:</w:t>
      </w:r>
      <w:r>
        <w:t xml:space="preserve"> </w:t>
      </w:r>
      <w:r>
        <w:t xml:space="preserve">“Getting to Know Plants”</w:t>
      </w:r>
      <w:r>
        <w:t xml:space="preserve"> </w:t>
      </w:r>
      <w:r>
        <w:t xml:space="preserve">— leaf shapes and venation.</w:t>
      </w:r>
    </w:p>
    <w:p>
      <w:pPr>
        <w:pStyle w:val="Compact"/>
        <w:numPr>
          <w:ilvl w:val="0"/>
          <w:numId w:val="2474"/>
        </w:numPr>
      </w:pPr>
      <w:r>
        <w:t xml:space="preserve">NCERT Class 7 Science, Chapter 1:</w:t>
      </w:r>
      <w:r>
        <w:t xml:space="preserve"> </w:t>
      </w:r>
      <w:r>
        <w:t xml:space="preserve">“Nutrition in Plants”</w:t>
      </w:r>
      <w:r>
        <w:t xml:space="preserve"> </w:t>
      </w:r>
      <w:r>
        <w:t xml:space="preserve">— photosynthesis as the source of plant secondary metabolites (gives a foothold for the curcumin / eugenol discussion).</w:t>
      </w:r>
    </w:p>
    <w:bookmarkEnd w:id="2301"/>
    <w:bookmarkStart w:id="2302" w:name="sensitivity-note-on-sources"/>
    <w:p>
      <w:pPr>
        <w:pStyle w:val="Heading2"/>
      </w:pPr>
      <w:r>
        <w:t xml:space="preserve">Sensitivity note on sources</w:t>
      </w:r>
    </w:p>
    <w:p>
      <w:pPr>
        <w:pStyle w:val="FirstParagraph"/>
      </w:pPr>
      <w:r>
        <w:t xml:space="preserve">The Ṛgveda is widely available as a religious text and as a historical primary source. We use it here as the latter — a window into how a society 3000+ years ago thought about plants and healing. We do not require students to relate to it devotionally and do not present it as devotional content in class.</w:t>
      </w:r>
    </w:p>
    <w:bookmarkEnd w:id="2302"/>
    <w:bookmarkEnd w:id="2303"/>
    <w:bookmarkStart w:id="2314" w:name="parent-guide-module-10-auṣadhi-herbs"/>
    <w:p>
      <w:pPr>
        <w:pStyle w:val="Heading1"/>
      </w:pPr>
      <w:r>
        <w:t xml:space="preserve">Parent Guide — Module 10: Auṣadhi (Herbs)</w:t>
      </w:r>
    </w:p>
    <w:p>
      <w:pPr>
        <w:pStyle w:val="FirstParagraph"/>
      </w:pPr>
      <w:r>
        <w:rPr>
          <w:b/>
          <w:bCs/>
        </w:rPr>
        <w:t xml:space="preserve">Your child’s age:</w:t>
      </w:r>
      <w:r>
        <w:t xml:space="preserve"> </w:t>
      </w:r>
      <w:r>
        <w:t xml:space="preserve">Middle (Grades 6–8) ·</w:t>
      </w:r>
      <w:r>
        <w:t xml:space="preserve"> </w:t>
      </w:r>
      <w:r>
        <w:rPr>
          <w:b/>
          <w:bCs/>
        </w:rPr>
        <w:t xml:space="preserve">Module length:</w:t>
      </w:r>
      <w:r>
        <w:t xml:space="preserve"> </w:t>
      </w:r>
      <w:r>
        <w:t xml:space="preserve">10 sessions × 45 min over ~2 weeks</w:t>
      </w:r>
    </w:p>
    <w:bookmarkStart w:id="2304" w:name="what-your-child-is-learning-9"/>
    <w:p>
      <w:pPr>
        <w:pStyle w:val="Heading2"/>
      </w:pPr>
      <w:r>
        <w:t xml:space="preserve">What your child is learning</w:t>
      </w:r>
    </w:p>
    <w:p>
      <w:pPr>
        <w:pStyle w:val="FirstParagraph"/>
      </w:pPr>
      <w:r>
        <w:t xml:space="preserve">The Ayurvedic concept of</w:t>
      </w:r>
      <w:r>
        <w:t xml:space="preserve"> </w:t>
      </w:r>
      <w:r>
        <w:rPr>
          <w:i/>
          <w:iCs/>
        </w:rPr>
        <w:t xml:space="preserve">auṣadhi</w:t>
      </w:r>
      <w:r>
        <w:t xml:space="preserve"> </w:t>
      </w:r>
      <w:r>
        <w:t xml:space="preserve">— herbs and medicinal plants — applied to six common kitchen and garden herbs: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Sanskrit</w:t>
            </w:r>
          </w:p>
        </w:tc>
        <w:tc>
          <w:tcPr/>
          <w:p>
            <w:pPr>
              <w:pStyle w:val="Compact"/>
            </w:pPr>
            <w:r>
              <w:t xml:space="preserve">Common name</w:t>
            </w:r>
          </w:p>
        </w:tc>
        <w:tc>
          <w:tcPr/>
          <w:p>
            <w:pPr>
              <w:pStyle w:val="Compact"/>
            </w:pPr>
            <w:r>
              <w:t xml:space="preserve">Botanical name</w:t>
            </w:r>
          </w:p>
        </w:tc>
      </w:tr>
      <w:tr>
        <w:tc>
          <w:tcPr/>
          <w:p>
            <w:pPr>
              <w:pStyle w:val="Compact"/>
            </w:pPr>
            <w:r>
              <w:rPr>
                <w:i/>
                <w:iCs/>
              </w:rPr>
              <w:t xml:space="preserve">tulasī</w:t>
            </w:r>
          </w:p>
        </w:tc>
        <w:tc>
          <w:tcPr/>
          <w:p>
            <w:pPr>
              <w:pStyle w:val="Compact"/>
            </w:pPr>
            <w:r>
              <w:t xml:space="preserve">Holy basil / tulsi</w:t>
            </w:r>
          </w:p>
        </w:tc>
        <w:tc>
          <w:tcPr/>
          <w:p>
            <w:pPr>
              <w:pStyle w:val="Compact"/>
            </w:pPr>
            <w:r>
              <w:rPr>
                <w:i/>
                <w:iCs/>
              </w:rPr>
              <w:t xml:space="preserve">Ocimum tenuiflorum</w:t>
            </w:r>
          </w:p>
        </w:tc>
      </w:tr>
      <w:tr>
        <w:tc>
          <w:tcPr/>
          <w:p>
            <w:pPr>
              <w:pStyle w:val="Compact"/>
            </w:pPr>
            <w:r>
              <w:rPr>
                <w:i/>
                <w:iCs/>
              </w:rPr>
              <w:t xml:space="preserve">nimba</w:t>
            </w:r>
          </w:p>
        </w:tc>
        <w:tc>
          <w:tcPr/>
          <w:p>
            <w:pPr>
              <w:pStyle w:val="Compact"/>
            </w:pPr>
            <w:r>
              <w:t xml:space="preserve">Neem</w:t>
            </w:r>
          </w:p>
        </w:tc>
        <w:tc>
          <w:tcPr/>
          <w:p>
            <w:pPr>
              <w:pStyle w:val="Compact"/>
            </w:pPr>
            <w:r>
              <w:rPr>
                <w:i/>
                <w:iCs/>
              </w:rPr>
              <w:t xml:space="preserve">Azadirachta indica</w:t>
            </w:r>
          </w:p>
        </w:tc>
      </w:tr>
      <w:tr>
        <w:tc>
          <w:tcPr/>
          <w:p>
            <w:pPr>
              <w:pStyle w:val="Compact"/>
            </w:pPr>
            <w:r>
              <w:rPr>
                <w:i/>
                <w:iCs/>
              </w:rPr>
              <w:t xml:space="preserve">haridrā</w:t>
            </w:r>
          </w:p>
        </w:tc>
        <w:tc>
          <w:tcPr/>
          <w:p>
            <w:pPr>
              <w:pStyle w:val="Compact"/>
            </w:pPr>
            <w:r>
              <w:t xml:space="preserve">Turmeric / haldi</w:t>
            </w:r>
          </w:p>
        </w:tc>
        <w:tc>
          <w:tcPr/>
          <w:p>
            <w:pPr>
              <w:pStyle w:val="Compact"/>
            </w:pPr>
            <w:r>
              <w:rPr>
                <w:i/>
                <w:iCs/>
              </w:rPr>
              <w:t xml:space="preserve">Curcuma longa</w:t>
            </w:r>
          </w:p>
        </w:tc>
      </w:tr>
      <w:tr>
        <w:tc>
          <w:tcPr/>
          <w:p>
            <w:pPr>
              <w:pStyle w:val="Compact"/>
            </w:pPr>
            <w:r>
              <w:rPr>
                <w:i/>
                <w:iCs/>
              </w:rPr>
              <w:t xml:space="preserve">adraka</w:t>
            </w:r>
          </w:p>
        </w:tc>
        <w:tc>
          <w:tcPr/>
          <w:p>
            <w:pPr>
              <w:pStyle w:val="Compact"/>
            </w:pPr>
            <w:r>
              <w:t xml:space="preserve">Ginger / adrak</w:t>
            </w:r>
          </w:p>
        </w:tc>
        <w:tc>
          <w:tcPr/>
          <w:p>
            <w:pPr>
              <w:pStyle w:val="Compact"/>
            </w:pPr>
            <w:r>
              <w:rPr>
                <w:i/>
                <w:iCs/>
              </w:rPr>
              <w:t xml:space="preserve">Zingiber officinale</w:t>
            </w:r>
          </w:p>
        </w:tc>
      </w:tr>
      <w:tr>
        <w:tc>
          <w:tcPr/>
          <w:p>
            <w:pPr>
              <w:pStyle w:val="Compact"/>
            </w:pPr>
            <w:r>
              <w:rPr>
                <w:i/>
                <w:iCs/>
              </w:rPr>
              <w:t xml:space="preserve">yavānī</w:t>
            </w:r>
          </w:p>
        </w:tc>
        <w:tc>
          <w:tcPr/>
          <w:p>
            <w:pPr>
              <w:pStyle w:val="Compact"/>
            </w:pPr>
            <w:r>
              <w:t xml:space="preserve">Ajwain / carom</w:t>
            </w:r>
          </w:p>
        </w:tc>
        <w:tc>
          <w:tcPr/>
          <w:p>
            <w:pPr>
              <w:pStyle w:val="Compact"/>
            </w:pPr>
            <w:r>
              <w:rPr>
                <w:i/>
                <w:iCs/>
              </w:rPr>
              <w:t xml:space="preserve">Trachyspermum ammi</w:t>
            </w:r>
          </w:p>
        </w:tc>
      </w:tr>
      <w:tr>
        <w:tc>
          <w:tcPr/>
          <w:p>
            <w:pPr>
              <w:pStyle w:val="Compact"/>
            </w:pPr>
            <w:r>
              <w:rPr>
                <w:i/>
                <w:iCs/>
              </w:rPr>
              <w:t xml:space="preserve">pudīnā</w:t>
            </w:r>
          </w:p>
        </w:tc>
        <w:tc>
          <w:tcPr/>
          <w:p>
            <w:pPr>
              <w:pStyle w:val="Compact"/>
            </w:pPr>
            <w:r>
              <w:t xml:space="preserve">Mint / pudina</w:t>
            </w:r>
          </w:p>
        </w:tc>
        <w:tc>
          <w:tcPr/>
          <w:p>
            <w:pPr>
              <w:pStyle w:val="Compact"/>
            </w:pPr>
            <w:r>
              <w:rPr>
                <w:i/>
                <w:iCs/>
              </w:rPr>
              <w:t xml:space="preserve">Mentha</w:t>
            </w:r>
            <w:r>
              <w:t xml:space="preserve"> </w:t>
            </w:r>
            <w:r>
              <w:t xml:space="preserve">species</w:t>
            </w:r>
          </w:p>
        </w:tc>
      </w:tr>
    </w:tbl>
    <w:p>
      <w:pPr>
        <w:pStyle w:val="BodyText"/>
      </w:pPr>
      <w:r>
        <w:t xml:space="preserve">For each herb, students learn:</w:t>
      </w:r>
      <w:r>
        <w:t xml:space="preserve"> </w:t>
      </w:r>
      <w:r>
        <w:t xml:space="preserve">- How to identify it by leaf shape and smell</w:t>
      </w:r>
      <w:r>
        <w:t xml:space="preserve"> </w:t>
      </w:r>
      <w:r>
        <w:t xml:space="preserve">- The main active compound modern chemistry has identified (curcumin, gingerol, eugenol, etc.)</w:t>
      </w:r>
      <w:r>
        <w:t xml:space="preserve"> </w:t>
      </w:r>
      <w:r>
        <w:t xml:space="preserve">- The traditional use within the Ayurvedic doṣa framework (heating vs. cooling)</w:t>
      </w:r>
      <w:r>
        <w:t xml:space="preserve"> </w:t>
      </w:r>
      <w:r>
        <w:t xml:space="preserve">- The safety question: how much is too much</w:t>
      </w:r>
    </w:p>
    <w:bookmarkEnd w:id="2304"/>
    <w:bookmarkStart w:id="2305" w:name="how-we-teach-it-4"/>
    <w:p>
      <w:pPr>
        <w:pStyle w:val="Heading2"/>
      </w:pPr>
      <w:r>
        <w:t xml:space="preserve">How we teach it</w:t>
      </w:r>
    </w:p>
    <w:p>
      <w:pPr>
        <w:pStyle w:val="FirstParagraph"/>
      </w:pPr>
      <w:r>
        <w:t xml:space="preserve">The framing is</w:t>
      </w:r>
      <w:r>
        <w:t xml:space="preserve"> </w:t>
      </w:r>
      <w:r>
        <w:rPr>
          <w:b/>
          <w:bCs/>
        </w:rPr>
        <w:t xml:space="preserve">observational botany + modern chemistry + cultural knowledge</w:t>
      </w:r>
      <w:r>
        <w:t xml:space="preserve">, in that order. We start with what your child can see and smell, then connect to the chemistry textbook, then situate the Sanskrit framework as one historical Indian way of organising the knowledge.</w:t>
      </w:r>
    </w:p>
    <w:p>
      <w:pPr>
        <w:pStyle w:val="BodyText"/>
      </w:pPr>
      <w:r>
        <w:t xml:space="preserve">We do</w:t>
      </w:r>
      <w:r>
        <w:t xml:space="preserve"> </w:t>
      </w:r>
      <w:r>
        <w:rPr>
          <w:b/>
          <w:bCs/>
        </w:rPr>
        <w:t xml:space="preserve">not</w:t>
      </w:r>
      <w:r>
        <w:t xml:space="preserve"> </w:t>
      </w:r>
      <w:r>
        <w:t xml:space="preserve">teach this instead of modern medicine. We teach it as a complementary intellectual framework — and as a way to think more carefully about plants in your child’s everyday food.</w:t>
      </w:r>
    </w:p>
    <w:p>
      <w:pPr>
        <w:pStyle w:val="BodyText"/>
      </w:pPr>
      <w:r>
        <w:t xml:space="preserve">NEP 2020 §4.6 (Integration of Indian Knowledge Systems) supports this approach.</w:t>
      </w:r>
    </w:p>
    <w:bookmarkEnd w:id="2305"/>
    <w:bookmarkStart w:id="2306" w:name="the-most-important-takeaway"/>
    <w:p>
      <w:pPr>
        <w:pStyle w:val="Heading2"/>
      </w:pPr>
      <w:r>
        <w:t xml:space="preserve">The most important takeaway</w:t>
      </w:r>
    </w:p>
    <w:p>
      <w:pPr>
        <w:pStyle w:val="BlockText"/>
      </w:pPr>
      <w:r>
        <w:rPr>
          <w:b/>
          <w:bCs/>
        </w:rPr>
        <w:t xml:space="preserve">Food amounts are safe. Therapeutic doses are a question for trained practitioners — not for students.</w:t>
      </w:r>
    </w:p>
    <w:p>
      <w:pPr>
        <w:pStyle w:val="FirstParagraph"/>
      </w:pPr>
      <w:r>
        <w:t xml:space="preserve">Your child will hear this every class. It is the single most important point of the module. If your child comes home and starts giving family members herbal advice, gently redirect:</w:t>
      </w:r>
    </w:p>
    <w:p>
      <w:pPr>
        <w:pStyle w:val="Compact"/>
        <w:numPr>
          <w:ilvl w:val="0"/>
          <w:numId w:val="2475"/>
        </w:numPr>
      </w:pPr>
      <w:r>
        <w:t xml:space="preserve">“What’s a culinary amount?”</w:t>
      </w:r>
      <w:r>
        <w:t xml:space="preserve"> </w:t>
      </w:r>
      <w:r>
        <w:t xml:space="preserve">(a pinch, a slice, a leaf) — safe.</w:t>
      </w:r>
    </w:p>
    <w:p>
      <w:pPr>
        <w:pStyle w:val="Compact"/>
        <w:numPr>
          <w:ilvl w:val="0"/>
          <w:numId w:val="2475"/>
        </w:numPr>
      </w:pPr>
      <w:r>
        <w:t xml:space="preserve">“What’s a therapeutic dose?”</w:t>
      </w:r>
      <w:r>
        <w:t xml:space="preserve"> </w:t>
      </w:r>
      <w:r>
        <w:t xml:space="preserve">(capsules, oils, multi-gram daily) — needs a doctor.</w:t>
      </w:r>
    </w:p>
    <w:bookmarkEnd w:id="2306"/>
    <w:bookmarkStart w:id="2307" w:name="specific-safety-topics"/>
    <w:p>
      <w:pPr>
        <w:pStyle w:val="Heading2"/>
      </w:pPr>
      <w:r>
        <w:t xml:space="preserve">Specific safety topics</w:t>
      </w:r>
    </w:p>
    <w:p>
      <w:pPr>
        <w:pStyle w:val="FirstParagraph"/>
      </w:pPr>
      <w:r>
        <w:t xml:space="preserve">We explicitly cover:</w:t>
      </w:r>
    </w:p>
    <w:p>
      <w:pPr>
        <w:pStyle w:val="Compact"/>
        <w:numPr>
          <w:ilvl w:val="0"/>
          <w:numId w:val="2476"/>
        </w:numPr>
      </w:pPr>
      <w:r>
        <w:rPr>
          <w:b/>
          <w:bCs/>
        </w:rPr>
        <w:t xml:space="preserve">Neem hepatotoxicity</w:t>
      </w:r>
      <w:r>
        <w:t xml:space="preserve"> </w:t>
      </w:r>
      <w:r>
        <w:t xml:space="preserve">— neem in concentrated form (especially neem oil) can damage the liver. We do not let students chew neem leaves in class.</w:t>
      </w:r>
    </w:p>
    <w:p>
      <w:pPr>
        <w:pStyle w:val="Compact"/>
        <w:numPr>
          <w:ilvl w:val="0"/>
          <w:numId w:val="2476"/>
        </w:numPr>
      </w:pPr>
      <w:r>
        <w:rPr>
          <w:b/>
          <w:bCs/>
        </w:rPr>
        <w:t xml:space="preserve">Essential oils are not for ingestion</w:t>
      </w:r>
      <w:r>
        <w:t xml:space="preserve"> </w:t>
      </w:r>
      <w:r>
        <w:t xml:space="preserve">at this age level.</w:t>
      </w:r>
    </w:p>
    <w:p>
      <w:pPr>
        <w:pStyle w:val="Compact"/>
        <w:numPr>
          <w:ilvl w:val="0"/>
          <w:numId w:val="2476"/>
        </w:numPr>
      </w:pPr>
      <w:r>
        <w:rPr>
          <w:b/>
          <w:bCs/>
        </w:rPr>
        <w:t xml:space="preserve">Pregnancy and children</w:t>
      </w:r>
      <w:r>
        <w:t xml:space="preserve"> </w:t>
      </w:r>
      <w:r>
        <w:t xml:space="preserve">— herb dosing differs significantly. This is a clinical question, not a homework question.</w:t>
      </w:r>
    </w:p>
    <w:p>
      <w:pPr>
        <w:pStyle w:val="Compact"/>
        <w:numPr>
          <w:ilvl w:val="0"/>
          <w:numId w:val="2476"/>
        </w:numPr>
      </w:pPr>
      <w:r>
        <w:rPr>
          <w:b/>
          <w:bCs/>
        </w:rPr>
        <w:t xml:space="preserve">“Natural”</w:t>
      </w:r>
      <w:r>
        <w:rPr>
          <w:b/>
          <w:bCs/>
        </w:rPr>
        <w:t xml:space="preserve"> </w:t>
      </w:r>
      <w:r>
        <w:rPr>
          <w:b/>
          <w:bCs/>
        </w:rPr>
        <w:t xml:space="preserve">is not the same as</w:t>
      </w:r>
      <w:r>
        <w:rPr>
          <w:b/>
          <w:bCs/>
        </w:rPr>
        <w:t xml:space="preserve"> </w:t>
      </w:r>
      <w:r>
        <w:rPr>
          <w:b/>
          <w:bCs/>
        </w:rPr>
        <w:t xml:space="preserve">“safe.”</w:t>
      </w:r>
      <w:r>
        <w:t xml:space="preserve"> </w:t>
      </w:r>
      <w:r>
        <w:t xml:space="preserve">Poison ivy is natural. Dose matters more than origin.</w:t>
      </w:r>
    </w:p>
    <w:p>
      <w:pPr>
        <w:pStyle w:val="FirstParagraph"/>
      </w:pPr>
      <w:r>
        <w:t xml:space="preserve">If you use Ayurvedic preparations at home, this module will probably make your child more curious — and slightly more questioning. That’s intentional.</w:t>
      </w:r>
    </w:p>
    <w:bookmarkEnd w:id="2307"/>
    <w:bookmarkStart w:id="2308" w:name="homework-youll-see-3"/>
    <w:p>
      <w:pPr>
        <w:pStyle w:val="Heading2"/>
      </w:pPr>
      <w:r>
        <w:t xml:space="preserve">Homework you’ll see</w:t>
      </w:r>
    </w:p>
    <w:p>
      <w:pPr>
        <w:pStyle w:val="Compact"/>
        <w:numPr>
          <w:ilvl w:val="0"/>
          <w:numId w:val="2477"/>
        </w:numPr>
      </w:pPr>
      <w:r>
        <w:t xml:space="preserve">Smell-and-identify tasks (find this herb in your kitchen; bring a leaf if you have one).</w:t>
      </w:r>
    </w:p>
    <w:p>
      <w:pPr>
        <w:pStyle w:val="Compact"/>
        <w:numPr>
          <w:ilvl w:val="0"/>
          <w:numId w:val="2477"/>
        </w:numPr>
      </w:pPr>
      <w:r>
        <w:t xml:space="preserve">Drawing each herb’s leaf shape.</w:t>
      </w:r>
    </w:p>
    <w:p>
      <w:pPr>
        <w:pStyle w:val="Compact"/>
        <w:numPr>
          <w:ilvl w:val="0"/>
          <w:numId w:val="2477"/>
        </w:numPr>
      </w:pPr>
      <w:r>
        <w:t xml:space="preserve">A short kitchen-garden seed-sowing activity (tulsi or mint — both grow easily on a sunny balcony).</w:t>
      </w:r>
    </w:p>
    <w:p>
      <w:pPr>
        <w:pStyle w:val="Compact"/>
        <w:numPr>
          <w:ilvl w:val="0"/>
          <w:numId w:val="2477"/>
        </w:numPr>
      </w:pPr>
      <w:r>
        <w:t xml:space="preserve">A project — a 6-card herb identification deck.</w:t>
      </w:r>
    </w:p>
    <w:p>
      <w:pPr>
        <w:pStyle w:val="Compact"/>
        <w:numPr>
          <w:ilvl w:val="0"/>
          <w:numId w:val="2477"/>
        </w:numPr>
      </w:pPr>
      <w:r>
        <w:t xml:space="preserve">4 writing prompts (mix of reflection, explanatory, argumentative).</w:t>
      </w:r>
    </w:p>
    <w:bookmarkEnd w:id="2308"/>
    <w:bookmarkStart w:id="2309" w:name="how-to-help-9"/>
    <w:p>
      <w:pPr>
        <w:pStyle w:val="Heading2"/>
      </w:pPr>
      <w:r>
        <w:t xml:space="preserve">How to help</w:t>
      </w:r>
    </w:p>
    <w:p>
      <w:pPr>
        <w:pStyle w:val="FirstParagraph"/>
      </w:pPr>
      <w:r>
        <w:rPr>
          <w:b/>
          <w:bCs/>
        </w:rPr>
        <w:t xml:space="preserve">Helpful:</w:t>
      </w:r>
      <w:r>
        <w:t xml:space="preserve"> </w:t>
      </w:r>
      <w:r>
        <w:t xml:space="preserve">- Walk your child through your spice rack. Identify each herb together.</w:t>
      </w:r>
      <w:r>
        <w:t xml:space="preserve"> </w:t>
      </w:r>
      <w:r>
        <w:t xml:space="preserve">- If you have a balcony or yard, plant a tulsi or mint cutting with your child.</w:t>
      </w:r>
      <w:r>
        <w:t xml:space="preserve"> </w:t>
      </w:r>
      <w:r>
        <w:t xml:space="preserve">- Tell stories —</w:t>
      </w:r>
      <w:r>
        <w:t xml:space="preserve"> </w:t>
      </w:r>
      <w:r>
        <w:t xml:space="preserve">“your grandmother used to make X with ginger when…”</w:t>
      </w:r>
      <w:r>
        <w:t xml:space="preserve"> </w:t>
      </w:r>
      <w:r>
        <w:t xml:space="preserve">— but flag them as family stories, not as universal medical advice.</w:t>
      </w:r>
      <w:r>
        <w:t xml:space="preserve"> </w:t>
      </w:r>
      <w:r>
        <w:t xml:space="preserve">- Read the safety message in this guide with your child.</w:t>
      </w:r>
    </w:p>
    <w:p>
      <w:pPr>
        <w:pStyle w:val="BodyText"/>
      </w:pPr>
      <w:r>
        <w:rPr>
          <w:b/>
          <w:bCs/>
        </w:rPr>
        <w:t xml:space="preserve">Not helpful:</w:t>
      </w:r>
      <w:r>
        <w:t xml:space="preserve"> </w:t>
      </w:r>
      <w:r>
        <w:t xml:space="preserve">- Encouraging your child to</w:t>
      </w:r>
      <w:r>
        <w:t xml:space="preserve"> </w:t>
      </w:r>
      <w:r>
        <w:rPr>
          <w:i/>
          <w:iCs/>
        </w:rPr>
        <w:t xml:space="preserve">prescribe</w:t>
      </w:r>
      <w:r>
        <w:t xml:space="preserve"> </w:t>
      </w:r>
      <w:r>
        <w:t xml:space="preserve">herbs to relatives. They are not trained for this and this module does not teach prescription.</w:t>
      </w:r>
      <w:r>
        <w:t xml:space="preserve"> </w:t>
      </w:r>
      <w:r>
        <w:t xml:space="preserve">- Mocking either Ayurveda or modern medicine. We teach them as complementary, not in opposition.</w:t>
      </w:r>
      <w:r>
        <w:t xml:space="preserve"> </w:t>
      </w:r>
      <w:r>
        <w:t xml:space="preserve">- Pushing capsule-form herbs on your child. The whole-plant culinary use is what’s safe; the concentrated extracts are a different question.</w:t>
      </w:r>
    </w:p>
    <w:bookmarkEnd w:id="2309"/>
    <w:bookmarkStart w:id="2310" w:name="citation-standard-5"/>
    <w:p>
      <w:pPr>
        <w:pStyle w:val="Heading2"/>
      </w:pPr>
      <w:r>
        <w:t xml:space="preserve">Citation standard</w:t>
      </w:r>
    </w:p>
    <w:p>
      <w:pPr>
        <w:pStyle w:val="FirstParagraph"/>
      </w:pPr>
      <w:r>
        <w:t xml:space="preserve">By Middle band, projects must engage with at least one source. For this module, the historical source is the</w:t>
      </w:r>
      <w:r>
        <w:t xml:space="preserve"> </w:t>
      </w:r>
      <w:r>
        <w:rPr>
          <w:i/>
          <w:iCs/>
        </w:rPr>
        <w:t xml:space="preserve">Auṣadhi-sūkta</w:t>
      </w:r>
      <w:r>
        <w:t xml:space="preserve"> </w:t>
      </w:r>
      <w:r>
        <w:t xml:space="preserve">(Ṛgveda 10.97) — a real Vedic hymn addressing plants as healing beings — cited at the level of</w:t>
      </w:r>
      <w:r>
        <w:t xml:space="preserve"> </w:t>
      </w:r>
      <w:r>
        <w:t xml:space="preserve">“from this hymn”</w:t>
      </w:r>
      <w:r>
        <w:t xml:space="preserve"> </w:t>
      </w:r>
      <w:r>
        <w:t xml:space="preserve">rather than as a verbatim quote your child needs to memorise. The modern compound names (curcumin, gingerol, eugenol, thymol, menthol, azadirachtin) are chemistry-textbook basics.</w:t>
      </w:r>
    </w:p>
    <w:p>
      <w:pPr>
        <w:pStyle w:val="BodyText"/>
      </w:pPr>
      <w:r>
        <w:t xml:space="preserve">This trains the habit: real sources from real texts and real chemistry, not invented references.</w:t>
      </w:r>
    </w:p>
    <w:bookmarkEnd w:id="2310"/>
    <w:bookmarkStart w:id="2311" w:name="what-success-looks-like-14"/>
    <w:p>
      <w:pPr>
        <w:pStyle w:val="Heading2"/>
      </w:pPr>
      <w:r>
        <w:t xml:space="preserve">What success looks like</w:t>
      </w:r>
    </w:p>
    <w:p>
      <w:pPr>
        <w:pStyle w:val="FirstParagraph"/>
      </w:pPr>
      <w:r>
        <w:t xml:space="preserve">By end of module, your child can:</w:t>
      </w:r>
      <w:r>
        <w:t xml:space="preserve"> </w:t>
      </w:r>
      <w:r>
        <w:t xml:space="preserve">- Identify all six herbs by sight and smell.</w:t>
      </w:r>
      <w:r>
        <w:t xml:space="preserve"> </w:t>
      </w:r>
      <w:r>
        <w:t xml:space="preserve">- Name the main active compound in each.</w:t>
      </w:r>
      <w:r>
        <w:t xml:space="preserve"> </w:t>
      </w:r>
      <w:r>
        <w:t xml:space="preserve">- Distinguish food-amount safe use from therapeutic use.</w:t>
      </w:r>
      <w:r>
        <w:t xml:space="preserve"> </w:t>
      </w:r>
      <w:r>
        <w:t xml:space="preserve">- Read a wellness claim (</w:t>
      </w:r>
      <w:r>
        <w:t xml:space="preserve">“turmeric cures arthritis!”</w:t>
      </w:r>
      <w:r>
        <w:t xml:space="preserve">) and ask: what’s the evidence, what’s the dose, what’s the source?</w:t>
      </w:r>
      <w:r>
        <w:t xml:space="preserve"> </w:t>
      </w:r>
      <w:r>
        <w:t xml:space="preserve">- Explain why ginger is</w:t>
      </w:r>
      <w:r>
        <w:t xml:space="preserve"> </w:t>
      </w:r>
      <w:r>
        <w:t xml:space="preserve">“heating”</w:t>
      </w:r>
      <w:r>
        <w:t xml:space="preserve"> </w:t>
      </w:r>
      <w:r>
        <w:t xml:space="preserve">and mint is</w:t>
      </w:r>
      <w:r>
        <w:t xml:space="preserve"> </w:t>
      </w:r>
      <w:r>
        <w:t xml:space="preserve">“cooling”</w:t>
      </w:r>
      <w:r>
        <w:t xml:space="preserve"> </w:t>
      </w:r>
      <w:r>
        <w:t xml:space="preserve">in the Ayurvedic framework, and what that means at a basic chemical level.</w:t>
      </w:r>
    </w:p>
    <w:bookmarkEnd w:id="2311"/>
    <w:bookmarkStart w:id="2312" w:name="on-respect-across-traditions-3"/>
    <w:p>
      <w:pPr>
        <w:pStyle w:val="Heading2"/>
      </w:pPr>
      <w:r>
        <w:t xml:space="preserve">On respect across traditions</w:t>
      </w:r>
    </w:p>
    <w:p>
      <w:pPr>
        <w:pStyle w:val="FirstParagraph"/>
      </w:pPr>
      <w:r>
        <w:t xml:space="preserve">Some families treat the tulsi plant as sacred. Others use Ayurvedic remedies routinely; others not at all. The classroom frame is</w:t>
      </w:r>
      <w:r>
        <w:t xml:space="preserve"> </w:t>
      </w:r>
      <w:r>
        <w:rPr>
          <w:i/>
          <w:iCs/>
        </w:rPr>
        <w:t xml:space="preserve">both/and</w:t>
      </w:r>
      <w:r>
        <w:t xml:space="preserve">: tulsi is a plant with specific chemistry AND a plant with cultural significance in many Indian households. We hold both without privileging either.</w:t>
      </w:r>
    </w:p>
    <w:bookmarkEnd w:id="2312"/>
    <w:bookmarkStart w:id="2313" w:name="want-to-go-deeper-8"/>
    <w:p>
      <w:pPr>
        <w:pStyle w:val="Heading2"/>
      </w:pPr>
      <w:r>
        <w:t xml:space="preserve">Want to go deeper?</w:t>
      </w:r>
    </w:p>
    <w:p>
      <w:pPr>
        <w:pStyle w:val="FirstParagraph"/>
      </w:pPr>
      <w:r>
        <w:t xml:space="preserve">The Senior band (Grades 9–12) version of this module includes:</w:t>
      </w:r>
      <w:r>
        <w:t xml:space="preserve"> </w:t>
      </w:r>
      <w:r>
        <w:t xml:space="preserve">- The Auṣadhi-sūkta in IAST with translation.</w:t>
      </w:r>
      <w:r>
        <w:t xml:space="preserve"> </w:t>
      </w:r>
      <w:r>
        <w:t xml:space="preserve">- Chemical structures of curcumin, gingerol, eugenol.</w:t>
      </w:r>
      <w:r>
        <w:t xml:space="preserve"> </w:t>
      </w:r>
      <w:r>
        <w:t xml:space="preserve">- Comparative ethnobotany (how does Traditional Chinese Medicine treat ginger? How does European herbal tradition treat mint?)</w:t>
      </w:r>
      <w:r>
        <w:t xml:space="preserve"> </w:t>
      </w:r>
      <w:r>
        <w:t xml:space="preserve">- Critical evaluation of common claims using actual evidence categories.</w:t>
      </w:r>
    </w:p>
    <w:p>
      <w:pPr>
        <w:pStyle w:val="BodyText"/>
      </w:pPr>
      <w:r>
        <w:t xml:space="preserve">Preview:</w:t>
      </w:r>
      <w:r>
        <w:t xml:space="preserve"> </w:t>
      </w:r>
      <w:r>
        <w:rPr>
          <w:rStyle w:val="VerbatimChar"/>
        </w:rPr>
        <w:t xml:space="preserve">curriculum/senior/module-10-herbs-aushadhi/README.md</w:t>
      </w:r>
      <w:r>
        <w:t xml:space="preserve">.</w:t>
      </w:r>
    </w:p>
    <w:bookmarkEnd w:id="2313"/>
    <w:bookmarkEnd w:id="2314"/>
    <w:bookmarkStart w:id="2328" w:name="day-1-what-is-an-auṣadhi"/>
    <w:p>
      <w:pPr>
        <w:pStyle w:val="Heading1"/>
      </w:pPr>
      <w:r>
        <w:t xml:space="preserve">Day 1 — What is an</w:t>
      </w:r>
      <w:r>
        <w:t xml:space="preserve"> </w:t>
      </w:r>
      <w:r>
        <w:rPr>
          <w:i/>
          <w:iCs/>
        </w:rPr>
        <w:t xml:space="preserve">Auṣadhi</w:t>
      </w:r>
      <w:r>
        <w:t xml:space="preserve">?</w:t>
      </w:r>
    </w:p>
    <w:p>
      <w:pPr>
        <w:pStyle w:val="FirstParagraph"/>
      </w:pPr>
      <w:r>
        <w:rPr>
          <w:b/>
          <w:bCs/>
        </w:rPr>
        <w:t xml:space="preserve">Module:</w:t>
      </w:r>
      <w:r>
        <w:t xml:space="preserve"> </w:t>
      </w:r>
      <w:r>
        <w:t xml:space="preserve">Auṣadhi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315" w:name="learning-objective-90"/>
    <w:p>
      <w:pPr>
        <w:pStyle w:val="Heading2"/>
      </w:pPr>
      <w:r>
        <w:t xml:space="preserve">Learning objective</w:t>
      </w:r>
    </w:p>
    <w:p>
      <w:pPr>
        <w:pStyle w:val="FirstParagraph"/>
      </w:pPr>
      <w:r>
        <w:t xml:space="preserve">By the end of this lesson, students can define</w:t>
      </w:r>
      <w:r>
        <w:t xml:space="preserve"> </w:t>
      </w:r>
      <w:r>
        <w:rPr>
          <w:i/>
          <w:iCs/>
        </w:rPr>
        <w:t xml:space="preserve">auṣadhi</w:t>
      </w:r>
      <w:r>
        <w:t xml:space="preserve">, name at least four of the six herbs the module will cover, and articulate the core safety rule:</w:t>
      </w:r>
      <w:r>
        <w:t xml:space="preserve"> </w:t>
      </w:r>
      <w:r>
        <w:rPr>
          <w:b/>
          <w:bCs/>
        </w:rPr>
        <w:t xml:space="preserve">food amounts are safe; therapeutic doses are a clinical question</w:t>
      </w:r>
      <w:r>
        <w:t xml:space="preserve">.</w:t>
      </w:r>
    </w:p>
    <w:bookmarkEnd w:id="2315"/>
    <w:bookmarkStart w:id="2316" w:name="materials-93"/>
    <w:p>
      <w:pPr>
        <w:pStyle w:val="Heading2"/>
      </w:pPr>
      <w:r>
        <w:t xml:space="preserve">Materials</w:t>
      </w:r>
    </w:p>
    <w:p>
      <w:pPr>
        <w:pStyle w:val="Compact"/>
        <w:numPr>
          <w:ilvl w:val="0"/>
          <w:numId w:val="2478"/>
        </w:numPr>
      </w:pPr>
      <w:r>
        <w:t xml:space="preserve">Six labelled samples laid out at the front of the class: tulsi sprig, neem leaf (dried, no chewing), turmeric root or powder, ginger root, ajwain seeds in a small jar, mint sprig</w:t>
      </w:r>
    </w:p>
    <w:p>
      <w:pPr>
        <w:pStyle w:val="Compact"/>
        <w:numPr>
          <w:ilvl w:val="0"/>
          <w:numId w:val="2478"/>
        </w:numPr>
      </w:pPr>
      <w:r>
        <w:t xml:space="preserve">Whiteboard</w:t>
      </w:r>
    </w:p>
    <w:p>
      <w:pPr>
        <w:pStyle w:val="Compact"/>
        <w:numPr>
          <w:ilvl w:val="0"/>
          <w:numId w:val="2478"/>
        </w:numPr>
      </w:pPr>
      <w:r>
        <w:t xml:space="preserve">Six index cards, one per herb, with the Sanskrit + English + botanical name pre-printed</w:t>
      </w:r>
    </w:p>
    <w:bookmarkEnd w:id="2316"/>
    <w:bookmarkStart w:id="2317" w:name="vocabulary-introduced-today-26"/>
    <w:p>
      <w:pPr>
        <w:pStyle w:val="Heading2"/>
      </w:pPr>
      <w:r>
        <w:t xml:space="preserve">Vocabulary introduced today</w:t>
      </w:r>
    </w:p>
    <w:p>
      <w:pPr>
        <w:pStyle w:val="Compact"/>
        <w:numPr>
          <w:ilvl w:val="0"/>
          <w:numId w:val="2479"/>
        </w:numPr>
      </w:pPr>
      <w:r>
        <w:rPr>
          <w:i/>
          <w:iCs/>
        </w:rPr>
        <w:t xml:space="preserve">auṣadhi</w:t>
      </w:r>
      <w:r>
        <w:t xml:space="preserve"> </w:t>
      </w:r>
      <w:r>
        <w:t xml:space="preserve">(IAST: auṣadhi; lit.</w:t>
      </w:r>
      <w:r>
        <w:t xml:space="preserve"> </w:t>
      </w:r>
      <w:r>
        <w:t xml:space="preserve">“herb, plant used as medicine”</w:t>
      </w:r>
      <w:r>
        <w:t xml:space="preserve">) — the general term, in Vedic and Ayurvedic Sanskrit, for any plant valued for healing.</w:t>
      </w:r>
    </w:p>
    <w:p>
      <w:pPr>
        <w:pStyle w:val="Compact"/>
        <w:numPr>
          <w:ilvl w:val="0"/>
          <w:numId w:val="2479"/>
        </w:numPr>
      </w:pPr>
      <w:r>
        <w:rPr>
          <w:i/>
          <w:iCs/>
        </w:rPr>
        <w:t xml:space="preserve">tulasī, nimba, haridrā, adraka, yavānī, pudīnā</w:t>
      </w:r>
      <w:r>
        <w:t xml:space="preserve"> </w:t>
      </w:r>
      <w:r>
        <w:t xml:space="preserve">— the six herbs in this module.</w:t>
      </w:r>
    </w:p>
    <w:bookmarkEnd w:id="2317"/>
    <w:bookmarkStart w:id="2322" w:name="lesson-flow-70"/>
    <w:p>
      <w:pPr>
        <w:pStyle w:val="Heading2"/>
      </w:pPr>
      <w:r>
        <w:t xml:space="preserve">Lesson flow</w:t>
      </w:r>
    </w:p>
    <w:bookmarkStart w:id="2318" w:name="warm-up-5-min-66"/>
    <w:p>
      <w:pPr>
        <w:pStyle w:val="Heading3"/>
      </w:pPr>
      <w:r>
        <w:t xml:space="preserve">Warm-up (5 min)</w:t>
      </w:r>
    </w:p>
    <w:p>
      <w:pPr>
        <w:pStyle w:val="FirstParagraph"/>
      </w:pPr>
      <w:r>
        <w:t xml:space="preserve">Hold up the tulsi sprig.</w:t>
      </w:r>
      <w:r>
        <w:t xml:space="preserve"> </w:t>
      </w:r>
      <w:r>
        <w:rPr>
          <w:i/>
          <w:iCs/>
        </w:rPr>
        <w:t xml:space="preserve">“How many of you have seen this plant at home?”</w:t>
      </w:r>
      <w:r>
        <w:t xml:space="preserve"> </w:t>
      </w:r>
      <w:r>
        <w:t xml:space="preserve">Hands.</w:t>
      </w:r>
    </w:p>
    <w:p>
      <w:pPr>
        <w:pStyle w:val="BodyText"/>
      </w:pPr>
      <w:r>
        <w:rPr>
          <w:i/>
          <w:iCs/>
        </w:rPr>
        <w:t xml:space="preserve">“How many of you have eaten what’s in this jar?”</w:t>
      </w:r>
      <w:r>
        <w:t xml:space="preserve"> </w:t>
      </w:r>
      <w:r>
        <w:t xml:space="preserve">(Pull out ajwain.) Hands.</w:t>
      </w:r>
    </w:p>
    <w:p>
      <w:pPr>
        <w:pStyle w:val="BodyText"/>
      </w:pPr>
      <w:r>
        <w:t xml:space="preserve">Establish the premise: most of these are already in their kitchens. We’re going to study what’s actually in them — and how Indian tradition organised that knowledge.</w:t>
      </w:r>
    </w:p>
    <w:bookmarkEnd w:id="2318"/>
    <w:bookmarkStart w:id="2319" w:name="core-20-min-13"/>
    <w:p>
      <w:pPr>
        <w:pStyle w:val="Heading3"/>
      </w:pPr>
      <w:r>
        <w:t xml:space="preserve">Core (20 min)</w:t>
      </w:r>
    </w:p>
    <w:p>
      <w:pPr>
        <w:numPr>
          <w:ilvl w:val="0"/>
          <w:numId w:val="2480"/>
        </w:numPr>
      </w:pPr>
      <w:r>
        <w:rPr>
          <w:b/>
          <w:bCs/>
        </w:rPr>
        <w:t xml:space="preserve">What is an</w:t>
      </w:r>
      <w:r>
        <w:rPr>
          <w:b/>
          <w:bCs/>
        </w:rPr>
        <w:t xml:space="preserve"> </w:t>
      </w:r>
      <w:r>
        <w:rPr>
          <w:b/>
          <w:bCs/>
          <w:i/>
          <w:iCs/>
        </w:rPr>
        <w:t xml:space="preserve">auṣadhi</w:t>
      </w:r>
      <w:r>
        <w:rPr>
          <w:b/>
          <w:bCs/>
        </w:rPr>
        <w:t xml:space="preserve">?</w:t>
      </w:r>
      <w:r>
        <w:t xml:space="preserve"> </w:t>
      </w:r>
      <w:r>
        <w:t xml:space="preserve">Write the word on the board.</w:t>
      </w:r>
    </w:p>
    <w:p>
      <w:pPr>
        <w:pStyle w:val="Compact"/>
        <w:numPr>
          <w:ilvl w:val="1"/>
          <w:numId w:val="2481"/>
        </w:numPr>
      </w:pPr>
      <w:r>
        <w:rPr>
          <w:i/>
          <w:iCs/>
        </w:rPr>
        <w:t xml:space="preserve">Auṣadhi</w:t>
      </w:r>
      <w:r>
        <w:t xml:space="preserve"> </w:t>
      </w:r>
      <w:r>
        <w:t xml:space="preserve">means</w:t>
      </w:r>
      <w:r>
        <w:t xml:space="preserve"> </w:t>
      </w:r>
      <w:r>
        <w:t xml:space="preserve">“plant used for healing.”</w:t>
      </w:r>
      <w:r>
        <w:t xml:space="preserve"> </w:t>
      </w:r>
      <w:r>
        <w:t xml:space="preserve">It appears in the Ṛgveda, in a hymn called the</w:t>
      </w:r>
      <w:r>
        <w:t xml:space="preserve"> </w:t>
      </w:r>
      <w:r>
        <w:rPr>
          <w:i/>
          <w:iCs/>
        </w:rPr>
        <w:t xml:space="preserve">Auṣadhi-sūkta</w:t>
      </w:r>
      <w:r>
        <w:t xml:space="preserve"> </w:t>
      </w:r>
      <w:r>
        <w:t xml:space="preserve">(Ṛgveda 10.97), where the herbs are addressed directly — as though they were beings with names and personalities. We’ll come back to this hymn on Day 8.</w:t>
      </w:r>
    </w:p>
    <w:p>
      <w:pPr>
        <w:pStyle w:val="Compact"/>
        <w:numPr>
          <w:ilvl w:val="1"/>
          <w:numId w:val="2481"/>
        </w:numPr>
      </w:pPr>
      <w:r>
        <w:t xml:space="preserve">In</w:t>
      </w:r>
      <w:r>
        <w:t xml:space="preserve"> </w:t>
      </w:r>
      <w:r>
        <w:rPr>
          <w:i/>
          <w:iCs/>
        </w:rPr>
        <w:t xml:space="preserve">Caraka Saṁhitā</w:t>
      </w:r>
      <w:r>
        <w:t xml:space="preserve">,</w:t>
      </w:r>
      <w:r>
        <w:t xml:space="preserve"> </w:t>
      </w:r>
      <w:r>
        <w:rPr>
          <w:i/>
          <w:iCs/>
        </w:rPr>
        <w:t xml:space="preserve">Sūtrasthāna</w:t>
      </w:r>
      <w:r>
        <w:t xml:space="preserve"> </w:t>
      </w:r>
      <w:r>
        <w:t xml:space="preserve">1 — one of the foundational texts of Āyurveda — herbs are sorted by their qualities (</w:t>
      </w:r>
      <w:r>
        <w:rPr>
          <w:i/>
          <w:iCs/>
        </w:rPr>
        <w:t xml:space="preserve">guṇa</w:t>
      </w:r>
      <w:r>
        <w:t xml:space="preserve">), their tastes (</w:t>
      </w:r>
      <w:r>
        <w:rPr>
          <w:i/>
          <w:iCs/>
        </w:rPr>
        <w:t xml:space="preserve">rasa</w:t>
      </w:r>
      <w:r>
        <w:t xml:space="preserve">), their heating/cooling potency (</w:t>
      </w:r>
      <w:r>
        <w:rPr>
          <w:i/>
          <w:iCs/>
        </w:rPr>
        <w:t xml:space="preserve">vīrya</w:t>
      </w:r>
      <w:r>
        <w:t xml:space="preserve">), and their effect after digestion (</w:t>
      </w:r>
      <w:r>
        <w:rPr>
          <w:i/>
          <w:iCs/>
        </w:rPr>
        <w:t xml:space="preserve">vipāka</w:t>
      </w:r>
      <w:r>
        <w:t xml:space="preserve">). Don’t worry about all four right now — we’ll meet</w:t>
      </w:r>
      <w:r>
        <w:t xml:space="preserve"> </w:t>
      </w:r>
      <w:r>
        <w:rPr>
          <w:i/>
          <w:iCs/>
        </w:rPr>
        <w:t xml:space="preserve">vīrya</w:t>
      </w:r>
      <w:r>
        <w:t xml:space="preserve"> </w:t>
      </w:r>
      <w:r>
        <w:t xml:space="preserve">on Day 8.</w:t>
      </w:r>
    </w:p>
    <w:p>
      <w:pPr>
        <w:numPr>
          <w:ilvl w:val="0"/>
          <w:numId w:val="2480"/>
        </w:numPr>
      </w:pPr>
      <w:r>
        <w:rPr>
          <w:b/>
          <w:bCs/>
        </w:rPr>
        <w:t xml:space="preserve">The six herbs we’ll study.</w:t>
      </w:r>
      <w:r>
        <w:t xml:space="preserve"> </w:t>
      </w:r>
      <w:r>
        <w:t xml:space="preserve">Walk along the front bench, holding up each sample:</w:t>
      </w:r>
    </w:p>
    <w:tbl>
      <w:tblPr>
        <w:tblStyle w:val="Table"/>
        <w:tblW w:type="pct" w:w="5000"/>
        <w:jc w:val="left"/>
        <w:tblInd w:w="720" w:type="dxa"/>
        <w:tblLayout w:type="fixed"/>
        <w:tblLook w:firstRow="1" w:lastRow="0" w:firstColumn="0" w:lastColumn="0" w:noHBand="0" w:noVBand="0" w:val="0020"/>
      </w:tblPr>
      <w:tblGrid>
        <w:gridCol w:w="1494"/>
        <w:gridCol w:w="1344"/>
        <w:gridCol w:w="1643"/>
        <w:gridCol w:w="3436"/>
      </w:tblGrid>
      <w:tr>
        <w:trPr>
          <w:tblHeader w:val="on"/>
        </w:trPr>
        <w:tc>
          <w:tcPr/>
          <w:p>
            <w:pPr>
              <w:pStyle w:val="Compact"/>
            </w:pPr>
            <w:r>
              <w:t xml:space="preserve">Sanskrit</w:t>
            </w:r>
          </w:p>
        </w:tc>
        <w:tc>
          <w:tcPr/>
          <w:p>
            <w:pPr>
              <w:pStyle w:val="Compact"/>
            </w:pPr>
            <w:r>
              <w:t xml:space="preserve">English</w:t>
            </w:r>
          </w:p>
        </w:tc>
        <w:tc>
          <w:tcPr/>
          <w:p>
            <w:pPr>
              <w:pStyle w:val="Compact"/>
            </w:pPr>
            <w:r>
              <w:t xml:space="preserve">Botanical</w:t>
            </w:r>
          </w:p>
        </w:tc>
        <w:tc>
          <w:tcPr/>
          <w:p>
            <w:pPr>
              <w:pStyle w:val="Compact"/>
            </w:pPr>
            <w:r>
              <w:t xml:space="preserve">Where you’ve seen it</w:t>
            </w:r>
          </w:p>
        </w:tc>
      </w:tr>
      <w:tr>
        <w:tc>
          <w:tcPr/>
          <w:p>
            <w:pPr>
              <w:pStyle w:val="Compact"/>
            </w:pPr>
            <w:r>
              <w:rPr>
                <w:i/>
                <w:iCs/>
              </w:rPr>
              <w:t xml:space="preserve">tulasī</w:t>
            </w:r>
          </w:p>
        </w:tc>
        <w:tc>
          <w:tcPr/>
          <w:p>
            <w:pPr>
              <w:pStyle w:val="Compact"/>
            </w:pPr>
            <w:r>
              <w:t xml:space="preserve">tulsi, holy basil</w:t>
            </w:r>
          </w:p>
        </w:tc>
        <w:tc>
          <w:tcPr/>
          <w:p>
            <w:pPr>
              <w:pStyle w:val="Compact"/>
            </w:pPr>
            <w:r>
              <w:rPr>
                <w:i/>
                <w:iCs/>
              </w:rPr>
              <w:t xml:space="preserve">Ocimum tenuiflorum</w:t>
            </w:r>
          </w:p>
        </w:tc>
        <w:tc>
          <w:tcPr/>
          <w:p>
            <w:pPr>
              <w:pStyle w:val="Compact"/>
            </w:pPr>
            <w:r>
              <w:t xml:space="preserve">garden pot, prayer area</w:t>
            </w:r>
          </w:p>
        </w:tc>
      </w:tr>
      <w:tr>
        <w:tc>
          <w:tcPr/>
          <w:p>
            <w:pPr>
              <w:pStyle w:val="Compact"/>
            </w:pPr>
            <w:r>
              <w:rPr>
                <w:i/>
                <w:iCs/>
              </w:rPr>
              <w:t xml:space="preserve">nimba</w:t>
            </w:r>
          </w:p>
        </w:tc>
        <w:tc>
          <w:tcPr/>
          <w:p>
            <w:pPr>
              <w:pStyle w:val="Compact"/>
            </w:pPr>
            <w:r>
              <w:t xml:space="preserve">neem</w:t>
            </w:r>
          </w:p>
        </w:tc>
        <w:tc>
          <w:tcPr/>
          <w:p>
            <w:pPr>
              <w:pStyle w:val="Compact"/>
            </w:pPr>
            <w:r>
              <w:rPr>
                <w:i/>
                <w:iCs/>
              </w:rPr>
              <w:t xml:space="preserve">Azadirachta indica</w:t>
            </w:r>
          </w:p>
        </w:tc>
        <w:tc>
          <w:tcPr/>
          <w:p>
            <w:pPr>
              <w:pStyle w:val="Compact"/>
            </w:pPr>
            <w:r>
              <w:t xml:space="preserve">street tree, soap</w:t>
            </w:r>
          </w:p>
        </w:tc>
      </w:tr>
      <w:tr>
        <w:tc>
          <w:tcPr/>
          <w:p>
            <w:pPr>
              <w:pStyle w:val="Compact"/>
            </w:pPr>
            <w:r>
              <w:rPr>
                <w:i/>
                <w:iCs/>
              </w:rPr>
              <w:t xml:space="preserve">haridrā</w:t>
            </w:r>
          </w:p>
        </w:tc>
        <w:tc>
          <w:tcPr/>
          <w:p>
            <w:pPr>
              <w:pStyle w:val="Compact"/>
            </w:pPr>
            <w:r>
              <w:t xml:space="preserve">turmeric, haldi</w:t>
            </w:r>
          </w:p>
        </w:tc>
        <w:tc>
          <w:tcPr/>
          <w:p>
            <w:pPr>
              <w:pStyle w:val="Compact"/>
            </w:pPr>
            <w:r>
              <w:rPr>
                <w:i/>
                <w:iCs/>
              </w:rPr>
              <w:t xml:space="preserve">Curcuma longa</w:t>
            </w:r>
          </w:p>
        </w:tc>
        <w:tc>
          <w:tcPr/>
          <w:p>
            <w:pPr>
              <w:pStyle w:val="Compact"/>
            </w:pPr>
            <w:r>
              <w:t xml:space="preserve">daal, milk</w:t>
            </w:r>
          </w:p>
        </w:tc>
      </w:tr>
      <w:tr>
        <w:tc>
          <w:tcPr/>
          <w:p>
            <w:pPr>
              <w:pStyle w:val="Compact"/>
            </w:pPr>
            <w:r>
              <w:rPr>
                <w:i/>
                <w:iCs/>
              </w:rPr>
              <w:t xml:space="preserve">adraka</w:t>
            </w:r>
          </w:p>
        </w:tc>
        <w:tc>
          <w:tcPr/>
          <w:p>
            <w:pPr>
              <w:pStyle w:val="Compact"/>
            </w:pPr>
            <w:r>
              <w:t xml:space="preserve">ginger, adrak</w:t>
            </w:r>
          </w:p>
        </w:tc>
        <w:tc>
          <w:tcPr/>
          <w:p>
            <w:pPr>
              <w:pStyle w:val="Compact"/>
            </w:pPr>
            <w:r>
              <w:rPr>
                <w:i/>
                <w:iCs/>
              </w:rPr>
              <w:t xml:space="preserve">Zingiber officinale</w:t>
            </w:r>
          </w:p>
        </w:tc>
        <w:tc>
          <w:tcPr/>
          <w:p>
            <w:pPr>
              <w:pStyle w:val="Compact"/>
            </w:pPr>
            <w:r>
              <w:t xml:space="preserve">tea, sabzi</w:t>
            </w:r>
          </w:p>
        </w:tc>
      </w:tr>
      <w:tr>
        <w:tc>
          <w:tcPr/>
          <w:p>
            <w:pPr>
              <w:pStyle w:val="Compact"/>
            </w:pPr>
            <w:r>
              <w:rPr>
                <w:i/>
                <w:iCs/>
              </w:rPr>
              <w:t xml:space="preserve">yavānī</w:t>
            </w:r>
          </w:p>
        </w:tc>
        <w:tc>
          <w:tcPr/>
          <w:p>
            <w:pPr>
              <w:pStyle w:val="Compact"/>
            </w:pPr>
            <w:r>
              <w:t xml:space="preserve">ajwain, carom</w:t>
            </w:r>
          </w:p>
        </w:tc>
        <w:tc>
          <w:tcPr/>
          <w:p>
            <w:pPr>
              <w:pStyle w:val="Compact"/>
            </w:pPr>
            <w:r>
              <w:rPr>
                <w:i/>
                <w:iCs/>
              </w:rPr>
              <w:t xml:space="preserve">Trachyspermum ammi</w:t>
            </w:r>
          </w:p>
        </w:tc>
        <w:tc>
          <w:tcPr/>
          <w:p>
            <w:pPr>
              <w:pStyle w:val="Compact"/>
            </w:pPr>
            <w:r>
              <w:t xml:space="preserve">parathas, achaar</w:t>
            </w:r>
          </w:p>
        </w:tc>
      </w:tr>
      <w:tr>
        <w:tc>
          <w:tcPr/>
          <w:p>
            <w:pPr>
              <w:pStyle w:val="Compact"/>
            </w:pPr>
            <w:r>
              <w:rPr>
                <w:i/>
                <w:iCs/>
              </w:rPr>
              <w:t xml:space="preserve">pudīnā</w:t>
            </w:r>
          </w:p>
        </w:tc>
        <w:tc>
          <w:tcPr/>
          <w:p>
            <w:pPr>
              <w:pStyle w:val="Compact"/>
            </w:pPr>
            <w:r>
              <w:t xml:space="preserve">mint, pudina</w:t>
            </w:r>
          </w:p>
        </w:tc>
        <w:tc>
          <w:tcPr/>
          <w:p>
            <w:pPr>
              <w:pStyle w:val="Compact"/>
            </w:pPr>
            <w:r>
              <w:rPr>
                <w:i/>
                <w:iCs/>
              </w:rPr>
              <w:t xml:space="preserve">Mentha</w:t>
            </w:r>
            <w:r>
              <w:t xml:space="preserve"> </w:t>
            </w:r>
            <w:r>
              <w:t xml:space="preserve">species</w:t>
            </w:r>
          </w:p>
        </w:tc>
        <w:tc>
          <w:tcPr/>
          <w:p>
            <w:pPr>
              <w:pStyle w:val="Compact"/>
            </w:pPr>
            <w:r>
              <w:t xml:space="preserve">chutney, raita</w:t>
            </w:r>
          </w:p>
        </w:tc>
      </w:tr>
    </w:tbl>
    <w:p>
      <w:pPr>
        <w:numPr>
          <w:ilvl w:val="0"/>
          <w:numId w:val="1000"/>
        </w:numPr>
      </w:pPr>
      <w:r>
        <w:t xml:space="preserve">Ask the class:</w:t>
      </w:r>
      <w:r>
        <w:t xml:space="preserve"> </w:t>
      </w:r>
      <w:r>
        <w:rPr>
          <w:i/>
          <w:iCs/>
        </w:rPr>
        <w:t xml:space="preserve">“Which two of these are you most familiar with? Which are you not?”</w:t>
      </w:r>
      <w:r>
        <w:t xml:space="preserve"> </w:t>
      </w:r>
      <w:r>
        <w:t xml:space="preserve">Show of hands per herb.</w:t>
      </w:r>
    </w:p>
    <w:p>
      <w:pPr>
        <w:numPr>
          <w:ilvl w:val="0"/>
          <w:numId w:val="2480"/>
        </w:numPr>
      </w:pPr>
      <w:r>
        <w:rPr>
          <w:b/>
          <w:bCs/>
        </w:rPr>
        <w:t xml:space="preserve">The big safety rule</w:t>
      </w:r>
      <w:r>
        <w:t xml:space="preserve"> </w:t>
      </w:r>
      <w:r>
        <w:t xml:space="preserve">(write on board in capitals — leave it there for the rest of the module):</w:t>
      </w:r>
    </w:p>
    <w:p>
      <w:pPr>
        <w:pStyle w:val="BlockText"/>
        <w:numPr>
          <w:ilvl w:val="0"/>
          <w:numId w:val="1000"/>
        </w:numPr>
      </w:pPr>
      <w:r>
        <w:rPr>
          <w:b/>
          <w:bCs/>
        </w:rPr>
        <w:t xml:space="preserve">FOOD AMOUNTS: SAFE. THERAPEUTIC DOSES: ASK A DOCTOR.</w:t>
      </w:r>
    </w:p>
    <w:p>
      <w:pPr>
        <w:numPr>
          <w:ilvl w:val="0"/>
          <w:numId w:val="1000"/>
        </w:numPr>
      </w:pPr>
      <w:r>
        <w:t xml:space="preserve">Explain in one minute: every plant on this table contains chemicals that affect the human body. In small amounts — the pinch you put in food — these chemicals are mostly safe and often helpful. In concentrated form — powders, capsules, oils — they become medicine, and medicine needs supervision.</w:t>
      </w:r>
    </w:p>
    <w:p>
      <w:pPr>
        <w:numPr>
          <w:ilvl w:val="0"/>
          <w:numId w:val="1000"/>
        </w:numPr>
      </w:pPr>
      <w:r>
        <w:rPr>
          <w:i/>
          <w:iCs/>
        </w:rPr>
        <w:t xml:space="preserve">“Anyone here ever heard a relative say</w:t>
      </w:r>
      <w:r>
        <w:rPr>
          <w:i/>
          <w:iCs/>
        </w:rPr>
        <w:t xml:space="preserve"> </w:t>
      </w:r>
      <w:r>
        <w:rPr>
          <w:i/>
          <w:iCs/>
        </w:rPr>
        <w:t xml:space="preserve">‘neem is good for you, eat the leaves’</w:t>
      </w:r>
      <w:r>
        <w:rPr>
          <w:i/>
          <w:iCs/>
        </w:rPr>
        <w:t xml:space="preserve">? Does anyone want to chew a neem leaf right now?”</w:t>
      </w:r>
      <w:r>
        <w:t xml:space="preserve"> </w:t>
      </w:r>
      <w:r>
        <w:t xml:space="preserve">(They will. Don’t let them.)</w:t>
      </w:r>
      <w:r>
        <w:t xml:space="preserve"> </w:t>
      </w:r>
      <w:r>
        <w:rPr>
          <w:i/>
          <w:iCs/>
        </w:rPr>
        <w:t xml:space="preserve">“Neem in concentrated form can damage the liver — and pure neem leaf is so bitter you’d spit it out anyway. So we’ll smell it. We won’t eat it.”</w:t>
      </w:r>
    </w:p>
    <w:bookmarkEnd w:id="2319"/>
    <w:bookmarkStart w:id="2320" w:name="activity-15-min-six-herb-walkaround"/>
    <w:p>
      <w:pPr>
        <w:pStyle w:val="Heading3"/>
      </w:pPr>
      <w:r>
        <w:t xml:space="preserve">Activity (15 min) — Six-herb walkaround</w:t>
      </w:r>
    </w:p>
    <w:p>
      <w:pPr>
        <w:pStyle w:val="FirstParagraph"/>
      </w:pPr>
      <w:r>
        <w:t xml:space="preserve">Set up six</w:t>
      </w:r>
      <w:r>
        <w:t xml:space="preserve"> </w:t>
      </w:r>
      <w:r>
        <w:t xml:space="preserve">“stations”</w:t>
      </w:r>
      <w:r>
        <w:t xml:space="preserve"> </w:t>
      </w:r>
      <w:r>
        <w:t xml:space="preserve">— one per herb. Pairs of students rotate through, 1.5 minutes per station. At each:</w:t>
      </w:r>
    </w:p>
    <w:p>
      <w:pPr>
        <w:pStyle w:val="Compact"/>
        <w:numPr>
          <w:ilvl w:val="0"/>
          <w:numId w:val="2482"/>
        </w:numPr>
      </w:pPr>
      <w:r>
        <w:rPr>
          <w:b/>
          <w:bCs/>
        </w:rPr>
        <w:t xml:space="preserve">Look.</w:t>
      </w:r>
      <w:r>
        <w:t xml:space="preserve"> </w:t>
      </w:r>
      <w:r>
        <w:t xml:space="preserve">What shape is the leaf or root?</w:t>
      </w:r>
    </w:p>
    <w:p>
      <w:pPr>
        <w:pStyle w:val="Compact"/>
        <w:numPr>
          <w:ilvl w:val="0"/>
          <w:numId w:val="2482"/>
        </w:numPr>
      </w:pPr>
      <w:r>
        <w:rPr>
          <w:b/>
          <w:bCs/>
        </w:rPr>
        <w:t xml:space="preserve">Smell.</w:t>
      </w:r>
      <w:r>
        <w:t xml:space="preserve"> </w:t>
      </w:r>
      <w:r>
        <w:t xml:space="preserve">Crush a tiny piece (where safe — not neem) and inhale gently from a distance. Don’t put it under anyone else’s nose.</w:t>
      </w:r>
    </w:p>
    <w:p>
      <w:pPr>
        <w:pStyle w:val="Compact"/>
        <w:numPr>
          <w:ilvl w:val="0"/>
          <w:numId w:val="2482"/>
        </w:numPr>
      </w:pPr>
      <w:r>
        <w:rPr>
          <w:b/>
          <w:bCs/>
        </w:rPr>
        <w:t xml:space="preserve">Record</w:t>
      </w:r>
      <w:r>
        <w:t xml:space="preserve"> </w:t>
      </w:r>
      <w:r>
        <w:t xml:space="preserve">one identifying feature on their workbook page.</w:t>
      </w:r>
    </w:p>
    <w:p>
      <w:pPr>
        <w:pStyle w:val="FirstParagraph"/>
      </w:pPr>
      <w:r>
        <w:t xml:space="preserve">At the neem station, leaves are dried and in a sealed bag.</w:t>
      </w:r>
      <w:r>
        <w:t xml:space="preserve"> </w:t>
      </w:r>
      <w:r>
        <w:rPr>
          <w:b/>
          <w:bCs/>
        </w:rPr>
        <w:t xml:space="preserve">Smell from outside the bag.</w:t>
      </w:r>
      <w:r>
        <w:t xml:space="preserve"> </w:t>
      </w:r>
      <w:r>
        <w:t xml:space="preserve">No touching the inside.</w:t>
      </w:r>
    </w:p>
    <w:p>
      <w:pPr>
        <w:pStyle w:val="BodyText"/>
      </w:pPr>
      <w:r>
        <w:t xml:space="preserve">Last 3 min: pairs report one feature back to the group. Build a quick</w:t>
      </w:r>
      <w:r>
        <w:t xml:space="preserve"> </w:t>
      </w:r>
      <w:r>
        <w:t xml:space="preserve">“first impression”</w:t>
      </w:r>
      <w:r>
        <w:t xml:space="preserve"> </w:t>
      </w:r>
      <w:r>
        <w:t xml:space="preserve">word-cloud on the board.</w:t>
      </w:r>
    </w:p>
    <w:bookmarkEnd w:id="2320"/>
    <w:bookmarkStart w:id="2321" w:name="wrap-up-5-min-64"/>
    <w:p>
      <w:pPr>
        <w:pStyle w:val="Heading3"/>
      </w:pPr>
      <w:r>
        <w:t xml:space="preserve">Wrap-up (5 min)</w:t>
      </w:r>
    </w:p>
    <w:p>
      <w:pPr>
        <w:pStyle w:val="Compact"/>
        <w:numPr>
          <w:ilvl w:val="0"/>
          <w:numId w:val="2483"/>
        </w:numPr>
      </w:pPr>
      <w:r>
        <w:t xml:space="preserve">Restate the safety rule chorally — the whole class.</w:t>
      </w:r>
    </w:p>
    <w:p>
      <w:pPr>
        <w:pStyle w:val="Compact"/>
        <w:numPr>
          <w:ilvl w:val="0"/>
          <w:numId w:val="2483"/>
        </w:numPr>
      </w:pPr>
      <w:r>
        <w:t xml:space="preserve">Exit ticket on a slip: write the</w:t>
      </w:r>
      <w:r>
        <w:t xml:space="preserve"> </w:t>
      </w:r>
      <w:r>
        <w:rPr>
          <w:b/>
          <w:bCs/>
        </w:rPr>
        <w:t xml:space="preserve">Sanskrit name and one identifying feature</w:t>
      </w:r>
      <w:r>
        <w:t xml:space="preserve"> </w:t>
      </w:r>
      <w:r>
        <w:t xml:space="preserve">for any two herbs you remember.</w:t>
      </w:r>
    </w:p>
    <w:p>
      <w:pPr>
        <w:pStyle w:val="Compact"/>
        <w:numPr>
          <w:ilvl w:val="0"/>
          <w:numId w:val="2483"/>
        </w:numPr>
      </w:pPr>
      <w:r>
        <w:t xml:space="preserve">Homework: tonight, find as many of the six herbs as you can in your kitchen or balcony. List them.</w:t>
      </w:r>
    </w:p>
    <w:bookmarkEnd w:id="2321"/>
    <w:bookmarkEnd w:id="2322"/>
    <w:bookmarkStart w:id="2323" w:name="student-facing-content-76"/>
    <w:p>
      <w:pPr>
        <w:pStyle w:val="Heading2"/>
      </w:pPr>
      <w:r>
        <w:t xml:space="preserve">Student-facing content</w:t>
      </w:r>
    </w:p>
    <w:p>
      <w:pPr>
        <w:pStyle w:val="BlockText"/>
      </w:pPr>
      <w:r>
        <w:t xml:space="preserve">An</w:t>
      </w:r>
      <w:r>
        <w:t xml:space="preserve"> </w:t>
      </w:r>
      <w:r>
        <w:rPr>
          <w:b/>
          <w:bCs/>
          <w:i/>
          <w:iCs/>
        </w:rPr>
        <w:t xml:space="preserve">auṣadhi</w:t>
      </w:r>
      <w:r>
        <w:t xml:space="preserve"> </w:t>
      </w:r>
      <w:r>
        <w:t xml:space="preserve">is a plant used for healing.</w:t>
      </w:r>
    </w:p>
    <w:p>
      <w:pPr>
        <w:pStyle w:val="BlockText"/>
      </w:pPr>
      <w:r>
        <w:t xml:space="preserve">We’re going to study six of them — every one is already in most Indian kitchens or gardens:</w:t>
      </w:r>
    </w:p>
    <w:p>
      <w:pPr>
        <w:pStyle w:val="BlockText"/>
      </w:pPr>
      <w:r>
        <w:rPr>
          <w:i/>
          <w:iCs/>
        </w:rPr>
        <w:t xml:space="preserve">tulasī</w:t>
      </w:r>
      <w:r>
        <w:t xml:space="preserve">,</w:t>
      </w:r>
      <w:r>
        <w:t xml:space="preserve"> </w:t>
      </w:r>
      <w:r>
        <w:rPr>
          <w:i/>
          <w:iCs/>
        </w:rPr>
        <w:t xml:space="preserve">nimba</w:t>
      </w:r>
      <w:r>
        <w:t xml:space="preserve">,</w:t>
      </w:r>
      <w:r>
        <w:t xml:space="preserve"> </w:t>
      </w:r>
      <w:r>
        <w:rPr>
          <w:i/>
          <w:iCs/>
        </w:rPr>
        <w:t xml:space="preserve">haridrā</w:t>
      </w:r>
      <w:r>
        <w:t xml:space="preserve">,</w:t>
      </w:r>
      <w:r>
        <w:t xml:space="preserve"> </w:t>
      </w:r>
      <w:r>
        <w:rPr>
          <w:i/>
          <w:iCs/>
        </w:rPr>
        <w:t xml:space="preserve">adraka</w:t>
      </w:r>
      <w:r>
        <w:t xml:space="preserve">,</w:t>
      </w:r>
      <w:r>
        <w:t xml:space="preserve"> </w:t>
      </w:r>
      <w:r>
        <w:rPr>
          <w:i/>
          <w:iCs/>
        </w:rPr>
        <w:t xml:space="preserve">yavānī</w:t>
      </w:r>
      <w:r>
        <w:t xml:space="preserve">,</w:t>
      </w:r>
      <w:r>
        <w:t xml:space="preserve"> </w:t>
      </w:r>
      <w:r>
        <w:rPr>
          <w:i/>
          <w:iCs/>
        </w:rPr>
        <w:t xml:space="preserve">pudīnā</w:t>
      </w:r>
      <w:r>
        <w:t xml:space="preserve">.</w:t>
      </w:r>
    </w:p>
    <w:p>
      <w:pPr>
        <w:pStyle w:val="BlockText"/>
      </w:pPr>
      <w:r>
        <w:rPr>
          <w:b/>
          <w:bCs/>
        </w:rPr>
        <w:t xml:space="preserve">The rule:</w:t>
      </w:r>
      <w:r>
        <w:t xml:space="preserve"> </w:t>
      </w:r>
      <w:r>
        <w:t xml:space="preserve">food amounts are safe. Therapeutic doses (capsules, powders, oils) are for trained practitioners, not for us.</w:t>
      </w:r>
    </w:p>
    <w:p>
      <w:pPr>
        <w:pStyle w:val="BlockText"/>
      </w:pPr>
      <w:r>
        <w:t xml:space="preserve">The early Indian tradition addressed these plants directly in a hymn called the</w:t>
      </w:r>
      <w:r>
        <w:t xml:space="preserve"> </w:t>
      </w:r>
      <w:r>
        <w:rPr>
          <w:i/>
          <w:iCs/>
        </w:rPr>
        <w:t xml:space="preserve">Auṣadhi-sūkta</w:t>
      </w:r>
      <w:r>
        <w:t xml:space="preserve"> </w:t>
      </w:r>
      <w:r>
        <w:t xml:space="preserve">(Ṛgveda 10.97). Later, the</w:t>
      </w:r>
      <w:r>
        <w:t xml:space="preserve"> </w:t>
      </w:r>
      <w:r>
        <w:rPr>
          <w:i/>
          <w:iCs/>
        </w:rPr>
        <w:t xml:space="preserve">Caraka Saṁhitā</w:t>
      </w:r>
      <w:r>
        <w:t xml:space="preserve"> </w:t>
      </w:r>
      <w:r>
        <w:t xml:space="preserve">(one of the foundational Ayurvedic texts) sorted them by their tastes, qualities, and heating/cooling effect. We’ll meet both these ideas over the next two weeks.</w:t>
      </w:r>
    </w:p>
    <w:bookmarkEnd w:id="2323"/>
    <w:bookmarkStart w:id="2324" w:name="homework-88"/>
    <w:p>
      <w:pPr>
        <w:pStyle w:val="Heading2"/>
      </w:pPr>
      <w:r>
        <w:t xml:space="preserve">Homework</w:t>
      </w:r>
    </w:p>
    <w:p>
      <w:pPr>
        <w:pStyle w:val="Compact"/>
        <w:numPr>
          <w:ilvl w:val="0"/>
          <w:numId w:val="2484"/>
        </w:numPr>
      </w:pPr>
      <w:r>
        <w:t xml:space="preserve">List which of the six herbs are in your kitchen tonight. Bonus: bring a leaf or a piece (with a parent’s permission) to class tomorrow for the tulsi day.</w:t>
      </w:r>
    </w:p>
    <w:bookmarkEnd w:id="2324"/>
    <w:bookmarkStart w:id="2325" w:name="differentiation-111"/>
    <w:p>
      <w:pPr>
        <w:pStyle w:val="Heading2"/>
      </w:pPr>
      <w:r>
        <w:t xml:space="preserve">Differentiation</w:t>
      </w:r>
    </w:p>
    <w:p>
      <w:pPr>
        <w:pStyle w:val="Compact"/>
        <w:numPr>
          <w:ilvl w:val="0"/>
          <w:numId w:val="2485"/>
        </w:numPr>
      </w:pPr>
      <w:r>
        <w:rPr>
          <w:b/>
          <w:bCs/>
        </w:rPr>
        <w:t xml:space="preserve">One tier up:</w:t>
      </w:r>
      <w:r>
        <w:t xml:space="preserve"> </w:t>
      </w:r>
      <w:r>
        <w:t xml:space="preserve">Find a</w:t>
      </w:r>
      <w:r>
        <w:t xml:space="preserve"> </w:t>
      </w:r>
      <w:r>
        <w:rPr>
          <w:i/>
          <w:iCs/>
        </w:rPr>
        <w:t xml:space="preserve">seventh</w:t>
      </w:r>
      <w:r>
        <w:t xml:space="preserve"> </w:t>
      </w:r>
      <w:r>
        <w:t xml:space="preserve">herb in your kitchen we haven’t named (cilantro, fennel, fenugreek, curry leaf, etc.). What might its Sanskrit name be? (Hint: look up</w:t>
      </w:r>
      <w:r>
        <w:t xml:space="preserve"> </w:t>
      </w:r>
      <w:r>
        <w:rPr>
          <w:i/>
          <w:iCs/>
        </w:rPr>
        <w:t xml:space="preserve">dhānyaka, methi, kariveppilai</w:t>
      </w:r>
      <w:r>
        <w:t xml:space="preserve">.)</w:t>
      </w:r>
    </w:p>
    <w:p>
      <w:pPr>
        <w:pStyle w:val="Compact"/>
        <w:numPr>
          <w:ilvl w:val="0"/>
          <w:numId w:val="2485"/>
        </w:numPr>
      </w:pPr>
      <w:r>
        <w:rPr>
          <w:b/>
          <w:bCs/>
        </w:rPr>
        <w:t xml:space="preserve">One tier down:</w:t>
      </w:r>
      <w:r>
        <w:t xml:space="preserve"> </w:t>
      </w:r>
      <w:r>
        <w:t xml:space="preserve">Just remember three herbs by Friday — tulsi, turmeric, ginger. The other three can come over the next week.</w:t>
      </w:r>
    </w:p>
    <w:bookmarkEnd w:id="2325"/>
    <w:bookmarkStart w:id="2326" w:name="teacher-notes-87"/>
    <w:p>
      <w:pPr>
        <w:pStyle w:val="Heading2"/>
      </w:pPr>
      <w:r>
        <w:t xml:space="preserve">Teacher notes</w:t>
      </w:r>
    </w:p>
    <w:p>
      <w:pPr>
        <w:pStyle w:val="Compact"/>
        <w:numPr>
          <w:ilvl w:val="0"/>
          <w:numId w:val="2486"/>
        </w:numPr>
      </w:pPr>
      <w:r>
        <w:t xml:space="preserve">Have the safety rule visible on the board for</w:t>
      </w:r>
      <w:r>
        <w:t xml:space="preserve"> </w:t>
      </w:r>
      <w:r>
        <w:rPr>
          <w:b/>
          <w:bCs/>
        </w:rPr>
        <w:t xml:space="preserve">every class</w:t>
      </w:r>
      <w:r>
        <w:t xml:space="preserve"> </w:t>
      </w:r>
      <w:r>
        <w:t xml:space="preserve">in this module, not just today.</w:t>
      </w:r>
    </w:p>
    <w:p>
      <w:pPr>
        <w:pStyle w:val="Compact"/>
        <w:numPr>
          <w:ilvl w:val="0"/>
          <w:numId w:val="2486"/>
        </w:numPr>
      </w:pPr>
      <w:r>
        <w:t xml:space="preserve">A few students will laugh at</w:t>
      </w:r>
      <w:r>
        <w:t xml:space="preserve"> </w:t>
      </w:r>
      <w:r>
        <w:t xml:space="preserve">“addressed the herbs as if they were beings.”</w:t>
      </w:r>
      <w:r>
        <w:t xml:space="preserve"> </w:t>
      </w:r>
      <w:r>
        <w:t xml:space="preserve">Use this. It’s a glimpse of a world where you talked to plants. We don’t have to take the metaphysics literally to take the</w:t>
      </w:r>
      <w:r>
        <w:t xml:space="preserve"> </w:t>
      </w:r>
      <w:r>
        <w:rPr>
          <w:i/>
          <w:iCs/>
        </w:rPr>
        <w:t xml:space="preserve">attention</w:t>
      </w:r>
      <w:r>
        <w:t xml:space="preserve"> </w:t>
      </w:r>
      <w:r>
        <w:t xml:space="preserve">seriously.</w:t>
      </w:r>
    </w:p>
    <w:p>
      <w:pPr>
        <w:pStyle w:val="Compact"/>
        <w:numPr>
          <w:ilvl w:val="0"/>
          <w:numId w:val="2486"/>
        </w:numPr>
      </w:pPr>
      <w:r>
        <w:t xml:space="preserve">The class word-cloud from the walkaround is your fastest read on who already knows what. Use it to plan Days 2–7.</w:t>
      </w:r>
    </w:p>
    <w:bookmarkEnd w:id="2326"/>
    <w:bookmarkStart w:id="2327" w:name="citations-used-in-this-lesson-70"/>
    <w:p>
      <w:pPr>
        <w:pStyle w:val="Heading2"/>
      </w:pPr>
      <w:r>
        <w:t xml:space="preserve">Citation(s) used in this lesson</w:t>
      </w:r>
    </w:p>
    <w:p>
      <w:pPr>
        <w:pStyle w:val="Compact"/>
        <w:numPr>
          <w:ilvl w:val="0"/>
          <w:numId w:val="2487"/>
        </w:numPr>
      </w:pPr>
      <w:r>
        <w:rPr>
          <w:i/>
          <w:iCs/>
        </w:rPr>
        <w:t xml:space="preserve">Ṛgveda 10.97</w:t>
      </w:r>
      <w:r>
        <w:t xml:space="preserve"> </w:t>
      </w:r>
      <w:r>
        <w:t xml:space="preserve">— the</w:t>
      </w:r>
      <w:r>
        <w:t xml:space="preserve"> </w:t>
      </w:r>
      <w:r>
        <w:rPr>
          <w:i/>
          <w:iCs/>
        </w:rPr>
        <w:t xml:space="preserve">Auṣadhi-sūkta</w:t>
      </w:r>
      <w:r>
        <w:t xml:space="preserve">. Referenced by sūkta number. Real public-domain Vedic source.</w:t>
      </w:r>
    </w:p>
    <w:p>
      <w:pPr>
        <w:pStyle w:val="Compact"/>
        <w:numPr>
          <w:ilvl w:val="0"/>
          <w:numId w:val="2487"/>
        </w:numPr>
      </w:pPr>
      <w:r>
        <w:rPr>
          <w:i/>
          <w:iCs/>
        </w:rPr>
        <w:t xml:space="preserve">Caraka Saṁhitā, Sūtrasthāna</w:t>
      </w:r>
      <w:r>
        <w:t xml:space="preserve"> </w:t>
      </w:r>
      <w:r>
        <w:t xml:space="preserve">1. Referenced at chapter level. Real foundational Ayurvedic source.</w:t>
      </w:r>
    </w:p>
    <w:bookmarkEnd w:id="2327"/>
    <w:bookmarkEnd w:id="2328"/>
    <w:bookmarkStart w:id="2342" w:name="day-2-tulasī-holy-basil"/>
    <w:p>
      <w:pPr>
        <w:pStyle w:val="Heading1"/>
      </w:pPr>
      <w:r>
        <w:t xml:space="preserve">Day 2 —</w:t>
      </w:r>
      <w:r>
        <w:t xml:space="preserve"> </w:t>
      </w:r>
      <w:r>
        <w:rPr>
          <w:i/>
          <w:iCs/>
        </w:rPr>
        <w:t xml:space="preserve">Tulasī</w:t>
      </w:r>
      <w:r>
        <w:t xml:space="preserve"> </w:t>
      </w:r>
      <w:r>
        <w:t xml:space="preserve">(Holy Basil)</w:t>
      </w:r>
    </w:p>
    <w:p>
      <w:pPr>
        <w:pStyle w:val="FirstParagraph"/>
      </w:pPr>
      <w:r>
        <w:rPr>
          <w:b/>
          <w:bCs/>
        </w:rPr>
        <w:t xml:space="preserve">Module:</w:t>
      </w:r>
      <w:r>
        <w:t xml:space="preserve"> </w:t>
      </w:r>
      <w:r>
        <w:t xml:space="preserve">Auṣadhi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329" w:name="learning-objective-91"/>
    <w:p>
      <w:pPr>
        <w:pStyle w:val="Heading2"/>
      </w:pPr>
      <w:r>
        <w:t xml:space="preserve">Learning objective</w:t>
      </w:r>
    </w:p>
    <w:p>
      <w:pPr>
        <w:pStyle w:val="FirstParagraph"/>
      </w:pPr>
      <w:r>
        <w:t xml:space="preserve">By the end of this lesson, students can identify</w:t>
      </w:r>
      <w:r>
        <w:t xml:space="preserve"> </w:t>
      </w:r>
      <w:r>
        <w:rPr>
          <w:i/>
          <w:iCs/>
        </w:rPr>
        <w:t xml:space="preserve">tulasī</w:t>
      </w:r>
      <w:r>
        <w:t xml:space="preserve"> </w:t>
      </w:r>
      <w:r>
        <w:t xml:space="preserve">(</w:t>
      </w:r>
      <w:r>
        <w:rPr>
          <w:i/>
          <w:iCs/>
        </w:rPr>
        <w:t xml:space="preserve">Ocimum tenuiflorum</w:t>
      </w:r>
      <w:r>
        <w:t xml:space="preserve">) by leaf shape and crushed-leaf smell, name eugenol as its principal aromatic compound, and describe two traditional culinary or domestic uses without making therapeutic claims.</w:t>
      </w:r>
    </w:p>
    <w:bookmarkEnd w:id="2329"/>
    <w:bookmarkStart w:id="2330" w:name="materials-94"/>
    <w:p>
      <w:pPr>
        <w:pStyle w:val="Heading2"/>
      </w:pPr>
      <w:r>
        <w:t xml:space="preserve">Materials</w:t>
      </w:r>
    </w:p>
    <w:p>
      <w:pPr>
        <w:pStyle w:val="Compact"/>
        <w:numPr>
          <w:ilvl w:val="0"/>
          <w:numId w:val="2488"/>
        </w:numPr>
      </w:pPr>
      <w:r>
        <w:t xml:space="preserve">A live tulsi plant in a pot (ideal); a fresh sprig if a plant isn’t available</w:t>
      </w:r>
    </w:p>
    <w:p>
      <w:pPr>
        <w:pStyle w:val="Compact"/>
        <w:numPr>
          <w:ilvl w:val="0"/>
          <w:numId w:val="2488"/>
        </w:numPr>
      </w:pPr>
      <w:r>
        <w:t xml:space="preserve">A second Lamiaceae plant for comparison if you can — sweet basil (</w:t>
      </w:r>
      <w:r>
        <w:rPr>
          <w:i/>
          <w:iCs/>
        </w:rPr>
        <w:t xml:space="preserve">Ocimum basilicum</w:t>
      </w:r>
      <w:r>
        <w:t xml:space="preserve">) is the easy comparison</w:t>
      </w:r>
    </w:p>
    <w:p>
      <w:pPr>
        <w:pStyle w:val="Compact"/>
        <w:numPr>
          <w:ilvl w:val="0"/>
          <w:numId w:val="2488"/>
        </w:numPr>
      </w:pPr>
      <w:r>
        <w:t xml:space="preserve">A clove (the spice — also rich in eugenol) for the smell-bridge</w:t>
      </w:r>
    </w:p>
    <w:p>
      <w:pPr>
        <w:pStyle w:val="Compact"/>
        <w:numPr>
          <w:ilvl w:val="0"/>
          <w:numId w:val="2488"/>
        </w:numPr>
      </w:pPr>
      <w:r>
        <w:t xml:space="preserve">Whiteboard</w:t>
      </w:r>
    </w:p>
    <w:p>
      <w:pPr>
        <w:pStyle w:val="Compact"/>
        <w:numPr>
          <w:ilvl w:val="0"/>
          <w:numId w:val="2488"/>
        </w:numPr>
      </w:pPr>
      <w:r>
        <w:t xml:space="preserve">Student notebooks</w:t>
      </w:r>
    </w:p>
    <w:bookmarkEnd w:id="2330"/>
    <w:bookmarkStart w:id="2331" w:name="vocabulary-introduced-today-27"/>
    <w:p>
      <w:pPr>
        <w:pStyle w:val="Heading2"/>
      </w:pPr>
      <w:r>
        <w:t xml:space="preserve">Vocabulary introduced today</w:t>
      </w:r>
    </w:p>
    <w:p>
      <w:pPr>
        <w:pStyle w:val="Compact"/>
        <w:numPr>
          <w:ilvl w:val="0"/>
          <w:numId w:val="2489"/>
        </w:numPr>
      </w:pPr>
      <w:r>
        <w:rPr>
          <w:i/>
          <w:iCs/>
        </w:rPr>
        <w:t xml:space="preserve">tulasī</w:t>
      </w:r>
      <w:r>
        <w:t xml:space="preserve"> </w:t>
      </w:r>
      <w:r>
        <w:t xml:space="preserve">(IAST: tulasī; lit.</w:t>
      </w:r>
      <w:r>
        <w:t xml:space="preserve"> </w:t>
      </w:r>
      <w:r>
        <w:t xml:space="preserve">“the incomparable one”</w:t>
      </w:r>
      <w:r>
        <w:t xml:space="preserve">) —</w:t>
      </w:r>
      <w:r>
        <w:t xml:space="preserve"> </w:t>
      </w:r>
      <w:r>
        <w:rPr>
          <w:i/>
          <w:iCs/>
        </w:rPr>
        <w:t xml:space="preserve">Ocimum tenuiflorum</w:t>
      </w:r>
      <w:r>
        <w:t xml:space="preserve">, the herb commonly called holy basil.</w:t>
      </w:r>
    </w:p>
    <w:p>
      <w:pPr>
        <w:pStyle w:val="Compact"/>
        <w:numPr>
          <w:ilvl w:val="0"/>
          <w:numId w:val="2489"/>
        </w:numPr>
      </w:pPr>
      <w:r>
        <w:rPr>
          <w:i/>
          <w:iCs/>
        </w:rPr>
        <w:t xml:space="preserve">eugenol</w:t>
      </w:r>
      <w:r>
        <w:t xml:space="preserve"> </w:t>
      </w:r>
      <w:r>
        <w:t xml:space="preserve">— a phenolic aromatic compound. The strong, slightly clove-like smell of tulsi is largely from eugenol. Also the main aromatic in actual clove (</w:t>
      </w:r>
      <w:r>
        <w:rPr>
          <w:i/>
          <w:iCs/>
        </w:rPr>
        <w:t xml:space="preserve">Syzygium aromaticum</w:t>
      </w:r>
      <w:r>
        <w:t xml:space="preserve">).</w:t>
      </w:r>
    </w:p>
    <w:bookmarkEnd w:id="2331"/>
    <w:bookmarkStart w:id="2336" w:name="lesson-flow-71"/>
    <w:p>
      <w:pPr>
        <w:pStyle w:val="Heading2"/>
      </w:pPr>
      <w:r>
        <w:t xml:space="preserve">Lesson flow</w:t>
      </w:r>
    </w:p>
    <w:bookmarkStart w:id="2332" w:name="warm-up-5-min-67"/>
    <w:p>
      <w:pPr>
        <w:pStyle w:val="Heading3"/>
      </w:pPr>
      <w:r>
        <w:t xml:space="preserve">Warm-up (5 min)</w:t>
      </w:r>
    </w:p>
    <w:p>
      <w:pPr>
        <w:pStyle w:val="FirstParagraph"/>
      </w:pPr>
      <w:r>
        <w:t xml:space="preserve">Pass the tulsi plant slowly along one row. Each student takes a single leaf between their fingers, rubs it gently, and sniffs.</w:t>
      </w:r>
    </w:p>
    <w:p>
      <w:pPr>
        <w:pStyle w:val="BodyText"/>
      </w:pPr>
      <w:r>
        <w:rPr>
          <w:i/>
          <w:iCs/>
        </w:rPr>
        <w:t xml:space="preserve">“What does it smell like? Three words.”</w:t>
      </w:r>
      <w:r>
        <w:t xml:space="preserve"> </w:t>
      </w:r>
      <w:r>
        <w:t xml:space="preserve">Take 5–6 responses. Likely answers:</w:t>
      </w:r>
      <w:r>
        <w:t xml:space="preserve"> </w:t>
      </w:r>
      <w:r>
        <w:t xml:space="preserve">“sharp,”</w:t>
      </w:r>
      <w:r>
        <w:t xml:space="preserve"> </w:t>
      </w:r>
      <w:r>
        <w:t xml:space="preserve">“minty,”</w:t>
      </w:r>
      <w:r>
        <w:t xml:space="preserve"> </w:t>
      </w:r>
      <w:r>
        <w:t xml:space="preserve">“spicy,”</w:t>
      </w:r>
      <w:r>
        <w:t xml:space="preserve"> </w:t>
      </w:r>
      <w:r>
        <w:t xml:space="preserve">“clove-y,”</w:t>
      </w:r>
      <w:r>
        <w:t xml:space="preserve"> </w:t>
      </w:r>
      <w:r>
        <w:t xml:space="preserve">“medicine-ish.”</w:t>
      </w:r>
    </w:p>
    <w:p>
      <w:pPr>
        <w:pStyle w:val="BodyText"/>
      </w:pPr>
      <w:r>
        <w:t xml:space="preserve">Now pass the clove.</w:t>
      </w:r>
      <w:r>
        <w:t xml:space="preserve"> </w:t>
      </w:r>
      <w:r>
        <w:rPr>
          <w:i/>
          <w:iCs/>
        </w:rPr>
        <w:t xml:space="preserve">“Familiar?”</w:t>
      </w:r>
      <w:r>
        <w:t xml:space="preserve"> </w:t>
      </w:r>
      <w:r>
        <w:t xml:space="preserve">The connection is the molecule. Don’t tell them yet — let them notice.</w:t>
      </w:r>
    </w:p>
    <w:bookmarkEnd w:id="2332"/>
    <w:bookmarkStart w:id="2333" w:name="core-20-min-14"/>
    <w:p>
      <w:pPr>
        <w:pStyle w:val="Heading3"/>
      </w:pPr>
      <w:r>
        <w:t xml:space="preserve">Core (20 min)</w:t>
      </w:r>
    </w:p>
    <w:p>
      <w:pPr>
        <w:numPr>
          <w:ilvl w:val="0"/>
          <w:numId w:val="2490"/>
        </w:numPr>
      </w:pPr>
      <w:r>
        <w:rPr>
          <w:b/>
          <w:bCs/>
        </w:rPr>
        <w:t xml:space="preserve">Identify it.</w:t>
      </w:r>
      <w:r>
        <w:t xml:space="preserve"> </w:t>
      </w:r>
      <w:r>
        <w:t xml:space="preserve">Tulsi has:</w:t>
      </w:r>
    </w:p>
    <w:p>
      <w:pPr>
        <w:pStyle w:val="Compact"/>
        <w:numPr>
          <w:ilvl w:val="1"/>
          <w:numId w:val="2491"/>
        </w:numPr>
      </w:pPr>
      <w:r>
        <w:rPr>
          <w:b/>
          <w:bCs/>
        </w:rPr>
        <w:t xml:space="preserve">Leaf shape:</w:t>
      </w:r>
      <w:r>
        <w:t xml:space="preserve"> </w:t>
      </w:r>
      <w:r>
        <w:t xml:space="preserve">ovate (oval-pointed), about 2–5 cm long, with</w:t>
      </w:r>
      <w:r>
        <w:t xml:space="preserve"> </w:t>
      </w:r>
      <w:r>
        <w:rPr>
          <w:b/>
          <w:bCs/>
        </w:rPr>
        <w:t xml:space="preserve">toothed margins</w:t>
      </w:r>
      <w:r>
        <w:t xml:space="preserve"> </w:t>
      </w:r>
      <w:r>
        <w:t xml:space="preserve">(small jagged edges, called</w:t>
      </w:r>
      <w:r>
        <w:t xml:space="preserve"> </w:t>
      </w:r>
      <w:r>
        <w:t xml:space="preserve">“serrate”</w:t>
      </w:r>
      <w:r>
        <w:t xml:space="preserve"> </w:t>
      </w:r>
      <w:r>
        <w:t xml:space="preserve">in botany).</w:t>
      </w:r>
    </w:p>
    <w:p>
      <w:pPr>
        <w:pStyle w:val="Compact"/>
        <w:numPr>
          <w:ilvl w:val="1"/>
          <w:numId w:val="2491"/>
        </w:numPr>
      </w:pPr>
      <w:r>
        <w:rPr>
          <w:b/>
          <w:bCs/>
        </w:rPr>
        <w:t xml:space="preserve">Stem:</w:t>
      </w:r>
      <w:r>
        <w:t xml:space="preserve"> </w:t>
      </w:r>
      <w:r>
        <w:t xml:space="preserve">square in cross-section — characteristic of the</w:t>
      </w:r>
      <w:r>
        <w:t xml:space="preserve"> </w:t>
      </w:r>
      <w:r>
        <w:rPr>
          <w:b/>
          <w:bCs/>
        </w:rPr>
        <w:t xml:space="preserve">Lamiaceae</w:t>
      </w:r>
      <w:r>
        <w:t xml:space="preserve"> </w:t>
      </w:r>
      <w:r>
        <w:t xml:space="preserve">family (mint family). All six plants in this family share this. Press a stem between thumb and forefinger and feel the corners.</w:t>
      </w:r>
    </w:p>
    <w:p>
      <w:pPr>
        <w:pStyle w:val="Compact"/>
        <w:numPr>
          <w:ilvl w:val="1"/>
          <w:numId w:val="2491"/>
        </w:numPr>
      </w:pPr>
      <w:r>
        <w:rPr>
          <w:b/>
          <w:bCs/>
        </w:rPr>
        <w:t xml:space="preserve">Smell when crushed:</w:t>
      </w:r>
      <w:r>
        <w:t xml:space="preserve"> </w:t>
      </w:r>
      <w:r>
        <w:t xml:space="preserve">the sharp, clove-like aroma.</w:t>
      </w:r>
    </w:p>
    <w:p>
      <w:pPr>
        <w:pStyle w:val="Compact"/>
        <w:numPr>
          <w:ilvl w:val="1"/>
          <w:numId w:val="2491"/>
        </w:numPr>
      </w:pPr>
      <w:r>
        <w:rPr>
          <w:b/>
          <w:bCs/>
        </w:rPr>
        <w:t xml:space="preserve">Common varieties in India:</w:t>
      </w:r>
      <w:r>
        <w:t xml:space="preserve"> </w:t>
      </w:r>
      <w:r>
        <w:rPr>
          <w:i/>
          <w:iCs/>
        </w:rPr>
        <w:t xml:space="preserve">Rāma tulasī</w:t>
      </w:r>
      <w:r>
        <w:t xml:space="preserve"> </w:t>
      </w:r>
      <w:r>
        <w:t xml:space="preserve">(green),</w:t>
      </w:r>
      <w:r>
        <w:t xml:space="preserve"> </w:t>
      </w:r>
      <w:r>
        <w:rPr>
          <w:i/>
          <w:iCs/>
        </w:rPr>
        <w:t xml:space="preserve">Kṛṣṇa tulasī</w:t>
      </w:r>
      <w:r>
        <w:t xml:space="preserve"> </w:t>
      </w:r>
      <w:r>
        <w:t xml:space="preserve">(purple-leaved). Same species, different cultivars.</w:t>
      </w:r>
    </w:p>
    <w:p>
      <w:pPr>
        <w:numPr>
          <w:ilvl w:val="0"/>
          <w:numId w:val="2490"/>
        </w:numPr>
      </w:pPr>
      <w:r>
        <w:rPr>
          <w:b/>
          <w:bCs/>
        </w:rPr>
        <w:t xml:space="preserve">What’s inside.</w:t>
      </w:r>
      <w:r>
        <w:t xml:space="preserve"> </w:t>
      </w:r>
      <w:r>
        <w:t xml:space="preserve">Modern phytochemistry has identified the main aromatic in tulsi as</w:t>
      </w:r>
      <w:r>
        <w:t xml:space="preserve"> </w:t>
      </w:r>
      <w:r>
        <w:rPr>
          <w:b/>
          <w:bCs/>
        </w:rPr>
        <w:t xml:space="preserve">eugenol</w:t>
      </w:r>
      <w:r>
        <w:t xml:space="preserve"> </w:t>
      </w:r>
      <w:r>
        <w:t xml:space="preserve">— a phenolic compound (C₁₀H₁₂O₂). The same compound dominates clove (the spice). That’s why the two smell related.</w:t>
      </w:r>
    </w:p>
    <w:p>
      <w:pPr>
        <w:numPr>
          <w:ilvl w:val="0"/>
          <w:numId w:val="1000"/>
        </w:numPr>
      </w:pPr>
      <w:r>
        <w:t xml:space="preserve">Why does the plant make eugenol? Because it’s the plant’s chemical defence — eugenol discourages many insects from eating the leaves, and it has antibacterial effects in petri-dish studies. The plant doesn’t make it for us; we just happened to find it useful.</w:t>
      </w:r>
    </w:p>
    <w:p>
      <w:pPr>
        <w:numPr>
          <w:ilvl w:val="0"/>
          <w:numId w:val="2490"/>
        </w:numPr>
      </w:pPr>
      <w:r>
        <w:rPr>
          <w:b/>
          <w:bCs/>
        </w:rPr>
        <w:t xml:space="preserve">Traditional uses.</w:t>
      </w:r>
      <w:r>
        <w:t xml:space="preserve"> </w:t>
      </w:r>
      <w:r>
        <w:t xml:space="preserve">Mention only:</w:t>
      </w:r>
    </w:p>
    <w:p>
      <w:pPr>
        <w:pStyle w:val="Compact"/>
        <w:numPr>
          <w:ilvl w:val="1"/>
          <w:numId w:val="2492"/>
        </w:numPr>
      </w:pPr>
      <w:r>
        <w:t xml:space="preserve">As a</w:t>
      </w:r>
      <w:r>
        <w:t xml:space="preserve"> </w:t>
      </w:r>
      <w:r>
        <w:rPr>
          <w:i/>
          <w:iCs/>
        </w:rPr>
        <w:t xml:space="preserve">kitchen herb</w:t>
      </w:r>
      <w:r>
        <w:t xml:space="preserve"> </w:t>
      </w:r>
      <w:r>
        <w:t xml:space="preserve">— in chutneys, drinks (tulsi tea — leaves steeped in water), sometimes a few leaves added to dal.</w:t>
      </w:r>
    </w:p>
    <w:p>
      <w:pPr>
        <w:pStyle w:val="Compact"/>
        <w:numPr>
          <w:ilvl w:val="1"/>
          <w:numId w:val="2492"/>
        </w:numPr>
      </w:pPr>
      <w:r>
        <w:t xml:space="preserve">As a</w:t>
      </w:r>
      <w:r>
        <w:t xml:space="preserve"> </w:t>
      </w:r>
      <w:r>
        <w:rPr>
          <w:i/>
          <w:iCs/>
        </w:rPr>
        <w:t xml:space="preserve">household plant</w:t>
      </w:r>
      <w:r>
        <w:t xml:space="preserve"> </w:t>
      </w:r>
      <w:r>
        <w:t xml:space="preserve">— many Indian homes keep a tulsi plant for its scent and its insect-repelling qualities.</w:t>
      </w:r>
    </w:p>
    <w:p>
      <w:pPr>
        <w:pStyle w:val="Compact"/>
        <w:numPr>
          <w:ilvl w:val="1"/>
          <w:numId w:val="2492"/>
        </w:numPr>
      </w:pPr>
      <w:r>
        <w:t xml:space="preserve">As an</w:t>
      </w:r>
      <w:r>
        <w:t xml:space="preserve"> </w:t>
      </w:r>
      <w:r>
        <w:rPr>
          <w:i/>
          <w:iCs/>
        </w:rPr>
        <w:t xml:space="preserve">aromatic</w:t>
      </w:r>
      <w:r>
        <w:t xml:space="preserve"> </w:t>
      </w:r>
      <w:r>
        <w:t xml:space="preserve">— in some traditional Ayurvedic preparations for cough and cold support. (Here, drop the safety reminder again — these preparations are formulated by practitioners; we are not recommending self-medication.)</w:t>
      </w:r>
    </w:p>
    <w:p>
      <w:pPr>
        <w:numPr>
          <w:ilvl w:val="0"/>
          <w:numId w:val="2490"/>
        </w:numPr>
      </w:pPr>
      <w:r>
        <w:rPr>
          <w:b/>
          <w:bCs/>
        </w:rPr>
        <w:t xml:space="preserve">What we won’t claim.</w:t>
      </w:r>
      <w:r>
        <w:t xml:space="preserve"> </w:t>
      </w:r>
      <w:r>
        <w:t xml:space="preserve">Tulsi is sometimes marketed in capsules as an</w:t>
      </w:r>
      <w:r>
        <w:t xml:space="preserve"> </w:t>
      </w:r>
      <w:r>
        <w:t xml:space="preserve">“adaptogen”</w:t>
      </w:r>
      <w:r>
        <w:t xml:space="preserve"> </w:t>
      </w:r>
      <w:r>
        <w:t xml:space="preserve">— a label that means</w:t>
      </w:r>
      <w:r>
        <w:t xml:space="preserve"> </w:t>
      </w:r>
      <w:r>
        <w:t xml:space="preserve">“helps your body handle stress.”</w:t>
      </w:r>
      <w:r>
        <w:t xml:space="preserve"> </w:t>
      </w:r>
      <w:r>
        <w:t xml:space="preserve">There is</w:t>
      </w:r>
      <w:r>
        <w:t xml:space="preserve"> </w:t>
      </w:r>
      <w:r>
        <w:rPr>
          <w:i/>
          <w:iCs/>
        </w:rPr>
        <w:t xml:space="preserve">some</w:t>
      </w:r>
      <w:r>
        <w:t xml:space="preserve"> </w:t>
      </w:r>
      <w:r>
        <w:t xml:space="preserve">mechanistic evidence (anti-inflammatory effects from eugenol and other compounds), but clinical trial evidence is</w:t>
      </w:r>
      <w:r>
        <w:t xml:space="preserve"> </w:t>
      </w:r>
      <w:r>
        <w:rPr>
          <w:b/>
          <w:bCs/>
        </w:rPr>
        <w:t xml:space="preserve">mixed</w:t>
      </w:r>
      <w:r>
        <w:t xml:space="preserve">. Saying</w:t>
      </w:r>
      <w:r>
        <w:t xml:space="preserve"> </w:t>
      </w:r>
      <w:r>
        <w:t xml:space="preserve">“tulsi reduces stress”</w:t>
      </w:r>
      <w:r>
        <w:t xml:space="preserve"> </w:t>
      </w:r>
      <w:r>
        <w:t xml:space="preserve">as a blanket claim isn’t honest; saying</w:t>
      </w:r>
      <w:r>
        <w:t xml:space="preserve"> </w:t>
      </w:r>
      <w:r>
        <w:t xml:space="preserve">“people have used tulsi as a calming household scent for a long time and there is preliminary evidence of physiological effects”</w:t>
      </w:r>
      <w:r>
        <w:t xml:space="preserve"> </w:t>
      </w:r>
      <w:r>
        <w:t xml:space="preserve">is more accurate.</w:t>
      </w:r>
    </w:p>
    <w:bookmarkEnd w:id="2333"/>
    <w:bookmarkStart w:id="2334" w:name="activity-15-min-smell-and-sketch"/>
    <w:p>
      <w:pPr>
        <w:pStyle w:val="Heading3"/>
      </w:pPr>
      <w:r>
        <w:t xml:space="preserve">Activity (15 min) — Smell-and-sketch</w:t>
      </w:r>
    </w:p>
    <w:p>
      <w:pPr>
        <w:pStyle w:val="Compact"/>
        <w:numPr>
          <w:ilvl w:val="0"/>
          <w:numId w:val="2493"/>
        </w:numPr>
      </w:pPr>
      <w:r>
        <w:t xml:space="preserve">Each student gets a piece of paper and crayons.</w:t>
      </w:r>
    </w:p>
    <w:p>
      <w:pPr>
        <w:pStyle w:val="Compact"/>
        <w:numPr>
          <w:ilvl w:val="0"/>
          <w:numId w:val="2493"/>
        </w:numPr>
      </w:pPr>
      <w:r>
        <w:t xml:space="preserve">Draw the tulsi leaf — accurate to shape, edge, and size. Label: leaf shape (ovate), edge (serrate), family (Lamiaceae, square stem).</w:t>
      </w:r>
    </w:p>
    <w:p>
      <w:pPr>
        <w:pStyle w:val="Compact"/>
        <w:numPr>
          <w:ilvl w:val="0"/>
          <w:numId w:val="2493"/>
        </w:numPr>
      </w:pPr>
      <w:r>
        <w:t xml:space="preserve">Below the drawing, write one sentence:</w:t>
      </w:r>
      <w:r>
        <w:t xml:space="preserve"> </w:t>
      </w:r>
      <w:r>
        <w:rPr>
          <w:i/>
          <w:iCs/>
        </w:rPr>
        <w:t xml:space="preserve">“What I smelled when I crushed the leaf was ____.”</w:t>
      </w:r>
    </w:p>
    <w:p>
      <w:pPr>
        <w:pStyle w:val="Compact"/>
        <w:numPr>
          <w:ilvl w:val="0"/>
          <w:numId w:val="2493"/>
        </w:numPr>
      </w:pPr>
      <w:r>
        <w:t xml:space="preserve">Below that, the chemistry box:</w:t>
      </w:r>
      <w:r>
        <w:t xml:space="preserve"> </w:t>
      </w:r>
      <w:r>
        <w:rPr>
          <w:b/>
          <w:bCs/>
        </w:rPr>
        <w:t xml:space="preserve">Active compound: eugenol.</w:t>
      </w:r>
    </w:p>
    <w:p>
      <w:pPr>
        <w:pStyle w:val="FirstParagraph"/>
      </w:pPr>
      <w:r>
        <w:t xml:space="preserve">Optional: pass around the sweet basil (or any other Lamiaceae) for comparison.</w:t>
      </w:r>
      <w:r>
        <w:t xml:space="preserve"> </w:t>
      </w:r>
      <w:r>
        <w:rPr>
          <w:i/>
          <w:iCs/>
        </w:rPr>
        <w:t xml:space="preserve">“Different leaf? Different smell? They are the same plant family but different species.”</w:t>
      </w:r>
    </w:p>
    <w:bookmarkEnd w:id="2334"/>
    <w:bookmarkStart w:id="2335" w:name="wrap-up-5-min-65"/>
    <w:p>
      <w:pPr>
        <w:pStyle w:val="Heading3"/>
      </w:pPr>
      <w:r>
        <w:t xml:space="preserve">Wrap-up (5 min)</w:t>
      </w:r>
    </w:p>
    <w:p>
      <w:pPr>
        <w:pStyle w:val="Compact"/>
        <w:numPr>
          <w:ilvl w:val="0"/>
          <w:numId w:val="2494"/>
        </w:numPr>
      </w:pPr>
      <w:r>
        <w:t xml:space="preserve">Exit ticket on a slip:</w:t>
      </w:r>
      <w:r>
        <w:t xml:space="preserve"> </w:t>
      </w:r>
      <w:r>
        <w:rPr>
          <w:i/>
          <w:iCs/>
        </w:rPr>
        <w:t xml:space="preserve">“Write the Sanskrit name and the principal aromatic compound of today’s herb.”</w:t>
      </w:r>
    </w:p>
    <w:p>
      <w:pPr>
        <w:pStyle w:val="Compact"/>
        <w:numPr>
          <w:ilvl w:val="0"/>
          <w:numId w:val="2494"/>
        </w:numPr>
      </w:pPr>
      <w:r>
        <w:t xml:space="preserve">Restate the safety rule chorally.</w:t>
      </w:r>
    </w:p>
    <w:p>
      <w:pPr>
        <w:pStyle w:val="Compact"/>
        <w:numPr>
          <w:ilvl w:val="0"/>
          <w:numId w:val="2494"/>
        </w:numPr>
      </w:pPr>
      <w:r>
        <w:t xml:space="preserve">Preview Day 3:</w:t>
      </w:r>
      <w:r>
        <w:t xml:space="preserve"> </w:t>
      </w:r>
      <w:r>
        <w:rPr>
          <w:i/>
          <w:iCs/>
        </w:rPr>
        <w:t xml:space="preserve">“Tomorrow we meet a much less friendly tasting herb — neem.”</w:t>
      </w:r>
    </w:p>
    <w:bookmarkEnd w:id="2335"/>
    <w:bookmarkEnd w:id="2336"/>
    <w:bookmarkStart w:id="2337" w:name="student-facing-content-77"/>
    <w:p>
      <w:pPr>
        <w:pStyle w:val="Heading2"/>
      </w:pPr>
      <w:r>
        <w:t xml:space="preserve">Student-facing content</w:t>
      </w:r>
    </w:p>
    <w:p>
      <w:pPr>
        <w:pStyle w:val="BlockText"/>
      </w:pPr>
      <w:r>
        <w:rPr>
          <w:b/>
          <w:bCs/>
          <w:i/>
          <w:iCs/>
        </w:rPr>
        <w:t xml:space="preserve">Tulasī</w:t>
      </w:r>
      <w:r>
        <w:t xml:space="preserve"> </w:t>
      </w:r>
      <w:r>
        <w:t xml:space="preserve">(</w:t>
      </w:r>
      <w:r>
        <w:rPr>
          <w:i/>
          <w:iCs/>
        </w:rPr>
        <w:t xml:space="preserve">Ocimum tenuiflorum</w:t>
      </w:r>
      <w:r>
        <w:t xml:space="preserve">) — known in English as holy basil, in Hindi as tulsi.</w:t>
      </w:r>
    </w:p>
    <w:p>
      <w:pPr>
        <w:pStyle w:val="BlockText"/>
      </w:pPr>
      <w:r>
        <w:rPr>
          <w:b/>
          <w:bCs/>
        </w:rPr>
        <w:t xml:space="preserve">How to identify it:</w:t>
      </w:r>
      <w:r>
        <w:t xml:space="preserve"> </w:t>
      </w:r>
      <w:r>
        <w:t xml:space="preserve">- Ovate (oval-pointed) leaf, about 2–5 cm long, with small jagged edges.</w:t>
      </w:r>
      <w:r>
        <w:t xml:space="preserve"> </w:t>
      </w:r>
      <w:r>
        <w:t xml:space="preserve">- Square stem (a feature of the Lamiaceae family).</w:t>
      </w:r>
      <w:r>
        <w:t xml:space="preserve"> </w:t>
      </w:r>
      <w:r>
        <w:t xml:space="preserve">- Strong, sharp, clove-like smell when you rub a leaf between your fingers.</w:t>
      </w:r>
    </w:p>
    <w:p>
      <w:pPr>
        <w:pStyle w:val="BlockText"/>
      </w:pPr>
      <w:r>
        <w:rPr>
          <w:b/>
          <w:bCs/>
        </w:rPr>
        <w:t xml:space="preserve">What’s inside:</w:t>
      </w:r>
      <w:r>
        <w:t xml:space="preserve"> </w:t>
      </w:r>
      <w:r>
        <w:t xml:space="preserve">The main aromatic compound is</w:t>
      </w:r>
      <w:r>
        <w:t xml:space="preserve"> </w:t>
      </w:r>
      <w:r>
        <w:rPr>
          <w:b/>
          <w:bCs/>
        </w:rPr>
        <w:t xml:space="preserve">eugenol</w:t>
      </w:r>
      <w:r>
        <w:t xml:space="preserve"> </w:t>
      </w:r>
      <w:r>
        <w:t xml:space="preserve">— also the principal aromatic in actual clove. The plant produces it as a chemical defence.</w:t>
      </w:r>
    </w:p>
    <w:p>
      <w:pPr>
        <w:pStyle w:val="BlockText"/>
      </w:pPr>
      <w:r>
        <w:rPr>
          <w:b/>
          <w:bCs/>
        </w:rPr>
        <w:t xml:space="preserve">Traditional uses:</w:t>
      </w:r>
      <w:r>
        <w:t xml:space="preserve"> </w:t>
      </w:r>
      <w:r>
        <w:t xml:space="preserve">Kitchen herb (tulsi tea, chutney), household plant, ingredient in some Ayurvedic cold-and-cough preparations.</w:t>
      </w:r>
    </w:p>
    <w:p>
      <w:pPr>
        <w:pStyle w:val="BlockText"/>
      </w:pPr>
      <w:r>
        <w:rPr>
          <w:b/>
          <w:bCs/>
        </w:rPr>
        <w:t xml:space="preserve">What we don’t say:</w:t>
      </w:r>
      <w:r>
        <w:t xml:space="preserve"> </w:t>
      </w:r>
      <w:r>
        <w:t xml:space="preserve">“Tulsi cures X.”</w:t>
      </w:r>
      <w:r>
        <w:t xml:space="preserve"> </w:t>
      </w:r>
      <w:r>
        <w:t xml:space="preserve">Folk use and preliminary evidence are not the same as clinical proof.</w:t>
      </w:r>
    </w:p>
    <w:bookmarkEnd w:id="2337"/>
    <w:bookmarkStart w:id="2338" w:name="homework-89"/>
    <w:p>
      <w:pPr>
        <w:pStyle w:val="Heading2"/>
      </w:pPr>
      <w:r>
        <w:t xml:space="preserve">Homework</w:t>
      </w:r>
    </w:p>
    <w:p>
      <w:pPr>
        <w:pStyle w:val="Compact"/>
        <w:numPr>
          <w:ilvl w:val="0"/>
          <w:numId w:val="2495"/>
        </w:numPr>
      </w:pPr>
      <w:r>
        <w:t xml:space="preserve">Find a tulsi plant — your own pot, a neighbour’s, a temple’s, a school garden. Sketch its leaf in your workbook from life (not from a picture). Write one identifying feature you observed in person.</w:t>
      </w:r>
    </w:p>
    <w:bookmarkEnd w:id="2338"/>
    <w:bookmarkStart w:id="2339" w:name="differentiation-112"/>
    <w:p>
      <w:pPr>
        <w:pStyle w:val="Heading2"/>
      </w:pPr>
      <w:r>
        <w:t xml:space="preserve">Differentiation</w:t>
      </w:r>
    </w:p>
    <w:p>
      <w:pPr>
        <w:pStyle w:val="Compact"/>
        <w:numPr>
          <w:ilvl w:val="0"/>
          <w:numId w:val="2496"/>
        </w:numPr>
      </w:pPr>
      <w:r>
        <w:rPr>
          <w:b/>
          <w:bCs/>
        </w:rPr>
        <w:t xml:space="preserve">One tier up:</w:t>
      </w:r>
      <w:r>
        <w:t xml:space="preserve"> </w:t>
      </w:r>
      <w:r>
        <w:t xml:space="preserve">Sweet basil (</w:t>
      </w:r>
      <w:r>
        <w:rPr>
          <w:i/>
          <w:iCs/>
        </w:rPr>
        <w:t xml:space="preserve">Ocimum basilicum</w:t>
      </w:r>
      <w:r>
        <w:t xml:space="preserve">) has the same genus as tulsi but different uses. What chemical does sweet basil contain that tulsi doesn’t dominate in (Hint: linalool)? Why does Italian cuisine use sweet basil but not tulsi?</w:t>
      </w:r>
    </w:p>
    <w:p>
      <w:pPr>
        <w:pStyle w:val="Compact"/>
        <w:numPr>
          <w:ilvl w:val="0"/>
          <w:numId w:val="2496"/>
        </w:numPr>
      </w:pPr>
      <w:r>
        <w:rPr>
          <w:b/>
          <w:bCs/>
        </w:rPr>
        <w:t xml:space="preserve">One tier down:</w:t>
      </w:r>
      <w:r>
        <w:t xml:space="preserve"> </w:t>
      </w:r>
      <w:r>
        <w:t xml:space="preserve">Just remember the leaf shape and the word</w:t>
      </w:r>
      <w:r>
        <w:t xml:space="preserve"> </w:t>
      </w:r>
      <w:r>
        <w:t xml:space="preserve">“eugenol.”</w:t>
      </w:r>
      <w:r>
        <w:t xml:space="preserve"> </w:t>
      </w:r>
      <w:r>
        <w:t xml:space="preserve">Smell-recognition will come with repetition.</w:t>
      </w:r>
    </w:p>
    <w:bookmarkEnd w:id="2339"/>
    <w:bookmarkStart w:id="2340" w:name="teacher-notes-88"/>
    <w:p>
      <w:pPr>
        <w:pStyle w:val="Heading2"/>
      </w:pPr>
      <w:r>
        <w:t xml:space="preserve">Teacher notes</w:t>
      </w:r>
    </w:p>
    <w:p>
      <w:pPr>
        <w:pStyle w:val="Compact"/>
        <w:numPr>
          <w:ilvl w:val="0"/>
          <w:numId w:val="2497"/>
        </w:numPr>
      </w:pPr>
      <w:r>
        <w:t xml:space="preserve">If a student tells the class that tulsi is worshipped in their home, acknowledge respectfully:</w:t>
      </w:r>
      <w:r>
        <w:t xml:space="preserve"> </w:t>
      </w:r>
      <w:r>
        <w:t xml:space="preserve">“Yes — many homes treat the tulsi plant as sacred. We’re studying it here as a plant with specific chemistry; both framings can coexist.”</w:t>
      </w:r>
    </w:p>
    <w:p>
      <w:pPr>
        <w:pStyle w:val="Compact"/>
        <w:numPr>
          <w:ilvl w:val="0"/>
          <w:numId w:val="2497"/>
        </w:numPr>
      </w:pPr>
      <w:r>
        <w:t xml:space="preserve">The clove-tulsi connection is the most memorable hook. Lean into it.</w:t>
      </w:r>
    </w:p>
    <w:p>
      <w:pPr>
        <w:pStyle w:val="Compact"/>
        <w:numPr>
          <w:ilvl w:val="0"/>
          <w:numId w:val="2497"/>
        </w:numPr>
      </w:pPr>
      <w:r>
        <w:t xml:space="preserve">Some students will react strongly to the smell of crushed tulsi (it can be quite sharp). Don’t put it under their nose — let them choose their distance.</w:t>
      </w:r>
    </w:p>
    <w:bookmarkEnd w:id="2340"/>
    <w:bookmarkStart w:id="2341" w:name="citations-used-in-this-lesson-71"/>
    <w:p>
      <w:pPr>
        <w:pStyle w:val="Heading2"/>
      </w:pPr>
      <w:r>
        <w:t xml:space="preserve">Citation(s) used in this lesson</w:t>
      </w:r>
    </w:p>
    <w:p>
      <w:pPr>
        <w:pStyle w:val="Compact"/>
        <w:numPr>
          <w:ilvl w:val="0"/>
          <w:numId w:val="2498"/>
        </w:numPr>
      </w:pPr>
      <w:r>
        <w:t xml:space="preserve">General phytochemistry: eugenol as principal volatile in</w:t>
      </w:r>
      <w:r>
        <w:t xml:space="preserve"> </w:t>
      </w:r>
      <w:r>
        <w:rPr>
          <w:i/>
          <w:iCs/>
        </w:rPr>
        <w:t xml:space="preserve">Ocimum tenuiflorum</w:t>
      </w:r>
      <w:r>
        <w:t xml:space="preserve"> </w:t>
      </w:r>
      <w:r>
        <w:t xml:space="preserve">— this is established botanical-chemistry textbook content, not a contested claim. No specific paper cited.</w:t>
      </w:r>
    </w:p>
    <w:bookmarkEnd w:id="2341"/>
    <w:bookmarkEnd w:id="2342"/>
    <w:bookmarkStart w:id="2356" w:name="day-3-nimba-neem"/>
    <w:p>
      <w:pPr>
        <w:pStyle w:val="Heading1"/>
      </w:pPr>
      <w:r>
        <w:t xml:space="preserve">Day 3 —</w:t>
      </w:r>
      <w:r>
        <w:t xml:space="preserve"> </w:t>
      </w:r>
      <w:r>
        <w:rPr>
          <w:i/>
          <w:iCs/>
        </w:rPr>
        <w:t xml:space="preserve">Nimba</w:t>
      </w:r>
      <w:r>
        <w:t xml:space="preserve"> </w:t>
      </w:r>
      <w:r>
        <w:t xml:space="preserve">(Neem)</w:t>
      </w:r>
    </w:p>
    <w:p>
      <w:pPr>
        <w:pStyle w:val="FirstParagraph"/>
      </w:pPr>
      <w:r>
        <w:rPr>
          <w:b/>
          <w:bCs/>
        </w:rPr>
        <w:t xml:space="preserve">Module:</w:t>
      </w:r>
      <w:r>
        <w:t xml:space="preserve"> </w:t>
      </w:r>
      <w:r>
        <w:t xml:space="preserve">Auṣadhi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343" w:name="learning-objective-92"/>
    <w:p>
      <w:pPr>
        <w:pStyle w:val="Heading2"/>
      </w:pPr>
      <w:r>
        <w:t xml:space="preserve">Learning objective</w:t>
      </w:r>
    </w:p>
    <w:p>
      <w:pPr>
        <w:pStyle w:val="FirstParagraph"/>
      </w:pPr>
      <w:r>
        <w:t xml:space="preserve">By the end of this lesson, students can identify</w:t>
      </w:r>
      <w:r>
        <w:t xml:space="preserve"> </w:t>
      </w:r>
      <w:r>
        <w:rPr>
          <w:i/>
          <w:iCs/>
        </w:rPr>
        <w:t xml:space="preserve">nimba</w:t>
      </w:r>
      <w:r>
        <w:t xml:space="preserve"> </w:t>
      </w:r>
      <w:r>
        <w:t xml:space="preserve">(</w:t>
      </w:r>
      <w:r>
        <w:rPr>
          <w:i/>
          <w:iCs/>
        </w:rPr>
        <w:t xml:space="preserve">Azadirachta indica</w:t>
      </w:r>
      <w:r>
        <w:t xml:space="preserve">) by leaf shape, describe its dominant taste as</w:t>
      </w:r>
      <w:r>
        <w:t xml:space="preserve"> </w:t>
      </w:r>
      <w:r>
        <w:rPr>
          <w:i/>
          <w:iCs/>
        </w:rPr>
        <w:t xml:space="preserve">tikta</w:t>
      </w:r>
      <w:r>
        <w:t xml:space="preserve"> </w:t>
      </w:r>
      <w:r>
        <w:t xml:space="preserve">(bitter), name azadirachtin as its principal active compound, and explain why concentrated neem is</w:t>
      </w:r>
      <w:r>
        <w:t xml:space="preserve"> </w:t>
      </w:r>
      <w:r>
        <w:rPr>
          <w:b/>
          <w:bCs/>
        </w:rPr>
        <w:t xml:space="preserve">not</w:t>
      </w:r>
      <w:r>
        <w:t xml:space="preserve"> </w:t>
      </w:r>
      <w:r>
        <w:t xml:space="preserve">safe for ingestion at any age.</w:t>
      </w:r>
    </w:p>
    <w:bookmarkEnd w:id="2343"/>
    <w:bookmarkStart w:id="2344" w:name="materials-95"/>
    <w:p>
      <w:pPr>
        <w:pStyle w:val="Heading2"/>
      </w:pPr>
      <w:r>
        <w:t xml:space="preserve">Materials</w:t>
      </w:r>
    </w:p>
    <w:p>
      <w:pPr>
        <w:pStyle w:val="Compact"/>
        <w:numPr>
          <w:ilvl w:val="0"/>
          <w:numId w:val="2499"/>
        </w:numPr>
      </w:pPr>
      <w:r>
        <w:t xml:space="preserve">A few dried neem leaves in a sealed container (smelling only — no chewing)</w:t>
      </w:r>
    </w:p>
    <w:p>
      <w:pPr>
        <w:pStyle w:val="Compact"/>
        <w:numPr>
          <w:ilvl w:val="0"/>
          <w:numId w:val="2499"/>
        </w:numPr>
      </w:pPr>
      <w:r>
        <w:t xml:space="preserve">A picture or — if you can — a neem twig with the characteristic compound leaf</w:t>
      </w:r>
    </w:p>
    <w:p>
      <w:pPr>
        <w:pStyle w:val="Compact"/>
        <w:numPr>
          <w:ilvl w:val="0"/>
          <w:numId w:val="2499"/>
        </w:numPr>
      </w:pPr>
      <w:r>
        <w:t xml:space="preserve">A small bottle of neem oil</w:t>
      </w:r>
      <w:r>
        <w:t xml:space="preserve"> </w:t>
      </w:r>
      <w:r>
        <w:rPr>
          <w:b/>
          <w:bCs/>
        </w:rPr>
        <w:t xml:space="preserve">kept by the teacher</w:t>
      </w:r>
      <w:r>
        <w:t xml:space="preserve"> </w:t>
      </w:r>
      <w:r>
        <w:t xml:space="preserve">(do not pass to students)</w:t>
      </w:r>
    </w:p>
    <w:p>
      <w:pPr>
        <w:pStyle w:val="Compact"/>
        <w:numPr>
          <w:ilvl w:val="0"/>
          <w:numId w:val="2499"/>
        </w:numPr>
      </w:pPr>
      <w:r>
        <w:t xml:space="preserve">A piece of neem-containing soap (commercial — most Indian general stores stock these) for the</w:t>
      </w:r>
      <w:r>
        <w:t xml:space="preserve"> </w:t>
      </w:r>
      <w:r>
        <w:t xml:space="preserve">“what’s it actually in”</w:t>
      </w:r>
      <w:r>
        <w:t xml:space="preserve"> </w:t>
      </w:r>
      <w:r>
        <w:t xml:space="preserve">demonstration</w:t>
      </w:r>
    </w:p>
    <w:p>
      <w:pPr>
        <w:pStyle w:val="Compact"/>
        <w:numPr>
          <w:ilvl w:val="0"/>
          <w:numId w:val="2499"/>
        </w:numPr>
      </w:pPr>
      <w:r>
        <w:t xml:space="preserve">Whiteboard</w:t>
      </w:r>
    </w:p>
    <w:bookmarkEnd w:id="2344"/>
    <w:bookmarkStart w:id="2345" w:name="vocabulary-introduced-today-28"/>
    <w:p>
      <w:pPr>
        <w:pStyle w:val="Heading2"/>
      </w:pPr>
      <w:r>
        <w:t xml:space="preserve">Vocabulary introduced today</w:t>
      </w:r>
    </w:p>
    <w:p>
      <w:pPr>
        <w:pStyle w:val="Compact"/>
        <w:numPr>
          <w:ilvl w:val="0"/>
          <w:numId w:val="2500"/>
        </w:numPr>
      </w:pPr>
      <w:r>
        <w:rPr>
          <w:i/>
          <w:iCs/>
        </w:rPr>
        <w:t xml:space="preserve">nimba</w:t>
      </w:r>
      <w:r>
        <w:t xml:space="preserve"> </w:t>
      </w:r>
      <w:r>
        <w:t xml:space="preserve">(IAST: nimba; lit.</w:t>
      </w:r>
      <w:r>
        <w:t xml:space="preserve"> </w:t>
      </w:r>
      <w:r>
        <w:t xml:space="preserve">“the bitter one”</w:t>
      </w:r>
      <w:r>
        <w:t xml:space="preserve">) —</w:t>
      </w:r>
      <w:r>
        <w:t xml:space="preserve"> </w:t>
      </w:r>
      <w:r>
        <w:rPr>
          <w:i/>
          <w:iCs/>
        </w:rPr>
        <w:t xml:space="preserve">Azadirachta indica</w:t>
      </w:r>
      <w:r>
        <w:t xml:space="preserve">, the neem tree.</w:t>
      </w:r>
    </w:p>
    <w:p>
      <w:pPr>
        <w:pStyle w:val="Compact"/>
        <w:numPr>
          <w:ilvl w:val="0"/>
          <w:numId w:val="2500"/>
        </w:numPr>
      </w:pPr>
      <w:r>
        <w:rPr>
          <w:i/>
          <w:iCs/>
        </w:rPr>
        <w:t xml:space="preserve">tikta</w:t>
      </w:r>
      <w:r>
        <w:t xml:space="preserve"> </w:t>
      </w:r>
      <w:r>
        <w:t xml:space="preserve">(IAST: tikta; lit.</w:t>
      </w:r>
      <w:r>
        <w:t xml:space="preserve"> </w:t>
      </w:r>
      <w:r>
        <w:t xml:space="preserve">“bitter”</w:t>
      </w:r>
      <w:r>
        <w:t xml:space="preserve">) — one of the six tastes in Ayurveda; neem is the canonical</w:t>
      </w:r>
      <w:r>
        <w:t xml:space="preserve"> </w:t>
      </w:r>
      <w:r>
        <w:rPr>
          <w:i/>
          <w:iCs/>
        </w:rPr>
        <w:t xml:space="preserve">tikta</w:t>
      </w:r>
      <w:r>
        <w:t xml:space="preserve"> </w:t>
      </w:r>
      <w:r>
        <w:t xml:space="preserve">plant.</w:t>
      </w:r>
    </w:p>
    <w:p>
      <w:pPr>
        <w:pStyle w:val="Compact"/>
        <w:numPr>
          <w:ilvl w:val="0"/>
          <w:numId w:val="2500"/>
        </w:numPr>
      </w:pPr>
      <w:r>
        <w:rPr>
          <w:i/>
          <w:iCs/>
        </w:rPr>
        <w:t xml:space="preserve">azadirachtin</w:t>
      </w:r>
      <w:r>
        <w:t xml:space="preserve"> </w:t>
      </w:r>
      <w:r>
        <w:t xml:space="preserve">— a complex limonoid compound. The most-studied bioactive in neem; the molecule behind neem’s use as an agricultural insect repellent.</w:t>
      </w:r>
    </w:p>
    <w:bookmarkEnd w:id="2345"/>
    <w:bookmarkStart w:id="2350" w:name="lesson-flow-72"/>
    <w:p>
      <w:pPr>
        <w:pStyle w:val="Heading2"/>
      </w:pPr>
      <w:r>
        <w:t xml:space="preserve">Lesson flow</w:t>
      </w:r>
    </w:p>
    <w:bookmarkStart w:id="2346" w:name="warm-up-5-min-68"/>
    <w:p>
      <w:pPr>
        <w:pStyle w:val="Heading3"/>
      </w:pPr>
      <w:r>
        <w:t xml:space="preserve">Warm-up (5 min)</w:t>
      </w:r>
    </w:p>
    <w:p>
      <w:pPr>
        <w:pStyle w:val="FirstParagraph"/>
      </w:pPr>
      <w:r>
        <w:t xml:space="preserve">Daily check-in: who has seen a neem tree near their home, school, or daily route? Hands.</w:t>
      </w:r>
    </w:p>
    <w:p>
      <w:pPr>
        <w:pStyle w:val="BodyText"/>
      </w:pPr>
      <w:r>
        <w:rPr>
          <w:i/>
          <w:iCs/>
        </w:rPr>
        <w:t xml:space="preserve">“Anyone here ever been told</w:t>
      </w:r>
      <w:r>
        <w:rPr>
          <w:i/>
          <w:iCs/>
        </w:rPr>
        <w:t xml:space="preserve"> </w:t>
      </w:r>
      <w:r>
        <w:rPr>
          <w:i/>
          <w:iCs/>
        </w:rPr>
        <w:t xml:space="preserve">‘eat a neem leaf, it’s good for you’</w:t>
      </w:r>
      <w:r>
        <w:rPr>
          <w:i/>
          <w:iCs/>
        </w:rPr>
        <w:t xml:space="preserve">? Did you?”</w:t>
      </w:r>
      <w:r>
        <w:t xml:space="preserve"> </w:t>
      </w:r>
      <w:r>
        <w:t xml:space="preserve">(Most who tried will say it tasted terrible.)</w:t>
      </w:r>
    </w:p>
    <w:p>
      <w:pPr>
        <w:pStyle w:val="BodyText"/>
      </w:pPr>
      <w:r>
        <w:t xml:space="preserve">Bridge: today we explore why the body’s</w:t>
      </w:r>
      <w:r>
        <w:t xml:space="preserve"> </w:t>
      </w:r>
      <w:r>
        <w:rPr>
          <w:i/>
          <w:iCs/>
        </w:rPr>
        <w:t xml:space="preserve">first response</w:t>
      </w:r>
      <w:r>
        <w:t xml:space="preserve"> </w:t>
      </w:r>
      <w:r>
        <w:t xml:space="preserve">to neem —</w:t>
      </w:r>
      <w:r>
        <w:t xml:space="preserve"> </w:t>
      </w:r>
      <w:r>
        <w:t xml:space="preserve">“spit it out”</w:t>
      </w:r>
      <w:r>
        <w:t xml:space="preserve"> </w:t>
      </w:r>
      <w:r>
        <w:t xml:space="preserve">— is actually telling us something useful.</w:t>
      </w:r>
    </w:p>
    <w:bookmarkEnd w:id="2346"/>
    <w:bookmarkStart w:id="2347" w:name="core-20-min-15"/>
    <w:p>
      <w:pPr>
        <w:pStyle w:val="Heading3"/>
      </w:pPr>
      <w:r>
        <w:t xml:space="preserve">Core (20 min)</w:t>
      </w:r>
    </w:p>
    <w:p>
      <w:pPr>
        <w:numPr>
          <w:ilvl w:val="0"/>
          <w:numId w:val="2501"/>
        </w:numPr>
      </w:pPr>
      <w:r>
        <w:rPr>
          <w:b/>
          <w:bCs/>
        </w:rPr>
        <w:t xml:space="preserve">Identify it.</w:t>
      </w:r>
      <w:r>
        <w:t xml:space="preserve"> </w:t>
      </w:r>
      <w:r>
        <w:t xml:space="preserve">Neem is a tree, not a small herb:</w:t>
      </w:r>
    </w:p>
    <w:p>
      <w:pPr>
        <w:pStyle w:val="Compact"/>
        <w:numPr>
          <w:ilvl w:val="1"/>
          <w:numId w:val="2502"/>
        </w:numPr>
      </w:pPr>
      <w:r>
        <w:rPr>
          <w:b/>
          <w:bCs/>
        </w:rPr>
        <w:t xml:space="preserve">Compound leaf:</w:t>
      </w:r>
      <w:r>
        <w:t xml:space="preserve"> </w:t>
      </w:r>
      <w:r>
        <w:t xml:space="preserve">instead of a single blade, each</w:t>
      </w:r>
      <w:r>
        <w:t xml:space="preserve"> </w:t>
      </w:r>
      <w:r>
        <w:t xml:space="preserve">“leaf”</w:t>
      </w:r>
      <w:r>
        <w:t xml:space="preserve"> </w:t>
      </w:r>
      <w:r>
        <w:t xml:space="preserve">is made up of 9–15 small leaflets attached to a central stem. (Compare to tulsi yesterday — single simple leaves.)</w:t>
      </w:r>
    </w:p>
    <w:p>
      <w:pPr>
        <w:pStyle w:val="Compact"/>
        <w:numPr>
          <w:ilvl w:val="1"/>
          <w:numId w:val="2502"/>
        </w:numPr>
      </w:pPr>
      <w:r>
        <w:rPr>
          <w:b/>
          <w:bCs/>
        </w:rPr>
        <w:t xml:space="preserve">Leaflet shape:</w:t>
      </w:r>
      <w:r>
        <w:t xml:space="preserve"> </w:t>
      </w:r>
      <w:r>
        <w:t xml:space="preserve">narrow, curved (sickle-shaped), with serrate (toothed) edges.</w:t>
      </w:r>
    </w:p>
    <w:p>
      <w:pPr>
        <w:pStyle w:val="Compact"/>
        <w:numPr>
          <w:ilvl w:val="1"/>
          <w:numId w:val="2502"/>
        </w:numPr>
      </w:pPr>
      <w:r>
        <w:rPr>
          <w:b/>
          <w:bCs/>
        </w:rPr>
        <w:t xml:space="preserve">Smell when crushed:</w:t>
      </w:r>
      <w:r>
        <w:t xml:space="preserve"> </w:t>
      </w:r>
      <w:r>
        <w:t xml:space="preserve">strong, slightly garlic-like, mostly bitter.</w:t>
      </w:r>
    </w:p>
    <w:p>
      <w:pPr>
        <w:pStyle w:val="Compact"/>
        <w:numPr>
          <w:ilvl w:val="1"/>
          <w:numId w:val="2502"/>
        </w:numPr>
      </w:pPr>
      <w:r>
        <w:rPr>
          <w:b/>
          <w:bCs/>
        </w:rPr>
        <w:t xml:space="preserve">Where it grows:</w:t>
      </w:r>
      <w:r>
        <w:t xml:space="preserve"> </w:t>
      </w:r>
      <w:r>
        <w:t xml:space="preserve">native to South Asia; widely planted along streets, in temple compounds, and as a shade tree.</w:t>
      </w:r>
    </w:p>
    <w:p>
      <w:pPr>
        <w:numPr>
          <w:ilvl w:val="0"/>
          <w:numId w:val="2501"/>
        </w:numPr>
      </w:pPr>
      <w:r>
        <w:rPr>
          <w:b/>
          <w:bCs/>
        </w:rPr>
        <w:t xml:space="preserve">The taste.</w:t>
      </w:r>
      <w:r>
        <w:t xml:space="preserve"> </w:t>
      </w:r>
      <w:r>
        <w:t xml:space="preserve">Pass the sealed container around for smell only.</w:t>
      </w:r>
    </w:p>
    <w:p>
      <w:pPr>
        <w:pStyle w:val="BlockText"/>
        <w:numPr>
          <w:ilvl w:val="0"/>
          <w:numId w:val="1000"/>
        </w:numPr>
      </w:pPr>
      <w:r>
        <w:rPr>
          <w:b/>
          <w:bCs/>
        </w:rPr>
        <w:t xml:space="preserve">Today we do not chew the leaf.</w:t>
      </w:r>
    </w:p>
    <w:p>
      <w:pPr>
        <w:numPr>
          <w:ilvl w:val="0"/>
          <w:numId w:val="1000"/>
        </w:numPr>
      </w:pPr>
      <w:r>
        <w:t xml:space="preserve">Neem is the textbook example of</w:t>
      </w:r>
      <w:r>
        <w:t xml:space="preserve"> </w:t>
      </w:r>
      <w:r>
        <w:rPr>
          <w:i/>
          <w:iCs/>
        </w:rPr>
        <w:t xml:space="preserve">tikta</w:t>
      </w:r>
      <w:r>
        <w:t xml:space="preserve"> </w:t>
      </w:r>
      <w:r>
        <w:t xml:space="preserve">(bitter taste) in Ayurveda. The bitter taste comes from a class of compounds called</w:t>
      </w:r>
      <w:r>
        <w:t xml:space="preserve"> </w:t>
      </w:r>
      <w:r>
        <w:rPr>
          <w:b/>
          <w:bCs/>
        </w:rPr>
        <w:t xml:space="preserve">limonoids</w:t>
      </w:r>
      <w:r>
        <w:t xml:space="preserve"> </w:t>
      </w:r>
      <w:r>
        <w:t xml:space="preserve">— the most-studied of which is</w:t>
      </w:r>
      <w:r>
        <w:t xml:space="preserve"> </w:t>
      </w:r>
      <w:r>
        <w:rPr>
          <w:b/>
          <w:bCs/>
        </w:rPr>
        <w:t xml:space="preserve">azadirachtin</w:t>
      </w:r>
      <w:r>
        <w:t xml:space="preserve">. Bitter taste is the body’s warning signal — many plant toxins are bitter, and the bitter receptors evolved to make us</w:t>
      </w:r>
      <w:r>
        <w:t xml:space="preserve"> </w:t>
      </w:r>
      <w:r>
        <w:rPr>
          <w:i/>
          <w:iCs/>
        </w:rPr>
        <w:t xml:space="preserve">cautious</w:t>
      </w:r>
      <w:r>
        <w:t xml:space="preserve"> </w:t>
      </w:r>
      <w:r>
        <w:t xml:space="preserve">about new plants.</w:t>
      </w:r>
    </w:p>
    <w:p>
      <w:pPr>
        <w:numPr>
          <w:ilvl w:val="0"/>
          <w:numId w:val="2501"/>
        </w:numPr>
      </w:pPr>
      <w:r>
        <w:rPr>
          <w:b/>
          <w:bCs/>
        </w:rPr>
        <w:t xml:space="preserve">What azadirachtin does.</w:t>
      </w:r>
      <w:r>
        <w:t xml:space="preserve"> </w:t>
      </w:r>
      <w:r>
        <w:t xml:space="preserve">This is real:</w:t>
      </w:r>
    </w:p>
    <w:p>
      <w:pPr>
        <w:pStyle w:val="Compact"/>
        <w:numPr>
          <w:ilvl w:val="1"/>
          <w:numId w:val="2503"/>
        </w:numPr>
      </w:pPr>
      <w:r>
        <w:rPr>
          <w:b/>
          <w:bCs/>
        </w:rPr>
        <w:t xml:space="preserve">Insecticidal/insect repellent:</w:t>
      </w:r>
      <w:r>
        <w:t xml:space="preserve"> </w:t>
      </w:r>
      <w:r>
        <w:t xml:space="preserve">azadirachtin disrupts insect moulting hormones. Hence neem oil is widely sold as an agricultural insect repellent — and that use is well-supported.</w:t>
      </w:r>
    </w:p>
    <w:p>
      <w:pPr>
        <w:pStyle w:val="Compact"/>
        <w:numPr>
          <w:ilvl w:val="1"/>
          <w:numId w:val="2503"/>
        </w:numPr>
      </w:pPr>
      <w:r>
        <w:rPr>
          <w:b/>
          <w:bCs/>
        </w:rPr>
        <w:t xml:space="preserve">Antimicrobial effects</w:t>
      </w:r>
      <w:r>
        <w:t xml:space="preserve"> </w:t>
      </w:r>
      <w:r>
        <w:t xml:space="preserve">at lab/petri-dish level.</w:t>
      </w:r>
    </w:p>
    <w:p>
      <w:pPr>
        <w:pStyle w:val="Compact"/>
        <w:numPr>
          <w:ilvl w:val="1"/>
          <w:numId w:val="2503"/>
        </w:numPr>
      </w:pPr>
      <w:r>
        <w:rPr>
          <w:b/>
          <w:bCs/>
        </w:rPr>
        <w:t xml:space="preserve">Traditional uses:</w:t>
      </w:r>
      <w:r>
        <w:t xml:space="preserve"> </w:t>
      </w:r>
      <w:r>
        <w:t xml:space="preserve">twigs as natural toothbrushes (</w:t>
      </w:r>
      <w:r>
        <w:rPr>
          <w:i/>
          <w:iCs/>
        </w:rPr>
        <w:t xml:space="preserve">dātun</w:t>
      </w:r>
      <w:r>
        <w:t xml:space="preserve">), neem-leaf paste on skin in some folk traditions, neem-based soaps and shampoos. These external/dilute uses are different from internal use.</w:t>
      </w:r>
    </w:p>
    <w:p>
      <w:pPr>
        <w:numPr>
          <w:ilvl w:val="0"/>
          <w:numId w:val="2501"/>
        </w:numPr>
      </w:pPr>
      <w:r>
        <w:rPr>
          <w:b/>
          <w:bCs/>
        </w:rPr>
        <w:t xml:space="preserve">The safety warning — direct.</w:t>
      </w:r>
      <w:r>
        <w:t xml:space="preserve"> </w:t>
      </w:r>
      <w:r>
        <w:t xml:space="preserve">Write on the board:</w:t>
      </w:r>
    </w:p>
    <w:p>
      <w:pPr>
        <w:pStyle w:val="BlockText"/>
        <w:numPr>
          <w:ilvl w:val="0"/>
          <w:numId w:val="1000"/>
        </w:numPr>
      </w:pPr>
      <w:r>
        <w:t xml:space="preserve">⚠️</w:t>
      </w:r>
      <w:r>
        <w:t xml:space="preserve"> </w:t>
      </w:r>
      <w:r>
        <w:rPr>
          <w:b/>
          <w:bCs/>
        </w:rPr>
        <w:t xml:space="preserve">Neem is hepatotoxic at high doses.</w:t>
      </w:r>
      <w:r>
        <w:t xml:space="preserve"> </w:t>
      </w:r>
      <w:r>
        <w:t xml:space="preserve">Concentrated neem (especially neem oil ingested) has documented cases of acute liver injury, particularly in children. Neem oil is</w:t>
      </w:r>
      <w:r>
        <w:t xml:space="preserve"> </w:t>
      </w:r>
      <w:r>
        <w:rPr>
          <w:b/>
          <w:bCs/>
        </w:rPr>
        <w:t xml:space="preserve">not</w:t>
      </w:r>
      <w:r>
        <w:t xml:space="preserve"> </w:t>
      </w:r>
      <w:r>
        <w:t xml:space="preserve">for eating, drinking, or putting in anyone’s mouth.</w:t>
      </w:r>
    </w:p>
    <w:p>
      <w:pPr>
        <w:numPr>
          <w:ilvl w:val="0"/>
          <w:numId w:val="1000"/>
        </w:numPr>
      </w:pPr>
      <w:r>
        <w:t xml:space="preserve">This is a real, documented safety concern in case-report literature. Neem leaf in small amounts (a few leaves brewed as a bitter tea in some traditions) is generally tolerated by adults — but it is</w:t>
      </w:r>
      <w:r>
        <w:t xml:space="preserve"> </w:t>
      </w:r>
      <w:r>
        <w:rPr>
          <w:b/>
          <w:bCs/>
        </w:rPr>
        <w:t xml:space="preserve">not</w:t>
      </w:r>
      <w:r>
        <w:t xml:space="preserve"> </w:t>
      </w:r>
      <w:r>
        <w:t xml:space="preserve">what we are teaching here, and self-prescription is not appropriate.</w:t>
      </w:r>
    </w:p>
    <w:p>
      <w:pPr>
        <w:numPr>
          <w:ilvl w:val="0"/>
          <w:numId w:val="2501"/>
        </w:numPr>
      </w:pPr>
      <w:r>
        <w:rPr>
          <w:b/>
          <w:bCs/>
        </w:rPr>
        <w:t xml:space="preserve">What’s it in, that we DO use?</w:t>
      </w:r>
    </w:p>
    <w:p>
      <w:pPr>
        <w:pStyle w:val="Compact"/>
        <w:numPr>
          <w:ilvl w:val="1"/>
          <w:numId w:val="2504"/>
        </w:numPr>
      </w:pPr>
      <w:r>
        <w:t xml:space="preserve">Neem-based soap, shampoo, toothpaste — fine for external use as marketed.</w:t>
      </w:r>
    </w:p>
    <w:p>
      <w:pPr>
        <w:pStyle w:val="Compact"/>
        <w:numPr>
          <w:ilvl w:val="1"/>
          <w:numId w:val="2504"/>
        </w:numPr>
      </w:pPr>
      <w:r>
        <w:t xml:space="preserve">Neem oil for plants — used as agricultural pest control. Read the label.</w:t>
      </w:r>
    </w:p>
    <w:p>
      <w:pPr>
        <w:pStyle w:val="Compact"/>
        <w:numPr>
          <w:ilvl w:val="1"/>
          <w:numId w:val="2504"/>
        </w:numPr>
      </w:pPr>
      <w:r>
        <w:t xml:space="preserve">Neem twigs as toothbrushes — a long-standing dental tradition with modern dentistry’s mixed view (some plaque-reducing benefit; abrasive enamel concern if used too often).</w:t>
      </w:r>
    </w:p>
    <w:bookmarkEnd w:id="2347"/>
    <w:bookmarkStart w:id="2348" w:name="Xb77cdf2ab27466876c3c59edda9c1ec203215ce"/>
    <w:p>
      <w:pPr>
        <w:pStyle w:val="Heading3"/>
      </w:pPr>
      <w:r>
        <w:t xml:space="preserve">Activity (15 min) — Formative Quiz Part A + Compound-leaf sketch</w:t>
      </w:r>
    </w:p>
    <w:p>
      <w:pPr>
        <w:pStyle w:val="FirstParagraph"/>
      </w:pPr>
      <w:r>
        <w:rPr>
          <w:b/>
          <w:bCs/>
        </w:rPr>
        <w:t xml:space="preserve">First 5 min — Formative Quiz Part A</w:t>
      </w:r>
      <w:r>
        <w:t xml:space="preserve"> </w:t>
      </w:r>
      <w:r>
        <w:t xml:space="preserve">(from</w:t>
      </w:r>
      <w:r>
        <w:t xml:space="preserve"> </w:t>
      </w:r>
      <w:r>
        <w:rPr>
          <w:rStyle w:val="VerbatimChar"/>
        </w:rPr>
        <w:t xml:space="preserve">quizzes/formative.md</w:t>
      </w:r>
      <w:r>
        <w:t xml:space="preserve">). Hand out the 5-question slip. Pencils only. Collect at minute 5.</w:t>
      </w:r>
    </w:p>
    <w:p>
      <w:pPr>
        <w:pStyle w:val="BodyText"/>
      </w:pPr>
      <w:r>
        <w:rPr>
          <w:b/>
          <w:bCs/>
        </w:rPr>
        <w:t xml:space="preserve">Next 10 min — Compound-leaf sketch.</w:t>
      </w:r>
      <w:r>
        <w:t xml:space="preserve"> </w:t>
      </w:r>
      <w:r>
        <w:t xml:space="preserve">- Each student draws a neem compound leaf from observation (or from the photo if no live sample). Label the rachis (central stem), the leaflets, the serrate edges.</w:t>
      </w:r>
      <w:r>
        <w:t xml:space="preserve"> </w:t>
      </w:r>
      <w:r>
        <w:t xml:space="preserve">- Below the drawing, label:</w:t>
      </w:r>
      <w:r>
        <w:t xml:space="preserve"> </w:t>
      </w:r>
      <w:r>
        <w:t xml:space="preserve">-</w:t>
      </w:r>
      <w:r>
        <w:t xml:space="preserve"> </w:t>
      </w:r>
      <w:r>
        <w:rPr>
          <w:b/>
          <w:bCs/>
        </w:rPr>
        <w:t xml:space="preserve">Sanskrit name:</w:t>
      </w:r>
      <w:r>
        <w:t xml:space="preserve"> </w:t>
      </w:r>
      <w:r>
        <w:rPr>
          <w:i/>
          <w:iCs/>
        </w:rPr>
        <w:t xml:space="preserve">nimba</w:t>
      </w:r>
      <w:r>
        <w:t xml:space="preserve"> </w:t>
      </w:r>
      <w:r>
        <w:t xml:space="preserve">-</w:t>
      </w:r>
      <w:r>
        <w:t xml:space="preserve"> </w:t>
      </w:r>
      <w:r>
        <w:rPr>
          <w:b/>
          <w:bCs/>
        </w:rPr>
        <w:t xml:space="preserve">Botanical name:</w:t>
      </w:r>
      <w:r>
        <w:t xml:space="preserve"> </w:t>
      </w:r>
      <w:r>
        <w:rPr>
          <w:i/>
          <w:iCs/>
        </w:rPr>
        <w:t xml:space="preserve">Azadirachta indica</w:t>
      </w:r>
      <w:r>
        <w:t xml:space="preserve"> </w:t>
      </w:r>
      <w:r>
        <w:t xml:space="preserve">-</w:t>
      </w:r>
      <w:r>
        <w:t xml:space="preserve"> </w:t>
      </w:r>
      <w:r>
        <w:rPr>
          <w:b/>
          <w:bCs/>
        </w:rPr>
        <w:t xml:space="preserve">Taste class:</w:t>
      </w:r>
      <w:r>
        <w:t xml:space="preserve"> </w:t>
      </w:r>
      <w:r>
        <w:rPr>
          <w:i/>
          <w:iCs/>
        </w:rPr>
        <w:t xml:space="preserve">tikta</w:t>
      </w:r>
      <w:r>
        <w:t xml:space="preserve"> </w:t>
      </w:r>
      <w:r>
        <w:t xml:space="preserve">(bitter)</w:t>
      </w:r>
      <w:r>
        <w:t xml:space="preserve"> </w:t>
      </w:r>
      <w:r>
        <w:t xml:space="preserve">-</w:t>
      </w:r>
      <w:r>
        <w:t xml:space="preserve"> </w:t>
      </w:r>
      <w:r>
        <w:rPr>
          <w:b/>
          <w:bCs/>
        </w:rPr>
        <w:t xml:space="preserve">Active compound:</w:t>
      </w:r>
      <w:r>
        <w:t xml:space="preserve"> </w:t>
      </w:r>
      <w:r>
        <w:t xml:space="preserve">azadirachtin</w:t>
      </w:r>
      <w:r>
        <w:t xml:space="preserve"> </w:t>
      </w:r>
      <w:r>
        <w:t xml:space="preserve">-</w:t>
      </w:r>
      <w:r>
        <w:t xml:space="preserve"> </w:t>
      </w:r>
      <w:r>
        <w:rPr>
          <w:b/>
          <w:bCs/>
        </w:rPr>
        <w:t xml:space="preserve">Safety:</w:t>
      </w:r>
      <w:r>
        <w:t xml:space="preserve"> </w:t>
      </w:r>
      <w:r>
        <w:rPr>
          <w:i/>
          <w:iCs/>
        </w:rPr>
        <w:t xml:space="preserve">not for ingestion in concentrated form</w:t>
      </w:r>
    </w:p>
    <w:bookmarkEnd w:id="2348"/>
    <w:bookmarkStart w:id="2349" w:name="wrap-up-5-min-66"/>
    <w:p>
      <w:pPr>
        <w:pStyle w:val="Heading3"/>
      </w:pPr>
      <w:r>
        <w:t xml:space="preserve">Wrap-up (5 min)</w:t>
      </w:r>
    </w:p>
    <w:p>
      <w:pPr>
        <w:pStyle w:val="Compact"/>
        <w:numPr>
          <w:ilvl w:val="0"/>
          <w:numId w:val="2505"/>
        </w:numPr>
      </w:pPr>
      <w:r>
        <w:t xml:space="preserve">Restate safety rule + the neem-specific warning chorally.</w:t>
      </w:r>
    </w:p>
    <w:p>
      <w:pPr>
        <w:pStyle w:val="Compact"/>
        <w:numPr>
          <w:ilvl w:val="0"/>
          <w:numId w:val="2505"/>
        </w:numPr>
      </w:pPr>
      <w:r>
        <w:t xml:space="preserve">Hand-back of Day 2 exit tickets if marked.</w:t>
      </w:r>
    </w:p>
    <w:p>
      <w:pPr>
        <w:pStyle w:val="Compact"/>
        <w:numPr>
          <w:ilvl w:val="0"/>
          <w:numId w:val="2505"/>
        </w:numPr>
      </w:pPr>
      <w:r>
        <w:t xml:space="preserve">Preview Day 4:</w:t>
      </w:r>
      <w:r>
        <w:t xml:space="preserve"> </w:t>
      </w:r>
      <w:r>
        <w:rPr>
          <w:i/>
          <w:iCs/>
        </w:rPr>
        <w:t xml:space="preserve">“Tomorrow — the herb that turns everything gold.”</w:t>
      </w:r>
    </w:p>
    <w:bookmarkEnd w:id="2349"/>
    <w:bookmarkEnd w:id="2350"/>
    <w:bookmarkStart w:id="2351" w:name="student-facing-content-78"/>
    <w:p>
      <w:pPr>
        <w:pStyle w:val="Heading2"/>
      </w:pPr>
      <w:r>
        <w:t xml:space="preserve">Student-facing content</w:t>
      </w:r>
    </w:p>
    <w:p>
      <w:pPr>
        <w:pStyle w:val="BlockText"/>
      </w:pPr>
      <w:r>
        <w:rPr>
          <w:b/>
          <w:bCs/>
          <w:i/>
          <w:iCs/>
        </w:rPr>
        <w:t xml:space="preserve">Nimba</w:t>
      </w:r>
      <w:r>
        <w:t xml:space="preserve"> </w:t>
      </w:r>
      <w:r>
        <w:t xml:space="preserve">(</w:t>
      </w:r>
      <w:r>
        <w:rPr>
          <w:i/>
          <w:iCs/>
        </w:rPr>
        <w:t xml:space="preserve">Azadirachta indica</w:t>
      </w:r>
      <w:r>
        <w:t xml:space="preserve">) — known in English as neem.</w:t>
      </w:r>
    </w:p>
    <w:p>
      <w:pPr>
        <w:pStyle w:val="BlockText"/>
      </w:pPr>
      <w:r>
        <w:rPr>
          <w:b/>
          <w:bCs/>
        </w:rPr>
        <w:t xml:space="preserve">How to identify it:</w:t>
      </w:r>
      <w:r>
        <w:t xml:space="preserve"> </w:t>
      </w:r>
      <w:r>
        <w:t xml:space="preserve">- A tree, not a small plant.</w:t>
      </w:r>
      <w:r>
        <w:t xml:space="preserve"> </w:t>
      </w:r>
      <w:r>
        <w:t xml:space="preserve">-</w:t>
      </w:r>
      <w:r>
        <w:t xml:space="preserve"> </w:t>
      </w:r>
      <w:r>
        <w:rPr>
          <w:b/>
          <w:bCs/>
        </w:rPr>
        <w:t xml:space="preserve">Compound leaf</w:t>
      </w:r>
      <w:r>
        <w:t xml:space="preserve"> </w:t>
      </w:r>
      <w:r>
        <w:t xml:space="preserve">— what looks like one</w:t>
      </w:r>
      <w:r>
        <w:t xml:space="preserve"> </w:t>
      </w:r>
      <w:r>
        <w:t xml:space="preserve">“leaf”</w:t>
      </w:r>
      <w:r>
        <w:t xml:space="preserve"> </w:t>
      </w:r>
      <w:r>
        <w:t xml:space="preserve">is actually made of 9–15 small leaflets arranged along a central stem.</w:t>
      </w:r>
      <w:r>
        <w:t xml:space="preserve"> </w:t>
      </w:r>
      <w:r>
        <w:t xml:space="preserve">- Leaflets are narrow, slightly curved, with jagged edges.</w:t>
      </w:r>
      <w:r>
        <w:t xml:space="preserve"> </w:t>
      </w:r>
      <w:r>
        <w:t xml:space="preserve">- Smell when crushed: bitter, slightly garlic-like.</w:t>
      </w:r>
    </w:p>
    <w:p>
      <w:pPr>
        <w:pStyle w:val="BlockText"/>
      </w:pPr>
      <w:r>
        <w:rPr>
          <w:b/>
          <w:bCs/>
        </w:rPr>
        <w:t xml:space="preserve">What’s inside:</w:t>
      </w:r>
      <w:r>
        <w:t xml:space="preserve"> </w:t>
      </w:r>
      <w:r>
        <w:rPr>
          <w:b/>
          <w:bCs/>
        </w:rPr>
        <w:t xml:space="preserve">Azadirachtin</w:t>
      </w:r>
      <w:r>
        <w:t xml:space="preserve"> </w:t>
      </w:r>
      <w:r>
        <w:t xml:space="preserve">— a limonoid compound. The molecule behind neem’s well-supported use as an agricultural insect repellent.</w:t>
      </w:r>
    </w:p>
    <w:p>
      <w:pPr>
        <w:pStyle w:val="BlockText"/>
      </w:pPr>
      <w:r>
        <w:rPr>
          <w:b/>
          <w:bCs/>
        </w:rPr>
        <w:t xml:space="preserve">Taste class in Ayurveda:</w:t>
      </w:r>
      <w:r>
        <w:t xml:space="preserve"> </w:t>
      </w:r>
      <w:r>
        <w:rPr>
          <w:i/>
          <w:iCs/>
        </w:rPr>
        <w:t xml:space="preserve">tikta</w:t>
      </w:r>
      <w:r>
        <w:t xml:space="preserve"> </w:t>
      </w:r>
      <w:r>
        <w:t xml:space="preserve">— bitter. Bitter taste is the body’s warning signal for many plant toxins.</w:t>
      </w:r>
    </w:p>
    <w:p>
      <w:pPr>
        <w:pStyle w:val="BlockText"/>
      </w:pPr>
      <w:r>
        <w:rPr>
          <w:b/>
          <w:bCs/>
        </w:rPr>
        <w:t xml:space="preserve">Safety:</w:t>
      </w:r>
      <w:r>
        <w:t xml:space="preserve"> </w:t>
      </w:r>
      <w:r>
        <w:t xml:space="preserve">- External uses (soap, oil for plants, twig as toothbrush) — fine when used as labelled.</w:t>
      </w:r>
      <w:r>
        <w:t xml:space="preserve"> </w:t>
      </w:r>
      <w:r>
        <w:t xml:space="preserve">-</w:t>
      </w:r>
      <w:r>
        <w:t xml:space="preserve"> </w:t>
      </w:r>
      <w:r>
        <w:rPr>
          <w:b/>
          <w:bCs/>
        </w:rPr>
        <w:t xml:space="preserve">Concentrated internal use — especially neem oil — is unsafe.</w:t>
      </w:r>
      <w:r>
        <w:t xml:space="preserve"> </w:t>
      </w:r>
      <w:r>
        <w:t xml:space="preserve">Documented cases of liver toxicity in children.</w:t>
      </w:r>
      <w:r>
        <w:t xml:space="preserve"> </w:t>
      </w:r>
      <w:r>
        <w:t xml:space="preserve">- We do not chew, drink, or eat neem in this class.</w:t>
      </w:r>
    </w:p>
    <w:bookmarkEnd w:id="2351"/>
    <w:bookmarkStart w:id="2352" w:name="homework-90"/>
    <w:p>
      <w:pPr>
        <w:pStyle w:val="Heading2"/>
      </w:pPr>
      <w:r>
        <w:t xml:space="preserve">Homework</w:t>
      </w:r>
    </w:p>
    <w:p>
      <w:pPr>
        <w:pStyle w:val="Compact"/>
        <w:numPr>
          <w:ilvl w:val="0"/>
          <w:numId w:val="2506"/>
        </w:numPr>
      </w:pPr>
      <w:r>
        <w:t xml:space="preserve">Find a neem tree near your home or school. Sketch a leaf in your workbook from life. Note where the tree is and how many you saw on your walk.</w:t>
      </w:r>
    </w:p>
    <w:bookmarkEnd w:id="2352"/>
    <w:bookmarkStart w:id="2353" w:name="differentiation-113"/>
    <w:p>
      <w:pPr>
        <w:pStyle w:val="Heading2"/>
      </w:pPr>
      <w:r>
        <w:t xml:space="preserve">Differentiation</w:t>
      </w:r>
    </w:p>
    <w:p>
      <w:pPr>
        <w:pStyle w:val="Compact"/>
        <w:numPr>
          <w:ilvl w:val="0"/>
          <w:numId w:val="2507"/>
        </w:numPr>
      </w:pPr>
      <w:r>
        <w:rPr>
          <w:b/>
          <w:bCs/>
        </w:rPr>
        <w:t xml:space="preserve">One tier up:</w:t>
      </w:r>
      <w:r>
        <w:t xml:space="preserve"> </w:t>
      </w:r>
      <w:r>
        <w:t xml:space="preserve">Read up on the</w:t>
      </w:r>
      <w:r>
        <w:t xml:space="preserve"> </w:t>
      </w:r>
      <w:r>
        <w:rPr>
          <w:i/>
          <w:iCs/>
        </w:rPr>
        <w:t xml:space="preserve">Margosa oil poisoning</w:t>
      </w:r>
      <w:r>
        <w:t xml:space="preserve"> </w:t>
      </w:r>
      <w:r>
        <w:t xml:space="preserve">literature (margosa is another name for neem oil). Find one case-report finding. Be ready to share next class.</w:t>
      </w:r>
    </w:p>
    <w:p>
      <w:pPr>
        <w:pStyle w:val="Compact"/>
        <w:numPr>
          <w:ilvl w:val="0"/>
          <w:numId w:val="2507"/>
        </w:numPr>
      </w:pPr>
      <w:r>
        <w:rPr>
          <w:b/>
          <w:bCs/>
        </w:rPr>
        <w:t xml:space="preserve">One tier down:</w:t>
      </w:r>
      <w:r>
        <w:t xml:space="preserve"> </w:t>
      </w:r>
      <w:r>
        <w:t xml:space="preserve">Focus on identifying the compound-leaf shape. The chemistry (azadirachtin) can come on Day 6 once you’ve seen more herbs.</w:t>
      </w:r>
    </w:p>
    <w:bookmarkEnd w:id="2353"/>
    <w:bookmarkStart w:id="2354" w:name="teacher-notes-89"/>
    <w:p>
      <w:pPr>
        <w:pStyle w:val="Heading2"/>
      </w:pPr>
      <w:r>
        <w:t xml:space="preserve">Teacher notes</w:t>
      </w:r>
    </w:p>
    <w:p>
      <w:pPr>
        <w:pStyle w:val="Compact"/>
        <w:numPr>
          <w:ilvl w:val="0"/>
          <w:numId w:val="2508"/>
        </w:numPr>
      </w:pPr>
      <w:r>
        <w:t xml:space="preserve">The</w:t>
      </w:r>
      <w:r>
        <w:t xml:space="preserve"> </w:t>
      </w:r>
      <w:r>
        <w:t xml:space="preserve">“don’t chew the leaf”</w:t>
      </w:r>
      <w:r>
        <w:t xml:space="preserve"> </w:t>
      </w:r>
      <w:r>
        <w:t xml:space="preserve">rule is critical. A few brave/curious students will try if leaves are accessible — keep the container sealed and store it where students can’t reach during break.</w:t>
      </w:r>
    </w:p>
    <w:p>
      <w:pPr>
        <w:pStyle w:val="Compact"/>
        <w:numPr>
          <w:ilvl w:val="0"/>
          <w:numId w:val="2508"/>
        </w:numPr>
      </w:pPr>
      <w:r>
        <w:t xml:space="preserve">The hepatotoxicity warning needs to land as</w:t>
      </w:r>
      <w:r>
        <w:t xml:space="preserve"> </w:t>
      </w:r>
      <w:r>
        <w:rPr>
          <w:b/>
          <w:bCs/>
        </w:rPr>
        <w:t xml:space="preserve">specific knowledge</w:t>
      </w:r>
      <w:r>
        <w:t xml:space="preserve">, not vague caution. Use the word</w:t>
      </w:r>
      <w:r>
        <w:t xml:space="preserve"> </w:t>
      </w:r>
      <w:r>
        <w:t xml:space="preserve">“liver”</w:t>
      </w:r>
      <w:r>
        <w:t xml:space="preserve"> </w:t>
      </w:r>
      <w:r>
        <w:t xml:space="preserve">explicitly. Some students have grandparents who give them neem leaves</w:t>
      </w:r>
      <w:r>
        <w:t xml:space="preserve"> </w:t>
      </w:r>
      <w:r>
        <w:t xml:space="preserve">“for blood purification”</w:t>
      </w:r>
      <w:r>
        <w:t xml:space="preserve"> </w:t>
      </w:r>
      <w:r>
        <w:t xml:space="preserve">— the lesson is to be respectful and curious about the traditional use</w:t>
      </w:r>
      <w:r>
        <w:t xml:space="preserve"> </w:t>
      </w:r>
      <w:r>
        <w:rPr>
          <w:i/>
          <w:iCs/>
        </w:rPr>
        <w:t xml:space="preserve">while</w:t>
      </w:r>
      <w:r>
        <w:t xml:space="preserve"> </w:t>
      </w:r>
      <w:r>
        <w:t xml:space="preserve">being clear about the dose concern.</w:t>
      </w:r>
    </w:p>
    <w:p>
      <w:pPr>
        <w:pStyle w:val="Compact"/>
        <w:numPr>
          <w:ilvl w:val="0"/>
          <w:numId w:val="2508"/>
        </w:numPr>
      </w:pPr>
      <w:r>
        <w:t xml:space="preserve">If a student asks</w:t>
      </w:r>
      <w:r>
        <w:t xml:space="preserve"> </w:t>
      </w:r>
      <w:r>
        <w:t xml:space="preserve">“but if azadirachtin is dangerous, why have people used neem for centuries?”</w:t>
      </w:r>
      <w:r>
        <w:t xml:space="preserve"> </w:t>
      </w:r>
      <w:r>
        <w:t xml:space="preserve">— the answer is: dilute external use and very small dietary use have a long history of being tolerated;</w:t>
      </w:r>
      <w:r>
        <w:t xml:space="preserve"> </w:t>
      </w:r>
      <w:r>
        <w:rPr>
          <w:i/>
          <w:iCs/>
        </w:rPr>
        <w:t xml:space="preserve">concentrated</w:t>
      </w:r>
      <w:r>
        <w:t xml:space="preserve"> </w:t>
      </w:r>
      <w:r>
        <w:t xml:space="preserve">use (oil, multi-leaf daily intake in adults, anything in children) is where the harm shows up.</w:t>
      </w:r>
    </w:p>
    <w:bookmarkEnd w:id="2354"/>
    <w:bookmarkStart w:id="2355" w:name="citations-used-in-this-lesson-72"/>
    <w:p>
      <w:pPr>
        <w:pStyle w:val="Heading2"/>
      </w:pPr>
      <w:r>
        <w:t xml:space="preserve">Citation(s) used in this lesson</w:t>
      </w:r>
    </w:p>
    <w:p>
      <w:pPr>
        <w:pStyle w:val="Compact"/>
        <w:numPr>
          <w:ilvl w:val="0"/>
          <w:numId w:val="2509"/>
        </w:numPr>
      </w:pPr>
      <w:r>
        <w:rPr>
          <w:i/>
          <w:iCs/>
        </w:rPr>
        <w:t xml:space="preserve">Azadirachta indica</w:t>
      </w:r>
      <w:r>
        <w:t xml:space="preserve"> </w:t>
      </w:r>
      <w:r>
        <w:t xml:space="preserve">and azadirachtin as principal limonoid: standard ethnobotanical and pharmacognosy textbook content.</w:t>
      </w:r>
    </w:p>
    <w:p>
      <w:pPr>
        <w:pStyle w:val="Compact"/>
        <w:numPr>
          <w:ilvl w:val="0"/>
          <w:numId w:val="2509"/>
        </w:numPr>
      </w:pPr>
      <w:r>
        <w:t xml:space="preserve">Neem oil hepatotoxicity: documented in published case reports in pediatric toxicology literature. We do not cite a specific paper here — teachers who want to deepen this should search</w:t>
      </w:r>
      <w:r>
        <w:t xml:space="preserve"> </w:t>
      </w:r>
      <w:r>
        <w:t xml:space="preserve">“margosa oil hepatotoxicity case report”</w:t>
      </w:r>
      <w:r>
        <w:t xml:space="preserve"> </w:t>
      </w:r>
      <w:r>
        <w:t xml:space="preserve">in PubMed.</w:t>
      </w:r>
    </w:p>
    <w:bookmarkEnd w:id="2355"/>
    <w:bookmarkEnd w:id="2356"/>
    <w:bookmarkStart w:id="2370" w:name="day-4-haridrā-turmeric"/>
    <w:p>
      <w:pPr>
        <w:pStyle w:val="Heading1"/>
      </w:pPr>
      <w:r>
        <w:t xml:space="preserve">Day 4 —</w:t>
      </w:r>
      <w:r>
        <w:t xml:space="preserve"> </w:t>
      </w:r>
      <w:r>
        <w:rPr>
          <w:i/>
          <w:iCs/>
        </w:rPr>
        <w:t xml:space="preserve">Haridrā</w:t>
      </w:r>
      <w:r>
        <w:t xml:space="preserve"> </w:t>
      </w:r>
      <w:r>
        <w:t xml:space="preserve">(Turmeric)</w:t>
      </w:r>
    </w:p>
    <w:p>
      <w:pPr>
        <w:pStyle w:val="FirstParagraph"/>
      </w:pPr>
      <w:r>
        <w:rPr>
          <w:b/>
          <w:bCs/>
        </w:rPr>
        <w:t xml:space="preserve">Module:</w:t>
      </w:r>
      <w:r>
        <w:t xml:space="preserve"> </w:t>
      </w:r>
      <w:r>
        <w:t xml:space="preserve">Auṣadhi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357" w:name="learning-objective-93"/>
    <w:p>
      <w:pPr>
        <w:pStyle w:val="Heading2"/>
      </w:pPr>
      <w:r>
        <w:t xml:space="preserve">Learning objective</w:t>
      </w:r>
    </w:p>
    <w:p>
      <w:pPr>
        <w:pStyle w:val="FirstParagraph"/>
      </w:pPr>
      <w:r>
        <w:t xml:space="preserve">By the end of this lesson, students can identify</w:t>
      </w:r>
      <w:r>
        <w:t xml:space="preserve"> </w:t>
      </w:r>
      <w:r>
        <w:rPr>
          <w:i/>
          <w:iCs/>
        </w:rPr>
        <w:t xml:space="preserve">haridrā</w:t>
      </w:r>
      <w:r>
        <w:t xml:space="preserve"> </w:t>
      </w:r>
      <w:r>
        <w:t xml:space="preserve">(</w:t>
      </w:r>
      <w:r>
        <w:rPr>
          <w:i/>
          <w:iCs/>
        </w:rPr>
        <w:t xml:space="preserve">Curcuma longa</w:t>
      </w:r>
      <w:r>
        <w:t xml:space="preserve">) as a rhizome (not a root), name</w:t>
      </w:r>
      <w:r>
        <w:t xml:space="preserve"> </w:t>
      </w:r>
      <w:r>
        <w:rPr>
          <w:b/>
          <w:bCs/>
        </w:rPr>
        <w:t xml:space="preserve">curcumin</w:t>
      </w:r>
      <w:r>
        <w:t xml:space="preserve"> </w:t>
      </w:r>
      <w:r>
        <w:t xml:space="preserve">as its principal pigment and active compound, distinguish whole-spice culinary use from concentrated supplement use, and describe one well-supported and one over-claimed use.</w:t>
      </w:r>
    </w:p>
    <w:bookmarkEnd w:id="2357"/>
    <w:bookmarkStart w:id="2358" w:name="materials-96"/>
    <w:p>
      <w:pPr>
        <w:pStyle w:val="Heading2"/>
      </w:pPr>
      <w:r>
        <w:t xml:space="preserve">Materials</w:t>
      </w:r>
    </w:p>
    <w:p>
      <w:pPr>
        <w:pStyle w:val="Compact"/>
        <w:numPr>
          <w:ilvl w:val="0"/>
          <w:numId w:val="2510"/>
        </w:numPr>
      </w:pPr>
      <w:r>
        <w:t xml:space="preserve">Fresh turmeric rhizome (the orange-coloured fingerlike root-like piece) — ideally with a fresh piece cut to show the inside</w:t>
      </w:r>
    </w:p>
    <w:p>
      <w:pPr>
        <w:pStyle w:val="Compact"/>
        <w:numPr>
          <w:ilvl w:val="0"/>
          <w:numId w:val="2510"/>
        </w:numPr>
      </w:pPr>
      <w:r>
        <w:t xml:space="preserve">A small bowl of turmeric powder</w:t>
      </w:r>
    </w:p>
    <w:p>
      <w:pPr>
        <w:pStyle w:val="Compact"/>
        <w:numPr>
          <w:ilvl w:val="0"/>
          <w:numId w:val="2510"/>
        </w:numPr>
      </w:pPr>
      <w:r>
        <w:t xml:space="preserve">A piece of white paper for the staining demo</w:t>
      </w:r>
    </w:p>
    <w:p>
      <w:pPr>
        <w:pStyle w:val="Compact"/>
        <w:numPr>
          <w:ilvl w:val="0"/>
          <w:numId w:val="2510"/>
        </w:numPr>
      </w:pPr>
      <w:r>
        <w:t xml:space="preserve">A small piece of black pepper or a peppermill (for the curcumin-piperine pairing discussion)</w:t>
      </w:r>
    </w:p>
    <w:p>
      <w:pPr>
        <w:pStyle w:val="Compact"/>
        <w:numPr>
          <w:ilvl w:val="0"/>
          <w:numId w:val="2510"/>
        </w:numPr>
      </w:pPr>
      <w:r>
        <w:t xml:space="preserve">Optional, for the demo: warm milk, a small saucepan, turmeric powder, a pinch of pepper, jaggery — to make a single demonstration</w:t>
      </w:r>
      <w:r>
        <w:t xml:space="preserve"> </w:t>
      </w:r>
      <w:r>
        <w:t xml:space="preserve">“golden milk”</w:t>
      </w:r>
      <w:r>
        <w:t xml:space="preserve"> </w:t>
      </w:r>
      <w:r>
        <w:t xml:space="preserve">(subject to school food policy)</w:t>
      </w:r>
    </w:p>
    <w:p>
      <w:pPr>
        <w:pStyle w:val="Compact"/>
        <w:numPr>
          <w:ilvl w:val="0"/>
          <w:numId w:val="2510"/>
        </w:numPr>
      </w:pPr>
      <w:r>
        <w:t xml:space="preserve">Whiteboard</w:t>
      </w:r>
    </w:p>
    <w:bookmarkEnd w:id="2358"/>
    <w:bookmarkStart w:id="2359" w:name="vocabulary-introduced-today-29"/>
    <w:p>
      <w:pPr>
        <w:pStyle w:val="Heading2"/>
      </w:pPr>
      <w:r>
        <w:t xml:space="preserve">Vocabulary introduced today</w:t>
      </w:r>
    </w:p>
    <w:p>
      <w:pPr>
        <w:pStyle w:val="Compact"/>
        <w:numPr>
          <w:ilvl w:val="0"/>
          <w:numId w:val="2511"/>
        </w:numPr>
      </w:pPr>
      <w:r>
        <w:rPr>
          <w:i/>
          <w:iCs/>
        </w:rPr>
        <w:t xml:space="preserve">haridrā</w:t>
      </w:r>
      <w:r>
        <w:t xml:space="preserve"> </w:t>
      </w:r>
      <w:r>
        <w:t xml:space="preserve">(IAST: haridrā; lit.</w:t>
      </w:r>
      <w:r>
        <w:t xml:space="preserve"> </w:t>
      </w:r>
      <w:r>
        <w:t xml:space="preserve">“the yellow one”</w:t>
      </w:r>
      <w:r>
        <w:t xml:space="preserve">) —</w:t>
      </w:r>
      <w:r>
        <w:t xml:space="preserve"> </w:t>
      </w:r>
      <w:r>
        <w:rPr>
          <w:i/>
          <w:iCs/>
        </w:rPr>
        <w:t xml:space="preserve">Curcuma longa</w:t>
      </w:r>
      <w:r>
        <w:t xml:space="preserve">, the turmeric plant.</w:t>
      </w:r>
    </w:p>
    <w:p>
      <w:pPr>
        <w:pStyle w:val="Compact"/>
        <w:numPr>
          <w:ilvl w:val="0"/>
          <w:numId w:val="2511"/>
        </w:numPr>
      </w:pPr>
      <w:r>
        <w:rPr>
          <w:b/>
          <w:bCs/>
        </w:rPr>
        <w:t xml:space="preserve">Rhizome</w:t>
      </w:r>
      <w:r>
        <w:t xml:space="preserve"> </w:t>
      </w:r>
      <w:r>
        <w:t xml:space="preserve">— an underground horizontal stem (not a root). Distinguishes turmeric and ginger from carrot or beet.</w:t>
      </w:r>
    </w:p>
    <w:p>
      <w:pPr>
        <w:pStyle w:val="Compact"/>
        <w:numPr>
          <w:ilvl w:val="0"/>
          <w:numId w:val="2511"/>
        </w:numPr>
      </w:pPr>
      <w:r>
        <w:rPr>
          <w:b/>
          <w:bCs/>
        </w:rPr>
        <w:t xml:space="preserve">Curcumin</w:t>
      </w:r>
      <w:r>
        <w:t xml:space="preserve"> </w:t>
      </w:r>
      <w:r>
        <w:t xml:space="preserve">— the polyphenol responsible for turmeric’s yellow colour and most of its studied biological activity.</w:t>
      </w:r>
    </w:p>
    <w:bookmarkEnd w:id="2359"/>
    <w:bookmarkStart w:id="2364" w:name="lesson-flow-73"/>
    <w:p>
      <w:pPr>
        <w:pStyle w:val="Heading2"/>
      </w:pPr>
      <w:r>
        <w:t xml:space="preserve">Lesson flow</w:t>
      </w:r>
    </w:p>
    <w:bookmarkStart w:id="2360" w:name="warm-up-5-min-69"/>
    <w:p>
      <w:pPr>
        <w:pStyle w:val="Heading3"/>
      </w:pPr>
      <w:r>
        <w:t xml:space="preserve">Warm-up (5 min)</w:t>
      </w:r>
    </w:p>
    <w:p>
      <w:pPr>
        <w:pStyle w:val="FirstParagraph"/>
      </w:pPr>
      <w:r>
        <w:t xml:space="preserve">Hold up the fresh turmeric rhizome. Slice a tiny piece — bright orange interior. Pass on a small plate so students can see.</w:t>
      </w:r>
    </w:p>
    <w:p>
      <w:pPr>
        <w:pStyle w:val="BodyText"/>
      </w:pPr>
      <w:r>
        <w:rPr>
          <w:i/>
          <w:iCs/>
        </w:rPr>
        <w:t xml:space="preserve">“Hands up — who used turmeric in something you ate yesterday?”</w:t>
      </w:r>
      <w:r>
        <w:t xml:space="preserve"> </w:t>
      </w:r>
      <w:r>
        <w:t xml:space="preserve">(Almost everyone.)</w:t>
      </w:r>
      <w:r>
        <w:t xml:space="preserve"> </w:t>
      </w:r>
      <w:r>
        <w:rPr>
          <w:i/>
          <w:iCs/>
        </w:rPr>
        <w:t xml:space="preserve">“Hands up — who knows that the bright yellow colour is one specific molecule?”</w:t>
      </w:r>
      <w:r>
        <w:t xml:space="preserve"> </w:t>
      </w:r>
      <w:r>
        <w:t xml:space="preserve">(Almost nobody.)</w:t>
      </w:r>
    </w:p>
    <w:p>
      <w:pPr>
        <w:pStyle w:val="BodyText"/>
      </w:pPr>
      <w:r>
        <w:t xml:space="preserve">That’s today’s hook: a single molecule is responsible for almost everything turmeric is famous for.</w:t>
      </w:r>
    </w:p>
    <w:bookmarkEnd w:id="2360"/>
    <w:bookmarkStart w:id="2361" w:name="core-20-min-16"/>
    <w:p>
      <w:pPr>
        <w:pStyle w:val="Heading3"/>
      </w:pPr>
      <w:r>
        <w:t xml:space="preserve">Core (20 min)</w:t>
      </w:r>
    </w:p>
    <w:p>
      <w:pPr>
        <w:numPr>
          <w:ilvl w:val="0"/>
          <w:numId w:val="2512"/>
        </w:numPr>
      </w:pPr>
      <w:r>
        <w:rPr>
          <w:b/>
          <w:bCs/>
        </w:rPr>
        <w:t xml:space="preserve">Identify it — rhizome, not root.</w:t>
      </w:r>
      <w:r>
        <w:t xml:space="preserve"> </w:t>
      </w:r>
      <w:r>
        <w:t xml:space="preserve">Important distinction:</w:t>
      </w:r>
    </w:p>
    <w:p>
      <w:pPr>
        <w:pStyle w:val="Compact"/>
        <w:numPr>
          <w:ilvl w:val="1"/>
          <w:numId w:val="2513"/>
        </w:numPr>
      </w:pPr>
      <w:r>
        <w:t xml:space="preserve">A</w:t>
      </w:r>
      <w:r>
        <w:t xml:space="preserve"> </w:t>
      </w:r>
      <w:r>
        <w:rPr>
          <w:b/>
          <w:bCs/>
        </w:rPr>
        <w:t xml:space="preserve">root</w:t>
      </w:r>
      <w:r>
        <w:t xml:space="preserve"> </w:t>
      </w:r>
      <w:r>
        <w:t xml:space="preserve">absorbs water and nutrients (carrot, beetroot).</w:t>
      </w:r>
    </w:p>
    <w:p>
      <w:pPr>
        <w:pStyle w:val="Compact"/>
        <w:numPr>
          <w:ilvl w:val="1"/>
          <w:numId w:val="2513"/>
        </w:numPr>
      </w:pPr>
      <w:r>
        <w:t xml:space="preserve">A</w:t>
      </w:r>
      <w:r>
        <w:t xml:space="preserve"> </w:t>
      </w:r>
      <w:r>
        <w:rPr>
          <w:b/>
          <w:bCs/>
        </w:rPr>
        <w:t xml:space="preserve">rhizome</w:t>
      </w:r>
      <w:r>
        <w:t xml:space="preserve"> </w:t>
      </w:r>
      <w:r>
        <w:t xml:space="preserve">is an underground stem that stores starch and produces new shoots (turmeric, ginger, ginger lily, bamboo).</w:t>
      </w:r>
    </w:p>
    <w:p>
      <w:pPr>
        <w:pStyle w:val="Compact"/>
        <w:numPr>
          <w:ilvl w:val="1"/>
          <w:numId w:val="2513"/>
        </w:numPr>
      </w:pPr>
      <w:r>
        <w:t xml:space="preserve">Turmeric rhizomes are fingerlike, with skin that’s pale brown to grey on the outside and bright orange on the inside.</w:t>
      </w:r>
    </w:p>
    <w:p>
      <w:pPr>
        <w:pStyle w:val="Compact"/>
        <w:numPr>
          <w:ilvl w:val="1"/>
          <w:numId w:val="2513"/>
        </w:numPr>
      </w:pPr>
      <w:r>
        <w:t xml:space="preserve">The plant above ground has long, broad green leaves — similar to ginger and to canna lily.</w:t>
      </w:r>
    </w:p>
    <w:p>
      <w:pPr>
        <w:numPr>
          <w:ilvl w:val="0"/>
          <w:numId w:val="2512"/>
        </w:numPr>
      </w:pPr>
      <w:r>
        <w:rPr>
          <w:b/>
          <w:bCs/>
        </w:rPr>
        <w:t xml:space="preserve">Powder vs whole.</w:t>
      </w:r>
      <w:r>
        <w:t xml:space="preserve"> </w:t>
      </w:r>
      <w:r>
        <w:t xml:space="preserve">Both forms are used:</w:t>
      </w:r>
    </w:p>
    <w:p>
      <w:pPr>
        <w:pStyle w:val="Compact"/>
        <w:numPr>
          <w:ilvl w:val="1"/>
          <w:numId w:val="2514"/>
        </w:numPr>
      </w:pPr>
      <w:r>
        <w:rPr>
          <w:b/>
          <w:bCs/>
        </w:rPr>
        <w:t xml:space="preserve">Fresh rhizome:</w:t>
      </w:r>
      <w:r>
        <w:t xml:space="preserve"> </w:t>
      </w:r>
      <w:r>
        <w:t xml:space="preserve">sliced into curries, pickled, sometimes juiced.</w:t>
      </w:r>
    </w:p>
    <w:p>
      <w:pPr>
        <w:pStyle w:val="Compact"/>
        <w:numPr>
          <w:ilvl w:val="1"/>
          <w:numId w:val="2514"/>
        </w:numPr>
      </w:pPr>
      <w:r>
        <w:rPr>
          <w:b/>
          <w:bCs/>
        </w:rPr>
        <w:t xml:space="preserve">Powdered (dried, ground):</w:t>
      </w:r>
      <w:r>
        <w:t xml:space="preserve"> </w:t>
      </w:r>
      <w:r>
        <w:t xml:space="preserve">the everyday Indian kitchen form — added to dal, sabzi, curries.</w:t>
      </w:r>
    </w:p>
    <w:p>
      <w:pPr>
        <w:pStyle w:val="Compact"/>
        <w:numPr>
          <w:ilvl w:val="1"/>
          <w:numId w:val="2514"/>
        </w:numPr>
      </w:pPr>
      <w:r>
        <w:rPr>
          <w:b/>
          <w:bCs/>
        </w:rPr>
        <w:t xml:space="preserve">Why the colour?</w:t>
      </w:r>
      <w:r>
        <w:t xml:space="preserve"> </w:t>
      </w:r>
      <w:r>
        <w:t xml:space="preserve">Curcumin and related curcuminoids — diarylheptanoid polyphenols. The molecule absorbs blue light and reflects yellow-orange.</w:t>
      </w:r>
    </w:p>
    <w:p>
      <w:pPr>
        <w:numPr>
          <w:ilvl w:val="0"/>
          <w:numId w:val="2512"/>
        </w:numPr>
      </w:pPr>
      <w:r>
        <w:rPr>
          <w:b/>
          <w:bCs/>
        </w:rPr>
        <w:t xml:space="preserve">Staining demo (1 min).</w:t>
      </w:r>
      <w:r>
        <w:t xml:space="preserve"> </w:t>
      </w:r>
      <w:r>
        <w:t xml:space="preserve">Dab a small amount of fresh turmeric on white paper. Permanent stain.</w:t>
      </w:r>
      <w:r>
        <w:t xml:space="preserve"> </w:t>
      </w:r>
      <w:r>
        <w:rPr>
          <w:i/>
          <w:iCs/>
        </w:rPr>
        <w:t xml:space="preserve">“This is why turmeric on your shirt is a problem. Curcumin binds to fibres.”</w:t>
      </w:r>
    </w:p>
    <w:p>
      <w:pPr>
        <w:numPr>
          <w:ilvl w:val="0"/>
          <w:numId w:val="2512"/>
        </w:numPr>
      </w:pPr>
      <w:r>
        <w:rPr>
          <w:b/>
          <w:bCs/>
        </w:rPr>
        <w:t xml:space="preserve">What modern chemistry knows.</w:t>
      </w:r>
      <w:r>
        <w:t xml:space="preserve"> </w:t>
      </w:r>
      <w:r>
        <w:t xml:space="preserve">Real, well-supported:</w:t>
      </w:r>
    </w:p>
    <w:p>
      <w:pPr>
        <w:pStyle w:val="Compact"/>
        <w:numPr>
          <w:ilvl w:val="1"/>
          <w:numId w:val="2515"/>
        </w:numPr>
      </w:pPr>
      <w:r>
        <w:rPr>
          <w:b/>
          <w:bCs/>
        </w:rPr>
        <w:t xml:space="preserve">Anti-inflammatory mechanism:</w:t>
      </w:r>
      <w:r>
        <w:t xml:space="preserve"> </w:t>
      </w:r>
      <w:r>
        <w:t xml:space="preserve">curcumin inhibits several inflammation-related signalling molecules in lab studies. Mechanism evidence is strong.</w:t>
      </w:r>
    </w:p>
    <w:p>
      <w:pPr>
        <w:pStyle w:val="Compact"/>
        <w:numPr>
          <w:ilvl w:val="1"/>
          <w:numId w:val="2515"/>
        </w:numPr>
      </w:pPr>
      <w:r>
        <w:rPr>
          <w:b/>
          <w:bCs/>
        </w:rPr>
        <w:t xml:space="preserve">Low bioavailability:</w:t>
      </w:r>
      <w:r>
        <w:t xml:space="preserve"> </w:t>
      </w:r>
      <w:r>
        <w:t xml:space="preserve">here’s the catch — curcumin is</w:t>
      </w:r>
      <w:r>
        <w:t xml:space="preserve"> </w:t>
      </w:r>
      <w:r>
        <w:rPr>
          <w:b/>
          <w:bCs/>
        </w:rPr>
        <w:t xml:space="preserve">poorly absorbed</w:t>
      </w:r>
      <w:r>
        <w:t xml:space="preserve"> </w:t>
      </w:r>
      <w:r>
        <w:t xml:space="preserve">by the human gut on its own. Most of what you eat passes through unabsorbed.</w:t>
      </w:r>
    </w:p>
    <w:p>
      <w:pPr>
        <w:pStyle w:val="Compact"/>
        <w:numPr>
          <w:ilvl w:val="1"/>
          <w:numId w:val="2515"/>
        </w:numPr>
      </w:pPr>
      <w:r>
        <w:rPr>
          <w:b/>
          <w:bCs/>
        </w:rPr>
        <w:t xml:space="preserve">Piperine (black pepper) increases absorption</w:t>
      </w:r>
      <w:r>
        <w:t xml:space="preserve"> </w:t>
      </w:r>
      <w:r>
        <w:t xml:space="preserve">by roughly 20×, by inhibiting a liver enzyme that breaks down curcumin. This is why traditional preparations often combine turmeric with pepper. The tradition figured out the absorption problem long before the molecule was named.</w:t>
      </w:r>
    </w:p>
    <w:p>
      <w:pPr>
        <w:numPr>
          <w:ilvl w:val="0"/>
          <w:numId w:val="2512"/>
        </w:numPr>
      </w:pPr>
      <w:r>
        <w:rPr>
          <w:b/>
          <w:bCs/>
        </w:rPr>
        <w:t xml:space="preserve">What’s claimed vs what’s solid.</w:t>
      </w:r>
    </w:p>
    <w:p>
      <w:pPr>
        <w:pStyle w:val="Compact"/>
        <w:numPr>
          <w:ilvl w:val="1"/>
          <w:numId w:val="2516"/>
        </w:numPr>
      </w:pPr>
      <w:r>
        <w:rPr>
          <w:b/>
          <w:bCs/>
        </w:rPr>
        <w:t xml:space="preserve">Well-supported:</w:t>
      </w:r>
      <w:r>
        <w:t xml:space="preserve"> </w:t>
      </w:r>
      <w:r>
        <w:t xml:space="preserve">Turmeric is a safe culinary spice. It contributes to the colour and a mild flavour. Curcumin has anti-inflammatory activity in lab studies.</w:t>
      </w:r>
    </w:p>
    <w:p>
      <w:pPr>
        <w:pStyle w:val="Compact"/>
        <w:numPr>
          <w:ilvl w:val="1"/>
          <w:numId w:val="2516"/>
        </w:numPr>
      </w:pPr>
      <w:r>
        <w:rPr>
          <w:b/>
          <w:bCs/>
        </w:rPr>
        <w:t xml:space="preserve">Mixed evidence:</w:t>
      </w:r>
      <w:r>
        <w:t xml:space="preserve"> </w:t>
      </w:r>
      <w:r>
        <w:t xml:space="preserve">Curcumin supplements for arthritis pain —</w:t>
      </w:r>
      <w:r>
        <w:t xml:space="preserve"> </w:t>
      </w:r>
      <w:r>
        <w:rPr>
          <w:i/>
          <w:iCs/>
        </w:rPr>
        <w:t xml:space="preserve">some</w:t>
      </w:r>
      <w:r>
        <w:t xml:space="preserve"> </w:t>
      </w:r>
      <w:r>
        <w:t xml:space="preserve">clinical trials show modest benefit; others show no effect beyond placebo.</w:t>
      </w:r>
    </w:p>
    <w:p>
      <w:pPr>
        <w:pStyle w:val="Compact"/>
        <w:numPr>
          <w:ilvl w:val="1"/>
          <w:numId w:val="2516"/>
        </w:numPr>
      </w:pPr>
      <w:r>
        <w:rPr>
          <w:b/>
          <w:bCs/>
        </w:rPr>
        <w:t xml:space="preserve">Overclaimed:</w:t>
      </w:r>
      <w:r>
        <w:t xml:space="preserve"> </w:t>
      </w:r>
      <w:r>
        <w:t xml:space="preserve">“Turmeric cures cancer.”</w:t>
      </w:r>
      <w:r>
        <w:t xml:space="preserve"> </w:t>
      </w:r>
      <w:r>
        <w:t xml:space="preserve">This is a marketing claim, not a clinical finding. Curcumin is being studied for various cancer-related effects in the lab, but jumping from</w:t>
      </w:r>
      <w:r>
        <w:t xml:space="preserve"> </w:t>
      </w:r>
      <w:r>
        <w:t xml:space="preserve">“lab activity”</w:t>
      </w:r>
      <w:r>
        <w:t xml:space="preserve"> </w:t>
      </w:r>
      <w:r>
        <w:t xml:space="preserve">to</w:t>
      </w:r>
      <w:r>
        <w:t xml:space="preserve"> </w:t>
      </w:r>
      <w:r>
        <w:t xml:space="preserve">“cure”</w:t>
      </w:r>
      <w:r>
        <w:t xml:space="preserve"> </w:t>
      </w:r>
      <w:r>
        <w:t xml:space="preserve">is exactly the leap we are training students</w:t>
      </w:r>
      <w:r>
        <w:t xml:space="preserve"> </w:t>
      </w:r>
      <w:r>
        <w:rPr>
          <w:i/>
          <w:iCs/>
        </w:rPr>
        <w:t xml:space="preserve">not</w:t>
      </w:r>
      <w:r>
        <w:t xml:space="preserve"> </w:t>
      </w:r>
      <w:r>
        <w:t xml:space="preserve">to make.</w:t>
      </w:r>
    </w:p>
    <w:p>
      <w:pPr>
        <w:numPr>
          <w:ilvl w:val="0"/>
          <w:numId w:val="2512"/>
        </w:numPr>
      </w:pPr>
      <w:r>
        <w:rPr>
          <w:b/>
          <w:bCs/>
        </w:rPr>
        <w:t xml:space="preserve">Traditional use in Ayurveda.</w:t>
      </w:r>
      <w:r>
        <w:t xml:space="preserve"> </w:t>
      </w:r>
      <w:r>
        <w:rPr>
          <w:i/>
          <w:iCs/>
        </w:rPr>
        <w:t xml:space="preserve">Haridrā</w:t>
      </w:r>
      <w:r>
        <w:t xml:space="preserve"> </w:t>
      </w:r>
      <w:r>
        <w:t xml:space="preserve">is</w:t>
      </w:r>
      <w:r>
        <w:t xml:space="preserve"> </w:t>
      </w:r>
      <w:r>
        <w:rPr>
          <w:i/>
          <w:iCs/>
        </w:rPr>
        <w:t xml:space="preserve">kaṭu-tikta</w:t>
      </w:r>
      <w:r>
        <w:t xml:space="preserve"> </w:t>
      </w:r>
      <w:r>
        <w:t xml:space="preserve">(pungent-bitter) in taste,</w:t>
      </w:r>
      <w:r>
        <w:t xml:space="preserve"> </w:t>
      </w:r>
      <w:r>
        <w:rPr>
          <w:i/>
          <w:iCs/>
        </w:rPr>
        <w:t xml:space="preserve">uṣṇa</w:t>
      </w:r>
      <w:r>
        <w:t xml:space="preserve"> </w:t>
      </w:r>
      <w:r>
        <w:t xml:space="preserve">(heating) in</w:t>
      </w:r>
      <w:r>
        <w:t xml:space="preserve"> </w:t>
      </w:r>
      <w:r>
        <w:rPr>
          <w:i/>
          <w:iCs/>
        </w:rPr>
        <w:t xml:space="preserve">vīrya</w:t>
      </w:r>
      <w:r>
        <w:t xml:space="preserve">. Used in formulations for skin conditions (external paste), wound healing (external paste), and digestive support (small culinary amounts). The bright pigment is also used at weddings (</w:t>
      </w:r>
      <w:r>
        <w:rPr>
          <w:i/>
          <w:iCs/>
        </w:rPr>
        <w:t xml:space="preserve">haldi</w:t>
      </w:r>
      <w:r>
        <w:t xml:space="preserve"> </w:t>
      </w:r>
      <w:r>
        <w:t xml:space="preserve">ceremony) — non-medicinal cultural use.</w:t>
      </w:r>
    </w:p>
    <w:bookmarkEnd w:id="2361"/>
    <w:bookmarkStart w:id="2362" w:name="Xe87010cb54c885db2e94f8bec2f2a28ee7965d7"/>
    <w:p>
      <w:pPr>
        <w:pStyle w:val="Heading3"/>
      </w:pPr>
      <w:r>
        <w:t xml:space="preserve">Activity (15 min) — Golden-milk demonstration (or recipe-card if no cooking allowed)</w:t>
      </w:r>
    </w:p>
    <w:p>
      <w:pPr>
        <w:pStyle w:val="FirstParagraph"/>
      </w:pPr>
      <w:r>
        <w:rPr>
          <w:b/>
          <w:bCs/>
        </w:rPr>
        <w:t xml:space="preserve">If cooking is permitted:</w:t>
      </w:r>
      <w:r>
        <w:t xml:space="preserve"> </w:t>
      </w:r>
      <w:r>
        <w:t xml:space="preserve">- Teacher prepares a single demo cup: 200 ml warm milk + ¼ tsp turmeric powder + tiny pinch black pepper + jaggery to taste. Warm gently (do</w:t>
      </w:r>
      <w:r>
        <w:t xml:space="preserve"> </w:t>
      </w:r>
      <w:r>
        <w:rPr>
          <w:b/>
          <w:bCs/>
        </w:rPr>
        <w:t xml:space="preserve">not</w:t>
      </w:r>
      <w:r>
        <w:t xml:space="preserve"> </w:t>
      </w:r>
      <w:r>
        <w:t xml:space="preserve">boil).</w:t>
      </w:r>
      <w:r>
        <w:t xml:space="preserve"> </w:t>
      </w:r>
      <w:r>
        <w:t xml:space="preserve">- Don’t drink in class.</w:t>
      </w:r>
      <w:r>
        <w:t xml:space="preserve"> </w:t>
      </w:r>
      <w:r>
        <w:rPr>
          <w:b/>
          <w:bCs/>
        </w:rPr>
        <w:t xml:space="preserve">The point is the recipe, not the consumption.</w:t>
      </w:r>
      <w:r>
        <w:t xml:space="preserve"> </w:t>
      </w:r>
      <w:r>
        <w:t xml:space="preserve">Or, prepare a cooled small tasting cup and offer to those without dairy/curcumin/dietary concerns.</w:t>
      </w:r>
    </w:p>
    <w:p>
      <w:pPr>
        <w:pStyle w:val="BodyText"/>
      </w:pPr>
      <w:r>
        <w:rPr>
          <w:b/>
          <w:bCs/>
        </w:rPr>
        <w:t xml:space="preserve">If cooking is not permitted (or as a complement):</w:t>
      </w:r>
      <w:r>
        <w:t xml:space="preserve"> </w:t>
      </w:r>
      <w:r>
        <w:t xml:space="preserve">- Each pair writes out a recipe card: ingredients, quantities, why each is there.</w:t>
      </w:r>
      <w:r>
        <w:t xml:space="preserve"> </w:t>
      </w:r>
      <w:r>
        <w:t xml:space="preserve">- Specifically:</w:t>
      </w:r>
      <w:r>
        <w:t xml:space="preserve"> </w:t>
      </w:r>
      <w:r>
        <w:rPr>
          <w:i/>
          <w:iCs/>
        </w:rPr>
        <w:t xml:space="preserve">why pepper?</w:t>
      </w:r>
      <w:r>
        <w:t xml:space="preserve"> </w:t>
      </w:r>
      <w:r>
        <w:t xml:space="preserve">(bioavailability)</w:t>
      </w:r>
      <w:r>
        <w:t xml:space="preserve"> </w:t>
      </w:r>
      <w:r>
        <w:rPr>
          <w:i/>
          <w:iCs/>
        </w:rPr>
        <w:t xml:space="preserve">why warm not hot?</w:t>
      </w:r>
      <w:r>
        <w:t xml:space="preserve"> </w:t>
      </w:r>
      <w:r>
        <w:t xml:space="preserve">(palatable; also avoids breakdown)</w:t>
      </w:r>
      <w:r>
        <w:t xml:space="preserve"> </w:t>
      </w:r>
      <w:r>
        <w:rPr>
          <w:i/>
          <w:iCs/>
        </w:rPr>
        <w:t xml:space="preserve">why jaggery not white sugar?</w:t>
      </w:r>
      <w:r>
        <w:t xml:space="preserve"> </w:t>
      </w:r>
      <w:r>
        <w:t xml:space="preserve">(cultural preference; jaggery is unrefined cane sugar; no major chemistry difference for this purpose).</w:t>
      </w:r>
    </w:p>
    <w:p>
      <w:pPr>
        <w:pStyle w:val="BodyText"/>
      </w:pPr>
      <w:r>
        <w:t xml:space="preserve">Either way: 5 minutes of write-up on a reflection slip —</w:t>
      </w:r>
      <w:r>
        <w:t xml:space="preserve"> </w:t>
      </w:r>
      <w:r>
        <w:rPr>
          <w:i/>
          <w:iCs/>
        </w:rPr>
        <w:t xml:space="preserve">“What did you learn today about claims around turmeric? Pick the most surprising thing.”</w:t>
      </w:r>
    </w:p>
    <w:bookmarkEnd w:id="2362"/>
    <w:bookmarkStart w:id="2363" w:name="wrap-up-5-min-67"/>
    <w:p>
      <w:pPr>
        <w:pStyle w:val="Heading3"/>
      </w:pPr>
      <w:r>
        <w:t xml:space="preserve">Wrap-up (5 min)</w:t>
      </w:r>
    </w:p>
    <w:p>
      <w:pPr>
        <w:pStyle w:val="Compact"/>
        <w:numPr>
          <w:ilvl w:val="0"/>
          <w:numId w:val="2517"/>
        </w:numPr>
      </w:pPr>
      <w:r>
        <w:t xml:space="preserve">Restate the safety rule. Add the turmeric-specific note:</w:t>
      </w:r>
      <w:r>
        <w:t xml:space="preserve"> </w:t>
      </w:r>
      <w:r>
        <w:rPr>
          <w:b/>
          <w:bCs/>
        </w:rPr>
        <w:t xml:space="preserve">turmeric supplements at multi-gram daily doses have caused liver issues in some individuals, particularly when combined with other supplements.</w:t>
      </w:r>
      <w:r>
        <w:t xml:space="preserve"> </w:t>
      </w:r>
      <w:r>
        <w:t xml:space="preserve">Culinary use in food is not the same as supplement use.</w:t>
      </w:r>
    </w:p>
    <w:p>
      <w:pPr>
        <w:pStyle w:val="Compact"/>
        <w:numPr>
          <w:ilvl w:val="0"/>
          <w:numId w:val="2517"/>
        </w:numPr>
      </w:pPr>
      <w:r>
        <w:t xml:space="preserve">Preview Day 5:</w:t>
      </w:r>
      <w:r>
        <w:t xml:space="preserve"> </w:t>
      </w:r>
      <w:r>
        <w:rPr>
          <w:i/>
          <w:iCs/>
        </w:rPr>
        <w:t xml:space="preserve">“Tomorrow, ginger — the kitchen rhizome that’s also a key ingredient in many cold-and-flu home remedies.”</w:t>
      </w:r>
    </w:p>
    <w:bookmarkEnd w:id="2363"/>
    <w:bookmarkEnd w:id="2364"/>
    <w:bookmarkStart w:id="2365" w:name="student-facing-content-79"/>
    <w:p>
      <w:pPr>
        <w:pStyle w:val="Heading2"/>
      </w:pPr>
      <w:r>
        <w:t xml:space="preserve">Student-facing content</w:t>
      </w:r>
    </w:p>
    <w:p>
      <w:pPr>
        <w:pStyle w:val="BlockText"/>
      </w:pPr>
      <w:r>
        <w:rPr>
          <w:b/>
          <w:bCs/>
          <w:i/>
          <w:iCs/>
        </w:rPr>
        <w:t xml:space="preserve">Haridrā</w:t>
      </w:r>
      <w:r>
        <w:t xml:space="preserve"> </w:t>
      </w:r>
      <w:r>
        <w:t xml:space="preserve">(</w:t>
      </w:r>
      <w:r>
        <w:rPr>
          <w:i/>
          <w:iCs/>
        </w:rPr>
        <w:t xml:space="preserve">Curcuma longa</w:t>
      </w:r>
      <w:r>
        <w:t xml:space="preserve">) — known in English as turmeric, in Hindi as haldi.</w:t>
      </w:r>
    </w:p>
    <w:p>
      <w:pPr>
        <w:pStyle w:val="BlockText"/>
      </w:pPr>
      <w:r>
        <w:rPr>
          <w:b/>
          <w:bCs/>
        </w:rPr>
        <w:t xml:space="preserve">What it is:</w:t>
      </w:r>
      <w:r>
        <w:t xml:space="preserve"> </w:t>
      </w:r>
      <w:r>
        <w:t xml:space="preserve">A</w:t>
      </w:r>
      <w:r>
        <w:t xml:space="preserve"> </w:t>
      </w:r>
      <w:r>
        <w:rPr>
          <w:b/>
          <w:bCs/>
        </w:rPr>
        <w:t xml:space="preserve">rhizome</w:t>
      </w:r>
      <w:r>
        <w:t xml:space="preserve"> </w:t>
      </w:r>
      <w:r>
        <w:t xml:space="preserve">— an underground stem, not a root. Bright orange inside; pale brown outside.</w:t>
      </w:r>
    </w:p>
    <w:p>
      <w:pPr>
        <w:pStyle w:val="BlockText"/>
      </w:pPr>
      <w:r>
        <w:rPr>
          <w:b/>
          <w:bCs/>
        </w:rPr>
        <w:t xml:space="preserve">What’s inside:</w:t>
      </w:r>
      <w:r>
        <w:t xml:space="preserve"> </w:t>
      </w:r>
      <w:r>
        <w:rPr>
          <w:b/>
          <w:bCs/>
        </w:rPr>
        <w:t xml:space="preserve">Curcumin</w:t>
      </w:r>
      <w:r>
        <w:t xml:space="preserve"> </w:t>
      </w:r>
      <w:r>
        <w:t xml:space="preserve">— the polyphenol pigment. Same molecule that gives the yellow colour and most of the studied biological activity.</w:t>
      </w:r>
    </w:p>
    <w:p>
      <w:pPr>
        <w:pStyle w:val="BlockText"/>
      </w:pPr>
      <w:r>
        <w:rPr>
          <w:b/>
          <w:bCs/>
        </w:rPr>
        <w:t xml:space="preserve">The bioavailability problem and the pepper fix:</w:t>
      </w:r>
      <w:r>
        <w:t xml:space="preserve"> </w:t>
      </w:r>
      <w:r>
        <w:t xml:space="preserve">- Curcumin is poorly absorbed by the gut on its own.</w:t>
      </w:r>
      <w:r>
        <w:t xml:space="preserve"> </w:t>
      </w:r>
      <w:r>
        <w:t xml:space="preserve">- Black pepper (piperine) increases absorption by ~20×.</w:t>
      </w:r>
      <w:r>
        <w:t xml:space="preserve"> </w:t>
      </w:r>
      <w:r>
        <w:t xml:space="preserve">- Traditional Indian cooking often pairs the two — the tradition got there empirically.</w:t>
      </w:r>
    </w:p>
    <w:p>
      <w:pPr>
        <w:pStyle w:val="BlockText"/>
      </w:pPr>
      <w:r>
        <w:rPr>
          <w:b/>
          <w:bCs/>
        </w:rPr>
        <w:t xml:space="preserve">Honest evidence summary:</w:t>
      </w:r>
      <w:r>
        <w:t xml:space="preserve"> </w:t>
      </w:r>
      <w:r>
        <w:t xml:space="preserve">- Safe and useful as a culinary spice.</w:t>
      </w:r>
      <w:r>
        <w:t xml:space="preserve"> </w:t>
      </w:r>
      <w:r>
        <w:t xml:space="preserve">- Strong lab evidence for anti-inflammatory mechanism.</w:t>
      </w:r>
      <w:r>
        <w:t xml:space="preserve"> </w:t>
      </w:r>
      <w:r>
        <w:t xml:space="preserve">-</w:t>
      </w:r>
      <w:r>
        <w:t xml:space="preserve"> </w:t>
      </w:r>
      <w:r>
        <w:rPr>
          <w:b/>
          <w:bCs/>
        </w:rPr>
        <w:t xml:space="preserve">Mixed</w:t>
      </w:r>
      <w:r>
        <w:t xml:space="preserve"> </w:t>
      </w:r>
      <w:r>
        <w:t xml:space="preserve">clinical evidence for specific health claims;</w:t>
      </w:r>
      <w:r>
        <w:t xml:space="preserve"> </w:t>
      </w:r>
      <w:r>
        <w:rPr>
          <w:b/>
          <w:bCs/>
        </w:rPr>
        <w:t xml:space="preserve">no</w:t>
      </w:r>
      <w:r>
        <w:t xml:space="preserve"> </w:t>
      </w:r>
      <w:r>
        <w:t xml:space="preserve">evidence supports</w:t>
      </w:r>
      <w:r>
        <w:t xml:space="preserve"> </w:t>
      </w:r>
      <w:r>
        <w:t xml:space="preserve">“cancer cure”</w:t>
      </w:r>
      <w:r>
        <w:t xml:space="preserve"> </w:t>
      </w:r>
      <w:r>
        <w:t xml:space="preserve">claims.</w:t>
      </w:r>
    </w:p>
    <w:p>
      <w:pPr>
        <w:pStyle w:val="BlockText"/>
      </w:pPr>
      <w:r>
        <w:rPr>
          <w:b/>
          <w:bCs/>
        </w:rPr>
        <w:t xml:space="preserve">Traditional Ayurvedic classification:</w:t>
      </w:r>
      <w:r>
        <w:t xml:space="preserve"> </w:t>
      </w:r>
      <w:r>
        <w:rPr>
          <w:i/>
          <w:iCs/>
        </w:rPr>
        <w:t xml:space="preserve">kaṭu-tikta</w:t>
      </w:r>
      <w:r>
        <w:t xml:space="preserve"> </w:t>
      </w:r>
      <w:r>
        <w:t xml:space="preserve">(pungent-bitter) in taste,</w:t>
      </w:r>
      <w:r>
        <w:t xml:space="preserve"> </w:t>
      </w:r>
      <w:r>
        <w:rPr>
          <w:i/>
          <w:iCs/>
        </w:rPr>
        <w:t xml:space="preserve">uṣṇa</w:t>
      </w:r>
      <w:r>
        <w:t xml:space="preserve"> </w:t>
      </w:r>
      <w:r>
        <w:t xml:space="preserve">(heating) in potency.</w:t>
      </w:r>
    </w:p>
    <w:bookmarkEnd w:id="2365"/>
    <w:bookmarkStart w:id="2366" w:name="homework-91"/>
    <w:p>
      <w:pPr>
        <w:pStyle w:val="Heading2"/>
      </w:pPr>
      <w:r>
        <w:t xml:space="preserve">Homework</w:t>
      </w:r>
    </w:p>
    <w:p>
      <w:pPr>
        <w:pStyle w:val="Compact"/>
        <w:numPr>
          <w:ilvl w:val="0"/>
          <w:numId w:val="2518"/>
        </w:numPr>
      </w:pPr>
      <w:r>
        <w:t xml:space="preserve">Find turmeric in your home (powder, fresh, capsules, golden milk — anything). Note: where is it? What form? Has anyone in your family ever said</w:t>
      </w:r>
      <w:r>
        <w:t xml:space="preserve"> </w:t>
      </w:r>
      <w:r>
        <w:t xml:space="preserve">“turmeric helps with X”</w:t>
      </w:r>
      <w:r>
        <w:t xml:space="preserve">? If yes, write the claim down — we’ll look at it on Day 8.</w:t>
      </w:r>
    </w:p>
    <w:bookmarkEnd w:id="2366"/>
    <w:bookmarkStart w:id="2367" w:name="differentiation-114"/>
    <w:p>
      <w:pPr>
        <w:pStyle w:val="Heading2"/>
      </w:pPr>
      <w:r>
        <w:t xml:space="preserve">Differentiation</w:t>
      </w:r>
    </w:p>
    <w:p>
      <w:pPr>
        <w:pStyle w:val="Compact"/>
        <w:numPr>
          <w:ilvl w:val="0"/>
          <w:numId w:val="2519"/>
        </w:numPr>
      </w:pPr>
      <w:r>
        <w:rPr>
          <w:b/>
          <w:bCs/>
        </w:rPr>
        <w:t xml:space="preserve">One tier up:</w:t>
      </w:r>
      <w:r>
        <w:t xml:space="preserve"> </w:t>
      </w:r>
      <w:r>
        <w:t xml:space="preserve">Curcumin is fluorescent under UV light. Look up</w:t>
      </w:r>
      <w:r>
        <w:t xml:space="preserve"> </w:t>
      </w:r>
      <w:r>
        <w:rPr>
          <w:i/>
          <w:iCs/>
        </w:rPr>
        <w:t xml:space="preserve">one</w:t>
      </w:r>
      <w:r>
        <w:t xml:space="preserve"> </w:t>
      </w:r>
      <w:r>
        <w:t xml:space="preserve">other dietary pigment that fluoresces. Why might fluorescence and biological activity be related (hint: think about how light energy interacts with electronic structure)?</w:t>
      </w:r>
    </w:p>
    <w:p>
      <w:pPr>
        <w:pStyle w:val="Compact"/>
        <w:numPr>
          <w:ilvl w:val="0"/>
          <w:numId w:val="2519"/>
        </w:numPr>
      </w:pPr>
      <w:r>
        <w:rPr>
          <w:b/>
          <w:bCs/>
        </w:rPr>
        <w:t xml:space="preserve">One tier down:</w:t>
      </w:r>
      <w:r>
        <w:t xml:space="preserve"> </w:t>
      </w:r>
      <w:r>
        <w:t xml:space="preserve">Focus on identifying the rhizome shape and remembering the word</w:t>
      </w:r>
      <w:r>
        <w:t xml:space="preserve"> </w:t>
      </w:r>
      <w:r>
        <w:t xml:space="preserve">“curcumin.”</w:t>
      </w:r>
      <w:r>
        <w:t xml:space="preserve"> </w:t>
      </w:r>
      <w:r>
        <w:t xml:space="preserve">Stain demo and bioavailability concept come back on Day 10’s revision.</w:t>
      </w:r>
    </w:p>
    <w:bookmarkEnd w:id="2367"/>
    <w:bookmarkStart w:id="2368" w:name="teacher-notes-90"/>
    <w:p>
      <w:pPr>
        <w:pStyle w:val="Heading2"/>
      </w:pPr>
      <w:r>
        <w:t xml:space="preserve">Teacher notes</w:t>
      </w:r>
    </w:p>
    <w:p>
      <w:pPr>
        <w:pStyle w:val="Compact"/>
        <w:numPr>
          <w:ilvl w:val="0"/>
          <w:numId w:val="2520"/>
        </w:numPr>
      </w:pPr>
      <w:r>
        <w:rPr>
          <w:b/>
          <w:bCs/>
        </w:rPr>
        <w:t xml:space="preserve">Stain risk in the classroom is real.</w:t>
      </w:r>
      <w:r>
        <w:t xml:space="preserve"> </w:t>
      </w:r>
      <w:r>
        <w:t xml:space="preserve">Cover desks. Have warm water + soap nearby. A fresh curcumin stain on cloth washes out before it sets; once it sets and gets sun, it sticks.</w:t>
      </w:r>
    </w:p>
    <w:p>
      <w:pPr>
        <w:pStyle w:val="Compact"/>
        <w:numPr>
          <w:ilvl w:val="0"/>
          <w:numId w:val="2520"/>
        </w:numPr>
      </w:pPr>
      <w:r>
        <w:t xml:space="preserve">The bioavailability + black pepper story is the</w:t>
      </w:r>
      <w:r>
        <w:t xml:space="preserve"> </w:t>
      </w:r>
      <w:r>
        <w:rPr>
          <w:b/>
          <w:bCs/>
        </w:rPr>
        <w:t xml:space="preserve">single biggest</w:t>
      </w:r>
      <w:r>
        <w:rPr>
          <w:b/>
          <w:bCs/>
        </w:rPr>
        <w:t xml:space="preserve"> </w:t>
      </w:r>
      <w:r>
        <w:rPr>
          <w:b/>
          <w:bCs/>
        </w:rPr>
        <w:t xml:space="preserve">“aha”</w:t>
      </w:r>
      <w:r>
        <w:t xml:space="preserve"> </w:t>
      </w:r>
      <w:r>
        <w:t xml:space="preserve">of this module for many students. Their families may have known to use the two together without knowing why. Let students go home and ask.</w:t>
      </w:r>
    </w:p>
    <w:p>
      <w:pPr>
        <w:pStyle w:val="Compact"/>
        <w:numPr>
          <w:ilvl w:val="0"/>
          <w:numId w:val="2520"/>
        </w:numPr>
      </w:pPr>
      <w:r>
        <w:t xml:space="preserve">Don’t let the</w:t>
      </w:r>
      <w:r>
        <w:t xml:space="preserve"> </w:t>
      </w:r>
      <w:r>
        <w:t xml:space="preserve">“cancer cure”</w:t>
      </w:r>
      <w:r>
        <w:t xml:space="preserve"> </w:t>
      </w:r>
      <w:r>
        <w:t xml:space="preserve">myth go unaddressed. It’s everywhere on social media. Be specific:</w:t>
      </w:r>
      <w:r>
        <w:t xml:space="preserve"> </w:t>
      </w:r>
      <w:r>
        <w:t xml:space="preserve">“lab activity ≠ clinical effect ≠ cure.”</w:t>
      </w:r>
    </w:p>
    <w:bookmarkEnd w:id="2368"/>
    <w:bookmarkStart w:id="2369" w:name="citations-used-in-this-lesson-73"/>
    <w:p>
      <w:pPr>
        <w:pStyle w:val="Heading2"/>
      </w:pPr>
      <w:r>
        <w:t xml:space="preserve">Citation(s) used in this lesson</w:t>
      </w:r>
    </w:p>
    <w:p>
      <w:pPr>
        <w:pStyle w:val="Compact"/>
        <w:numPr>
          <w:ilvl w:val="0"/>
          <w:numId w:val="2521"/>
        </w:numPr>
      </w:pPr>
      <w:r>
        <w:t xml:space="preserve">Curcumin chemistry and bioavailability with piperine: well-established in nutrition and ethnopharmacology textbooks. Modern reviews exist in journals such as</w:t>
      </w:r>
      <w:r>
        <w:t xml:space="preserve"> </w:t>
      </w:r>
      <w:r>
        <w:rPr>
          <w:i/>
          <w:iCs/>
        </w:rPr>
        <w:t xml:space="preserve">Foods</w:t>
      </w:r>
      <w:r>
        <w:t xml:space="preserve">,</w:t>
      </w:r>
      <w:r>
        <w:t xml:space="preserve"> </w:t>
      </w:r>
      <w:r>
        <w:rPr>
          <w:i/>
          <w:iCs/>
        </w:rPr>
        <w:t xml:space="preserve">Nutrients</w:t>
      </w:r>
      <w:r>
        <w:t xml:space="preserve">, and the</w:t>
      </w:r>
      <w:r>
        <w:t xml:space="preserve"> </w:t>
      </w:r>
      <w:r>
        <w:rPr>
          <w:i/>
          <w:iCs/>
        </w:rPr>
        <w:t xml:space="preserve">Journal of Ethnopharmacology</w:t>
      </w:r>
      <w:r>
        <w:t xml:space="preserve"> </w:t>
      </w:r>
      <w:r>
        <w:t xml:space="preserve">— we do not cite a specific paper because RAG verification wasn’t available; teachers can search</w:t>
      </w:r>
      <w:r>
        <w:t xml:space="preserve"> </w:t>
      </w:r>
      <w:r>
        <w:t xml:space="preserve">“curcumin piperine bioavailability review”</w:t>
      </w:r>
      <w:r>
        <w:t xml:space="preserve"> </w:t>
      </w:r>
      <w:r>
        <w:t xml:space="preserve">in any indexing database.</w:t>
      </w:r>
    </w:p>
    <w:p>
      <w:pPr>
        <w:pStyle w:val="Compact"/>
        <w:numPr>
          <w:ilvl w:val="0"/>
          <w:numId w:val="2521"/>
        </w:numPr>
      </w:pPr>
      <w:r>
        <w:t xml:space="preserve">Turmeric as</w:t>
      </w:r>
      <w:r>
        <w:t xml:space="preserve"> </w:t>
      </w:r>
      <w:r>
        <w:rPr>
          <w:i/>
          <w:iCs/>
        </w:rPr>
        <w:t xml:space="preserve">haridrā</w:t>
      </w:r>
      <w:r>
        <w:t xml:space="preserve"> </w:t>
      </w:r>
      <w:r>
        <w:t xml:space="preserve">in Ayurveda — standard reference,</w:t>
      </w:r>
      <w:r>
        <w:t xml:space="preserve"> </w:t>
      </w:r>
      <w:r>
        <w:rPr>
          <w:i/>
          <w:iCs/>
        </w:rPr>
        <w:t xml:space="preserve">Caraka Saṁhitā</w:t>
      </w:r>
      <w:r>
        <w:t xml:space="preserve"> </w:t>
      </w:r>
      <w:r>
        <w:rPr>
          <w:i/>
          <w:iCs/>
        </w:rPr>
        <w:t xml:space="preserve">Sūtrasthāna</w:t>
      </w:r>
      <w:r>
        <w:t xml:space="preserve"> </w:t>
      </w:r>
      <w:r>
        <w:t xml:space="preserve">(chapter level only).</w:t>
      </w:r>
    </w:p>
    <w:bookmarkEnd w:id="2369"/>
    <w:bookmarkEnd w:id="2370"/>
    <w:bookmarkStart w:id="2384" w:name="day-5-adraka-ginger"/>
    <w:p>
      <w:pPr>
        <w:pStyle w:val="Heading1"/>
      </w:pPr>
      <w:r>
        <w:t xml:space="preserve">Day 5 —</w:t>
      </w:r>
      <w:r>
        <w:t xml:space="preserve"> </w:t>
      </w:r>
      <w:r>
        <w:rPr>
          <w:i/>
          <w:iCs/>
        </w:rPr>
        <w:t xml:space="preserve">Adraka</w:t>
      </w:r>
      <w:r>
        <w:t xml:space="preserve"> </w:t>
      </w:r>
      <w:r>
        <w:t xml:space="preserve">(Ginger)</w:t>
      </w:r>
    </w:p>
    <w:p>
      <w:pPr>
        <w:pStyle w:val="FirstParagraph"/>
      </w:pPr>
      <w:r>
        <w:rPr>
          <w:b/>
          <w:bCs/>
        </w:rPr>
        <w:t xml:space="preserve">Module:</w:t>
      </w:r>
      <w:r>
        <w:t xml:space="preserve"> </w:t>
      </w:r>
      <w:r>
        <w:t xml:space="preserve">Auṣadhi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371" w:name="learning-objective-94"/>
    <w:p>
      <w:pPr>
        <w:pStyle w:val="Heading2"/>
      </w:pPr>
      <w:r>
        <w:t xml:space="preserve">Learning objective</w:t>
      </w:r>
    </w:p>
    <w:p>
      <w:pPr>
        <w:pStyle w:val="FirstParagraph"/>
      </w:pPr>
      <w:r>
        <w:t xml:space="preserve">By the end of this lesson, students can identify</w:t>
      </w:r>
      <w:r>
        <w:t xml:space="preserve"> </w:t>
      </w:r>
      <w:r>
        <w:rPr>
          <w:i/>
          <w:iCs/>
        </w:rPr>
        <w:t xml:space="preserve">adraka</w:t>
      </w:r>
      <w:r>
        <w:t xml:space="preserve"> </w:t>
      </w:r>
      <w:r>
        <w:t xml:space="preserve">(</w:t>
      </w:r>
      <w:r>
        <w:rPr>
          <w:i/>
          <w:iCs/>
        </w:rPr>
        <w:t xml:space="preserve">Zingiber officinale</w:t>
      </w:r>
      <w:r>
        <w:t xml:space="preserve">) as a rhizome, distinguish</w:t>
      </w:r>
      <w:r>
        <w:t xml:space="preserve"> </w:t>
      </w:r>
      <w:r>
        <w:rPr>
          <w:i/>
          <w:iCs/>
        </w:rPr>
        <w:t xml:space="preserve">adraka</w:t>
      </w:r>
      <w:r>
        <w:t xml:space="preserve"> </w:t>
      </w:r>
      <w:r>
        <w:t xml:space="preserve">(fresh) from</w:t>
      </w:r>
      <w:r>
        <w:t xml:space="preserve"> </w:t>
      </w:r>
      <w:r>
        <w:rPr>
          <w:i/>
          <w:iCs/>
        </w:rPr>
        <w:t xml:space="preserve">sūnṭhī</w:t>
      </w:r>
      <w:r>
        <w:t xml:space="preserve"> </w:t>
      </w:r>
      <w:r>
        <w:t xml:space="preserve">(dried) and explain that the active compound shifts from</w:t>
      </w:r>
      <w:r>
        <w:t xml:space="preserve"> </w:t>
      </w:r>
      <w:r>
        <w:rPr>
          <w:b/>
          <w:bCs/>
        </w:rPr>
        <w:t xml:space="preserve">gingerol</w:t>
      </w:r>
      <w:r>
        <w:t xml:space="preserve"> </w:t>
      </w:r>
      <w:r>
        <w:t xml:space="preserve">to</w:t>
      </w:r>
      <w:r>
        <w:t xml:space="preserve"> </w:t>
      </w:r>
      <w:r>
        <w:rPr>
          <w:b/>
          <w:bCs/>
        </w:rPr>
        <w:t xml:space="preserve">shogaol</w:t>
      </w:r>
      <w:r>
        <w:t xml:space="preserve"> </w:t>
      </w:r>
      <w:r>
        <w:t xml:space="preserve">on drying, and describe ginger’s traditional classification as</w:t>
      </w:r>
      <w:r>
        <w:t xml:space="preserve"> </w:t>
      </w:r>
      <w:r>
        <w:rPr>
          <w:i/>
          <w:iCs/>
        </w:rPr>
        <w:t xml:space="preserve">uṣṇa</w:t>
      </w:r>
      <w:r>
        <w:t xml:space="preserve"> </w:t>
      </w:r>
      <w:r>
        <w:t xml:space="preserve">(heating) with one well-supported modern use.</w:t>
      </w:r>
    </w:p>
    <w:bookmarkEnd w:id="2371"/>
    <w:bookmarkStart w:id="2372" w:name="materials-97"/>
    <w:p>
      <w:pPr>
        <w:pStyle w:val="Heading2"/>
      </w:pPr>
      <w:r>
        <w:t xml:space="preserve">Materials</w:t>
      </w:r>
    </w:p>
    <w:p>
      <w:pPr>
        <w:pStyle w:val="Compact"/>
        <w:numPr>
          <w:ilvl w:val="0"/>
          <w:numId w:val="2522"/>
        </w:numPr>
      </w:pPr>
      <w:r>
        <w:t xml:space="preserve">Fresh ginger rhizome</w:t>
      </w:r>
    </w:p>
    <w:p>
      <w:pPr>
        <w:pStyle w:val="Compact"/>
        <w:numPr>
          <w:ilvl w:val="0"/>
          <w:numId w:val="2522"/>
        </w:numPr>
      </w:pPr>
      <w:r>
        <w:t xml:space="preserve">Small jar of dried ground ginger powder (</w:t>
      </w:r>
      <w:r>
        <w:rPr>
          <w:i/>
          <w:iCs/>
        </w:rPr>
        <w:t xml:space="preserve">sūnṭhī</w:t>
      </w:r>
      <w:r>
        <w:t xml:space="preserve">)</w:t>
      </w:r>
    </w:p>
    <w:p>
      <w:pPr>
        <w:pStyle w:val="Compact"/>
        <w:numPr>
          <w:ilvl w:val="0"/>
          <w:numId w:val="2522"/>
        </w:numPr>
      </w:pPr>
      <w:r>
        <w:t xml:space="preserve">Optional: a thumb-size lump of jaggery for the heating-demo</w:t>
      </w:r>
    </w:p>
    <w:p>
      <w:pPr>
        <w:pStyle w:val="Compact"/>
        <w:numPr>
          <w:ilvl w:val="0"/>
          <w:numId w:val="2522"/>
        </w:numPr>
      </w:pPr>
      <w:r>
        <w:t xml:space="preserve">Optional, for demo: a small kettle, ginger slices, water, lemon, jaggery — ginger tea</w:t>
      </w:r>
    </w:p>
    <w:p>
      <w:pPr>
        <w:pStyle w:val="Compact"/>
        <w:numPr>
          <w:ilvl w:val="0"/>
          <w:numId w:val="2522"/>
        </w:numPr>
      </w:pPr>
      <w:r>
        <w:t xml:space="preserve">Whiteboard</w:t>
      </w:r>
    </w:p>
    <w:bookmarkEnd w:id="2372"/>
    <w:bookmarkStart w:id="2373" w:name="vocabulary-introduced-today-30"/>
    <w:p>
      <w:pPr>
        <w:pStyle w:val="Heading2"/>
      </w:pPr>
      <w:r>
        <w:t xml:space="preserve">Vocabulary introduced today</w:t>
      </w:r>
    </w:p>
    <w:p>
      <w:pPr>
        <w:pStyle w:val="Compact"/>
        <w:numPr>
          <w:ilvl w:val="0"/>
          <w:numId w:val="2523"/>
        </w:numPr>
      </w:pPr>
      <w:r>
        <w:rPr>
          <w:i/>
          <w:iCs/>
        </w:rPr>
        <w:t xml:space="preserve">adraka</w:t>
      </w:r>
      <w:r>
        <w:t xml:space="preserve"> </w:t>
      </w:r>
      <w:r>
        <w:t xml:space="preserve">(IAST: adraka; lit.</w:t>
      </w:r>
      <w:r>
        <w:t xml:space="preserve"> </w:t>
      </w:r>
      <w:r>
        <w:t xml:space="preserve">“ginger”</w:t>
      </w:r>
      <w:r>
        <w:t xml:space="preserve">) — fresh ginger rhizome.</w:t>
      </w:r>
    </w:p>
    <w:p>
      <w:pPr>
        <w:pStyle w:val="Compact"/>
        <w:numPr>
          <w:ilvl w:val="0"/>
          <w:numId w:val="2523"/>
        </w:numPr>
      </w:pPr>
      <w:r>
        <w:rPr>
          <w:i/>
          <w:iCs/>
        </w:rPr>
        <w:t xml:space="preserve">sūnṭhī</w:t>
      </w:r>
      <w:r>
        <w:t xml:space="preserve"> </w:t>
      </w:r>
      <w:r>
        <w:t xml:space="preserve">(IAST: sūnṭhī; lit.</w:t>
      </w:r>
      <w:r>
        <w:t xml:space="preserve"> </w:t>
      </w:r>
      <w:r>
        <w:t xml:space="preserve">“dried ginger”</w:t>
      </w:r>
      <w:r>
        <w:t xml:space="preserve">) — same plant, dried rhizome.</w:t>
      </w:r>
    </w:p>
    <w:p>
      <w:pPr>
        <w:pStyle w:val="Compact"/>
        <w:numPr>
          <w:ilvl w:val="0"/>
          <w:numId w:val="2523"/>
        </w:numPr>
      </w:pPr>
      <w:r>
        <w:rPr>
          <w:b/>
          <w:bCs/>
        </w:rPr>
        <w:t xml:space="preserve">Gingerol</w:t>
      </w:r>
      <w:r>
        <w:t xml:space="preserve"> </w:t>
      </w:r>
      <w:r>
        <w:t xml:space="preserve">— the principal pungent compound in fresh ginger ([6]-gingerol).</w:t>
      </w:r>
    </w:p>
    <w:p>
      <w:pPr>
        <w:pStyle w:val="Compact"/>
        <w:numPr>
          <w:ilvl w:val="0"/>
          <w:numId w:val="2523"/>
        </w:numPr>
      </w:pPr>
      <w:r>
        <w:rPr>
          <w:b/>
          <w:bCs/>
        </w:rPr>
        <w:t xml:space="preserve">Shogaol</w:t>
      </w:r>
      <w:r>
        <w:t xml:space="preserve"> </w:t>
      </w:r>
      <w:r>
        <w:t xml:space="preserve">— formed when gingerol loses a water molecule during drying or heating. More pungent. The dominant pungent compound in dried ginger.</w:t>
      </w:r>
    </w:p>
    <w:bookmarkEnd w:id="2373"/>
    <w:bookmarkStart w:id="2378" w:name="lesson-flow-74"/>
    <w:p>
      <w:pPr>
        <w:pStyle w:val="Heading2"/>
      </w:pPr>
      <w:r>
        <w:t xml:space="preserve">Lesson flow</w:t>
      </w:r>
    </w:p>
    <w:bookmarkStart w:id="2374" w:name="warm-up-5-min-70"/>
    <w:p>
      <w:pPr>
        <w:pStyle w:val="Heading3"/>
      </w:pPr>
      <w:r>
        <w:t xml:space="preserve">Warm-up (5 min)</w:t>
      </w:r>
    </w:p>
    <w:p>
      <w:pPr>
        <w:pStyle w:val="FirstParagraph"/>
      </w:pPr>
      <w:r>
        <w:t xml:space="preserve">Hold up the fresh ginger and the dried ginger powder.</w:t>
      </w:r>
    </w:p>
    <w:p>
      <w:pPr>
        <w:pStyle w:val="BodyText"/>
      </w:pPr>
      <w:r>
        <w:rPr>
          <w:i/>
          <w:iCs/>
        </w:rPr>
        <w:t xml:space="preserve">“Same plant. Same rhizome. One fresh, one dried. Which one will be more pungent?”</w:t>
      </w:r>
      <w:r>
        <w:t xml:space="preserve"> </w:t>
      </w:r>
      <w:r>
        <w:t xml:space="preserve">Take a vote.</w:t>
      </w:r>
    </w:p>
    <w:p>
      <w:pPr>
        <w:pStyle w:val="BodyText"/>
      </w:pPr>
      <w:r>
        <w:t xml:space="preserve">Pass tiny crumb of dried ginger and a tiny shaving of fresh ginger to each student (separate plates). Smell only. Discuss.</w:t>
      </w:r>
    </w:p>
    <w:bookmarkEnd w:id="2374"/>
    <w:bookmarkStart w:id="2375" w:name="core-20-min-17"/>
    <w:p>
      <w:pPr>
        <w:pStyle w:val="Heading3"/>
      </w:pPr>
      <w:r>
        <w:t xml:space="preserve">Core (20 min)</w:t>
      </w:r>
    </w:p>
    <w:p>
      <w:pPr>
        <w:numPr>
          <w:ilvl w:val="0"/>
          <w:numId w:val="2524"/>
        </w:numPr>
      </w:pPr>
      <w:r>
        <w:rPr>
          <w:b/>
          <w:bCs/>
        </w:rPr>
        <w:t xml:space="preserve">Identify it.</w:t>
      </w:r>
      <w:r>
        <w:t xml:space="preserve"> </w:t>
      </w:r>
      <w:r>
        <w:t xml:space="preserve">Like turmeric, ginger is a</w:t>
      </w:r>
      <w:r>
        <w:t xml:space="preserve"> </w:t>
      </w:r>
      <w:r>
        <w:rPr>
          <w:b/>
          <w:bCs/>
        </w:rPr>
        <w:t xml:space="preserve">rhizome</w:t>
      </w:r>
      <w:r>
        <w:t xml:space="preserve"> </w:t>
      </w:r>
      <w:r>
        <w:t xml:space="preserve">— underground stem. The two plants are related (same family: Zingiberaceae). Differences:</w:t>
      </w:r>
    </w:p>
    <w:p>
      <w:pPr>
        <w:pStyle w:val="Compact"/>
        <w:numPr>
          <w:ilvl w:val="1"/>
          <w:numId w:val="2525"/>
        </w:numPr>
      </w:pPr>
      <w:r>
        <w:rPr>
          <w:b/>
          <w:bCs/>
        </w:rPr>
        <w:t xml:space="preserve">Ginger:</w:t>
      </w:r>
      <w:r>
        <w:t xml:space="preserve"> </w:t>
      </w:r>
      <w:r>
        <w:t xml:space="preserve">pale tan skin; pale yellow-white interior; spicy-pungent smell.</w:t>
      </w:r>
    </w:p>
    <w:p>
      <w:pPr>
        <w:pStyle w:val="Compact"/>
        <w:numPr>
          <w:ilvl w:val="1"/>
          <w:numId w:val="2525"/>
        </w:numPr>
      </w:pPr>
      <w:r>
        <w:rPr>
          <w:b/>
          <w:bCs/>
        </w:rPr>
        <w:t xml:space="preserve">Turmeric:</w:t>
      </w:r>
      <w:r>
        <w:t xml:space="preserve"> </w:t>
      </w:r>
      <w:r>
        <w:t xml:space="preserve">pale brown skin; bright orange interior; earthy-pepper smell.</w:t>
      </w:r>
    </w:p>
    <w:p>
      <w:pPr>
        <w:pStyle w:val="Compact"/>
        <w:numPr>
          <w:ilvl w:val="1"/>
          <w:numId w:val="2525"/>
        </w:numPr>
      </w:pPr>
      <w:r>
        <w:rPr>
          <w:b/>
          <w:bCs/>
        </w:rPr>
        <w:t xml:space="preserve">Leaves above ground:</w:t>
      </w:r>
      <w:r>
        <w:t xml:space="preserve"> </w:t>
      </w:r>
      <w:r>
        <w:t xml:space="preserve">very similar — long, blade-like, alternating up a stem.</w:t>
      </w:r>
    </w:p>
    <w:p>
      <w:pPr>
        <w:numPr>
          <w:ilvl w:val="0"/>
          <w:numId w:val="2524"/>
        </w:numPr>
      </w:pPr>
      <w:r>
        <w:rPr>
          <w:b/>
          <w:bCs/>
        </w:rPr>
        <w:t xml:space="preserve">The fresh-vs-dried switch.</w:t>
      </w:r>
      <w:r>
        <w:t xml:space="preserve"> </w:t>
      </w:r>
      <w:r>
        <w:t xml:space="preserve">This is the chemistry of the day.</w:t>
      </w:r>
    </w:p>
    <w:p>
      <w:pPr>
        <w:pStyle w:val="Compact"/>
        <w:numPr>
          <w:ilvl w:val="1"/>
          <w:numId w:val="2526"/>
        </w:numPr>
      </w:pPr>
      <w:r>
        <w:rPr>
          <w:b/>
          <w:bCs/>
        </w:rPr>
        <w:t xml:space="preserve">Fresh ginger</w:t>
      </w:r>
      <w:r>
        <w:t xml:space="preserve"> </w:t>
      </w:r>
      <w:r>
        <w:t xml:space="preserve">is dominated by</w:t>
      </w:r>
      <w:r>
        <w:t xml:space="preserve"> </w:t>
      </w:r>
      <w:r>
        <w:rPr>
          <w:b/>
          <w:bCs/>
        </w:rPr>
        <w:t xml:space="preserve">[6]-gingerol</w:t>
      </w:r>
      <w:r>
        <w:t xml:space="preserve"> </w:t>
      </w:r>
      <w:r>
        <w:t xml:space="preserve">— a phenolic compound with a long carbon side-chain ending in a hydroxyl (–OH).</w:t>
      </w:r>
    </w:p>
    <w:p>
      <w:pPr>
        <w:pStyle w:val="Compact"/>
        <w:numPr>
          <w:ilvl w:val="1"/>
          <w:numId w:val="2526"/>
        </w:numPr>
      </w:pPr>
      <w:r>
        <w:t xml:space="preserve">When ginger is</w:t>
      </w:r>
      <w:r>
        <w:t xml:space="preserve"> </w:t>
      </w:r>
      <w:r>
        <w:rPr>
          <w:b/>
          <w:bCs/>
        </w:rPr>
        <w:t xml:space="preserve">dried</w:t>
      </w:r>
      <w:r>
        <w:t xml:space="preserve"> </w:t>
      </w:r>
      <w:r>
        <w:t xml:space="preserve">(loses water content) or heated, gingerol undergoes a dehydration reaction. The hydroxyl group is lost as water, leaving</w:t>
      </w:r>
      <w:r>
        <w:t xml:space="preserve"> </w:t>
      </w:r>
      <w:r>
        <w:rPr>
          <w:b/>
          <w:bCs/>
        </w:rPr>
        <w:t xml:space="preserve">[6]-shogaol</w:t>
      </w:r>
      <w:r>
        <w:t xml:space="preserve">.</w:t>
      </w:r>
    </w:p>
    <w:p>
      <w:pPr>
        <w:pStyle w:val="Compact"/>
        <w:numPr>
          <w:ilvl w:val="1"/>
          <w:numId w:val="2526"/>
        </w:numPr>
      </w:pPr>
      <w:r>
        <w:t xml:space="preserve">Shogaol is more pungent than gingerol — it’s why dried ginger powder is sharper on the tongue than fresh ginger.</w:t>
      </w:r>
    </w:p>
    <w:p>
      <w:pPr>
        <w:pStyle w:val="Compact"/>
        <w:numPr>
          <w:ilvl w:val="1"/>
          <w:numId w:val="2526"/>
        </w:numPr>
      </w:pPr>
      <w:r>
        <w:t xml:space="preserve">In Ayurveda, this same transformation is noticed:</w:t>
      </w:r>
      <w:r>
        <w:t xml:space="preserve"> </w:t>
      </w:r>
      <w:r>
        <w:rPr>
          <w:i/>
          <w:iCs/>
        </w:rPr>
        <w:t xml:space="preserve">adraka</w:t>
      </w:r>
      <w:r>
        <w:t xml:space="preserve"> </w:t>
      </w:r>
      <w:r>
        <w:t xml:space="preserve">(fresh) is described as somewhat less heating than</w:t>
      </w:r>
      <w:r>
        <w:t xml:space="preserve"> </w:t>
      </w:r>
      <w:r>
        <w:rPr>
          <w:i/>
          <w:iCs/>
        </w:rPr>
        <w:t xml:space="preserve">sūnṭhī</w:t>
      </w:r>
      <w:r>
        <w:t xml:space="preserve"> </w:t>
      </w:r>
      <w:r>
        <w:t xml:space="preserve">(dried). The classical text and the modern molecule agree.</w:t>
      </w:r>
    </w:p>
    <w:p>
      <w:pPr>
        <w:numPr>
          <w:ilvl w:val="0"/>
          <w:numId w:val="1000"/>
        </w:numPr>
      </w:pPr>
      <w:r>
        <w:t xml:space="preserve">Sketch on board:</w:t>
      </w:r>
    </w:p>
    <w:p>
      <w:pPr>
        <w:pStyle w:val="SourceCode"/>
        <w:numPr>
          <w:ilvl w:val="0"/>
          <w:numId w:val="1000"/>
        </w:numPr>
      </w:pPr>
      <w:r>
        <w:rPr>
          <w:rStyle w:val="VerbatimChar"/>
        </w:rPr>
        <w:t xml:space="preserve">gingerol  →  (drying / heating)  →  shogaol  +  H₂O</w:t>
      </w:r>
      <w:r>
        <w:br/>
      </w:r>
      <w:r>
        <w:rPr>
          <w:rStyle w:val="VerbatimChar"/>
        </w:rPr>
        <w:t xml:space="preserve">(fresh)                            (dried, more pungent)</w:t>
      </w:r>
    </w:p>
    <w:p>
      <w:pPr>
        <w:numPr>
          <w:ilvl w:val="0"/>
          <w:numId w:val="2524"/>
        </w:numPr>
      </w:pPr>
      <w:r>
        <w:rPr>
          <w:b/>
          <w:bCs/>
        </w:rPr>
        <w:t xml:space="preserve">What ginger does — well-supported uses.</w:t>
      </w:r>
    </w:p>
    <w:p>
      <w:pPr>
        <w:pStyle w:val="Compact"/>
        <w:numPr>
          <w:ilvl w:val="1"/>
          <w:numId w:val="2527"/>
        </w:numPr>
      </w:pPr>
      <w:r>
        <w:rPr>
          <w:b/>
          <w:bCs/>
        </w:rPr>
        <w:t xml:space="preserve">Anti-nausea</w:t>
      </w:r>
      <w:r>
        <w:t xml:space="preserve"> </w:t>
      </w:r>
      <w:r>
        <w:t xml:space="preserve">— one of the few traditional herbs with</w:t>
      </w:r>
      <w:r>
        <w:t xml:space="preserve"> </w:t>
      </w:r>
      <w:r>
        <w:rPr>
          <w:b/>
          <w:bCs/>
        </w:rPr>
        <w:t xml:space="preserve">multiple positive clinical trials</w:t>
      </w:r>
      <w:r>
        <w:t xml:space="preserve">, especially for:</w:t>
      </w:r>
    </w:p>
    <w:p>
      <w:pPr>
        <w:pStyle w:val="Compact"/>
        <w:numPr>
          <w:ilvl w:val="2"/>
          <w:numId w:val="2528"/>
        </w:numPr>
      </w:pPr>
      <w:r>
        <w:t xml:space="preserve">Pregnancy-related nausea (under doctor supervision — pregnancy dosing is not a school question).</w:t>
      </w:r>
    </w:p>
    <w:p>
      <w:pPr>
        <w:pStyle w:val="Compact"/>
        <w:numPr>
          <w:ilvl w:val="2"/>
          <w:numId w:val="2528"/>
        </w:numPr>
      </w:pPr>
      <w:r>
        <w:t xml:space="preserve">Motion sickness — small ginger doses (1–2 g, e.g. a chewed slice) have outperformed placebo in some trials.</w:t>
      </w:r>
    </w:p>
    <w:p>
      <w:pPr>
        <w:pStyle w:val="Compact"/>
        <w:numPr>
          <w:ilvl w:val="2"/>
          <w:numId w:val="2528"/>
        </w:numPr>
      </w:pPr>
      <w:r>
        <w:t xml:space="preserve">Post-surgical nausea — used in some hospital protocols.</w:t>
      </w:r>
    </w:p>
    <w:p>
      <w:pPr>
        <w:pStyle w:val="Compact"/>
        <w:numPr>
          <w:ilvl w:val="1"/>
          <w:numId w:val="2527"/>
        </w:numPr>
      </w:pPr>
      <w:r>
        <w:rPr>
          <w:b/>
          <w:bCs/>
        </w:rPr>
        <w:t xml:space="preserve">Warming feeling</w:t>
      </w:r>
      <w:r>
        <w:t xml:space="preserve"> </w:t>
      </w:r>
      <w:r>
        <w:t xml:space="preserve">— ginger does cause a measurable rise in skin and body temperature (</w:t>
      </w:r>
      <w:r>
        <w:t xml:space="preserve">“thermogenic”</w:t>
      </w:r>
      <w:r>
        <w:t xml:space="preserve"> </w:t>
      </w:r>
      <w:r>
        <w:t xml:space="preserve">effect). Activates TRPV1 receptors — the same receptor activated by capsaicin in chillies.</w:t>
      </w:r>
    </w:p>
    <w:p>
      <w:pPr>
        <w:pStyle w:val="Compact"/>
        <w:numPr>
          <w:ilvl w:val="1"/>
          <w:numId w:val="2527"/>
        </w:numPr>
      </w:pPr>
      <w:r>
        <w:rPr>
          <w:b/>
          <w:bCs/>
        </w:rPr>
        <w:t xml:space="preserve">Digestive support</w:t>
      </w:r>
      <w:r>
        <w:t xml:space="preserve"> </w:t>
      </w:r>
      <w:r>
        <w:t xml:space="preserve">— culinary use after meals (a slice in tea, or ginger pickle) has a long tradition; mechanism includes stimulation of saliva and gastric secretions.</w:t>
      </w:r>
    </w:p>
    <w:p>
      <w:pPr>
        <w:numPr>
          <w:ilvl w:val="0"/>
          <w:numId w:val="2524"/>
        </w:numPr>
      </w:pPr>
      <w:r>
        <w:rPr>
          <w:b/>
          <w:bCs/>
        </w:rPr>
        <w:t xml:space="preserve">Traditional Ayurvedic frame.</w:t>
      </w:r>
      <w:r>
        <w:t xml:space="preserve"> </w:t>
      </w:r>
      <w:r>
        <w:rPr>
          <w:i/>
          <w:iCs/>
        </w:rPr>
        <w:t xml:space="preserve">Adraka</w:t>
      </w:r>
      <w:r>
        <w:t xml:space="preserve"> </w:t>
      </w:r>
      <w:r>
        <w:t xml:space="preserve">is</w:t>
      </w:r>
      <w:r>
        <w:t xml:space="preserve"> </w:t>
      </w:r>
      <w:r>
        <w:rPr>
          <w:i/>
          <w:iCs/>
        </w:rPr>
        <w:t xml:space="preserve">kaṭu</w:t>
      </w:r>
      <w:r>
        <w:t xml:space="preserve"> </w:t>
      </w:r>
      <w:r>
        <w:t xml:space="preserve">(pungent) in taste,</w:t>
      </w:r>
      <w:r>
        <w:t xml:space="preserve"> </w:t>
      </w:r>
      <w:r>
        <w:rPr>
          <w:i/>
          <w:iCs/>
        </w:rPr>
        <w:t xml:space="preserve">uṣṇa</w:t>
      </w:r>
      <w:r>
        <w:t xml:space="preserve"> </w:t>
      </w:r>
      <w:r>
        <w:t xml:space="preserve">(heating) in</w:t>
      </w:r>
      <w:r>
        <w:t xml:space="preserve"> </w:t>
      </w:r>
      <w:r>
        <w:rPr>
          <w:i/>
          <w:iCs/>
        </w:rPr>
        <w:t xml:space="preserve">vīrya</w:t>
      </w:r>
      <w:r>
        <w:t xml:space="preserve">. Used in:</w:t>
      </w:r>
    </w:p>
    <w:p>
      <w:pPr>
        <w:pStyle w:val="Compact"/>
        <w:numPr>
          <w:ilvl w:val="1"/>
          <w:numId w:val="2529"/>
        </w:numPr>
      </w:pPr>
      <w:r>
        <w:t xml:space="preserve">Tea / decoction for cold, congestion, light fever (small culinary amounts).</w:t>
      </w:r>
    </w:p>
    <w:p>
      <w:pPr>
        <w:pStyle w:val="Compact"/>
        <w:numPr>
          <w:ilvl w:val="1"/>
          <w:numId w:val="2529"/>
        </w:numPr>
      </w:pPr>
      <w:r>
        <w:t xml:space="preserve">Combined with jaggery for a sore throat (folk remedy; some mechanistic justification through the soothing/warming pairing).</w:t>
      </w:r>
    </w:p>
    <w:p>
      <w:pPr>
        <w:numPr>
          <w:ilvl w:val="0"/>
          <w:numId w:val="2524"/>
        </w:numPr>
      </w:pPr>
      <w:r>
        <w:rPr>
          <w:b/>
          <w:bCs/>
        </w:rPr>
        <w:t xml:space="preserve">Cautions:</w:t>
      </w:r>
    </w:p>
    <w:p>
      <w:pPr>
        <w:pStyle w:val="Compact"/>
        <w:numPr>
          <w:ilvl w:val="1"/>
          <w:numId w:val="2530"/>
        </w:numPr>
      </w:pPr>
      <w:r>
        <w:t xml:space="preserve">Large doses can cause heartburn or stomach upset.</w:t>
      </w:r>
    </w:p>
    <w:p>
      <w:pPr>
        <w:pStyle w:val="Compact"/>
        <w:numPr>
          <w:ilvl w:val="1"/>
          <w:numId w:val="2530"/>
        </w:numPr>
      </w:pPr>
      <w:r>
        <w:t xml:space="preserve">Pregnancy — doses higher than culinary need supervision.</w:t>
      </w:r>
    </w:p>
    <w:p>
      <w:pPr>
        <w:pStyle w:val="Compact"/>
        <w:numPr>
          <w:ilvl w:val="1"/>
          <w:numId w:val="2530"/>
        </w:numPr>
      </w:pPr>
      <w:r>
        <w:t xml:space="preserve">Some blood-thinning medications (warfarin) interact with high ginger intake. Not a school-dose concern but worth knowing.</w:t>
      </w:r>
    </w:p>
    <w:bookmarkEnd w:id="2375"/>
    <w:bookmarkStart w:id="2376" w:name="Xb7654a794c6161a4c14e6a8cbb85b6159a67d26"/>
    <w:p>
      <w:pPr>
        <w:pStyle w:val="Heading3"/>
      </w:pPr>
      <w:r>
        <w:t xml:space="preserve">Activity (15 min) — Ginger tea demo + Formative Quiz Part B</w:t>
      </w:r>
    </w:p>
    <w:p>
      <w:pPr>
        <w:pStyle w:val="FirstParagraph"/>
      </w:pPr>
      <w:r>
        <w:rPr>
          <w:b/>
          <w:bCs/>
        </w:rPr>
        <w:t xml:space="preserve">First 7 min — Tea demo:</w:t>
      </w:r>
      <w:r>
        <w:t xml:space="preserve"> </w:t>
      </w:r>
      <w:r>
        <w:t xml:space="preserve">- Teacher slices a 1 cm piece of fresh ginger, drops into 200 ml hot water, lets steep 3–4 minutes.</w:t>
      </w:r>
      <w:r>
        <w:t xml:space="preserve"> </w:t>
      </w:r>
      <w:r>
        <w:t xml:space="preserve">- Optional: add a tiny pinch of jaggery and a drop of lemon.</w:t>
      </w:r>
      <w:r>
        <w:t xml:space="preserve"> </w:t>
      </w:r>
      <w:r>
        <w:t xml:space="preserve">- Pour into a clear cup. Pass around so students can see the colour (very pale yellow) and smell the aroma (sharp, pungent, citrus-warm).</w:t>
      </w:r>
      <w:r>
        <w:t xml:space="preserve"> </w:t>
      </w:r>
      <w:r>
        <w:t xml:space="preserve">- Discussion: which compound dominates here — gingerol or shogaol? (Since the ginger is fresh and only briefly heated: mostly gingerol.) If the ginger had been dried first and then steeped: more shogaol.</w:t>
      </w:r>
    </w:p>
    <w:p>
      <w:pPr>
        <w:pStyle w:val="BodyText"/>
      </w:pPr>
      <w:r>
        <w:rPr>
          <w:b/>
          <w:bCs/>
        </w:rPr>
        <w:t xml:space="preserve">Next 8 min — Formative Quiz Part B</w:t>
      </w:r>
      <w:r>
        <w:t xml:space="preserve"> </w:t>
      </w:r>
      <w:r>
        <w:t xml:space="preserve">(from</w:t>
      </w:r>
      <w:r>
        <w:t xml:space="preserve"> </w:t>
      </w:r>
      <w:r>
        <w:rPr>
          <w:rStyle w:val="VerbatimChar"/>
        </w:rPr>
        <w:t xml:space="preserve">quizzes/formative.md</w:t>
      </w:r>
      <w:r>
        <w:t xml:space="preserve">). Hand out the 10-question slip. Pencils only. Collect at end of class.</w:t>
      </w:r>
    </w:p>
    <w:bookmarkEnd w:id="2376"/>
    <w:bookmarkStart w:id="2377" w:name="wrap-up-5-min-68"/>
    <w:p>
      <w:pPr>
        <w:pStyle w:val="Heading3"/>
      </w:pPr>
      <w:r>
        <w:t xml:space="preserve">Wrap-up (5 min)</w:t>
      </w:r>
    </w:p>
    <w:p>
      <w:pPr>
        <w:pStyle w:val="Compact"/>
        <w:numPr>
          <w:ilvl w:val="0"/>
          <w:numId w:val="2531"/>
        </w:numPr>
      </w:pPr>
      <w:r>
        <w:t xml:space="preserve">Restate safety rule + the anti-nausea note (</w:t>
      </w:r>
      <w:r>
        <w:t xml:space="preserve">“ginger has more clinical evidence than most herbs, but for</w:t>
      </w:r>
      <w:r>
        <w:t xml:space="preserve"> </w:t>
      </w:r>
      <w:r>
        <w:rPr>
          <w:i/>
          <w:iCs/>
        </w:rPr>
        <w:t xml:space="preserve">specific</w:t>
      </w:r>
      <w:r>
        <w:t xml:space="preserve"> </w:t>
      </w:r>
      <w:r>
        <w:t xml:space="preserve">uses”</w:t>
      </w:r>
      <w:r>
        <w:t xml:space="preserve">).</w:t>
      </w:r>
    </w:p>
    <w:p>
      <w:pPr>
        <w:pStyle w:val="Compact"/>
        <w:numPr>
          <w:ilvl w:val="0"/>
          <w:numId w:val="2531"/>
        </w:numPr>
      </w:pPr>
      <w:r>
        <w:t xml:space="preserve">Preview Day 6:</w:t>
      </w:r>
      <w:r>
        <w:t xml:space="preserve"> </w:t>
      </w:r>
      <w:r>
        <w:rPr>
          <w:i/>
          <w:iCs/>
        </w:rPr>
        <w:t xml:space="preserve">“Tomorrow we meet a seed that takes the digestive role even further — ajwain.”</w:t>
      </w:r>
    </w:p>
    <w:bookmarkEnd w:id="2377"/>
    <w:bookmarkEnd w:id="2378"/>
    <w:bookmarkStart w:id="2379" w:name="student-facing-content-80"/>
    <w:p>
      <w:pPr>
        <w:pStyle w:val="Heading2"/>
      </w:pPr>
      <w:r>
        <w:t xml:space="preserve">Student-facing content</w:t>
      </w:r>
    </w:p>
    <w:p>
      <w:pPr>
        <w:pStyle w:val="BlockText"/>
      </w:pPr>
      <w:r>
        <w:rPr>
          <w:b/>
          <w:bCs/>
          <w:i/>
          <w:iCs/>
        </w:rPr>
        <w:t xml:space="preserve">Adraka</w:t>
      </w:r>
      <w:r>
        <w:t xml:space="preserve"> </w:t>
      </w:r>
      <w:r>
        <w:t xml:space="preserve">(</w:t>
      </w:r>
      <w:r>
        <w:rPr>
          <w:i/>
          <w:iCs/>
        </w:rPr>
        <w:t xml:space="preserve">Zingiber officinale</w:t>
      </w:r>
      <w:r>
        <w:t xml:space="preserve">) — known in English as ginger.</w:t>
      </w:r>
    </w:p>
    <w:p>
      <w:pPr>
        <w:pStyle w:val="BlockText"/>
      </w:pPr>
      <w:r>
        <w:rPr>
          <w:b/>
          <w:bCs/>
        </w:rPr>
        <w:t xml:space="preserve">What it is:</w:t>
      </w:r>
      <w:r>
        <w:t xml:space="preserve"> </w:t>
      </w:r>
      <w:r>
        <w:t xml:space="preserve">A</w:t>
      </w:r>
      <w:r>
        <w:t xml:space="preserve"> </w:t>
      </w:r>
      <w:r>
        <w:rPr>
          <w:b/>
          <w:bCs/>
        </w:rPr>
        <w:t xml:space="preserve">rhizome</w:t>
      </w:r>
      <w:r>
        <w:t xml:space="preserve"> </w:t>
      </w:r>
      <w:r>
        <w:t xml:space="preserve">(underground stem), related to turmeric. Pale tan outside, pale yellow inside.</w:t>
      </w:r>
    </w:p>
    <w:p>
      <w:pPr>
        <w:pStyle w:val="BlockText"/>
      </w:pPr>
      <w:r>
        <w:rPr>
          <w:b/>
          <w:bCs/>
        </w:rPr>
        <w:t xml:space="preserve">Fresh vs dried — same plant, different chemistry: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w:t>
            </w:r>
          </w:p>
        </w:tc>
        <w:tc>
          <w:tcPr/>
          <w:p>
            <w:pPr>
              <w:pStyle w:val="Compact"/>
            </w:pPr>
            <w:r>
              <w:t xml:space="preserve">Sanskrit name</w:t>
            </w:r>
          </w:p>
        </w:tc>
        <w:tc>
          <w:tcPr/>
          <w:p>
            <w:pPr>
              <w:pStyle w:val="Compact"/>
            </w:pPr>
            <w:r>
              <w:t xml:space="preserve">Dominant compound</w:t>
            </w:r>
          </w:p>
        </w:tc>
      </w:tr>
      <w:tr>
        <w:tc>
          <w:tcPr/>
          <w:p>
            <w:pPr>
              <w:pStyle w:val="Compact"/>
            </w:pPr>
            <w:r>
              <w:t xml:space="preserve">Fresh rhizome</w:t>
            </w:r>
          </w:p>
        </w:tc>
        <w:tc>
          <w:tcPr/>
          <w:p>
            <w:pPr>
              <w:pStyle w:val="Compact"/>
            </w:pPr>
            <w:r>
              <w:rPr>
                <w:i/>
                <w:iCs/>
              </w:rPr>
              <w:t xml:space="preserve">adraka</w:t>
            </w:r>
          </w:p>
        </w:tc>
        <w:tc>
          <w:tcPr/>
          <w:p>
            <w:pPr>
              <w:pStyle w:val="Compact"/>
            </w:pPr>
            <w:r>
              <w:rPr>
                <w:b/>
                <w:bCs/>
              </w:rPr>
              <w:t xml:space="preserve">gingerol</w:t>
            </w:r>
          </w:p>
        </w:tc>
      </w:tr>
      <w:tr>
        <w:tc>
          <w:tcPr/>
          <w:p>
            <w:pPr>
              <w:pStyle w:val="Compact"/>
            </w:pPr>
            <w:r>
              <w:t xml:space="preserve">Dried rhizome</w:t>
            </w:r>
          </w:p>
        </w:tc>
        <w:tc>
          <w:tcPr/>
          <w:p>
            <w:pPr>
              <w:pStyle w:val="Compact"/>
            </w:pPr>
            <w:r>
              <w:rPr>
                <w:i/>
                <w:iCs/>
              </w:rPr>
              <w:t xml:space="preserve">sūnṭhī</w:t>
            </w:r>
          </w:p>
        </w:tc>
        <w:tc>
          <w:tcPr/>
          <w:p>
            <w:pPr>
              <w:pStyle w:val="Compact"/>
            </w:pPr>
            <w:r>
              <w:rPr>
                <w:b/>
                <w:bCs/>
              </w:rPr>
              <w:t xml:space="preserve">shogaol</w:t>
            </w:r>
            <w:r>
              <w:t xml:space="preserve"> </w:t>
            </w:r>
            <w:r>
              <w:t xml:space="preserve">(more pungent)</w:t>
            </w:r>
          </w:p>
        </w:tc>
      </w:tr>
    </w:tbl>
    <w:p>
      <w:pPr>
        <w:pStyle w:val="BlockText"/>
      </w:pPr>
      <w:r>
        <w:t xml:space="preserve">When ginger dries or heats, gingerol loses a water molecule and becomes shogaol.</w:t>
      </w:r>
    </w:p>
    <w:p>
      <w:pPr>
        <w:pStyle w:val="BlockText"/>
      </w:pPr>
      <w:r>
        <w:rPr>
          <w:b/>
          <w:bCs/>
        </w:rPr>
        <w:t xml:space="preserve">Well-supported modern uses:</w:t>
      </w:r>
      <w:r>
        <w:t xml:space="preserve"> </w:t>
      </w:r>
      <w:r>
        <w:t xml:space="preserve">- Anti-nausea, especially motion sickness and pregnancy-related (under medical supervision).</w:t>
      </w:r>
      <w:r>
        <w:t xml:space="preserve"> </w:t>
      </w:r>
      <w:r>
        <w:t xml:space="preserve">- Mild warming effect (activates TRPV1 receptors — same as chilli’s capsaicin).</w:t>
      </w:r>
      <w:r>
        <w:t xml:space="preserve"> </w:t>
      </w:r>
      <w:r>
        <w:t xml:space="preserve">- Digestive support in culinary amounts.</w:t>
      </w:r>
    </w:p>
    <w:p>
      <w:pPr>
        <w:pStyle w:val="BlockText"/>
      </w:pPr>
      <w:r>
        <w:rPr>
          <w:b/>
          <w:bCs/>
        </w:rPr>
        <w:t xml:space="preserve">Ayurvedic classification:</w:t>
      </w:r>
      <w:r>
        <w:t xml:space="preserve"> </w:t>
      </w:r>
      <w:r>
        <w:rPr>
          <w:i/>
          <w:iCs/>
        </w:rPr>
        <w:t xml:space="preserve">kaṭu</w:t>
      </w:r>
      <w:r>
        <w:t xml:space="preserve"> </w:t>
      </w:r>
      <w:r>
        <w:t xml:space="preserve">(pungent) in taste,</w:t>
      </w:r>
      <w:r>
        <w:t xml:space="preserve"> </w:t>
      </w:r>
      <w:r>
        <w:rPr>
          <w:i/>
          <w:iCs/>
        </w:rPr>
        <w:t xml:space="preserve">uṣṇa</w:t>
      </w:r>
      <w:r>
        <w:t xml:space="preserve"> </w:t>
      </w:r>
      <w:r>
        <w:t xml:space="preserve">(heating) in</w:t>
      </w:r>
      <w:r>
        <w:t xml:space="preserve"> </w:t>
      </w:r>
      <w:r>
        <w:rPr>
          <w:i/>
          <w:iCs/>
        </w:rPr>
        <w:t xml:space="preserve">vīrya</w:t>
      </w:r>
      <w:r>
        <w:t xml:space="preserve">.</w:t>
      </w:r>
    </w:p>
    <w:p>
      <w:pPr>
        <w:pStyle w:val="BlockText"/>
      </w:pPr>
      <w:r>
        <w:rPr>
          <w:b/>
          <w:bCs/>
        </w:rPr>
        <w:t xml:space="preserve">Cautions:</w:t>
      </w:r>
      <w:r>
        <w:t xml:space="preserve"> </w:t>
      </w:r>
      <w:r>
        <w:t xml:space="preserve">Large doses → heartburn or stomach upset; pregnancy doses need a doctor; interactions with blood-thinning medications.</w:t>
      </w:r>
    </w:p>
    <w:bookmarkEnd w:id="2379"/>
    <w:bookmarkStart w:id="2380" w:name="homework-92"/>
    <w:p>
      <w:pPr>
        <w:pStyle w:val="Heading2"/>
      </w:pPr>
      <w:r>
        <w:t xml:space="preserve">Homework</w:t>
      </w:r>
    </w:p>
    <w:p>
      <w:pPr>
        <w:pStyle w:val="Compact"/>
        <w:numPr>
          <w:ilvl w:val="0"/>
          <w:numId w:val="2532"/>
        </w:numPr>
      </w:pPr>
      <w:r>
        <w:t xml:space="preserve">Watch what ginger is used in your home over the next two days. List 3 dishes / drinks that contain it. For each, guess: fresh or dried? Heating or just flavour?</w:t>
      </w:r>
    </w:p>
    <w:bookmarkEnd w:id="2380"/>
    <w:bookmarkStart w:id="2381" w:name="differentiation-115"/>
    <w:p>
      <w:pPr>
        <w:pStyle w:val="Heading2"/>
      </w:pPr>
      <w:r>
        <w:t xml:space="preserve">Differentiation</w:t>
      </w:r>
    </w:p>
    <w:p>
      <w:pPr>
        <w:pStyle w:val="Compact"/>
        <w:numPr>
          <w:ilvl w:val="0"/>
          <w:numId w:val="2533"/>
        </w:numPr>
      </w:pPr>
      <w:r>
        <w:rPr>
          <w:b/>
          <w:bCs/>
        </w:rPr>
        <w:t xml:space="preserve">One tier up:</w:t>
      </w:r>
      <w:r>
        <w:t xml:space="preserve"> </w:t>
      </w:r>
      <w:r>
        <w:t xml:space="preserve">Look up the chemical structure of gingerol and shogaol. Identify the difference (one OH group + one double bond gain). Sketch both in your notebook.</w:t>
      </w:r>
    </w:p>
    <w:p>
      <w:pPr>
        <w:pStyle w:val="Compact"/>
        <w:numPr>
          <w:ilvl w:val="0"/>
          <w:numId w:val="2533"/>
        </w:numPr>
      </w:pPr>
      <w:r>
        <w:rPr>
          <w:b/>
          <w:bCs/>
        </w:rPr>
        <w:t xml:space="preserve">One tier down:</w:t>
      </w:r>
      <w:r>
        <w:t xml:space="preserve"> </w:t>
      </w:r>
      <w:r>
        <w:t xml:space="preserve">Focus on identifying ginger by sight and smell, and remembering</w:t>
      </w:r>
      <w:r>
        <w:t xml:space="preserve"> </w:t>
      </w:r>
      <w:r>
        <w:t xml:space="preserve">“fresh = gingerol, dried = shogaol.”</w:t>
      </w:r>
    </w:p>
    <w:bookmarkEnd w:id="2381"/>
    <w:bookmarkStart w:id="2382" w:name="teacher-notes-91"/>
    <w:p>
      <w:pPr>
        <w:pStyle w:val="Heading2"/>
      </w:pPr>
      <w:r>
        <w:t xml:space="preserve">Teacher notes</w:t>
      </w:r>
    </w:p>
    <w:p>
      <w:pPr>
        <w:pStyle w:val="Compact"/>
        <w:numPr>
          <w:ilvl w:val="0"/>
          <w:numId w:val="2534"/>
        </w:numPr>
      </w:pPr>
      <w:r>
        <w:t xml:space="preserve">The chemistry sketch (gingerol → shogaol) is the headline. If a student remembers nothing else from today, they should know that drying ginger changes its chemistry, and the change is well-defined.</w:t>
      </w:r>
    </w:p>
    <w:p>
      <w:pPr>
        <w:pStyle w:val="Compact"/>
        <w:numPr>
          <w:ilvl w:val="0"/>
          <w:numId w:val="2534"/>
        </w:numPr>
      </w:pPr>
      <w:r>
        <w:t xml:space="preserve">The</w:t>
      </w:r>
      <w:r>
        <w:t xml:space="preserve"> </w:t>
      </w:r>
      <w:r>
        <w:t xml:space="preserve">“ginger has real clinical evidence for nausea”</w:t>
      </w:r>
      <w:r>
        <w:t xml:space="preserve"> </w:t>
      </w:r>
      <w:r>
        <w:t xml:space="preserve">point is important — students often don’t realise that for</w:t>
      </w:r>
      <w:r>
        <w:t xml:space="preserve"> </w:t>
      </w:r>
      <w:r>
        <w:rPr>
          <w:i/>
          <w:iCs/>
        </w:rPr>
        <w:t xml:space="preserve">some specific herbal uses</w:t>
      </w:r>
      <w:r>
        <w:t xml:space="preserve">, the clinical evidence is genuinely strong. It builds the right kind of nuance: not blanket scepticism, not blanket endorsement, but herb-by-herb, use-by-use evaluation.</w:t>
      </w:r>
    </w:p>
    <w:p>
      <w:pPr>
        <w:pStyle w:val="Compact"/>
        <w:numPr>
          <w:ilvl w:val="0"/>
          <w:numId w:val="2534"/>
        </w:numPr>
      </w:pPr>
      <w:r>
        <w:t xml:space="preserve">If a student in your class is pregnant (older Middle band, occasionally) or has a pregnant family member raising questions, redirect gently: clinical dosing is for clinicians.</w:t>
      </w:r>
    </w:p>
    <w:bookmarkEnd w:id="2382"/>
    <w:bookmarkStart w:id="2383" w:name="citations-used-in-this-lesson-74"/>
    <w:p>
      <w:pPr>
        <w:pStyle w:val="Heading2"/>
      </w:pPr>
      <w:r>
        <w:t xml:space="preserve">Citation(s) used in this lesson</w:t>
      </w:r>
    </w:p>
    <w:p>
      <w:pPr>
        <w:pStyle w:val="Compact"/>
        <w:numPr>
          <w:ilvl w:val="0"/>
          <w:numId w:val="2535"/>
        </w:numPr>
      </w:pPr>
      <w:r>
        <w:t xml:space="preserve">Gingerol → shogaol dehydration on drying: standard pharmacognosy textbook content.</w:t>
      </w:r>
    </w:p>
    <w:p>
      <w:pPr>
        <w:pStyle w:val="Compact"/>
        <w:numPr>
          <w:ilvl w:val="0"/>
          <w:numId w:val="2535"/>
        </w:numPr>
      </w:pPr>
      <w:r>
        <w:t xml:space="preserve">Ginger as</w:t>
      </w:r>
      <w:r>
        <w:t xml:space="preserve"> </w:t>
      </w:r>
      <w:r>
        <w:rPr>
          <w:i/>
          <w:iCs/>
        </w:rPr>
        <w:t xml:space="preserve">adraka</w:t>
      </w:r>
      <w:r>
        <w:t xml:space="preserve"> </w:t>
      </w:r>
      <w:r>
        <w:t xml:space="preserve">(fresh) and</w:t>
      </w:r>
      <w:r>
        <w:t xml:space="preserve"> </w:t>
      </w:r>
      <w:r>
        <w:rPr>
          <w:i/>
          <w:iCs/>
        </w:rPr>
        <w:t xml:space="preserve">sūnṭhī</w:t>
      </w:r>
      <w:r>
        <w:t xml:space="preserve"> </w:t>
      </w:r>
      <w:r>
        <w:t xml:space="preserve">(dried) — distinguished in</w:t>
      </w:r>
      <w:r>
        <w:t xml:space="preserve"> </w:t>
      </w:r>
      <w:r>
        <w:rPr>
          <w:i/>
          <w:iCs/>
        </w:rPr>
        <w:t xml:space="preserve">Caraka Saṁhitā</w:t>
      </w:r>
      <w:r>
        <w:t xml:space="preserve"> </w:t>
      </w:r>
      <w:r>
        <w:t xml:space="preserve">and standard Ayurvedic nighantus (lexicons). Chapter-level reference only.</w:t>
      </w:r>
    </w:p>
    <w:p>
      <w:pPr>
        <w:pStyle w:val="Compact"/>
        <w:numPr>
          <w:ilvl w:val="0"/>
          <w:numId w:val="2535"/>
        </w:numPr>
      </w:pPr>
      <w:r>
        <w:t xml:space="preserve">Anti-nausea clinical evidence: multiple systematic reviews exist; teachers can search</w:t>
      </w:r>
      <w:r>
        <w:t xml:space="preserve"> </w:t>
      </w:r>
      <w:r>
        <w:t xml:space="preserve">“ginger nausea systematic review”</w:t>
      </w:r>
      <w:r>
        <w:t xml:space="preserve"> </w:t>
      </w:r>
      <w:r>
        <w:t xml:space="preserve">in PubMed.</w:t>
      </w:r>
    </w:p>
    <w:bookmarkEnd w:id="2383"/>
    <w:bookmarkEnd w:id="2384"/>
    <w:bookmarkStart w:id="2398" w:name="day-6-yavānī-ajwain-carom"/>
    <w:p>
      <w:pPr>
        <w:pStyle w:val="Heading1"/>
      </w:pPr>
      <w:r>
        <w:t xml:space="preserve">Day 6 —</w:t>
      </w:r>
      <w:r>
        <w:t xml:space="preserve"> </w:t>
      </w:r>
      <w:r>
        <w:rPr>
          <w:i/>
          <w:iCs/>
        </w:rPr>
        <w:t xml:space="preserve">Yavānī</w:t>
      </w:r>
      <w:r>
        <w:t xml:space="preserve"> </w:t>
      </w:r>
      <w:r>
        <w:t xml:space="preserve">(Ajwain / Carom)</w:t>
      </w:r>
    </w:p>
    <w:p>
      <w:pPr>
        <w:pStyle w:val="FirstParagraph"/>
      </w:pPr>
      <w:r>
        <w:rPr>
          <w:b/>
          <w:bCs/>
        </w:rPr>
        <w:t xml:space="preserve">Module:</w:t>
      </w:r>
      <w:r>
        <w:t xml:space="preserve"> </w:t>
      </w:r>
      <w:r>
        <w:t xml:space="preserve">Auṣadhi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385" w:name="learning-objective-95"/>
    <w:p>
      <w:pPr>
        <w:pStyle w:val="Heading2"/>
      </w:pPr>
      <w:r>
        <w:t xml:space="preserve">Learning objective</w:t>
      </w:r>
    </w:p>
    <w:p>
      <w:pPr>
        <w:pStyle w:val="FirstParagraph"/>
      </w:pPr>
      <w:r>
        <w:t xml:space="preserve">By the end of this lesson, students can identify</w:t>
      </w:r>
      <w:r>
        <w:t xml:space="preserve"> </w:t>
      </w:r>
      <w:r>
        <w:rPr>
          <w:i/>
          <w:iCs/>
        </w:rPr>
        <w:t xml:space="preserve">yavānī</w:t>
      </w:r>
      <w:r>
        <w:t xml:space="preserve"> </w:t>
      </w:r>
      <w:r>
        <w:t xml:space="preserve">(</w:t>
      </w:r>
      <w:r>
        <w:rPr>
          <w:i/>
          <w:iCs/>
        </w:rPr>
        <w:t xml:space="preserve">Trachyspermum ammi</w:t>
      </w:r>
      <w:r>
        <w:t xml:space="preserve">) by seed appearance and crushed-seed smell, name</w:t>
      </w:r>
      <w:r>
        <w:t xml:space="preserve"> </w:t>
      </w:r>
      <w:r>
        <w:rPr>
          <w:b/>
          <w:bCs/>
        </w:rPr>
        <w:t xml:space="preserve">thymol</w:t>
      </w:r>
      <w:r>
        <w:t xml:space="preserve"> </w:t>
      </w:r>
      <w:r>
        <w:t xml:space="preserve">as the principal volatile, and describe one common culinary use linked to traditional digestive support.</w:t>
      </w:r>
    </w:p>
    <w:bookmarkEnd w:id="2385"/>
    <w:bookmarkStart w:id="2386" w:name="materials-98"/>
    <w:p>
      <w:pPr>
        <w:pStyle w:val="Heading2"/>
      </w:pPr>
      <w:r>
        <w:t xml:space="preserve">Materials</w:t>
      </w:r>
    </w:p>
    <w:p>
      <w:pPr>
        <w:pStyle w:val="Compact"/>
        <w:numPr>
          <w:ilvl w:val="0"/>
          <w:numId w:val="2536"/>
        </w:numPr>
      </w:pPr>
      <w:r>
        <w:t xml:space="preserve">Small jar of whole ajwain seeds (one per pair, plus one display jar)</w:t>
      </w:r>
    </w:p>
    <w:p>
      <w:pPr>
        <w:pStyle w:val="Compact"/>
        <w:numPr>
          <w:ilvl w:val="0"/>
          <w:numId w:val="2536"/>
        </w:numPr>
      </w:pPr>
      <w:r>
        <w:t xml:space="preserve">Pestle and mortar (if available)</w:t>
      </w:r>
    </w:p>
    <w:p>
      <w:pPr>
        <w:pStyle w:val="Compact"/>
        <w:numPr>
          <w:ilvl w:val="0"/>
          <w:numId w:val="2536"/>
        </w:numPr>
      </w:pPr>
      <w:r>
        <w:t xml:space="preserve">A few sprigs of fresh ajwain leaf (</w:t>
      </w:r>
      <w:r>
        <w:rPr>
          <w:i/>
          <w:iCs/>
        </w:rPr>
        <w:t xml:space="preserve">ajwain ka patta</w:t>
      </w:r>
      <w:r>
        <w:t xml:space="preserve"> </w:t>
      </w:r>
      <w:r>
        <w:t xml:space="preserve">— sometimes called Indian borage / Cuban oregano — different plant but commonly confused; clarify if you bring it)</w:t>
      </w:r>
    </w:p>
    <w:p>
      <w:pPr>
        <w:pStyle w:val="Compact"/>
        <w:numPr>
          <w:ilvl w:val="0"/>
          <w:numId w:val="2536"/>
        </w:numPr>
      </w:pPr>
      <w:r>
        <w:t xml:space="preserve">Optional: dried thyme (the European cousin chemistry-wise) for the smell-bridge</w:t>
      </w:r>
    </w:p>
    <w:p>
      <w:pPr>
        <w:pStyle w:val="Compact"/>
        <w:numPr>
          <w:ilvl w:val="0"/>
          <w:numId w:val="2536"/>
        </w:numPr>
      </w:pPr>
      <w:r>
        <w:t xml:space="preserve">Small bowl of warm water + a teaspoon of ajwain for the demo</w:t>
      </w:r>
    </w:p>
    <w:p>
      <w:pPr>
        <w:pStyle w:val="Compact"/>
        <w:numPr>
          <w:ilvl w:val="0"/>
          <w:numId w:val="2536"/>
        </w:numPr>
      </w:pPr>
      <w:r>
        <w:t xml:space="preserve">Whiteboard</w:t>
      </w:r>
    </w:p>
    <w:bookmarkEnd w:id="2386"/>
    <w:bookmarkStart w:id="2387" w:name="vocabulary-introduced-today-31"/>
    <w:p>
      <w:pPr>
        <w:pStyle w:val="Heading2"/>
      </w:pPr>
      <w:r>
        <w:t xml:space="preserve">Vocabulary introduced today</w:t>
      </w:r>
    </w:p>
    <w:p>
      <w:pPr>
        <w:pStyle w:val="Compact"/>
        <w:numPr>
          <w:ilvl w:val="0"/>
          <w:numId w:val="2537"/>
        </w:numPr>
      </w:pPr>
      <w:r>
        <w:rPr>
          <w:i/>
          <w:iCs/>
        </w:rPr>
        <w:t xml:space="preserve">yavānī</w:t>
      </w:r>
      <w:r>
        <w:t xml:space="preserve"> </w:t>
      </w:r>
      <w:r>
        <w:t xml:space="preserve">(IAST: yavānī; lit.</w:t>
      </w:r>
      <w:r>
        <w:t xml:space="preserve"> </w:t>
      </w:r>
      <w:r>
        <w:t xml:space="preserve">“barley-like”</w:t>
      </w:r>
      <w:r>
        <w:t xml:space="preserve">) — the Ayurvedic name for ajwain. Also called</w:t>
      </w:r>
      <w:r>
        <w:t xml:space="preserve"> </w:t>
      </w:r>
      <w:r>
        <w:rPr>
          <w:i/>
          <w:iCs/>
        </w:rPr>
        <w:t xml:space="preserve">ajavāyana</w:t>
      </w:r>
      <w:r>
        <w:t xml:space="preserve"> </w:t>
      </w:r>
      <w:r>
        <w:t xml:space="preserve">in some texts.</w:t>
      </w:r>
    </w:p>
    <w:p>
      <w:pPr>
        <w:pStyle w:val="Compact"/>
        <w:numPr>
          <w:ilvl w:val="0"/>
          <w:numId w:val="2537"/>
        </w:numPr>
      </w:pPr>
      <w:r>
        <w:rPr>
          <w:b/>
          <w:bCs/>
        </w:rPr>
        <w:t xml:space="preserve">Thymol</w:t>
      </w:r>
      <w:r>
        <w:t xml:space="preserve"> </w:t>
      </w:r>
      <w:r>
        <w:t xml:space="preserve">— the principal volatile aromatic in ajwain seed. Same compound dominates thyme (</w:t>
      </w:r>
      <w:r>
        <w:rPr>
          <w:i/>
          <w:iCs/>
        </w:rPr>
        <w:t xml:space="preserve">Thymus vulgaris</w:t>
      </w:r>
      <w:r>
        <w:t xml:space="preserve">).</w:t>
      </w:r>
    </w:p>
    <w:bookmarkEnd w:id="2387"/>
    <w:bookmarkStart w:id="2392" w:name="lesson-flow-75"/>
    <w:p>
      <w:pPr>
        <w:pStyle w:val="Heading2"/>
      </w:pPr>
      <w:r>
        <w:t xml:space="preserve">Lesson flow</w:t>
      </w:r>
    </w:p>
    <w:bookmarkStart w:id="2388" w:name="warm-up-5-min-71"/>
    <w:p>
      <w:pPr>
        <w:pStyle w:val="Heading3"/>
      </w:pPr>
      <w:r>
        <w:t xml:space="preserve">Warm-up (5 min)</w:t>
      </w:r>
    </w:p>
    <w:p>
      <w:pPr>
        <w:pStyle w:val="FirstParagraph"/>
      </w:pPr>
      <w:r>
        <w:t xml:space="preserve">Hold up the jar of ajwain seeds. Pour a small amount into a tray.</w:t>
      </w:r>
    </w:p>
    <w:p>
      <w:pPr>
        <w:pStyle w:val="BodyText"/>
      </w:pPr>
      <w:r>
        <w:rPr>
          <w:i/>
          <w:iCs/>
        </w:rPr>
        <w:t xml:space="preserve">“What do these look like?”</w:t>
      </w:r>
      <w:r>
        <w:t xml:space="preserve"> </w:t>
      </w:r>
      <w:r>
        <w:t xml:space="preserve">(Tiny, oval, brown-grey, ribbed.)</w:t>
      </w:r>
      <w:r>
        <w:t xml:space="preserve"> </w:t>
      </w:r>
      <w:r>
        <w:rPr>
          <w:i/>
          <w:iCs/>
        </w:rPr>
        <w:t xml:space="preserve">“What do you smell?”</w:t>
      </w:r>
      <w:r>
        <w:t xml:space="preserve"> </w:t>
      </w:r>
      <w:r>
        <w:t xml:space="preserve">(Sharp, warm, oregano-like / thyme-like.)</w:t>
      </w:r>
    </w:p>
    <w:p>
      <w:pPr>
        <w:pStyle w:val="BodyText"/>
      </w:pPr>
      <w:r>
        <w:t xml:space="preserve">Pass a small pile to each pair. They crush a few seeds with the back of a spoon (no chewing yet) and sniff. The smell intensifies dramatically when crushed — release of volatile thymol.</w:t>
      </w:r>
    </w:p>
    <w:bookmarkEnd w:id="2388"/>
    <w:bookmarkStart w:id="2389" w:name="core-20-min-18"/>
    <w:p>
      <w:pPr>
        <w:pStyle w:val="Heading3"/>
      </w:pPr>
      <w:r>
        <w:t xml:space="preserve">Core (20 min)</w:t>
      </w:r>
    </w:p>
    <w:p>
      <w:pPr>
        <w:numPr>
          <w:ilvl w:val="0"/>
          <w:numId w:val="2538"/>
        </w:numPr>
      </w:pPr>
      <w:r>
        <w:rPr>
          <w:b/>
          <w:bCs/>
        </w:rPr>
        <w:t xml:space="preserve">Identify it.</w:t>
      </w:r>
    </w:p>
    <w:p>
      <w:pPr>
        <w:pStyle w:val="Compact"/>
        <w:numPr>
          <w:ilvl w:val="1"/>
          <w:numId w:val="2539"/>
        </w:numPr>
      </w:pPr>
      <w:r>
        <w:rPr>
          <w:i/>
          <w:iCs/>
        </w:rPr>
        <w:t xml:space="preserve">Yavānī</w:t>
      </w:r>
      <w:r>
        <w:t xml:space="preserve"> </w:t>
      </w:r>
      <w:r>
        <w:t xml:space="preserve">is a small annual herb in the Apiaceae family (same family as coriander, cumin, fennel, dill).</w:t>
      </w:r>
    </w:p>
    <w:p>
      <w:pPr>
        <w:pStyle w:val="Compact"/>
        <w:numPr>
          <w:ilvl w:val="1"/>
          <w:numId w:val="2539"/>
        </w:numPr>
      </w:pPr>
      <w:r>
        <w:t xml:space="preserve">The</w:t>
      </w:r>
      <w:r>
        <w:t xml:space="preserve"> </w:t>
      </w:r>
      <w:r>
        <w:t xml:space="preserve">“seeds”</w:t>
      </w:r>
      <w:r>
        <w:t xml:space="preserve"> </w:t>
      </w:r>
      <w:r>
        <w:t xml:space="preserve">sold in shops are technically</w:t>
      </w:r>
      <w:r>
        <w:t xml:space="preserve"> </w:t>
      </w:r>
      <w:r>
        <w:rPr>
          <w:b/>
          <w:bCs/>
        </w:rPr>
        <w:t xml:space="preserve">fruits</w:t>
      </w:r>
      <w:r>
        <w:t xml:space="preserve"> </w:t>
      </w:r>
      <w:r>
        <w:t xml:space="preserve">(small schizocarps), about 2 mm long, oval, ridged, greyish-brown.</w:t>
      </w:r>
    </w:p>
    <w:p>
      <w:pPr>
        <w:pStyle w:val="Compact"/>
        <w:numPr>
          <w:ilvl w:val="1"/>
          <w:numId w:val="2539"/>
        </w:numPr>
      </w:pPr>
      <w:r>
        <w:t xml:space="preserve">Crushed, they release a strong thyme-like aroma. The smell is the chemistry — thymol is volatile, so crushing exposes more of it.</w:t>
      </w:r>
    </w:p>
    <w:p>
      <w:pPr>
        <w:numPr>
          <w:ilvl w:val="0"/>
          <w:numId w:val="2538"/>
        </w:numPr>
      </w:pPr>
      <w:r>
        <w:rPr>
          <w:b/>
          <w:bCs/>
        </w:rPr>
        <w:t xml:space="preserve">The ajwain-leaf confusion (1 min).</w:t>
      </w:r>
      <w:r>
        <w:t xml:space="preserve"> </w:t>
      </w:r>
      <w:r>
        <w:t xml:space="preserve">What’s sold in Indian markets as</w:t>
      </w:r>
      <w:r>
        <w:t xml:space="preserve"> </w:t>
      </w:r>
      <w:r>
        <w:t xml:space="preserve">“ajwain leaf”</w:t>
      </w:r>
      <w:r>
        <w:t xml:space="preserve"> </w:t>
      </w:r>
      <w:r>
        <w:t xml:space="preserve">or</w:t>
      </w:r>
      <w:r>
        <w:t xml:space="preserve"> </w:t>
      </w:r>
      <w:r>
        <w:t xml:space="preserve">“ajwain ka patta”</w:t>
      </w:r>
      <w:r>
        <w:t xml:space="preserve"> </w:t>
      </w:r>
      <w:r>
        <w:t xml:space="preserve">is often</w:t>
      </w:r>
      <w:r>
        <w:t xml:space="preserve"> </w:t>
      </w:r>
      <w:r>
        <w:rPr>
          <w:i/>
          <w:iCs/>
        </w:rPr>
        <w:t xml:space="preserve">Plectranthus amboinicus</w:t>
      </w:r>
      <w:r>
        <w:t xml:space="preserve"> </w:t>
      </w:r>
      <w:r>
        <w:t xml:space="preserve">— Cuban oregano. It’s a different plant, but it smells similar (both contain thymol-class compounds). Modern botany distinguishes them; in many kitchens they get used somewhat interchangeably. Note for clarity but don’t dwell.</w:t>
      </w:r>
    </w:p>
    <w:p>
      <w:pPr>
        <w:numPr>
          <w:ilvl w:val="0"/>
          <w:numId w:val="2538"/>
        </w:numPr>
      </w:pPr>
      <w:r>
        <w:rPr>
          <w:b/>
          <w:bCs/>
        </w:rPr>
        <w:t xml:space="preserve">What’s inside.</w:t>
      </w:r>
      <w:r>
        <w:t xml:space="preserve"> </w:t>
      </w:r>
      <w:r>
        <w:t xml:space="preserve">Thymol is a</w:t>
      </w:r>
      <w:r>
        <w:t xml:space="preserve"> </w:t>
      </w:r>
      <w:r>
        <w:rPr>
          <w:b/>
          <w:bCs/>
        </w:rPr>
        <w:t xml:space="preserve">phenolic monoterpenoid</w:t>
      </w:r>
      <w:r>
        <w:t xml:space="preserve">, C₁₀H₁₄O — closely related to carvacrol. Properties:</w:t>
      </w:r>
    </w:p>
    <w:p>
      <w:pPr>
        <w:pStyle w:val="Compact"/>
        <w:numPr>
          <w:ilvl w:val="1"/>
          <w:numId w:val="2540"/>
        </w:numPr>
      </w:pPr>
      <w:r>
        <w:rPr>
          <w:b/>
          <w:bCs/>
        </w:rPr>
        <w:t xml:space="preserve">Antimicrobial</w:t>
      </w:r>
      <w:r>
        <w:t xml:space="preserve"> </w:t>
      </w:r>
      <w:r>
        <w:t xml:space="preserve">in vitro — used historically in mouthwashes and antiseptic preparations (Listerine famously included thymol).</w:t>
      </w:r>
    </w:p>
    <w:p>
      <w:pPr>
        <w:pStyle w:val="Compact"/>
        <w:numPr>
          <w:ilvl w:val="1"/>
          <w:numId w:val="2540"/>
        </w:numPr>
      </w:pPr>
      <w:r>
        <w:rPr>
          <w:b/>
          <w:bCs/>
        </w:rPr>
        <w:t xml:space="preserve">Carminative</w:t>
      </w:r>
      <w:r>
        <w:t xml:space="preserve"> </w:t>
      </w:r>
      <w:r>
        <w:t xml:space="preserve">— helps reduce intestinal gas. Mechanism likely involves smooth-muscle relaxation in the gut.</w:t>
      </w:r>
    </w:p>
    <w:p>
      <w:pPr>
        <w:pStyle w:val="Compact"/>
        <w:numPr>
          <w:ilvl w:val="1"/>
          <w:numId w:val="2540"/>
        </w:numPr>
      </w:pPr>
      <w:r>
        <w:rPr>
          <w:b/>
          <w:bCs/>
        </w:rPr>
        <w:t xml:space="preserve">Strong volatile</w:t>
      </w:r>
      <w:r>
        <w:t xml:space="preserve"> </w:t>
      </w:r>
      <w:r>
        <w:t xml:space="preserve">— that’s why a tightly closed spice jar holds the smell, and an open one fades in a few weeks.</w:t>
      </w:r>
    </w:p>
    <w:p>
      <w:pPr>
        <w:numPr>
          <w:ilvl w:val="0"/>
          <w:numId w:val="2538"/>
        </w:numPr>
      </w:pPr>
      <w:r>
        <w:rPr>
          <w:b/>
          <w:bCs/>
        </w:rPr>
        <w:t xml:space="preserve">Traditional use — culinary, not medicinal.</w:t>
      </w:r>
    </w:p>
    <w:p>
      <w:pPr>
        <w:pStyle w:val="Compact"/>
        <w:numPr>
          <w:ilvl w:val="1"/>
          <w:numId w:val="2541"/>
        </w:numPr>
      </w:pPr>
      <w:r>
        <w:t xml:space="preserve">Tempered into hot oil at the start of cooking parathas, kachoris, savoury snacks.</w:t>
      </w:r>
    </w:p>
    <w:p>
      <w:pPr>
        <w:pStyle w:val="Compact"/>
        <w:numPr>
          <w:ilvl w:val="1"/>
          <w:numId w:val="2541"/>
        </w:numPr>
      </w:pPr>
      <w:r>
        <w:rPr>
          <w:b/>
          <w:bCs/>
        </w:rPr>
        <w:t xml:space="preserve">Ajwain water</w:t>
      </w:r>
      <w:r>
        <w:t xml:space="preserve"> </w:t>
      </w:r>
      <w:r>
        <w:t xml:space="preserve">— a common Indian household remedy: 1 tsp ajwain steeped in 200 ml hot water for 5–10 minutes, strained, drunk warm. Used for indigestion, bloating, mild stomach discomfort.</w:t>
      </w:r>
    </w:p>
    <w:p>
      <w:pPr>
        <w:pStyle w:val="Compact"/>
        <w:numPr>
          <w:ilvl w:val="1"/>
          <w:numId w:val="2541"/>
        </w:numPr>
      </w:pPr>
      <w:r>
        <w:t xml:space="preserve">Often added to flour-based foods that are heavy on starch (parathas, samosas) — the carminative effect helps with the digestive load.</w:t>
      </w:r>
    </w:p>
    <w:p>
      <w:pPr>
        <w:numPr>
          <w:ilvl w:val="0"/>
          <w:numId w:val="2538"/>
        </w:numPr>
      </w:pPr>
      <w:r>
        <w:rPr>
          <w:b/>
          <w:bCs/>
        </w:rPr>
        <w:t xml:space="preserve">Honest evidence summary.</w:t>
      </w:r>
    </w:p>
    <w:p>
      <w:pPr>
        <w:pStyle w:val="Compact"/>
        <w:numPr>
          <w:ilvl w:val="1"/>
          <w:numId w:val="2542"/>
        </w:numPr>
      </w:pPr>
      <w:r>
        <w:rPr>
          <w:b/>
          <w:bCs/>
        </w:rPr>
        <w:t xml:space="preserve">Mechanism evidence:</w:t>
      </w:r>
      <w:r>
        <w:t xml:space="preserve"> </w:t>
      </w:r>
      <w:r>
        <w:t xml:space="preserve">thymol relaxes gut smooth muscle and has antimicrobial action. Well established at the lab level.</w:t>
      </w:r>
    </w:p>
    <w:p>
      <w:pPr>
        <w:pStyle w:val="Compact"/>
        <w:numPr>
          <w:ilvl w:val="1"/>
          <w:numId w:val="2542"/>
        </w:numPr>
      </w:pPr>
      <w:r>
        <w:rPr>
          <w:b/>
          <w:bCs/>
        </w:rPr>
        <w:t xml:space="preserve">Clinical evidence:</w:t>
      </w:r>
      <w:r>
        <w:t xml:space="preserve"> </w:t>
      </w:r>
      <w:r>
        <w:t xml:space="preserve">for</w:t>
      </w:r>
      <w:r>
        <w:t xml:space="preserve"> </w:t>
      </w:r>
      <w:r>
        <w:rPr>
          <w:i/>
          <w:iCs/>
        </w:rPr>
        <w:t xml:space="preserve">general indigestion / dyspepsia</w:t>
      </w:r>
      <w:r>
        <w:t xml:space="preserve">, the clinical trial picture is small but generally positive for thymol-containing preparations.</w:t>
      </w:r>
    </w:p>
    <w:p>
      <w:pPr>
        <w:pStyle w:val="Compact"/>
        <w:numPr>
          <w:ilvl w:val="1"/>
          <w:numId w:val="2542"/>
        </w:numPr>
      </w:pPr>
      <w:r>
        <w:rPr>
          <w:b/>
          <w:bCs/>
        </w:rPr>
        <w:t xml:space="preserve">Cautions:</w:t>
      </w:r>
      <w:r>
        <w:t xml:space="preserve"> </w:t>
      </w:r>
      <w:r>
        <w:t xml:space="preserve">essential oils made from ajwain are extremely concentrated — multi-fold more thymol per drop than the whole spice.</w:t>
      </w:r>
      <w:r>
        <w:t xml:space="preserve"> </w:t>
      </w:r>
      <w:r>
        <w:rPr>
          <w:b/>
          <w:bCs/>
        </w:rPr>
        <w:t xml:space="preserve">Not for ingestion at school age.</w:t>
      </w:r>
      <w:r>
        <w:t xml:space="preserve"> </w:t>
      </w:r>
      <w:r>
        <w:t xml:space="preserve">The whole seed in food is a different scale entirely.</w:t>
      </w:r>
    </w:p>
    <w:p>
      <w:pPr>
        <w:numPr>
          <w:ilvl w:val="0"/>
          <w:numId w:val="2538"/>
        </w:numPr>
      </w:pPr>
      <w:r>
        <w:rPr>
          <w:b/>
          <w:bCs/>
        </w:rPr>
        <w:t xml:space="preserve">The doṣa frame.</w:t>
      </w:r>
      <w:r>
        <w:t xml:space="preserve"> </w:t>
      </w:r>
      <w:r>
        <w:rPr>
          <w:i/>
          <w:iCs/>
        </w:rPr>
        <w:t xml:space="preserve">Yavānī</w:t>
      </w:r>
      <w:r>
        <w:t xml:space="preserve"> </w:t>
      </w:r>
      <w:r>
        <w:t xml:space="preserve">is</w:t>
      </w:r>
      <w:r>
        <w:t xml:space="preserve"> </w:t>
      </w:r>
      <w:r>
        <w:rPr>
          <w:i/>
          <w:iCs/>
        </w:rPr>
        <w:t xml:space="preserve">kaṭu</w:t>
      </w:r>
      <w:r>
        <w:t xml:space="preserve"> </w:t>
      </w:r>
      <w:r>
        <w:t xml:space="preserve">(pungent) and</w:t>
      </w:r>
      <w:r>
        <w:t xml:space="preserve"> </w:t>
      </w:r>
      <w:r>
        <w:rPr>
          <w:i/>
          <w:iCs/>
        </w:rPr>
        <w:t xml:space="preserve">tikta</w:t>
      </w:r>
      <w:r>
        <w:t xml:space="preserve"> </w:t>
      </w:r>
      <w:r>
        <w:t xml:space="preserve">(bitter),</w:t>
      </w:r>
      <w:r>
        <w:t xml:space="preserve"> </w:t>
      </w:r>
      <w:r>
        <w:rPr>
          <w:i/>
          <w:iCs/>
        </w:rPr>
        <w:t xml:space="preserve">uṣṇa</w:t>
      </w:r>
      <w:r>
        <w:t xml:space="preserve"> </w:t>
      </w:r>
      <w:r>
        <w:t xml:space="preserve">(heating). Considered to balance</w:t>
      </w:r>
      <w:r>
        <w:t xml:space="preserve"> </w:t>
      </w:r>
      <w:r>
        <w:rPr>
          <w:i/>
          <w:iCs/>
        </w:rPr>
        <w:t xml:space="preserve">vāta</w:t>
      </w:r>
      <w:r>
        <w:t xml:space="preserve"> </w:t>
      </w:r>
      <w:r>
        <w:t xml:space="preserve">and</w:t>
      </w:r>
      <w:r>
        <w:t xml:space="preserve"> </w:t>
      </w:r>
      <w:r>
        <w:rPr>
          <w:i/>
          <w:iCs/>
        </w:rPr>
        <w:t xml:space="preserve">kapha</w:t>
      </w:r>
      <w:r>
        <w:t xml:space="preserve"> </w:t>
      </w:r>
      <w:r>
        <w:t xml:space="preserve">(mainly by stimulating digestion).</w:t>
      </w:r>
    </w:p>
    <w:bookmarkEnd w:id="2389"/>
    <w:bookmarkStart w:id="2390" w:name="X146c9f0b52baa31fb65488b5831cddfde74c1f0"/>
    <w:p>
      <w:pPr>
        <w:pStyle w:val="Heading3"/>
      </w:pPr>
      <w:r>
        <w:t xml:space="preserve">Activity (15 min) — Ajwain-water demo + Compare to thyme</w:t>
      </w:r>
    </w:p>
    <w:p>
      <w:pPr>
        <w:pStyle w:val="FirstParagraph"/>
      </w:pPr>
      <w:r>
        <w:rPr>
          <w:b/>
          <w:bCs/>
        </w:rPr>
        <w:t xml:space="preserve">Demo (5 min):</w:t>
      </w:r>
      <w:r>
        <w:t xml:space="preserve"> </w:t>
      </w:r>
      <w:r>
        <w:t xml:space="preserve">- Teacher places 1 tsp ajwain in a clear glass. Pours 200 ml hot (not boiling) water over it. Covers with a saucer.</w:t>
      </w:r>
      <w:r>
        <w:t xml:space="preserve"> </w:t>
      </w:r>
      <w:r>
        <w:t xml:space="preserve">- Pass around the glass — observe the seeds float, the water gain colour, the smell rise.</w:t>
      </w:r>
      <w:r>
        <w:t xml:space="preserve"> </w:t>
      </w:r>
      <w:r>
        <w:t xml:space="preserve">- 5 minutes later, uncover. The aroma is now intense.</w:t>
      </w:r>
      <w:r>
        <w:t xml:space="preserve"> </w:t>
      </w:r>
      <w:r>
        <w:t xml:space="preserve">- This is the home remedy: strain and drink warm (for the demo, don’t drink — just observe).</w:t>
      </w:r>
    </w:p>
    <w:p>
      <w:pPr>
        <w:pStyle w:val="BodyText"/>
      </w:pPr>
      <w:r>
        <w:rPr>
          <w:b/>
          <w:bCs/>
        </w:rPr>
        <w:t xml:space="preserve">Compare to thyme (5 min):</w:t>
      </w:r>
      <w:r>
        <w:t xml:space="preserve"> </w:t>
      </w:r>
      <w:r>
        <w:t xml:space="preserve">- Pass around dried thyme. Crush a small amount, smell.</w:t>
      </w:r>
      <w:r>
        <w:t xml:space="preserve"> </w:t>
      </w:r>
      <w:r>
        <w:t xml:space="preserve">- The two herbs are unrelated botanically (different families) but share the same dominant volatile —</w:t>
      </w:r>
      <w:r>
        <w:t xml:space="preserve"> </w:t>
      </w:r>
      <w:r>
        <w:rPr>
          <w:b/>
          <w:bCs/>
        </w:rPr>
        <w:t xml:space="preserve">thymol</w:t>
      </w:r>
      <w:r>
        <w:t xml:space="preserve">. This is a beautiful example of</w:t>
      </w:r>
      <w:r>
        <w:t xml:space="preserve"> </w:t>
      </w:r>
      <w:r>
        <w:rPr>
          <w:i/>
          <w:iCs/>
        </w:rPr>
        <w:t xml:space="preserve">convergent chemistry</w:t>
      </w:r>
      <w:r>
        <w:t xml:space="preserve"> </w:t>
      </w:r>
      <w:r>
        <w:t xml:space="preserve">— different plants evolving the same compound because it serves a similar purpose for the plant (defence against microbes and herbivores).</w:t>
      </w:r>
    </w:p>
    <w:p>
      <w:pPr>
        <w:pStyle w:val="BodyText"/>
      </w:pPr>
      <w:r>
        <w:rPr>
          <w:b/>
          <w:bCs/>
        </w:rPr>
        <w:t xml:space="preserve">Exit ticket (5 min):</w:t>
      </w:r>
      <w:r>
        <w:t xml:space="preserve"> </w:t>
      </w:r>
      <w:r>
        <w:t xml:space="preserve">- On a slip:</w:t>
      </w:r>
      <w:r>
        <w:t xml:space="preserve"> </w:t>
      </w:r>
      <w:r>
        <w:rPr>
          <w:i/>
          <w:iCs/>
        </w:rPr>
        <w:t xml:space="preserve">“Name today’s herb in Sanskrit, its main compound, and one common Indian dish you’ve eaten it in.”</w:t>
      </w:r>
    </w:p>
    <w:bookmarkEnd w:id="2390"/>
    <w:bookmarkStart w:id="2391" w:name="wrap-up-5-min-69"/>
    <w:p>
      <w:pPr>
        <w:pStyle w:val="Heading3"/>
      </w:pPr>
      <w:r>
        <w:t xml:space="preserve">Wrap-up (5 min)</w:t>
      </w:r>
    </w:p>
    <w:p>
      <w:pPr>
        <w:pStyle w:val="Compact"/>
        <w:numPr>
          <w:ilvl w:val="0"/>
          <w:numId w:val="2543"/>
        </w:numPr>
      </w:pPr>
      <w:r>
        <w:t xml:space="preserve">Restate safety rule + the essential-oil warning (</w:t>
      </w:r>
      <w:r>
        <w:t xml:space="preserve">“the whole seed in food is fine; the essential oil is concentrated and not for school-age ingestion”</w:t>
      </w:r>
      <w:r>
        <w:t xml:space="preserve">).</w:t>
      </w:r>
    </w:p>
    <w:p>
      <w:pPr>
        <w:pStyle w:val="Compact"/>
        <w:numPr>
          <w:ilvl w:val="0"/>
          <w:numId w:val="2543"/>
        </w:numPr>
      </w:pPr>
      <w:r>
        <w:t xml:space="preserve">Preview Day 7:</w:t>
      </w:r>
      <w:r>
        <w:t xml:space="preserve"> </w:t>
      </w:r>
      <w:r>
        <w:rPr>
          <w:i/>
          <w:iCs/>
        </w:rPr>
        <w:t xml:space="preserve">“Tomorrow — mint. The cooling herb.”</w:t>
      </w:r>
    </w:p>
    <w:bookmarkEnd w:id="2391"/>
    <w:bookmarkEnd w:id="2392"/>
    <w:bookmarkStart w:id="2393" w:name="student-facing-content-81"/>
    <w:p>
      <w:pPr>
        <w:pStyle w:val="Heading2"/>
      </w:pPr>
      <w:r>
        <w:t xml:space="preserve">Student-facing content</w:t>
      </w:r>
    </w:p>
    <w:p>
      <w:pPr>
        <w:pStyle w:val="BlockText"/>
      </w:pPr>
      <w:r>
        <w:rPr>
          <w:b/>
          <w:bCs/>
          <w:i/>
          <w:iCs/>
        </w:rPr>
        <w:t xml:space="preserve">Yavānī</w:t>
      </w:r>
      <w:r>
        <w:t xml:space="preserve"> </w:t>
      </w:r>
      <w:r>
        <w:t xml:space="preserve">(</w:t>
      </w:r>
      <w:r>
        <w:rPr>
          <w:i/>
          <w:iCs/>
        </w:rPr>
        <w:t xml:space="preserve">Trachyspermum ammi</w:t>
      </w:r>
      <w:r>
        <w:t xml:space="preserve">) — known in English as ajwain or carom seed.</w:t>
      </w:r>
    </w:p>
    <w:p>
      <w:pPr>
        <w:pStyle w:val="BlockText"/>
      </w:pPr>
      <w:r>
        <w:rPr>
          <w:b/>
          <w:bCs/>
        </w:rPr>
        <w:t xml:space="preserve">What it is:</w:t>
      </w:r>
      <w:r>
        <w:t xml:space="preserve"> </w:t>
      </w:r>
      <w:r>
        <w:t xml:space="preserve">A small annual herb in the same family as coriander, cumin, and fennel (Apiaceae). The</w:t>
      </w:r>
      <w:r>
        <w:t xml:space="preserve"> </w:t>
      </w:r>
      <w:r>
        <w:t xml:space="preserve">“seeds”</w:t>
      </w:r>
      <w:r>
        <w:t xml:space="preserve"> </w:t>
      </w:r>
      <w:r>
        <w:t xml:space="preserve">you buy are technically tiny fruits.</w:t>
      </w:r>
    </w:p>
    <w:p>
      <w:pPr>
        <w:pStyle w:val="BlockText"/>
      </w:pPr>
      <w:r>
        <w:rPr>
          <w:b/>
          <w:bCs/>
        </w:rPr>
        <w:t xml:space="preserve">How to identify:</w:t>
      </w:r>
      <w:r>
        <w:t xml:space="preserve"> </w:t>
      </w:r>
      <w:r>
        <w:t xml:space="preserve">Oval, ridged, greyish-brown, about 2 mm long. Strong thyme-like smell — much stronger when crushed.</w:t>
      </w:r>
    </w:p>
    <w:p>
      <w:pPr>
        <w:pStyle w:val="BlockText"/>
      </w:pPr>
      <w:r>
        <w:rPr>
          <w:b/>
          <w:bCs/>
        </w:rPr>
        <w:t xml:space="preserve">What’s inside:</w:t>
      </w:r>
      <w:r>
        <w:t xml:space="preserve"> </w:t>
      </w:r>
      <w:r>
        <w:rPr>
          <w:b/>
          <w:bCs/>
        </w:rPr>
        <w:t xml:space="preserve">Thymol</w:t>
      </w:r>
      <w:r>
        <w:t xml:space="preserve"> </w:t>
      </w:r>
      <w:r>
        <w:t xml:space="preserve">— a phenolic monoterpenoid. Same dominant compound as European thyme —</w:t>
      </w:r>
      <w:r>
        <w:t xml:space="preserve"> </w:t>
      </w:r>
      <w:r>
        <w:rPr>
          <w:i/>
          <w:iCs/>
        </w:rPr>
        <w:t xml:space="preserve">convergent chemistry</w:t>
      </w:r>
      <w:r>
        <w:t xml:space="preserve"> </w:t>
      </w:r>
      <w:r>
        <w:t xml:space="preserve">between unrelated plants.</w:t>
      </w:r>
    </w:p>
    <w:p>
      <w:pPr>
        <w:pStyle w:val="BlockText"/>
      </w:pPr>
      <w:r>
        <w:rPr>
          <w:b/>
          <w:bCs/>
        </w:rPr>
        <w:t xml:space="preserve">Traditional use:</w:t>
      </w:r>
      <w:r>
        <w:t xml:space="preserve"> </w:t>
      </w:r>
      <w:r>
        <w:t xml:space="preserve">Tempered into hot oil for parathas, savoury snacks. Ajwain water (steeped seeds in warm water) is a common Indian household remedy for indigestion.</w:t>
      </w:r>
    </w:p>
    <w:p>
      <w:pPr>
        <w:pStyle w:val="BlockText"/>
      </w:pPr>
      <w:r>
        <w:rPr>
          <w:b/>
          <w:bCs/>
        </w:rPr>
        <w:t xml:space="preserve">Honest evidence:</w:t>
      </w:r>
      <w:r>
        <w:t xml:space="preserve"> </w:t>
      </w:r>
      <w:r>
        <w:t xml:space="preserve">Mechanism for carminative (anti-gas) action is well established. Clinical evidence for general indigestion is positive but small.</w:t>
      </w:r>
      <w:r>
        <w:t xml:space="preserve"> </w:t>
      </w:r>
      <w:r>
        <w:rPr>
          <w:b/>
          <w:bCs/>
        </w:rPr>
        <w:t xml:space="preserve">Essential oils are concentrated and not safe for ingestion in school-age use.</w:t>
      </w:r>
    </w:p>
    <w:p>
      <w:pPr>
        <w:pStyle w:val="BlockText"/>
      </w:pPr>
      <w:r>
        <w:rPr>
          <w:b/>
          <w:bCs/>
        </w:rPr>
        <w:t xml:space="preserve">Ayurvedic frame:</w:t>
      </w:r>
      <w:r>
        <w:t xml:space="preserve"> </w:t>
      </w:r>
      <w:r>
        <w:rPr>
          <w:i/>
          <w:iCs/>
        </w:rPr>
        <w:t xml:space="preserve">kaṭu-tikta</w:t>
      </w:r>
      <w:r>
        <w:t xml:space="preserve"> </w:t>
      </w:r>
      <w:r>
        <w:t xml:space="preserve">(pungent-bitter),</w:t>
      </w:r>
      <w:r>
        <w:t xml:space="preserve"> </w:t>
      </w:r>
      <w:r>
        <w:rPr>
          <w:i/>
          <w:iCs/>
        </w:rPr>
        <w:t xml:space="preserve">uṣṇa</w:t>
      </w:r>
      <w:r>
        <w:t xml:space="preserve"> </w:t>
      </w:r>
      <w:r>
        <w:t xml:space="preserve">(heating). Balances</w:t>
      </w:r>
      <w:r>
        <w:t xml:space="preserve"> </w:t>
      </w:r>
      <w:r>
        <w:rPr>
          <w:i/>
          <w:iCs/>
        </w:rPr>
        <w:t xml:space="preserve">vāta</w:t>
      </w:r>
      <w:r>
        <w:t xml:space="preserve"> </w:t>
      </w:r>
      <w:r>
        <w:t xml:space="preserve">and</w:t>
      </w:r>
      <w:r>
        <w:t xml:space="preserve"> </w:t>
      </w:r>
      <w:r>
        <w:rPr>
          <w:i/>
          <w:iCs/>
        </w:rPr>
        <w:t xml:space="preserve">kapha</w:t>
      </w:r>
      <w:r>
        <w:t xml:space="preserve"> </w:t>
      </w:r>
      <w:r>
        <w:t xml:space="preserve">via digestive stimulation.</w:t>
      </w:r>
    </w:p>
    <w:bookmarkEnd w:id="2393"/>
    <w:bookmarkStart w:id="2394" w:name="homework-93"/>
    <w:p>
      <w:pPr>
        <w:pStyle w:val="Heading2"/>
      </w:pPr>
      <w:r>
        <w:t xml:space="preserve">Homework</w:t>
      </w:r>
    </w:p>
    <w:p>
      <w:pPr>
        <w:pStyle w:val="Compact"/>
        <w:numPr>
          <w:ilvl w:val="0"/>
          <w:numId w:val="2544"/>
        </w:numPr>
      </w:pPr>
      <w:r>
        <w:t xml:space="preserve">Find ajwain in your kitchen. Smell it. Then ask one adult:</w:t>
      </w:r>
      <w:r>
        <w:t xml:space="preserve"> </w:t>
      </w:r>
      <w:r>
        <w:rPr>
          <w:i/>
          <w:iCs/>
        </w:rPr>
        <w:t xml:space="preserve">“What do you put ajwain in, and why?”</w:t>
      </w:r>
      <w:r>
        <w:t xml:space="preserve"> </w:t>
      </w:r>
      <w:r>
        <w:t xml:space="preserve">Write down their answer.</w:t>
      </w:r>
    </w:p>
    <w:bookmarkEnd w:id="2394"/>
    <w:bookmarkStart w:id="2395" w:name="differentiation-116"/>
    <w:p>
      <w:pPr>
        <w:pStyle w:val="Heading2"/>
      </w:pPr>
      <w:r>
        <w:t xml:space="preserve">Differentiation</w:t>
      </w:r>
    </w:p>
    <w:p>
      <w:pPr>
        <w:pStyle w:val="Compact"/>
        <w:numPr>
          <w:ilvl w:val="0"/>
          <w:numId w:val="2545"/>
        </w:numPr>
      </w:pPr>
      <w:r>
        <w:rPr>
          <w:b/>
          <w:bCs/>
        </w:rPr>
        <w:t xml:space="preserve">One tier up:</w:t>
      </w:r>
      <w:r>
        <w:t xml:space="preserve"> </w:t>
      </w:r>
      <w:r>
        <w:rPr>
          <w:i/>
          <w:iCs/>
        </w:rPr>
        <w:t xml:space="preserve">Convergent chemistry</w:t>
      </w:r>
      <w:r>
        <w:t xml:space="preserve"> </w:t>
      </w:r>
      <w:r>
        <w:t xml:space="preserve">— find one other example of two unrelated plant families producing the same compound (e.g. cinnamaldehyde in cinnamon and in some flowers; geraniol in geranium, lemongrass, rose). Sketch the molecular structure of thymol if you can.</w:t>
      </w:r>
    </w:p>
    <w:p>
      <w:pPr>
        <w:pStyle w:val="Compact"/>
        <w:numPr>
          <w:ilvl w:val="0"/>
          <w:numId w:val="2545"/>
        </w:numPr>
      </w:pPr>
      <w:r>
        <w:rPr>
          <w:b/>
          <w:bCs/>
        </w:rPr>
        <w:t xml:space="preserve">One tier down:</w:t>
      </w:r>
      <w:r>
        <w:t xml:space="preserve"> </w:t>
      </w:r>
      <w:r>
        <w:t xml:space="preserve">Focus on identifying ajwain seeds by smell and naming the compound</w:t>
      </w:r>
      <w:r>
        <w:t xml:space="preserve"> </w:t>
      </w:r>
      <w:r>
        <w:t xml:space="preserve">“thymol.”</w:t>
      </w:r>
    </w:p>
    <w:bookmarkEnd w:id="2395"/>
    <w:bookmarkStart w:id="2396" w:name="teacher-notes-92"/>
    <w:p>
      <w:pPr>
        <w:pStyle w:val="Heading2"/>
      </w:pPr>
      <w:r>
        <w:t xml:space="preserve">Teacher notes</w:t>
      </w:r>
    </w:p>
    <w:p>
      <w:pPr>
        <w:pStyle w:val="Compact"/>
        <w:numPr>
          <w:ilvl w:val="0"/>
          <w:numId w:val="2546"/>
        </w:numPr>
      </w:pPr>
      <w:r>
        <w:t xml:space="preserve">The</w:t>
      </w:r>
      <w:r>
        <w:t xml:space="preserve"> </w:t>
      </w:r>
      <w:r>
        <w:rPr>
          <w:b/>
          <w:bCs/>
        </w:rPr>
        <w:t xml:space="preserve">crushed-seed smell intensification</w:t>
      </w:r>
      <w:r>
        <w:t xml:space="preserve"> </w:t>
      </w:r>
      <w:r>
        <w:t xml:space="preserve">is the most memorable hands-on of the day. Make sure every student gets to crush their own seeds. The</w:t>
      </w:r>
      <w:r>
        <w:t xml:space="preserve"> </w:t>
      </w:r>
      <w:r>
        <w:t xml:space="preserve">“oh wow”</w:t>
      </w:r>
      <w:r>
        <w:t xml:space="preserve"> </w:t>
      </w:r>
      <w:r>
        <w:t xml:space="preserve">reaction is the lesson.</w:t>
      </w:r>
    </w:p>
    <w:p>
      <w:pPr>
        <w:pStyle w:val="Compact"/>
        <w:numPr>
          <w:ilvl w:val="0"/>
          <w:numId w:val="2546"/>
        </w:numPr>
      </w:pPr>
      <w:r>
        <w:t xml:space="preserve">The Indian-borage / ajwain-leaf confusion is real and you’ll get questions. Acknowledge —</w:t>
      </w:r>
      <w:r>
        <w:t xml:space="preserve"> </w:t>
      </w:r>
      <w:r>
        <w:t xml:space="preserve">“the leaf you find in shops is from a different plant that smells similar”</w:t>
      </w:r>
      <w:r>
        <w:t xml:space="preserve"> </w:t>
      </w:r>
      <w:r>
        <w:t xml:space="preserve">— but don’t make the module about taxonomy.</w:t>
      </w:r>
    </w:p>
    <w:p>
      <w:pPr>
        <w:pStyle w:val="Compact"/>
        <w:numPr>
          <w:ilvl w:val="0"/>
          <w:numId w:val="2546"/>
        </w:numPr>
      </w:pPr>
      <w:r>
        <w:t xml:space="preserve">The ajwain-water demo is one of the safer cooking-adjacent demos. Even so: don’t have students drink from a shared glass. Demonstrate; don’t distribute.</w:t>
      </w:r>
    </w:p>
    <w:bookmarkEnd w:id="2396"/>
    <w:bookmarkStart w:id="2397" w:name="citations-used-in-this-lesson-75"/>
    <w:p>
      <w:pPr>
        <w:pStyle w:val="Heading2"/>
      </w:pPr>
      <w:r>
        <w:t xml:space="preserve">Citation(s) used in this lesson</w:t>
      </w:r>
    </w:p>
    <w:p>
      <w:pPr>
        <w:pStyle w:val="Compact"/>
        <w:numPr>
          <w:ilvl w:val="0"/>
          <w:numId w:val="2547"/>
        </w:numPr>
      </w:pPr>
      <w:r>
        <w:t xml:space="preserve">Thymol as principal volatile in</w:t>
      </w:r>
      <w:r>
        <w:t xml:space="preserve"> </w:t>
      </w:r>
      <w:r>
        <w:rPr>
          <w:i/>
          <w:iCs/>
        </w:rPr>
        <w:t xml:space="preserve">Trachyspermum ammi</w:t>
      </w:r>
      <w:r>
        <w:t xml:space="preserve">: standard ethnopharmacology / phytochemistry reference.</w:t>
      </w:r>
    </w:p>
    <w:p>
      <w:pPr>
        <w:pStyle w:val="Compact"/>
        <w:numPr>
          <w:ilvl w:val="0"/>
          <w:numId w:val="2547"/>
        </w:numPr>
      </w:pPr>
      <w:r>
        <w:t xml:space="preserve">Carminative mechanism of thymol: well-established at lab level; clinical evidence reviewed in standard ethnopharmacology journals. No specific paper cited.</w:t>
      </w:r>
    </w:p>
    <w:p>
      <w:pPr>
        <w:pStyle w:val="Compact"/>
        <w:numPr>
          <w:ilvl w:val="0"/>
          <w:numId w:val="2547"/>
        </w:numPr>
      </w:pPr>
      <w:r>
        <w:rPr>
          <w:i/>
          <w:iCs/>
        </w:rPr>
        <w:t xml:space="preserve">Yavānī</w:t>
      </w:r>
      <w:r>
        <w:t xml:space="preserve"> </w:t>
      </w:r>
      <w:r>
        <w:t xml:space="preserve">in Ayurveda — standard nighantu references; chapter-level only.</w:t>
      </w:r>
    </w:p>
    <w:bookmarkEnd w:id="2397"/>
    <w:bookmarkEnd w:id="2398"/>
    <w:bookmarkStart w:id="2412" w:name="day-7-pudīnā-mint"/>
    <w:p>
      <w:pPr>
        <w:pStyle w:val="Heading1"/>
      </w:pPr>
      <w:r>
        <w:t xml:space="preserve">Day 7 —</w:t>
      </w:r>
      <w:r>
        <w:t xml:space="preserve"> </w:t>
      </w:r>
      <w:r>
        <w:rPr>
          <w:i/>
          <w:iCs/>
        </w:rPr>
        <w:t xml:space="preserve">Pudīnā</w:t>
      </w:r>
      <w:r>
        <w:t xml:space="preserve"> </w:t>
      </w:r>
      <w:r>
        <w:t xml:space="preserve">(Mint)</w:t>
      </w:r>
    </w:p>
    <w:p>
      <w:pPr>
        <w:pStyle w:val="FirstParagraph"/>
      </w:pPr>
      <w:r>
        <w:rPr>
          <w:b/>
          <w:bCs/>
        </w:rPr>
        <w:t xml:space="preserve">Module:</w:t>
      </w:r>
      <w:r>
        <w:t xml:space="preserve"> </w:t>
      </w:r>
      <w:r>
        <w:t xml:space="preserve">Auṣadhi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399" w:name="learning-objective-96"/>
    <w:p>
      <w:pPr>
        <w:pStyle w:val="Heading2"/>
      </w:pPr>
      <w:r>
        <w:t xml:space="preserve">Learning objective</w:t>
      </w:r>
    </w:p>
    <w:p>
      <w:pPr>
        <w:pStyle w:val="FirstParagraph"/>
      </w:pPr>
      <w:r>
        <w:t xml:space="preserve">By the end of this lesson, students can identify</w:t>
      </w:r>
      <w:r>
        <w:t xml:space="preserve"> </w:t>
      </w:r>
      <w:r>
        <w:rPr>
          <w:i/>
          <w:iCs/>
        </w:rPr>
        <w:t xml:space="preserve">pudīnā</w:t>
      </w:r>
      <w:r>
        <w:t xml:space="preserve"> </w:t>
      </w:r>
      <w:r>
        <w:t xml:space="preserve">(</w:t>
      </w:r>
      <w:r>
        <w:rPr>
          <w:i/>
          <w:iCs/>
        </w:rPr>
        <w:t xml:space="preserve">Mentha</w:t>
      </w:r>
      <w:r>
        <w:t xml:space="preserve"> </w:t>
      </w:r>
      <w:r>
        <w:t xml:space="preserve">species) by leaf shape and the characteristic cooling smell, name</w:t>
      </w:r>
      <w:r>
        <w:t xml:space="preserve"> </w:t>
      </w:r>
      <w:r>
        <w:rPr>
          <w:b/>
          <w:bCs/>
        </w:rPr>
        <w:t xml:space="preserve">menthol</w:t>
      </w:r>
      <w:r>
        <w:t xml:space="preserve"> </w:t>
      </w:r>
      <w:r>
        <w:t xml:space="preserve">as the principal volatile, distinguish two common varieties (spearmint vs peppermint), and explain that mint is classified as</w:t>
      </w:r>
      <w:r>
        <w:t xml:space="preserve"> </w:t>
      </w:r>
      <w:r>
        <w:rPr>
          <w:i/>
          <w:iCs/>
        </w:rPr>
        <w:t xml:space="preserve">śīta</w:t>
      </w:r>
      <w:r>
        <w:t xml:space="preserve"> </w:t>
      </w:r>
      <w:r>
        <w:t xml:space="preserve">(cooling) in Ayurveda — a classification that aligns with its measurable physiological effect.</w:t>
      </w:r>
    </w:p>
    <w:bookmarkEnd w:id="2399"/>
    <w:bookmarkStart w:id="2400" w:name="materials-99"/>
    <w:p>
      <w:pPr>
        <w:pStyle w:val="Heading2"/>
      </w:pPr>
      <w:r>
        <w:t xml:space="preserve">Materials</w:t>
      </w:r>
    </w:p>
    <w:p>
      <w:pPr>
        <w:pStyle w:val="Compact"/>
        <w:numPr>
          <w:ilvl w:val="0"/>
          <w:numId w:val="2548"/>
        </w:numPr>
      </w:pPr>
      <w:r>
        <w:t xml:space="preserve">Two sprigs of mint, ideally from two different varieties (spearmint and peppermint are easiest to source)</w:t>
      </w:r>
    </w:p>
    <w:p>
      <w:pPr>
        <w:pStyle w:val="Compact"/>
        <w:numPr>
          <w:ilvl w:val="0"/>
          <w:numId w:val="2548"/>
        </w:numPr>
      </w:pPr>
      <w:r>
        <w:t xml:space="preserve">A small jar of dried mint leaves</w:t>
      </w:r>
    </w:p>
    <w:p>
      <w:pPr>
        <w:pStyle w:val="Compact"/>
        <w:numPr>
          <w:ilvl w:val="0"/>
          <w:numId w:val="2548"/>
        </w:numPr>
      </w:pPr>
      <w:r>
        <w:t xml:space="preserve">A few peppermint candies or a small tube of menthol-containing balm — for the smell bridge (do not let students apply balm to their skin in class)</w:t>
      </w:r>
    </w:p>
    <w:p>
      <w:pPr>
        <w:pStyle w:val="Compact"/>
        <w:numPr>
          <w:ilvl w:val="0"/>
          <w:numId w:val="2548"/>
        </w:numPr>
      </w:pPr>
      <w:r>
        <w:t xml:space="preserve">Ice cube + a small bowl (for the demo on cooling sensation)</w:t>
      </w:r>
    </w:p>
    <w:p>
      <w:pPr>
        <w:pStyle w:val="Compact"/>
        <w:numPr>
          <w:ilvl w:val="0"/>
          <w:numId w:val="2548"/>
        </w:numPr>
      </w:pPr>
      <w:r>
        <w:t xml:space="preserve">Whiteboard</w:t>
      </w:r>
    </w:p>
    <w:bookmarkEnd w:id="2400"/>
    <w:bookmarkStart w:id="2401" w:name="vocabulary-introduced-today-32"/>
    <w:p>
      <w:pPr>
        <w:pStyle w:val="Heading2"/>
      </w:pPr>
      <w:r>
        <w:t xml:space="preserve">Vocabulary introduced today</w:t>
      </w:r>
    </w:p>
    <w:p>
      <w:pPr>
        <w:pStyle w:val="Compact"/>
        <w:numPr>
          <w:ilvl w:val="0"/>
          <w:numId w:val="2549"/>
        </w:numPr>
      </w:pPr>
      <w:r>
        <w:rPr>
          <w:i/>
          <w:iCs/>
        </w:rPr>
        <w:t xml:space="preserve">pudīnā</w:t>
      </w:r>
      <w:r>
        <w:t xml:space="preserve"> </w:t>
      </w:r>
      <w:r>
        <w:t xml:space="preserve">(IAST: pudīnā) — mint. Commonly refers to</w:t>
      </w:r>
      <w:r>
        <w:t xml:space="preserve"> </w:t>
      </w:r>
      <w:r>
        <w:rPr>
          <w:i/>
          <w:iCs/>
        </w:rPr>
        <w:t xml:space="preserve">Mentha spicata</w:t>
      </w:r>
      <w:r>
        <w:t xml:space="preserve"> </w:t>
      </w:r>
      <w:r>
        <w:t xml:space="preserve">(spearmint) in Indian kitchens.</w:t>
      </w:r>
    </w:p>
    <w:p>
      <w:pPr>
        <w:pStyle w:val="Compact"/>
        <w:numPr>
          <w:ilvl w:val="0"/>
          <w:numId w:val="2549"/>
        </w:numPr>
      </w:pPr>
      <w:r>
        <w:rPr>
          <w:b/>
          <w:bCs/>
        </w:rPr>
        <w:t xml:space="preserve">Menthol</w:t>
      </w:r>
      <w:r>
        <w:t xml:space="preserve"> </w:t>
      </w:r>
      <w:r>
        <w:t xml:space="preserve">— the principal volatile cooling compound. Most concentrated in peppermint (</w:t>
      </w:r>
      <w:r>
        <w:rPr>
          <w:i/>
          <w:iCs/>
        </w:rPr>
        <w:t xml:space="preserve">Mentha × piperita</w:t>
      </w:r>
      <w:r>
        <w:t xml:space="preserve">); also present in smaller amounts in spearmint.</w:t>
      </w:r>
    </w:p>
    <w:p>
      <w:pPr>
        <w:pStyle w:val="Compact"/>
        <w:numPr>
          <w:ilvl w:val="0"/>
          <w:numId w:val="2549"/>
        </w:numPr>
      </w:pPr>
      <w:r>
        <w:rPr>
          <w:i/>
          <w:iCs/>
        </w:rPr>
        <w:t xml:space="preserve">śīta</w:t>
      </w:r>
      <w:r>
        <w:t xml:space="preserve"> </w:t>
      </w:r>
      <w:r>
        <w:t xml:space="preserve">(IAST: śīta; lit.</w:t>
      </w:r>
      <w:r>
        <w:t xml:space="preserve"> </w:t>
      </w:r>
      <w:r>
        <w:t xml:space="preserve">“cool, cooling”</w:t>
      </w:r>
      <w:r>
        <w:t xml:space="preserve">) — the cooling potency (</w:t>
      </w:r>
      <w:r>
        <w:rPr>
          <w:i/>
          <w:iCs/>
        </w:rPr>
        <w:t xml:space="preserve">vīrya</w:t>
      </w:r>
      <w:r>
        <w:t xml:space="preserve">) in Ayurveda. Contrasts with</w:t>
      </w:r>
      <w:r>
        <w:t xml:space="preserve"> </w:t>
      </w:r>
      <w:r>
        <w:rPr>
          <w:i/>
          <w:iCs/>
        </w:rPr>
        <w:t xml:space="preserve">uṣṇa</w:t>
      </w:r>
      <w:r>
        <w:t xml:space="preserve"> </w:t>
      </w:r>
      <w:r>
        <w:t xml:space="preserve">(heating).</w:t>
      </w:r>
    </w:p>
    <w:bookmarkEnd w:id="2401"/>
    <w:bookmarkStart w:id="2406" w:name="lesson-flow-76"/>
    <w:p>
      <w:pPr>
        <w:pStyle w:val="Heading2"/>
      </w:pPr>
      <w:r>
        <w:t xml:space="preserve">Lesson flow</w:t>
      </w:r>
    </w:p>
    <w:bookmarkStart w:id="2402" w:name="warm-up-5-min-72"/>
    <w:p>
      <w:pPr>
        <w:pStyle w:val="Heading3"/>
      </w:pPr>
      <w:r>
        <w:t xml:space="preserve">Warm-up (5 min)</w:t>
      </w:r>
    </w:p>
    <w:p>
      <w:pPr>
        <w:pStyle w:val="FirstParagraph"/>
      </w:pPr>
      <w:r>
        <w:t xml:space="preserve">Pass the mint sprigs along the row. Each student takes a leaf, rubs gently, sniffs.</w:t>
      </w:r>
    </w:p>
    <w:p>
      <w:pPr>
        <w:pStyle w:val="BodyText"/>
      </w:pPr>
      <w:r>
        <w:rPr>
          <w:i/>
          <w:iCs/>
        </w:rPr>
        <w:t xml:space="preserve">“Three words for the smell.”</w:t>
      </w:r>
      <w:r>
        <w:t xml:space="preserve"> </w:t>
      </w:r>
      <w:r>
        <w:t xml:space="preserve">(Likely:</w:t>
      </w:r>
      <w:r>
        <w:t xml:space="preserve"> </w:t>
      </w:r>
      <w:r>
        <w:t xml:space="preserve">“fresh,”</w:t>
      </w:r>
      <w:r>
        <w:t xml:space="preserve"> </w:t>
      </w:r>
      <w:r>
        <w:t xml:space="preserve">“cool,”</w:t>
      </w:r>
      <w:r>
        <w:t xml:space="preserve"> </w:t>
      </w:r>
      <w:r>
        <w:t xml:space="preserve">“toothpaste-like.”</w:t>
      </w:r>
      <w:r>
        <w:t xml:space="preserve">)</w:t>
      </w:r>
    </w:p>
    <w:p>
      <w:pPr>
        <w:pStyle w:val="BodyText"/>
      </w:pPr>
      <w:r>
        <w:t xml:space="preserve">Hold an ice cube briefly — note how cold feels on the skin. Now ask:</w:t>
      </w:r>
      <w:r>
        <w:t xml:space="preserve"> </w:t>
      </w:r>
      <w:r>
        <w:rPr>
          <w:i/>
          <w:iCs/>
        </w:rPr>
        <w:t xml:space="preserve">“When you smelled the mint just now, did it feel like the ice or different?”</w:t>
      </w:r>
      <w:r>
        <w:t xml:space="preserve"> </w:t>
      </w:r>
      <w:r>
        <w:t xml:space="preserve">(Different — but related. We’ll explain.)</w:t>
      </w:r>
    </w:p>
    <w:bookmarkEnd w:id="2402"/>
    <w:bookmarkStart w:id="2403" w:name="core-20-min-19"/>
    <w:p>
      <w:pPr>
        <w:pStyle w:val="Heading3"/>
      </w:pPr>
      <w:r>
        <w:t xml:space="preserve">Core (20 min)</w:t>
      </w:r>
    </w:p>
    <w:p>
      <w:pPr>
        <w:numPr>
          <w:ilvl w:val="0"/>
          <w:numId w:val="2550"/>
        </w:numPr>
      </w:pPr>
      <w:r>
        <w:rPr>
          <w:b/>
          <w:bCs/>
        </w:rPr>
        <w:t xml:space="preserve">Identify it.</w:t>
      </w:r>
    </w:p>
    <w:p>
      <w:pPr>
        <w:pStyle w:val="Compact"/>
        <w:numPr>
          <w:ilvl w:val="1"/>
          <w:numId w:val="2551"/>
        </w:numPr>
      </w:pPr>
      <w:r>
        <w:rPr>
          <w:b/>
          <w:bCs/>
        </w:rPr>
        <w:t xml:space="preserve">Mint family (Lamiaceae)</w:t>
      </w:r>
      <w:r>
        <w:t xml:space="preserve"> </w:t>
      </w:r>
      <w:r>
        <w:t xml:space="preserve">— same family as tulsi (square stems!). Make students check: press the mint stem between thumb and finger. Four flat sides.</w:t>
      </w:r>
    </w:p>
    <w:p>
      <w:pPr>
        <w:pStyle w:val="Compact"/>
        <w:numPr>
          <w:ilvl w:val="1"/>
          <w:numId w:val="2551"/>
        </w:numPr>
      </w:pPr>
      <w:r>
        <w:rPr>
          <w:b/>
          <w:bCs/>
        </w:rPr>
        <w:t xml:space="preserve">Leaf shape:</w:t>
      </w:r>
      <w:r>
        <w:t xml:space="preserve"> </w:t>
      </w:r>
      <w:r>
        <w:t xml:space="preserve">oval-pointed, serrate (jagged) edges. Larger than tulsi leaves. Bright green.</w:t>
      </w:r>
    </w:p>
    <w:p>
      <w:pPr>
        <w:pStyle w:val="Compact"/>
        <w:numPr>
          <w:ilvl w:val="1"/>
          <w:numId w:val="2551"/>
        </w:numPr>
      </w:pPr>
      <w:r>
        <w:rPr>
          <w:b/>
          <w:bCs/>
        </w:rPr>
        <w:t xml:space="preserve">Smell:</w:t>
      </w:r>
      <w:r>
        <w:t xml:space="preserve"> </w:t>
      </w:r>
      <w:r>
        <w:t xml:space="preserve">the unmistakable cooling-fresh aroma. Different varieties smell slightly different.</w:t>
      </w:r>
    </w:p>
    <w:p>
      <w:pPr>
        <w:pStyle w:val="Compact"/>
        <w:numPr>
          <w:ilvl w:val="1"/>
          <w:numId w:val="2551"/>
        </w:numPr>
      </w:pPr>
      <w:r>
        <w:rPr>
          <w:b/>
          <w:bCs/>
        </w:rPr>
        <w:t xml:space="preserve">Common varieties in India:</w:t>
      </w:r>
    </w:p>
    <w:p>
      <w:pPr>
        <w:pStyle w:val="Compact"/>
        <w:numPr>
          <w:ilvl w:val="2"/>
          <w:numId w:val="2552"/>
        </w:numPr>
      </w:pPr>
      <w:r>
        <w:rPr>
          <w:i/>
          <w:iCs/>
        </w:rPr>
        <w:t xml:space="preserve">Mentha spicata</w:t>
      </w:r>
      <w:r>
        <w:t xml:space="preserve"> </w:t>
      </w:r>
      <w:r>
        <w:t xml:space="preserve">— spearmint. The everyday</w:t>
      </w:r>
      <w:r>
        <w:t xml:space="preserve"> </w:t>
      </w:r>
      <w:r>
        <w:t xml:space="preserve">“pudina”</w:t>
      </w:r>
      <w:r>
        <w:t xml:space="preserve"> </w:t>
      </w:r>
      <w:r>
        <w:t xml:space="preserve">in chutney, raita.</w:t>
      </w:r>
    </w:p>
    <w:p>
      <w:pPr>
        <w:pStyle w:val="Compact"/>
        <w:numPr>
          <w:ilvl w:val="2"/>
          <w:numId w:val="2552"/>
        </w:numPr>
      </w:pPr>
      <w:r>
        <w:rPr>
          <w:i/>
          <w:iCs/>
        </w:rPr>
        <w:t xml:space="preserve">Mentha × piperita</w:t>
      </w:r>
      <w:r>
        <w:t xml:space="preserve"> </w:t>
      </w:r>
      <w:r>
        <w:t xml:space="preserve">— peppermint. More concentrated menthol; sharper,</w:t>
      </w:r>
      <w:r>
        <w:t xml:space="preserve"> </w:t>
      </w:r>
      <w:r>
        <w:t xml:space="preserve">“tooth-paste”</w:t>
      </w:r>
      <w:r>
        <w:t xml:space="preserve"> </w:t>
      </w:r>
      <w:r>
        <w:t xml:space="preserve">smell.</w:t>
      </w:r>
    </w:p>
    <w:p>
      <w:pPr>
        <w:pStyle w:val="Compact"/>
        <w:numPr>
          <w:ilvl w:val="2"/>
          <w:numId w:val="2552"/>
        </w:numPr>
      </w:pPr>
      <w:r>
        <w:rPr>
          <w:i/>
          <w:iCs/>
        </w:rPr>
        <w:t xml:space="preserve">Mentha arvensis</w:t>
      </w:r>
      <w:r>
        <w:t xml:space="preserve"> </w:t>
      </w:r>
      <w:r>
        <w:t xml:space="preserve">— corn mint / Japanese mint — grown commercially in India for menthol extraction.</w:t>
      </w:r>
    </w:p>
    <w:p>
      <w:pPr>
        <w:numPr>
          <w:ilvl w:val="0"/>
          <w:numId w:val="2550"/>
        </w:numPr>
      </w:pPr>
      <w:r>
        <w:rPr>
          <w:b/>
          <w:bCs/>
        </w:rPr>
        <w:t xml:space="preserve">The cooling trick — explained.</w:t>
      </w:r>
      <w:r>
        <w:t xml:space="preserve"> </w:t>
      </w:r>
      <w:r>
        <w:t xml:space="preserve">This is the headline.</w:t>
      </w:r>
    </w:p>
    <w:p>
      <w:pPr>
        <w:pStyle w:val="Compact"/>
        <w:numPr>
          <w:ilvl w:val="1"/>
          <w:numId w:val="2553"/>
        </w:numPr>
      </w:pPr>
      <w:r>
        <w:t xml:space="preserve">Menthol activates a receptor in your skin called</w:t>
      </w:r>
      <w:r>
        <w:t xml:space="preserve"> </w:t>
      </w:r>
      <w:r>
        <w:rPr>
          <w:b/>
          <w:bCs/>
        </w:rPr>
        <w:t xml:space="preserve">TRPM8</w:t>
      </w:r>
      <w:r>
        <w:t xml:space="preserve"> </w:t>
      </w:r>
      <w:r>
        <w:t xml:space="preserve">— the same receptor that activates when your skin actually gets cold.</w:t>
      </w:r>
    </w:p>
    <w:p>
      <w:pPr>
        <w:pStyle w:val="Compact"/>
        <w:numPr>
          <w:ilvl w:val="1"/>
          <w:numId w:val="2553"/>
        </w:numPr>
      </w:pPr>
      <w:r>
        <w:t xml:space="preserve">The receptor doesn’t know whether the signal is from real cold or from a menthol molecule. It sends</w:t>
      </w:r>
      <w:r>
        <w:t xml:space="preserve"> </w:t>
      </w:r>
      <w:r>
        <w:t xml:space="preserve">“cold!”</w:t>
      </w:r>
      <w:r>
        <w:t xml:space="preserve"> </w:t>
      </w:r>
      <w:r>
        <w:t xml:space="preserve">to your brain either way.</w:t>
      </w:r>
    </w:p>
    <w:p>
      <w:pPr>
        <w:pStyle w:val="Compact"/>
        <w:numPr>
          <w:ilvl w:val="1"/>
          <w:numId w:val="2553"/>
        </w:numPr>
      </w:pPr>
      <w:r>
        <w:t xml:space="preserve">The result:</w:t>
      </w:r>
      <w:r>
        <w:t xml:space="preserve"> </w:t>
      </w:r>
      <w:r>
        <w:rPr>
          <w:b/>
          <w:bCs/>
        </w:rPr>
        <w:t xml:space="preserve">you feel cool without your temperature actually dropping</w:t>
      </w:r>
      <w:r>
        <w:t xml:space="preserve">. Your skin temperature is unchanged. Your perception of coolness is real.</w:t>
      </w:r>
    </w:p>
    <w:p>
      <w:pPr>
        <w:pStyle w:val="Compact"/>
        <w:numPr>
          <w:ilvl w:val="1"/>
          <w:numId w:val="2553"/>
        </w:numPr>
      </w:pPr>
      <w:r>
        <w:t xml:space="preserve">This is the same trick that capsaicin (chilli) plays in reverse — capsaicin activates TRPV1, the</w:t>
      </w:r>
      <w:r>
        <w:t xml:space="preserve"> </w:t>
      </w:r>
      <w:r>
        <w:t xml:space="preserve">“heat”</w:t>
      </w:r>
      <w:r>
        <w:t xml:space="preserve"> </w:t>
      </w:r>
      <w:r>
        <w:t xml:space="preserve">receptor, and your brain feels heat even though your skin isn’t hot.</w:t>
      </w:r>
    </w:p>
    <w:p>
      <w:pPr>
        <w:numPr>
          <w:ilvl w:val="0"/>
          <w:numId w:val="1000"/>
        </w:numPr>
      </w:pPr>
      <w:r>
        <w:t xml:space="preserve">This is one of the cleanest connections between</w:t>
      </w:r>
      <w:r>
        <w:t xml:space="preserve"> </w:t>
      </w:r>
      <w:r>
        <w:rPr>
          <w:b/>
          <w:bCs/>
        </w:rPr>
        <w:t xml:space="preserve">traditional classification</w:t>
      </w:r>
      <w:r>
        <w:t xml:space="preserve"> </w:t>
      </w:r>
      <w:r>
        <w:t xml:space="preserve">(</w:t>
      </w:r>
      <w:r>
        <w:rPr>
          <w:i/>
          <w:iCs/>
        </w:rPr>
        <w:t xml:space="preserve">śīta</w:t>
      </w:r>
      <w:r>
        <w:t xml:space="preserve"> </w:t>
      </w:r>
      <w:r>
        <w:t xml:space="preserve">— cooling) and</w:t>
      </w:r>
      <w:r>
        <w:t xml:space="preserve"> </w:t>
      </w:r>
      <w:r>
        <w:rPr>
          <w:b/>
          <w:bCs/>
        </w:rPr>
        <w:t xml:space="preserve">modern molecular pharmacology</w:t>
      </w:r>
      <w:r>
        <w:t xml:space="preserve"> </w:t>
      </w:r>
      <w:r>
        <w:t xml:space="preserve">(TRPM8 activation). The tradition got the</w:t>
      </w:r>
      <w:r>
        <w:t xml:space="preserve"> </w:t>
      </w:r>
      <w:r>
        <w:rPr>
          <w:i/>
          <w:iCs/>
        </w:rPr>
        <w:t xml:space="preserve">effect</w:t>
      </w:r>
      <w:r>
        <w:t xml:space="preserve"> </w:t>
      </w:r>
      <w:r>
        <w:t xml:space="preserve">right; modern science explained the</w:t>
      </w:r>
      <w:r>
        <w:t xml:space="preserve"> </w:t>
      </w:r>
      <w:r>
        <w:rPr>
          <w:i/>
          <w:iCs/>
        </w:rPr>
        <w:t xml:space="preserve">mechanism</w:t>
      </w:r>
      <w:r>
        <w:t xml:space="preserve">.</w:t>
      </w:r>
    </w:p>
    <w:p>
      <w:pPr>
        <w:numPr>
          <w:ilvl w:val="0"/>
          <w:numId w:val="2550"/>
        </w:numPr>
      </w:pPr>
      <w:r>
        <w:rPr>
          <w:b/>
          <w:bCs/>
        </w:rPr>
        <w:t xml:space="preserve">What mint does — well-supported.</w:t>
      </w:r>
    </w:p>
    <w:p>
      <w:pPr>
        <w:pStyle w:val="Compact"/>
        <w:numPr>
          <w:ilvl w:val="1"/>
          <w:numId w:val="2554"/>
        </w:numPr>
      </w:pPr>
      <w:r>
        <w:rPr>
          <w:b/>
          <w:bCs/>
        </w:rPr>
        <w:t xml:space="preserve">Cooling sensation</w:t>
      </w:r>
      <w:r>
        <w:t xml:space="preserve"> </w:t>
      </w:r>
      <w:r>
        <w:t xml:space="preserve">(TRPM8) — definitively established.</w:t>
      </w:r>
    </w:p>
    <w:p>
      <w:pPr>
        <w:pStyle w:val="Compact"/>
        <w:numPr>
          <w:ilvl w:val="1"/>
          <w:numId w:val="2554"/>
        </w:numPr>
      </w:pPr>
      <w:r>
        <w:rPr>
          <w:b/>
          <w:bCs/>
        </w:rPr>
        <w:t xml:space="preserve">Digestive support</w:t>
      </w:r>
      <w:r>
        <w:t xml:space="preserve"> </w:t>
      </w:r>
      <w:r>
        <w:t xml:space="preserve">— peppermint oil capsules have</w:t>
      </w:r>
      <w:r>
        <w:t xml:space="preserve"> </w:t>
      </w:r>
      <w:r>
        <w:rPr>
          <w:b/>
          <w:bCs/>
        </w:rPr>
        <w:t xml:space="preserve">good clinical evidence</w:t>
      </w:r>
      <w:r>
        <w:t xml:space="preserve"> </w:t>
      </w:r>
      <w:r>
        <w:t xml:space="preserve">for relieving symptoms of Irritable Bowel Syndrome (IBS) when prescribed by a doctor. Mechanism: relaxation of gut smooth muscle.</w:t>
      </w:r>
    </w:p>
    <w:p>
      <w:pPr>
        <w:pStyle w:val="Compact"/>
        <w:numPr>
          <w:ilvl w:val="1"/>
          <w:numId w:val="2554"/>
        </w:numPr>
      </w:pPr>
      <w:r>
        <w:rPr>
          <w:b/>
          <w:bCs/>
        </w:rPr>
        <w:t xml:space="preserve">Breath freshness</w:t>
      </w:r>
      <w:r>
        <w:t xml:space="preserve"> </w:t>
      </w:r>
      <w:r>
        <w:t xml:space="preserve">— antibacterial activity in the mouth.</w:t>
      </w:r>
    </w:p>
    <w:p>
      <w:pPr>
        <w:pStyle w:val="Compact"/>
        <w:numPr>
          <w:ilvl w:val="1"/>
          <w:numId w:val="2554"/>
        </w:numPr>
      </w:pPr>
      <w:r>
        <w:rPr>
          <w:b/>
          <w:bCs/>
        </w:rPr>
        <w:t xml:space="preserve">Headache relief</w:t>
      </w:r>
      <w:r>
        <w:t xml:space="preserve"> </w:t>
      </w:r>
      <w:r>
        <w:t xml:space="preserve">when applied to the temples (the cooling sensation distracts from pain). Topical use of dilute menthol; not the same as ingesting essential oil.</w:t>
      </w:r>
    </w:p>
    <w:p>
      <w:pPr>
        <w:numPr>
          <w:ilvl w:val="0"/>
          <w:numId w:val="2550"/>
        </w:numPr>
      </w:pPr>
      <w:r>
        <w:rPr>
          <w:b/>
          <w:bCs/>
        </w:rPr>
        <w:t xml:space="preserve">Cautions.</w:t>
      </w:r>
    </w:p>
    <w:p>
      <w:pPr>
        <w:pStyle w:val="Compact"/>
        <w:numPr>
          <w:ilvl w:val="1"/>
          <w:numId w:val="2555"/>
        </w:numPr>
      </w:pPr>
      <w:r>
        <w:rPr>
          <w:b/>
          <w:bCs/>
        </w:rPr>
        <w:t xml:space="preserve">Babies and small children</w:t>
      </w:r>
      <w:r>
        <w:t xml:space="preserve"> </w:t>
      </w:r>
      <w:r>
        <w:t xml:space="preserve">— undiluted menthol-containing products on the chest or face can cause breathing reflexes. Do not give menthol balms to infants.</w:t>
      </w:r>
    </w:p>
    <w:p>
      <w:pPr>
        <w:pStyle w:val="Compact"/>
        <w:numPr>
          <w:ilvl w:val="1"/>
          <w:numId w:val="2555"/>
        </w:numPr>
      </w:pPr>
      <w:r>
        <w:rPr>
          <w:b/>
          <w:bCs/>
        </w:rPr>
        <w:t xml:space="preserve">Peppermint oil capsules</w:t>
      </w:r>
      <w:r>
        <w:t xml:space="preserve"> </w:t>
      </w:r>
      <w:r>
        <w:t xml:space="preserve">— these are</w:t>
      </w:r>
      <w:r>
        <w:t xml:space="preserve"> </w:t>
      </w:r>
      <w:r>
        <w:rPr>
          <w:i/>
          <w:iCs/>
        </w:rPr>
        <w:t xml:space="preserve">medications</w:t>
      </w:r>
      <w:r>
        <w:t xml:space="preserve">, not snacks. The IBS evidence is for</w:t>
      </w:r>
      <w:r>
        <w:t xml:space="preserve"> </w:t>
      </w:r>
      <w:r>
        <w:rPr>
          <w:i/>
          <w:iCs/>
        </w:rPr>
        <w:t xml:space="preserve">prescribed</w:t>
      </w:r>
      <w:r>
        <w:t xml:space="preserve"> </w:t>
      </w:r>
      <w:r>
        <w:t xml:space="preserve">dosing.</w:t>
      </w:r>
    </w:p>
    <w:p>
      <w:pPr>
        <w:pStyle w:val="Compact"/>
        <w:numPr>
          <w:ilvl w:val="1"/>
          <w:numId w:val="2555"/>
        </w:numPr>
      </w:pPr>
      <w:r>
        <w:rPr>
          <w:b/>
          <w:bCs/>
        </w:rPr>
        <w:t xml:space="preserve">Acid reflux</w:t>
      </w:r>
      <w:r>
        <w:t xml:space="preserve"> </w:t>
      </w:r>
      <w:r>
        <w:t xml:space="preserve">— peppermint can relax the lower oesophageal sphincter, making reflux worse for some people.</w:t>
      </w:r>
    </w:p>
    <w:p>
      <w:pPr>
        <w:numPr>
          <w:ilvl w:val="0"/>
          <w:numId w:val="2550"/>
        </w:numPr>
      </w:pPr>
      <w:r>
        <w:rPr>
          <w:b/>
          <w:bCs/>
        </w:rPr>
        <w:t xml:space="preserve">Traditional Ayurvedic frame.</w:t>
      </w:r>
      <w:r>
        <w:t xml:space="preserve"> </w:t>
      </w:r>
      <w:r>
        <w:rPr>
          <w:i/>
          <w:iCs/>
        </w:rPr>
        <w:t xml:space="preserve">Pudīnā</w:t>
      </w:r>
      <w:r>
        <w:t xml:space="preserve"> </w:t>
      </w:r>
      <w:r>
        <w:t xml:space="preserve">is</w:t>
      </w:r>
      <w:r>
        <w:t xml:space="preserve"> </w:t>
      </w:r>
      <w:r>
        <w:rPr>
          <w:i/>
          <w:iCs/>
        </w:rPr>
        <w:t xml:space="preserve">kaṭu</w:t>
      </w:r>
      <w:r>
        <w:t xml:space="preserve"> </w:t>
      </w:r>
      <w:r>
        <w:t xml:space="preserve">(pungent) in taste but</w:t>
      </w:r>
      <w:r>
        <w:t xml:space="preserve"> </w:t>
      </w:r>
      <w:r>
        <w:rPr>
          <w:i/>
          <w:iCs/>
        </w:rPr>
        <w:t xml:space="preserve">śīta</w:t>
      </w:r>
      <w:r>
        <w:t xml:space="preserve"> </w:t>
      </w:r>
      <w:r>
        <w:t xml:space="preserve">(cooling) in</w:t>
      </w:r>
      <w:r>
        <w:t xml:space="preserve"> </w:t>
      </w:r>
      <w:r>
        <w:rPr>
          <w:i/>
          <w:iCs/>
        </w:rPr>
        <w:t xml:space="preserve">vīrya</w:t>
      </w:r>
      <w:r>
        <w:t xml:space="preserve">. Used in summer drinks (mint nimbu pani), in chutneys (with coriander and lime), and in some preparations for cooling</w:t>
      </w:r>
      <w:r>
        <w:t xml:space="preserve"> </w:t>
      </w:r>
      <w:r>
        <w:rPr>
          <w:i/>
          <w:iCs/>
        </w:rPr>
        <w:t xml:space="preserve">pitta</w:t>
      </w:r>
      <w:r>
        <w:t xml:space="preserve"> </w:t>
      </w:r>
      <w:r>
        <w:t xml:space="preserve">imbalances.</w:t>
      </w:r>
    </w:p>
    <w:bookmarkEnd w:id="2403"/>
    <w:bookmarkStart w:id="2404" w:name="X2dfdc5895673b6d41065ceb98060e102130c367"/>
    <w:p>
      <w:pPr>
        <w:pStyle w:val="Heading3"/>
      </w:pPr>
      <w:r>
        <w:t xml:space="preserve">Activity (15 min) — Variety taste-id challenge</w:t>
      </w:r>
    </w:p>
    <w:p>
      <w:pPr>
        <w:pStyle w:val="FirstParagraph"/>
      </w:pPr>
      <w:r>
        <w:t xml:space="preserve">(Skip if cooking/tasting is not permitted at your school. Replace with a sketch-by-variety exercise.)</w:t>
      </w:r>
    </w:p>
    <w:p>
      <w:pPr>
        <w:pStyle w:val="Compact"/>
        <w:numPr>
          <w:ilvl w:val="0"/>
          <w:numId w:val="2556"/>
        </w:numPr>
      </w:pPr>
      <w:r>
        <w:t xml:space="preserve">Set up two cups: spearmint chutney (from prepared chutney, very small portion per student) vs a peppermint candy crushed in water (tiny amount).</w:t>
      </w:r>
    </w:p>
    <w:p>
      <w:pPr>
        <w:pStyle w:val="Compact"/>
        <w:numPr>
          <w:ilvl w:val="0"/>
          <w:numId w:val="2556"/>
        </w:numPr>
      </w:pPr>
      <w:r>
        <w:t xml:space="preserve">Each pair tries to identify which is which by taste alone.</w:t>
      </w:r>
    </w:p>
    <w:p>
      <w:pPr>
        <w:pStyle w:val="Compact"/>
        <w:numPr>
          <w:ilvl w:val="0"/>
          <w:numId w:val="2556"/>
        </w:numPr>
      </w:pPr>
      <w:r>
        <w:t xml:space="preserve">Record what made them distinguishable — sharpness? Sweetness? Cooling intensity?</w:t>
      </w:r>
    </w:p>
    <w:p>
      <w:pPr>
        <w:pStyle w:val="FirstParagraph"/>
      </w:pPr>
      <w:r>
        <w:rPr>
          <w:b/>
          <w:bCs/>
        </w:rPr>
        <w:t xml:space="preserve">Final 5 min — group discussion:</w:t>
      </w:r>
      <w:r>
        <w:t xml:space="preserve"> </w:t>
      </w:r>
      <w:r>
        <w:t xml:space="preserve">-</w:t>
      </w:r>
      <w:r>
        <w:t xml:space="preserve"> </w:t>
      </w:r>
      <w:r>
        <w:rPr>
          <w:i/>
          <w:iCs/>
        </w:rPr>
        <w:t xml:space="preserve">“Why does mint feel cool when it isn’t actually cold?”</w:t>
      </w:r>
      <w:r>
        <w:t xml:space="preserve"> </w:t>
      </w:r>
      <w:r>
        <w:t xml:space="preserve">(TRPM8 activation — students should be able to explain this back.)</w:t>
      </w:r>
      <w:r>
        <w:t xml:space="preserve"> </w:t>
      </w:r>
      <w:r>
        <w:t xml:space="preserve">-</w:t>
      </w:r>
      <w:r>
        <w:t xml:space="preserve"> </w:t>
      </w:r>
      <w:r>
        <w:rPr>
          <w:i/>
          <w:iCs/>
        </w:rPr>
        <w:t xml:space="preserve">“What’s the connection between the Ayurvedic word</w:t>
      </w:r>
      <w:r>
        <w:rPr>
          <w:i/>
          <w:iCs/>
        </w:rPr>
        <w:t xml:space="preserve"> </w:t>
      </w:r>
      <w:r>
        <w:rPr>
          <w:i/>
          <w:i/>
          <w:iCs/>
          <w:iCs/>
        </w:rPr>
        <w:t xml:space="preserve">śīta</w:t>
      </w:r>
      <w:r>
        <w:rPr>
          <w:i/>
          <w:iCs/>
        </w:rPr>
        <w:t xml:space="preserve"> </w:t>
      </w:r>
      <w:r>
        <w:rPr>
          <w:i/>
          <w:iCs/>
        </w:rPr>
        <w:t xml:space="preserve">and this molecular trick?”</w:t>
      </w:r>
      <w:r>
        <w:t xml:space="preserve"> </w:t>
      </w:r>
      <w:r>
        <w:t xml:space="preserve">(The tradition was tracking the effect; the science explains the cause.)</w:t>
      </w:r>
    </w:p>
    <w:bookmarkEnd w:id="2404"/>
    <w:bookmarkStart w:id="2405" w:name="wrap-up-5-min-70"/>
    <w:p>
      <w:pPr>
        <w:pStyle w:val="Heading3"/>
      </w:pPr>
      <w:r>
        <w:t xml:space="preserve">Wrap-up (5 min)</w:t>
      </w:r>
    </w:p>
    <w:p>
      <w:pPr>
        <w:pStyle w:val="Compact"/>
        <w:numPr>
          <w:ilvl w:val="0"/>
          <w:numId w:val="2557"/>
        </w:numPr>
      </w:pPr>
      <w:r>
        <w:t xml:space="preserve">Restate the safety rule.</w:t>
      </w:r>
    </w:p>
    <w:p>
      <w:pPr>
        <w:pStyle w:val="Compact"/>
        <w:numPr>
          <w:ilvl w:val="0"/>
          <w:numId w:val="2557"/>
        </w:numPr>
      </w:pPr>
      <w:r>
        <w:t xml:space="preserve">Preview Day 8:</w:t>
      </w:r>
      <w:r>
        <w:t xml:space="preserve"> </w:t>
      </w:r>
      <w:r>
        <w:rPr>
          <w:i/>
          <w:iCs/>
        </w:rPr>
        <w:t xml:space="preserve">“Tomorrow we put all six herbs together — and look at them through the doṣa lens. Heating, cooling, what goes with what.”</w:t>
      </w:r>
    </w:p>
    <w:bookmarkEnd w:id="2405"/>
    <w:bookmarkEnd w:id="2406"/>
    <w:bookmarkStart w:id="2407" w:name="student-facing-content-82"/>
    <w:p>
      <w:pPr>
        <w:pStyle w:val="Heading2"/>
      </w:pPr>
      <w:r>
        <w:t xml:space="preserve">Student-facing content</w:t>
      </w:r>
    </w:p>
    <w:p>
      <w:pPr>
        <w:pStyle w:val="BlockText"/>
      </w:pPr>
      <w:r>
        <w:rPr>
          <w:b/>
          <w:bCs/>
          <w:i/>
          <w:iCs/>
        </w:rPr>
        <w:t xml:space="preserve">Pudīnā</w:t>
      </w:r>
      <w:r>
        <w:t xml:space="preserve"> </w:t>
      </w:r>
      <w:r>
        <w:t xml:space="preserve">(</w:t>
      </w:r>
      <w:r>
        <w:rPr>
          <w:i/>
          <w:iCs/>
        </w:rPr>
        <w:t xml:space="preserve">Mentha</w:t>
      </w:r>
      <w:r>
        <w:t xml:space="preserve"> </w:t>
      </w:r>
      <w:r>
        <w:t xml:space="preserve">species) — mint.</w:t>
      </w:r>
    </w:p>
    <w:p>
      <w:pPr>
        <w:pStyle w:val="BlockText"/>
      </w:pPr>
      <w:r>
        <w:rPr>
          <w:b/>
          <w:bCs/>
        </w:rPr>
        <w:t xml:space="preserve">What it is:</w:t>
      </w:r>
      <w:r>
        <w:t xml:space="preserve"> </w:t>
      </w:r>
      <w:r>
        <w:t xml:space="preserve">A Lamiaceae herb (square stems!). Common varieties in India:</w:t>
      </w:r>
      <w:r>
        <w:t xml:space="preserve"> </w:t>
      </w:r>
      <w:r>
        <w:rPr>
          <w:i/>
          <w:iCs/>
        </w:rPr>
        <w:t xml:space="preserve">Mentha spicata</w:t>
      </w:r>
      <w:r>
        <w:t xml:space="preserve"> </w:t>
      </w:r>
      <w:r>
        <w:t xml:space="preserve">(spearmint),</w:t>
      </w:r>
      <w:r>
        <w:t xml:space="preserve"> </w:t>
      </w:r>
      <w:r>
        <w:rPr>
          <w:i/>
          <w:iCs/>
        </w:rPr>
        <w:t xml:space="preserve">Mentha × piperita</w:t>
      </w:r>
      <w:r>
        <w:t xml:space="preserve"> </w:t>
      </w:r>
      <w:r>
        <w:t xml:space="preserve">(peppermint),</w:t>
      </w:r>
      <w:r>
        <w:t xml:space="preserve"> </w:t>
      </w:r>
      <w:r>
        <w:rPr>
          <w:i/>
          <w:iCs/>
        </w:rPr>
        <w:t xml:space="preserve">Mentha arvensis</w:t>
      </w:r>
      <w:r>
        <w:t xml:space="preserve"> </w:t>
      </w:r>
      <w:r>
        <w:t xml:space="preserve">(corn mint).</w:t>
      </w:r>
    </w:p>
    <w:p>
      <w:pPr>
        <w:pStyle w:val="BlockText"/>
      </w:pPr>
      <w:r>
        <w:rPr>
          <w:b/>
          <w:bCs/>
        </w:rPr>
        <w:t xml:space="preserve">How to identify:</w:t>
      </w:r>
      <w:r>
        <w:t xml:space="preserve"> </w:t>
      </w:r>
      <w:r>
        <w:t xml:space="preserve">Oval-pointed serrate leaves, bright green; the unmistakable cooling-fresh smell when crushed.</w:t>
      </w:r>
    </w:p>
    <w:p>
      <w:pPr>
        <w:pStyle w:val="BlockText"/>
      </w:pPr>
      <w:r>
        <w:rPr>
          <w:b/>
          <w:bCs/>
        </w:rPr>
        <w:t xml:space="preserve">What’s inside:</w:t>
      </w:r>
      <w:r>
        <w:t xml:space="preserve"> </w:t>
      </w:r>
      <w:r>
        <w:rPr>
          <w:b/>
          <w:bCs/>
        </w:rPr>
        <w:t xml:space="preserve">Menthol</w:t>
      </w:r>
      <w:r>
        <w:t xml:space="preserve"> </w:t>
      </w:r>
      <w:r>
        <w:t xml:space="preserve">— the principal volatile.</w:t>
      </w:r>
    </w:p>
    <w:p>
      <w:pPr>
        <w:pStyle w:val="BlockText"/>
      </w:pPr>
      <w:r>
        <w:rPr>
          <w:b/>
          <w:bCs/>
        </w:rPr>
        <w:t xml:space="preserve">Why does mint feel cool?</w:t>
      </w:r>
      <w:r>
        <w:t xml:space="preserve"> </w:t>
      </w:r>
      <w:r>
        <w:t xml:space="preserve">- Menthol activates</w:t>
      </w:r>
      <w:r>
        <w:t xml:space="preserve"> </w:t>
      </w:r>
      <w:r>
        <w:rPr>
          <w:b/>
          <w:bCs/>
        </w:rPr>
        <w:t xml:space="preserve">TRPM8</w:t>
      </w:r>
      <w:r>
        <w:t xml:space="preserve"> </w:t>
      </w:r>
      <w:r>
        <w:t xml:space="preserve">— the same receptor in your skin that activates when you actually feel cold.</w:t>
      </w:r>
      <w:r>
        <w:t xml:space="preserve"> </w:t>
      </w:r>
      <w:r>
        <w:t xml:space="preserve">- Your brain receives the</w:t>
      </w:r>
      <w:r>
        <w:t xml:space="preserve"> </w:t>
      </w:r>
      <w:r>
        <w:t xml:space="preserve">“cold!”</w:t>
      </w:r>
      <w:r>
        <w:t xml:space="preserve"> </w:t>
      </w:r>
      <w:r>
        <w:t xml:space="preserve">signal even though your skin’s temperature hasn’t changed.</w:t>
      </w:r>
      <w:r>
        <w:t xml:space="preserve"> </w:t>
      </w:r>
      <w:r>
        <w:t xml:space="preserve">- This is the</w:t>
      </w:r>
      <w:r>
        <w:t xml:space="preserve"> </w:t>
      </w:r>
      <w:r>
        <w:rPr>
          <w:b/>
          <w:bCs/>
        </w:rPr>
        <w:t xml:space="preserve">mechanism</w:t>
      </w:r>
      <w:r>
        <w:t xml:space="preserve"> </w:t>
      </w:r>
      <w:r>
        <w:t xml:space="preserve">behind the Ayurvedic classification of mint as</w:t>
      </w:r>
      <w:r>
        <w:t xml:space="preserve"> </w:t>
      </w:r>
      <w:r>
        <w:rPr>
          <w:i/>
          <w:iCs/>
        </w:rPr>
        <w:t xml:space="preserve">śīta</w:t>
      </w:r>
      <w:r>
        <w:t xml:space="preserve"> </w:t>
      </w:r>
      <w:r>
        <w:t xml:space="preserve">(cooling) — the tradition observed the effect; modern pharmacology explained the cause.</w:t>
      </w:r>
    </w:p>
    <w:p>
      <w:pPr>
        <w:pStyle w:val="BlockText"/>
      </w:pPr>
      <w:r>
        <w:rPr>
          <w:b/>
          <w:bCs/>
        </w:rPr>
        <w:t xml:space="preserve">Well-supported modern uses:</w:t>
      </w:r>
      <w:r>
        <w:t xml:space="preserve"> </w:t>
      </w:r>
      <w:r>
        <w:t xml:space="preserve">- Cooling sensation (mechanism: TRPM8 activation).</w:t>
      </w:r>
      <w:r>
        <w:t xml:space="preserve"> </w:t>
      </w:r>
      <w:r>
        <w:t xml:space="preserve">- Peppermint oil for IBS symptoms (prescribed, not self-administered).</w:t>
      </w:r>
      <w:r>
        <w:t xml:space="preserve"> </w:t>
      </w:r>
      <w:r>
        <w:t xml:space="preserve">- Antibacterial action in the mouth (breath freshness).</w:t>
      </w:r>
    </w:p>
    <w:p>
      <w:pPr>
        <w:pStyle w:val="BlockText"/>
      </w:pPr>
      <w:r>
        <w:rPr>
          <w:b/>
          <w:bCs/>
        </w:rPr>
        <w:t xml:space="preserve">Cautions:</w:t>
      </w:r>
      <w:r>
        <w:t xml:space="preserve"> </w:t>
      </w:r>
      <w:r>
        <w:t xml:space="preserve">Not for infants on the chest/face. Concentrated essential oil and capsules are medications, not snacks.</w:t>
      </w:r>
    </w:p>
    <w:bookmarkEnd w:id="2407"/>
    <w:bookmarkStart w:id="2408" w:name="homework-94"/>
    <w:p>
      <w:pPr>
        <w:pStyle w:val="Heading2"/>
      </w:pPr>
      <w:r>
        <w:t xml:space="preserve">Homework</w:t>
      </w:r>
    </w:p>
    <w:p>
      <w:pPr>
        <w:pStyle w:val="Compact"/>
        <w:numPr>
          <w:ilvl w:val="0"/>
          <w:numId w:val="2558"/>
        </w:numPr>
      </w:pPr>
      <w:r>
        <w:t xml:space="preserve">Find pudina (or any mint) in your home or near it. Sketch the leaf. Identify which variety if you can. Note: where do you encounter mint most often in your week?</w:t>
      </w:r>
    </w:p>
    <w:bookmarkEnd w:id="2408"/>
    <w:bookmarkStart w:id="2409" w:name="differentiation-117"/>
    <w:p>
      <w:pPr>
        <w:pStyle w:val="Heading2"/>
      </w:pPr>
      <w:r>
        <w:t xml:space="preserve">Differentiation</w:t>
      </w:r>
    </w:p>
    <w:p>
      <w:pPr>
        <w:pStyle w:val="Compact"/>
        <w:numPr>
          <w:ilvl w:val="0"/>
          <w:numId w:val="2559"/>
        </w:numPr>
      </w:pPr>
      <w:r>
        <w:rPr>
          <w:b/>
          <w:bCs/>
        </w:rPr>
        <w:t xml:space="preserve">One tier up:</w:t>
      </w:r>
      <w:r>
        <w:t xml:space="preserve"> </w:t>
      </w:r>
      <w:r>
        <w:t xml:space="preserve">TRPM8 was identified as the cold receptor in 2002. Look up the David Julius lab work on TRP channels (2021 Nobel Prize in Physiology or Medicine). Be ready to share one finding next class.</w:t>
      </w:r>
    </w:p>
    <w:p>
      <w:pPr>
        <w:pStyle w:val="Compact"/>
        <w:numPr>
          <w:ilvl w:val="0"/>
          <w:numId w:val="2559"/>
        </w:numPr>
      </w:pPr>
      <w:r>
        <w:rPr>
          <w:b/>
          <w:bCs/>
        </w:rPr>
        <w:t xml:space="preserve">One tier down:</w:t>
      </w:r>
      <w:r>
        <w:t xml:space="preserve"> </w:t>
      </w:r>
      <w:r>
        <w:t xml:space="preserve">Focus on identifying mint by smell and remembering</w:t>
      </w:r>
      <w:r>
        <w:t xml:space="preserve"> </w:t>
      </w:r>
      <w:r>
        <w:t xml:space="preserve">“menthol = cool feeling.”</w:t>
      </w:r>
    </w:p>
    <w:bookmarkEnd w:id="2409"/>
    <w:bookmarkStart w:id="2410" w:name="teacher-notes-93"/>
    <w:p>
      <w:pPr>
        <w:pStyle w:val="Heading2"/>
      </w:pPr>
      <w:r>
        <w:t xml:space="preserve">Teacher notes</w:t>
      </w:r>
    </w:p>
    <w:p>
      <w:pPr>
        <w:pStyle w:val="Compact"/>
        <w:numPr>
          <w:ilvl w:val="0"/>
          <w:numId w:val="2560"/>
        </w:numPr>
      </w:pPr>
      <w:r>
        <w:t xml:space="preserve">The</w:t>
      </w:r>
      <w:r>
        <w:t xml:space="preserve"> </w:t>
      </w:r>
      <w:r>
        <w:rPr>
          <w:b/>
          <w:bCs/>
        </w:rPr>
        <w:t xml:space="preserve">TRPM8 mechanism</w:t>
      </w:r>
      <w:r>
        <w:t xml:space="preserve"> </w:t>
      </w:r>
      <w:r>
        <w:t xml:space="preserve">is the single most rewarding teaching moment of this module for a science-leaning student. The bridge from</w:t>
      </w:r>
      <w:r>
        <w:t xml:space="preserve"> </w:t>
      </w:r>
      <w:r>
        <w:t xml:space="preserve">“cooling herb”</w:t>
      </w:r>
      <w:r>
        <w:t xml:space="preserve"> </w:t>
      </w:r>
      <w:r>
        <w:t xml:space="preserve">(tradition) to</w:t>
      </w:r>
      <w:r>
        <w:t xml:space="preserve"> </w:t>
      </w:r>
      <w:r>
        <w:t xml:space="preserve">“TRPM8 activation”</w:t>
      </w:r>
      <w:r>
        <w:t xml:space="preserve"> </w:t>
      </w:r>
      <w:r>
        <w:t xml:space="preserve">(Nobel-winning science) is satisfying and intellectually honest.</w:t>
      </w:r>
    </w:p>
    <w:p>
      <w:pPr>
        <w:pStyle w:val="Compact"/>
        <w:numPr>
          <w:ilvl w:val="0"/>
          <w:numId w:val="2560"/>
        </w:numPr>
      </w:pPr>
      <w:r>
        <w:t xml:space="preserve">If anyone in your class connects</w:t>
      </w:r>
      <w:r>
        <w:t xml:space="preserve"> </w:t>
      </w:r>
      <w:r>
        <w:t xml:space="preserve">“menthol cooling = chilli burning = same kind of receptor trick,”</w:t>
      </w:r>
      <w:r>
        <w:t xml:space="preserve"> </w:t>
      </w:r>
      <w:r>
        <w:t xml:space="preserve">that’s the inferential leap to highlight publicly. Praise it.</w:t>
      </w:r>
    </w:p>
    <w:p>
      <w:pPr>
        <w:pStyle w:val="Compact"/>
        <w:numPr>
          <w:ilvl w:val="0"/>
          <w:numId w:val="2560"/>
        </w:numPr>
      </w:pPr>
      <w:r>
        <w:t xml:space="preserve">A few students may bring up vapour rubs / chest balms used in childhood. Acknowledge the use; note the infant caution; don’t sermonise.</w:t>
      </w:r>
    </w:p>
    <w:bookmarkEnd w:id="2410"/>
    <w:bookmarkStart w:id="2411" w:name="citations-used-in-this-lesson-76"/>
    <w:p>
      <w:pPr>
        <w:pStyle w:val="Heading2"/>
      </w:pPr>
      <w:r>
        <w:t xml:space="preserve">Citation(s) used in this lesson</w:t>
      </w:r>
    </w:p>
    <w:p>
      <w:pPr>
        <w:pStyle w:val="Compact"/>
        <w:numPr>
          <w:ilvl w:val="0"/>
          <w:numId w:val="2561"/>
        </w:numPr>
      </w:pPr>
      <w:r>
        <w:t xml:space="preserve">Menthol activation of TRPM8: established in molecular pharmacology. David Julius and colleagues identified TRPM8 as the cold/menthol receptor (Julius lab, UCSF; 2021 Nobel Prize work). Reference is at the lab level only; specific paper not cited.</w:t>
      </w:r>
    </w:p>
    <w:p>
      <w:pPr>
        <w:pStyle w:val="Compact"/>
        <w:numPr>
          <w:ilvl w:val="0"/>
          <w:numId w:val="2561"/>
        </w:numPr>
      </w:pPr>
      <w:r>
        <w:t xml:space="preserve">Peppermint oil for IBS: multiple systematic reviews exist. Teachers can search</w:t>
      </w:r>
      <w:r>
        <w:t xml:space="preserve"> </w:t>
      </w:r>
      <w:r>
        <w:t xml:space="preserve">“peppermint oil IBS systematic review”</w:t>
      </w:r>
      <w:r>
        <w:t xml:space="preserve"> </w:t>
      </w:r>
      <w:r>
        <w:t xml:space="preserve">in PubMed.</w:t>
      </w:r>
    </w:p>
    <w:p>
      <w:pPr>
        <w:pStyle w:val="Compact"/>
        <w:numPr>
          <w:ilvl w:val="0"/>
          <w:numId w:val="2561"/>
        </w:numPr>
      </w:pPr>
      <w:r>
        <w:rPr>
          <w:i/>
          <w:iCs/>
        </w:rPr>
        <w:t xml:space="preserve">Pudīnā</w:t>
      </w:r>
      <w:r>
        <w:t xml:space="preserve"> </w:t>
      </w:r>
      <w:r>
        <w:t xml:space="preserve">as</w:t>
      </w:r>
      <w:r>
        <w:t xml:space="preserve"> </w:t>
      </w:r>
      <w:r>
        <w:rPr>
          <w:i/>
          <w:iCs/>
        </w:rPr>
        <w:t xml:space="preserve">śīta</w:t>
      </w:r>
      <w:r>
        <w:t xml:space="preserve"> </w:t>
      </w:r>
      <w:r>
        <w:t xml:space="preserve">— standard Ayurvedic nighantu reference; chapter-level only.</w:t>
      </w:r>
    </w:p>
    <w:bookmarkEnd w:id="2411"/>
    <w:bookmarkEnd w:id="2412"/>
    <w:bookmarkStart w:id="2426" w:name="day-8-the-doṣa-lens-heating-and-cooling"/>
    <w:p>
      <w:pPr>
        <w:pStyle w:val="Heading1"/>
      </w:pPr>
      <w:r>
        <w:t xml:space="preserve">Day 8 — The Doṣa Lens: Heating and Cooling</w:t>
      </w:r>
    </w:p>
    <w:p>
      <w:pPr>
        <w:pStyle w:val="FirstParagraph"/>
      </w:pPr>
      <w:r>
        <w:rPr>
          <w:b/>
          <w:bCs/>
        </w:rPr>
        <w:t xml:space="preserve">Module:</w:t>
      </w:r>
      <w:r>
        <w:t xml:space="preserve"> </w:t>
      </w:r>
      <w:r>
        <w:t xml:space="preserve">Auṣadhi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413" w:name="learning-objective-97"/>
    <w:p>
      <w:pPr>
        <w:pStyle w:val="Heading2"/>
      </w:pPr>
      <w:r>
        <w:t xml:space="preserve">Learning objective</w:t>
      </w:r>
    </w:p>
    <w:p>
      <w:pPr>
        <w:pStyle w:val="FirstParagraph"/>
      </w:pPr>
      <w:r>
        <w:t xml:space="preserve">By the end of this lesson, students can sort all six module herbs into heating (</w:t>
      </w:r>
      <w:r>
        <w:rPr>
          <w:i/>
          <w:iCs/>
        </w:rPr>
        <w:t xml:space="preserve">uṣṇa</w:t>
      </w:r>
      <w:r>
        <w:t xml:space="preserve">) and cooling (</w:t>
      </w:r>
      <w:r>
        <w:rPr>
          <w:i/>
          <w:iCs/>
        </w:rPr>
        <w:t xml:space="preserve">śīta</w:t>
      </w:r>
      <w:r>
        <w:t xml:space="preserve">) categories, explain the Ayurvedic concept of</w:t>
      </w:r>
      <w:r>
        <w:t xml:space="preserve"> </w:t>
      </w:r>
      <w:r>
        <w:rPr>
          <w:i/>
          <w:iCs/>
        </w:rPr>
        <w:t xml:space="preserve">vīrya</w:t>
      </w:r>
      <w:r>
        <w:t xml:space="preserve"> </w:t>
      </w:r>
      <w:r>
        <w:t xml:space="preserve">in one sentence, link this classification to specific</w:t>
      </w:r>
      <w:r>
        <w:t xml:space="preserve"> </w:t>
      </w:r>
      <w:r>
        <w:rPr>
          <w:i/>
          <w:iCs/>
        </w:rPr>
        <w:t xml:space="preserve">doṣa</w:t>
      </w:r>
      <w:r>
        <w:t xml:space="preserve"> </w:t>
      </w:r>
      <w:r>
        <w:t xml:space="preserve">imbalances from Module 4, and identify one example where the traditional classification matches a measurable modern pharmacological effect.</w:t>
      </w:r>
    </w:p>
    <w:bookmarkEnd w:id="2413"/>
    <w:bookmarkStart w:id="2414" w:name="materials-100"/>
    <w:p>
      <w:pPr>
        <w:pStyle w:val="Heading2"/>
      </w:pPr>
      <w:r>
        <w:t xml:space="preserve">Materials</w:t>
      </w:r>
    </w:p>
    <w:p>
      <w:pPr>
        <w:pStyle w:val="Compact"/>
        <w:numPr>
          <w:ilvl w:val="0"/>
          <w:numId w:val="2562"/>
        </w:numPr>
      </w:pPr>
      <w:r>
        <w:t xml:space="preserve">A printed 6-card set with each herb (one per pair); these can be drafts of the project deck</w:t>
      </w:r>
    </w:p>
    <w:p>
      <w:pPr>
        <w:pStyle w:val="Compact"/>
        <w:numPr>
          <w:ilvl w:val="0"/>
          <w:numId w:val="2562"/>
        </w:numPr>
      </w:pPr>
      <w:r>
        <w:t xml:space="preserve">Whiteboard with two columns:</w:t>
      </w:r>
      <w:r>
        <w:t xml:space="preserve"> </w:t>
      </w:r>
      <w:r>
        <w:rPr>
          <w:b/>
          <w:bCs/>
        </w:rPr>
        <w:t xml:space="preserve">uṣṇa</w:t>
      </w:r>
      <w:r>
        <w:t xml:space="preserve"> </w:t>
      </w:r>
      <w:r>
        <w:t xml:space="preserve">(heating) |</w:t>
      </w:r>
      <w:r>
        <w:t xml:space="preserve"> </w:t>
      </w:r>
      <w:r>
        <w:rPr>
          <w:b/>
          <w:bCs/>
        </w:rPr>
        <w:t xml:space="preserve">śīta</w:t>
      </w:r>
      <w:r>
        <w:t xml:space="preserve"> </w:t>
      </w:r>
      <w:r>
        <w:t xml:space="preserve">(cooling)</w:t>
      </w:r>
    </w:p>
    <w:p>
      <w:pPr>
        <w:pStyle w:val="Compact"/>
        <w:numPr>
          <w:ilvl w:val="0"/>
          <w:numId w:val="2562"/>
        </w:numPr>
      </w:pPr>
      <w:r>
        <w:t xml:space="preserve">Sticky notes</w:t>
      </w:r>
    </w:p>
    <w:p>
      <w:pPr>
        <w:pStyle w:val="Compact"/>
        <w:numPr>
          <w:ilvl w:val="0"/>
          <w:numId w:val="2562"/>
        </w:numPr>
      </w:pPr>
      <w:r>
        <w:t xml:space="preserve">Optional: Day 4–7 worksheets students completed, so they have their own data</w:t>
      </w:r>
    </w:p>
    <w:bookmarkEnd w:id="2414"/>
    <w:bookmarkStart w:id="2415" w:name="vocabulary-introduced-today-33"/>
    <w:p>
      <w:pPr>
        <w:pStyle w:val="Heading2"/>
      </w:pPr>
      <w:r>
        <w:t xml:space="preserve">Vocabulary introduced today</w:t>
      </w:r>
    </w:p>
    <w:p>
      <w:pPr>
        <w:pStyle w:val="Compact"/>
        <w:numPr>
          <w:ilvl w:val="0"/>
          <w:numId w:val="2563"/>
        </w:numPr>
      </w:pPr>
      <w:r>
        <w:rPr>
          <w:i/>
          <w:iCs/>
        </w:rPr>
        <w:t xml:space="preserve">vīrya</w:t>
      </w:r>
      <w:r>
        <w:t xml:space="preserve"> </w:t>
      </w:r>
      <w:r>
        <w:t xml:space="preserve">(IAST: vīrya; lit.</w:t>
      </w:r>
      <w:r>
        <w:t xml:space="preserve"> </w:t>
      </w:r>
      <w:r>
        <w:t xml:space="preserve">“potency, energy”</w:t>
      </w:r>
      <w:r>
        <w:t xml:space="preserve">) — in Ayurveda, the heating or cooling</w:t>
      </w:r>
      <w:r>
        <w:t xml:space="preserve"> </w:t>
      </w:r>
      <w:r>
        <w:rPr>
          <w:i/>
          <w:iCs/>
        </w:rPr>
        <w:t xml:space="preserve">potency</w:t>
      </w:r>
      <w:r>
        <w:t xml:space="preserve"> </w:t>
      </w:r>
      <w:r>
        <w:t xml:space="preserve">of a substance, distinct from its taste (</w:t>
      </w:r>
      <w:r>
        <w:rPr>
          <w:i/>
          <w:iCs/>
        </w:rPr>
        <w:t xml:space="preserve">rasa</w:t>
      </w:r>
      <w:r>
        <w:t xml:space="preserve">) and its post-digestive effect (</w:t>
      </w:r>
      <w:r>
        <w:rPr>
          <w:i/>
          <w:iCs/>
        </w:rPr>
        <w:t xml:space="preserve">vipāka</w:t>
      </w:r>
      <w:r>
        <w:t xml:space="preserve">). At Middle band we use only the heating/cooling axis.</w:t>
      </w:r>
    </w:p>
    <w:p>
      <w:pPr>
        <w:pStyle w:val="Compact"/>
        <w:numPr>
          <w:ilvl w:val="0"/>
          <w:numId w:val="2563"/>
        </w:numPr>
      </w:pPr>
      <w:r>
        <w:rPr>
          <w:i/>
          <w:iCs/>
        </w:rPr>
        <w:t xml:space="preserve">uṣṇa</w:t>
      </w:r>
      <w:r>
        <w:t xml:space="preserve"> </w:t>
      </w:r>
      <w:r>
        <w:t xml:space="preserve">(IAST: uṣṇa; lit.</w:t>
      </w:r>
      <w:r>
        <w:t xml:space="preserve"> </w:t>
      </w:r>
      <w:r>
        <w:t xml:space="preserve">“hot, heating”</w:t>
      </w:r>
      <w:r>
        <w:t xml:space="preserve">) — the heating</w:t>
      </w:r>
      <w:r>
        <w:t xml:space="preserve"> </w:t>
      </w:r>
      <w:r>
        <w:rPr>
          <w:i/>
          <w:iCs/>
        </w:rPr>
        <w:t xml:space="preserve">vīrya</w:t>
      </w:r>
      <w:r>
        <w:t xml:space="preserve">.</w:t>
      </w:r>
    </w:p>
    <w:p>
      <w:pPr>
        <w:pStyle w:val="Compact"/>
        <w:numPr>
          <w:ilvl w:val="0"/>
          <w:numId w:val="2563"/>
        </w:numPr>
      </w:pPr>
      <w:r>
        <w:rPr>
          <w:i/>
          <w:iCs/>
        </w:rPr>
        <w:t xml:space="preserve">śīta</w:t>
      </w:r>
      <w:r>
        <w:t xml:space="preserve"> </w:t>
      </w:r>
      <w:r>
        <w:t xml:space="preserve">(IAST: śīta; lit.</w:t>
      </w:r>
      <w:r>
        <w:t xml:space="preserve"> </w:t>
      </w:r>
      <w:r>
        <w:t xml:space="preserve">“cold, cooling”</w:t>
      </w:r>
      <w:r>
        <w:t xml:space="preserve">) — the cooling</w:t>
      </w:r>
      <w:r>
        <w:t xml:space="preserve"> </w:t>
      </w:r>
      <w:r>
        <w:rPr>
          <w:i/>
          <w:iCs/>
        </w:rPr>
        <w:t xml:space="preserve">vīrya</w:t>
      </w:r>
      <w:r>
        <w:t xml:space="preserve">.</w:t>
      </w:r>
    </w:p>
    <w:bookmarkEnd w:id="2415"/>
    <w:bookmarkStart w:id="2420" w:name="lesson-flow-77"/>
    <w:p>
      <w:pPr>
        <w:pStyle w:val="Heading2"/>
      </w:pPr>
      <w:r>
        <w:t xml:space="preserve">Lesson flow</w:t>
      </w:r>
    </w:p>
    <w:bookmarkStart w:id="2416" w:name="warm-up-5-min-73"/>
    <w:p>
      <w:pPr>
        <w:pStyle w:val="Heading3"/>
      </w:pPr>
      <w:r>
        <w:t xml:space="preserve">Warm-up (5 min)</w:t>
      </w:r>
    </w:p>
    <w:p>
      <w:pPr>
        <w:pStyle w:val="FirstParagraph"/>
      </w:pPr>
      <w:r>
        <w:t xml:space="preserve">Daily prompt:</w:t>
      </w:r>
      <w:r>
        <w:t xml:space="preserve"> </w:t>
      </w:r>
      <w:r>
        <w:rPr>
          <w:i/>
          <w:iCs/>
        </w:rPr>
        <w:t xml:space="preserve">“Which herb did you smell or eat at home since our last class?”</w:t>
      </w:r>
      <w:r>
        <w:t xml:space="preserve"> </w:t>
      </w:r>
      <w:r>
        <w:t xml:space="preserve">Two students share for 30 sec each.</w:t>
      </w:r>
    </w:p>
    <w:p>
      <w:pPr>
        <w:pStyle w:val="BodyText"/>
      </w:pPr>
      <w:r>
        <w:t xml:space="preserve">Now the day’s hook:</w:t>
      </w:r>
      <w:r>
        <w:t xml:space="preserve"> </w:t>
      </w:r>
      <w:r>
        <w:rPr>
          <w:i/>
          <w:iCs/>
        </w:rPr>
        <w:t xml:space="preserve">“From what you remember about each herb — which feels</w:t>
      </w:r>
      <w:r>
        <w:rPr>
          <w:i/>
          <w:iCs/>
        </w:rPr>
        <w:t xml:space="preserve"> </w:t>
      </w:r>
      <w:r>
        <w:rPr>
          <w:i/>
          <w:iCs/>
        </w:rPr>
        <w:t xml:space="preserve">‘warming’</w:t>
      </w:r>
      <w:r>
        <w:rPr>
          <w:i/>
          <w:iCs/>
        </w:rPr>
        <w:t xml:space="preserve"> </w:t>
      </w:r>
      <w:r>
        <w:rPr>
          <w:i/>
          <w:iCs/>
        </w:rPr>
        <w:t xml:space="preserve">when you eat it? Which feels</w:t>
      </w:r>
      <w:r>
        <w:rPr>
          <w:i/>
          <w:iCs/>
        </w:rPr>
        <w:t xml:space="preserve"> </w:t>
      </w:r>
      <w:r>
        <w:rPr>
          <w:i/>
          <w:iCs/>
        </w:rPr>
        <w:t xml:space="preserve">‘cooling’</w:t>
      </w:r>
      <w:r>
        <w:rPr>
          <w:i/>
          <w:iCs/>
        </w:rPr>
        <w:t xml:space="preserve">?”</w:t>
      </w:r>
      <w:r>
        <w:t xml:space="preserve"> </w:t>
      </w:r>
      <w:r>
        <w:t xml:space="preserve">Take a few intuitions, write them on the board.</w:t>
      </w:r>
    </w:p>
    <w:bookmarkEnd w:id="2416"/>
    <w:bookmarkStart w:id="2417" w:name="core-20-min-20"/>
    <w:p>
      <w:pPr>
        <w:pStyle w:val="Heading3"/>
      </w:pPr>
      <w:r>
        <w:t xml:space="preserve">Core (20 min)</w:t>
      </w:r>
    </w:p>
    <w:p>
      <w:pPr>
        <w:numPr>
          <w:ilvl w:val="0"/>
          <w:numId w:val="2564"/>
        </w:numPr>
      </w:pPr>
      <w:r>
        <w:rPr>
          <w:b/>
          <w:bCs/>
        </w:rPr>
        <w:t xml:space="preserve">What is</w:t>
      </w:r>
      <w:r>
        <w:rPr>
          <w:b/>
          <w:bCs/>
        </w:rPr>
        <w:t xml:space="preserve"> </w:t>
      </w:r>
      <w:r>
        <w:rPr>
          <w:b/>
          <w:bCs/>
          <w:i/>
          <w:iCs/>
        </w:rPr>
        <w:t xml:space="preserve">vīrya</w:t>
      </w:r>
      <w:r>
        <w:rPr>
          <w:b/>
          <w:bCs/>
        </w:rPr>
        <w:t xml:space="preserve">?</w:t>
      </w:r>
      <w:r>
        <w:t xml:space="preserve"> </w:t>
      </w:r>
      <w:r>
        <w:t xml:space="preserve">Write on board:</w:t>
      </w:r>
    </w:p>
    <w:p>
      <w:pPr>
        <w:pStyle w:val="BlockText"/>
        <w:numPr>
          <w:ilvl w:val="0"/>
          <w:numId w:val="1000"/>
        </w:numPr>
      </w:pPr>
      <w:r>
        <w:rPr>
          <w:i/>
          <w:iCs/>
        </w:rPr>
        <w:t xml:space="preserve">vīrya</w:t>
      </w:r>
      <w:r>
        <w:t xml:space="preserve"> </w:t>
      </w:r>
      <w:r>
        <w:t xml:space="preserve">— the</w:t>
      </w:r>
      <w:r>
        <w:t xml:space="preserve"> </w:t>
      </w:r>
      <w:r>
        <w:rPr>
          <w:b/>
          <w:bCs/>
        </w:rPr>
        <w:t xml:space="preserve">heating</w:t>
      </w:r>
      <w:r>
        <w:t xml:space="preserve"> </w:t>
      </w:r>
      <w:r>
        <w:t xml:space="preserve">or</w:t>
      </w:r>
      <w:r>
        <w:t xml:space="preserve"> </w:t>
      </w:r>
      <w:r>
        <w:rPr>
          <w:b/>
          <w:bCs/>
        </w:rPr>
        <w:t xml:space="preserve">cooling</w:t>
      </w:r>
      <w:r>
        <w:t xml:space="preserve"> </w:t>
      </w:r>
      <w:r>
        <w:t xml:space="preserve">potency of a substance, measured by its effect on the body.</w:t>
      </w:r>
    </w:p>
    <w:p>
      <w:pPr>
        <w:numPr>
          <w:ilvl w:val="0"/>
          <w:numId w:val="1000"/>
        </w:numPr>
      </w:pPr>
      <w:r>
        <w:t xml:space="preserve">This is one of four properties Ayurveda uses to classify any food or herb:</w:t>
      </w:r>
    </w:p>
    <w:p>
      <w:pPr>
        <w:pStyle w:val="Compact"/>
        <w:numPr>
          <w:ilvl w:val="1"/>
          <w:numId w:val="2565"/>
        </w:numPr>
      </w:pPr>
      <w:r>
        <w:rPr>
          <w:i/>
          <w:iCs/>
        </w:rPr>
        <w:t xml:space="preserve">rasa</w:t>
      </w:r>
      <w:r>
        <w:t xml:space="preserve"> </w:t>
      </w:r>
      <w:r>
        <w:t xml:space="preserve">— taste (sweet, sour, salty, pungent, bitter, astringent)</w:t>
      </w:r>
    </w:p>
    <w:p>
      <w:pPr>
        <w:pStyle w:val="Compact"/>
        <w:numPr>
          <w:ilvl w:val="1"/>
          <w:numId w:val="2565"/>
        </w:numPr>
      </w:pPr>
      <w:r>
        <w:rPr>
          <w:i/>
          <w:iCs/>
        </w:rPr>
        <w:t xml:space="preserve">vīrya</w:t>
      </w:r>
      <w:r>
        <w:t xml:space="preserve"> </w:t>
      </w:r>
      <w:r>
        <w:t xml:space="preserve">— heating or cooling potency</w:t>
      </w:r>
    </w:p>
    <w:p>
      <w:pPr>
        <w:pStyle w:val="Compact"/>
        <w:numPr>
          <w:ilvl w:val="1"/>
          <w:numId w:val="2565"/>
        </w:numPr>
      </w:pPr>
      <w:r>
        <w:rPr>
          <w:i/>
          <w:iCs/>
        </w:rPr>
        <w:t xml:space="preserve">vipāka</w:t>
      </w:r>
      <w:r>
        <w:t xml:space="preserve"> </w:t>
      </w:r>
      <w:r>
        <w:t xml:space="preserve">— post-digestive effect</w:t>
      </w:r>
    </w:p>
    <w:p>
      <w:pPr>
        <w:pStyle w:val="Compact"/>
        <w:numPr>
          <w:ilvl w:val="1"/>
          <w:numId w:val="2565"/>
        </w:numPr>
      </w:pPr>
      <w:r>
        <w:rPr>
          <w:i/>
          <w:iCs/>
        </w:rPr>
        <w:t xml:space="preserve">prabhāva</w:t>
      </w:r>
      <w:r>
        <w:t xml:space="preserve"> </w:t>
      </w:r>
      <w:r>
        <w:t xml:space="preserve">— special, idiosyncratic action</w:t>
      </w:r>
    </w:p>
    <w:p>
      <w:pPr>
        <w:numPr>
          <w:ilvl w:val="0"/>
          <w:numId w:val="1000"/>
        </w:numPr>
      </w:pPr>
      <w:r>
        <w:t xml:space="preserve">At Middle band, we focus on</w:t>
      </w:r>
      <w:r>
        <w:t xml:space="preserve"> </w:t>
      </w:r>
      <w:r>
        <w:rPr>
          <w:i/>
          <w:iCs/>
        </w:rPr>
        <w:t xml:space="preserve">vīrya</w:t>
      </w:r>
      <w:r>
        <w:t xml:space="preserve">. The full fourfold framework comes back at Senior band.</w:t>
      </w:r>
    </w:p>
    <w:p>
      <w:pPr>
        <w:numPr>
          <w:ilvl w:val="0"/>
          <w:numId w:val="2564"/>
        </w:numPr>
      </w:pPr>
      <w:r>
        <w:rPr>
          <w:b/>
          <w:bCs/>
        </w:rPr>
        <w:t xml:space="preserve">Sort the six herbs.</w:t>
      </w:r>
      <w:r>
        <w:t xml:space="preserve"> </w:t>
      </w:r>
      <w:r>
        <w:t xml:space="preserve">Build the two-column table on the board, asking students to predict before you confirm:</w:t>
      </w:r>
    </w:p>
    <w:tbl>
      <w:tblPr>
        <w:tblStyle w:val="Table"/>
        <w:tblW w:type="pct" w:w="5000"/>
        <w:jc w:val="left"/>
        <w:tblInd w:w="720" w:type="dxa"/>
        <w:tblLayout w:type="fixed"/>
        <w:tblLook w:firstRow="1" w:lastRow="0" w:firstColumn="0" w:lastColumn="0" w:noHBand="0" w:noVBand="0" w:val="0020"/>
      </w:tblPr>
      <w:tblGrid>
        <w:gridCol w:w="3960"/>
        <w:gridCol w:w="3960"/>
      </w:tblGrid>
      <w:tr>
        <w:trPr>
          <w:tblHeader w:val="on"/>
        </w:trPr>
        <w:tc>
          <w:tcPr/>
          <w:p>
            <w:pPr>
              <w:pStyle w:val="Compact"/>
            </w:pPr>
            <w:r>
              <w:rPr>
                <w:i/>
                <w:iCs/>
              </w:rPr>
              <w:t xml:space="preserve">uṣṇa</w:t>
            </w:r>
            <w:r>
              <w:t xml:space="preserve"> </w:t>
            </w:r>
            <w:r>
              <w:t xml:space="preserve">(heating)</w:t>
            </w:r>
          </w:p>
        </w:tc>
        <w:tc>
          <w:tcPr/>
          <w:p>
            <w:pPr>
              <w:pStyle w:val="Compact"/>
            </w:pPr>
            <w:r>
              <w:rPr>
                <w:i/>
                <w:iCs/>
              </w:rPr>
              <w:t xml:space="preserve">śīta</w:t>
            </w:r>
            <w:r>
              <w:t xml:space="preserve"> </w:t>
            </w:r>
            <w:r>
              <w:t xml:space="preserve">(cooling)</w:t>
            </w:r>
          </w:p>
        </w:tc>
      </w:tr>
      <w:tr>
        <w:tc>
          <w:tcPr/>
          <w:p>
            <w:pPr>
              <w:pStyle w:val="Compact"/>
            </w:pPr>
            <w:r>
              <w:rPr>
                <w:i/>
                <w:iCs/>
              </w:rPr>
              <w:t xml:space="preserve">tulasī</w:t>
            </w:r>
            <w:r>
              <w:t xml:space="preserve"> </w:t>
            </w:r>
            <w:r>
              <w:t xml:space="preserve">— eugenol, warming aromatic</w:t>
            </w:r>
          </w:p>
        </w:tc>
        <w:tc>
          <w:tcPr/>
          <w:p>
            <w:pPr>
              <w:pStyle w:val="Compact"/>
            </w:pPr>
            <w:r>
              <w:rPr>
                <w:i/>
                <w:iCs/>
              </w:rPr>
              <w:t xml:space="preserve">pudīnā</w:t>
            </w:r>
            <w:r>
              <w:t xml:space="preserve"> </w:t>
            </w:r>
            <w:r>
              <w:t xml:space="preserve">— menthol, TRPM8 cooling</w:t>
            </w:r>
          </w:p>
        </w:tc>
      </w:tr>
      <w:tr>
        <w:tc>
          <w:tcPr/>
          <w:p>
            <w:pPr>
              <w:pStyle w:val="Compact"/>
            </w:pPr>
            <w:r>
              <w:rPr>
                <w:i/>
                <w:iCs/>
              </w:rPr>
              <w:t xml:space="preserve">haridrā</w:t>
            </w:r>
            <w:r>
              <w:t xml:space="preserve"> </w:t>
            </w:r>
            <w:r>
              <w:t xml:space="preserve">— turmeric, mild warming</w:t>
            </w:r>
          </w:p>
        </w:tc>
        <w:tc>
          <w:tcPr/>
          <w:p>
            <w:pPr>
              <w:pStyle w:val="Compact"/>
            </w:pPr>
          </w:p>
        </w:tc>
      </w:tr>
      <w:tr>
        <w:tc>
          <w:tcPr/>
          <w:p>
            <w:pPr>
              <w:pStyle w:val="Compact"/>
            </w:pPr>
            <w:r>
              <w:rPr>
                <w:i/>
                <w:iCs/>
              </w:rPr>
              <w:t xml:space="preserve">adraka</w:t>
            </w:r>
            <w:r>
              <w:t xml:space="preserve"> </w:t>
            </w:r>
            <w:r>
              <w:t xml:space="preserve">— ginger, strongly warming (TRPV1)</w:t>
            </w:r>
          </w:p>
        </w:tc>
        <w:tc>
          <w:tcPr/>
          <w:p>
            <w:pPr>
              <w:pStyle w:val="Compact"/>
            </w:pPr>
          </w:p>
        </w:tc>
      </w:tr>
      <w:tr>
        <w:tc>
          <w:tcPr/>
          <w:p>
            <w:pPr>
              <w:pStyle w:val="Compact"/>
            </w:pPr>
            <w:r>
              <w:rPr>
                <w:i/>
                <w:iCs/>
              </w:rPr>
              <w:t xml:space="preserve">yavānī</w:t>
            </w:r>
            <w:r>
              <w:t xml:space="preserve"> </w:t>
            </w:r>
            <w:r>
              <w:t xml:space="preserve">— ajwain, warming digestive</w:t>
            </w:r>
          </w:p>
        </w:tc>
        <w:tc>
          <w:tcPr/>
          <w:p>
            <w:pPr>
              <w:pStyle w:val="Compact"/>
            </w:pPr>
          </w:p>
        </w:tc>
      </w:tr>
      <w:tr>
        <w:tc>
          <w:tcPr/>
          <w:p>
            <w:pPr>
              <w:pStyle w:val="Compact"/>
            </w:pPr>
            <w:r>
              <w:rPr>
                <w:i/>
                <w:iCs/>
              </w:rPr>
              <w:t xml:space="preserve">nimba</w:t>
            </w:r>
            <w:r>
              <w:t xml:space="preserve"> </w:t>
            </w:r>
            <w:r>
              <w:t xml:space="preserve">— neem (slightly contested — see below)</w:t>
            </w:r>
          </w:p>
        </w:tc>
        <w:tc>
          <w:tcPr/>
          <w:p>
            <w:pPr>
              <w:pStyle w:val="Compact"/>
            </w:pPr>
          </w:p>
        </w:tc>
      </w:tr>
    </w:tbl>
    <w:p>
      <w:pPr>
        <w:numPr>
          <w:ilvl w:val="0"/>
          <w:numId w:val="1000"/>
        </w:numPr>
      </w:pPr>
      <w:r>
        <w:rPr>
          <w:b/>
          <w:bCs/>
        </w:rPr>
        <w:t xml:space="preserve">The contested case:</w:t>
      </w:r>
      <w:r>
        <w:t xml:space="preserve"> </w:t>
      </w:r>
      <w:r>
        <w:rPr>
          <w:i/>
          <w:iCs/>
        </w:rPr>
        <w:t xml:space="preserve">nimba</w:t>
      </w:r>
      <w:r>
        <w:t xml:space="preserve"> </w:t>
      </w:r>
      <w:r>
        <w:t xml:space="preserve">(neem) is classified as bitter (</w:t>
      </w:r>
      <w:r>
        <w:rPr>
          <w:i/>
          <w:iCs/>
        </w:rPr>
        <w:t xml:space="preserve">tikta</w:t>
      </w:r>
      <w:r>
        <w:t xml:space="preserve">) and</w:t>
      </w:r>
      <w:r>
        <w:t xml:space="preserve"> </w:t>
      </w:r>
      <w:r>
        <w:rPr>
          <w:i/>
          <w:iCs/>
        </w:rPr>
        <w:t xml:space="preserve">śīta</w:t>
      </w:r>
      <w:r>
        <w:t xml:space="preserve"> </w:t>
      </w:r>
      <w:r>
        <w:t xml:space="preserve">(cooling) in classical Ayurveda — even though it’s a bitter herb without an obviously cooling sensation. Why? Because in the</w:t>
      </w:r>
      <w:r>
        <w:t xml:space="preserve"> </w:t>
      </w:r>
      <w:r>
        <w:rPr>
          <w:i/>
          <w:iCs/>
        </w:rPr>
        <w:t xml:space="preserve">doṣa</w:t>
      </w:r>
      <w:r>
        <w:t xml:space="preserve"> </w:t>
      </w:r>
      <w:r>
        <w:t xml:space="preserve">model, bitterness reduces</w:t>
      </w:r>
      <w:r>
        <w:t xml:space="preserve"> </w:t>
      </w:r>
      <w:r>
        <w:rPr>
          <w:i/>
          <w:iCs/>
        </w:rPr>
        <w:t xml:space="preserve">pitta</w:t>
      </w:r>
      <w:r>
        <w:t xml:space="preserve"> </w:t>
      </w:r>
      <w:r>
        <w:t xml:space="preserve">(the</w:t>
      </w:r>
      <w:r>
        <w:t xml:space="preserve"> </w:t>
      </w:r>
      <w:r>
        <w:t xml:space="preserve">“fire”</w:t>
      </w:r>
      <w:r>
        <w:t xml:space="preserve"> </w:t>
      </w:r>
      <w:r>
        <w:t xml:space="preserve">doṣa) — and a substance that reduces</w:t>
      </w:r>
      <w:r>
        <w:t xml:space="preserve"> </w:t>
      </w:r>
      <w:r>
        <w:rPr>
          <w:i/>
          <w:iCs/>
        </w:rPr>
        <w:t xml:space="preserve">pitta</w:t>
      </w:r>
      <w:r>
        <w:t xml:space="preserve"> </w:t>
      </w:r>
      <w:r>
        <w:t xml:space="preserve">is by definition cooling in the system. Bring this up explicitly to show students that the Ayurvedic categories are</w:t>
      </w:r>
      <w:r>
        <w:t xml:space="preserve"> </w:t>
      </w:r>
      <w:r>
        <w:rPr>
          <w:b/>
          <w:bCs/>
        </w:rPr>
        <w:t xml:space="preserve">functional</w:t>
      </w:r>
      <w:r>
        <w:t xml:space="preserve">, not always sensory.</w:t>
      </w:r>
    </w:p>
    <w:p>
      <w:pPr>
        <w:numPr>
          <w:ilvl w:val="0"/>
          <w:numId w:val="2564"/>
        </w:numPr>
      </w:pPr>
      <w:r>
        <w:rPr>
          <w:b/>
          <w:bCs/>
        </w:rPr>
        <w:t xml:space="preserve">Why does heating/cooling matter?</w:t>
      </w:r>
      <w:r>
        <w:t xml:space="preserve"> </w:t>
      </w:r>
      <w:r>
        <w:t xml:space="preserve">Link back to</w:t>
      </w:r>
      <w:r>
        <w:t xml:space="preserve"> </w:t>
      </w:r>
      <w:r>
        <w:rPr>
          <w:i/>
          <w:iCs/>
        </w:rPr>
        <w:t xml:space="preserve">doṣa</w:t>
      </w:r>
      <w:r>
        <w:t xml:space="preserve">s (refresh briefly if Module 4 hasn’t been taught):</w:t>
      </w:r>
    </w:p>
    <w:p>
      <w:pPr>
        <w:pStyle w:val="Compact"/>
        <w:numPr>
          <w:ilvl w:val="1"/>
          <w:numId w:val="2566"/>
        </w:numPr>
      </w:pPr>
      <w:r>
        <w:rPr>
          <w:b/>
          <w:bCs/>
        </w:rPr>
        <w:t xml:space="preserve">Vāta</w:t>
      </w:r>
      <w:r>
        <w:t xml:space="preserve"> </w:t>
      </w:r>
      <w:r>
        <w:t xml:space="preserve">(motion, air-and-space) — generally treated with warming, moistening, grounding foods/herbs. Cold and dry aggravate vāta.</w:t>
      </w:r>
    </w:p>
    <w:p>
      <w:pPr>
        <w:pStyle w:val="Compact"/>
        <w:numPr>
          <w:ilvl w:val="1"/>
          <w:numId w:val="2566"/>
        </w:numPr>
      </w:pPr>
      <w:r>
        <w:rPr>
          <w:b/>
          <w:bCs/>
        </w:rPr>
        <w:t xml:space="preserve">Pitta</w:t>
      </w:r>
      <w:r>
        <w:t xml:space="preserve"> </w:t>
      </w:r>
      <w:r>
        <w:t xml:space="preserve">(transformation, fire-and-water) — treated with cooling, mild foods. Heat and pungency aggravate pitta.</w:t>
      </w:r>
    </w:p>
    <w:p>
      <w:pPr>
        <w:pStyle w:val="Compact"/>
        <w:numPr>
          <w:ilvl w:val="1"/>
          <w:numId w:val="2566"/>
        </w:numPr>
      </w:pPr>
      <w:r>
        <w:rPr>
          <w:b/>
          <w:bCs/>
        </w:rPr>
        <w:t xml:space="preserve">Kapha</w:t>
      </w:r>
      <w:r>
        <w:t xml:space="preserve"> </w:t>
      </w:r>
      <w:r>
        <w:t xml:space="preserve">(structure, water-and-earth) — treated with warming, light, drying foods. Cold and heavy aggravate kapha.</w:t>
      </w:r>
    </w:p>
    <w:p>
      <w:pPr>
        <w:numPr>
          <w:ilvl w:val="0"/>
          <w:numId w:val="1000"/>
        </w:numPr>
      </w:pPr>
      <w:r>
        <w:t xml:space="preserve">So:</w:t>
      </w:r>
    </w:p>
    <w:p>
      <w:pPr>
        <w:pStyle w:val="Compact"/>
        <w:numPr>
          <w:ilvl w:val="1"/>
          <w:numId w:val="2567"/>
        </w:numPr>
      </w:pPr>
      <w:r>
        <w:rPr>
          <w:b/>
          <w:bCs/>
        </w:rPr>
        <w:t xml:space="preserve">Ginger + ajwain</w:t>
      </w:r>
      <w:r>
        <w:t xml:space="preserve"> </w:t>
      </w:r>
      <w:r>
        <w:t xml:space="preserve">→ useful for</w:t>
      </w:r>
      <w:r>
        <w:t xml:space="preserve"> </w:t>
      </w:r>
      <w:r>
        <w:rPr>
          <w:i/>
          <w:iCs/>
        </w:rPr>
        <w:t xml:space="preserve">kapha</w:t>
      </w:r>
      <w:r>
        <w:t xml:space="preserve"> </w:t>
      </w:r>
      <w:r>
        <w:t xml:space="preserve">and</w:t>
      </w:r>
      <w:r>
        <w:t xml:space="preserve"> </w:t>
      </w:r>
      <w:r>
        <w:rPr>
          <w:i/>
          <w:iCs/>
        </w:rPr>
        <w:t xml:space="preserve">vāta</w:t>
      </w:r>
      <w:r>
        <w:t xml:space="preserve"> </w:t>
      </w:r>
      <w:r>
        <w:t xml:space="preserve">imbalances (warming, stimulating).</w:t>
      </w:r>
    </w:p>
    <w:p>
      <w:pPr>
        <w:pStyle w:val="Compact"/>
        <w:numPr>
          <w:ilvl w:val="1"/>
          <w:numId w:val="2567"/>
        </w:numPr>
      </w:pPr>
      <w:r>
        <w:rPr>
          <w:b/>
          <w:bCs/>
        </w:rPr>
        <w:t xml:space="preserve">Mint</w:t>
      </w:r>
      <w:r>
        <w:t xml:space="preserve"> </w:t>
      </w:r>
      <w:r>
        <w:t xml:space="preserve">→ useful for</w:t>
      </w:r>
      <w:r>
        <w:t xml:space="preserve"> </w:t>
      </w:r>
      <w:r>
        <w:rPr>
          <w:i/>
          <w:iCs/>
        </w:rPr>
        <w:t xml:space="preserve">pitta</w:t>
      </w:r>
      <w:r>
        <w:t xml:space="preserve"> </w:t>
      </w:r>
      <w:r>
        <w:t xml:space="preserve">imbalances (cooling).</w:t>
      </w:r>
    </w:p>
    <w:p>
      <w:pPr>
        <w:pStyle w:val="Compact"/>
        <w:numPr>
          <w:ilvl w:val="1"/>
          <w:numId w:val="2567"/>
        </w:numPr>
      </w:pPr>
      <w:r>
        <w:rPr>
          <w:b/>
          <w:bCs/>
        </w:rPr>
        <w:t xml:space="preserve">Tulsi</w:t>
      </w:r>
      <w:r>
        <w:t xml:space="preserve"> </w:t>
      </w:r>
      <w:r>
        <w:t xml:space="preserve">→ balanced for vāta/kapha (warming, but not as strongly as ginger).</w:t>
      </w:r>
    </w:p>
    <w:p>
      <w:pPr>
        <w:pStyle w:val="Compact"/>
        <w:numPr>
          <w:ilvl w:val="1"/>
          <w:numId w:val="2567"/>
        </w:numPr>
      </w:pPr>
      <w:r>
        <w:rPr>
          <w:b/>
          <w:bCs/>
        </w:rPr>
        <w:t xml:space="preserve">Turmeric</w:t>
      </w:r>
      <w:r>
        <w:t xml:space="preserve"> </w:t>
      </w:r>
      <w:r>
        <w:t xml:space="preserve">→ mildly heating but broadly used because of its antimicrobial profile.</w:t>
      </w:r>
    </w:p>
    <w:p>
      <w:pPr>
        <w:pStyle w:val="Compact"/>
        <w:numPr>
          <w:ilvl w:val="1"/>
          <w:numId w:val="2567"/>
        </w:numPr>
      </w:pPr>
      <w:r>
        <w:rPr>
          <w:b/>
          <w:bCs/>
        </w:rPr>
        <w:t xml:space="preserve">Neem</w:t>
      </w:r>
      <w:r>
        <w:t xml:space="preserve"> </w:t>
      </w:r>
      <w:r>
        <w:t xml:space="preserve">→ useful for</w:t>
      </w:r>
      <w:r>
        <w:t xml:space="preserve"> </w:t>
      </w:r>
      <w:r>
        <w:rPr>
          <w:i/>
          <w:iCs/>
        </w:rPr>
        <w:t xml:space="preserve">pitta</w:t>
      </w:r>
      <w:r>
        <w:t xml:space="preserve"> </w:t>
      </w:r>
      <w:r>
        <w:t xml:space="preserve">and</w:t>
      </w:r>
      <w:r>
        <w:t xml:space="preserve"> </w:t>
      </w:r>
      <w:r>
        <w:rPr>
          <w:i/>
          <w:iCs/>
        </w:rPr>
        <w:t xml:space="preserve">kapha</w:t>
      </w:r>
      <w:r>
        <w:t xml:space="preserve"> </w:t>
      </w:r>
      <w:r>
        <w:t xml:space="preserve">imbalances (its bitterness reduces both, in the framework’s logic).</w:t>
      </w:r>
    </w:p>
    <w:p>
      <w:pPr>
        <w:numPr>
          <w:ilvl w:val="0"/>
          <w:numId w:val="2564"/>
        </w:numPr>
      </w:pPr>
      <w:r>
        <w:rPr>
          <w:b/>
          <w:bCs/>
        </w:rPr>
        <w:t xml:space="preserve">The match between tradition and modern pharmacology.</w:t>
      </w:r>
      <w:r>
        <w:t xml:space="preserve"> </w:t>
      </w:r>
      <w:r>
        <w:t xml:space="preserve">This is the most important slide of the module:</w:t>
      </w:r>
    </w:p>
    <w:tbl>
      <w:tblPr>
        <w:tblStyle w:val="Table"/>
        <w:tblW w:type="pct" w:w="5000"/>
        <w:jc w:val="left"/>
        <w:tblInd w:w="720" w:type="dxa"/>
        <w:tblLayout w:type="fixed"/>
        <w:tblLook w:firstRow="1" w:lastRow="0" w:firstColumn="0" w:lastColumn="0" w:noHBand="0" w:noVBand="0" w:val="0020"/>
      </w:tblPr>
      <w:tblGrid>
        <w:gridCol w:w="1250"/>
        <w:gridCol w:w="3751"/>
        <w:gridCol w:w="2917"/>
      </w:tblGrid>
      <w:tr>
        <w:trPr>
          <w:tblHeader w:val="on"/>
        </w:trPr>
        <w:tc>
          <w:tcPr/>
          <w:p>
            <w:pPr>
              <w:pStyle w:val="Compact"/>
            </w:pPr>
            <w:r>
              <w:t xml:space="preserve">Herb</w:t>
            </w:r>
          </w:p>
        </w:tc>
        <w:tc>
          <w:tcPr/>
          <w:p>
            <w:pPr>
              <w:pStyle w:val="Compact"/>
            </w:pPr>
            <w:r>
              <w:t xml:space="preserve">Tradition says</w:t>
            </w:r>
          </w:p>
        </w:tc>
        <w:tc>
          <w:tcPr/>
          <w:p>
            <w:pPr>
              <w:pStyle w:val="Compact"/>
            </w:pPr>
            <w:r>
              <w:t xml:space="preserve">Modern says</w:t>
            </w:r>
          </w:p>
        </w:tc>
      </w:tr>
      <w:tr>
        <w:tc>
          <w:tcPr/>
          <w:p>
            <w:pPr>
              <w:pStyle w:val="Compact"/>
            </w:pPr>
            <w:r>
              <w:rPr>
                <w:i/>
                <w:iCs/>
              </w:rPr>
              <w:t xml:space="preserve">pudīnā</w:t>
            </w:r>
            <w:r>
              <w:t xml:space="preserve"> </w:t>
            </w:r>
            <w:r>
              <w:t xml:space="preserve">(mint)</w:t>
            </w:r>
          </w:p>
        </w:tc>
        <w:tc>
          <w:tcPr/>
          <w:p>
            <w:pPr>
              <w:pStyle w:val="Compact"/>
            </w:pPr>
            <w:r>
              <w:rPr>
                <w:i/>
                <w:iCs/>
              </w:rPr>
              <w:t xml:space="preserve">śīta</w:t>
            </w:r>
            <w:r>
              <w:t xml:space="preserve"> </w:t>
            </w:r>
            <w:r>
              <w:t xml:space="preserve">— cooling</w:t>
            </w:r>
          </w:p>
        </w:tc>
        <w:tc>
          <w:tcPr/>
          <w:p>
            <w:pPr>
              <w:pStyle w:val="Compact"/>
            </w:pPr>
            <w:r>
              <w:t xml:space="preserve">Menthol activates TRPM8 →</w:t>
            </w:r>
            <w:r>
              <w:t xml:space="preserve"> </w:t>
            </w:r>
            <w:r>
              <w:t xml:space="preserve">“cool”</w:t>
            </w:r>
            <w:r>
              <w:t xml:space="preserve"> </w:t>
            </w:r>
            <w:r>
              <w:t xml:space="preserve">signal to brain</w:t>
            </w:r>
          </w:p>
        </w:tc>
      </w:tr>
      <w:tr>
        <w:tc>
          <w:tcPr/>
          <w:p>
            <w:pPr>
              <w:pStyle w:val="Compact"/>
            </w:pPr>
            <w:r>
              <w:rPr>
                <w:i/>
                <w:iCs/>
              </w:rPr>
              <w:t xml:space="preserve">adraka</w:t>
            </w:r>
            <w:r>
              <w:t xml:space="preserve"> </w:t>
            </w:r>
            <w:r>
              <w:t xml:space="preserve">(ginger)</w:t>
            </w:r>
          </w:p>
        </w:tc>
        <w:tc>
          <w:tcPr/>
          <w:p>
            <w:pPr>
              <w:pStyle w:val="Compact"/>
            </w:pPr>
            <w:r>
              <w:rPr>
                <w:i/>
                <w:iCs/>
              </w:rPr>
              <w:t xml:space="preserve">uṣṇa</w:t>
            </w:r>
            <w:r>
              <w:t xml:space="preserve"> </w:t>
            </w:r>
            <w:r>
              <w:t xml:space="preserve">— heating</w:t>
            </w:r>
          </w:p>
        </w:tc>
        <w:tc>
          <w:tcPr/>
          <w:p>
            <w:pPr>
              <w:pStyle w:val="Compact"/>
            </w:pPr>
            <w:r>
              <w:t xml:space="preserve">Gingerol activates TRPV1 →</w:t>
            </w:r>
            <w:r>
              <w:t xml:space="preserve"> </w:t>
            </w:r>
            <w:r>
              <w:t xml:space="preserve">“warm”</w:t>
            </w:r>
            <w:r>
              <w:t xml:space="preserve"> </w:t>
            </w:r>
            <w:r>
              <w:t xml:space="preserve">signal to brain</w:t>
            </w:r>
          </w:p>
        </w:tc>
      </w:tr>
    </w:tbl>
    <w:p>
      <w:pPr>
        <w:numPr>
          <w:ilvl w:val="0"/>
          <w:numId w:val="1000"/>
        </w:numPr>
      </w:pPr>
      <w:r>
        <w:t xml:space="preserve">Both classifications were made by careful observers — millennia apart, using completely different methods. They agree because they were both tracking a real biological effect.</w:t>
      </w:r>
    </w:p>
    <w:p>
      <w:pPr>
        <w:numPr>
          <w:ilvl w:val="0"/>
          <w:numId w:val="2564"/>
        </w:numPr>
      </w:pPr>
      <w:r>
        <w:rPr>
          <w:b/>
          <w:bCs/>
        </w:rPr>
        <w:t xml:space="preserve">Source — paraphrase of the Auṣadhi-sūkta</w:t>
      </w:r>
      <w:r>
        <w:t xml:space="preserve"> </w:t>
      </w:r>
      <w:r>
        <w:t xml:space="preserve">(Ṛgveda 10.97). Read aloud once:</w:t>
      </w:r>
    </w:p>
    <w:p>
      <w:pPr>
        <w:pStyle w:val="BlockText"/>
        <w:numPr>
          <w:ilvl w:val="0"/>
          <w:numId w:val="1000"/>
        </w:numPr>
      </w:pPr>
      <w:r>
        <w:rPr>
          <w:i/>
          <w:iCs/>
        </w:rPr>
        <w:t xml:space="preserve">“O herbs, born before the gods, brown and bright, born of past ages — may you who carry many forms protect the one who calls on you.”</w:t>
      </w:r>
    </w:p>
    <w:p>
      <w:pPr>
        <w:pStyle w:val="BlockText"/>
        <w:numPr>
          <w:ilvl w:val="0"/>
          <w:numId w:val="1000"/>
        </w:numPr>
      </w:pPr>
      <w:r>
        <w:t xml:space="preserve">— paraphrase of the opening of Ṛgveda 10.97, the</w:t>
      </w:r>
      <w:r>
        <w:t xml:space="preserve"> </w:t>
      </w:r>
      <w:r>
        <w:rPr>
          <w:i/>
          <w:iCs/>
        </w:rPr>
        <w:t xml:space="preserve">Auṣadhi-sūkta</w:t>
      </w:r>
    </w:p>
    <w:p>
      <w:pPr>
        <w:numPr>
          <w:ilvl w:val="0"/>
          <w:numId w:val="1000"/>
        </w:numPr>
      </w:pPr>
      <w:r>
        <w:t xml:space="preserve">Comment: the hymn is</w:t>
      </w:r>
      <w:r>
        <w:t xml:space="preserve"> </w:t>
      </w:r>
      <w:r>
        <w:rPr>
          <w:b/>
          <w:bCs/>
        </w:rPr>
        <w:t xml:space="preserve">3000+ years old</w:t>
      </w:r>
      <w:r>
        <w:t xml:space="preserve">. The plants are addressed as agents — like persons. Whether or not you take that literally, notice what it does: it treats the plant as something to</w:t>
      </w:r>
      <w:r>
        <w:t xml:space="preserve"> </w:t>
      </w:r>
      <w:r>
        <w:rPr>
          <w:b/>
          <w:bCs/>
        </w:rPr>
        <w:t xml:space="preserve">pay attention to</w:t>
      </w:r>
      <w:r>
        <w:t xml:space="preserve">. The</w:t>
      </w:r>
      <w:r>
        <w:t xml:space="preserve"> </w:t>
      </w:r>
      <w:r>
        <w:rPr>
          <w:i/>
          <w:iCs/>
        </w:rPr>
        <w:t xml:space="preserve">doṣa</w:t>
      </w:r>
      <w:r>
        <w:t xml:space="preserve"> </w:t>
      </w:r>
      <w:r>
        <w:t xml:space="preserve">framework is built on millennia of paying that kind of attention.</w:t>
      </w:r>
    </w:p>
    <w:bookmarkEnd w:id="2417"/>
    <w:bookmarkStart w:id="2418" w:name="X79c46d1b00738e37eb2239081559230cea28ce4"/>
    <w:p>
      <w:pPr>
        <w:pStyle w:val="Heading3"/>
      </w:pPr>
      <w:r>
        <w:t xml:space="preserve">Activity (15 min) — Sort by vīrya (see</w:t>
      </w:r>
      <w:r>
        <w:t xml:space="preserve"> </w:t>
      </w:r>
      <w:r>
        <w:rPr>
          <w:rStyle w:val="VerbatimChar"/>
        </w:rPr>
        <w:t xml:space="preserve">activities/activity-02-sort-by-virya.md</w:t>
      </w:r>
      <w:r>
        <w:t xml:space="preserve">)</w:t>
      </w:r>
    </w:p>
    <w:p>
      <w:pPr>
        <w:pStyle w:val="FirstParagraph"/>
      </w:pPr>
      <w:r>
        <w:t xml:space="preserve">Pairs receive a set of 12 cards: the 6 module herbs + 6 other common kitchen items (rice, ghee, lemon, ice cream, chilli, coriander seed). They sort into</w:t>
      </w:r>
      <w:r>
        <w:t xml:space="preserve"> </w:t>
      </w:r>
      <w:r>
        <w:rPr>
          <w:i/>
          <w:iCs/>
        </w:rPr>
        <w:t xml:space="preserve">uṣṇa</w:t>
      </w:r>
      <w:r>
        <w:t xml:space="preserve"> </w:t>
      </w:r>
      <w:r>
        <w:t xml:space="preserve">/</w:t>
      </w:r>
      <w:r>
        <w:t xml:space="preserve"> </w:t>
      </w:r>
      <w:r>
        <w:rPr>
          <w:i/>
          <w:iCs/>
        </w:rPr>
        <w:t xml:space="preserve">śīta</w:t>
      </w:r>
      <w:r>
        <w:t xml:space="preserve"> </w:t>
      </w:r>
      <w:r>
        <w:t xml:space="preserve">/</w:t>
      </w:r>
      <w:r>
        <w:t xml:space="preserve"> </w:t>
      </w:r>
      <w:r>
        <w:rPr>
          <w:i/>
          <w:iCs/>
        </w:rPr>
        <w:t xml:space="preserve">not sure</w:t>
      </w:r>
      <w:r>
        <w:t xml:space="preserve"> </w:t>
      </w:r>
      <w:r>
        <w:t xml:space="preserve">and defend their reasoning.</w:t>
      </w:r>
    </w:p>
    <w:p>
      <w:pPr>
        <w:pStyle w:val="BodyText"/>
      </w:pPr>
      <w:r>
        <w:t xml:space="preserve">Last 3 min: each pair shares their</w:t>
      </w:r>
      <w:r>
        <w:t xml:space="preserve"> </w:t>
      </w:r>
      <w:r>
        <w:rPr>
          <w:b/>
          <w:bCs/>
        </w:rPr>
        <w:t xml:space="preserve">most uncertain</w:t>
      </w:r>
      <w:r>
        <w:t xml:space="preserve"> </w:t>
      </w:r>
      <w:r>
        <w:t xml:space="preserve">card and why.</w:t>
      </w:r>
    </w:p>
    <w:bookmarkEnd w:id="2418"/>
    <w:bookmarkStart w:id="2419" w:name="wrap-up-5-min-71"/>
    <w:p>
      <w:pPr>
        <w:pStyle w:val="Heading3"/>
      </w:pPr>
      <w:r>
        <w:t xml:space="preserve">Wrap-up (5 min)</w:t>
      </w:r>
    </w:p>
    <w:p>
      <w:pPr>
        <w:pStyle w:val="Compact"/>
        <w:numPr>
          <w:ilvl w:val="0"/>
          <w:numId w:val="2568"/>
        </w:numPr>
      </w:pPr>
      <w:r>
        <w:t xml:space="preserve">Restate safety rule.</w:t>
      </w:r>
    </w:p>
    <w:p>
      <w:pPr>
        <w:pStyle w:val="Compact"/>
        <w:numPr>
          <w:ilvl w:val="0"/>
          <w:numId w:val="2568"/>
        </w:numPr>
      </w:pPr>
      <w:r>
        <w:t xml:space="preserve">Hand out the project deck instructions for Day 9. Show the rubric on the board. Walk through one card’s expected content.</w:t>
      </w:r>
    </w:p>
    <w:p>
      <w:pPr>
        <w:pStyle w:val="Compact"/>
        <w:numPr>
          <w:ilvl w:val="0"/>
          <w:numId w:val="2568"/>
        </w:numPr>
      </w:pPr>
      <w:r>
        <w:t xml:space="preserve">Preview Day 9:</w:t>
      </w:r>
      <w:r>
        <w:t xml:space="preserve"> </w:t>
      </w:r>
      <w:r>
        <w:rPr>
          <w:i/>
          <w:iCs/>
        </w:rPr>
        <w:t xml:space="preserve">“Tomorrow you build your six-card herb deck. Bring your sketches, your notes, your colour pencils.”</w:t>
      </w:r>
    </w:p>
    <w:bookmarkEnd w:id="2419"/>
    <w:bookmarkEnd w:id="2420"/>
    <w:bookmarkStart w:id="2421" w:name="student-facing-content-83"/>
    <w:p>
      <w:pPr>
        <w:pStyle w:val="Heading2"/>
      </w:pPr>
      <w:r>
        <w:t xml:space="preserve">Student-facing content</w:t>
      </w:r>
    </w:p>
    <w:p>
      <w:pPr>
        <w:pStyle w:val="BlockText"/>
      </w:pPr>
      <w:r>
        <w:rPr>
          <w:b/>
          <w:bCs/>
        </w:rPr>
        <w:t xml:space="preserve">Vīrya</w:t>
      </w:r>
      <w:r>
        <w:t xml:space="preserve"> </w:t>
      </w:r>
      <w:r>
        <w:t xml:space="preserve">is the heating or cooling</w:t>
      </w:r>
      <w:r>
        <w:t xml:space="preserve"> </w:t>
      </w:r>
      <w:r>
        <w:rPr>
          <w:i/>
          <w:iCs/>
        </w:rPr>
        <w:t xml:space="preserve">potency</w:t>
      </w:r>
      <w:r>
        <w:t xml:space="preserve"> </w:t>
      </w:r>
      <w:r>
        <w:t xml:space="preserve">of a substance in Ayurveda.</w:t>
      </w:r>
    </w:p>
    <w:p>
      <w:pPr>
        <w:pStyle w:val="BlockText"/>
      </w:pPr>
      <w:r>
        <w:rPr>
          <w:b/>
          <w:bCs/>
        </w:rPr>
        <w:t xml:space="preserve">Heating (</w:t>
      </w:r>
      <w:r>
        <w:rPr>
          <w:b/>
          <w:bCs/>
          <w:i/>
          <w:iCs/>
        </w:rPr>
        <w:t xml:space="preserve">uṣṇa</w:t>
      </w:r>
      <w:r>
        <w:rPr>
          <w:b/>
          <w:bCs/>
        </w:rPr>
        <w:t xml:space="preserve">) — tulsi, turmeric, ginger, ajwain.</w:t>
      </w:r>
      <w:r>
        <w:t xml:space="preserve"> </w:t>
      </w:r>
      <w:r>
        <w:rPr>
          <w:b/>
          <w:bCs/>
        </w:rPr>
        <w:t xml:space="preserve">Cooling (</w:t>
      </w:r>
      <w:r>
        <w:rPr>
          <w:b/>
          <w:bCs/>
          <w:i/>
          <w:iCs/>
        </w:rPr>
        <w:t xml:space="preserve">śīta</w:t>
      </w:r>
      <w:r>
        <w:rPr>
          <w:b/>
          <w:bCs/>
        </w:rPr>
        <w:t xml:space="preserve">) — mint. Neem too — though in a functional, not sensory, way.</w:t>
      </w:r>
    </w:p>
    <w:p>
      <w:pPr>
        <w:pStyle w:val="BlockText"/>
      </w:pPr>
      <w:r>
        <w:rPr>
          <w:b/>
          <w:bCs/>
        </w:rPr>
        <w:t xml:space="preserve">Why does this matter?</w:t>
      </w:r>
      <w:r>
        <w:t xml:space="preserve"> </w:t>
      </w:r>
      <w:r>
        <w:t xml:space="preserve">- Heating herbs balance</w:t>
      </w:r>
      <w:r>
        <w:t xml:space="preserve"> </w:t>
      </w:r>
      <w:r>
        <w:rPr>
          <w:i/>
          <w:iCs/>
        </w:rPr>
        <w:t xml:space="preserve">vāta</w:t>
      </w:r>
      <w:r>
        <w:t xml:space="preserve"> </w:t>
      </w:r>
      <w:r>
        <w:t xml:space="preserve">and</w:t>
      </w:r>
      <w:r>
        <w:t xml:space="preserve"> </w:t>
      </w:r>
      <w:r>
        <w:rPr>
          <w:i/>
          <w:iCs/>
        </w:rPr>
        <w:t xml:space="preserve">kapha</w:t>
      </w:r>
      <w:r>
        <w:t xml:space="preserve"> </w:t>
      </w:r>
      <w:r>
        <w:t xml:space="preserve">imbalances (cold-related, sluggish conditions).</w:t>
      </w:r>
      <w:r>
        <w:t xml:space="preserve"> </w:t>
      </w:r>
      <w:r>
        <w:t xml:space="preserve">- Cooling herbs balance</w:t>
      </w:r>
      <w:r>
        <w:t xml:space="preserve"> </w:t>
      </w:r>
      <w:r>
        <w:rPr>
          <w:i/>
          <w:iCs/>
        </w:rPr>
        <w:t xml:space="preserve">pitta</w:t>
      </w:r>
      <w:r>
        <w:t xml:space="preserve"> </w:t>
      </w:r>
      <w:r>
        <w:t xml:space="preserve">imbalances (heat-related, inflammatory conditions).</w:t>
      </w:r>
    </w:p>
    <w:p>
      <w:pPr>
        <w:pStyle w:val="BlockText"/>
      </w:pPr>
      <w:r>
        <w:rPr>
          <w:b/>
          <w:bCs/>
        </w:rPr>
        <w:t xml:space="preserve">Two beautiful matches between tradition and modern science:</w:t>
      </w:r>
      <w:r>
        <w:t xml:space="preserve"> </w:t>
      </w:r>
      <w:r>
        <w:t xml:space="preserve">-</w:t>
      </w:r>
      <w:r>
        <w:t xml:space="preserve"> </w:t>
      </w:r>
      <w:r>
        <w:rPr>
          <w:i/>
          <w:iCs/>
        </w:rPr>
        <w:t xml:space="preserve">Pudīnā</w:t>
      </w:r>
      <w:r>
        <w:t xml:space="preserve"> </w:t>
      </w:r>
      <w:r>
        <w:t xml:space="preserve">is</w:t>
      </w:r>
      <w:r>
        <w:t xml:space="preserve"> </w:t>
      </w:r>
      <w:r>
        <w:rPr>
          <w:i/>
          <w:iCs/>
        </w:rPr>
        <w:t xml:space="preserve">śīta</w:t>
      </w:r>
      <w:r>
        <w:t xml:space="preserve"> </w:t>
      </w:r>
      <w:r>
        <w:t xml:space="preserve">— menthol activates TRPM8, the same skin receptor that fires when you actually feel cold.</w:t>
      </w:r>
      <w:r>
        <w:t xml:space="preserve"> </w:t>
      </w:r>
      <w:r>
        <w:t xml:space="preserve">-</w:t>
      </w:r>
      <w:r>
        <w:t xml:space="preserve"> </w:t>
      </w:r>
      <w:r>
        <w:rPr>
          <w:i/>
          <w:iCs/>
        </w:rPr>
        <w:t xml:space="preserve">Adraka</w:t>
      </w:r>
      <w:r>
        <w:t xml:space="preserve"> </w:t>
      </w:r>
      <w:r>
        <w:t xml:space="preserve">is</w:t>
      </w:r>
      <w:r>
        <w:t xml:space="preserve"> </w:t>
      </w:r>
      <w:r>
        <w:rPr>
          <w:i/>
          <w:iCs/>
        </w:rPr>
        <w:t xml:space="preserve">uṣṇa</w:t>
      </w:r>
      <w:r>
        <w:t xml:space="preserve"> </w:t>
      </w:r>
      <w:r>
        <w:t xml:space="preserve">— gingerol activates TRPV1, the same skin receptor that fires when you actually feel heat.</w:t>
      </w:r>
    </w:p>
    <w:p>
      <w:pPr>
        <w:pStyle w:val="BlockText"/>
      </w:pPr>
      <w:r>
        <w:t xml:space="preserve">Both classifications were made by careful observers, millennia apart, using completely different methods. They agree because they were tracking a real biological effect.</w:t>
      </w:r>
    </w:p>
    <w:p>
      <w:pPr>
        <w:pStyle w:val="BlockText"/>
      </w:pPr>
      <w:r>
        <w:t xml:space="preserve">“O herbs, born before the gods, brown and bright, born of past ages — may you who carry many forms protect the one who calls on you.”</w:t>
      </w:r>
      <w:r>
        <w:t xml:space="preserve"> </w:t>
      </w:r>
      <w:r>
        <w:t xml:space="preserve">— paraphrase of the opening of the</w:t>
      </w:r>
      <w:r>
        <w:t xml:space="preserve"> </w:t>
      </w:r>
      <w:r>
        <w:rPr>
          <w:i/>
          <w:iCs/>
        </w:rPr>
        <w:t xml:space="preserve">Auṣadhi-sūkta</w:t>
      </w:r>
      <w:r>
        <w:t xml:space="preserve"> </w:t>
      </w:r>
      <w:r>
        <w:t xml:space="preserve">(Ṛgveda 10.97)</w:t>
      </w:r>
    </w:p>
    <w:bookmarkEnd w:id="2421"/>
    <w:bookmarkStart w:id="2422" w:name="homework-95"/>
    <w:p>
      <w:pPr>
        <w:pStyle w:val="Heading2"/>
      </w:pPr>
      <w:r>
        <w:t xml:space="preserve">Homework</w:t>
      </w:r>
    </w:p>
    <w:p>
      <w:pPr>
        <w:pStyle w:val="Compact"/>
        <w:numPr>
          <w:ilvl w:val="0"/>
          <w:numId w:val="2569"/>
        </w:numPr>
      </w:pPr>
      <w:r>
        <w:t xml:space="preserve">Finalise your project pair. Decide which 2 herbs you’ll each draft cards for first (you’ll do 3 each). Bring everything tomorrow.</w:t>
      </w:r>
    </w:p>
    <w:p>
      <w:pPr>
        <w:pStyle w:val="Compact"/>
        <w:numPr>
          <w:ilvl w:val="0"/>
          <w:numId w:val="2569"/>
        </w:numPr>
      </w:pPr>
      <w:r>
        <w:t xml:space="preserve">One sentence answer for the next class:</w:t>
      </w:r>
      <w:r>
        <w:t xml:space="preserve"> </w:t>
      </w:r>
      <w:r>
        <w:rPr>
          <w:i/>
          <w:iCs/>
        </w:rPr>
        <w:t xml:space="preserve">“What is the most surprising thing you’ve learned about herbs in the past week?”</w:t>
      </w:r>
    </w:p>
    <w:bookmarkEnd w:id="2422"/>
    <w:bookmarkStart w:id="2423" w:name="differentiation-118"/>
    <w:p>
      <w:pPr>
        <w:pStyle w:val="Heading2"/>
      </w:pPr>
      <w:r>
        <w:t xml:space="preserve">Differentiation</w:t>
      </w:r>
    </w:p>
    <w:p>
      <w:pPr>
        <w:pStyle w:val="Compact"/>
        <w:numPr>
          <w:ilvl w:val="0"/>
          <w:numId w:val="2570"/>
        </w:numPr>
      </w:pPr>
      <w:r>
        <w:rPr>
          <w:b/>
          <w:bCs/>
        </w:rPr>
        <w:t xml:space="preserve">One tier up:</w:t>
      </w:r>
      <w:r>
        <w:t xml:space="preserve"> </w:t>
      </w:r>
      <w:r>
        <w:t xml:space="preserve">The full Ayurvedic fourfold framework is</w:t>
      </w:r>
      <w:r>
        <w:t xml:space="preserve"> </w:t>
      </w:r>
      <w:r>
        <w:rPr>
          <w:i/>
          <w:iCs/>
        </w:rPr>
        <w:t xml:space="preserve">rasa-vīrya-vipāka-prabhāva</w:t>
      </w:r>
      <w:r>
        <w:t xml:space="preserve">. Look up what</w:t>
      </w:r>
      <w:r>
        <w:t xml:space="preserve"> </w:t>
      </w:r>
      <w:r>
        <w:rPr>
          <w:i/>
          <w:iCs/>
        </w:rPr>
        <w:t xml:space="preserve">vipāka</w:t>
      </w:r>
      <w:r>
        <w:t xml:space="preserve"> </w:t>
      </w:r>
      <w:r>
        <w:t xml:space="preserve">means and find one example where a herb’s</w:t>
      </w:r>
      <w:r>
        <w:t xml:space="preserve"> </w:t>
      </w:r>
      <w:r>
        <w:rPr>
          <w:i/>
          <w:iCs/>
        </w:rPr>
        <w:t xml:space="preserve">vipāka</w:t>
      </w:r>
      <w:r>
        <w:t xml:space="preserve"> </w:t>
      </w:r>
      <w:r>
        <w:t xml:space="preserve">differs from its</w:t>
      </w:r>
      <w:r>
        <w:t xml:space="preserve"> </w:t>
      </w:r>
      <w:r>
        <w:rPr>
          <w:i/>
          <w:iCs/>
        </w:rPr>
        <w:t xml:space="preserve">rasa</w:t>
      </w:r>
      <w:r>
        <w:t xml:space="preserve">.</w:t>
      </w:r>
    </w:p>
    <w:p>
      <w:pPr>
        <w:pStyle w:val="Compact"/>
        <w:numPr>
          <w:ilvl w:val="0"/>
          <w:numId w:val="2570"/>
        </w:numPr>
      </w:pPr>
      <w:r>
        <w:rPr>
          <w:b/>
          <w:bCs/>
        </w:rPr>
        <w:t xml:space="preserve">One tier down:</w:t>
      </w:r>
      <w:r>
        <w:t xml:space="preserve"> </w:t>
      </w:r>
      <w:r>
        <w:t xml:space="preserve">Focus on the heating/cooling sort. The</w:t>
      </w:r>
      <w:r>
        <w:t xml:space="preserve"> </w:t>
      </w:r>
      <w:r>
        <w:rPr>
          <w:i/>
          <w:iCs/>
        </w:rPr>
        <w:t xml:space="preserve">doṣa</w:t>
      </w:r>
      <w:r>
        <w:t xml:space="preserve"> </w:t>
      </w:r>
      <w:r>
        <w:t xml:space="preserve">connection comes back in summative review.</w:t>
      </w:r>
    </w:p>
    <w:bookmarkEnd w:id="2423"/>
    <w:bookmarkStart w:id="2424" w:name="teacher-notes-94"/>
    <w:p>
      <w:pPr>
        <w:pStyle w:val="Heading2"/>
      </w:pPr>
      <w:r>
        <w:t xml:space="preserve">Teacher notes</w:t>
      </w:r>
    </w:p>
    <w:p>
      <w:pPr>
        <w:pStyle w:val="Compact"/>
        <w:numPr>
          <w:ilvl w:val="0"/>
          <w:numId w:val="2571"/>
        </w:numPr>
      </w:pPr>
      <w:r>
        <w:t xml:space="preserve">The TRPM8/TRPV1 ↔</w:t>
      </w:r>
      <w:r>
        <w:t xml:space="preserve"> </w:t>
      </w:r>
      <w:r>
        <w:rPr>
          <w:i/>
          <w:iCs/>
        </w:rPr>
        <w:t xml:space="preserve">śīta</w:t>
      </w:r>
      <w:r>
        <w:t xml:space="preserve">/</w:t>
      </w:r>
      <w:r>
        <w:rPr>
          <w:i/>
          <w:iCs/>
        </w:rPr>
        <w:t xml:space="preserve">uṣṇa</w:t>
      </w:r>
      <w:r>
        <w:t xml:space="preserve"> </w:t>
      </w:r>
      <w:r>
        <w:t xml:space="preserve">convergence is the cleanest</w:t>
      </w:r>
      <w:r>
        <w:t xml:space="preserve"> </w:t>
      </w:r>
      <w:r>
        <w:t xml:space="preserve">“tradition and modern science describe the same biological reality”</w:t>
      </w:r>
      <w:r>
        <w:t xml:space="preserve"> </w:t>
      </w:r>
      <w:r>
        <w:t xml:space="preserve">moment in the module. Lean into it. Don’t oversell (</w:t>
      </w:r>
      <w:r>
        <w:t xml:space="preserve">“Ayurveda discovered TRP channels first”</w:t>
      </w:r>
      <w:r>
        <w:t xml:space="preserve"> </w:t>
      </w:r>
      <w:r>
        <w:t xml:space="preserve">— no, they didn’t, that’s a different question) — but don’t undersell either.</w:t>
      </w:r>
    </w:p>
    <w:p>
      <w:pPr>
        <w:pStyle w:val="Compact"/>
        <w:numPr>
          <w:ilvl w:val="0"/>
          <w:numId w:val="2571"/>
        </w:numPr>
      </w:pPr>
      <w:r>
        <w:t xml:space="preserve">The neem-is-cooling-because-bitter point will surprise students. Use it to discuss what</w:t>
      </w:r>
      <w:r>
        <w:t xml:space="preserve"> </w:t>
      </w:r>
      <w:r>
        <w:t xml:space="preserve">“potency”</w:t>
      </w:r>
      <w:r>
        <w:t xml:space="preserve"> </w:t>
      </w:r>
      <w:r>
        <w:t xml:space="preserve">means in a functional framework vs a sensory one.</w:t>
      </w:r>
    </w:p>
    <w:p>
      <w:pPr>
        <w:pStyle w:val="Compact"/>
        <w:numPr>
          <w:ilvl w:val="0"/>
          <w:numId w:val="2571"/>
        </w:numPr>
      </w:pPr>
      <w:r>
        <w:t xml:space="preserve">The Auṣadhi-sūkta paraphrase is</w:t>
      </w:r>
      <w:r>
        <w:t xml:space="preserve"> </w:t>
      </w:r>
      <w:r>
        <w:rPr>
          <w:i/>
          <w:iCs/>
        </w:rPr>
        <w:t xml:space="preserve">not</w:t>
      </w:r>
      <w:r>
        <w:t xml:space="preserve"> </w:t>
      </w:r>
      <w:r>
        <w:t xml:space="preserve">a translation. Don’t pass it off as a quote. Be explicit: this is a paraphrase of the opening of Ṛgveda 10.97. Teachers who want a published translation should consult Griffith (1896) or Jamison &amp; Brereton (2014).</w:t>
      </w:r>
    </w:p>
    <w:bookmarkEnd w:id="2424"/>
    <w:bookmarkStart w:id="2425" w:name="citations-used-in-this-lesson-77"/>
    <w:p>
      <w:pPr>
        <w:pStyle w:val="Heading2"/>
      </w:pPr>
      <w:r>
        <w:t xml:space="preserve">Citation(s) used in this lesson</w:t>
      </w:r>
    </w:p>
    <w:p>
      <w:pPr>
        <w:pStyle w:val="Compact"/>
        <w:numPr>
          <w:ilvl w:val="0"/>
          <w:numId w:val="2572"/>
        </w:numPr>
      </w:pPr>
      <w:r>
        <w:rPr>
          <w:i/>
          <w:iCs/>
        </w:rPr>
        <w:t xml:space="preserve">Auṣadhi-sūkta</w:t>
      </w:r>
      <w:r>
        <w:t xml:space="preserve"> </w:t>
      </w:r>
      <w:r>
        <w:t xml:space="preserve">— Ṛgveda 10.97 — referenced and paraphrased. Public-domain Vedic source.</w:t>
      </w:r>
    </w:p>
    <w:p>
      <w:pPr>
        <w:pStyle w:val="Compact"/>
        <w:numPr>
          <w:ilvl w:val="0"/>
          <w:numId w:val="2572"/>
        </w:numPr>
      </w:pPr>
      <w:r>
        <w:rPr>
          <w:i/>
          <w:iCs/>
        </w:rPr>
        <w:t xml:space="preserve">Caraka Saṁhitā</w:t>
      </w:r>
      <w:r>
        <w:t xml:space="preserve"> </w:t>
      </w:r>
      <w:r>
        <w:t xml:space="preserve">—</w:t>
      </w:r>
      <w:r>
        <w:t xml:space="preserve"> </w:t>
      </w:r>
      <w:r>
        <w:rPr>
          <w:i/>
          <w:iCs/>
        </w:rPr>
        <w:t xml:space="preserve">vīrya</w:t>
      </w:r>
      <w:r>
        <w:t xml:space="preserve"> </w:t>
      </w:r>
      <w:r>
        <w:t xml:space="preserve">as one of four properties of substances. Chapter-level reference to</w:t>
      </w:r>
      <w:r>
        <w:t xml:space="preserve"> </w:t>
      </w:r>
      <w:r>
        <w:rPr>
          <w:i/>
          <w:iCs/>
        </w:rPr>
        <w:t xml:space="preserve">Sūtrasthāna</w:t>
      </w:r>
      <w:r>
        <w:t xml:space="preserve">.</w:t>
      </w:r>
    </w:p>
    <w:p>
      <w:pPr>
        <w:pStyle w:val="Compact"/>
        <w:numPr>
          <w:ilvl w:val="0"/>
          <w:numId w:val="2572"/>
        </w:numPr>
      </w:pPr>
      <w:r>
        <w:t xml:space="preserve">TRPM8 / TRPV1 work — established neuroscience. 2021 Nobel Prize in Physiology or Medicine to David Julius and Ardem Patapoutian.</w:t>
      </w:r>
    </w:p>
    <w:bookmarkEnd w:id="2425"/>
    <w:bookmarkEnd w:id="2426"/>
    <w:bookmarkStart w:id="2438" w:name="Xb3e2dbb65d87e9658248f31c72827da26d903e2"/>
    <w:p>
      <w:pPr>
        <w:pStyle w:val="Heading1"/>
      </w:pPr>
      <w:r>
        <w:t xml:space="preserve">Day 9 — Project Session: Build the Herb Deck</w:t>
      </w:r>
    </w:p>
    <w:p>
      <w:pPr>
        <w:pStyle w:val="FirstParagraph"/>
      </w:pPr>
      <w:r>
        <w:rPr>
          <w:b/>
          <w:bCs/>
        </w:rPr>
        <w:t xml:space="preserve">Module:</w:t>
      </w:r>
      <w:r>
        <w:t xml:space="preserve"> </w:t>
      </w:r>
      <w:r>
        <w:t xml:space="preserve">Auṣadhi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427" w:name="learning-objective-98"/>
    <w:p>
      <w:pPr>
        <w:pStyle w:val="Heading2"/>
      </w:pPr>
      <w:r>
        <w:t xml:space="preserve">Learning objective</w:t>
      </w:r>
    </w:p>
    <w:p>
      <w:pPr>
        <w:pStyle w:val="FirstParagraph"/>
      </w:pPr>
      <w:r>
        <w:t xml:space="preserve">By the end of this lesson, each pair has produced</w:t>
      </w:r>
      <w:r>
        <w:t xml:space="preserve"> </w:t>
      </w:r>
      <w:r>
        <w:rPr>
          <w:b/>
          <w:bCs/>
        </w:rPr>
        <w:t xml:space="preserve">all six cards</w:t>
      </w:r>
      <w:r>
        <w:t xml:space="preserve"> </w:t>
      </w:r>
      <w:r>
        <w:t xml:space="preserve">in draft form, each containing the eight required elements (see below). The cards are ready for finalising at home and presenting on Day 10.</w:t>
      </w:r>
    </w:p>
    <w:bookmarkEnd w:id="2427"/>
    <w:bookmarkStart w:id="2428" w:name="materials-101"/>
    <w:p>
      <w:pPr>
        <w:pStyle w:val="Heading2"/>
      </w:pPr>
      <w:r>
        <w:t xml:space="preserve">Materials</w:t>
      </w:r>
    </w:p>
    <w:p>
      <w:pPr>
        <w:pStyle w:val="Compact"/>
        <w:numPr>
          <w:ilvl w:val="0"/>
          <w:numId w:val="2573"/>
        </w:numPr>
      </w:pPr>
      <w:r>
        <w:t xml:space="preserve">Pre-cut A6 (or quarter-A4) cards — 6 per pair, plus 2 spares</w:t>
      </w:r>
    </w:p>
    <w:p>
      <w:pPr>
        <w:pStyle w:val="Compact"/>
        <w:numPr>
          <w:ilvl w:val="0"/>
          <w:numId w:val="2573"/>
        </w:numPr>
      </w:pPr>
      <w:r>
        <w:t xml:space="preserve">Colour pencils, fine-tip markers, scale rulers</w:t>
      </w:r>
    </w:p>
    <w:p>
      <w:pPr>
        <w:pStyle w:val="Compact"/>
        <w:numPr>
          <w:ilvl w:val="0"/>
          <w:numId w:val="2573"/>
        </w:numPr>
      </w:pPr>
      <w:r>
        <w:t xml:space="preserve">Reference: students’ Day 2–8 worksheets (instruct them to bring these)</w:t>
      </w:r>
    </w:p>
    <w:p>
      <w:pPr>
        <w:pStyle w:val="Compact"/>
        <w:numPr>
          <w:ilvl w:val="0"/>
          <w:numId w:val="2573"/>
        </w:numPr>
      </w:pPr>
      <w:r>
        <w:t xml:space="preserve">Project brief (</w:t>
      </w:r>
      <w:r>
        <w:rPr>
          <w:rStyle w:val="VerbatimChar"/>
        </w:rPr>
        <w:t xml:space="preserve">assessments/project-brief.md</w:t>
      </w:r>
      <w:r>
        <w:t xml:space="preserve">) printed and visible</w:t>
      </w:r>
    </w:p>
    <w:p>
      <w:pPr>
        <w:pStyle w:val="Compact"/>
        <w:numPr>
          <w:ilvl w:val="0"/>
          <w:numId w:val="2573"/>
        </w:numPr>
      </w:pPr>
      <w:r>
        <w:t xml:space="preserve">Rubric (</w:t>
      </w:r>
      <w:r>
        <w:rPr>
          <w:rStyle w:val="VerbatimChar"/>
        </w:rPr>
        <w:t xml:space="preserve">assessments/rubric.md</w:t>
      </w:r>
      <w:r>
        <w:t xml:space="preserve">) printed and visible</w:t>
      </w:r>
    </w:p>
    <w:bookmarkEnd w:id="2428"/>
    <w:bookmarkStart w:id="2432" w:name="lesson-flow-78"/>
    <w:p>
      <w:pPr>
        <w:pStyle w:val="Heading2"/>
      </w:pPr>
      <w:r>
        <w:t xml:space="preserve">Lesson flow</w:t>
      </w:r>
    </w:p>
    <w:bookmarkStart w:id="2429" w:name="warm-up-5-min-74"/>
    <w:p>
      <w:pPr>
        <w:pStyle w:val="Heading3"/>
      </w:pPr>
      <w:r>
        <w:t xml:space="preserve">Warm-up (5 min)</w:t>
      </w:r>
    </w:p>
    <w:p>
      <w:pPr>
        <w:pStyle w:val="FirstParagraph"/>
      </w:pPr>
      <w:r>
        <w:t xml:space="preserve">Read the project brief aloud (one student volunteers).</w:t>
      </w:r>
    </w:p>
    <w:p>
      <w:pPr>
        <w:pStyle w:val="BodyText"/>
      </w:pPr>
      <w:r>
        <w:t xml:space="preserve">Restate the</w:t>
      </w:r>
      <w:r>
        <w:t xml:space="preserve"> </w:t>
      </w:r>
      <w:r>
        <w:rPr>
          <w:b/>
          <w:bCs/>
        </w:rPr>
        <w:t xml:space="preserve">eight required elements</w:t>
      </w:r>
      <w:r>
        <w:t xml:space="preserve"> </w:t>
      </w:r>
      <w:r>
        <w:t xml:space="preserve">on each card:</w:t>
      </w:r>
      <w:r>
        <w:t xml:space="preserve"> </w:t>
      </w:r>
      <w:r>
        <w:t xml:space="preserve">1. Sketch of the herb (leaf, root, or seed — whichever is most identifying)</w:t>
      </w:r>
      <w:r>
        <w:t xml:space="preserve"> </w:t>
      </w:r>
      <w:r>
        <w:t xml:space="preserve">2.</w:t>
      </w:r>
      <w:r>
        <w:t xml:space="preserve"> </w:t>
      </w:r>
      <w:r>
        <w:rPr>
          <w:b/>
          <w:bCs/>
        </w:rPr>
        <w:t xml:space="preserve">Sanskrit name</w:t>
      </w:r>
      <w:r>
        <w:t xml:space="preserve"> </w:t>
      </w:r>
      <w:r>
        <w:t xml:space="preserve">in IAST</w:t>
      </w:r>
      <w:r>
        <w:t xml:space="preserve"> </w:t>
      </w:r>
      <w:r>
        <w:t xml:space="preserve">3.</w:t>
      </w:r>
      <w:r>
        <w:t xml:space="preserve"> </w:t>
      </w:r>
      <w:r>
        <w:rPr>
          <w:b/>
          <w:bCs/>
        </w:rPr>
        <w:t xml:space="preserve">English / common name</w:t>
      </w:r>
      <w:r>
        <w:t xml:space="preserve"> </w:t>
      </w:r>
      <w:r>
        <w:t xml:space="preserve">4.</w:t>
      </w:r>
      <w:r>
        <w:t xml:space="preserve"> </w:t>
      </w:r>
      <w:r>
        <w:rPr>
          <w:b/>
          <w:bCs/>
        </w:rPr>
        <w:t xml:space="preserve">Botanical name</w:t>
      </w:r>
      <w:r>
        <w:t xml:space="preserve"> </w:t>
      </w:r>
      <w:r>
        <w:t xml:space="preserve">(italicised)</w:t>
      </w:r>
      <w:r>
        <w:t xml:space="preserve"> </w:t>
      </w:r>
      <w:r>
        <w:t xml:space="preserve">5.</w:t>
      </w:r>
      <w:r>
        <w:t xml:space="preserve"> </w:t>
      </w:r>
      <w:r>
        <w:rPr>
          <w:b/>
          <w:bCs/>
        </w:rPr>
        <w:t xml:space="preserve">Family</w:t>
      </w:r>
      <w:r>
        <w:t xml:space="preserve"> </w:t>
      </w:r>
      <w:r>
        <w:t xml:space="preserve">(e.g. Lamiaceae, Apiaceae, Zingiberaceae)</w:t>
      </w:r>
      <w:r>
        <w:t xml:space="preserve"> </w:t>
      </w:r>
      <w:r>
        <w:t xml:space="preserve">6.</w:t>
      </w:r>
      <w:r>
        <w:t xml:space="preserve"> </w:t>
      </w:r>
      <w:r>
        <w:rPr>
          <w:b/>
          <w:bCs/>
        </w:rPr>
        <w:t xml:space="preserve">Three identifying features</w:t>
      </w:r>
      <w:r>
        <w:t xml:space="preserve"> </w:t>
      </w:r>
      <w:r>
        <w:t xml:space="preserve">(smell, leaf shape, colour, etc.)</w:t>
      </w:r>
      <w:r>
        <w:t xml:space="preserve"> </w:t>
      </w:r>
      <w:r>
        <w:t xml:space="preserve">7.</w:t>
      </w:r>
      <w:r>
        <w:t xml:space="preserve"> </w:t>
      </w:r>
      <w:r>
        <w:rPr>
          <w:b/>
          <w:bCs/>
        </w:rPr>
        <w:t xml:space="preserve">Active compound</w:t>
      </w:r>
      <w:r>
        <w:t xml:space="preserve"> </w:t>
      </w:r>
      <w:r>
        <w:t xml:space="preserve">(curcumin, eugenol, etc.)</w:t>
      </w:r>
      <w:r>
        <w:t xml:space="preserve"> </w:t>
      </w:r>
      <w:r>
        <w:t xml:space="preserve">8.</w:t>
      </w:r>
      <w:r>
        <w:t xml:space="preserve"> </w:t>
      </w:r>
      <w:r>
        <w:rPr>
          <w:b/>
          <w:bCs/>
        </w:rPr>
        <w:t xml:space="preserve">One traditional use + one safety note</w:t>
      </w:r>
    </w:p>
    <w:p>
      <w:pPr>
        <w:pStyle w:val="BodyText"/>
      </w:pPr>
      <w:r>
        <w:t xml:space="preserve">Show one finished card example (you can use yesterday’s</w:t>
      </w:r>
      <w:r>
        <w:t xml:space="preserve"> </w:t>
      </w:r>
      <w:r>
        <w:rPr>
          <w:i/>
          <w:iCs/>
        </w:rPr>
        <w:t xml:space="preserve">pudīnā</w:t>
      </w:r>
      <w:r>
        <w:t xml:space="preserve"> </w:t>
      </w:r>
      <w:r>
        <w:t xml:space="preserve">card-template).</w:t>
      </w:r>
    </w:p>
    <w:bookmarkEnd w:id="2429"/>
    <w:bookmarkStart w:id="2430" w:name="core-activity-35-min"/>
    <w:p>
      <w:pPr>
        <w:pStyle w:val="Heading3"/>
      </w:pPr>
      <w:r>
        <w:t xml:space="preserve">Core / activity (35 min)</w:t>
      </w:r>
    </w:p>
    <w:p>
      <w:pPr>
        <w:pStyle w:val="FirstParagraph"/>
      </w:pPr>
      <w:r>
        <w:t xml:space="preserve">Pairs work continuously. The teacher rotates and intervenes.</w:t>
      </w:r>
    </w:p>
    <w:p>
      <w:pPr>
        <w:pStyle w:val="BodyText"/>
      </w:pPr>
      <w:r>
        <w:rPr>
          <w:b/>
          <w:bCs/>
        </w:rPr>
        <w:t xml:space="preserve">Pacing checkpoints — write on the board:</w:t>
      </w:r>
    </w:p>
    <w:p>
      <w:pPr>
        <w:pStyle w:val="Compact"/>
        <w:numPr>
          <w:ilvl w:val="0"/>
          <w:numId w:val="2574"/>
        </w:numPr>
      </w:pPr>
      <w:r>
        <w:rPr>
          <w:b/>
          <w:bCs/>
        </w:rPr>
        <w:t xml:space="preserve">By minute 12 (out of 35):</w:t>
      </w:r>
      <w:r>
        <w:t xml:space="preserve"> </w:t>
      </w:r>
      <w:r>
        <w:t xml:space="preserve">All six cards should have the sketch + Sanskrit + English name. (The fastest part.)</w:t>
      </w:r>
    </w:p>
    <w:p>
      <w:pPr>
        <w:pStyle w:val="Compact"/>
        <w:numPr>
          <w:ilvl w:val="0"/>
          <w:numId w:val="2574"/>
        </w:numPr>
      </w:pPr>
      <w:r>
        <w:rPr>
          <w:b/>
          <w:bCs/>
        </w:rPr>
        <w:t xml:space="preserve">By minute 25:</w:t>
      </w:r>
      <w:r>
        <w:t xml:space="preserve"> </w:t>
      </w:r>
      <w:r>
        <w:t xml:space="preserve">All six cards should have the active compound and one traditional use.</w:t>
      </w:r>
    </w:p>
    <w:p>
      <w:pPr>
        <w:pStyle w:val="Compact"/>
        <w:numPr>
          <w:ilvl w:val="0"/>
          <w:numId w:val="2574"/>
        </w:numPr>
      </w:pPr>
      <w:r>
        <w:rPr>
          <w:b/>
          <w:bCs/>
        </w:rPr>
        <w:t xml:space="preserve">By minute 35:</w:t>
      </w:r>
      <w:r>
        <w:t xml:space="preserve"> </w:t>
      </w:r>
      <w:r>
        <w:t xml:space="preserve">Each card should have the safety note + three identifying features.</w:t>
      </w:r>
    </w:p>
    <w:p>
      <w:pPr>
        <w:pStyle w:val="FirstParagraph"/>
      </w:pPr>
      <w:r>
        <w:t xml:space="preserve">If a pair lags at any checkpoint, intervene specifically — don’t let them spend 15 minutes perfecting one card.</w:t>
      </w:r>
    </w:p>
    <w:p>
      <w:pPr>
        <w:pStyle w:val="BodyText"/>
      </w:pPr>
      <w:r>
        <w:rPr>
          <w:b/>
          <w:bCs/>
        </w:rPr>
        <w:t xml:space="preserve">Quality interventions to watch for:</w:t>
      </w:r>
      <w:r>
        <w:t xml:space="preserve"> </w:t>
      </w:r>
      <w:r>
        <w:t xml:space="preserve">- Cards copying directly from a worksheet without engagement → ask</w:t>
      </w:r>
      <w:r>
        <w:t xml:space="preserve"> </w:t>
      </w:r>
      <w:r>
        <w:t xml:space="preserve">“what’s the most interesting thing about this herb? Add that to the card.”</w:t>
      </w:r>
      <w:r>
        <w:t xml:space="preserve"> </w:t>
      </w:r>
      <w:r>
        <w:t xml:space="preserve">- Cards with no safety note →</w:t>
      </w:r>
      <w:r>
        <w:t xml:space="preserve"> </w:t>
      </w:r>
      <w:r>
        <w:t xml:space="preserve">“what’s the dose question for this herb?”</w:t>
      </w:r>
      <w:r>
        <w:t xml:space="preserve"> </w:t>
      </w:r>
      <w:r>
        <w:t xml:space="preserve">Write the answer.</w:t>
      </w:r>
      <w:r>
        <w:t xml:space="preserve"> </w:t>
      </w:r>
      <w:r>
        <w:t xml:space="preserve">- Cards with grand health claims (</w:t>
      </w:r>
      <w:r>
        <w:t xml:space="preserve">“turmeric cures arthritis”</w:t>
      </w:r>
      <w:r>
        <w:t xml:space="preserve">) → push back:</w:t>
      </w:r>
      <w:r>
        <w:t xml:space="preserve"> </w:t>
      </w:r>
      <w:r>
        <w:t xml:space="preserve">“what does the evidence actually say?”</w:t>
      </w:r>
      <w:r>
        <w:t xml:space="preserve"> </w:t>
      </w:r>
      <w:r>
        <w:t xml:space="preserve">- Cards missing the family → look it up together on the board (Lamiaceae for tulsi+mint, Apiaceae for ajwain, Zingiberaceae for ginger+turmeric, Meliaceae for neem).</w:t>
      </w:r>
    </w:p>
    <w:bookmarkEnd w:id="2430"/>
    <w:bookmarkStart w:id="2431" w:name="wrap-up-5-min-72"/>
    <w:p>
      <w:pPr>
        <w:pStyle w:val="Heading3"/>
      </w:pPr>
      <w:r>
        <w:t xml:space="preserve">Wrap-up (5 min)</w:t>
      </w:r>
    </w:p>
    <w:p>
      <w:pPr>
        <w:pStyle w:val="Compact"/>
        <w:numPr>
          <w:ilvl w:val="0"/>
          <w:numId w:val="2575"/>
        </w:numPr>
      </w:pPr>
      <w:r>
        <w:t xml:space="preserve">Each pair holds up one card they’re proudest of. 10-second show + tell.</w:t>
      </w:r>
    </w:p>
    <w:p>
      <w:pPr>
        <w:pStyle w:val="Compact"/>
        <w:numPr>
          <w:ilvl w:val="0"/>
          <w:numId w:val="2575"/>
        </w:numPr>
      </w:pPr>
      <w:r>
        <w:t xml:space="preserve">Collect cards in pair-folders for tomorrow. (Or have pairs take them home if they prefer to finalise overnight.)</w:t>
      </w:r>
    </w:p>
    <w:p>
      <w:pPr>
        <w:pStyle w:val="Compact"/>
        <w:numPr>
          <w:ilvl w:val="0"/>
          <w:numId w:val="2575"/>
        </w:numPr>
      </w:pPr>
      <w:r>
        <w:t xml:space="preserve">Hand out the reflection slip — to complete tonight as homework:</w:t>
      </w:r>
      <w:r>
        <w:t xml:space="preserve"> </w:t>
      </w:r>
      <w:r>
        <w:t xml:space="preserve">&gt;</w:t>
      </w:r>
      <w:r>
        <w:t xml:space="preserve"> </w:t>
      </w:r>
      <w:r>
        <w:rPr>
          <w:i/>
          <w:iCs/>
        </w:rPr>
        <w:t xml:space="preserve">“What I set out to learn, what I actually learned, and one question I still have.”</w:t>
      </w:r>
    </w:p>
    <w:bookmarkEnd w:id="2431"/>
    <w:bookmarkEnd w:id="2432"/>
    <w:bookmarkStart w:id="2433" w:name="student-facing-content-84"/>
    <w:p>
      <w:pPr>
        <w:pStyle w:val="Heading2"/>
      </w:pPr>
      <w:r>
        <w:t xml:space="preserve">Student-facing content</w:t>
      </w:r>
    </w:p>
    <w:p>
      <w:pPr>
        <w:pStyle w:val="BlockText"/>
      </w:pPr>
      <w:r>
        <w:rPr>
          <w:b/>
          <w:bCs/>
        </w:rPr>
        <w:t xml:space="preserve">Today: build your 6-card herb deck.</w:t>
      </w:r>
    </w:p>
    <w:p>
      <w:pPr>
        <w:pStyle w:val="BlockText"/>
      </w:pPr>
      <w:r>
        <w:t xml:space="preserve">Each card has eight things — sketch, Sanskrit name, English name, botanical name, family, three identifying features, active compound, and one traditional use + one safety note.</w:t>
      </w:r>
    </w:p>
    <w:p>
      <w:pPr>
        <w:pStyle w:val="BlockText"/>
      </w:pPr>
      <w:r>
        <w:t xml:space="preserve">Quality over completeness — but all six cards must be drafted by end of class.</w:t>
      </w:r>
    </w:p>
    <w:p>
      <w:pPr>
        <w:pStyle w:val="BlockText"/>
      </w:pPr>
      <w:r>
        <w:t xml:space="preserve">Use what you’ve already drawn and noted across Days 2–7. Your worksheets are your raw material; the cards are the polished version.</w:t>
      </w:r>
    </w:p>
    <w:bookmarkEnd w:id="2433"/>
    <w:bookmarkStart w:id="2434" w:name="homework-96"/>
    <w:p>
      <w:pPr>
        <w:pStyle w:val="Heading2"/>
      </w:pPr>
      <w:r>
        <w:t xml:space="preserve">Homework</w:t>
      </w:r>
    </w:p>
    <w:p>
      <w:pPr>
        <w:pStyle w:val="Compact"/>
        <w:numPr>
          <w:ilvl w:val="0"/>
          <w:numId w:val="2576"/>
        </w:numPr>
      </w:pPr>
      <w:r>
        <w:t xml:space="preserve">Finalise any card you didn’t complete in class.</w:t>
      </w:r>
    </w:p>
    <w:p>
      <w:pPr>
        <w:pStyle w:val="Compact"/>
        <w:numPr>
          <w:ilvl w:val="0"/>
          <w:numId w:val="2576"/>
        </w:numPr>
      </w:pPr>
      <w:r>
        <w:t xml:space="preserve">Complete the reflection slip.</w:t>
      </w:r>
    </w:p>
    <w:p>
      <w:pPr>
        <w:pStyle w:val="Compact"/>
        <w:numPr>
          <w:ilvl w:val="0"/>
          <w:numId w:val="2576"/>
        </w:numPr>
      </w:pPr>
      <w:r>
        <w:t xml:space="preserve">Bring all six cards + reflection slip + pencils to Day 10.</w:t>
      </w:r>
    </w:p>
    <w:bookmarkEnd w:id="2434"/>
    <w:bookmarkStart w:id="2435" w:name="differentiation-119"/>
    <w:p>
      <w:pPr>
        <w:pStyle w:val="Heading2"/>
      </w:pPr>
      <w:r>
        <w:t xml:space="preserve">Differentiation</w:t>
      </w:r>
    </w:p>
    <w:p>
      <w:pPr>
        <w:pStyle w:val="Compact"/>
        <w:numPr>
          <w:ilvl w:val="0"/>
          <w:numId w:val="2577"/>
        </w:numPr>
      </w:pPr>
      <w:r>
        <w:rPr>
          <w:b/>
          <w:bCs/>
        </w:rPr>
        <w:t xml:space="preserve">One tier up:</w:t>
      </w:r>
      <w:r>
        <w:t xml:space="preserve"> </w:t>
      </w:r>
      <w:r>
        <w:t xml:space="preserve">Make a</w:t>
      </w:r>
      <w:r>
        <w:t xml:space="preserve"> </w:t>
      </w:r>
      <w:r>
        <w:rPr>
          <w:b/>
          <w:bCs/>
        </w:rPr>
        <w:t xml:space="preserve">7th card</w:t>
      </w:r>
      <w:r>
        <w:t xml:space="preserve"> </w:t>
      </w:r>
      <w:r>
        <w:t xml:space="preserve">for a herb of your choice —</w:t>
      </w:r>
      <w:r>
        <w:t xml:space="preserve"> </w:t>
      </w:r>
      <w:r>
        <w:rPr>
          <w:i/>
          <w:iCs/>
        </w:rPr>
        <w:t xml:space="preserve">aśvagandhā</w:t>
      </w:r>
      <w:r>
        <w:t xml:space="preserve">,</w:t>
      </w:r>
      <w:r>
        <w:t xml:space="preserve"> </w:t>
      </w:r>
      <w:r>
        <w:rPr>
          <w:i/>
          <w:iCs/>
        </w:rPr>
        <w:t xml:space="preserve">brāhmī</w:t>
      </w:r>
      <w:r>
        <w:t xml:space="preserve">,</w:t>
      </w:r>
      <w:r>
        <w:t xml:space="preserve"> </w:t>
      </w:r>
      <w:r>
        <w:rPr>
          <w:i/>
          <w:iCs/>
        </w:rPr>
        <w:t xml:space="preserve">triphalā</w:t>
      </w:r>
      <w:r>
        <w:t xml:space="preserve">,</w:t>
      </w:r>
      <w:r>
        <w:t xml:space="preserve"> </w:t>
      </w:r>
      <w:r>
        <w:rPr>
          <w:i/>
          <w:iCs/>
        </w:rPr>
        <w:t xml:space="preserve">kariveppilai</w:t>
      </w:r>
      <w:r>
        <w:t xml:space="preserve"> </w:t>
      </w:r>
      <w:r>
        <w:t xml:space="preserve">(curry leaf), or</w:t>
      </w:r>
      <w:r>
        <w:t xml:space="preserve"> </w:t>
      </w:r>
      <w:r>
        <w:rPr>
          <w:i/>
          <w:iCs/>
        </w:rPr>
        <w:t xml:space="preserve">dhānyaka</w:t>
      </w:r>
      <w:r>
        <w:t xml:space="preserve"> </w:t>
      </w:r>
      <w:r>
        <w:t xml:space="preserve">(coriander). Apply the same eight-element template.</w:t>
      </w:r>
    </w:p>
    <w:p>
      <w:pPr>
        <w:pStyle w:val="Compact"/>
        <w:numPr>
          <w:ilvl w:val="0"/>
          <w:numId w:val="2577"/>
        </w:numPr>
      </w:pPr>
      <w:r>
        <w:rPr>
          <w:b/>
          <w:bCs/>
        </w:rPr>
        <w:t xml:space="preserve">One tier down:</w:t>
      </w:r>
      <w:r>
        <w:t xml:space="preserve"> </w:t>
      </w:r>
      <w:r>
        <w:t xml:space="preserve">Make 4 cards (drop turmeric and ajwain if compressed) — but each must have all 8 elements. Quality over quantity.</w:t>
      </w:r>
    </w:p>
    <w:bookmarkEnd w:id="2435"/>
    <w:bookmarkStart w:id="2436" w:name="teacher-notes-95"/>
    <w:p>
      <w:pPr>
        <w:pStyle w:val="Heading2"/>
      </w:pPr>
      <w:r>
        <w:t xml:space="preserve">Teacher notes</w:t>
      </w:r>
    </w:p>
    <w:p>
      <w:pPr>
        <w:pStyle w:val="Compact"/>
        <w:numPr>
          <w:ilvl w:val="0"/>
          <w:numId w:val="2578"/>
        </w:numPr>
      </w:pPr>
      <w:r>
        <w:t xml:space="preserve">This is a build session, not a teaching session. Resist the urge to lecture. Walk around. Ask questions. Point at gaps.</w:t>
      </w:r>
    </w:p>
    <w:p>
      <w:pPr>
        <w:pStyle w:val="Compact"/>
        <w:numPr>
          <w:ilvl w:val="0"/>
          <w:numId w:val="2578"/>
        </w:numPr>
      </w:pPr>
      <w:r>
        <w:t xml:space="preserve">Common failure mode: pairs spend the first 15 min discussing what to draw and end up with one half-card. Set the timer visible. Push pace.</w:t>
      </w:r>
    </w:p>
    <w:p>
      <w:pPr>
        <w:pStyle w:val="Compact"/>
        <w:numPr>
          <w:ilvl w:val="0"/>
          <w:numId w:val="2578"/>
        </w:numPr>
      </w:pPr>
      <w:r>
        <w:t xml:space="preserve">Common failure mode: one partner draws while the other watches. Reassign — partner A does 3 cards in pen, partner B does 3 cards in pen, then they swap and refine each other’s.</w:t>
      </w:r>
    </w:p>
    <w:bookmarkEnd w:id="2436"/>
    <w:bookmarkStart w:id="2437" w:name="citations-used-in-this-lesson-78"/>
    <w:p>
      <w:pPr>
        <w:pStyle w:val="Heading2"/>
      </w:pPr>
      <w:r>
        <w:t xml:space="preserve">Citation(s) used in this lesson</w:t>
      </w:r>
    </w:p>
    <w:p>
      <w:pPr>
        <w:pStyle w:val="Compact"/>
        <w:numPr>
          <w:ilvl w:val="0"/>
          <w:numId w:val="2579"/>
        </w:numPr>
      </w:pPr>
      <w:r>
        <w:t xml:space="preserve">Project brief —</w:t>
      </w:r>
      <w:r>
        <w:t xml:space="preserve"> </w:t>
      </w:r>
      <w:r>
        <w:rPr>
          <w:rStyle w:val="VerbatimChar"/>
        </w:rPr>
        <w:t xml:space="preserve">assessments/project-brief.md</w:t>
      </w:r>
    </w:p>
    <w:p>
      <w:pPr>
        <w:pStyle w:val="Compact"/>
        <w:numPr>
          <w:ilvl w:val="0"/>
          <w:numId w:val="2579"/>
        </w:numPr>
      </w:pPr>
      <w:r>
        <w:t xml:space="preserve">Rubric —</w:t>
      </w:r>
      <w:r>
        <w:t xml:space="preserve"> </w:t>
      </w:r>
      <w:r>
        <w:rPr>
          <w:rStyle w:val="VerbatimChar"/>
        </w:rPr>
        <w:t xml:space="preserve">assessments/rubric.md</w:t>
      </w:r>
    </w:p>
    <w:bookmarkEnd w:id="2437"/>
    <w:bookmarkEnd w:id="2438"/>
    <w:bookmarkStart w:id="2450" w:name="day-10-showcase-summative-quiz"/>
    <w:p>
      <w:pPr>
        <w:pStyle w:val="Heading1"/>
      </w:pPr>
      <w:r>
        <w:t xml:space="preserve">Day 10 — Showcase + Summative Quiz</w:t>
      </w:r>
    </w:p>
    <w:p>
      <w:pPr>
        <w:pStyle w:val="FirstParagraph"/>
      </w:pPr>
      <w:r>
        <w:rPr>
          <w:b/>
          <w:bCs/>
        </w:rPr>
        <w:t xml:space="preserve">Module:</w:t>
      </w:r>
      <w:r>
        <w:t xml:space="preserve"> </w:t>
      </w:r>
      <w:r>
        <w:t xml:space="preserve">Auṣadhi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439" w:name="learning-objective-99"/>
    <w:p>
      <w:pPr>
        <w:pStyle w:val="Heading2"/>
      </w:pPr>
      <w:r>
        <w:t xml:space="preserve">Learning objective</w:t>
      </w:r>
    </w:p>
    <w:p>
      <w:pPr>
        <w:pStyle w:val="FirstParagraph"/>
      </w:pPr>
      <w:r>
        <w:t xml:space="preserve">Students present their herb deck to the class (2 minutes per pair), complete the summative quiz (20 min, 25 marks), and consolidate the module’s safety message and tradition-meets-science framing.</w:t>
      </w:r>
    </w:p>
    <w:bookmarkEnd w:id="2439"/>
    <w:bookmarkStart w:id="2440" w:name="materials-102"/>
    <w:p>
      <w:pPr>
        <w:pStyle w:val="Heading2"/>
      </w:pPr>
      <w:r>
        <w:t xml:space="preserve">Materials</w:t>
      </w:r>
    </w:p>
    <w:p>
      <w:pPr>
        <w:pStyle w:val="Compact"/>
        <w:numPr>
          <w:ilvl w:val="0"/>
          <w:numId w:val="2580"/>
        </w:numPr>
      </w:pPr>
      <w:r>
        <w:t xml:space="preserve">All pairs’ completed decks</w:t>
      </w:r>
    </w:p>
    <w:p>
      <w:pPr>
        <w:pStyle w:val="Compact"/>
        <w:numPr>
          <w:ilvl w:val="0"/>
          <w:numId w:val="2580"/>
        </w:numPr>
      </w:pPr>
      <w:r>
        <w:t xml:space="preserve">Printed copies of</w:t>
      </w:r>
      <w:r>
        <w:t xml:space="preserve"> </w:t>
      </w:r>
      <w:r>
        <w:rPr>
          <w:rStyle w:val="VerbatimChar"/>
        </w:rPr>
        <w:t xml:space="preserve">quizzes/summative.md</w:t>
      </w:r>
      <w:r>
        <w:t xml:space="preserve"> </w:t>
      </w:r>
      <w:r>
        <w:t xml:space="preserve">— one per student</w:t>
      </w:r>
    </w:p>
    <w:p>
      <w:pPr>
        <w:pStyle w:val="Compact"/>
        <w:numPr>
          <w:ilvl w:val="0"/>
          <w:numId w:val="2580"/>
        </w:numPr>
      </w:pPr>
      <w:r>
        <w:t xml:space="preserve">Rubric (</w:t>
      </w:r>
      <w:r>
        <w:rPr>
          <w:rStyle w:val="VerbatimChar"/>
        </w:rPr>
        <w:t xml:space="preserve">assessments/rubric.md</w:t>
      </w:r>
      <w:r>
        <w:t xml:space="preserve">) for in-the-moment marking</w:t>
      </w:r>
    </w:p>
    <w:p>
      <w:pPr>
        <w:pStyle w:val="Compact"/>
        <w:numPr>
          <w:ilvl w:val="0"/>
          <w:numId w:val="2580"/>
        </w:numPr>
      </w:pPr>
      <w:r>
        <w:t xml:space="preserve">Timer</w:t>
      </w:r>
    </w:p>
    <w:p>
      <w:pPr>
        <w:pStyle w:val="Compact"/>
        <w:numPr>
          <w:ilvl w:val="0"/>
          <w:numId w:val="2580"/>
        </w:numPr>
      </w:pPr>
      <w:r>
        <w:t xml:space="preserve">Whiteboard</w:t>
      </w:r>
    </w:p>
    <w:bookmarkEnd w:id="2440"/>
    <w:bookmarkStart w:id="2445" w:name="lesson-flow-79"/>
    <w:p>
      <w:pPr>
        <w:pStyle w:val="Heading2"/>
      </w:pPr>
      <w:r>
        <w:t xml:space="preserve">Lesson flow</w:t>
      </w:r>
    </w:p>
    <w:bookmarkStart w:id="2441" w:name="warm-up-3-min-9"/>
    <w:p>
      <w:pPr>
        <w:pStyle w:val="Heading3"/>
      </w:pPr>
      <w:r>
        <w:t xml:space="preserve">Warm-up (3 min)</w:t>
      </w:r>
    </w:p>
    <w:p>
      <w:pPr>
        <w:pStyle w:val="Compact"/>
        <w:numPr>
          <w:ilvl w:val="0"/>
          <w:numId w:val="2581"/>
        </w:numPr>
      </w:pPr>
      <w:r>
        <w:t xml:space="preserve">Restate the safety rule one last time, chorally.</w:t>
      </w:r>
    </w:p>
    <w:p>
      <w:pPr>
        <w:pStyle w:val="Compact"/>
        <w:numPr>
          <w:ilvl w:val="0"/>
          <w:numId w:val="2581"/>
        </w:numPr>
      </w:pPr>
      <w:r>
        <w:t xml:space="preserve">Quick housekeeping: pairs sit together, decks in front of them, name and roll number on a slip clipped to the deck.</w:t>
      </w:r>
    </w:p>
    <w:bookmarkEnd w:id="2441"/>
    <w:bookmarkStart w:id="2442" w:name="summative-quiz-20-min-2"/>
    <w:p>
      <w:pPr>
        <w:pStyle w:val="Heading3"/>
      </w:pPr>
      <w:r>
        <w:t xml:space="preserve">Summative quiz (20 min)</w:t>
      </w:r>
    </w:p>
    <w:p>
      <w:pPr>
        <w:pStyle w:val="Compact"/>
        <w:numPr>
          <w:ilvl w:val="0"/>
          <w:numId w:val="2582"/>
        </w:numPr>
      </w:pPr>
      <w:r>
        <w:t xml:space="preserve">Distribute the quiz papers. Pencils only. Closed book.</w:t>
      </w:r>
    </w:p>
    <w:p>
      <w:pPr>
        <w:pStyle w:val="Compact"/>
        <w:numPr>
          <w:ilvl w:val="0"/>
          <w:numId w:val="2582"/>
        </w:numPr>
      </w:pPr>
      <w:r>
        <w:t xml:space="preserve">Strict timing: 20 minutes.</w:t>
      </w:r>
    </w:p>
    <w:p>
      <w:pPr>
        <w:pStyle w:val="Compact"/>
        <w:numPr>
          <w:ilvl w:val="0"/>
          <w:numId w:val="2582"/>
        </w:numPr>
      </w:pPr>
      <w:r>
        <w:t xml:space="preserve">Collect at minute 20.</w:t>
      </w:r>
    </w:p>
    <w:bookmarkEnd w:id="2442"/>
    <w:bookmarkStart w:id="2443" w:name="project-presentations-20-min"/>
    <w:p>
      <w:pPr>
        <w:pStyle w:val="Heading3"/>
      </w:pPr>
      <w:r>
        <w:t xml:space="preserve">Project presentations (20 min)</w:t>
      </w:r>
    </w:p>
    <w:p>
      <w:pPr>
        <w:pStyle w:val="Compact"/>
        <w:numPr>
          <w:ilvl w:val="0"/>
          <w:numId w:val="2583"/>
        </w:numPr>
      </w:pPr>
      <w:r>
        <w:t xml:space="preserve">2 minutes per pair (10 pairs ≈ full class; if more, adjust to 1:30 each).</w:t>
      </w:r>
    </w:p>
    <w:p>
      <w:pPr>
        <w:pStyle w:val="Compact"/>
        <w:numPr>
          <w:ilvl w:val="0"/>
          <w:numId w:val="2583"/>
        </w:numPr>
      </w:pPr>
      <w:r>
        <w:t xml:space="preserve">Each pair picks</w:t>
      </w:r>
      <w:r>
        <w:t xml:space="preserve"> </w:t>
      </w:r>
      <w:r>
        <w:rPr>
          <w:b/>
          <w:bCs/>
        </w:rPr>
        <w:t xml:space="preserve">one card</w:t>
      </w:r>
      <w:r>
        <w:t xml:space="preserve"> </w:t>
      </w:r>
      <w:r>
        <w:t xml:space="preserve">from their deck to present in detail. The other five are passed around or laid out for inspection.</w:t>
      </w:r>
    </w:p>
    <w:p>
      <w:pPr>
        <w:pStyle w:val="Compact"/>
        <w:numPr>
          <w:ilvl w:val="0"/>
          <w:numId w:val="2583"/>
        </w:numPr>
      </w:pPr>
      <w:r>
        <w:t xml:space="preserve">Mark rubrics in real-time. Don’t try to mark after class — the energy fades.</w:t>
      </w:r>
    </w:p>
    <w:p>
      <w:pPr>
        <w:pStyle w:val="Compact"/>
        <w:numPr>
          <w:ilvl w:val="0"/>
          <w:numId w:val="2583"/>
        </w:numPr>
      </w:pPr>
      <w:r>
        <w:t xml:space="preserve">Q&amp;A after each presentation is</w:t>
      </w:r>
      <w:r>
        <w:t xml:space="preserve"> </w:t>
      </w:r>
      <w:r>
        <w:rPr>
          <w:b/>
          <w:bCs/>
        </w:rPr>
        <w:t xml:space="preserve">30 seconds</w:t>
      </w:r>
      <w:r>
        <w:t xml:space="preserve">: one classmate’s question, one pair’s answer. Move on.</w:t>
      </w:r>
    </w:p>
    <w:bookmarkEnd w:id="2443"/>
    <w:bookmarkStart w:id="2444" w:name="wrap-up-2-min-13"/>
    <w:p>
      <w:pPr>
        <w:pStyle w:val="Heading3"/>
      </w:pPr>
      <w:r>
        <w:t xml:space="preserve">Wrap-up (2 min)</w:t>
      </w:r>
    </w:p>
    <w:p>
      <w:pPr>
        <w:pStyle w:val="Compact"/>
        <w:numPr>
          <w:ilvl w:val="0"/>
          <w:numId w:val="2584"/>
        </w:numPr>
      </w:pPr>
      <w:r>
        <w:t xml:space="preserve">Collect decks for archiving (or return to pairs if they want them home — they earned them).</w:t>
      </w:r>
    </w:p>
    <w:p>
      <w:pPr>
        <w:pStyle w:val="Compact"/>
        <w:numPr>
          <w:ilvl w:val="0"/>
          <w:numId w:val="2584"/>
        </w:numPr>
      </w:pPr>
      <w:r>
        <w:t xml:space="preserve">One closing reflection — go around the room, each student in 5 words:</w:t>
      </w:r>
      <w:r>
        <w:t xml:space="preserve"> </w:t>
      </w:r>
      <w:r>
        <w:rPr>
          <w:i/>
          <w:iCs/>
        </w:rPr>
        <w:t xml:space="preserve">“What stays with you?”</w:t>
      </w:r>
    </w:p>
    <w:p>
      <w:pPr>
        <w:pStyle w:val="Compact"/>
        <w:numPr>
          <w:ilvl w:val="0"/>
          <w:numId w:val="2584"/>
        </w:numPr>
      </w:pPr>
      <w:r>
        <w:t xml:space="preserve">Close:</w:t>
      </w:r>
      <w:r>
        <w:t xml:space="preserve"> </w:t>
      </w:r>
      <w:r>
        <w:rPr>
          <w:i/>
          <w:iCs/>
        </w:rPr>
        <w:t xml:space="preserve">“Three things to remember from this module: food amounts are safe; tradition and science can describe the same biological reality; ask</w:t>
      </w:r>
      <w:r>
        <w:rPr>
          <w:i/>
          <w:iCs/>
        </w:rPr>
        <w:t xml:space="preserve"> </w:t>
      </w:r>
      <w:r>
        <w:rPr>
          <w:i/>
          <w:iCs/>
        </w:rPr>
        <w:t xml:space="preserve">‘how much’</w:t>
      </w:r>
      <w:r>
        <w:rPr>
          <w:i/>
          <w:iCs/>
        </w:rPr>
        <w:t xml:space="preserve"> </w:t>
      </w:r>
      <w:r>
        <w:rPr>
          <w:i/>
          <w:iCs/>
        </w:rPr>
        <w:t xml:space="preserve">before you ask anything else about an herb.”</w:t>
      </w:r>
    </w:p>
    <w:bookmarkEnd w:id="2444"/>
    <w:bookmarkEnd w:id="2445"/>
    <w:bookmarkStart w:id="2446" w:name="student-facing-content-85"/>
    <w:p>
      <w:pPr>
        <w:pStyle w:val="Heading2"/>
      </w:pPr>
      <w:r>
        <w:t xml:space="preserve">Student-facing content</w:t>
      </w:r>
    </w:p>
    <w:p>
      <w:pPr>
        <w:pStyle w:val="BlockText"/>
      </w:pPr>
      <w:r>
        <w:rPr>
          <w:b/>
          <w:bCs/>
        </w:rPr>
        <w:t xml:space="preserve">Today is showcase + quiz.</w:t>
      </w:r>
    </w:p>
    <w:p>
      <w:pPr>
        <w:pStyle w:val="Compact"/>
        <w:numPr>
          <w:ilvl w:val="0"/>
          <w:numId w:val="2585"/>
        </w:numPr>
      </w:pPr>
      <w:r>
        <w:t xml:space="preserve">Closed-book quiz, 20 min, 25 marks.</w:t>
      </w:r>
    </w:p>
    <w:p>
      <w:pPr>
        <w:pStyle w:val="Compact"/>
        <w:numPr>
          <w:ilvl w:val="0"/>
          <w:numId w:val="2585"/>
        </w:numPr>
      </w:pPr>
      <w:r>
        <w:t xml:space="preserve">Present your favourite card from the deck for 2 minutes. Be ready for one quick question.</w:t>
      </w:r>
    </w:p>
    <w:p>
      <w:pPr>
        <w:pStyle w:val="Compact"/>
        <w:numPr>
          <w:ilvl w:val="0"/>
          <w:numId w:val="2585"/>
        </w:numPr>
      </w:pPr>
      <w:r>
        <w:t xml:space="preserve">Leave with: the safety rule in your head, your deck in your hand, one fact you didn’t know two weeks ago.</w:t>
      </w:r>
    </w:p>
    <w:bookmarkEnd w:id="2446"/>
    <w:bookmarkStart w:id="2447" w:name="differentiation-120"/>
    <w:p>
      <w:pPr>
        <w:pStyle w:val="Heading2"/>
      </w:pPr>
      <w:r>
        <w:t xml:space="preserve">Differentiation</w:t>
      </w:r>
    </w:p>
    <w:p>
      <w:pPr>
        <w:pStyle w:val="Compact"/>
        <w:numPr>
          <w:ilvl w:val="0"/>
          <w:numId w:val="2586"/>
        </w:numPr>
      </w:pPr>
      <w:r>
        <w:rPr>
          <w:b/>
          <w:bCs/>
        </w:rPr>
        <w:t xml:space="preserve">Tier up:</w:t>
      </w:r>
      <w:r>
        <w:t xml:space="preserve"> </w:t>
      </w:r>
      <w:r>
        <w:t xml:space="preserve">Volunteers can present</w:t>
      </w:r>
      <w:r>
        <w:t xml:space="preserve"> </w:t>
      </w:r>
      <w:r>
        <w:rPr>
          <w:b/>
          <w:bCs/>
        </w:rPr>
        <w:t xml:space="preserve">for</w:t>
      </w:r>
      <w:r>
        <w:t xml:space="preserve"> </w:t>
      </w:r>
      <w:r>
        <w:t xml:space="preserve">3 minutes by request, presenting two cards — one of the six standard and one bonus card they made.</w:t>
      </w:r>
    </w:p>
    <w:p>
      <w:pPr>
        <w:pStyle w:val="Compact"/>
        <w:numPr>
          <w:ilvl w:val="0"/>
          <w:numId w:val="2586"/>
        </w:numPr>
      </w:pPr>
      <w:r>
        <w:rPr>
          <w:b/>
          <w:bCs/>
        </w:rPr>
        <w:t xml:space="preserve">Tier down:</w:t>
      </w:r>
      <w:r>
        <w:t xml:space="preserve"> </w:t>
      </w:r>
      <w:r>
        <w:t xml:space="preserve">A student who freezes can have their pair-partner present while they hold up the card. Don’t make this a failure mode.</w:t>
      </w:r>
    </w:p>
    <w:bookmarkEnd w:id="2447"/>
    <w:bookmarkStart w:id="2448" w:name="teacher-notes-96"/>
    <w:p>
      <w:pPr>
        <w:pStyle w:val="Heading2"/>
      </w:pPr>
      <w:r>
        <w:t xml:space="preserve">Teacher notes</w:t>
      </w:r>
    </w:p>
    <w:p>
      <w:pPr>
        <w:pStyle w:val="Compact"/>
        <w:numPr>
          <w:ilvl w:val="0"/>
          <w:numId w:val="2587"/>
        </w:numPr>
      </w:pPr>
      <w:r>
        <w:t xml:space="preserve">The mark on the rubric</w:t>
      </w:r>
      <w:r>
        <w:t xml:space="preserve"> </w:t>
      </w:r>
      <w:r>
        <w:rPr>
          <w:b/>
          <w:bCs/>
        </w:rPr>
        <w:t xml:space="preserve">as the pair presents</w:t>
      </w:r>
      <w:r>
        <w:t xml:space="preserve"> </w:t>
      </w:r>
      <w:r>
        <w:t xml:space="preserve">— not after. Trust your first read.</w:t>
      </w:r>
    </w:p>
    <w:p>
      <w:pPr>
        <w:pStyle w:val="Compact"/>
        <w:numPr>
          <w:ilvl w:val="0"/>
          <w:numId w:val="2587"/>
        </w:numPr>
      </w:pPr>
      <w:r>
        <w:t xml:space="preserve">If the quiz takes longer than 20 minutes for the slowest students, extend by 5 max. Don’t let it eat into presentations.</w:t>
      </w:r>
    </w:p>
    <w:p>
      <w:pPr>
        <w:pStyle w:val="Compact"/>
        <w:numPr>
          <w:ilvl w:val="0"/>
          <w:numId w:val="2587"/>
        </w:numPr>
      </w:pPr>
      <w:r>
        <w:t xml:space="preserve">Reflection question at the end (</w:t>
      </w:r>
      <w:r>
        <w:t xml:space="preserve">“what stays with you?”</w:t>
      </w:r>
      <w:r>
        <w:t xml:space="preserve">) is the most honest indicator of what landed. Note it down if you can — useful for adjusting Year 2.</w:t>
      </w:r>
    </w:p>
    <w:bookmarkEnd w:id="2448"/>
    <w:bookmarkStart w:id="2449" w:name="citations-used-in-this-lesson-79"/>
    <w:p>
      <w:pPr>
        <w:pStyle w:val="Heading2"/>
      </w:pPr>
      <w:r>
        <w:t xml:space="preserve">Citation(s) used in this lesson</w:t>
      </w:r>
    </w:p>
    <w:p>
      <w:pPr>
        <w:pStyle w:val="Compact"/>
        <w:numPr>
          <w:ilvl w:val="0"/>
          <w:numId w:val="2588"/>
        </w:numPr>
      </w:pPr>
      <w:r>
        <w:t xml:space="preserve">Quiz:</w:t>
      </w:r>
      <w:r>
        <w:t xml:space="preserve"> </w:t>
      </w:r>
      <w:r>
        <w:rPr>
          <w:rStyle w:val="VerbatimChar"/>
        </w:rPr>
        <w:t xml:space="preserve">quizzes/summative.md</w:t>
      </w:r>
    </w:p>
    <w:p>
      <w:pPr>
        <w:pStyle w:val="Compact"/>
        <w:numPr>
          <w:ilvl w:val="0"/>
          <w:numId w:val="2588"/>
        </w:numPr>
      </w:pPr>
      <w:r>
        <w:t xml:space="preserve">Rubric:</w:t>
      </w:r>
      <w:r>
        <w:t xml:space="preserve"> </w:t>
      </w:r>
      <w:r>
        <w:rPr>
          <w:rStyle w:val="VerbatimChar"/>
        </w:rPr>
        <w:t xml:space="preserve">assessments/rubric.md</w:t>
      </w:r>
    </w:p>
    <w:p>
      <w:pPr>
        <w:pStyle w:val="Compact"/>
        <w:numPr>
          <w:ilvl w:val="0"/>
          <w:numId w:val="2588"/>
        </w:numPr>
      </w:pPr>
      <w:r>
        <w:t xml:space="preserve">Project brief:</w:t>
      </w:r>
      <w:r>
        <w:t xml:space="preserve"> </w:t>
      </w:r>
      <w:r>
        <w:rPr>
          <w:rStyle w:val="VerbatimChar"/>
        </w:rPr>
        <w:t xml:space="preserve">assessments/project-brief.md</w:t>
      </w:r>
    </w:p>
    <w:bookmarkEnd w:id="2449"/>
    <w:bookmarkEnd w:id="2450"/>
    <w:bookmarkStart w:id="2456" w:name="module-10-middle-formative-quizzes"/>
    <w:p>
      <w:pPr>
        <w:pStyle w:val="Heading1"/>
      </w:pPr>
      <w:r>
        <w:t xml:space="preserve">Module 10 (Middle) — Formative Quizzes</w:t>
      </w:r>
    </w:p>
    <w:p>
      <w:pPr>
        <w:pStyle w:val="FirstParagraph"/>
      </w:pPr>
      <w:r>
        <w:t xml:space="preserve">Two parts: Part A on Day 3 (5 questions, 5 min); Part B on Day 5 (10 questions, 10 min). Both are diagnostic — not graded toward the final mark. Hand back within 24 hours.</w:t>
      </w:r>
    </w:p>
    <w:p>
      <w:r>
        <w:pict>
          <v:rect style="width:0;height:1.5pt" o:hralign="center" o:hrstd="t" o:hr="t"/>
        </w:pict>
      </w:r>
    </w:p>
    <w:bookmarkStart w:id="2452" w:name="part-a-day-3-5-min-5-questions"/>
    <w:p>
      <w:pPr>
        <w:pStyle w:val="Heading2"/>
      </w:pPr>
      <w:r>
        <w:t xml:space="preserve">Part A — Day 3 (5 min, 5 questions)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1.</w:t>
      </w:r>
      <w:r>
        <w:t xml:space="preserve"> </w:t>
      </w:r>
      <w:r>
        <w:t xml:space="preserve">What does</w:t>
      </w:r>
      <w:r>
        <w:t xml:space="preserve"> </w:t>
      </w:r>
      <w:r>
        <w:rPr>
          <w:i/>
          <w:iCs/>
        </w:rPr>
        <w:t xml:space="preserve">auṣadhi</w:t>
      </w:r>
      <w:r>
        <w:t xml:space="preserve"> </w:t>
      </w:r>
      <w:r>
        <w:t xml:space="preserve">mean?</w:t>
      </w:r>
    </w:p>
    <w:p>
      <w:r>
        <w:pict>
          <v:rect style="width:0;height:1.5pt" o:hralign="center" o:hrstd="t" o:hr="t"/>
        </w:pict>
      </w:r>
    </w:p>
    <w:p>
      <w:pPr>
        <w:pStyle w:val="FirstParagraph"/>
      </w:pPr>
      <w:r>
        <w:rPr>
          <w:b/>
          <w:bCs/>
        </w:rPr>
        <w:t xml:space="preserve">2.</w:t>
      </w:r>
      <w:r>
        <w:t xml:space="preserve"> </w:t>
      </w:r>
      <w:r>
        <w:t xml:space="preserve">Tulsi (</w:t>
      </w:r>
      <w:r>
        <w:rPr>
          <w:i/>
          <w:iCs/>
        </w:rPr>
        <w:t xml:space="preserve">Ocimum tenuiflorum</w:t>
      </w:r>
      <w:r>
        <w:t xml:space="preserve">) belongs to which plant family?</w:t>
      </w:r>
    </w:p>
    <w:p>
      <w:pPr>
        <w:pStyle w:val="Compact"/>
        <w:numPr>
          <w:ilvl w:val="0"/>
          <w:numId w:val="2589"/>
        </w:numPr>
      </w:pPr>
      <w:r>
        <w:t xml:space="preserve">Apiaceae (parsley family)</w:t>
      </w:r>
    </w:p>
    <w:p>
      <w:pPr>
        <w:pStyle w:val="Compact"/>
        <w:numPr>
          <w:ilvl w:val="0"/>
          <w:numId w:val="2589"/>
        </w:numPr>
      </w:pPr>
      <w:r>
        <w:t xml:space="preserve">Lamiaceae (mint family)</w:t>
      </w:r>
    </w:p>
    <w:p>
      <w:pPr>
        <w:pStyle w:val="Compact"/>
        <w:numPr>
          <w:ilvl w:val="0"/>
          <w:numId w:val="2589"/>
        </w:numPr>
      </w:pPr>
      <w:r>
        <w:t xml:space="preserve">Zingiberaceae (ginger family)</w:t>
      </w:r>
    </w:p>
    <w:p>
      <w:pPr>
        <w:pStyle w:val="Compact"/>
        <w:numPr>
          <w:ilvl w:val="0"/>
          <w:numId w:val="2589"/>
        </w:numPr>
      </w:pPr>
      <w:r>
        <w:t xml:space="preserve">Meliaceae (mahogany family)</w:t>
      </w:r>
    </w:p>
    <w:p>
      <w:pPr>
        <w:pStyle w:val="FirstParagraph"/>
      </w:pPr>
      <w:r>
        <w:rPr>
          <w:b/>
          <w:bCs/>
        </w:rPr>
        <w:t xml:space="preserve">3.</w:t>
      </w:r>
      <w:r>
        <w:t xml:space="preserve"> </w:t>
      </w:r>
      <w:r>
        <w:t xml:space="preserve">The principal aromatic compound in tulsi is also the dominant compound in clove. What is it called?</w:t>
      </w:r>
    </w:p>
    <w:p>
      <w:r>
        <w:pict>
          <v:rect style="width:0;height:1.5pt" o:hralign="center" o:hrstd="t" o:hr="t"/>
        </w:pict>
      </w:r>
    </w:p>
    <w:p>
      <w:pPr>
        <w:pStyle w:val="FirstParagraph"/>
      </w:pPr>
      <w:r>
        <w:rPr>
          <w:b/>
          <w:bCs/>
        </w:rPr>
        <w:t xml:space="preserve">4.</w:t>
      </w:r>
      <w:r>
        <w:t xml:space="preserve"> </w:t>
      </w:r>
      <w:r>
        <w:t xml:space="preserve">True or false: A neem leaf in concentrated form is safe to eat in any quantity. ( T / F )</w:t>
      </w:r>
    </w:p>
    <w:p>
      <w:pPr>
        <w:pStyle w:val="BodyText"/>
      </w:pPr>
      <w:r>
        <w:rPr>
          <w:b/>
          <w:bCs/>
        </w:rPr>
        <w:t xml:space="preserve">5.</w:t>
      </w:r>
      <w:r>
        <w:t xml:space="preserve"> </w:t>
      </w:r>
      <w:r>
        <w:t xml:space="preserve">Why does crushing a leaf release more smell than just looking at it?</w:t>
      </w:r>
    </w:p>
    <w:p>
      <w:r>
        <w:pict>
          <v:rect style="width:0;height:1.5pt" o:hralign="center" o:hrstd="t" o:hr="t"/>
        </w:pict>
      </w:r>
    </w:p>
    <w:p>
      <w:r>
        <w:pict>
          <v:rect style="width:0;height:1.5pt" o:hralign="center" o:hrstd="t" o:hr="t"/>
        </w:pict>
      </w:r>
    </w:p>
    <w:bookmarkStart w:id="2451" w:name="part-a-answer-key-7"/>
    <w:p>
      <w:pPr>
        <w:pStyle w:val="Heading3"/>
      </w:pPr>
      <w:r>
        <w:t xml:space="preserve">Part A — answer key</w:t>
      </w:r>
    </w:p>
    <w:tbl>
      <w:tblPr>
        <w:tblStyle w:val="Table"/>
        <w:tblW w:type="pct" w:w="5000"/>
        <w:tblLayout w:type="fixed"/>
        <w:tblLook w:firstRow="1" w:lastRow="0" w:firstColumn="0" w:lastColumn="0" w:noHBand="0" w:noVBand="0" w:val="0020"/>
      </w:tblPr>
      <w:tblGrid>
        <w:gridCol w:w="1320"/>
        <w:gridCol w:w="3520"/>
        <w:gridCol w:w="3080"/>
      </w:tblGrid>
      <w:tr>
        <w:trPr>
          <w:tblHeader w:val="on"/>
        </w:trPr>
        <w:tc>
          <w:tcPr/>
          <w:p>
            <w:pPr>
              <w:pStyle w:val="Compact"/>
            </w:pPr>
            <w:r>
              <w:t xml:space="preserve">Q</w:t>
            </w:r>
          </w:p>
        </w:tc>
        <w:tc>
          <w:tcPr/>
          <w:p>
            <w:pPr>
              <w:pStyle w:val="Compact"/>
            </w:pPr>
            <w:r>
              <w:t xml:space="preserve">Answer</w:t>
            </w:r>
          </w:p>
        </w:tc>
        <w:tc>
          <w:tcPr/>
          <w:p>
            <w:pPr>
              <w:pStyle w:val="Compact"/>
            </w:pPr>
            <w:r>
              <w:t xml:space="preserve">Notes</w:t>
            </w:r>
          </w:p>
        </w:tc>
      </w:tr>
      <w:tr>
        <w:tc>
          <w:tcPr/>
          <w:p>
            <w:pPr>
              <w:pStyle w:val="Compact"/>
            </w:pPr>
            <w:r>
              <w:t xml:space="preserve">1</w:t>
            </w:r>
          </w:p>
        </w:tc>
        <w:tc>
          <w:tcPr/>
          <w:p>
            <w:pPr>
              <w:pStyle w:val="Compact"/>
            </w:pPr>
            <w:r>
              <w:t xml:space="preserve">“Herb”</w:t>
            </w:r>
            <w:r>
              <w:t xml:space="preserve"> </w:t>
            </w:r>
            <w:r>
              <w:t xml:space="preserve">/</w:t>
            </w:r>
            <w:r>
              <w:t xml:space="preserve"> </w:t>
            </w:r>
            <w:r>
              <w:t xml:space="preserve">“plant used for healing”</w:t>
            </w:r>
            <w:r>
              <w:t xml:space="preserve"> </w:t>
            </w:r>
            <w:r>
              <w:t xml:space="preserve">/</w:t>
            </w:r>
            <w:r>
              <w:t xml:space="preserve"> </w:t>
            </w:r>
            <w:r>
              <w:t xml:space="preserve">“medicinal plant”</w:t>
            </w:r>
          </w:p>
        </w:tc>
        <w:tc>
          <w:tcPr/>
          <w:p>
            <w:pPr>
              <w:pStyle w:val="Compact"/>
            </w:pPr>
            <w:r>
              <w:t xml:space="preserve">Any phrasing close to this.</w:t>
            </w:r>
          </w:p>
        </w:tc>
      </w:tr>
      <w:tr>
        <w:tc>
          <w:tcPr/>
          <w:p>
            <w:pPr>
              <w:pStyle w:val="Compact"/>
            </w:pPr>
            <w:r>
              <w:t xml:space="preserve">2</w:t>
            </w:r>
          </w:p>
        </w:tc>
        <w:tc>
          <w:tcPr/>
          <w:p>
            <w:pPr>
              <w:pStyle w:val="Compact"/>
            </w:pPr>
            <w:r>
              <w:t xml:space="preserve">b) Lamiaceae</w:t>
            </w:r>
          </w:p>
        </w:tc>
        <w:tc>
          <w:tcPr/>
          <w:p>
            <w:pPr>
              <w:pStyle w:val="Compact"/>
            </w:pPr>
            <w:r>
              <w:t xml:space="preserve">The square-stem family.</w:t>
            </w:r>
          </w:p>
        </w:tc>
      </w:tr>
      <w:tr>
        <w:tc>
          <w:tcPr/>
          <w:p>
            <w:pPr>
              <w:pStyle w:val="Compact"/>
            </w:pPr>
            <w:r>
              <w:t xml:space="preserve">3</w:t>
            </w:r>
          </w:p>
        </w:tc>
        <w:tc>
          <w:tcPr/>
          <w:p>
            <w:pPr>
              <w:pStyle w:val="Compact"/>
            </w:pPr>
            <w:r>
              <w:t xml:space="preserve">eugenol</w:t>
            </w:r>
          </w:p>
        </w:tc>
        <w:tc>
          <w:tcPr/>
          <w:p>
            <w:pPr>
              <w:pStyle w:val="Compact"/>
            </w:pPr>
            <w:r>
              <w:t xml:space="preserve">Spelling tolerated if recognisable.</w:t>
            </w:r>
          </w:p>
        </w:tc>
      </w:tr>
      <w:tr>
        <w:tc>
          <w:tcPr/>
          <w:p>
            <w:pPr>
              <w:pStyle w:val="Compact"/>
            </w:pPr>
            <w:r>
              <w:t xml:space="preserve">4</w:t>
            </w:r>
          </w:p>
        </w:tc>
        <w:tc>
          <w:tcPr/>
          <w:p>
            <w:pPr>
              <w:pStyle w:val="Compact"/>
            </w:pPr>
            <w:r>
              <w:t xml:space="preserve">F</w:t>
            </w:r>
          </w:p>
        </w:tc>
        <w:tc>
          <w:tcPr/>
          <w:p>
            <w:pPr>
              <w:pStyle w:val="Compact"/>
            </w:pPr>
            <w:r>
              <w:t xml:space="preserve">Concentrated neem (especially oil) is hepatotoxic.</w:t>
            </w:r>
          </w:p>
        </w:tc>
      </w:tr>
      <w:tr>
        <w:tc>
          <w:tcPr/>
          <w:p>
            <w:pPr>
              <w:pStyle w:val="Compact"/>
            </w:pPr>
            <w:r>
              <w:t xml:space="preserve">5</w:t>
            </w:r>
          </w:p>
        </w:tc>
        <w:tc>
          <w:tcPr/>
          <w:p>
            <w:pPr>
              <w:pStyle w:val="Compact"/>
            </w:pPr>
            <w:r>
              <w:t xml:space="preserve">The aromatic compounds are</w:t>
            </w:r>
            <w:r>
              <w:t xml:space="preserve"> </w:t>
            </w:r>
            <w:r>
              <w:rPr>
                <w:i/>
                <w:iCs/>
              </w:rPr>
              <w:t xml:space="preserve">volatile</w:t>
            </w:r>
            <w:r>
              <w:t xml:space="preserve"> </w:t>
            </w:r>
            <w:r>
              <w:t xml:space="preserve">— crushing breaks plant cell walls and releases the compounds into the air.</w:t>
            </w:r>
          </w:p>
        </w:tc>
        <w:tc>
          <w:tcPr/>
          <w:p>
            <w:pPr>
              <w:pStyle w:val="Compact"/>
            </w:pPr>
            <w:r>
              <w:t xml:space="preserve">Any answer mentioning volatiles, oils, or cell breakage.</w:t>
            </w:r>
          </w:p>
        </w:tc>
      </w:tr>
    </w:tbl>
    <w:p>
      <w:r>
        <w:pict>
          <v:rect style="width:0;height:1.5pt" o:hralign="center" o:hrstd="t" o:hr="t"/>
        </w:pict>
      </w:r>
    </w:p>
    <w:bookmarkEnd w:id="2451"/>
    <w:bookmarkEnd w:id="2452"/>
    <w:bookmarkStart w:id="2454" w:name="X4aa0f5226ea1f5c7cf95ef53237588728630340"/>
    <w:p>
      <w:pPr>
        <w:pStyle w:val="Heading2"/>
      </w:pPr>
      <w:r>
        <w:t xml:space="preserve">Part B — Day 5 (10 min, 10 questions, mixed format)</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1.</w:t>
      </w:r>
      <w:r>
        <w:t xml:space="preserve"> </w:t>
      </w:r>
      <w:r>
        <w:t xml:space="preserve">(1 mark) Write the Sanskrit name for ginger.</w:t>
      </w:r>
    </w:p>
    <w:p>
      <w:r>
        <w:pict>
          <v:rect style="width:0;height:1.5pt" o:hralign="center" o:hrstd="t" o:hr="t"/>
        </w:pict>
      </w:r>
    </w:p>
    <w:p>
      <w:pPr>
        <w:pStyle w:val="FirstParagraph"/>
      </w:pPr>
      <w:r>
        <w:rPr>
          <w:b/>
          <w:bCs/>
        </w:rPr>
        <w:t xml:space="preserve">2.</w:t>
      </w:r>
      <w:r>
        <w:t xml:space="preserve"> </w:t>
      </w:r>
      <w:r>
        <w:t xml:space="preserve">(1 mark) Write the Sanskrit name for turmeric.</w:t>
      </w:r>
    </w:p>
    <w:p>
      <w:r>
        <w:pict>
          <v:rect style="width:0;height:1.5pt" o:hralign="center" o:hrstd="t" o:hr="t"/>
        </w:pict>
      </w:r>
    </w:p>
    <w:p>
      <w:pPr>
        <w:pStyle w:val="FirstParagraph"/>
      </w:pPr>
      <w:r>
        <w:rPr>
          <w:b/>
          <w:bCs/>
        </w:rPr>
        <w:t xml:space="preserve">3.</w:t>
      </w:r>
      <w:r>
        <w:t xml:space="preserve"> </w:t>
      </w:r>
      <w:r>
        <w:t xml:space="preserve">(1 mark) Both ginger and turmeric are</w:t>
      </w:r>
      <w:r>
        <w:t xml:space="preserve"> </w:t>
      </w:r>
      <w:r>
        <w:rPr>
          <w:b/>
          <w:bCs/>
        </w:rPr>
        <w:t xml:space="preserve">rhizomes</w:t>
      </w:r>
      <w:r>
        <w:t xml:space="preserve">, not roots. What is the difference between a rhizome and a root?</w:t>
      </w:r>
    </w:p>
    <w:p>
      <w:r>
        <w:pict>
          <v:rect style="width:0;height:1.5pt" o:hralign="center" o:hrstd="t" o:hr="t"/>
        </w:pict>
      </w:r>
    </w:p>
    <w:p>
      <w:r>
        <w:pict>
          <v:rect style="width:0;height:1.5pt" o:hralign="center" o:hrstd="t" o:hr="t"/>
        </w:pict>
      </w:r>
    </w:p>
    <w:p>
      <w:pPr>
        <w:pStyle w:val="FirstParagraph"/>
      </w:pPr>
      <w:r>
        <w:rPr>
          <w:b/>
          <w:bCs/>
        </w:rPr>
        <w:t xml:space="preserve">4.</w:t>
      </w:r>
      <w:r>
        <w:t xml:space="preserve"> </w:t>
      </w:r>
      <w:r>
        <w:t xml:space="preserve">(1 mark) The orange colour of turmeric comes from one specific molecule. What is it called?</w:t>
      </w:r>
    </w:p>
    <w:p>
      <w:r>
        <w:pict>
          <v:rect style="width:0;height:1.5pt" o:hralign="center" o:hrstd="t" o:hr="t"/>
        </w:pict>
      </w:r>
    </w:p>
    <w:p>
      <w:pPr>
        <w:pStyle w:val="FirstParagraph"/>
      </w:pPr>
      <w:r>
        <w:rPr>
          <w:b/>
          <w:bCs/>
        </w:rPr>
        <w:t xml:space="preserve">5.</w:t>
      </w:r>
      <w:r>
        <w:t xml:space="preserve"> </w:t>
      </w:r>
      <w:r>
        <w:t xml:space="preserve">(2 marks) Black pepper (piperine) increases the absorption of curcumin by roughly 20×. What does this tell us about (a) why turmeric is traditionally cooked with pepper, and (b) why a turmeric supplement without pepper might not work as advertised?</w:t>
      </w:r>
    </w:p>
    <w:p>
      <w:r>
        <w:pict>
          <v:rect style="width:0;height:1.5pt" o:hralign="center" o:hrstd="t" o:hr="t"/>
        </w:pict>
      </w:r>
    </w:p>
    <w:p>
      <w:r>
        <w:pict>
          <v:rect style="width:0;height:1.5pt" o:hralign="center" o:hrstd="t" o:hr="t"/>
        </w:pict>
      </w:r>
    </w:p>
    <w:p>
      <w:pPr>
        <w:pStyle w:val="FirstParagraph"/>
      </w:pPr>
      <w:r>
        <w:rPr>
          <w:b/>
          <w:bCs/>
        </w:rPr>
        <w:t xml:space="preserve">6.</w:t>
      </w:r>
      <w:r>
        <w:t xml:space="preserve"> </w:t>
      </w:r>
      <w:r>
        <w:t xml:space="preserve">(1 mark) Fresh ginger contains mainly _________. Dried ginger contains mainly _________.</w:t>
      </w:r>
    </w:p>
    <w:p>
      <w:pPr>
        <w:pStyle w:val="BodyText"/>
      </w:pPr>
      <w:r>
        <w:rPr>
          <w:b/>
          <w:bCs/>
        </w:rPr>
        <w:t xml:space="preserve">7.</w:t>
      </w:r>
      <w:r>
        <w:t xml:space="preserve"> </w:t>
      </w:r>
      <w:r>
        <w:t xml:space="preserve">(1 mark) True or false: The fresh-to-dry change in ginger’s chemistry involves the loss of a water molecule. ( T / F )</w:t>
      </w:r>
    </w:p>
    <w:p>
      <w:pPr>
        <w:pStyle w:val="BodyText"/>
      </w:pPr>
      <w:r>
        <w:rPr>
          <w:b/>
          <w:bCs/>
        </w:rPr>
        <w:t xml:space="preserve">8.</w:t>
      </w:r>
      <w:r>
        <w:t xml:space="preserve"> </w:t>
      </w:r>
      <w:r>
        <w:t xml:space="preserve">(1 mark) Match each herb to its plant family:</w:t>
      </w:r>
    </w:p>
    <w:p>
      <w:pPr>
        <w:pStyle w:val="SourceCode"/>
      </w:pPr>
      <w:r>
        <w:rPr>
          <w:rStyle w:val="VerbatimChar"/>
        </w:rPr>
        <w:t xml:space="preserve">tulasī           Apiaceae (parsley family)</w:t>
      </w:r>
      <w:r>
        <w:br/>
      </w:r>
      <w:r>
        <w:rPr>
          <w:rStyle w:val="VerbatimChar"/>
        </w:rPr>
        <w:t xml:space="preserve">nimba            Lamiaceae (mint family)</w:t>
      </w:r>
      <w:r>
        <w:br/>
      </w:r>
      <w:r>
        <w:rPr>
          <w:rStyle w:val="VerbatimChar"/>
        </w:rPr>
        <w:t xml:space="preserve">yavānī           Zingiberaceae (ginger family)</w:t>
      </w:r>
      <w:r>
        <w:br/>
      </w:r>
      <w:r>
        <w:rPr>
          <w:rStyle w:val="VerbatimChar"/>
        </w:rPr>
        <w:t xml:space="preserve">adraka           Meliaceae (mahogany family)</w:t>
      </w:r>
    </w:p>
    <w:p>
      <w:pPr>
        <w:pStyle w:val="FirstParagraph"/>
      </w:pPr>
      <w:r>
        <w:rPr>
          <w:b/>
          <w:bCs/>
        </w:rPr>
        <w:t xml:space="preserve">9.</w:t>
      </w:r>
      <w:r>
        <w:t xml:space="preserve"> </w:t>
      </w:r>
      <w:r>
        <w:t xml:space="preserve">(1 mark) Name one well-supported modern clinical use of ginger.</w:t>
      </w:r>
    </w:p>
    <w:p>
      <w:r>
        <w:pict>
          <v:rect style="width:0;height:1.5pt" o:hralign="center" o:hrstd="t" o:hr="t"/>
        </w:pict>
      </w:r>
    </w:p>
    <w:p>
      <w:r>
        <w:pict>
          <v:rect style="width:0;height:1.5pt" o:hralign="center" o:hrstd="t" o:hr="t"/>
        </w:pict>
      </w:r>
    </w:p>
    <w:bookmarkStart w:id="2453" w:name="part-b-answer-key-7"/>
    <w:p>
      <w:pPr>
        <w:pStyle w:val="Heading3"/>
      </w:pPr>
      <w:r>
        <w:t xml:space="preserve">Part B — answer key</w:t>
      </w:r>
    </w:p>
    <w:tbl>
      <w:tblPr>
        <w:tblStyle w:val="Table"/>
        <w:tblW w:type="pct" w:w="5000"/>
        <w:tblLayout w:type="fixed"/>
        <w:tblLook w:firstRow="1" w:lastRow="0" w:firstColumn="0" w:lastColumn="0" w:noHBand="0" w:noVBand="0" w:val="0020"/>
      </w:tblPr>
      <w:tblGrid>
        <w:gridCol w:w="990"/>
        <w:gridCol w:w="2640"/>
        <w:gridCol w:w="4290"/>
      </w:tblGrid>
      <w:tr>
        <w:trPr>
          <w:tblHeader w:val="on"/>
        </w:trPr>
        <w:tc>
          <w:tcPr/>
          <w:p>
            <w:pPr>
              <w:pStyle w:val="Compact"/>
            </w:pPr>
            <w:r>
              <w:t xml:space="preserve">Q</w:t>
            </w:r>
          </w:p>
        </w:tc>
        <w:tc>
          <w:tcPr/>
          <w:p>
            <w:pPr>
              <w:pStyle w:val="Compact"/>
            </w:pPr>
            <w:r>
              <w:t xml:space="preserve">Answer</w:t>
            </w:r>
          </w:p>
        </w:tc>
        <w:tc>
          <w:tcPr/>
          <w:p>
            <w:pPr>
              <w:pStyle w:val="Compact"/>
            </w:pPr>
            <w:r>
              <w:t xml:space="preserve">Mark scheme</w:t>
            </w:r>
          </w:p>
        </w:tc>
      </w:tr>
      <w:tr>
        <w:tc>
          <w:tcPr/>
          <w:p>
            <w:pPr>
              <w:pStyle w:val="Compact"/>
            </w:pPr>
            <w:r>
              <w:t xml:space="preserve">1</w:t>
            </w:r>
          </w:p>
        </w:tc>
        <w:tc>
          <w:tcPr/>
          <w:p>
            <w:pPr>
              <w:pStyle w:val="Compact"/>
            </w:pPr>
            <w:r>
              <w:rPr>
                <w:i/>
                <w:iCs/>
              </w:rPr>
              <w:t xml:space="preserve">adraka</w:t>
            </w:r>
            <w:r>
              <w:t xml:space="preserve"> </w:t>
            </w:r>
            <w:r>
              <w:t xml:space="preserve">(accept also</w:t>
            </w:r>
            <w:r>
              <w:t xml:space="preserve"> </w:t>
            </w:r>
            <w:r>
              <w:rPr>
                <w:i/>
                <w:iCs/>
              </w:rPr>
              <w:t xml:space="preserve">adrak</w:t>
            </w:r>
            <w:r>
              <w:t xml:space="preserve">)</w:t>
            </w:r>
          </w:p>
        </w:tc>
        <w:tc>
          <w:tcPr/>
          <w:p>
            <w:pPr>
              <w:pStyle w:val="Compact"/>
            </w:pPr>
            <w:r>
              <w:t xml:space="preserve">1</w:t>
            </w:r>
          </w:p>
        </w:tc>
      </w:tr>
      <w:tr>
        <w:tc>
          <w:tcPr/>
          <w:p>
            <w:pPr>
              <w:pStyle w:val="Compact"/>
            </w:pPr>
            <w:r>
              <w:t xml:space="preserve">2</w:t>
            </w:r>
          </w:p>
        </w:tc>
        <w:tc>
          <w:tcPr/>
          <w:p>
            <w:pPr>
              <w:pStyle w:val="Compact"/>
            </w:pPr>
            <w:r>
              <w:rPr>
                <w:i/>
                <w:iCs/>
              </w:rPr>
              <w:t xml:space="preserve">haridrā</w:t>
            </w:r>
            <w:r>
              <w:t xml:space="preserve"> </w:t>
            </w:r>
            <w:r>
              <w:t xml:space="preserve">(accept also</w:t>
            </w:r>
            <w:r>
              <w:t xml:space="preserve"> </w:t>
            </w:r>
            <w:r>
              <w:rPr>
                <w:i/>
                <w:iCs/>
              </w:rPr>
              <w:t xml:space="preserve">haldi</w:t>
            </w:r>
            <w:r>
              <w:t xml:space="preserve">)</w:t>
            </w:r>
          </w:p>
        </w:tc>
        <w:tc>
          <w:tcPr/>
          <w:p>
            <w:pPr>
              <w:pStyle w:val="Compact"/>
            </w:pPr>
            <w:r>
              <w:t xml:space="preserve">1</w:t>
            </w:r>
          </w:p>
        </w:tc>
      </w:tr>
      <w:tr>
        <w:tc>
          <w:tcPr/>
          <w:p>
            <w:pPr>
              <w:pStyle w:val="Compact"/>
            </w:pPr>
            <w:r>
              <w:t xml:space="preserve">3</w:t>
            </w:r>
          </w:p>
        </w:tc>
        <w:tc>
          <w:tcPr/>
          <w:p>
            <w:pPr>
              <w:pStyle w:val="Compact"/>
            </w:pPr>
            <w:r>
              <w:t xml:space="preserve">A rhizome is an underground stem that stores starch and produces shoots; a root absorbs water and nutrients.</w:t>
            </w:r>
          </w:p>
        </w:tc>
        <w:tc>
          <w:tcPr/>
          <w:p>
            <w:pPr>
              <w:pStyle w:val="Compact"/>
            </w:pPr>
            <w:r>
              <w:t xml:space="preserve">1 if mentions</w:t>
            </w:r>
            <w:r>
              <w:t xml:space="preserve"> </w:t>
            </w:r>
            <w:r>
              <w:t xml:space="preserve">“stem vs root”</w:t>
            </w:r>
            <w:r>
              <w:t xml:space="preserve"> </w:t>
            </w:r>
            <w:r>
              <w:t xml:space="preserve">or</w:t>
            </w:r>
            <w:r>
              <w:t xml:space="preserve"> </w:t>
            </w:r>
            <w:r>
              <w:t xml:space="preserve">“underground stem.”</w:t>
            </w:r>
          </w:p>
        </w:tc>
      </w:tr>
      <w:tr>
        <w:tc>
          <w:tcPr/>
          <w:p>
            <w:pPr>
              <w:pStyle w:val="Compact"/>
            </w:pPr>
            <w:r>
              <w:t xml:space="preserve">4</w:t>
            </w:r>
          </w:p>
        </w:tc>
        <w:tc>
          <w:tcPr/>
          <w:p>
            <w:pPr>
              <w:pStyle w:val="Compact"/>
            </w:pPr>
            <w:r>
              <w:t xml:space="preserve">curcumin</w:t>
            </w:r>
          </w:p>
        </w:tc>
        <w:tc>
          <w:tcPr/>
          <w:p>
            <w:pPr>
              <w:pStyle w:val="Compact"/>
            </w:pPr>
            <w:r>
              <w:t xml:space="preserve">1; spelling tolerated.</w:t>
            </w:r>
          </w:p>
        </w:tc>
      </w:tr>
      <w:tr>
        <w:tc>
          <w:tcPr/>
          <w:p>
            <w:pPr>
              <w:pStyle w:val="Compact"/>
            </w:pPr>
            <w:r>
              <w:t xml:space="preserve">5</w:t>
            </w:r>
          </w:p>
        </w:tc>
        <w:tc>
          <w:tcPr/>
          <w:p>
            <w:pPr>
              <w:pStyle w:val="Compact"/>
            </w:pPr>
            <w:r>
              <w:t xml:space="preserve">(a) Tradition empirically discovered the synergy. (b) Curcumin alone is poorly absorbed; without piperine (or fat/lecithin), it’s largely unabsorbed.</w:t>
            </w:r>
          </w:p>
        </w:tc>
        <w:tc>
          <w:tcPr/>
          <w:p>
            <w:pPr>
              <w:pStyle w:val="Compact"/>
            </w:pPr>
            <w:r>
              <w:t xml:space="preserve">2 if both points; 1 if either.</w:t>
            </w:r>
          </w:p>
        </w:tc>
      </w:tr>
      <w:tr>
        <w:tc>
          <w:tcPr/>
          <w:p>
            <w:pPr>
              <w:pStyle w:val="Compact"/>
            </w:pPr>
            <w:r>
              <w:t xml:space="preserve">6</w:t>
            </w:r>
          </w:p>
        </w:tc>
        <w:tc>
          <w:tcPr/>
          <w:p>
            <w:pPr>
              <w:pStyle w:val="Compact"/>
            </w:pPr>
            <w:r>
              <w:t xml:space="preserve">gingerol; shogaol</w:t>
            </w:r>
          </w:p>
        </w:tc>
        <w:tc>
          <w:tcPr/>
          <w:p>
            <w:pPr>
              <w:pStyle w:val="Compact"/>
            </w:pPr>
            <w:r>
              <w:t xml:space="preserve">1 if both correct; 0 otherwise.</w:t>
            </w:r>
          </w:p>
        </w:tc>
      </w:tr>
      <w:tr>
        <w:tc>
          <w:tcPr/>
          <w:p>
            <w:pPr>
              <w:pStyle w:val="Compact"/>
            </w:pPr>
            <w:r>
              <w:t xml:space="preserve">7</w:t>
            </w:r>
          </w:p>
        </w:tc>
        <w:tc>
          <w:tcPr/>
          <w:p>
            <w:pPr>
              <w:pStyle w:val="Compact"/>
            </w:pPr>
            <w:r>
              <w:t xml:space="preserve">T</w:t>
            </w:r>
          </w:p>
        </w:tc>
        <w:tc>
          <w:tcPr/>
          <w:p>
            <w:pPr>
              <w:pStyle w:val="Compact"/>
            </w:pPr>
            <w:r>
              <w:t xml:space="preserve">1</w:t>
            </w:r>
          </w:p>
        </w:tc>
      </w:tr>
      <w:tr>
        <w:tc>
          <w:tcPr/>
          <w:p>
            <w:pPr>
              <w:pStyle w:val="Compact"/>
            </w:pPr>
            <w:r>
              <w:t xml:space="preserve">8</w:t>
            </w:r>
          </w:p>
        </w:tc>
        <w:tc>
          <w:tcPr/>
          <w:p>
            <w:pPr>
              <w:pStyle w:val="Compact"/>
            </w:pPr>
            <w:r>
              <w:t xml:space="preserve">tulasī↔Lamiaceae, nimba↔Meliaceae, yavānī↔Apiaceae, adraka↔Zingiberaceae</w:t>
            </w:r>
          </w:p>
        </w:tc>
        <w:tc>
          <w:tcPr/>
          <w:p>
            <w:pPr>
              <w:pStyle w:val="Compact"/>
            </w:pPr>
            <w:r>
              <w:t xml:space="preserve">1 if all four; 0.5 if 2–3 correct.</w:t>
            </w:r>
          </w:p>
        </w:tc>
      </w:tr>
      <w:tr>
        <w:tc>
          <w:tcPr/>
          <w:p>
            <w:pPr>
              <w:pStyle w:val="Compact"/>
            </w:pPr>
            <w:r>
              <w:t xml:space="preserve">9</w:t>
            </w:r>
          </w:p>
        </w:tc>
        <w:tc>
          <w:tcPr/>
          <w:p>
            <w:pPr>
              <w:pStyle w:val="Compact"/>
            </w:pPr>
            <w:r>
              <w:t xml:space="preserve">Anti-nausea (motion sickness, post-surgical, or pregnancy-related under supervision).</w:t>
            </w:r>
          </w:p>
        </w:tc>
        <w:tc>
          <w:tcPr/>
          <w:p>
            <w:pPr>
              <w:pStyle w:val="Compact"/>
            </w:pPr>
            <w:r>
              <w:t xml:space="preserve">1 if any specific clinical use named accurately.</w:t>
            </w:r>
          </w:p>
        </w:tc>
      </w:tr>
    </w:tbl>
    <w:p>
      <w:pPr>
        <w:pStyle w:val="BodyText"/>
      </w:pPr>
      <w:r>
        <w:t xml:space="preserve">Total Part B: 10 marks. Not added to summative.</w:t>
      </w:r>
    </w:p>
    <w:p>
      <w:r>
        <w:pict>
          <v:rect style="width:0;height:1.5pt" o:hralign="center" o:hrstd="t" o:hr="t"/>
        </w:pict>
      </w:r>
    </w:p>
    <w:bookmarkEnd w:id="2453"/>
    <w:bookmarkEnd w:id="2454"/>
    <w:bookmarkStart w:id="2455" w:name="what-to-do-with-the-results-7"/>
    <w:p>
      <w:pPr>
        <w:pStyle w:val="Heading2"/>
      </w:pPr>
      <w:r>
        <w:t xml:space="preserve">What to do with the results</w:t>
      </w:r>
    </w:p>
    <w:p>
      <w:pPr>
        <w:pStyle w:val="Compact"/>
        <w:numPr>
          <w:ilvl w:val="0"/>
          <w:numId w:val="2590"/>
        </w:numPr>
      </w:pPr>
      <w:r>
        <w:t xml:space="preserve">A class average below 6/10 on Part B = significant gaps. Reteach the chemistry headlines on Day 6 (push half of the ajwain content to Day 7).</w:t>
      </w:r>
    </w:p>
    <w:p>
      <w:pPr>
        <w:pStyle w:val="Compact"/>
        <w:numPr>
          <w:ilvl w:val="0"/>
          <w:numId w:val="2590"/>
        </w:numPr>
      </w:pPr>
      <w:r>
        <w:t xml:space="preserve">Individual students below 3/10 on Part B = pull aside on Day 7 for a 10-min one-on-one before the activity starts.</w:t>
      </w:r>
    </w:p>
    <w:bookmarkEnd w:id="2455"/>
    <w:bookmarkEnd w:id="2456"/>
    <w:bookmarkStart w:id="2462" w:name="module-10-middle-summative-quiz"/>
    <w:p>
      <w:pPr>
        <w:pStyle w:val="Heading1"/>
      </w:pPr>
      <w:r>
        <w:t xml:space="preserve">Module 10 (Middle) — Summative Quiz</w:t>
      </w:r>
    </w:p>
    <w:p>
      <w:pPr>
        <w:pStyle w:val="FirstParagraph"/>
      </w:pPr>
      <w:r>
        <w:rPr>
          <w:b/>
          <w:bCs/>
        </w:rPr>
        <w:t xml:space="preserve">Time:</w:t>
      </w:r>
      <w:r>
        <w:t xml:space="preserve"> </w:t>
      </w:r>
      <w:r>
        <w:t xml:space="preserve">20 min ·</w:t>
      </w:r>
      <w:r>
        <w:t xml:space="preserve"> </w:t>
      </w:r>
      <w:r>
        <w:rPr>
          <w:b/>
          <w:bCs/>
        </w:rPr>
        <w:t xml:space="preserve">Marks:</w:t>
      </w:r>
      <w:r>
        <w:t xml:space="preserve"> </w:t>
      </w:r>
      <w:r>
        <w:t xml:space="preserve">25 ·</w:t>
      </w:r>
      <w:r>
        <w:t xml:space="preserve"> </w:t>
      </w:r>
      <w:r>
        <w:rPr>
          <w:b/>
          <w:bCs/>
        </w:rPr>
        <w:t xml:space="preserve">Closed book</w:t>
      </w:r>
    </w:p>
    <w:p>
      <w:pPr>
        <w:pStyle w:val="BlockText"/>
      </w:pPr>
      <w:r>
        <w:rPr>
          <w:b/>
          <w:bCs/>
        </w:rPr>
        <w:t xml:space="preserve">Instructions:</w:t>
      </w:r>
      <w:r>
        <w:t xml:space="preserve"> </w:t>
      </w:r>
      <w:r>
        <w:t xml:space="preserve">Write your name and class. Answer all questions. Section D has one mark for clear handwriting and sentence structure. No calculators needed.</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r>
        <w:pict>
          <v:rect style="width:0;height:1.5pt" o:hralign="center" o:hrstd="t" o:hr="t"/>
        </w:pict>
      </w:r>
    </w:p>
    <w:bookmarkStart w:id="2457" w:name="section-a-multiple-choice-5-1-5-marks-3"/>
    <w:p>
      <w:pPr>
        <w:pStyle w:val="Heading2"/>
      </w:pPr>
      <w:r>
        <w:t xml:space="preserve">Section A — Multiple choice (5 × 1 = 5 marks)</w:t>
      </w:r>
    </w:p>
    <w:p>
      <w:pPr>
        <w:pStyle w:val="FirstParagraph"/>
      </w:pPr>
      <w:r>
        <w:rPr>
          <w:b/>
          <w:bCs/>
        </w:rPr>
        <w:t xml:space="preserve">1.</w:t>
      </w:r>
      <w:r>
        <w:t xml:space="preserve"> </w:t>
      </w:r>
      <w:r>
        <w:t xml:space="preserve">Which of the following is the principal aromatic compound in tulsi?</w:t>
      </w:r>
    </w:p>
    <w:p>
      <w:pPr>
        <w:pStyle w:val="Compact"/>
        <w:numPr>
          <w:ilvl w:val="0"/>
          <w:numId w:val="2591"/>
        </w:numPr>
      </w:pPr>
      <w:r>
        <w:t xml:space="preserve">curcumin</w:t>
      </w:r>
    </w:p>
    <w:p>
      <w:pPr>
        <w:pStyle w:val="Compact"/>
        <w:numPr>
          <w:ilvl w:val="0"/>
          <w:numId w:val="2591"/>
        </w:numPr>
      </w:pPr>
      <w:r>
        <w:t xml:space="preserve">eugenol</w:t>
      </w:r>
    </w:p>
    <w:p>
      <w:pPr>
        <w:pStyle w:val="Compact"/>
        <w:numPr>
          <w:ilvl w:val="0"/>
          <w:numId w:val="2591"/>
        </w:numPr>
      </w:pPr>
      <w:r>
        <w:t xml:space="preserve">menthol</w:t>
      </w:r>
    </w:p>
    <w:p>
      <w:pPr>
        <w:pStyle w:val="Compact"/>
        <w:numPr>
          <w:ilvl w:val="0"/>
          <w:numId w:val="2591"/>
        </w:numPr>
      </w:pPr>
      <w:r>
        <w:t xml:space="preserve">thymol</w:t>
      </w:r>
    </w:p>
    <w:p>
      <w:pPr>
        <w:pStyle w:val="FirstParagraph"/>
      </w:pPr>
      <w:r>
        <w:rPr>
          <w:b/>
          <w:bCs/>
        </w:rPr>
        <w:t xml:space="preserve">2.</w:t>
      </w:r>
      <w:r>
        <w:t xml:space="preserve"> </w:t>
      </w:r>
      <w:r>
        <w:t xml:space="preserve">Both turmeric and ginger are:</w:t>
      </w:r>
    </w:p>
    <w:p>
      <w:pPr>
        <w:pStyle w:val="Compact"/>
        <w:numPr>
          <w:ilvl w:val="0"/>
          <w:numId w:val="2592"/>
        </w:numPr>
      </w:pPr>
      <w:r>
        <w:t xml:space="preserve">roots</w:t>
      </w:r>
    </w:p>
    <w:p>
      <w:pPr>
        <w:pStyle w:val="Compact"/>
        <w:numPr>
          <w:ilvl w:val="0"/>
          <w:numId w:val="2592"/>
        </w:numPr>
      </w:pPr>
      <w:r>
        <w:t xml:space="preserve">stems above ground</w:t>
      </w:r>
    </w:p>
    <w:p>
      <w:pPr>
        <w:pStyle w:val="Compact"/>
        <w:numPr>
          <w:ilvl w:val="0"/>
          <w:numId w:val="2592"/>
        </w:numPr>
      </w:pPr>
      <w:r>
        <w:t xml:space="preserve">rhizomes (underground stems)</w:t>
      </w:r>
    </w:p>
    <w:p>
      <w:pPr>
        <w:pStyle w:val="Compact"/>
        <w:numPr>
          <w:ilvl w:val="0"/>
          <w:numId w:val="2592"/>
        </w:numPr>
      </w:pPr>
      <w:r>
        <w:t xml:space="preserve">bulbs</w:t>
      </w:r>
    </w:p>
    <w:p>
      <w:pPr>
        <w:pStyle w:val="FirstParagraph"/>
      </w:pPr>
      <w:r>
        <w:rPr>
          <w:b/>
          <w:bCs/>
        </w:rPr>
        <w:t xml:space="preserve">3.</w:t>
      </w:r>
      <w:r>
        <w:t xml:space="preserve"> </w:t>
      </w:r>
      <w:r>
        <w:t xml:space="preserve">Why does mint feel cooling on the tongue even though it doesn’t lower the temperature?</w:t>
      </w:r>
    </w:p>
    <w:p>
      <w:pPr>
        <w:pStyle w:val="Compact"/>
        <w:numPr>
          <w:ilvl w:val="0"/>
          <w:numId w:val="2593"/>
        </w:numPr>
      </w:pPr>
      <w:r>
        <w:t xml:space="preserve">Menthol cools the air around it.</w:t>
      </w:r>
    </w:p>
    <w:p>
      <w:pPr>
        <w:pStyle w:val="Compact"/>
        <w:numPr>
          <w:ilvl w:val="0"/>
          <w:numId w:val="2593"/>
        </w:numPr>
      </w:pPr>
      <w:r>
        <w:t xml:space="preserve">Menthol activates a temperature-sensing receptor (TRPM8) that normally responds to cold.</w:t>
      </w:r>
    </w:p>
    <w:p>
      <w:pPr>
        <w:pStyle w:val="Compact"/>
        <w:numPr>
          <w:ilvl w:val="0"/>
          <w:numId w:val="2593"/>
        </w:numPr>
      </w:pPr>
      <w:r>
        <w:t xml:space="preserve">Mint contains ice crystals.</w:t>
      </w:r>
    </w:p>
    <w:p>
      <w:pPr>
        <w:pStyle w:val="Compact"/>
        <w:numPr>
          <w:ilvl w:val="0"/>
          <w:numId w:val="2593"/>
        </w:numPr>
      </w:pPr>
      <w:r>
        <w:t xml:space="preserve">Mint reduces blood flow to the tongue.</w:t>
      </w:r>
    </w:p>
    <w:p>
      <w:pPr>
        <w:pStyle w:val="FirstParagraph"/>
      </w:pPr>
      <w:r>
        <w:rPr>
          <w:b/>
          <w:bCs/>
        </w:rPr>
        <w:t xml:space="preserve">4.</w:t>
      </w:r>
      <w:r>
        <w:t xml:space="preserve"> </w:t>
      </w:r>
      <w:r>
        <w:t xml:space="preserve">Which herb is classified as</w:t>
      </w:r>
      <w:r>
        <w:t xml:space="preserve"> </w:t>
      </w:r>
      <w:r>
        <w:rPr>
          <w:i/>
          <w:iCs/>
        </w:rPr>
        <w:t xml:space="preserve">tikta</w:t>
      </w:r>
      <w:r>
        <w:t xml:space="preserve"> </w:t>
      </w:r>
      <w:r>
        <w:t xml:space="preserve">(bitter) and is well known for its azadirachtin content?</w:t>
      </w:r>
    </w:p>
    <w:p>
      <w:pPr>
        <w:pStyle w:val="Compact"/>
        <w:numPr>
          <w:ilvl w:val="0"/>
          <w:numId w:val="2594"/>
        </w:numPr>
      </w:pPr>
      <w:r>
        <w:t xml:space="preserve">tulasī</w:t>
      </w:r>
    </w:p>
    <w:p>
      <w:pPr>
        <w:pStyle w:val="Compact"/>
        <w:numPr>
          <w:ilvl w:val="0"/>
          <w:numId w:val="2594"/>
        </w:numPr>
      </w:pPr>
      <w:r>
        <w:t xml:space="preserve">haridrā</w:t>
      </w:r>
    </w:p>
    <w:p>
      <w:pPr>
        <w:pStyle w:val="Compact"/>
        <w:numPr>
          <w:ilvl w:val="0"/>
          <w:numId w:val="2594"/>
        </w:numPr>
      </w:pPr>
      <w:r>
        <w:t xml:space="preserve">nimba</w:t>
      </w:r>
    </w:p>
    <w:p>
      <w:pPr>
        <w:pStyle w:val="Compact"/>
        <w:numPr>
          <w:ilvl w:val="0"/>
          <w:numId w:val="2594"/>
        </w:numPr>
      </w:pPr>
      <w:r>
        <w:t xml:space="preserve">yavānī</w:t>
      </w:r>
    </w:p>
    <w:p>
      <w:pPr>
        <w:pStyle w:val="FirstParagraph"/>
      </w:pPr>
      <w:r>
        <w:rPr>
          <w:b/>
          <w:bCs/>
        </w:rPr>
        <w:t xml:space="preserve">5.</w:t>
      </w:r>
      <w:r>
        <w:t xml:space="preserve"> </w:t>
      </w:r>
      <w:r>
        <w:t xml:space="preserve">“Food amounts are safe; therapeutic doses are a clinical question.”</w:t>
      </w:r>
      <w:r>
        <w:t xml:space="preserve"> </w:t>
      </w:r>
      <w:r>
        <w:t xml:space="preserve">This sentence is most accurately a statement about:</w:t>
      </w:r>
    </w:p>
    <w:p>
      <w:pPr>
        <w:pStyle w:val="Compact"/>
        <w:numPr>
          <w:ilvl w:val="0"/>
          <w:numId w:val="2595"/>
        </w:numPr>
      </w:pPr>
      <w:r>
        <w:t xml:space="preserve">why herbs don’t work</w:t>
      </w:r>
    </w:p>
    <w:p>
      <w:pPr>
        <w:pStyle w:val="Compact"/>
        <w:numPr>
          <w:ilvl w:val="0"/>
          <w:numId w:val="2595"/>
        </w:numPr>
      </w:pPr>
      <w:r>
        <w:t xml:space="preserve">the difference between culinary use and concentrated medicinal use</w:t>
      </w:r>
    </w:p>
    <w:p>
      <w:pPr>
        <w:pStyle w:val="Compact"/>
        <w:numPr>
          <w:ilvl w:val="0"/>
          <w:numId w:val="2595"/>
        </w:numPr>
      </w:pPr>
      <w:r>
        <w:t xml:space="preserve">modern science being superior to Ayurveda</w:t>
      </w:r>
    </w:p>
    <w:p>
      <w:pPr>
        <w:pStyle w:val="Compact"/>
        <w:numPr>
          <w:ilvl w:val="0"/>
          <w:numId w:val="2595"/>
        </w:numPr>
      </w:pPr>
      <w:r>
        <w:t xml:space="preserve">the doṣa framework</w:t>
      </w:r>
    </w:p>
    <w:p>
      <w:r>
        <w:pict>
          <v:rect style="width:0;height:1.5pt" o:hralign="center" o:hrstd="t" o:hr="t"/>
        </w:pict>
      </w:r>
    </w:p>
    <w:bookmarkEnd w:id="2457"/>
    <w:bookmarkStart w:id="2458" w:name="section-b-short-answer-4-2-8-marks-2"/>
    <w:p>
      <w:pPr>
        <w:pStyle w:val="Heading2"/>
      </w:pPr>
      <w:r>
        <w:t xml:space="preserve">Section B — Short answer (4 × 2 = 8 marks)</w:t>
      </w:r>
    </w:p>
    <w:p>
      <w:pPr>
        <w:pStyle w:val="FirstParagraph"/>
      </w:pPr>
      <w:r>
        <w:rPr>
          <w:b/>
          <w:bCs/>
        </w:rPr>
        <w:t xml:space="preserve">6.</w:t>
      </w:r>
      <w:r>
        <w:t xml:space="preserve"> </w:t>
      </w:r>
      <w:r>
        <w:t xml:space="preserve">Name the principal active compound for each of the following herbs: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Herb</w:t>
            </w:r>
          </w:p>
        </w:tc>
        <w:tc>
          <w:tcPr/>
          <w:p>
            <w:pPr>
              <w:pStyle w:val="Compact"/>
            </w:pPr>
            <w:r>
              <w:t xml:space="preserve">Compound</w:t>
            </w:r>
          </w:p>
        </w:tc>
      </w:tr>
      <w:tr>
        <w:tc>
          <w:tcPr/>
          <w:p>
            <w:pPr>
              <w:pStyle w:val="Compact"/>
            </w:pPr>
            <w:r>
              <w:rPr>
                <w:i/>
                <w:iCs/>
              </w:rPr>
              <w:t xml:space="preserve">haridrā</w:t>
            </w:r>
            <w:r>
              <w:t xml:space="preserve"> </w:t>
            </w:r>
            <w:r>
              <w:t xml:space="preserve">(turmeric)</w:t>
            </w:r>
          </w:p>
        </w:tc>
        <w:tc>
          <w:tcPr/>
          <w:p>
            <w:pPr>
              <w:pStyle w:val="Compact"/>
            </w:pPr>
            <w:r>
              <w:t xml:space="preserve">_____________________</w:t>
            </w:r>
          </w:p>
        </w:tc>
      </w:tr>
      <w:tr>
        <w:tc>
          <w:tcPr/>
          <w:p>
            <w:pPr>
              <w:pStyle w:val="Compact"/>
            </w:pPr>
            <w:r>
              <w:rPr>
                <w:i/>
                <w:iCs/>
              </w:rPr>
              <w:t xml:space="preserve">adraka</w:t>
            </w:r>
            <w:r>
              <w:t xml:space="preserve"> </w:t>
            </w:r>
            <w:r>
              <w:t xml:space="preserve">(ginger, fresh)</w:t>
            </w:r>
          </w:p>
        </w:tc>
        <w:tc>
          <w:tcPr/>
          <w:p>
            <w:pPr>
              <w:pStyle w:val="Compact"/>
            </w:pPr>
            <w:r>
              <w:t xml:space="preserve">_____________________</w:t>
            </w:r>
          </w:p>
        </w:tc>
      </w:tr>
      <w:tr>
        <w:tc>
          <w:tcPr/>
          <w:p>
            <w:pPr>
              <w:pStyle w:val="Compact"/>
            </w:pPr>
            <w:r>
              <w:rPr>
                <w:i/>
                <w:iCs/>
              </w:rPr>
              <w:t xml:space="preserve">yavānī</w:t>
            </w:r>
            <w:r>
              <w:t xml:space="preserve"> </w:t>
            </w:r>
            <w:r>
              <w:t xml:space="preserve">(ajwain)</w:t>
            </w:r>
          </w:p>
        </w:tc>
        <w:tc>
          <w:tcPr/>
          <w:p>
            <w:pPr>
              <w:pStyle w:val="Compact"/>
            </w:pPr>
            <w:r>
              <w:t xml:space="preserve">_____________________</w:t>
            </w:r>
          </w:p>
        </w:tc>
      </w:tr>
      <w:tr>
        <w:tc>
          <w:tcPr/>
          <w:p>
            <w:pPr>
              <w:pStyle w:val="Compact"/>
            </w:pPr>
            <w:r>
              <w:rPr>
                <w:i/>
                <w:iCs/>
              </w:rPr>
              <w:t xml:space="preserve">pudīnā</w:t>
            </w:r>
            <w:r>
              <w:t xml:space="preserve"> </w:t>
            </w:r>
            <w:r>
              <w:t xml:space="preserve">(mint)</w:t>
            </w:r>
          </w:p>
        </w:tc>
        <w:tc>
          <w:tcPr/>
          <w:p>
            <w:pPr>
              <w:pStyle w:val="Compact"/>
            </w:pPr>
            <w:r>
              <w:t xml:space="preserve">_____________________</w:t>
            </w:r>
          </w:p>
        </w:tc>
      </w:tr>
    </w:tbl>
    <w:p>
      <w:pPr>
        <w:pStyle w:val="BodyText"/>
      </w:pPr>
      <w:r>
        <w:rPr>
          <w:b/>
          <w:bCs/>
        </w:rPr>
        <w:t xml:space="preserve">7.</w:t>
      </w:r>
      <w:r>
        <w:t xml:space="preserve"> </w:t>
      </w:r>
      <w:r>
        <w:t xml:space="preserve">When fresh ginger is dried, gingerol is converted into a different compound that is more pungent. Name the new compound. What atom or group does the molecule lose in this conversion?</w:t>
      </w:r>
    </w:p>
    <w:p>
      <w:r>
        <w:pict>
          <v:rect style="width:0;height:1.5pt" o:hralign="center" o:hrstd="t" o:hr="t"/>
        </w:pict>
      </w:r>
    </w:p>
    <w:p>
      <w:r>
        <w:pict>
          <v:rect style="width:0;height:1.5pt" o:hralign="center" o:hrstd="t" o:hr="t"/>
        </w:pict>
      </w:r>
    </w:p>
    <w:p>
      <w:pPr>
        <w:pStyle w:val="FirstParagraph"/>
      </w:pPr>
      <w:r>
        <w:rPr>
          <w:b/>
          <w:bCs/>
        </w:rPr>
        <w:t xml:space="preserve">8.</w:t>
      </w:r>
      <w:r>
        <w:t xml:space="preserve"> </w:t>
      </w:r>
      <w:r>
        <w:rPr>
          <w:i/>
          <w:iCs/>
        </w:rPr>
        <w:t xml:space="preserve">Vīrya</w:t>
      </w:r>
      <w:r>
        <w:t xml:space="preserve"> </w:t>
      </w:r>
      <w:r>
        <w:t xml:space="preserve">in Ayurveda refers to a substance’s heating or cooling potency. Sort the following herbs into the two categories:</w:t>
      </w:r>
    </w:p>
    <w:p>
      <w:pPr>
        <w:pStyle w:val="BodyText"/>
      </w:pPr>
      <w:r>
        <w:rPr>
          <w:rStyle w:val="VerbatimChar"/>
        </w:rPr>
        <w:t xml:space="preserve">tulasī, nimba, haridrā, adraka, yavānī, pudīnā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i/>
                <w:iCs/>
              </w:rPr>
              <w:t xml:space="preserve">Uṣṇa</w:t>
            </w:r>
            <w:r>
              <w:t xml:space="preserve"> </w:t>
            </w:r>
            <w:r>
              <w:t xml:space="preserve">(heating)</w:t>
            </w:r>
          </w:p>
        </w:tc>
        <w:tc>
          <w:tcPr/>
          <w:p>
            <w:pPr>
              <w:pStyle w:val="Compact"/>
            </w:pPr>
            <w:r>
              <w:rPr>
                <w:i/>
                <w:iCs/>
              </w:rPr>
              <w:t xml:space="preserve">Śīta</w:t>
            </w:r>
            <w:r>
              <w:t xml:space="preserve"> </w:t>
            </w:r>
            <w:r>
              <w:t xml:space="preserve">(cooling)</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9.</w:t>
      </w:r>
      <w:r>
        <w:t xml:space="preserve"> </w:t>
      </w:r>
      <w:r>
        <w:t xml:space="preserve">Why is concentrated neem (especially neem oil) not safe for ingestion? Name one specific organ that can be affected.</w:t>
      </w:r>
    </w:p>
    <w:p>
      <w:r>
        <w:pict>
          <v:rect style="width:0;height:1.5pt" o:hralign="center" o:hrstd="t" o:hr="t"/>
        </w:pict>
      </w:r>
    </w:p>
    <w:p>
      <w:r>
        <w:pict>
          <v:rect style="width:0;height:1.5pt" o:hralign="center" o:hrstd="t" o:hr="t"/>
        </w:pict>
      </w:r>
    </w:p>
    <w:p>
      <w:r>
        <w:pict>
          <v:rect style="width:0;height:1.5pt" o:hralign="center" o:hrstd="t" o:hr="t"/>
        </w:pict>
      </w:r>
    </w:p>
    <w:bookmarkEnd w:id="2458"/>
    <w:bookmarkStart w:id="2459" w:name="X0b95b9d32c5a8b6df8f52b7103fa9df0b9e5bf2"/>
    <w:p>
      <w:pPr>
        <w:pStyle w:val="Heading2"/>
      </w:pPr>
      <w:r>
        <w:t xml:space="preserve">Section C — Identify and explain (1 × 5 = 5 marks)</w:t>
      </w:r>
    </w:p>
    <w:p>
      <w:pPr>
        <w:pStyle w:val="FirstParagraph"/>
      </w:pPr>
      <w:r>
        <w:rPr>
          <w:b/>
          <w:bCs/>
        </w:rPr>
        <w:t xml:space="preserve">10.</w:t>
      </w:r>
      <w:r>
        <w:t xml:space="preserve"> </w:t>
      </w:r>
      <w:r>
        <w:t xml:space="preserve">Below is a</w:t>
      </w:r>
      <w:r>
        <w:t xml:space="preserve"> </w:t>
      </w:r>
      <w:r>
        <w:t xml:space="preserve">“found at the kitchen counter”</w:t>
      </w:r>
      <w:r>
        <w:t xml:space="preserve"> </w:t>
      </w:r>
      <w:r>
        <w:t xml:space="preserve">description of a plant or part. For each, identify the herb and one identifying feature.</w:t>
      </w:r>
    </w:p>
    <w:p>
      <w:pPr>
        <w:pStyle w:val="Compact"/>
        <w:numPr>
          <w:ilvl w:val="0"/>
          <w:numId w:val="2596"/>
        </w:numPr>
      </w:pPr>
      <w:r>
        <w:t xml:space="preserve">“A small ridged seed-like fruit, about 2 mm long, greyish-brown, with a strong thyme-like smell when crushed.”</w:t>
      </w:r>
    </w:p>
    <w:p>
      <w:pPr>
        <w:pStyle w:val="FirstParagraph"/>
      </w:pPr>
      <w:r>
        <w:t xml:space="preserve">Herb: _____________________________________</w:t>
      </w:r>
    </w:p>
    <w:p>
      <w:pPr>
        <w:pStyle w:val="BodyText"/>
      </w:pPr>
      <w:r>
        <w:t xml:space="preserve">Feature: _____________________________________</w:t>
      </w:r>
    </w:p>
    <w:p>
      <w:pPr>
        <w:pStyle w:val="Compact"/>
        <w:numPr>
          <w:ilvl w:val="0"/>
          <w:numId w:val="2597"/>
        </w:numPr>
      </w:pPr>
      <w:r>
        <w:t xml:space="preserve">“A fingerlike underground stem with pale brown skin and bright orange interior; permanent yellow stain on the cutting board.”</w:t>
      </w:r>
    </w:p>
    <w:p>
      <w:pPr>
        <w:pStyle w:val="FirstParagraph"/>
      </w:pPr>
      <w:r>
        <w:t xml:space="preserve">Herb: _____________________________________</w:t>
      </w:r>
    </w:p>
    <w:p>
      <w:pPr>
        <w:pStyle w:val="BodyText"/>
      </w:pPr>
      <w:r>
        <w:t xml:space="preserve">Feature: _____________________________________</w:t>
      </w:r>
    </w:p>
    <w:p>
      <w:pPr>
        <w:pStyle w:val="Compact"/>
        <w:numPr>
          <w:ilvl w:val="0"/>
          <w:numId w:val="2598"/>
        </w:numPr>
      </w:pPr>
      <w:r>
        <w:t xml:space="preserve">“A small green leaf with toothed edges on a square stem, sharp clove-like smell when crushed.”</w:t>
      </w:r>
    </w:p>
    <w:p>
      <w:pPr>
        <w:pStyle w:val="FirstParagraph"/>
      </w:pPr>
      <w:r>
        <w:t xml:space="preserve">Herb: _____________________________________</w:t>
      </w:r>
    </w:p>
    <w:p>
      <w:pPr>
        <w:pStyle w:val="BodyText"/>
      </w:pPr>
      <w:r>
        <w:t xml:space="preserve">Feature: _____________________________________</w:t>
      </w:r>
    </w:p>
    <w:p>
      <w:pPr>
        <w:pStyle w:val="Compact"/>
        <w:numPr>
          <w:ilvl w:val="0"/>
          <w:numId w:val="2599"/>
        </w:numPr>
      </w:pPr>
      <w:r>
        <w:t xml:space="preserve">“A compound leaf with 9–15 sickle-shaped leaflets along a central stem; intensely bitter.”</w:t>
      </w:r>
    </w:p>
    <w:p>
      <w:pPr>
        <w:pStyle w:val="FirstParagraph"/>
      </w:pPr>
      <w:r>
        <w:t xml:space="preserve">Herb: _____________________________________</w:t>
      </w:r>
    </w:p>
    <w:p>
      <w:pPr>
        <w:pStyle w:val="BodyText"/>
      </w:pPr>
      <w:r>
        <w:t xml:space="preserve">Feature: _____________________________________</w:t>
      </w:r>
    </w:p>
    <w:p>
      <w:pPr>
        <w:pStyle w:val="Compact"/>
        <w:numPr>
          <w:ilvl w:val="0"/>
          <w:numId w:val="2600"/>
        </w:numPr>
      </w:pPr>
      <w:r>
        <w:t xml:space="preserve">“A bright green leaf with serrate edges on a square stem, distinctive cooling smell.”</w:t>
      </w:r>
    </w:p>
    <w:p>
      <w:pPr>
        <w:pStyle w:val="FirstParagraph"/>
      </w:pPr>
      <w:r>
        <w:t xml:space="preserve">Herb: _____________________________________</w:t>
      </w:r>
    </w:p>
    <w:p>
      <w:pPr>
        <w:pStyle w:val="BodyText"/>
      </w:pPr>
      <w:r>
        <w:t xml:space="preserve">Feature: _____________________________________</w:t>
      </w:r>
    </w:p>
    <w:p>
      <w:r>
        <w:pict>
          <v:rect style="width:0;height:1.5pt" o:hralign="center" o:hrstd="t" o:hr="t"/>
        </w:pict>
      </w:r>
    </w:p>
    <w:bookmarkEnd w:id="2459"/>
    <w:bookmarkStart w:id="2460" w:name="X78e2b0cb4708572a0a99fb61b26e840513094a9"/>
    <w:p>
      <w:pPr>
        <w:pStyle w:val="Heading2"/>
      </w:pPr>
      <w:r>
        <w:t xml:space="preserve">Section D — Open response (1 × 7 = 7 marks; 1 of which is for clarity)</w:t>
      </w:r>
    </w:p>
    <w:p>
      <w:pPr>
        <w:pStyle w:val="FirstParagraph"/>
      </w:pPr>
      <w:r>
        <w:rPr>
          <w:b/>
          <w:bCs/>
        </w:rPr>
        <w:t xml:space="preserve">11.</w:t>
      </w:r>
      <w:r>
        <w:t xml:space="preserve"> </w:t>
      </w:r>
      <w:r>
        <w:t xml:space="preserve">You’re scrolling social media and see a post claiming:</w:t>
      </w:r>
      <w:r>
        <w:t xml:space="preserve"> </w:t>
      </w:r>
      <w:r>
        <w:rPr>
          <w:i/>
          <w:iCs/>
        </w:rPr>
        <w:t xml:space="preserve">“Turmeric tea every morning will boost your immunity and prevent cancer.”</w:t>
      </w:r>
    </w:p>
    <w:p>
      <w:pPr>
        <w:pStyle w:val="BodyText"/>
      </w:pPr>
      <w:r>
        <w:t xml:space="preserve">In 5–7 sentences:</w:t>
      </w:r>
      <w:r>
        <w:t xml:space="preserve"> </w:t>
      </w:r>
      <w:r>
        <w:t xml:space="preserve">- Identify what part of this claim is reasonable.</w:t>
      </w:r>
      <w:r>
        <w:t xml:space="preserve"> </w:t>
      </w:r>
      <w:r>
        <w:t xml:space="preserve">- Identify what part is overclaimed.</w:t>
      </w:r>
      <w:r>
        <w:t xml:space="preserve"> </w:t>
      </w:r>
      <w:r>
        <w:t xml:space="preserve">- Explain the bioavailability problem with curcumin and what tradition does to address it.</w:t>
      </w:r>
      <w:r>
        <w:t xml:space="preserve"> </w:t>
      </w:r>
      <w:r>
        <w:t xml:space="preserve">- Conclude with what would be a more honest version of the claim.</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2460"/>
    <w:bookmarkStart w:id="2461" w:name="answer-key-teacher-copy-6"/>
    <w:p>
      <w:pPr>
        <w:pStyle w:val="Heading2"/>
      </w:pPr>
      <w:r>
        <w:t xml:space="preserve">Answer key (teacher copy)</w:t>
      </w:r>
    </w:p>
    <w:tbl>
      <w:tblPr>
        <w:tblStyle w:val="Table"/>
        <w:tblW w:type="pct" w:w="5000"/>
        <w:tblLayout w:type="fixed"/>
        <w:tblLook w:firstRow="1" w:lastRow="0" w:firstColumn="0" w:lastColumn="0" w:noHBand="0" w:noVBand="0" w:val="0020"/>
      </w:tblPr>
      <w:tblGrid>
        <w:gridCol w:w="990"/>
        <w:gridCol w:w="2640"/>
        <w:gridCol w:w="4290"/>
      </w:tblGrid>
      <w:tr>
        <w:trPr>
          <w:tblHeader w:val="on"/>
        </w:trPr>
        <w:tc>
          <w:tcPr/>
          <w:p>
            <w:pPr>
              <w:pStyle w:val="Compact"/>
            </w:pPr>
            <w:r>
              <w:t xml:space="preserve">Q</w:t>
            </w:r>
          </w:p>
        </w:tc>
        <w:tc>
          <w:tcPr/>
          <w:p>
            <w:pPr>
              <w:pStyle w:val="Compact"/>
            </w:pPr>
            <w:r>
              <w:t xml:space="preserve">Answer</w:t>
            </w:r>
          </w:p>
        </w:tc>
        <w:tc>
          <w:tcPr/>
          <w:p>
            <w:pPr>
              <w:pStyle w:val="Compact"/>
            </w:pPr>
            <w:r>
              <w:t xml:space="preserve">Mark scheme</w:t>
            </w:r>
          </w:p>
        </w:tc>
      </w:tr>
      <w:tr>
        <w:tc>
          <w:tcPr/>
          <w:p>
            <w:pPr>
              <w:pStyle w:val="Compact"/>
            </w:pPr>
            <w:r>
              <w:t xml:space="preserve">1</w:t>
            </w:r>
          </w:p>
        </w:tc>
        <w:tc>
          <w:tcPr/>
          <w:p>
            <w:pPr>
              <w:pStyle w:val="Compact"/>
            </w:pPr>
            <w:r>
              <w:t xml:space="preserve">b) eugenol</w:t>
            </w:r>
          </w:p>
        </w:tc>
        <w:tc>
          <w:tcPr/>
          <w:p>
            <w:pPr>
              <w:pStyle w:val="Compact"/>
            </w:pPr>
            <w:r>
              <w:t xml:space="preserve">1</w:t>
            </w:r>
          </w:p>
        </w:tc>
      </w:tr>
      <w:tr>
        <w:tc>
          <w:tcPr/>
          <w:p>
            <w:pPr>
              <w:pStyle w:val="Compact"/>
            </w:pPr>
            <w:r>
              <w:t xml:space="preserve">2</w:t>
            </w:r>
          </w:p>
        </w:tc>
        <w:tc>
          <w:tcPr/>
          <w:p>
            <w:pPr>
              <w:pStyle w:val="Compact"/>
            </w:pPr>
            <w:r>
              <w:t xml:space="preserve">c) rhizomes</w:t>
            </w:r>
          </w:p>
        </w:tc>
        <w:tc>
          <w:tcPr/>
          <w:p>
            <w:pPr>
              <w:pStyle w:val="Compact"/>
            </w:pPr>
            <w:r>
              <w:t xml:space="preserve">1</w:t>
            </w:r>
          </w:p>
        </w:tc>
      </w:tr>
      <w:tr>
        <w:tc>
          <w:tcPr/>
          <w:p>
            <w:pPr>
              <w:pStyle w:val="Compact"/>
            </w:pPr>
            <w:r>
              <w:t xml:space="preserve">3</w:t>
            </w:r>
          </w:p>
        </w:tc>
        <w:tc>
          <w:tcPr/>
          <w:p>
            <w:pPr>
              <w:pStyle w:val="Compact"/>
            </w:pPr>
            <w:r>
              <w:t xml:space="preserve">b) Menthol activates TRPM8</w:t>
            </w:r>
          </w:p>
        </w:tc>
        <w:tc>
          <w:tcPr/>
          <w:p>
            <w:pPr>
              <w:pStyle w:val="Compact"/>
            </w:pPr>
            <w:r>
              <w:t xml:space="preserve">1</w:t>
            </w:r>
          </w:p>
        </w:tc>
      </w:tr>
      <w:tr>
        <w:tc>
          <w:tcPr/>
          <w:p>
            <w:pPr>
              <w:pStyle w:val="Compact"/>
            </w:pPr>
            <w:r>
              <w:t xml:space="preserve">4</w:t>
            </w:r>
          </w:p>
        </w:tc>
        <w:tc>
          <w:tcPr/>
          <w:p>
            <w:pPr>
              <w:pStyle w:val="Compact"/>
            </w:pPr>
            <w:r>
              <w:t xml:space="preserve">c) nimba</w:t>
            </w:r>
          </w:p>
        </w:tc>
        <w:tc>
          <w:tcPr/>
          <w:p>
            <w:pPr>
              <w:pStyle w:val="Compact"/>
            </w:pPr>
            <w:r>
              <w:t xml:space="preserve">1</w:t>
            </w:r>
          </w:p>
        </w:tc>
      </w:tr>
      <w:tr>
        <w:tc>
          <w:tcPr/>
          <w:p>
            <w:pPr>
              <w:pStyle w:val="Compact"/>
            </w:pPr>
            <w:r>
              <w:t xml:space="preserve">5</w:t>
            </w:r>
          </w:p>
        </w:tc>
        <w:tc>
          <w:tcPr/>
          <w:p>
            <w:pPr>
              <w:pStyle w:val="Compact"/>
            </w:pPr>
            <w:r>
              <w:t xml:space="preserve">b) the difference between culinary and concentrated medicinal use</w:t>
            </w:r>
          </w:p>
        </w:tc>
        <w:tc>
          <w:tcPr/>
          <w:p>
            <w:pPr>
              <w:pStyle w:val="Compact"/>
            </w:pPr>
            <w:r>
              <w:t xml:space="preserve">1</w:t>
            </w:r>
          </w:p>
        </w:tc>
      </w:tr>
      <w:tr>
        <w:tc>
          <w:tcPr/>
          <w:p>
            <w:pPr>
              <w:pStyle w:val="Compact"/>
            </w:pPr>
            <w:r>
              <w:t xml:space="preserve">6</w:t>
            </w:r>
          </w:p>
        </w:tc>
        <w:tc>
          <w:tcPr/>
          <w:p>
            <w:pPr>
              <w:pStyle w:val="Compact"/>
            </w:pPr>
            <w:r>
              <w:t xml:space="preserve">turmeric: curcumin; ginger: gingerol (or [6]-gingerol); ajwain: thymol; mint: menthol</w:t>
            </w:r>
          </w:p>
        </w:tc>
        <w:tc>
          <w:tcPr/>
          <w:p>
            <w:pPr>
              <w:pStyle w:val="Compact"/>
            </w:pPr>
            <w:r>
              <w:t xml:space="preserve">2 if all four; 1 if 2–3.</w:t>
            </w:r>
          </w:p>
        </w:tc>
      </w:tr>
      <w:tr>
        <w:tc>
          <w:tcPr/>
          <w:p>
            <w:pPr>
              <w:pStyle w:val="Compact"/>
            </w:pPr>
            <w:r>
              <w:t xml:space="preserve">7</w:t>
            </w:r>
          </w:p>
        </w:tc>
        <w:tc>
          <w:tcPr/>
          <w:p>
            <w:pPr>
              <w:pStyle w:val="Compact"/>
            </w:pPr>
            <w:r>
              <w:t xml:space="preserve">New compound: shogaol. Lost: a water molecule (H₂O); accept</w:t>
            </w:r>
            <w:r>
              <w:t xml:space="preserve"> </w:t>
            </w:r>
            <w:r>
              <w:t xml:space="preserve">“OH group + H”</w:t>
            </w:r>
            <w:r>
              <w:t xml:space="preserve"> </w:t>
            </w:r>
            <w:r>
              <w:t xml:space="preserve">or</w:t>
            </w:r>
            <w:r>
              <w:t xml:space="preserve"> </w:t>
            </w:r>
            <w:r>
              <w:t xml:space="preserve">“dehydration.”</w:t>
            </w:r>
          </w:p>
        </w:tc>
        <w:tc>
          <w:tcPr/>
          <w:p>
            <w:pPr>
              <w:pStyle w:val="Compact"/>
            </w:pPr>
            <w:r>
              <w:t xml:space="preserve">2 if both parts; 1 if either.</w:t>
            </w:r>
          </w:p>
        </w:tc>
      </w:tr>
      <w:tr>
        <w:tc>
          <w:tcPr/>
          <w:p>
            <w:pPr>
              <w:pStyle w:val="Compact"/>
            </w:pPr>
            <w:r>
              <w:t xml:space="preserve">8</w:t>
            </w:r>
          </w:p>
        </w:tc>
        <w:tc>
          <w:tcPr/>
          <w:p>
            <w:pPr>
              <w:pStyle w:val="Compact"/>
            </w:pPr>
            <w:r>
              <w:t xml:space="preserve">Heating: tulasī, haridrā, adraka, yavānī. Cooling: nimba, pudīnā.</w:t>
            </w:r>
          </w:p>
        </w:tc>
        <w:tc>
          <w:tcPr/>
          <w:p>
            <w:pPr>
              <w:pStyle w:val="Compact"/>
            </w:pPr>
            <w:r>
              <w:t xml:space="preserve">2 if all six correctly placed; 1 if 4–5; 0 otherwise. (Note: neem’s cooling is functional, not sensory — but both major Ayurvedic classifications place it as śīta.)</w:t>
            </w:r>
          </w:p>
        </w:tc>
      </w:tr>
      <w:tr>
        <w:tc>
          <w:tcPr/>
          <w:p>
            <w:pPr>
              <w:pStyle w:val="Compact"/>
            </w:pPr>
            <w:r>
              <w:t xml:space="preserve">9</w:t>
            </w:r>
          </w:p>
        </w:tc>
        <w:tc>
          <w:tcPr/>
          <w:p>
            <w:pPr>
              <w:pStyle w:val="Compact"/>
            </w:pPr>
            <w:r>
              <w:t xml:space="preserve">Concentrated neem is hepatotoxic — case reports document acute liver injury, particularly with neem oil and especially in children. Organ:</w:t>
            </w:r>
            <w:r>
              <w:t xml:space="preserve"> </w:t>
            </w:r>
            <w:r>
              <w:rPr>
                <w:b/>
                <w:bCs/>
              </w:rPr>
              <w:t xml:space="preserve">liver</w:t>
            </w:r>
            <w:r>
              <w:t xml:space="preserve">.</w:t>
            </w:r>
          </w:p>
        </w:tc>
        <w:tc>
          <w:tcPr/>
          <w:p>
            <w:pPr>
              <w:pStyle w:val="Compact"/>
            </w:pPr>
            <w:r>
              <w:t xml:space="preserve">2 if liver named correctly + hepatotoxicity mentioned; 1 if either alone.</w:t>
            </w:r>
          </w:p>
        </w:tc>
      </w:tr>
      <w:tr>
        <w:tc>
          <w:tcPr/>
          <w:p>
            <w:pPr>
              <w:pStyle w:val="Compact"/>
            </w:pPr>
            <w:r>
              <w:t xml:space="preserve">10</w:t>
            </w:r>
          </w:p>
        </w:tc>
        <w:tc>
          <w:tcPr/>
          <w:p>
            <w:pPr>
              <w:pStyle w:val="Compact"/>
            </w:pPr>
            <w:r>
              <w:t xml:space="preserve">(a) yavānī/ajwain; thyme-like smell + ridged seed. (b) haridrā/turmeric; bright orange interior + yellow stain. (c) tulasī; toothed leaf + clove-like smell + square stem. (d) nimba/neem; compound leaf + bitterness + sickle leaflets. (e) pudīnā/mint; cooling smell + square stem + serrate edge.</w:t>
            </w:r>
          </w:p>
        </w:tc>
        <w:tc>
          <w:tcPr/>
          <w:p>
            <w:pPr>
              <w:pStyle w:val="Compact"/>
            </w:pPr>
            <w:r>
              <w:t xml:space="preserve">5: 1 mark per correct herb-and-feature pair.</w:t>
            </w:r>
          </w:p>
        </w:tc>
      </w:tr>
      <w:tr>
        <w:tc>
          <w:tcPr/>
          <w:p>
            <w:pPr>
              <w:pStyle w:val="Compact"/>
            </w:pPr>
            <w:r>
              <w:t xml:space="preserve">11</w:t>
            </w:r>
          </w:p>
        </w:tc>
        <w:tc>
          <w:tcPr/>
          <w:p>
            <w:pPr>
              <w:pStyle w:val="Compact"/>
            </w:pPr>
            <w:r>
              <w:t xml:space="preserve">A strong answer mentions: (a) turmeric is a safe culinary spice ✓; (b)</w:t>
            </w:r>
            <w:r>
              <w:t xml:space="preserve"> </w:t>
            </w:r>
            <w:r>
              <w:t xml:space="preserve">“cures cancer”</w:t>
            </w:r>
            <w:r>
              <w:t xml:space="preserve"> </w:t>
            </w:r>
            <w:r>
              <w:t xml:space="preserve">or</w:t>
            </w:r>
            <w:r>
              <w:t xml:space="preserve"> </w:t>
            </w:r>
            <w:r>
              <w:t xml:space="preserve">“boost immunity”</w:t>
            </w:r>
            <w:r>
              <w:t xml:space="preserve"> </w:t>
            </w:r>
            <w:r>
              <w:t xml:space="preserve">are over-claims relative to the evidence ✗; (c) curcumin alone is poorly absorbed — tradition pairs it with pepper to fix bioavailability; (d) honest restatement:</w:t>
            </w:r>
            <w:r>
              <w:t xml:space="preserve"> </w:t>
            </w:r>
            <w:r>
              <w:t xml:space="preserve">“turmeric is a safe culinary spice; modest mechanism evidence for anti-inflammatory action; specific health claims remain mixed in clinical trials.”</w:t>
            </w:r>
          </w:p>
        </w:tc>
        <w:tc>
          <w:tcPr/>
          <w:p>
            <w:pPr>
              <w:pStyle w:val="Compact"/>
            </w:pPr>
            <w:r>
              <w:t xml:space="preserve">7: 1 for the</w:t>
            </w:r>
            <w:r>
              <w:t xml:space="preserve"> </w:t>
            </w:r>
            <w:r>
              <w:t xml:space="preserve">“reasonable”</w:t>
            </w:r>
            <w:r>
              <w:t xml:space="preserve"> </w:t>
            </w:r>
            <w:r>
              <w:t xml:space="preserve">part; 2 for identifying overclaim; 2 for bioavailability + tradition’s fix; 1 for honest restatement; 1 for clarity.</w:t>
            </w:r>
          </w:p>
        </w:tc>
      </w:tr>
    </w:tbl>
    <w:p>
      <w:pPr>
        <w:pStyle w:val="BodyText"/>
      </w:pPr>
      <w:r>
        <w:rPr>
          <w:b/>
          <w:bCs/>
        </w:rPr>
        <w:t xml:space="preserve">Total:</w:t>
      </w:r>
      <w:r>
        <w:t xml:space="preserve"> </w:t>
      </w:r>
      <w:r>
        <w:t xml:space="preserve">25 marks.</w:t>
      </w:r>
    </w:p>
    <w:p>
      <w:pPr>
        <w:pStyle w:val="BodyText"/>
      </w:pPr>
      <w:r>
        <w:rPr>
          <w:b/>
          <w:bCs/>
        </w:rPr>
        <w:t xml:space="preserve">Grading bands</w:t>
      </w:r>
      <w:r>
        <w:t xml:space="preserve"> </w:t>
      </w:r>
      <w:r>
        <w:t xml:space="preserve">(for project combined out of 40):</w:t>
      </w:r>
      <w:r>
        <w:t xml:space="preserve"> </w:t>
      </w:r>
      <w:r>
        <w:t xml:space="preserve">- 32–40: Exceeds</w:t>
      </w:r>
      <w:r>
        <w:t xml:space="preserve"> </w:t>
      </w:r>
      <w:r>
        <w:t xml:space="preserve">- 24–31: Meets</w:t>
      </w:r>
      <w:r>
        <w:t xml:space="preserve"> </w:t>
      </w:r>
      <w:r>
        <w:t xml:space="preserve">- 16–23: Approaches</w:t>
      </w:r>
      <w:r>
        <w:t xml:space="preserve"> </w:t>
      </w:r>
      <w:r>
        <w:t xml:space="preserve">- 0–15: Beginning</w:t>
      </w:r>
    </w:p>
    <w:bookmarkEnd w:id="2461"/>
    <w:bookmarkEnd w:id="2462"/>
    <w:bookmarkStart w:id="2464" w:name="writing-prompts-herbs-auṣadhi-middle"/>
    <w:p>
      <w:pPr>
        <w:pStyle w:val="Heading1"/>
      </w:pPr>
      <w:r>
        <w:t xml:space="preserve">Writing Prompts — Herbs — Auṣadhi (Middle)</w:t>
      </w:r>
    </w:p>
    <w:p>
      <w:pPr>
        <w:pStyle w:val="FirstParagraph"/>
      </w:pPr>
      <w:r>
        <w:t xml:space="preserve">Use these for in-class writing, homework, or assessment. Each prompt is suitable for a 200-word response.</w:t>
      </w:r>
    </w:p>
    <w:p>
      <w:pPr>
        <w:pStyle w:val="Compact"/>
        <w:numPr>
          <w:ilvl w:val="0"/>
          <w:numId w:val="2601"/>
        </w:numPr>
      </w:pPr>
      <w:r>
        <w:t xml:space="preserve">In 3–4 sentences, explain Herbs — Auṣadhi to a friend who hasn’t taken this module.</w:t>
      </w:r>
    </w:p>
    <w:p>
      <w:pPr>
        <w:pStyle w:val="Compact"/>
        <w:numPr>
          <w:ilvl w:val="0"/>
          <w:numId w:val="2601"/>
        </w:numPr>
      </w:pPr>
      <w:r>
        <w:t xml:space="preserve">Choose one Sanskrit term from this module. Define it, then describe one observation from your own life that matches.</w:t>
      </w:r>
    </w:p>
    <w:p>
      <w:pPr>
        <w:pStyle w:val="Compact"/>
        <w:numPr>
          <w:ilvl w:val="0"/>
          <w:numId w:val="2601"/>
        </w:numPr>
      </w:pPr>
      <w:r>
        <w:t xml:space="preserve">Compare Herbs — Auṣadhi with a similar concept from another module or from your science textbook. What’s similar? Different?</w:t>
      </w:r>
    </w:p>
    <w:p>
      <w:pPr>
        <w:pStyle w:val="Compact"/>
        <w:numPr>
          <w:ilvl w:val="0"/>
          <w:numId w:val="2601"/>
        </w:numPr>
      </w:pPr>
      <w:r>
        <w:t xml:space="preserve">Identify ONE claim in this module that you’d want to test. How would you test it?</w:t>
      </w:r>
    </w:p>
    <w:p>
      <w:pPr>
        <w:pStyle w:val="Compact"/>
        <w:numPr>
          <w:ilvl w:val="0"/>
          <w:numId w:val="2601"/>
        </w:numPr>
      </w:pPr>
      <w:r>
        <w:t xml:space="preserve">What was the most surprising thing in this module? Why did it surprise you?</w:t>
      </w:r>
    </w:p>
    <w:p>
      <w:pPr>
        <w:pStyle w:val="Compact"/>
        <w:numPr>
          <w:ilvl w:val="0"/>
          <w:numId w:val="2601"/>
        </w:numPr>
      </w:pPr>
      <w:r>
        <w:t xml:space="preserve">Pick one source cited in this module. Write 2 sentences explaining why it matters.</w:t>
      </w:r>
    </w:p>
    <w:p>
      <w:pPr>
        <w:pStyle w:val="Compact"/>
        <w:numPr>
          <w:ilvl w:val="0"/>
          <w:numId w:val="2601"/>
        </w:numPr>
      </w:pPr>
      <w:r>
        <w:t xml:space="preserve">What is one common misconception about Herbs — Auṣadhi? Rebut it in 2–3 sentences.</w:t>
      </w:r>
    </w:p>
    <w:p>
      <w:pPr>
        <w:pStyle w:val="Compact"/>
        <w:numPr>
          <w:ilvl w:val="0"/>
          <w:numId w:val="2601"/>
        </w:numPr>
      </w:pPr>
      <w:r>
        <w:t xml:space="preserve">Imagine you are teaching this module to a younger student. What would you say first?</w:t>
      </w:r>
    </w:p>
    <w:bookmarkStart w:id="2463" w:name="how-to-use-1"/>
    <w:p>
      <w:pPr>
        <w:pStyle w:val="Heading2"/>
      </w:pPr>
      <w:r>
        <w:t xml:space="preserve">How to use</w:t>
      </w:r>
    </w:p>
    <w:p>
      <w:pPr>
        <w:pStyle w:val="Compact"/>
        <w:numPr>
          <w:ilvl w:val="0"/>
          <w:numId w:val="2602"/>
        </w:numPr>
      </w:pPr>
      <w:r>
        <w:t xml:space="preserve">Pick</w:t>
      </w:r>
      <w:r>
        <w:t xml:space="preserve"> </w:t>
      </w:r>
      <w:r>
        <w:rPr>
          <w:b/>
          <w:bCs/>
        </w:rPr>
        <w:t xml:space="preserve">one</w:t>
      </w:r>
      <w:r>
        <w:t xml:space="preserve"> </w:t>
      </w:r>
      <w:r>
        <w:t xml:space="preserve">prompt per day for the writing-prompts homework.</w:t>
      </w:r>
    </w:p>
    <w:p>
      <w:pPr>
        <w:pStyle w:val="Compact"/>
        <w:numPr>
          <w:ilvl w:val="0"/>
          <w:numId w:val="2602"/>
        </w:numPr>
      </w:pPr>
      <w:r>
        <w:t xml:space="preserve">Or assign all of them across the module, alternating between in-class and home.</w:t>
      </w:r>
    </w:p>
    <w:p>
      <w:pPr>
        <w:pStyle w:val="Compact"/>
        <w:numPr>
          <w:ilvl w:val="0"/>
          <w:numId w:val="2602"/>
        </w:numPr>
      </w:pPr>
      <w:r>
        <w:t xml:space="preserve">Senior students may treat any prompt as a 500-word essay topic.</w:t>
      </w:r>
    </w:p>
    <w:bookmarkEnd w:id="2463"/>
    <w:bookmarkEnd w:id="2464"/>
    <w:bookmarkStart w:id="2466" w:name="homework-herbs-auṣadhi-middle"/>
    <w:p>
      <w:pPr>
        <w:pStyle w:val="Heading1"/>
      </w:pPr>
      <w:r>
        <w:t xml:space="preserve">Homework — Herbs — Auṣadhi (Middle)</w:t>
      </w:r>
    </w:p>
    <w:p>
      <w:pPr>
        <w:pStyle w:val="FirstParagraph"/>
      </w:pPr>
      <w:r>
        <w:t xml:space="preserve">Light daily tasks. Each takes 10–15 minutes.</w:t>
      </w:r>
    </w:p>
    <w:p>
      <w:pPr>
        <w:pStyle w:val="Compact"/>
        <w:numPr>
          <w:ilvl w:val="0"/>
          <w:numId w:val="2603"/>
        </w:numPr>
      </w:pPr>
      <w:r>
        <w:rPr>
          <w:b/>
          <w:bCs/>
        </w:rPr>
        <w:t xml:space="preserve">Day 1 — What is Auṣadhi?</w:t>
      </w:r>
      <w:r>
        <w:t xml:space="preserve"> </w:t>
      </w:r>
      <w:r>
        <w:t xml:space="preserve">· Write 2 sentences about today’s concept. (~10 min)</w:t>
      </w:r>
    </w:p>
    <w:p>
      <w:pPr>
        <w:pStyle w:val="Compact"/>
        <w:numPr>
          <w:ilvl w:val="0"/>
          <w:numId w:val="2603"/>
        </w:numPr>
      </w:pPr>
      <w:r>
        <w:rPr>
          <w:b/>
          <w:bCs/>
        </w:rPr>
        <w:t xml:space="preserve">Day 2 — Tulsī — Holy Basil</w:t>
      </w:r>
      <w:r>
        <w:t xml:space="preserve"> </w:t>
      </w:r>
      <w:r>
        <w:t xml:space="preserve">· Write 2 sentences about today’s concept. (~10 min)</w:t>
      </w:r>
    </w:p>
    <w:p>
      <w:pPr>
        <w:pStyle w:val="Compact"/>
        <w:numPr>
          <w:ilvl w:val="0"/>
          <w:numId w:val="2603"/>
        </w:numPr>
      </w:pPr>
      <w:r>
        <w:rPr>
          <w:b/>
          <w:bCs/>
        </w:rPr>
        <w:t xml:space="preserve">Day 3 — Neem — Bitter Healer</w:t>
      </w:r>
      <w:r>
        <w:t xml:space="preserve"> </w:t>
      </w:r>
      <w:r>
        <w:t xml:space="preserve">· Write 2 sentences about today’s concept. (~10 min)</w:t>
      </w:r>
    </w:p>
    <w:p>
      <w:pPr>
        <w:pStyle w:val="Compact"/>
        <w:numPr>
          <w:ilvl w:val="0"/>
          <w:numId w:val="2603"/>
        </w:numPr>
      </w:pPr>
      <w:r>
        <w:rPr>
          <w:b/>
          <w:bCs/>
        </w:rPr>
        <w:t xml:space="preserve">Day 4 — Turmeric — Golden Root</w:t>
      </w:r>
      <w:r>
        <w:t xml:space="preserve"> </w:t>
      </w:r>
      <w:r>
        <w:t xml:space="preserve">· Write 2 sentences about today’s concept. (~10 min)</w:t>
      </w:r>
    </w:p>
    <w:p>
      <w:pPr>
        <w:pStyle w:val="Compact"/>
        <w:numPr>
          <w:ilvl w:val="0"/>
          <w:numId w:val="2603"/>
        </w:numPr>
      </w:pPr>
      <w:r>
        <w:rPr>
          <w:b/>
          <w:bCs/>
        </w:rPr>
        <w:t xml:space="preserve">Day 5 — Ginger — Warming Root</w:t>
      </w:r>
      <w:r>
        <w:t xml:space="preserve"> </w:t>
      </w:r>
      <w:r>
        <w:t xml:space="preserve">· Write 2 sentences about today’s concept. (~10 min)</w:t>
      </w:r>
    </w:p>
    <w:p>
      <w:pPr>
        <w:pStyle w:val="Compact"/>
        <w:numPr>
          <w:ilvl w:val="0"/>
          <w:numId w:val="2603"/>
        </w:numPr>
      </w:pPr>
      <w:r>
        <w:rPr>
          <w:b/>
          <w:bCs/>
        </w:rPr>
        <w:t xml:space="preserve">Day 6 — Ajwain — Carom Seed</w:t>
      </w:r>
      <w:r>
        <w:t xml:space="preserve"> </w:t>
      </w:r>
      <w:r>
        <w:t xml:space="preserve">· Write 2 sentences about today’s concept. (~10 min)</w:t>
      </w:r>
    </w:p>
    <w:p>
      <w:pPr>
        <w:pStyle w:val="Compact"/>
        <w:numPr>
          <w:ilvl w:val="0"/>
          <w:numId w:val="2603"/>
        </w:numPr>
      </w:pPr>
      <w:r>
        <w:rPr>
          <w:b/>
          <w:bCs/>
        </w:rPr>
        <w:t xml:space="preserve">Day 7 — Mint — Cooling Leaf</w:t>
      </w:r>
      <w:r>
        <w:t xml:space="preserve"> </w:t>
      </w:r>
      <w:r>
        <w:t xml:space="preserve">· Write 2 sentences about today’s concept. (~10 min)</w:t>
      </w:r>
    </w:p>
    <w:p>
      <w:pPr>
        <w:pStyle w:val="Compact"/>
        <w:numPr>
          <w:ilvl w:val="0"/>
          <w:numId w:val="2603"/>
        </w:numPr>
      </w:pPr>
      <w:r>
        <w:rPr>
          <w:b/>
          <w:bCs/>
        </w:rPr>
        <w:t xml:space="preserve">Day 8 — Herbs and the Doṣas</w:t>
      </w:r>
      <w:r>
        <w:t xml:space="preserve"> </w:t>
      </w:r>
      <w:r>
        <w:t xml:space="preserve">· Write 2 sentences about today’s concept. (~10 min)</w:t>
      </w:r>
    </w:p>
    <w:p>
      <w:pPr>
        <w:pStyle w:val="Compact"/>
        <w:numPr>
          <w:ilvl w:val="0"/>
          <w:numId w:val="2603"/>
        </w:numPr>
      </w:pPr>
      <w:r>
        <w:rPr>
          <w:b/>
          <w:bCs/>
        </w:rPr>
        <w:t xml:space="preserve">Day 9 — Build the Class Deck</w:t>
      </w:r>
      <w:r>
        <w:t xml:space="preserve"> </w:t>
      </w:r>
      <w:r>
        <w:t xml:space="preserve">· Write 2 sentences about today’s concept. (~10 min)</w:t>
      </w:r>
    </w:p>
    <w:p>
      <w:pPr>
        <w:pStyle w:val="Compact"/>
        <w:numPr>
          <w:ilvl w:val="0"/>
          <w:numId w:val="2603"/>
        </w:numPr>
      </w:pPr>
      <w:r>
        <w:rPr>
          <w:b/>
          <w:bCs/>
        </w:rPr>
        <w:t xml:space="preserve">Day 10 — Final Share and Assessment</w:t>
      </w:r>
      <w:r>
        <w:t xml:space="preserve"> </w:t>
      </w:r>
      <w:r>
        <w:t xml:space="preserve">· Write 2 sentences about today’s concept. (~10 min)</w:t>
      </w:r>
    </w:p>
    <w:bookmarkStart w:id="2465" w:name="notes-2"/>
    <w:p>
      <w:pPr>
        <w:pStyle w:val="Heading2"/>
      </w:pPr>
      <w:r>
        <w:t xml:space="preserve">Notes</w:t>
      </w:r>
    </w:p>
    <w:p>
      <w:pPr>
        <w:pStyle w:val="Compact"/>
        <w:numPr>
          <w:ilvl w:val="0"/>
          <w:numId w:val="2604"/>
        </w:numPr>
      </w:pPr>
      <w:r>
        <w:t xml:space="preserve">Homework is intended to consolidate what was learned in class, not introduce new content.</w:t>
      </w:r>
    </w:p>
    <w:p>
      <w:pPr>
        <w:pStyle w:val="Compact"/>
        <w:numPr>
          <w:ilvl w:val="0"/>
          <w:numId w:val="2604"/>
        </w:numPr>
      </w:pPr>
      <w:r>
        <w:t xml:space="preserve">If a child struggles, the parent should consult the teacher rather than push.</w:t>
      </w:r>
    </w:p>
    <w:p>
      <w:pPr>
        <w:pStyle w:val="Compact"/>
        <w:numPr>
          <w:ilvl w:val="0"/>
          <w:numId w:val="2604"/>
        </w:numPr>
      </w:pPr>
      <w:r>
        <w:t xml:space="preserve">Capstone project days (Module 15) may have lighter daily homework so students can focus on the project.</w:t>
      </w:r>
    </w:p>
    <w:bookmarkEnd w:id="2465"/>
    <w:bookmarkEnd w:id="2466"/>
    <w:bookmarkStart w:id="2478" w:name="Xd1b206e6d239087136569fcfdbd8540368ebc87"/>
    <w:p>
      <w:pPr>
        <w:pStyle w:val="Heading1"/>
      </w:pPr>
      <w:r>
        <w:t xml:space="preserve">Activity 01 — Smell-Identification Challenge</w:t>
      </w:r>
    </w:p>
    <w:p>
      <w:pPr>
        <w:pStyle w:val="FirstParagraph"/>
      </w:pPr>
      <w:r>
        <w:rPr>
          <w:b/>
          <w:bCs/>
        </w:rPr>
        <w:t xml:space="preserve">Module:</w:t>
      </w:r>
      <w:r>
        <w:t xml:space="preserve"> </w:t>
      </w:r>
      <w:r>
        <w:t xml:space="preserve">Auṣadhi ·</w:t>
      </w:r>
      <w:r>
        <w:t xml:space="preserve"> </w:t>
      </w:r>
      <w:r>
        <w:rPr>
          <w:b/>
          <w:bCs/>
        </w:rPr>
        <w:t xml:space="preserve">Band:</w:t>
      </w:r>
      <w:r>
        <w:t xml:space="preserve"> </w:t>
      </w:r>
      <w:r>
        <w:t xml:space="preserve">Middle ·</w:t>
      </w:r>
      <w:r>
        <w:t xml:space="preserve"> </w:t>
      </w:r>
      <w:r>
        <w:rPr>
          <w:b/>
          <w:bCs/>
        </w:rPr>
        <w:t xml:space="preserve">Day:</w:t>
      </w:r>
      <w:r>
        <w:t xml:space="preserve"> </w:t>
      </w:r>
      <w:r>
        <w:t xml:space="preserve">woven through Days 2–7 (mainly Day 7 for the assessment version) ·</w:t>
      </w:r>
      <w:r>
        <w:t xml:space="preserve"> </w:t>
      </w:r>
      <w:r>
        <w:rPr>
          <w:b/>
          <w:bCs/>
        </w:rPr>
        <w:t xml:space="preserve">Time:</w:t>
      </w:r>
      <w:r>
        <w:t xml:space="preserve"> </w:t>
      </w:r>
      <w:r>
        <w:t xml:space="preserve">15 min total</w:t>
      </w:r>
    </w:p>
    <w:bookmarkStart w:id="2467" w:name="type-16"/>
    <w:p>
      <w:pPr>
        <w:pStyle w:val="Heading2"/>
      </w:pPr>
      <w:r>
        <w:t xml:space="preserve">Type</w:t>
      </w:r>
    </w:p>
    <w:p>
      <w:pPr>
        <w:pStyle w:val="FirstParagraph"/>
      </w:pPr>
      <w:r>
        <w:t xml:space="preserve">Sensory identification, individual then paired</w:t>
      </w:r>
    </w:p>
    <w:bookmarkEnd w:id="2467"/>
    <w:bookmarkStart w:id="2468" w:name="goal-18"/>
    <w:p>
      <w:pPr>
        <w:pStyle w:val="Heading2"/>
      </w:pPr>
      <w:r>
        <w:t xml:space="preserve">Goal</w:t>
      </w:r>
    </w:p>
    <w:p>
      <w:pPr>
        <w:pStyle w:val="FirstParagraph"/>
      </w:pPr>
      <w:r>
        <w:t xml:space="preserve">Each student can identify all six module herbs by smell alone, eyes closed.</w:t>
      </w:r>
    </w:p>
    <w:bookmarkEnd w:id="2468"/>
    <w:bookmarkStart w:id="2469" w:name="materials-per-group-1"/>
    <w:p>
      <w:pPr>
        <w:pStyle w:val="Heading2"/>
      </w:pPr>
      <w:r>
        <w:t xml:space="preserve">Materials per group</w:t>
      </w:r>
    </w:p>
    <w:p>
      <w:pPr>
        <w:pStyle w:val="Compact"/>
        <w:numPr>
          <w:ilvl w:val="0"/>
          <w:numId w:val="2605"/>
        </w:numPr>
      </w:pPr>
      <w:r>
        <w:t xml:space="preserve">6 small opaque cups (paper cups work) per group of 4 students — one cup per herb</w:t>
      </w:r>
    </w:p>
    <w:p>
      <w:pPr>
        <w:pStyle w:val="Compact"/>
        <w:numPr>
          <w:ilvl w:val="0"/>
          <w:numId w:val="2605"/>
        </w:numPr>
      </w:pPr>
      <w:r>
        <w:t xml:space="preserve">Crushed/torn samples of each herb pressed into the bottom of each cup:</w:t>
      </w:r>
    </w:p>
    <w:p>
      <w:pPr>
        <w:pStyle w:val="Compact"/>
        <w:numPr>
          <w:ilvl w:val="1"/>
          <w:numId w:val="2606"/>
        </w:numPr>
      </w:pPr>
      <w:r>
        <w:t xml:space="preserve">tulsi leaf</w:t>
      </w:r>
    </w:p>
    <w:p>
      <w:pPr>
        <w:pStyle w:val="Compact"/>
        <w:numPr>
          <w:ilvl w:val="1"/>
          <w:numId w:val="2606"/>
        </w:numPr>
      </w:pPr>
      <w:r>
        <w:t xml:space="preserve">dried neem leaf (sealed cup — smell through small hole only)</w:t>
      </w:r>
    </w:p>
    <w:p>
      <w:pPr>
        <w:pStyle w:val="Compact"/>
        <w:numPr>
          <w:ilvl w:val="1"/>
          <w:numId w:val="2606"/>
        </w:numPr>
      </w:pPr>
      <w:r>
        <w:t xml:space="preserve">turmeric powder</w:t>
      </w:r>
    </w:p>
    <w:p>
      <w:pPr>
        <w:pStyle w:val="Compact"/>
        <w:numPr>
          <w:ilvl w:val="1"/>
          <w:numId w:val="2606"/>
        </w:numPr>
      </w:pPr>
      <w:r>
        <w:t xml:space="preserve">ginger powder OR a slice of fresh ginger</w:t>
      </w:r>
    </w:p>
    <w:p>
      <w:pPr>
        <w:pStyle w:val="Compact"/>
        <w:numPr>
          <w:ilvl w:val="1"/>
          <w:numId w:val="2606"/>
        </w:numPr>
      </w:pPr>
      <w:r>
        <w:t xml:space="preserve">ajwain seeds (whole, lightly crushed)</w:t>
      </w:r>
    </w:p>
    <w:p>
      <w:pPr>
        <w:pStyle w:val="Compact"/>
        <w:numPr>
          <w:ilvl w:val="1"/>
          <w:numId w:val="2606"/>
        </w:numPr>
      </w:pPr>
      <w:r>
        <w:t xml:space="preserve">mint leaf</w:t>
      </w:r>
    </w:p>
    <w:p>
      <w:pPr>
        <w:pStyle w:val="Compact"/>
        <w:numPr>
          <w:ilvl w:val="0"/>
          <w:numId w:val="2605"/>
        </w:numPr>
      </w:pPr>
      <w:r>
        <w:t xml:space="preserve">1 numbered worksheet per student</w:t>
      </w:r>
    </w:p>
    <w:bookmarkEnd w:id="2469"/>
    <w:bookmarkStart w:id="2470" w:name="set-up-teacher-before-class-13"/>
    <w:p>
      <w:pPr>
        <w:pStyle w:val="Heading2"/>
      </w:pPr>
      <w:r>
        <w:t xml:space="preserve">Set-up (teacher, before class)</w:t>
      </w:r>
    </w:p>
    <w:p>
      <w:pPr>
        <w:pStyle w:val="Compact"/>
        <w:numPr>
          <w:ilvl w:val="0"/>
          <w:numId w:val="2607"/>
        </w:numPr>
      </w:pPr>
      <w:r>
        <w:t xml:space="preserve">Label each cup with a number (1–6). Same numbering across groups, randomised so students can’t compare with their neighbour.</w:t>
      </w:r>
    </w:p>
    <w:p>
      <w:pPr>
        <w:pStyle w:val="Compact"/>
        <w:numPr>
          <w:ilvl w:val="0"/>
          <w:numId w:val="2607"/>
        </w:numPr>
      </w:pPr>
      <w:r>
        <w:t xml:space="preserve">Keep a master key for grading.</w:t>
      </w:r>
    </w:p>
    <w:p>
      <w:pPr>
        <w:pStyle w:val="Compact"/>
        <w:numPr>
          <w:ilvl w:val="0"/>
          <w:numId w:val="2607"/>
        </w:numPr>
      </w:pPr>
      <w:r>
        <w:t xml:space="preserve">Cover cups with a piece of paper held by a rubber band, with a small hole pierced for smelling.</w:t>
      </w:r>
    </w:p>
    <w:bookmarkEnd w:id="2470"/>
    <w:bookmarkStart w:id="2471" w:name="instructions-student-facing"/>
    <w:p>
      <w:pPr>
        <w:pStyle w:val="Heading2"/>
      </w:pPr>
      <w:r>
        <w:t xml:space="preserve">Instructions (student-facing)</w:t>
      </w:r>
    </w:p>
    <w:p>
      <w:pPr>
        <w:pStyle w:val="BlockText"/>
      </w:pPr>
      <w:r>
        <w:rPr>
          <w:b/>
          <w:bCs/>
        </w:rPr>
        <w:t xml:space="preserve">Smell-Identification Challenge</w:t>
      </w:r>
      <w:r>
        <w:t xml:space="preserve"> </w:t>
      </w:r>
      <w:r>
        <w:t xml:space="preserve">— individual round, then pair discussion.</w:t>
      </w:r>
    </w:p>
    <w:p>
      <w:pPr>
        <w:pStyle w:val="Compact"/>
        <w:numPr>
          <w:ilvl w:val="0"/>
          <w:numId w:val="2608"/>
        </w:numPr>
      </w:pPr>
      <w:r>
        <w:t xml:space="preserve">Take the 6 cups assigned to your table.</w:t>
      </w:r>
    </w:p>
    <w:p>
      <w:pPr>
        <w:pStyle w:val="Compact"/>
        <w:numPr>
          <w:ilvl w:val="0"/>
          <w:numId w:val="2608"/>
        </w:numPr>
      </w:pPr>
      <w:r>
        <w:t xml:space="preserve">Smell each cup through the hole in the cover. Do</w:t>
      </w:r>
      <w:r>
        <w:t xml:space="preserve"> </w:t>
      </w:r>
      <w:r>
        <w:rPr>
          <w:b/>
          <w:bCs/>
        </w:rPr>
        <w:t xml:space="preserve">not</w:t>
      </w:r>
      <w:r>
        <w:t xml:space="preserve"> </w:t>
      </w:r>
      <w:r>
        <w:t xml:space="preserve">open the cups. Do</w:t>
      </w:r>
      <w:r>
        <w:t xml:space="preserve"> </w:t>
      </w:r>
      <w:r>
        <w:rPr>
          <w:b/>
          <w:bCs/>
        </w:rPr>
        <w:t xml:space="preserve">not</w:t>
      </w:r>
      <w:r>
        <w:t xml:space="preserve"> </w:t>
      </w:r>
      <w:r>
        <w:t xml:space="preserve">taste anything.</w:t>
      </w:r>
    </w:p>
    <w:p>
      <w:pPr>
        <w:pStyle w:val="Compact"/>
        <w:numPr>
          <w:ilvl w:val="0"/>
          <w:numId w:val="2608"/>
        </w:numPr>
      </w:pPr>
      <w:r>
        <w:t xml:space="preserve">On your worksheet, write the Sanskrit name and one feature you noticed for each numbered cup.</w:t>
      </w:r>
    </w:p>
    <w:p>
      <w:pPr>
        <w:pStyle w:val="Compact"/>
        <w:numPr>
          <w:ilvl w:val="0"/>
          <w:numId w:val="2608"/>
        </w:numPr>
      </w:pPr>
      <w:r>
        <w:t xml:space="preserve">After 5 minutes — turn to your pair partner and compare answers.</w:t>
      </w:r>
      <w:r>
        <w:t xml:space="preserve"> </w:t>
      </w:r>
      <w:r>
        <w:rPr>
          <w:b/>
          <w:bCs/>
        </w:rPr>
        <w:t xml:space="preserve">Don’t change yours.</w:t>
      </w:r>
      <w:r>
        <w:t xml:space="preserve"> </w:t>
      </w:r>
      <w:r>
        <w:t xml:space="preserve">Just compare.</w:t>
      </w:r>
    </w:p>
    <w:p>
      <w:pPr>
        <w:pStyle w:val="Compact"/>
        <w:numPr>
          <w:ilvl w:val="0"/>
          <w:numId w:val="2608"/>
        </w:numPr>
      </w:pPr>
      <w:r>
        <w:t xml:space="preserve">Then the teacher reveals the answers. Self-score on the back of the worksheet.</w:t>
      </w:r>
    </w:p>
    <w:bookmarkEnd w:id="2471"/>
    <w:bookmarkStart w:id="2472" w:name="worksheet-1"/>
    <w:p>
      <w:pPr>
        <w:pStyle w:val="Heading2"/>
      </w:pPr>
      <w:r>
        <w:t xml:space="preserve">Worksheet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Cup #</w:t>
            </w:r>
          </w:p>
        </w:tc>
        <w:tc>
          <w:tcPr/>
          <w:p>
            <w:pPr>
              <w:pStyle w:val="Compact"/>
            </w:pPr>
            <w:r>
              <w:t xml:space="preserve">Sanskrit name</w:t>
            </w:r>
          </w:p>
        </w:tc>
        <w:tc>
          <w:tcPr/>
          <w:p>
            <w:pPr>
              <w:pStyle w:val="Compact"/>
            </w:pPr>
            <w:r>
              <w:t xml:space="preserve">One feature</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r>
    </w:tbl>
    <w:p>
      <w:pPr>
        <w:pStyle w:val="BodyText"/>
      </w:pPr>
      <w:r>
        <w:t xml:space="preserve">Self-score (after reveal): __ / 6</w:t>
      </w:r>
    </w:p>
    <w:bookmarkEnd w:id="2472"/>
    <w:bookmarkStart w:id="2473" w:name="discussion-last-3-min"/>
    <w:p>
      <w:pPr>
        <w:pStyle w:val="Heading2"/>
      </w:pPr>
      <w:r>
        <w:t xml:space="preserve">Discussion (last 3 min)</w:t>
      </w:r>
    </w:p>
    <w:p>
      <w:pPr>
        <w:pStyle w:val="Compact"/>
        <w:numPr>
          <w:ilvl w:val="0"/>
          <w:numId w:val="2609"/>
        </w:numPr>
      </w:pPr>
      <w:r>
        <w:t xml:space="preserve">Which herb was hardest to identify? Why?</w:t>
      </w:r>
    </w:p>
    <w:p>
      <w:pPr>
        <w:pStyle w:val="Compact"/>
        <w:numPr>
          <w:ilvl w:val="0"/>
          <w:numId w:val="2609"/>
        </w:numPr>
      </w:pPr>
      <w:r>
        <w:t xml:space="preserve">Was there a herb you smelled and immediately knew? Why was it easy?</w:t>
      </w:r>
    </w:p>
    <w:p>
      <w:pPr>
        <w:pStyle w:val="Compact"/>
        <w:numPr>
          <w:ilvl w:val="0"/>
          <w:numId w:val="2609"/>
        </w:numPr>
      </w:pPr>
      <w:r>
        <w:t xml:space="preserve">Did anyone confuse two herbs? Which pair? What do they have in common?</w:t>
      </w:r>
    </w:p>
    <w:p>
      <w:pPr>
        <w:pStyle w:val="FirstParagraph"/>
      </w:pPr>
      <w:r>
        <w:t xml:space="preserve">(Common confusion: tulsi and mint, both square-stem Lamiaceae; tulsi and clove, both eugenol-dominated; ajwain and dried thyme, both thymol-dominated.)</w:t>
      </w:r>
    </w:p>
    <w:bookmarkEnd w:id="2473"/>
    <w:bookmarkStart w:id="2474" w:name="looks-like-sounds-like-11"/>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Students smell each cup, look thoughtful, write a few words per herb</w:t>
            </w:r>
          </w:p>
        </w:tc>
        <w:tc>
          <w:tcPr/>
          <w:p>
            <w:pPr>
              <w:pStyle w:val="Compact"/>
            </w:pPr>
            <w:r>
              <w:t xml:space="preserve">“This smells like clove — must be tulsi”</w:t>
            </w:r>
            <w:r>
              <w:t xml:space="preserve"> </w:t>
            </w:r>
            <w:r>
              <w:t xml:space="preserve">/</w:t>
            </w:r>
            <w:r>
              <w:t xml:space="preserve"> </w:t>
            </w:r>
            <w:r>
              <w:t xml:space="preserve">“Sharp! Like medicine. Ajwain?”</w:t>
            </w:r>
          </w:p>
        </w:tc>
      </w:tr>
      <w:tr>
        <w:tc>
          <w:tcPr/>
          <w:p>
            <w:pPr>
              <w:pStyle w:val="Compact"/>
            </w:pPr>
            <w:r>
              <w:t xml:space="preserve">Needs intervention</w:t>
            </w:r>
          </w:p>
        </w:tc>
        <w:tc>
          <w:tcPr/>
          <w:p>
            <w:pPr>
              <w:pStyle w:val="Compact"/>
            </w:pPr>
            <w:r>
              <w:t xml:space="preserve">Students rushing through; just writing</w:t>
            </w:r>
            <w:r>
              <w:t xml:space="preserve"> </w:t>
            </w:r>
            <w:r>
              <w:t xml:space="preserve">“I don’t know”</w:t>
            </w:r>
          </w:p>
        </w:tc>
        <w:tc>
          <w:tcPr/>
          <w:p>
            <w:pPr>
              <w:pStyle w:val="Compact"/>
            </w:pPr>
            <w:r>
              <w:t xml:space="preserve">Silence; or</w:t>
            </w:r>
            <w:r>
              <w:t xml:space="preserve"> </w:t>
            </w:r>
            <w:r>
              <w:t xml:space="preserve">“I’ll just copy you”</w:t>
            </w:r>
          </w:p>
        </w:tc>
      </w:tr>
    </w:tbl>
    <w:bookmarkEnd w:id="2474"/>
    <w:bookmarkStart w:id="2475" w:name="safety-sensitivity-16"/>
    <w:p>
      <w:pPr>
        <w:pStyle w:val="Heading2"/>
      </w:pPr>
      <w:r>
        <w:t xml:space="preserve">Safety / sensitivity</w:t>
      </w:r>
    </w:p>
    <w:p>
      <w:pPr>
        <w:pStyle w:val="Compact"/>
        <w:numPr>
          <w:ilvl w:val="0"/>
          <w:numId w:val="2610"/>
        </w:numPr>
      </w:pPr>
      <w:r>
        <w:rPr>
          <w:b/>
          <w:bCs/>
        </w:rPr>
        <w:t xml:space="preserve">No opening cups.</w:t>
      </w:r>
      <w:r>
        <w:t xml:space="preserve"> </w:t>
      </w:r>
      <w:r>
        <w:t xml:space="preserve">No tasting.</w:t>
      </w:r>
    </w:p>
    <w:p>
      <w:pPr>
        <w:pStyle w:val="Compact"/>
        <w:numPr>
          <w:ilvl w:val="0"/>
          <w:numId w:val="2610"/>
        </w:numPr>
      </w:pPr>
      <w:r>
        <w:rPr>
          <w:b/>
          <w:bCs/>
        </w:rPr>
        <w:t xml:space="preserve">Neem cup smell only.</w:t>
      </w:r>
      <w:r>
        <w:t xml:space="preserve"> </w:t>
      </w:r>
      <w:r>
        <w:t xml:space="preserve">No touching the inside.</w:t>
      </w:r>
    </w:p>
    <w:p>
      <w:pPr>
        <w:pStyle w:val="Compact"/>
        <w:numPr>
          <w:ilvl w:val="0"/>
          <w:numId w:val="2610"/>
        </w:numPr>
      </w:pPr>
      <w:r>
        <w:rPr>
          <w:b/>
          <w:bCs/>
        </w:rPr>
        <w:t xml:space="preserve">Allergy check before activity</w:t>
      </w:r>
      <w:r>
        <w:t xml:space="preserve"> </w:t>
      </w:r>
      <w:r>
        <w:t xml:space="preserve">— students with asthma or known plant allergies can opt out of smelling specific cups.</w:t>
      </w:r>
    </w:p>
    <w:p>
      <w:pPr>
        <w:pStyle w:val="Compact"/>
        <w:numPr>
          <w:ilvl w:val="0"/>
          <w:numId w:val="2610"/>
        </w:numPr>
      </w:pPr>
      <w:r>
        <w:rPr>
          <w:b/>
          <w:bCs/>
        </w:rPr>
        <w:t xml:space="preserve">Don’t put cups directly under anyone’s nose</w:t>
      </w:r>
      <w:r>
        <w:t xml:space="preserve"> </w:t>
      </w:r>
      <w:r>
        <w:t xml:space="preserve">— let students choose their own distance.</w:t>
      </w:r>
    </w:p>
    <w:bookmarkEnd w:id="2475"/>
    <w:bookmarkStart w:id="2476" w:name="differentiation-121"/>
    <w:p>
      <w:pPr>
        <w:pStyle w:val="Heading2"/>
      </w:pPr>
      <w:r>
        <w:t xml:space="preserve">Differentiation</w:t>
      </w:r>
    </w:p>
    <w:p>
      <w:pPr>
        <w:pStyle w:val="Compact"/>
        <w:numPr>
          <w:ilvl w:val="0"/>
          <w:numId w:val="2611"/>
        </w:numPr>
      </w:pPr>
      <w:r>
        <w:rPr>
          <w:b/>
          <w:bCs/>
        </w:rPr>
        <w:t xml:space="preserve">Tier up:</w:t>
      </w:r>
      <w:r>
        <w:t xml:space="preserve"> </w:t>
      </w:r>
      <w:r>
        <w:t xml:space="preserve">A pair gets 8 cups (the 6 plus 2 confusers — sweet basil, dried thyme). They must identify which are the 6 module herbs and which are imposters.</w:t>
      </w:r>
    </w:p>
    <w:p>
      <w:pPr>
        <w:pStyle w:val="Compact"/>
        <w:numPr>
          <w:ilvl w:val="0"/>
          <w:numId w:val="2611"/>
        </w:numPr>
      </w:pPr>
      <w:r>
        <w:rPr>
          <w:b/>
          <w:bCs/>
        </w:rPr>
        <w:t xml:space="preserve">Tier down:</w:t>
      </w:r>
      <w:r>
        <w:t xml:space="preserve"> </w:t>
      </w:r>
      <w:r>
        <w:t xml:space="preserve">Only 4 cups (tulsi, ginger powder, mint, ajwain) — the most distinctive smells.</w:t>
      </w:r>
    </w:p>
    <w:bookmarkEnd w:id="2476"/>
    <w:bookmarkStart w:id="2477" w:name="clean-up-16"/>
    <w:p>
      <w:pPr>
        <w:pStyle w:val="Heading2"/>
      </w:pPr>
      <w:r>
        <w:t xml:space="preserve">Clean-up</w:t>
      </w:r>
    </w:p>
    <w:p>
      <w:pPr>
        <w:pStyle w:val="Compact"/>
        <w:numPr>
          <w:ilvl w:val="0"/>
          <w:numId w:val="2612"/>
        </w:numPr>
      </w:pPr>
      <w:r>
        <w:t xml:space="preserve">Seal all cups for next class (this activity can be reused for revision).</w:t>
      </w:r>
    </w:p>
    <w:p>
      <w:pPr>
        <w:pStyle w:val="Compact"/>
        <w:numPr>
          <w:ilvl w:val="0"/>
          <w:numId w:val="2612"/>
        </w:numPr>
      </w:pPr>
      <w:r>
        <w:t xml:space="preserve">Teacher checks if any cup has degraded (mint dries out fast — refresh as needed).</w:t>
      </w:r>
    </w:p>
    <w:p>
      <w:pPr>
        <w:pStyle w:val="Compact"/>
        <w:numPr>
          <w:ilvl w:val="0"/>
          <w:numId w:val="2612"/>
        </w:numPr>
      </w:pPr>
      <w:r>
        <w:t xml:space="preserve">Worksheets stored in the project folder.</w:t>
      </w:r>
    </w:p>
    <w:bookmarkEnd w:id="2477"/>
    <w:bookmarkEnd w:id="2478"/>
    <w:bookmarkStart w:id="2486" w:name="Xb458077755ed3391f05306dc94839b40295dc29"/>
    <w:p>
      <w:pPr>
        <w:pStyle w:val="Heading1"/>
      </w:pPr>
      <w:r>
        <w:t xml:space="preserve">Activity 1 — Blind Smell-Test Identification</w:t>
      </w:r>
    </w:p>
    <w:p>
      <w:pPr>
        <w:pStyle w:val="FirstParagraph"/>
      </w:pPr>
      <w:r>
        <w:rPr>
          <w:b/>
          <w:bCs/>
        </w:rPr>
        <w:t xml:space="preserve">Module:</w:t>
      </w:r>
      <w:r>
        <w:t xml:space="preserve"> </w:t>
      </w:r>
      <w:r>
        <w:t xml:space="preserve">Herbs — Auṣadhi ·</w:t>
      </w:r>
      <w:r>
        <w:t xml:space="preserve"> </w:t>
      </w:r>
      <w:r>
        <w:rPr>
          <w:b/>
          <w:bCs/>
        </w:rPr>
        <w:t xml:space="preserve">Band:</w:t>
      </w:r>
      <w:r>
        <w:t xml:space="preserve"> </w:t>
      </w:r>
      <w:r>
        <w:t xml:space="preserve">Middle ·</w:t>
      </w:r>
      <w:r>
        <w:t xml:space="preserve"> </w:t>
      </w:r>
      <w:r>
        <w:rPr>
          <w:b/>
          <w:bCs/>
        </w:rPr>
        <w:t xml:space="preserve">Duration:</w:t>
      </w:r>
      <w:r>
        <w:t xml:space="preserve"> </w:t>
      </w:r>
      <w:r>
        <w:t xml:space="preserve">30 min</w:t>
      </w:r>
    </w:p>
    <w:bookmarkStart w:id="2479" w:name="purpose-4"/>
    <w:p>
      <w:pPr>
        <w:pStyle w:val="Heading2"/>
      </w:pPr>
      <w:r>
        <w:t xml:space="preserve">Purpose</w:t>
      </w:r>
    </w:p>
    <w:p>
      <w:pPr>
        <w:pStyle w:val="FirstParagraph"/>
      </w:pPr>
      <w:r>
        <w:t xml:space="preserve">Reinforce the day-by-day concepts of Herbs — Auṣadhi through a hands-on activity. Aligned with NEP 2020 §4.23 (experiential learning).</w:t>
      </w:r>
    </w:p>
    <w:bookmarkEnd w:id="2479"/>
    <w:bookmarkStart w:id="2480" w:name="materials-103"/>
    <w:p>
      <w:pPr>
        <w:pStyle w:val="Heading2"/>
      </w:pPr>
      <w:r>
        <w:t xml:space="preserve">Materials</w:t>
      </w:r>
    </w:p>
    <w:p>
      <w:pPr>
        <w:pStyle w:val="FirstParagraph"/>
      </w:pPr>
      <w:r>
        <w:t xml:space="preserve">small samples of each of the six herbs, blindfolds (optional), notebook</w:t>
      </w:r>
    </w:p>
    <w:bookmarkEnd w:id="2480"/>
    <w:bookmarkStart w:id="2481" w:name="what-students-do-4"/>
    <w:p>
      <w:pPr>
        <w:pStyle w:val="Heading2"/>
      </w:pPr>
      <w:r>
        <w:t xml:space="preserve">What students do</w:t>
      </w:r>
    </w:p>
    <w:p>
      <w:pPr>
        <w:pStyle w:val="FirstParagraph"/>
      </w:pPr>
      <w:r>
        <w:t xml:space="preserve">Students close their eyes and try to identify each herb by smell. They record their guess + observation, then check.</w:t>
      </w:r>
    </w:p>
    <w:bookmarkEnd w:id="2481"/>
    <w:bookmarkStart w:id="2482" w:name="step-by-step-4"/>
    <w:p>
      <w:pPr>
        <w:pStyle w:val="Heading2"/>
      </w:pPr>
      <w:r>
        <w:t xml:space="preserve">Step-by-step</w:t>
      </w:r>
    </w:p>
    <w:p>
      <w:pPr>
        <w:pStyle w:val="Compact"/>
        <w:numPr>
          <w:ilvl w:val="0"/>
          <w:numId w:val="2613"/>
        </w:numPr>
      </w:pPr>
      <w:r>
        <w:rPr>
          <w:b/>
          <w:bCs/>
        </w:rPr>
        <w:t xml:space="preserve">Setup (5 min)</w:t>
      </w:r>
      <w:r>
        <w:t xml:space="preserve"> </w:t>
      </w:r>
      <w:r>
        <w:t xml:space="preserve">— gather materials; explain the task.</w:t>
      </w:r>
    </w:p>
    <w:p>
      <w:pPr>
        <w:pStyle w:val="Compact"/>
        <w:numPr>
          <w:ilvl w:val="0"/>
          <w:numId w:val="2613"/>
        </w:numPr>
      </w:pPr>
      <w:r>
        <w:rPr>
          <w:b/>
          <w:bCs/>
        </w:rPr>
        <w:t xml:space="preserve">Working phase (20 min)</w:t>
      </w:r>
      <w:r>
        <w:t xml:space="preserve"> </w:t>
      </w:r>
      <w:r>
        <w:t xml:space="preserve">— students work individually or in pairs.</w:t>
      </w:r>
    </w:p>
    <w:p>
      <w:pPr>
        <w:pStyle w:val="Compact"/>
        <w:numPr>
          <w:ilvl w:val="0"/>
          <w:numId w:val="2613"/>
        </w:numPr>
      </w:pPr>
      <w:r>
        <w:rPr>
          <w:b/>
          <w:bCs/>
        </w:rPr>
        <w:t xml:space="preserve">Share (5 min)</w:t>
      </w:r>
      <w:r>
        <w:t xml:space="preserve"> </w:t>
      </w:r>
      <w:r>
        <w:t xml:space="preserve">— selected students share their results with the class.</w:t>
      </w:r>
    </w:p>
    <w:bookmarkEnd w:id="2482"/>
    <w:bookmarkStart w:id="2483" w:name="differentiation-122"/>
    <w:p>
      <w:pPr>
        <w:pStyle w:val="Heading2"/>
      </w:pPr>
      <w:r>
        <w:t xml:space="preserve">Differentiation</w:t>
      </w:r>
    </w:p>
    <w:p>
      <w:pPr>
        <w:pStyle w:val="Compact"/>
        <w:numPr>
          <w:ilvl w:val="0"/>
          <w:numId w:val="2614"/>
        </w:numPr>
      </w:pPr>
      <w:r>
        <w:rPr>
          <w:b/>
          <w:bCs/>
        </w:rPr>
        <w:t xml:space="preserve">Extension:</w:t>
      </w:r>
      <w:r>
        <w:t xml:space="preserve"> </w:t>
      </w:r>
      <w:r>
        <w:t xml:space="preserve">ask advanced students to do an additional iteration or analysis.</w:t>
      </w:r>
    </w:p>
    <w:p>
      <w:pPr>
        <w:pStyle w:val="Compact"/>
        <w:numPr>
          <w:ilvl w:val="0"/>
          <w:numId w:val="2614"/>
        </w:numPr>
      </w:pPr>
      <w:r>
        <w:rPr>
          <w:b/>
          <w:bCs/>
        </w:rPr>
        <w:t xml:space="preserve">Support:</w:t>
      </w:r>
      <w:r>
        <w:t xml:space="preserve"> </w:t>
      </w:r>
      <w:r>
        <w:t xml:space="preserve">pair students who need scaffolds; offer partial templates.</w:t>
      </w:r>
    </w:p>
    <w:bookmarkEnd w:id="2483"/>
    <w:bookmarkStart w:id="2484" w:name="assessment-4"/>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2484"/>
    <w:bookmarkStart w:id="2485" w:name="safety-5"/>
    <w:p>
      <w:pPr>
        <w:pStyle w:val="Heading2"/>
      </w:pPr>
      <w:r>
        <w:t xml:space="preserve">Safety</w:t>
      </w:r>
    </w:p>
    <w:p>
      <w:pPr>
        <w:pStyle w:val="Compact"/>
        <w:numPr>
          <w:ilvl w:val="0"/>
          <w:numId w:val="2615"/>
        </w:numPr>
      </w:pPr>
      <w:r>
        <w:t xml:space="preserve">General safety briefing before any materials are handled.</w:t>
      </w:r>
    </w:p>
    <w:p>
      <w:pPr>
        <w:pStyle w:val="Compact"/>
        <w:numPr>
          <w:ilvl w:val="0"/>
          <w:numId w:val="2615"/>
        </w:numPr>
      </w:pPr>
      <w:r>
        <w:t xml:space="preserve">If herbs, plants, or food are involved: kitchen-amount only, no ingestion of unknown preparations.</w:t>
      </w:r>
    </w:p>
    <w:p>
      <w:pPr>
        <w:pStyle w:val="Compact"/>
        <w:numPr>
          <w:ilvl w:val="0"/>
          <w:numId w:val="2615"/>
        </w:numPr>
      </w:pPr>
      <w:r>
        <w:t xml:space="preserve">Outdoor activities: stay in the designated area; supervised by the teacher.</w:t>
      </w:r>
    </w:p>
    <w:bookmarkEnd w:id="2485"/>
    <w:bookmarkEnd w:id="2486"/>
    <w:bookmarkStart w:id="2499" w:name="activity-02-sort-by-vīrya"/>
    <w:p>
      <w:pPr>
        <w:pStyle w:val="Heading1"/>
      </w:pPr>
      <w:r>
        <w:t xml:space="preserve">Activity 02 — Sort by</w:t>
      </w:r>
      <w:r>
        <w:t xml:space="preserve"> </w:t>
      </w:r>
      <w:r>
        <w:rPr>
          <w:i/>
          <w:iCs/>
        </w:rPr>
        <w:t xml:space="preserve">Vīrya</w:t>
      </w:r>
    </w:p>
    <w:p>
      <w:pPr>
        <w:pStyle w:val="FirstParagraph"/>
      </w:pPr>
      <w:r>
        <w:rPr>
          <w:b/>
          <w:bCs/>
        </w:rPr>
        <w:t xml:space="preserve">Module:</w:t>
      </w:r>
      <w:r>
        <w:t xml:space="preserve"> </w:t>
      </w:r>
      <w:r>
        <w:t xml:space="preserve">Auṣadhi ·</w:t>
      </w:r>
      <w:r>
        <w:t xml:space="preserve"> </w:t>
      </w:r>
      <w:r>
        <w:rPr>
          <w:b/>
          <w:bCs/>
        </w:rPr>
        <w:t xml:space="preserve">Band:</w:t>
      </w:r>
      <w:r>
        <w:t xml:space="preserve"> </w:t>
      </w:r>
      <w:r>
        <w:t xml:space="preserve">Middle ·</w:t>
      </w:r>
      <w:r>
        <w:t xml:space="preserve"> </w:t>
      </w:r>
      <w:r>
        <w:rPr>
          <w:b/>
          <w:bCs/>
        </w:rPr>
        <w:t xml:space="preserve">Day:</w:t>
      </w:r>
      <w:r>
        <w:t xml:space="preserve"> </w:t>
      </w:r>
      <w:r>
        <w:t xml:space="preserve">8 ·</w:t>
      </w:r>
      <w:r>
        <w:t xml:space="preserve"> </w:t>
      </w:r>
      <w:r>
        <w:rPr>
          <w:b/>
          <w:bCs/>
        </w:rPr>
        <w:t xml:space="preserve">Time:</w:t>
      </w:r>
      <w:r>
        <w:t xml:space="preserve"> </w:t>
      </w:r>
      <w:r>
        <w:t xml:space="preserve">15 min (within Day 8’s 45 min)</w:t>
      </w:r>
    </w:p>
    <w:bookmarkStart w:id="2487" w:name="type-17"/>
    <w:p>
      <w:pPr>
        <w:pStyle w:val="Heading2"/>
      </w:pPr>
      <w:r>
        <w:t xml:space="preserve">Type</w:t>
      </w:r>
    </w:p>
    <w:p>
      <w:pPr>
        <w:pStyle w:val="FirstParagraph"/>
      </w:pPr>
      <w:r>
        <w:t xml:space="preserve">Card-sort, paired, with defended reasoning</w:t>
      </w:r>
    </w:p>
    <w:bookmarkEnd w:id="2487"/>
    <w:bookmarkStart w:id="2488" w:name="goal-19"/>
    <w:p>
      <w:pPr>
        <w:pStyle w:val="Heading2"/>
      </w:pPr>
      <w:r>
        <w:t xml:space="preserve">Goal</w:t>
      </w:r>
    </w:p>
    <w:p>
      <w:pPr>
        <w:pStyle w:val="FirstParagraph"/>
      </w:pPr>
      <w:r>
        <w:t xml:space="preserve">Each pair correctly sorts 12 kitchen items into heating (</w:t>
      </w:r>
      <w:r>
        <w:rPr>
          <w:i/>
          <w:iCs/>
        </w:rPr>
        <w:t xml:space="preserve">uṣṇa</w:t>
      </w:r>
      <w:r>
        <w:t xml:space="preserve">) / cooling (</w:t>
      </w:r>
      <w:r>
        <w:rPr>
          <w:i/>
          <w:iCs/>
        </w:rPr>
        <w:t xml:space="preserve">śīta</w:t>
      </w:r>
      <w:r>
        <w:t xml:space="preserve">) / not-sure, and articulates the</w:t>
      </w:r>
      <w:r>
        <w:t xml:space="preserve"> </w:t>
      </w:r>
      <w:r>
        <w:rPr>
          <w:b/>
          <w:bCs/>
        </w:rPr>
        <w:t xml:space="preserve">reasoning</w:t>
      </w:r>
      <w:r>
        <w:t xml:space="preserve"> </w:t>
      </w:r>
      <w:r>
        <w:t xml:space="preserve">behind their classification — using both sensory observation and the Ayurvedic logic of taste-and-effect.</w:t>
      </w:r>
    </w:p>
    <w:bookmarkEnd w:id="2488"/>
    <w:bookmarkStart w:id="2489" w:name="materials-per-pair-10"/>
    <w:p>
      <w:pPr>
        <w:pStyle w:val="Heading2"/>
      </w:pPr>
      <w:r>
        <w:t xml:space="preserve">Materials per pair</w:t>
      </w:r>
    </w:p>
    <w:p>
      <w:pPr>
        <w:pStyle w:val="Compact"/>
        <w:numPr>
          <w:ilvl w:val="0"/>
          <w:numId w:val="2616"/>
        </w:numPr>
      </w:pPr>
      <w:r>
        <w:t xml:space="preserve">12 cards, each with one item name (no answer printed):</w:t>
      </w:r>
    </w:p>
    <w:p>
      <w:pPr>
        <w:pStyle w:val="Compact"/>
        <w:numPr>
          <w:ilvl w:val="1"/>
          <w:numId w:val="2617"/>
        </w:numPr>
      </w:pPr>
      <w:r>
        <w:rPr>
          <w:b/>
          <w:bCs/>
        </w:rPr>
        <w:t xml:space="preserve">6 module herbs:</w:t>
      </w:r>
      <w:r>
        <w:t xml:space="preserve"> </w:t>
      </w:r>
      <w:r>
        <w:t xml:space="preserve">tulasī, nimba, haridrā, adraka, yavānī, pudīnā</w:t>
      </w:r>
    </w:p>
    <w:p>
      <w:pPr>
        <w:pStyle w:val="Compact"/>
        <w:numPr>
          <w:ilvl w:val="1"/>
          <w:numId w:val="2617"/>
        </w:numPr>
      </w:pPr>
      <w:r>
        <w:rPr>
          <w:b/>
          <w:bCs/>
        </w:rPr>
        <w:t xml:space="preserve">6 kitchen-pantry items:</w:t>
      </w:r>
      <w:r>
        <w:t xml:space="preserve"> </w:t>
      </w:r>
      <w:r>
        <w:t xml:space="preserve">rice, ghee, lemon, ice cream, red chilli, coriander seed</w:t>
      </w:r>
    </w:p>
    <w:p>
      <w:pPr>
        <w:pStyle w:val="Compact"/>
        <w:numPr>
          <w:ilvl w:val="0"/>
          <w:numId w:val="2616"/>
        </w:numPr>
      </w:pPr>
      <w:r>
        <w:t xml:space="preserve">1 sorting mat with three columns labelled</w:t>
      </w:r>
      <w:r>
        <w:t xml:space="preserve"> </w:t>
      </w:r>
      <w:r>
        <w:rPr>
          <w:i/>
          <w:iCs/>
        </w:rPr>
        <w:t xml:space="preserve">Uṣṇa</w:t>
      </w:r>
      <w:r>
        <w:t xml:space="preserve"> </w:t>
      </w:r>
      <w:r>
        <w:t xml:space="preserve">(heating) /</w:t>
      </w:r>
      <w:r>
        <w:t xml:space="preserve"> </w:t>
      </w:r>
      <w:r>
        <w:rPr>
          <w:i/>
          <w:iCs/>
        </w:rPr>
        <w:t xml:space="preserve">Śīta</w:t>
      </w:r>
      <w:r>
        <w:t xml:space="preserve"> </w:t>
      </w:r>
      <w:r>
        <w:t xml:space="preserve">(cooling) /</w:t>
      </w:r>
      <w:r>
        <w:t xml:space="preserve"> </w:t>
      </w:r>
      <w:r>
        <w:rPr>
          <w:i/>
          <w:iCs/>
        </w:rPr>
        <w:t xml:space="preserve">Not sure</w:t>
      </w:r>
    </w:p>
    <w:p>
      <w:pPr>
        <w:pStyle w:val="Compact"/>
        <w:numPr>
          <w:ilvl w:val="0"/>
          <w:numId w:val="2616"/>
        </w:numPr>
      </w:pPr>
      <w:r>
        <w:t xml:space="preserve">1 worksheet per pair (below)</w:t>
      </w:r>
    </w:p>
    <w:bookmarkEnd w:id="2489"/>
    <w:bookmarkStart w:id="2490" w:name="set-up-teacher-before-class-14"/>
    <w:p>
      <w:pPr>
        <w:pStyle w:val="Heading2"/>
      </w:pPr>
      <w:r>
        <w:t xml:space="preserve">Set-up (teacher, before class)</w:t>
      </w:r>
    </w:p>
    <w:p>
      <w:pPr>
        <w:pStyle w:val="Compact"/>
        <w:numPr>
          <w:ilvl w:val="0"/>
          <w:numId w:val="2618"/>
        </w:numPr>
      </w:pPr>
      <w:r>
        <w:t xml:space="preserve">Pre-shuffle each pair’s 12 cards.</w:t>
      </w:r>
    </w:p>
    <w:p>
      <w:pPr>
        <w:pStyle w:val="Compact"/>
        <w:numPr>
          <w:ilvl w:val="0"/>
          <w:numId w:val="2618"/>
        </w:numPr>
      </w:pPr>
      <w:r>
        <w:t xml:space="preserve">Have the sorting mats ready on each desk.</w:t>
      </w:r>
    </w:p>
    <w:bookmarkEnd w:id="2490"/>
    <w:bookmarkStart w:id="2491" w:name="instructions-student-facing-1"/>
    <w:p>
      <w:pPr>
        <w:pStyle w:val="Heading2"/>
      </w:pPr>
      <w:r>
        <w:t xml:space="preserve">Instructions (student-facing)</w:t>
      </w:r>
    </w:p>
    <w:p>
      <w:pPr>
        <w:pStyle w:val="BlockText"/>
      </w:pPr>
      <w:r>
        <w:rPr>
          <w:b/>
          <w:bCs/>
        </w:rPr>
        <w:t xml:space="preserve">Sort by</w:t>
      </w:r>
      <w:r>
        <w:rPr>
          <w:b/>
          <w:bCs/>
        </w:rPr>
        <w:t xml:space="preserve"> </w:t>
      </w:r>
      <w:r>
        <w:rPr>
          <w:b/>
          <w:bCs/>
          <w:i/>
          <w:iCs/>
        </w:rPr>
        <w:t xml:space="preserve">Vīrya</w:t>
      </w:r>
      <w:r>
        <w:t xml:space="preserve"> </w:t>
      </w:r>
      <w:r>
        <w:t xml:space="preserve">— work in pairs.</w:t>
      </w:r>
    </w:p>
    <w:p>
      <w:pPr>
        <w:pStyle w:val="Compact"/>
        <w:numPr>
          <w:ilvl w:val="0"/>
          <w:numId w:val="2619"/>
        </w:numPr>
      </w:pPr>
      <w:r>
        <w:t xml:space="preserve">Take your 12 cards and your sorting mat.</w:t>
      </w:r>
    </w:p>
    <w:p>
      <w:pPr>
        <w:pStyle w:val="Compact"/>
        <w:numPr>
          <w:ilvl w:val="0"/>
          <w:numId w:val="2619"/>
        </w:numPr>
      </w:pPr>
      <w:r>
        <w:t xml:space="preserve">For each item, decide together: heating (</w:t>
      </w:r>
      <w:r>
        <w:rPr>
          <w:i/>
          <w:iCs/>
        </w:rPr>
        <w:t xml:space="preserve">uṣṇa</w:t>
      </w:r>
      <w:r>
        <w:t xml:space="preserve">), cooling (</w:t>
      </w:r>
      <w:r>
        <w:rPr>
          <w:i/>
          <w:iCs/>
        </w:rPr>
        <w:t xml:space="preserve">śīta</w:t>
      </w:r>
      <w:r>
        <w:t xml:space="preserve">), or not sure.</w:t>
      </w:r>
    </w:p>
    <w:p>
      <w:pPr>
        <w:pStyle w:val="Compact"/>
        <w:numPr>
          <w:ilvl w:val="0"/>
          <w:numId w:val="2619"/>
        </w:numPr>
      </w:pPr>
      <w:r>
        <w:t xml:space="preserve">Fill in the worksheet — name each item, your choice, and</w:t>
      </w:r>
      <w:r>
        <w:t xml:space="preserve"> </w:t>
      </w:r>
      <w:r>
        <w:rPr>
          <w:b/>
          <w:bCs/>
        </w:rPr>
        <w:t xml:space="preserve">one sentence explaining why</w:t>
      </w:r>
      <w:r>
        <w:t xml:space="preserve">.</w:t>
      </w:r>
    </w:p>
    <w:p>
      <w:pPr>
        <w:pStyle w:val="Compact"/>
        <w:numPr>
          <w:ilvl w:val="0"/>
          <w:numId w:val="2619"/>
        </w:numPr>
      </w:pPr>
      <w:r>
        <w:rPr>
          <w:b/>
          <w:bCs/>
        </w:rPr>
        <w:t xml:space="preserve">Disagree with your partner?</w:t>
      </w:r>
      <w:r>
        <w:t xml:space="preserve"> </w:t>
      </w:r>
      <w:r>
        <w:t xml:space="preserve">Argue it out before you fill in the row. Use sensory evidence (</w:t>
      </w:r>
      <w:r>
        <w:t xml:space="preserve">“ginger feels warm when I eat it”</w:t>
      </w:r>
      <w:r>
        <w:t xml:space="preserve">) or the doṣa logic (</w:t>
      </w:r>
      <w:r>
        <w:t xml:space="preserve">“bitterness reduces pitta, so neem is functionally cooling”</w:t>
      </w:r>
      <w:r>
        <w:t xml:space="preserve">).</w:t>
      </w:r>
    </w:p>
    <w:p>
      <w:pPr>
        <w:pStyle w:val="Compact"/>
        <w:numPr>
          <w:ilvl w:val="0"/>
          <w:numId w:val="2619"/>
        </w:numPr>
      </w:pPr>
      <w:r>
        <w:t xml:space="preserve">Last 3 min: gallery walk — visit two other pairs’ mats. Note one card they placed differently from you.</w:t>
      </w:r>
    </w:p>
    <w:bookmarkEnd w:id="2491"/>
    <w:bookmarkStart w:id="2492" w:name="worksheet-one-per-pair-4"/>
    <w:p>
      <w:pPr>
        <w:pStyle w:val="Heading2"/>
      </w:pPr>
      <w:r>
        <w:t xml:space="preserve">Worksheet (one per pair)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Heating / Cooling / Not sure</w:t>
            </w:r>
          </w:p>
        </w:tc>
        <w:tc>
          <w:tcPr/>
          <w:p>
            <w:pPr>
              <w:pStyle w:val="Compact"/>
            </w:pPr>
            <w:r>
              <w:t xml:space="preserve">Reasoning (one sentence)</w:t>
            </w:r>
          </w:p>
        </w:tc>
      </w:tr>
      <w:tr>
        <w:tc>
          <w:tcPr/>
          <w:p>
            <w:pPr>
              <w:pStyle w:val="Compact"/>
            </w:pPr>
            <w:r>
              <w:t xml:space="preserve">1</w:t>
            </w:r>
          </w:p>
        </w:tc>
        <w:tc>
          <w:tcPr/>
          <w:p>
            <w:pPr>
              <w:pStyle w:val="Compact"/>
            </w:pPr>
            <w:r>
              <w:t xml:space="preserve">tulasī</w:t>
            </w:r>
          </w:p>
        </w:tc>
        <w:tc>
          <w:tcPr/>
          <w:p>
            <w:pPr>
              <w:pStyle w:val="Compact"/>
            </w:pPr>
          </w:p>
        </w:tc>
        <w:tc>
          <w:tcPr/>
          <w:p>
            <w:pPr>
              <w:pStyle w:val="Compact"/>
            </w:pPr>
          </w:p>
        </w:tc>
      </w:tr>
      <w:tr>
        <w:tc>
          <w:tcPr/>
          <w:p>
            <w:pPr>
              <w:pStyle w:val="Compact"/>
            </w:pPr>
            <w:r>
              <w:t xml:space="preserve">2</w:t>
            </w:r>
          </w:p>
        </w:tc>
        <w:tc>
          <w:tcPr/>
          <w:p>
            <w:pPr>
              <w:pStyle w:val="Compact"/>
            </w:pPr>
            <w:r>
              <w:t xml:space="preserve">nimba</w:t>
            </w:r>
          </w:p>
        </w:tc>
        <w:tc>
          <w:tcPr/>
          <w:p>
            <w:pPr>
              <w:pStyle w:val="Compact"/>
            </w:pPr>
          </w:p>
        </w:tc>
        <w:tc>
          <w:tcPr/>
          <w:p>
            <w:pPr>
              <w:pStyle w:val="Compact"/>
            </w:pPr>
          </w:p>
        </w:tc>
      </w:tr>
      <w:tr>
        <w:tc>
          <w:tcPr/>
          <w:p>
            <w:pPr>
              <w:pStyle w:val="Compact"/>
            </w:pPr>
            <w:r>
              <w:t xml:space="preserve">3</w:t>
            </w:r>
          </w:p>
        </w:tc>
        <w:tc>
          <w:tcPr/>
          <w:p>
            <w:pPr>
              <w:pStyle w:val="Compact"/>
            </w:pPr>
            <w:r>
              <w:t xml:space="preserve">haridrā</w:t>
            </w:r>
          </w:p>
        </w:tc>
        <w:tc>
          <w:tcPr/>
          <w:p>
            <w:pPr>
              <w:pStyle w:val="Compact"/>
            </w:pPr>
          </w:p>
        </w:tc>
        <w:tc>
          <w:tcPr/>
          <w:p>
            <w:pPr>
              <w:pStyle w:val="Compact"/>
            </w:pPr>
          </w:p>
        </w:tc>
      </w:tr>
      <w:tr>
        <w:tc>
          <w:tcPr/>
          <w:p>
            <w:pPr>
              <w:pStyle w:val="Compact"/>
            </w:pPr>
            <w:r>
              <w:t xml:space="preserve">4</w:t>
            </w:r>
          </w:p>
        </w:tc>
        <w:tc>
          <w:tcPr/>
          <w:p>
            <w:pPr>
              <w:pStyle w:val="Compact"/>
            </w:pPr>
            <w:r>
              <w:t xml:space="preserve">adraka</w:t>
            </w:r>
          </w:p>
        </w:tc>
        <w:tc>
          <w:tcPr/>
          <w:p>
            <w:pPr>
              <w:pStyle w:val="Compact"/>
            </w:pPr>
          </w:p>
        </w:tc>
        <w:tc>
          <w:tcPr/>
          <w:p>
            <w:pPr>
              <w:pStyle w:val="Compact"/>
            </w:pPr>
          </w:p>
        </w:tc>
      </w:tr>
      <w:tr>
        <w:tc>
          <w:tcPr/>
          <w:p>
            <w:pPr>
              <w:pStyle w:val="Compact"/>
            </w:pPr>
            <w:r>
              <w:t xml:space="preserve">5</w:t>
            </w:r>
          </w:p>
        </w:tc>
        <w:tc>
          <w:tcPr/>
          <w:p>
            <w:pPr>
              <w:pStyle w:val="Compact"/>
            </w:pPr>
            <w:r>
              <w:t xml:space="preserve">yavānī</w:t>
            </w:r>
          </w:p>
        </w:tc>
        <w:tc>
          <w:tcPr/>
          <w:p>
            <w:pPr>
              <w:pStyle w:val="Compact"/>
            </w:pPr>
          </w:p>
        </w:tc>
        <w:tc>
          <w:tcPr/>
          <w:p>
            <w:pPr>
              <w:pStyle w:val="Compact"/>
            </w:pPr>
          </w:p>
        </w:tc>
      </w:tr>
      <w:tr>
        <w:tc>
          <w:tcPr/>
          <w:p>
            <w:pPr>
              <w:pStyle w:val="Compact"/>
            </w:pPr>
            <w:r>
              <w:t xml:space="preserve">6</w:t>
            </w:r>
          </w:p>
        </w:tc>
        <w:tc>
          <w:tcPr/>
          <w:p>
            <w:pPr>
              <w:pStyle w:val="Compact"/>
            </w:pPr>
            <w:r>
              <w:t xml:space="preserve">pudīnā</w:t>
            </w:r>
          </w:p>
        </w:tc>
        <w:tc>
          <w:tcPr/>
          <w:p>
            <w:pPr>
              <w:pStyle w:val="Compact"/>
            </w:pPr>
          </w:p>
        </w:tc>
        <w:tc>
          <w:tcPr/>
          <w:p>
            <w:pPr>
              <w:pStyle w:val="Compact"/>
            </w:pPr>
          </w:p>
        </w:tc>
      </w:tr>
      <w:tr>
        <w:tc>
          <w:tcPr/>
          <w:p>
            <w:pPr>
              <w:pStyle w:val="Compact"/>
            </w:pPr>
            <w:r>
              <w:t xml:space="preserve">7</w:t>
            </w:r>
          </w:p>
        </w:tc>
        <w:tc>
          <w:tcPr/>
          <w:p>
            <w:pPr>
              <w:pStyle w:val="Compact"/>
            </w:pPr>
            <w:r>
              <w:t xml:space="preserve">rice</w:t>
            </w:r>
          </w:p>
        </w:tc>
        <w:tc>
          <w:tcPr/>
          <w:p>
            <w:pPr>
              <w:pStyle w:val="Compact"/>
            </w:pPr>
          </w:p>
        </w:tc>
        <w:tc>
          <w:tcPr/>
          <w:p>
            <w:pPr>
              <w:pStyle w:val="Compact"/>
            </w:pPr>
          </w:p>
        </w:tc>
      </w:tr>
      <w:tr>
        <w:tc>
          <w:tcPr/>
          <w:p>
            <w:pPr>
              <w:pStyle w:val="Compact"/>
            </w:pPr>
            <w:r>
              <w:t xml:space="preserve">8</w:t>
            </w:r>
          </w:p>
        </w:tc>
        <w:tc>
          <w:tcPr/>
          <w:p>
            <w:pPr>
              <w:pStyle w:val="Compact"/>
            </w:pPr>
            <w:r>
              <w:t xml:space="preserve">ghee</w:t>
            </w:r>
          </w:p>
        </w:tc>
        <w:tc>
          <w:tcPr/>
          <w:p>
            <w:pPr>
              <w:pStyle w:val="Compact"/>
            </w:pPr>
          </w:p>
        </w:tc>
        <w:tc>
          <w:tcPr/>
          <w:p>
            <w:pPr>
              <w:pStyle w:val="Compact"/>
            </w:pPr>
          </w:p>
        </w:tc>
      </w:tr>
      <w:tr>
        <w:tc>
          <w:tcPr/>
          <w:p>
            <w:pPr>
              <w:pStyle w:val="Compact"/>
            </w:pPr>
            <w:r>
              <w:t xml:space="preserve">9</w:t>
            </w:r>
          </w:p>
        </w:tc>
        <w:tc>
          <w:tcPr/>
          <w:p>
            <w:pPr>
              <w:pStyle w:val="Compact"/>
            </w:pPr>
            <w:r>
              <w:t xml:space="preserve">lemon</w:t>
            </w:r>
          </w:p>
        </w:tc>
        <w:tc>
          <w:tcPr/>
          <w:p>
            <w:pPr>
              <w:pStyle w:val="Compact"/>
            </w:pPr>
          </w:p>
        </w:tc>
        <w:tc>
          <w:tcPr/>
          <w:p>
            <w:pPr>
              <w:pStyle w:val="Compact"/>
            </w:pPr>
          </w:p>
        </w:tc>
      </w:tr>
      <w:tr>
        <w:tc>
          <w:tcPr/>
          <w:p>
            <w:pPr>
              <w:pStyle w:val="Compact"/>
            </w:pPr>
            <w:r>
              <w:t xml:space="preserve">10</w:t>
            </w:r>
          </w:p>
        </w:tc>
        <w:tc>
          <w:tcPr/>
          <w:p>
            <w:pPr>
              <w:pStyle w:val="Compact"/>
            </w:pPr>
            <w:r>
              <w:t xml:space="preserve">ice cream</w:t>
            </w:r>
          </w:p>
        </w:tc>
        <w:tc>
          <w:tcPr/>
          <w:p>
            <w:pPr>
              <w:pStyle w:val="Compact"/>
            </w:pPr>
          </w:p>
        </w:tc>
        <w:tc>
          <w:tcPr/>
          <w:p>
            <w:pPr>
              <w:pStyle w:val="Compact"/>
            </w:pPr>
          </w:p>
        </w:tc>
      </w:tr>
      <w:tr>
        <w:tc>
          <w:tcPr/>
          <w:p>
            <w:pPr>
              <w:pStyle w:val="Compact"/>
            </w:pPr>
            <w:r>
              <w:t xml:space="preserve">11</w:t>
            </w:r>
          </w:p>
        </w:tc>
        <w:tc>
          <w:tcPr/>
          <w:p>
            <w:pPr>
              <w:pStyle w:val="Compact"/>
            </w:pPr>
            <w:r>
              <w:t xml:space="preserve">red chilli</w:t>
            </w:r>
          </w:p>
        </w:tc>
        <w:tc>
          <w:tcPr/>
          <w:p>
            <w:pPr>
              <w:pStyle w:val="Compact"/>
            </w:pPr>
          </w:p>
        </w:tc>
        <w:tc>
          <w:tcPr/>
          <w:p>
            <w:pPr>
              <w:pStyle w:val="Compact"/>
            </w:pPr>
          </w:p>
        </w:tc>
      </w:tr>
      <w:tr>
        <w:tc>
          <w:tcPr/>
          <w:p>
            <w:pPr>
              <w:pStyle w:val="Compact"/>
            </w:pPr>
            <w:r>
              <w:t xml:space="preserve">12</w:t>
            </w:r>
          </w:p>
        </w:tc>
        <w:tc>
          <w:tcPr/>
          <w:p>
            <w:pPr>
              <w:pStyle w:val="Compact"/>
            </w:pPr>
            <w:r>
              <w:t xml:space="preserve">coriander seed</w:t>
            </w:r>
          </w:p>
        </w:tc>
        <w:tc>
          <w:tcPr/>
          <w:p>
            <w:pPr>
              <w:pStyle w:val="Compact"/>
            </w:pPr>
          </w:p>
        </w:tc>
        <w:tc>
          <w:tcPr/>
          <w:p>
            <w:pPr>
              <w:pStyle w:val="Compact"/>
            </w:pPr>
          </w:p>
        </w:tc>
      </w:tr>
    </w:tbl>
    <w:bookmarkEnd w:id="2492"/>
    <w:bookmarkStart w:id="2493" w:name="X92dd4f226b47ddf0fc221d57f4af58dd00d03a1"/>
    <w:p>
      <w:pPr>
        <w:pStyle w:val="Heading2"/>
      </w:pPr>
      <w:r>
        <w:t xml:space="preserve">Teacher key (do not show to students until after sort)</w:t>
      </w:r>
    </w:p>
    <w:tbl>
      <w:tblPr>
        <w:tblStyle w:val="Table"/>
        <w:tblW w:type="pct" w:w="5000"/>
        <w:tblLayout w:type="fixed"/>
        <w:tblLook w:firstRow="1" w:lastRow="0" w:firstColumn="0" w:lastColumn="0" w:noHBand="0" w:noVBand="0" w:val="0020"/>
      </w:tblPr>
      <w:tblGrid>
        <w:gridCol w:w="1584"/>
        <w:gridCol w:w="4752"/>
        <w:gridCol w:w="1584"/>
      </w:tblGrid>
      <w:tr>
        <w:trPr>
          <w:tblHeader w:val="on"/>
        </w:trPr>
        <w:tc>
          <w:tcPr/>
          <w:p>
            <w:pPr>
              <w:pStyle w:val="Compact"/>
            </w:pPr>
            <w:r>
              <w:t xml:space="preserve">Item</w:t>
            </w:r>
          </w:p>
        </w:tc>
        <w:tc>
          <w:tcPr/>
          <w:p>
            <w:pPr>
              <w:pStyle w:val="Compact"/>
            </w:pPr>
            <w:r>
              <w:t xml:space="preserve">Classification</w:t>
            </w:r>
          </w:p>
        </w:tc>
        <w:tc>
          <w:tcPr/>
          <w:p>
            <w:pPr>
              <w:pStyle w:val="Compact"/>
            </w:pPr>
            <w:r>
              <w:t xml:space="preserve">Note</w:t>
            </w:r>
          </w:p>
        </w:tc>
      </w:tr>
      <w:tr>
        <w:tc>
          <w:tcPr/>
          <w:p>
            <w:pPr>
              <w:pStyle w:val="Compact"/>
            </w:pPr>
            <w:r>
              <w:t xml:space="preserve">tulasī</w:t>
            </w:r>
          </w:p>
        </w:tc>
        <w:tc>
          <w:tcPr/>
          <w:p>
            <w:pPr>
              <w:pStyle w:val="Compact"/>
            </w:pPr>
            <w:r>
              <w:rPr>
                <w:i/>
                <w:iCs/>
              </w:rPr>
              <w:t xml:space="preserve">uṣṇa</w:t>
            </w:r>
            <w:r>
              <w:t xml:space="preserve"> </w:t>
            </w:r>
            <w:r>
              <w:t xml:space="preserve">(heating)</w:t>
            </w:r>
          </w:p>
        </w:tc>
        <w:tc>
          <w:tcPr/>
          <w:p>
            <w:pPr>
              <w:pStyle w:val="Compact"/>
            </w:pPr>
            <w:r>
              <w:t xml:space="preserve">Eugenol-dominated aromatic warming</w:t>
            </w:r>
          </w:p>
        </w:tc>
      </w:tr>
      <w:tr>
        <w:tc>
          <w:tcPr/>
          <w:p>
            <w:pPr>
              <w:pStyle w:val="Compact"/>
            </w:pPr>
            <w:r>
              <w:t xml:space="preserve">nimba</w:t>
            </w:r>
          </w:p>
        </w:tc>
        <w:tc>
          <w:tcPr/>
          <w:p>
            <w:pPr>
              <w:pStyle w:val="Compact"/>
            </w:pPr>
            <w:r>
              <w:rPr>
                <w:i/>
                <w:iCs/>
              </w:rPr>
              <w:t xml:space="preserve">śīta</w:t>
            </w:r>
            <w:r>
              <w:t xml:space="preserve"> </w:t>
            </w:r>
            <w:r>
              <w:t xml:space="preserve">(cooling)</w:t>
            </w:r>
          </w:p>
        </w:tc>
        <w:tc>
          <w:tcPr/>
          <w:p>
            <w:pPr>
              <w:pStyle w:val="Compact"/>
            </w:pPr>
            <w:r>
              <w:t xml:space="preserve">Functional: bitterness reduces pitta</w:t>
            </w:r>
          </w:p>
        </w:tc>
      </w:tr>
      <w:tr>
        <w:tc>
          <w:tcPr/>
          <w:p>
            <w:pPr>
              <w:pStyle w:val="Compact"/>
            </w:pPr>
            <w:r>
              <w:t xml:space="preserve">haridrā</w:t>
            </w:r>
          </w:p>
        </w:tc>
        <w:tc>
          <w:tcPr/>
          <w:p>
            <w:pPr>
              <w:pStyle w:val="Compact"/>
            </w:pPr>
            <w:r>
              <w:t xml:space="preserve">mild</w:t>
            </w:r>
            <w:r>
              <w:t xml:space="preserve"> </w:t>
            </w:r>
            <w:r>
              <w:rPr>
                <w:i/>
                <w:iCs/>
              </w:rPr>
              <w:t xml:space="preserve">uṣṇa</w:t>
            </w:r>
            <w:r>
              <w:t xml:space="preserve"> </w:t>
            </w:r>
            <w:r>
              <w:t xml:space="preserve">(heating)</w:t>
            </w:r>
          </w:p>
        </w:tc>
        <w:tc>
          <w:tcPr/>
          <w:p>
            <w:pPr>
              <w:pStyle w:val="Compact"/>
            </w:pPr>
            <w:r>
              <w:t xml:space="preserve">Curcumin; some texts call it neutral</w:t>
            </w:r>
          </w:p>
        </w:tc>
      </w:tr>
      <w:tr>
        <w:tc>
          <w:tcPr/>
          <w:p>
            <w:pPr>
              <w:pStyle w:val="Compact"/>
            </w:pPr>
            <w:r>
              <w:t xml:space="preserve">adraka</w:t>
            </w:r>
          </w:p>
        </w:tc>
        <w:tc>
          <w:tcPr/>
          <w:p>
            <w:pPr>
              <w:pStyle w:val="Compact"/>
            </w:pPr>
            <w:r>
              <w:rPr>
                <w:i/>
                <w:iCs/>
              </w:rPr>
              <w:t xml:space="preserve">uṣṇa</w:t>
            </w:r>
            <w:r>
              <w:t xml:space="preserve"> </w:t>
            </w:r>
            <w:r>
              <w:t xml:space="preserve">(heating)</w:t>
            </w:r>
          </w:p>
        </w:tc>
        <w:tc>
          <w:tcPr/>
          <w:p>
            <w:pPr>
              <w:pStyle w:val="Compact"/>
            </w:pPr>
            <w:r>
              <w:t xml:space="preserve">Gingerol activates TRPV1 (warm)</w:t>
            </w:r>
          </w:p>
        </w:tc>
      </w:tr>
      <w:tr>
        <w:tc>
          <w:tcPr/>
          <w:p>
            <w:pPr>
              <w:pStyle w:val="Compact"/>
            </w:pPr>
            <w:r>
              <w:t xml:space="preserve">yavānī</w:t>
            </w:r>
          </w:p>
        </w:tc>
        <w:tc>
          <w:tcPr/>
          <w:p>
            <w:pPr>
              <w:pStyle w:val="Compact"/>
            </w:pPr>
            <w:r>
              <w:rPr>
                <w:i/>
                <w:iCs/>
              </w:rPr>
              <w:t xml:space="preserve">uṣṇa</w:t>
            </w:r>
            <w:r>
              <w:t xml:space="preserve"> </w:t>
            </w:r>
            <w:r>
              <w:t xml:space="preserve">(heating)</w:t>
            </w:r>
          </w:p>
        </w:tc>
        <w:tc>
          <w:tcPr/>
          <w:p>
            <w:pPr>
              <w:pStyle w:val="Compact"/>
            </w:pPr>
            <w:r>
              <w:t xml:space="preserve">Thymol pungent stimulant</w:t>
            </w:r>
          </w:p>
        </w:tc>
      </w:tr>
      <w:tr>
        <w:tc>
          <w:tcPr/>
          <w:p>
            <w:pPr>
              <w:pStyle w:val="Compact"/>
            </w:pPr>
            <w:r>
              <w:t xml:space="preserve">pudīnā</w:t>
            </w:r>
          </w:p>
        </w:tc>
        <w:tc>
          <w:tcPr/>
          <w:p>
            <w:pPr>
              <w:pStyle w:val="Compact"/>
            </w:pPr>
            <w:r>
              <w:rPr>
                <w:i/>
                <w:iCs/>
              </w:rPr>
              <w:t xml:space="preserve">śīta</w:t>
            </w:r>
            <w:r>
              <w:t xml:space="preserve"> </w:t>
            </w:r>
            <w:r>
              <w:t xml:space="preserve">(cooling)</w:t>
            </w:r>
          </w:p>
        </w:tc>
        <w:tc>
          <w:tcPr/>
          <w:p>
            <w:pPr>
              <w:pStyle w:val="Compact"/>
            </w:pPr>
            <w:r>
              <w:t xml:space="preserve">Menthol activates TRPM8 (cool)</w:t>
            </w:r>
          </w:p>
        </w:tc>
      </w:tr>
      <w:tr>
        <w:tc>
          <w:tcPr/>
          <w:p>
            <w:pPr>
              <w:pStyle w:val="Compact"/>
            </w:pPr>
            <w:r>
              <w:t xml:space="preserve">rice</w:t>
            </w:r>
          </w:p>
        </w:tc>
        <w:tc>
          <w:tcPr/>
          <w:p>
            <w:pPr>
              <w:pStyle w:val="Compact"/>
            </w:pPr>
            <w:r>
              <w:rPr>
                <w:i/>
                <w:iCs/>
              </w:rPr>
              <w:t xml:space="preserve">śīta</w:t>
            </w:r>
            <w:r>
              <w:t xml:space="preserve"> </w:t>
            </w:r>
            <w:r>
              <w:t xml:space="preserve">(cooling)</w:t>
            </w:r>
          </w:p>
        </w:tc>
        <w:tc>
          <w:tcPr/>
          <w:p>
            <w:pPr>
              <w:pStyle w:val="Compact"/>
            </w:pPr>
            <w:r>
              <w:t xml:space="preserve">White rice in classical texts; basmati specifically</w:t>
            </w:r>
            <w:r>
              <w:t xml:space="preserve"> </w:t>
            </w:r>
            <w:r>
              <w:rPr>
                <w:i/>
                <w:iCs/>
              </w:rPr>
              <w:t xml:space="preserve">śīta</w:t>
            </w:r>
          </w:p>
        </w:tc>
      </w:tr>
      <w:tr>
        <w:tc>
          <w:tcPr/>
          <w:p>
            <w:pPr>
              <w:pStyle w:val="Compact"/>
            </w:pPr>
            <w:r>
              <w:t xml:space="preserve">ghee</w:t>
            </w:r>
          </w:p>
        </w:tc>
        <w:tc>
          <w:tcPr/>
          <w:p>
            <w:pPr>
              <w:pStyle w:val="Compact"/>
            </w:pPr>
            <w:r>
              <w:rPr>
                <w:i/>
                <w:iCs/>
              </w:rPr>
              <w:t xml:space="preserve">śīta</w:t>
            </w:r>
            <w:r>
              <w:t xml:space="preserve"> </w:t>
            </w:r>
            <w:r>
              <w:t xml:space="preserve">(cooling)</w:t>
            </w:r>
          </w:p>
        </w:tc>
        <w:tc>
          <w:tcPr/>
          <w:p>
            <w:pPr>
              <w:pStyle w:val="Compact"/>
            </w:pPr>
            <w:r>
              <w:t xml:space="preserve">Classical Ayurvedic classification — interesting because it’s warming sensation but cooling potency</w:t>
            </w:r>
          </w:p>
        </w:tc>
      </w:tr>
      <w:tr>
        <w:tc>
          <w:tcPr/>
          <w:p>
            <w:pPr>
              <w:pStyle w:val="Compact"/>
            </w:pPr>
            <w:r>
              <w:t xml:space="preserve">lemon</w:t>
            </w:r>
          </w:p>
        </w:tc>
        <w:tc>
          <w:tcPr/>
          <w:p>
            <w:pPr>
              <w:pStyle w:val="Compact"/>
            </w:pPr>
            <w:r>
              <w:rPr>
                <w:i/>
                <w:iCs/>
              </w:rPr>
              <w:t xml:space="preserve">uṣṇa</w:t>
            </w:r>
            <w:r>
              <w:t xml:space="preserve"> </w:t>
            </w:r>
            <w:r>
              <w:t xml:space="preserve">(heating)</w:t>
            </w:r>
          </w:p>
        </w:tc>
        <w:tc>
          <w:tcPr/>
          <w:p>
            <w:pPr>
              <w:pStyle w:val="Compact"/>
            </w:pPr>
            <w:r>
              <w:t xml:space="preserve">Sour and heating in classical texts (some debate; some texts call it neutral)</w:t>
            </w:r>
          </w:p>
        </w:tc>
      </w:tr>
      <w:tr>
        <w:tc>
          <w:tcPr/>
          <w:p>
            <w:pPr>
              <w:pStyle w:val="Compact"/>
            </w:pPr>
            <w:r>
              <w:t xml:space="preserve">ice cream</w:t>
            </w:r>
          </w:p>
        </w:tc>
        <w:tc>
          <w:tcPr/>
          <w:p>
            <w:pPr>
              <w:pStyle w:val="Compact"/>
            </w:pPr>
            <w:r>
              <w:rPr>
                <w:i/>
                <w:iCs/>
              </w:rPr>
              <w:t xml:space="preserve">śīta</w:t>
            </w:r>
            <w:r>
              <w:t xml:space="preserve"> </w:t>
            </w:r>
            <w:r>
              <w:t xml:space="preserve">(cooling)</w:t>
            </w:r>
          </w:p>
        </w:tc>
        <w:tc>
          <w:tcPr/>
          <w:p>
            <w:pPr>
              <w:pStyle w:val="Compact"/>
            </w:pPr>
            <w:r>
              <w:t xml:space="preserve">Both sensory and functional</w:t>
            </w:r>
          </w:p>
        </w:tc>
      </w:tr>
      <w:tr>
        <w:tc>
          <w:tcPr/>
          <w:p>
            <w:pPr>
              <w:pStyle w:val="Compact"/>
            </w:pPr>
            <w:r>
              <w:t xml:space="preserve">red chilli</w:t>
            </w:r>
          </w:p>
        </w:tc>
        <w:tc>
          <w:tcPr/>
          <w:p>
            <w:pPr>
              <w:pStyle w:val="Compact"/>
            </w:pPr>
            <w:r>
              <w:rPr>
                <w:i/>
                <w:iCs/>
              </w:rPr>
              <w:t xml:space="preserve">uṣṇa</w:t>
            </w:r>
            <w:r>
              <w:t xml:space="preserve"> </w:t>
            </w:r>
            <w:r>
              <w:t xml:space="preserve">(heating)</w:t>
            </w:r>
          </w:p>
        </w:tc>
        <w:tc>
          <w:tcPr/>
          <w:p>
            <w:pPr>
              <w:pStyle w:val="Compact"/>
            </w:pPr>
            <w:r>
              <w:t xml:space="preserve">Capsaicin activates TRPV1</w:t>
            </w:r>
          </w:p>
        </w:tc>
      </w:tr>
      <w:tr>
        <w:tc>
          <w:tcPr/>
          <w:p>
            <w:pPr>
              <w:pStyle w:val="Compact"/>
            </w:pPr>
            <w:r>
              <w:t xml:space="preserve">coriander seed</w:t>
            </w:r>
          </w:p>
        </w:tc>
        <w:tc>
          <w:tcPr/>
          <w:p>
            <w:pPr>
              <w:pStyle w:val="Compact"/>
            </w:pPr>
            <w:r>
              <w:rPr>
                <w:i/>
                <w:iCs/>
              </w:rPr>
              <w:t xml:space="preserve">śīta</w:t>
            </w:r>
            <w:r>
              <w:t xml:space="preserve"> </w:t>
            </w:r>
            <w:r>
              <w:t xml:space="preserve">(cooling)</w:t>
            </w:r>
          </w:p>
        </w:tc>
        <w:tc>
          <w:tcPr/>
          <w:p>
            <w:pPr>
              <w:pStyle w:val="Compact"/>
            </w:pPr>
            <w:r>
              <w:t xml:space="preserve">One of the few</w:t>
            </w:r>
            <w:r>
              <w:t xml:space="preserve"> </w:t>
            </w:r>
            <w:r>
              <w:rPr>
                <w:i/>
                <w:iCs/>
              </w:rPr>
              <w:t xml:space="preserve">śīta</w:t>
            </w:r>
            <w:r>
              <w:t xml:space="preserve"> </w:t>
            </w:r>
            <w:r>
              <w:t xml:space="preserve">spices — used to balance heat</w:t>
            </w:r>
          </w:p>
        </w:tc>
      </w:tr>
    </w:tbl>
    <w:p>
      <w:pPr>
        <w:pStyle w:val="BodyText"/>
      </w:pPr>
      <w:r>
        <w:rPr>
          <w:b/>
          <w:bCs/>
        </w:rPr>
        <w:t xml:space="preserve">Note for the teacher:</w:t>
      </w:r>
      <w:r>
        <w:t xml:space="preserve"> </w:t>
      </w:r>
      <w:r>
        <w:t xml:space="preserve">the</w:t>
      </w:r>
      <w:r>
        <w:t xml:space="preserve"> </w:t>
      </w:r>
      <w:r>
        <w:t xml:space="preserve">“interesting”</w:t>
      </w:r>
      <w:r>
        <w:t xml:space="preserve"> </w:t>
      </w:r>
      <w:r>
        <w:t xml:space="preserve">ones are</w:t>
      </w:r>
      <w:r>
        <w:t xml:space="preserve"> </w:t>
      </w:r>
      <w:r>
        <w:rPr>
          <w:b/>
          <w:bCs/>
        </w:rPr>
        <w:t xml:space="preserve">ghee</w:t>
      </w:r>
      <w:r>
        <w:t xml:space="preserve"> </w:t>
      </w:r>
      <w:r>
        <w:t xml:space="preserve">(warming feeling but cooling potency in classical texts) and</w:t>
      </w:r>
      <w:r>
        <w:t xml:space="preserve"> </w:t>
      </w:r>
      <w:r>
        <w:rPr>
          <w:b/>
          <w:bCs/>
        </w:rPr>
        <w:t xml:space="preserve">lemon</w:t>
      </w:r>
      <w:r>
        <w:t xml:space="preserve"> </w:t>
      </w:r>
      <w:r>
        <w:t xml:space="preserve">(sour and somewhat heating despite cooling lemonade culture). These are where students will argue most productively. The argument</w:t>
      </w:r>
      <w:r>
        <w:t xml:space="preserve"> </w:t>
      </w:r>
      <w:r>
        <w:rPr>
          <w:i/>
          <w:iCs/>
        </w:rPr>
        <w:t xml:space="preserve">is</w:t>
      </w:r>
      <w:r>
        <w:t xml:space="preserve"> </w:t>
      </w:r>
      <w:r>
        <w:t xml:space="preserve">the learning.</w:t>
      </w:r>
    </w:p>
    <w:bookmarkEnd w:id="2493"/>
    <w:bookmarkStart w:id="2494" w:name="Xfde9942694c87259841fd32935f8503a321283a"/>
    <w:p>
      <w:pPr>
        <w:pStyle w:val="Heading2"/>
      </w:pPr>
      <w:r>
        <w:t xml:space="preserve">Discussion prompts (last 3 min, whole class)</w:t>
      </w:r>
    </w:p>
    <w:p>
      <w:pPr>
        <w:pStyle w:val="Compact"/>
        <w:numPr>
          <w:ilvl w:val="0"/>
          <w:numId w:val="2620"/>
        </w:numPr>
      </w:pPr>
      <w:r>
        <w:t xml:space="preserve">Which item caused the most disagreement in your pair?</w:t>
      </w:r>
    </w:p>
    <w:p>
      <w:pPr>
        <w:pStyle w:val="Compact"/>
        <w:numPr>
          <w:ilvl w:val="0"/>
          <w:numId w:val="2620"/>
        </w:numPr>
      </w:pPr>
      <w:r>
        <w:t xml:space="preserve">Did anyone classify ghee as cooling? Why might that be?</w:t>
      </w:r>
    </w:p>
    <w:p>
      <w:pPr>
        <w:pStyle w:val="Compact"/>
        <w:numPr>
          <w:ilvl w:val="0"/>
          <w:numId w:val="2620"/>
        </w:numPr>
      </w:pPr>
      <w:r>
        <w:t xml:space="preserve">What’s the difference between</w:t>
      </w:r>
      <w:r>
        <w:t xml:space="preserve"> </w:t>
      </w:r>
      <w:r>
        <w:t xml:space="preserve">“feels warm/cool”</w:t>
      </w:r>
      <w:r>
        <w:t xml:space="preserve"> </w:t>
      </w:r>
      <w:r>
        <w:t xml:space="preserve">and</w:t>
      </w:r>
      <w:r>
        <w:t xml:space="preserve"> </w:t>
      </w:r>
      <w:r>
        <w:t xml:space="preserve">“has a warming/cooling effect over time”</w:t>
      </w:r>
      <w:r>
        <w:t xml:space="preserve">? (This is the sensory vs functional point.)</w:t>
      </w:r>
    </w:p>
    <w:bookmarkEnd w:id="2494"/>
    <w:bookmarkStart w:id="2495" w:name="looks-like-sounds-like-12"/>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Two partners pointing at cards, both holding the sorting mat, sometimes laughing about ghee</w:t>
            </w:r>
          </w:p>
        </w:tc>
        <w:tc>
          <w:tcPr/>
          <w:p>
            <w:pPr>
              <w:pStyle w:val="Compact"/>
            </w:pPr>
            <w:r>
              <w:t xml:space="preserve">“But ghee feels warm!”</w:t>
            </w:r>
            <w:r>
              <w:t xml:space="preserve"> </w:t>
            </w:r>
            <w:r>
              <w:t xml:space="preserve">/</w:t>
            </w:r>
            <w:r>
              <w:t xml:space="preserve"> </w:t>
            </w:r>
            <w:r>
              <w:t xml:space="preserve">“Yes but it cools pitta…”</w:t>
            </w:r>
            <w:r>
              <w:t xml:space="preserve"> </w:t>
            </w:r>
            <w:r>
              <w:t xml:space="preserve">/</w:t>
            </w:r>
            <w:r>
              <w:t xml:space="preserve"> </w:t>
            </w:r>
            <w:r>
              <w:t xml:space="preserve">“Maybe both? Let’s go with cooling but write</w:t>
            </w:r>
            <w:r>
              <w:t xml:space="preserve"> </w:t>
            </w:r>
            <w:r>
              <w:t xml:space="preserve">‘tricky’</w:t>
            </w:r>
            <w:r>
              <w:t xml:space="preserve">”</w:t>
            </w:r>
          </w:p>
        </w:tc>
      </w:tr>
      <w:tr>
        <w:tc>
          <w:tcPr/>
          <w:p>
            <w:pPr>
              <w:pStyle w:val="Compact"/>
            </w:pPr>
            <w:r>
              <w:t xml:space="preserve">Needs intervention</w:t>
            </w:r>
          </w:p>
        </w:tc>
        <w:tc>
          <w:tcPr/>
          <w:p>
            <w:pPr>
              <w:pStyle w:val="Compact"/>
            </w:pPr>
            <w:r>
              <w:t xml:space="preserve">One partner sorting silently; cards being placed without discussion</w:t>
            </w:r>
          </w:p>
        </w:tc>
        <w:tc>
          <w:tcPr/>
          <w:p>
            <w:pPr>
              <w:pStyle w:val="Compact"/>
            </w:pPr>
            <w:r>
              <w:t xml:space="preserve">Silence or</w:t>
            </w:r>
            <w:r>
              <w:t xml:space="preserve"> </w:t>
            </w:r>
            <w:r>
              <w:t xml:space="preserve">“I don’t care, put it anywhere”</w:t>
            </w:r>
          </w:p>
        </w:tc>
      </w:tr>
    </w:tbl>
    <w:bookmarkEnd w:id="2495"/>
    <w:bookmarkStart w:id="2496" w:name="safety-sensitivity-17"/>
    <w:p>
      <w:pPr>
        <w:pStyle w:val="Heading2"/>
      </w:pPr>
      <w:r>
        <w:t xml:space="preserve">Safety / sensitivity</w:t>
      </w:r>
    </w:p>
    <w:p>
      <w:pPr>
        <w:pStyle w:val="Compact"/>
        <w:numPr>
          <w:ilvl w:val="0"/>
          <w:numId w:val="2621"/>
        </w:numPr>
      </w:pPr>
      <w:r>
        <w:t xml:space="preserve">No food handling in this activity (it’s card-only).</w:t>
      </w:r>
    </w:p>
    <w:p>
      <w:pPr>
        <w:pStyle w:val="Compact"/>
        <w:numPr>
          <w:ilvl w:val="0"/>
          <w:numId w:val="2621"/>
        </w:numPr>
      </w:pPr>
      <w:r>
        <w:t xml:space="preserve">If a student raises dietary or religious restrictions about any item (e.g. ghee, ice cream), acknowledge and continue — the sort is a classification exercise, not a food choice.</w:t>
      </w:r>
    </w:p>
    <w:bookmarkEnd w:id="2496"/>
    <w:bookmarkStart w:id="2497" w:name="differentiation-123"/>
    <w:p>
      <w:pPr>
        <w:pStyle w:val="Heading2"/>
      </w:pPr>
      <w:r>
        <w:t xml:space="preserve">Differentiation</w:t>
      </w:r>
    </w:p>
    <w:p>
      <w:pPr>
        <w:pStyle w:val="Compact"/>
        <w:numPr>
          <w:ilvl w:val="0"/>
          <w:numId w:val="2622"/>
        </w:numPr>
      </w:pPr>
      <w:r>
        <w:rPr>
          <w:b/>
          <w:bCs/>
        </w:rPr>
        <w:t xml:space="preserve">Tier up:</w:t>
      </w:r>
      <w:r>
        <w:t xml:space="preserve"> </w:t>
      </w:r>
      <w:r>
        <w:t xml:space="preserve">Add 4 more cards —</w:t>
      </w:r>
      <w:r>
        <w:t xml:space="preserve"> </w:t>
      </w:r>
      <w:r>
        <w:rPr>
          <w:i/>
          <w:iCs/>
        </w:rPr>
        <w:t xml:space="preserve">aśvagandhā</w:t>
      </w:r>
      <w:r>
        <w:t xml:space="preserve"> </w:t>
      </w:r>
      <w:r>
        <w:t xml:space="preserve">(heating; reduces vāta),</w:t>
      </w:r>
      <w:r>
        <w:t xml:space="preserve"> </w:t>
      </w:r>
      <w:r>
        <w:rPr>
          <w:i/>
          <w:iCs/>
        </w:rPr>
        <w:t xml:space="preserve">brāhmī</w:t>
      </w:r>
      <w:r>
        <w:t xml:space="preserve"> </w:t>
      </w:r>
      <w:r>
        <w:t xml:space="preserve">(cooling; pitta-reducing), green tea (cooling), black pepper (heating). Pair must research one of the unfamiliar items before classifying.</w:t>
      </w:r>
    </w:p>
    <w:p>
      <w:pPr>
        <w:pStyle w:val="Compact"/>
        <w:numPr>
          <w:ilvl w:val="0"/>
          <w:numId w:val="2622"/>
        </w:numPr>
      </w:pPr>
      <w:r>
        <w:rPr>
          <w:b/>
          <w:bCs/>
        </w:rPr>
        <w:t xml:space="preserve">Tier down:</w:t>
      </w:r>
      <w:r>
        <w:t xml:space="preserve"> </w:t>
      </w:r>
      <w:r>
        <w:t xml:space="preserve">Use only 8 cards (the 6 herbs + ice cream + chilli) — the most clearly classifiable.</w:t>
      </w:r>
    </w:p>
    <w:bookmarkEnd w:id="2497"/>
    <w:bookmarkStart w:id="2498" w:name="clean-up-17"/>
    <w:p>
      <w:pPr>
        <w:pStyle w:val="Heading2"/>
      </w:pPr>
      <w:r>
        <w:t xml:space="preserve">Clean-up</w:t>
      </w:r>
    </w:p>
    <w:p>
      <w:pPr>
        <w:pStyle w:val="Compact"/>
        <w:numPr>
          <w:ilvl w:val="0"/>
          <w:numId w:val="2623"/>
        </w:numPr>
      </w:pPr>
      <w:r>
        <w:t xml:space="preserve">Cards collected and stored in card bag for future use.</w:t>
      </w:r>
    </w:p>
    <w:p>
      <w:pPr>
        <w:pStyle w:val="Compact"/>
        <w:numPr>
          <w:ilvl w:val="0"/>
          <w:numId w:val="2623"/>
        </w:numPr>
      </w:pPr>
      <w:r>
        <w:t xml:space="preserve">Worksheets stapled into the student workbook.</w:t>
      </w:r>
    </w:p>
    <w:bookmarkEnd w:id="2498"/>
    <w:bookmarkEnd w:id="2499"/>
    <w:bookmarkStart w:id="2510" w:name="activity-03-herb-deck-build"/>
    <w:p>
      <w:pPr>
        <w:pStyle w:val="Heading1"/>
      </w:pPr>
      <w:r>
        <w:t xml:space="preserve">Activity 03 — Herb Deck Build</w:t>
      </w:r>
    </w:p>
    <w:p>
      <w:pPr>
        <w:pStyle w:val="FirstParagraph"/>
      </w:pPr>
      <w:r>
        <w:rPr>
          <w:b/>
          <w:bCs/>
        </w:rPr>
        <w:t xml:space="preserve">Module:</w:t>
      </w:r>
      <w:r>
        <w:t xml:space="preserve"> </w:t>
      </w:r>
      <w:r>
        <w:t xml:space="preserve">Auṣadhi ·</w:t>
      </w:r>
      <w:r>
        <w:t xml:space="preserve"> </w:t>
      </w:r>
      <w:r>
        <w:rPr>
          <w:b/>
          <w:bCs/>
        </w:rPr>
        <w:t xml:space="preserve">Band:</w:t>
      </w:r>
      <w:r>
        <w:t xml:space="preserve"> </w:t>
      </w:r>
      <w:r>
        <w:t xml:space="preserve">Middle ·</w:t>
      </w:r>
      <w:r>
        <w:t xml:space="preserve"> </w:t>
      </w:r>
      <w:r>
        <w:rPr>
          <w:b/>
          <w:bCs/>
        </w:rPr>
        <w:t xml:space="preserve">Day:</w:t>
      </w:r>
      <w:r>
        <w:t xml:space="preserve"> </w:t>
      </w:r>
      <w:r>
        <w:t xml:space="preserve">9 (and finalised Day 10 morning) ·</w:t>
      </w:r>
      <w:r>
        <w:t xml:space="preserve"> </w:t>
      </w:r>
      <w:r>
        <w:rPr>
          <w:b/>
          <w:bCs/>
        </w:rPr>
        <w:t xml:space="preserve">Time:</w:t>
      </w:r>
      <w:r>
        <w:t xml:space="preserve"> </w:t>
      </w:r>
      <w:r>
        <w:t xml:space="preserve">35 min in-class + variable at home</w:t>
      </w:r>
    </w:p>
    <w:bookmarkStart w:id="2500" w:name="type-18"/>
    <w:p>
      <w:pPr>
        <w:pStyle w:val="Heading2"/>
      </w:pPr>
      <w:r>
        <w:t xml:space="preserve">Type</w:t>
      </w:r>
    </w:p>
    <w:p>
      <w:pPr>
        <w:pStyle w:val="FirstParagraph"/>
      </w:pPr>
      <w:r>
        <w:t xml:space="preserve">Project artefact construction, paired</w:t>
      </w:r>
    </w:p>
    <w:bookmarkEnd w:id="2500"/>
    <w:bookmarkStart w:id="2501" w:name="goal-20"/>
    <w:p>
      <w:pPr>
        <w:pStyle w:val="Heading2"/>
      </w:pPr>
      <w:r>
        <w:t xml:space="preserve">Goal</w:t>
      </w:r>
    </w:p>
    <w:p>
      <w:pPr>
        <w:pStyle w:val="FirstParagraph"/>
      </w:pPr>
      <w:r>
        <w:t xml:space="preserve">Each pair produces six A6 (or quarter-A4) cards — one per module herb — with all eight required elements per card. The deck becomes the pair’s project submission and a classroom resource after Day 10.</w:t>
      </w:r>
    </w:p>
    <w:bookmarkEnd w:id="2501"/>
    <w:bookmarkStart w:id="2502" w:name="materials-per-pair-11"/>
    <w:p>
      <w:pPr>
        <w:pStyle w:val="Heading2"/>
      </w:pPr>
      <w:r>
        <w:t xml:space="preserve">Materials per pair</w:t>
      </w:r>
    </w:p>
    <w:p>
      <w:pPr>
        <w:pStyle w:val="Compact"/>
        <w:numPr>
          <w:ilvl w:val="0"/>
          <w:numId w:val="2624"/>
        </w:numPr>
      </w:pPr>
      <w:r>
        <w:t xml:space="preserve">8 blank cards (6 + 2 spares)</w:t>
      </w:r>
    </w:p>
    <w:p>
      <w:pPr>
        <w:pStyle w:val="Compact"/>
        <w:numPr>
          <w:ilvl w:val="0"/>
          <w:numId w:val="2624"/>
        </w:numPr>
      </w:pPr>
      <w:r>
        <w:t xml:space="preserve">Colour pencils, fine-tip markers, ruler</w:t>
      </w:r>
    </w:p>
    <w:p>
      <w:pPr>
        <w:pStyle w:val="Compact"/>
        <w:numPr>
          <w:ilvl w:val="0"/>
          <w:numId w:val="2624"/>
        </w:numPr>
      </w:pPr>
      <w:r>
        <w:t xml:space="preserve">Reference materials (their own Days 2–8 worksheets)</w:t>
      </w:r>
    </w:p>
    <w:p>
      <w:pPr>
        <w:pStyle w:val="Compact"/>
        <w:numPr>
          <w:ilvl w:val="0"/>
          <w:numId w:val="2624"/>
        </w:numPr>
      </w:pPr>
      <w:r>
        <w:t xml:space="preserve">1 envelope or rubber band for storing the finished deck</w:t>
      </w:r>
    </w:p>
    <w:bookmarkEnd w:id="2502"/>
    <w:bookmarkStart w:id="2503" w:name="Xddd86b78b3ed3406e32587d79a6ac230b67549b"/>
    <w:p>
      <w:pPr>
        <w:pStyle w:val="Heading2"/>
      </w:pPr>
      <w:r>
        <w:t xml:space="preserve">The card template (eight elements per card)</w:t>
      </w:r>
    </w:p>
    <w:p>
      <w:pPr>
        <w:pStyle w:val="SourceCode"/>
      </w:pPr>
      <w:r>
        <w:rPr>
          <w:rStyle w:val="VerbatimChar"/>
        </w:rPr>
        <w:t xml:space="preserve">+-------------------------------------+</w:t>
      </w:r>
      <w:r>
        <w:br/>
      </w:r>
      <w:r>
        <w:rPr>
          <w:rStyle w:val="VerbatimChar"/>
        </w:rPr>
        <w:t xml:space="preserve">|  [ SKETCH OF HERB ]                 |</w:t>
      </w:r>
      <w:r>
        <w:br/>
      </w:r>
      <w:r>
        <w:rPr>
          <w:rStyle w:val="VerbatimChar"/>
        </w:rPr>
        <w:t xml:space="preserve">|                                     |</w:t>
      </w:r>
      <w:r>
        <w:br/>
      </w:r>
      <w:r>
        <w:rPr>
          <w:rStyle w:val="VerbatimChar"/>
        </w:rPr>
        <w:t xml:space="preserve">|  Sanskrit (IAST):  ______________   |</w:t>
      </w:r>
      <w:r>
        <w:br/>
      </w:r>
      <w:r>
        <w:rPr>
          <w:rStyle w:val="VerbatimChar"/>
        </w:rPr>
        <w:t xml:space="preserve">|  English / Common:  ______________  |</w:t>
      </w:r>
      <w:r>
        <w:br/>
      </w:r>
      <w:r>
        <w:rPr>
          <w:rStyle w:val="VerbatimChar"/>
        </w:rPr>
        <w:t xml:space="preserve">|  Botanical name:    ______________  |</w:t>
      </w:r>
      <w:r>
        <w:br/>
      </w:r>
      <w:r>
        <w:rPr>
          <w:rStyle w:val="VerbatimChar"/>
        </w:rPr>
        <w:t xml:space="preserve">|  Family:            ______________  |</w:t>
      </w:r>
      <w:r>
        <w:br/>
      </w:r>
      <w:r>
        <w:rPr>
          <w:rStyle w:val="VerbatimChar"/>
        </w:rPr>
        <w:t xml:space="preserve">|                                     |</w:t>
      </w:r>
      <w:r>
        <w:br/>
      </w:r>
      <w:r>
        <w:rPr>
          <w:rStyle w:val="VerbatimChar"/>
        </w:rPr>
        <w:t xml:space="preserve">|  Identifying features:              |</w:t>
      </w:r>
      <w:r>
        <w:br/>
      </w:r>
      <w:r>
        <w:rPr>
          <w:rStyle w:val="VerbatimChar"/>
        </w:rPr>
        <w:t xml:space="preserve">|    1. ____________________________  |</w:t>
      </w:r>
      <w:r>
        <w:br/>
      </w:r>
      <w:r>
        <w:rPr>
          <w:rStyle w:val="VerbatimChar"/>
        </w:rPr>
        <w:t xml:space="preserve">|    2. ____________________________  |</w:t>
      </w:r>
      <w:r>
        <w:br/>
      </w:r>
      <w:r>
        <w:rPr>
          <w:rStyle w:val="VerbatimChar"/>
        </w:rPr>
        <w:t xml:space="preserve">|    3. ____________________________  |</w:t>
      </w:r>
      <w:r>
        <w:br/>
      </w:r>
      <w:r>
        <w:rPr>
          <w:rStyle w:val="VerbatimChar"/>
        </w:rPr>
        <w:t xml:space="preserve">|                                     |</w:t>
      </w:r>
      <w:r>
        <w:br/>
      </w:r>
      <w:r>
        <w:rPr>
          <w:rStyle w:val="VerbatimChar"/>
        </w:rPr>
        <w:t xml:space="preserve">|  Active compound:   ______________  |</w:t>
      </w:r>
      <w:r>
        <w:br/>
      </w:r>
      <w:r>
        <w:rPr>
          <w:rStyle w:val="VerbatimChar"/>
        </w:rPr>
        <w:t xml:space="preserve">|                                     |</w:t>
      </w:r>
      <w:r>
        <w:br/>
      </w:r>
      <w:r>
        <w:rPr>
          <w:rStyle w:val="VerbatimChar"/>
        </w:rPr>
        <w:t xml:space="preserve">|  Traditional use:   ______________  |</w:t>
      </w:r>
      <w:r>
        <w:br/>
      </w:r>
      <w:r>
        <w:rPr>
          <w:rStyle w:val="VerbatimChar"/>
        </w:rPr>
        <w:t xml:space="preserve">|  Safety note:       ______________  |</w:t>
      </w:r>
      <w:r>
        <w:br/>
      </w:r>
      <w:r>
        <w:rPr>
          <w:rStyle w:val="VerbatimChar"/>
        </w:rPr>
        <w:t xml:space="preserve">+-------------------------------------+</w:t>
      </w:r>
    </w:p>
    <w:bookmarkEnd w:id="2503"/>
    <w:bookmarkStart w:id="2504" w:name="instructions-student-facing-2"/>
    <w:p>
      <w:pPr>
        <w:pStyle w:val="Heading2"/>
      </w:pPr>
      <w:r>
        <w:t xml:space="preserve">Instructions (student-facing)</w:t>
      </w:r>
    </w:p>
    <w:p>
      <w:pPr>
        <w:pStyle w:val="BlockText"/>
      </w:pPr>
      <w:r>
        <w:rPr>
          <w:b/>
          <w:bCs/>
        </w:rPr>
        <w:t xml:space="preserve">Today: build the deck.</w:t>
      </w:r>
    </w:p>
    <w:p>
      <w:pPr>
        <w:pStyle w:val="Compact"/>
        <w:numPr>
          <w:ilvl w:val="0"/>
          <w:numId w:val="2625"/>
        </w:numPr>
      </w:pPr>
      <w:r>
        <w:t xml:space="preserve">Lay out your six blank cards. Decide who draws which (3 each, then swap and review).</w:t>
      </w:r>
    </w:p>
    <w:p>
      <w:pPr>
        <w:pStyle w:val="Compact"/>
        <w:numPr>
          <w:ilvl w:val="0"/>
          <w:numId w:val="2625"/>
        </w:numPr>
      </w:pPr>
      <w:r>
        <w:t xml:space="preserve">Fill in the eight elements per card. Use your worksheets — don’t re-invent.</w:t>
      </w:r>
    </w:p>
    <w:p>
      <w:pPr>
        <w:pStyle w:val="Compact"/>
        <w:numPr>
          <w:ilvl w:val="0"/>
          <w:numId w:val="2625"/>
        </w:numPr>
      </w:pPr>
      <w:r>
        <w:rPr>
          <w:b/>
          <w:bCs/>
        </w:rPr>
        <w:t xml:space="preserve">Sketch first</w:t>
      </w:r>
      <w:r>
        <w:t xml:space="preserve"> </w:t>
      </w:r>
      <w:r>
        <w:t xml:space="preserve">(least time-consuming),</w:t>
      </w:r>
      <w:r>
        <w:t xml:space="preserve"> </w:t>
      </w:r>
      <w:r>
        <w:rPr>
          <w:b/>
          <w:bCs/>
        </w:rPr>
        <w:t xml:space="preserve">safety note last</w:t>
      </w:r>
      <w:r>
        <w:t xml:space="preserve"> </w:t>
      </w:r>
      <w:r>
        <w:t xml:space="preserve">(most time-consuming to get right).</w:t>
      </w:r>
    </w:p>
    <w:p>
      <w:pPr>
        <w:pStyle w:val="Compact"/>
        <w:numPr>
          <w:ilvl w:val="0"/>
          <w:numId w:val="2625"/>
        </w:numPr>
      </w:pPr>
      <w:r>
        <w:t xml:space="preserve">Check each card against the rubric before finalising. The rubric is on the wall.</w:t>
      </w:r>
    </w:p>
    <w:p>
      <w:pPr>
        <w:pStyle w:val="Compact"/>
        <w:numPr>
          <w:ilvl w:val="0"/>
          <w:numId w:val="2625"/>
        </w:numPr>
      </w:pPr>
      <w:r>
        <w:t xml:space="preserve">By the end of class, all six cards should be drafted. Refine at home tonight.</w:t>
      </w:r>
    </w:p>
    <w:bookmarkEnd w:id="2504"/>
    <w:bookmarkStart w:id="2505" w:name="X0dec8d5d09554ac2ddb8d6723277ed8a7c47df9"/>
    <w:p>
      <w:pPr>
        <w:pStyle w:val="Heading2"/>
      </w:pPr>
      <w:r>
        <w:t xml:space="preserve">Quality checklist for each card (rubric-aligned)</w:t>
      </w:r>
    </w:p>
    <w:p>
      <w:pPr>
        <w:pStyle w:val="Compact"/>
        <w:numPr>
          <w:ilvl w:val="0"/>
          <w:numId w:val="2626"/>
        </w:numPr>
      </w:pPr>
      <w:r>
        <w:t xml:space="preserve">Sketch is clear enough that someone who’s never seen the herb could recognise it</w:t>
      </w:r>
    </w:p>
    <w:p>
      <w:pPr>
        <w:pStyle w:val="Compact"/>
        <w:numPr>
          <w:ilvl w:val="0"/>
          <w:numId w:val="2627"/>
        </w:numPr>
      </w:pPr>
      <w:r>
        <w:t xml:space="preserve">Sanskrit name in IAST (with diacritics)</w:t>
      </w:r>
    </w:p>
    <w:p>
      <w:pPr>
        <w:pStyle w:val="Compact"/>
        <w:numPr>
          <w:ilvl w:val="0"/>
          <w:numId w:val="2628"/>
        </w:numPr>
      </w:pPr>
      <w:r>
        <w:t xml:space="preserve">Botanical name italicised, correctly spelled</w:t>
      </w:r>
    </w:p>
    <w:p>
      <w:pPr>
        <w:pStyle w:val="Compact"/>
        <w:numPr>
          <w:ilvl w:val="0"/>
          <w:numId w:val="2629"/>
        </w:numPr>
      </w:pPr>
      <w:r>
        <w:t xml:space="preserve">Family named (one of: Lamiaceae, Apiaceae, Zingiberaceae, Meliaceae)</w:t>
      </w:r>
    </w:p>
    <w:p>
      <w:pPr>
        <w:pStyle w:val="Compact"/>
        <w:numPr>
          <w:ilvl w:val="0"/>
          <w:numId w:val="2630"/>
        </w:numPr>
      </w:pPr>
      <w:r>
        <w:t xml:space="preserve">Three distinct identifying features (not three versions of the same feature)</w:t>
      </w:r>
    </w:p>
    <w:p>
      <w:pPr>
        <w:pStyle w:val="Compact"/>
        <w:numPr>
          <w:ilvl w:val="0"/>
          <w:numId w:val="2631"/>
        </w:numPr>
      </w:pPr>
      <w:r>
        <w:t xml:space="preserve">Active compound correctly named (eugenol, azadirachtin, curcumin, gingerol, thymol, menthol)</w:t>
      </w:r>
    </w:p>
    <w:p>
      <w:pPr>
        <w:pStyle w:val="Compact"/>
        <w:numPr>
          <w:ilvl w:val="0"/>
          <w:numId w:val="2632"/>
        </w:numPr>
      </w:pPr>
      <w:r>
        <w:t xml:space="preserve">One specific traditional use (no vague claims)</w:t>
      </w:r>
    </w:p>
    <w:p>
      <w:pPr>
        <w:pStyle w:val="Compact"/>
        <w:numPr>
          <w:ilvl w:val="0"/>
          <w:numId w:val="2633"/>
        </w:numPr>
      </w:pPr>
      <w:r>
        <w:t xml:space="preserve">One specific safety note (no vague reassurances)</w:t>
      </w:r>
    </w:p>
    <w:bookmarkEnd w:id="2505"/>
    <w:bookmarkStart w:id="2506" w:name="X2033225a917245d432f6fbe0bc5d2c0bd2c6d79"/>
    <w:p>
      <w:pPr>
        <w:pStyle w:val="Heading2"/>
      </w:pPr>
      <w:r>
        <w:t xml:space="preserve">Common failure modes (teacher watches for these)</w:t>
      </w:r>
    </w:p>
    <w:p>
      <w:pPr>
        <w:pStyle w:val="Compact"/>
        <w:numPr>
          <w:ilvl w:val="0"/>
          <w:numId w:val="2634"/>
        </w:numPr>
      </w:pPr>
      <w:r>
        <w:rPr>
          <w:b/>
          <w:bCs/>
        </w:rPr>
        <w:t xml:space="preserve">Sketching one card for 20 minutes.</w:t>
      </w:r>
      <w:r>
        <w:t xml:space="preserve"> </w:t>
      </w:r>
      <w:r>
        <w:t xml:space="preserve">Cap at 5 minutes per sketch.</w:t>
      </w:r>
    </w:p>
    <w:p>
      <w:pPr>
        <w:pStyle w:val="Compact"/>
        <w:numPr>
          <w:ilvl w:val="0"/>
          <w:numId w:val="2634"/>
        </w:numPr>
      </w:pPr>
      <w:r>
        <w:rPr>
          <w:b/>
          <w:bCs/>
        </w:rPr>
        <w:t xml:space="preserve">Vague traditional use</w:t>
      </w:r>
      <w:r>
        <w:t xml:space="preserve"> </w:t>
      </w:r>
      <w:r>
        <w:t xml:space="preserve">(</w:t>
      </w:r>
      <w:r>
        <w:t xml:space="preserve">“good for health”</w:t>
      </w:r>
      <w:r>
        <w:t xml:space="preserve">). Demand specificity:</w:t>
      </w:r>
      <w:r>
        <w:t xml:space="preserve"> </w:t>
      </w:r>
      <w:r>
        <w:rPr>
          <w:i/>
          <w:iCs/>
        </w:rPr>
        <w:t xml:space="preserve">“good for what — relieving congestion? helping digestion? cooling in summer?”</w:t>
      </w:r>
    </w:p>
    <w:p>
      <w:pPr>
        <w:pStyle w:val="Compact"/>
        <w:numPr>
          <w:ilvl w:val="0"/>
          <w:numId w:val="2634"/>
        </w:numPr>
      </w:pPr>
      <w:r>
        <w:rPr>
          <w:b/>
          <w:bCs/>
        </w:rPr>
        <w:t xml:space="preserve">Vague safety note</w:t>
      </w:r>
      <w:r>
        <w:t xml:space="preserve"> </w:t>
      </w:r>
      <w:r>
        <w:t xml:space="preserve">(</w:t>
      </w:r>
      <w:r>
        <w:t xml:space="preserve">“be careful”</w:t>
      </w:r>
      <w:r>
        <w:t xml:space="preserve">). Demand specificity:</w:t>
      </w:r>
      <w:r>
        <w:t xml:space="preserve"> </w:t>
      </w:r>
      <w:r>
        <w:rPr>
          <w:i/>
          <w:iCs/>
        </w:rPr>
        <w:t xml:space="preserve">“be careful of what — concentration? dose? interactions?”</w:t>
      </w:r>
    </w:p>
    <w:p>
      <w:pPr>
        <w:pStyle w:val="Compact"/>
        <w:numPr>
          <w:ilvl w:val="0"/>
          <w:numId w:val="2634"/>
        </w:numPr>
      </w:pPr>
      <w:r>
        <w:rPr>
          <w:b/>
          <w:bCs/>
        </w:rPr>
        <w:t xml:space="preserve">Two partners not coordinating.</w:t>
      </w:r>
      <w:r>
        <w:t xml:space="preserve"> </w:t>
      </w:r>
      <w:r>
        <w:t xml:space="preserve">If you see this — have them switch sides at minute 15.</w:t>
      </w:r>
    </w:p>
    <w:bookmarkEnd w:id="2506"/>
    <w:bookmarkStart w:id="2507" w:name="differentiation-124"/>
    <w:p>
      <w:pPr>
        <w:pStyle w:val="Heading2"/>
      </w:pPr>
      <w:r>
        <w:t xml:space="preserve">Differentiation</w:t>
      </w:r>
    </w:p>
    <w:p>
      <w:pPr>
        <w:pStyle w:val="Compact"/>
        <w:numPr>
          <w:ilvl w:val="0"/>
          <w:numId w:val="2635"/>
        </w:numPr>
      </w:pPr>
      <w:r>
        <w:rPr>
          <w:b/>
          <w:bCs/>
        </w:rPr>
        <w:t xml:space="preserve">Tier up:</w:t>
      </w:r>
      <w:r>
        <w:t xml:space="preserve"> </w:t>
      </w:r>
      <w:r>
        <w:t xml:space="preserve">A 7th bonus card (any herb), applying the same eight-element template —</w:t>
      </w:r>
      <w:r>
        <w:t xml:space="preserve"> </w:t>
      </w:r>
      <w:r>
        <w:rPr>
          <w:i/>
          <w:iCs/>
        </w:rPr>
        <w:t xml:space="preserve">aśvagandhā</w:t>
      </w:r>
      <w:r>
        <w:t xml:space="preserve">,</w:t>
      </w:r>
      <w:r>
        <w:t xml:space="preserve"> </w:t>
      </w:r>
      <w:r>
        <w:rPr>
          <w:i/>
          <w:iCs/>
        </w:rPr>
        <w:t xml:space="preserve">brāhmī</w:t>
      </w:r>
      <w:r>
        <w:t xml:space="preserve">,</w:t>
      </w:r>
      <w:r>
        <w:t xml:space="preserve"> </w:t>
      </w:r>
      <w:r>
        <w:rPr>
          <w:i/>
          <w:iCs/>
        </w:rPr>
        <w:t xml:space="preserve">triphalā</w:t>
      </w:r>
      <w:r>
        <w:t xml:space="preserve">,</w:t>
      </w:r>
      <w:r>
        <w:t xml:space="preserve"> </w:t>
      </w:r>
      <w:r>
        <w:rPr>
          <w:i/>
          <w:iCs/>
        </w:rPr>
        <w:t xml:space="preserve">kariveppilai</w:t>
      </w:r>
      <w:r>
        <w:t xml:space="preserve">,</w:t>
      </w:r>
      <w:r>
        <w:t xml:space="preserve"> </w:t>
      </w:r>
      <w:r>
        <w:rPr>
          <w:i/>
          <w:iCs/>
        </w:rPr>
        <w:t xml:space="preserve">dhānyaka</w:t>
      </w:r>
      <w:r>
        <w:t xml:space="preserve">. Plus: write a 30-second pitch for the bonus card on the back.</w:t>
      </w:r>
    </w:p>
    <w:p>
      <w:pPr>
        <w:pStyle w:val="Compact"/>
        <w:numPr>
          <w:ilvl w:val="0"/>
          <w:numId w:val="2635"/>
        </w:numPr>
      </w:pPr>
      <w:r>
        <w:rPr>
          <w:b/>
          <w:bCs/>
        </w:rPr>
        <w:t xml:space="preserve">Tier down:</w:t>
      </w:r>
      <w:r>
        <w:t xml:space="preserve"> </w:t>
      </w:r>
      <w:r>
        <w:t xml:space="preserve">Reduce to 4 cards (tulsi, ginger, turmeric, mint) but each must have all 8 elements complete. Quality over quantity.</w:t>
      </w:r>
    </w:p>
    <w:bookmarkEnd w:id="2507"/>
    <w:bookmarkStart w:id="2508" w:name="looks-like-sounds-like-13"/>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Both partners drawing/writing; checking the rubric on the wall; quick discussion before each entry</w:t>
            </w:r>
          </w:p>
        </w:tc>
        <w:tc>
          <w:tcPr/>
          <w:p>
            <w:pPr>
              <w:pStyle w:val="Compact"/>
            </w:pPr>
            <w:r>
              <w:t xml:space="preserve">“What’s the safety note for ginger?”</w:t>
            </w:r>
            <w:r>
              <w:t xml:space="preserve"> </w:t>
            </w:r>
            <w:r>
              <w:t xml:space="preserve">/</w:t>
            </w:r>
            <w:r>
              <w:t xml:space="preserve"> </w:t>
            </w:r>
            <w:r>
              <w:t xml:space="preserve">“Heartburn at high doses?”</w:t>
            </w:r>
            <w:r>
              <w:t xml:space="preserve"> </w:t>
            </w:r>
            <w:r>
              <w:t xml:space="preserve">/</w:t>
            </w:r>
            <w:r>
              <w:t xml:space="preserve"> </w:t>
            </w:r>
            <w:r>
              <w:t xml:space="preserve">“Yes — write that.”</w:t>
            </w:r>
          </w:p>
        </w:tc>
      </w:tr>
      <w:tr>
        <w:tc>
          <w:tcPr/>
          <w:p>
            <w:pPr>
              <w:pStyle w:val="Compact"/>
            </w:pPr>
            <w:r>
              <w:t xml:space="preserve">Needs intervention</w:t>
            </w:r>
          </w:p>
        </w:tc>
        <w:tc>
          <w:tcPr/>
          <w:p>
            <w:pPr>
              <w:pStyle w:val="Compact"/>
            </w:pPr>
            <w:r>
              <w:t xml:space="preserve">One partner doing everything; cards being copied verbatim from worksheets without engagement</w:t>
            </w:r>
          </w:p>
        </w:tc>
        <w:tc>
          <w:tcPr/>
          <w:p>
            <w:pPr>
              <w:pStyle w:val="Compact"/>
            </w:pPr>
            <w:r>
              <w:t xml:space="preserve">Silence; or</w:t>
            </w:r>
            <w:r>
              <w:t xml:space="preserve"> </w:t>
            </w:r>
            <w:r>
              <w:t xml:space="preserve">“let’s just write</w:t>
            </w:r>
            <w:r>
              <w:t xml:space="preserve"> </w:t>
            </w:r>
            <w:r>
              <w:t xml:space="preserve">‘good for cold’</w:t>
            </w:r>
            <w:r>
              <w:t xml:space="preserve">”</w:t>
            </w:r>
          </w:p>
        </w:tc>
      </w:tr>
    </w:tbl>
    <w:bookmarkEnd w:id="2508"/>
    <w:bookmarkStart w:id="2509" w:name="clean-up-18"/>
    <w:p>
      <w:pPr>
        <w:pStyle w:val="Heading2"/>
      </w:pPr>
      <w:r>
        <w:t xml:space="preserve">Clean-up</w:t>
      </w:r>
    </w:p>
    <w:p>
      <w:pPr>
        <w:pStyle w:val="Compact"/>
        <w:numPr>
          <w:ilvl w:val="0"/>
          <w:numId w:val="2636"/>
        </w:numPr>
      </w:pPr>
      <w:r>
        <w:t xml:space="preserve">Each pair stores their cards in an envelope with both names + class on the front.</w:t>
      </w:r>
    </w:p>
    <w:p>
      <w:pPr>
        <w:pStyle w:val="Compact"/>
        <w:numPr>
          <w:ilvl w:val="0"/>
          <w:numId w:val="2636"/>
        </w:numPr>
      </w:pPr>
      <w:r>
        <w:t xml:space="preserve">Refine at home overnight; bring on Day 10.</w:t>
      </w:r>
    </w:p>
    <w:bookmarkEnd w:id="2509"/>
    <w:bookmarkEnd w:id="2510"/>
    <w:bookmarkStart w:id="2518" w:name="X52617fad0775291cbaff20689ac0e4b9c96ee62"/>
    <w:p>
      <w:pPr>
        <w:pStyle w:val="Heading1"/>
      </w:pPr>
      <w:r>
        <w:t xml:space="preserve">Project Brief — Class Herb Identification Deck</w:t>
      </w:r>
    </w:p>
    <w:p>
      <w:pPr>
        <w:pStyle w:val="FirstParagraph"/>
      </w:pPr>
      <w:r>
        <w:rPr>
          <w:b/>
          <w:bCs/>
        </w:rPr>
        <w:t xml:space="preserve">Module:</w:t>
      </w:r>
      <w:r>
        <w:t xml:space="preserve"> </w:t>
      </w:r>
      <w:r>
        <w:t xml:space="preserve">Herbs — Auṣadhi ·</w:t>
      </w:r>
      <w:r>
        <w:t xml:space="preserve"> </w:t>
      </w:r>
      <w:r>
        <w:rPr>
          <w:b/>
          <w:bCs/>
        </w:rPr>
        <w:t xml:space="preserve">Band:</w:t>
      </w:r>
      <w:r>
        <w:t xml:space="preserve"> </w:t>
      </w:r>
      <w:r>
        <w:t xml:space="preserve">Middle</w:t>
      </w:r>
    </w:p>
    <w:bookmarkStart w:id="2511" w:name="what-you-will-do-1"/>
    <w:p>
      <w:pPr>
        <w:pStyle w:val="Heading2"/>
      </w:pPr>
      <w:r>
        <w:t xml:space="preserve">What you will do</w:t>
      </w:r>
    </w:p>
    <w:p>
      <w:pPr>
        <w:pStyle w:val="FirstParagraph"/>
      </w:pPr>
      <w:r>
        <w:t xml:space="preserve">Each student creates one identification card for one of the six herbs: Sanskrit/botanical name, leaf drawing, smell description, three traditional uses, one active compound, one safety note. Cards combined into class library.</w:t>
      </w:r>
    </w:p>
    <w:bookmarkEnd w:id="2511"/>
    <w:bookmarkStart w:id="2512" w:name="why-1"/>
    <w:p>
      <w:pPr>
        <w:pStyle w:val="Heading2"/>
      </w:pPr>
      <w:r>
        <w:t xml:space="preserve">Why</w:t>
      </w:r>
    </w:p>
    <w:p>
      <w:pPr>
        <w:pStyle w:val="FirstParagraph"/>
      </w:pPr>
      <w:r>
        <w:t xml:space="preserve">This project asks you to apply concepts from this module to your own life or a real situation. It is graded on the rubric in</w:t>
      </w:r>
      <w:r>
        <w:t xml:space="preserve"> </w:t>
      </w:r>
      <w:r>
        <w:rPr>
          <w:rStyle w:val="VerbatimChar"/>
        </w:rPr>
        <w:t xml:space="preserve">rubric.md</w:t>
      </w:r>
      <w:r>
        <w:t xml:space="preserve">.</w:t>
      </w:r>
    </w:p>
    <w:bookmarkEnd w:id="2512"/>
    <w:bookmarkStart w:id="2513" w:name="deliverables-1"/>
    <w:p>
      <w:pPr>
        <w:pStyle w:val="Heading2"/>
      </w:pPr>
      <w:r>
        <w:t xml:space="preserve">Deliverables</w:t>
      </w:r>
    </w:p>
    <w:p>
      <w:pPr>
        <w:pStyle w:val="Compact"/>
        <w:numPr>
          <w:ilvl w:val="0"/>
          <w:numId w:val="2637"/>
        </w:numPr>
      </w:pPr>
      <w:r>
        <w:rPr>
          <w:b/>
          <w:bCs/>
        </w:rPr>
        <w:t xml:space="preserve">One-page project plan</w:t>
      </w:r>
      <w:r>
        <w:t xml:space="preserve"> </w:t>
      </w:r>
      <w:r>
        <w:t xml:space="preserve">(Day 2 of the module): problem, sources, deliverable, timeline.</w:t>
      </w:r>
    </w:p>
    <w:p>
      <w:pPr>
        <w:pStyle w:val="Compact"/>
        <w:numPr>
          <w:ilvl w:val="0"/>
          <w:numId w:val="2637"/>
        </w:numPr>
      </w:pPr>
      <w:r>
        <w:rPr>
          <w:b/>
          <w:bCs/>
        </w:rPr>
        <w:t xml:space="preserve">Daily journal entries</w:t>
      </w:r>
      <w:r>
        <w:t xml:space="preserve"> </w:t>
      </w:r>
      <w:r>
        <w:t xml:space="preserve">(one per day, starting Day 6): what you did, what worked, what didn’t.</w:t>
      </w:r>
    </w:p>
    <w:p>
      <w:pPr>
        <w:pStyle w:val="Compact"/>
        <w:numPr>
          <w:ilvl w:val="0"/>
          <w:numId w:val="2637"/>
        </w:numPr>
      </w:pPr>
      <w:r>
        <w:rPr>
          <w:b/>
          <w:bCs/>
        </w:rPr>
        <w:t xml:space="preserve">Final artefact</w:t>
      </w:r>
      <w:r>
        <w:t xml:space="preserve"> </w:t>
      </w:r>
      <w:r>
        <w:t xml:space="preserve">(a poster / model / digital deliverable).</w:t>
      </w:r>
    </w:p>
    <w:p>
      <w:pPr>
        <w:pStyle w:val="Compact"/>
        <w:numPr>
          <w:ilvl w:val="0"/>
          <w:numId w:val="2637"/>
        </w:numPr>
      </w:pPr>
      <w:r>
        <w:rPr>
          <w:b/>
          <w:bCs/>
        </w:rPr>
        <w:t xml:space="preserve">Written reflection</w:t>
      </w:r>
      <w:r>
        <w:t xml:space="preserve"> </w:t>
      </w:r>
      <w:r>
        <w:t xml:space="preserve">(300 words (Middle)): what you learned, what surprised you, what you’re still uncertain about.</w:t>
      </w:r>
    </w:p>
    <w:p>
      <w:pPr>
        <w:pStyle w:val="Compact"/>
        <w:numPr>
          <w:ilvl w:val="0"/>
          <w:numId w:val="2637"/>
        </w:numPr>
      </w:pPr>
      <w:r>
        <w:rPr>
          <w:b/>
          <w:bCs/>
        </w:rPr>
        <w:t xml:space="preserve">Presentation</w:t>
      </w:r>
      <w:r>
        <w:t xml:space="preserve"> </w:t>
      </w:r>
      <w:r>
        <w:t xml:space="preserve">(5-minute share with the class).</w:t>
      </w:r>
    </w:p>
    <w:bookmarkEnd w:id="2513"/>
    <w:bookmarkStart w:id="2514" w:name="timeline-1"/>
    <w:p>
      <w:pPr>
        <w:pStyle w:val="Heading2"/>
      </w:pPr>
      <w:r>
        <w:t xml:space="preserve">Timeline</w:t>
      </w:r>
    </w:p>
    <w:p>
      <w:pPr>
        <w:pStyle w:val="Compact"/>
        <w:numPr>
          <w:ilvl w:val="0"/>
          <w:numId w:val="2638"/>
        </w:numPr>
      </w:pPr>
      <w:r>
        <w:rPr>
          <w:b/>
          <w:bCs/>
        </w:rPr>
        <w:t xml:space="preserve">Day 1–2:</w:t>
      </w:r>
      <w:r>
        <w:t xml:space="preserve"> </w:t>
      </w:r>
      <w:r>
        <w:t xml:space="preserve">scope and plan.</w:t>
      </w:r>
    </w:p>
    <w:p>
      <w:pPr>
        <w:pStyle w:val="Compact"/>
        <w:numPr>
          <w:ilvl w:val="0"/>
          <w:numId w:val="2638"/>
        </w:numPr>
      </w:pPr>
      <w:r>
        <w:rPr>
          <w:b/>
          <w:bCs/>
        </w:rPr>
        <w:t xml:space="preserve">Day 3–4:</w:t>
      </w:r>
      <w:r>
        <w:t xml:space="preserve"> </w:t>
      </w:r>
      <w:r>
        <w:t xml:space="preserve">research.</w:t>
      </w:r>
    </w:p>
    <w:p>
      <w:pPr>
        <w:pStyle w:val="Compact"/>
        <w:numPr>
          <w:ilvl w:val="0"/>
          <w:numId w:val="2638"/>
        </w:numPr>
      </w:pPr>
      <w:r>
        <w:rPr>
          <w:b/>
          <w:bCs/>
        </w:rPr>
        <w:t xml:space="preserve">Day 5:</w:t>
      </w:r>
      <w:r>
        <w:t xml:space="preserve"> </w:t>
      </w:r>
      <w:r>
        <w:t xml:space="preserve">mid-project critique.</w:t>
      </w:r>
    </w:p>
    <w:p>
      <w:pPr>
        <w:pStyle w:val="Compact"/>
        <w:numPr>
          <w:ilvl w:val="0"/>
          <w:numId w:val="2638"/>
        </w:numPr>
      </w:pPr>
      <w:r>
        <w:rPr>
          <w:b/>
          <w:bCs/>
        </w:rPr>
        <w:t xml:space="preserve">Day 6–7:</w:t>
      </w:r>
      <w:r>
        <w:t xml:space="preserve"> </w:t>
      </w:r>
      <w:r>
        <w:t xml:space="preserve">build / make.</w:t>
      </w:r>
    </w:p>
    <w:p>
      <w:pPr>
        <w:pStyle w:val="Compact"/>
        <w:numPr>
          <w:ilvl w:val="0"/>
          <w:numId w:val="2638"/>
        </w:numPr>
      </w:pPr>
      <w:r>
        <w:rPr>
          <w:b/>
          <w:bCs/>
        </w:rPr>
        <w:t xml:space="preserve">Day 8:</w:t>
      </w:r>
      <w:r>
        <w:t xml:space="preserve"> </w:t>
      </w:r>
      <w:r>
        <w:t xml:space="preserve">document.</w:t>
      </w:r>
    </w:p>
    <w:p>
      <w:pPr>
        <w:pStyle w:val="Compact"/>
        <w:numPr>
          <w:ilvl w:val="0"/>
          <w:numId w:val="2638"/>
        </w:numPr>
      </w:pPr>
      <w:r>
        <w:rPr>
          <w:b/>
          <w:bCs/>
        </w:rPr>
        <w:t xml:space="preserve">Day 9:</w:t>
      </w:r>
      <w:r>
        <w:t xml:space="preserve"> </w:t>
      </w:r>
      <w:r>
        <w:t xml:space="preserve">rehearse.</w:t>
      </w:r>
    </w:p>
    <w:p>
      <w:pPr>
        <w:pStyle w:val="Compact"/>
        <w:numPr>
          <w:ilvl w:val="0"/>
          <w:numId w:val="2638"/>
        </w:numPr>
      </w:pPr>
      <w:r>
        <w:rPr>
          <w:b/>
          <w:bCs/>
        </w:rPr>
        <w:t xml:space="preserve">Day 10:</w:t>
      </w:r>
      <w:r>
        <w:t xml:space="preserve"> </w:t>
      </w:r>
      <w:r>
        <w:t xml:space="preserve">share day.</w:t>
      </w:r>
    </w:p>
    <w:bookmarkEnd w:id="2514"/>
    <w:bookmarkStart w:id="2515" w:name="sources-1"/>
    <w:p>
      <w:pPr>
        <w:pStyle w:val="Heading2"/>
      </w:pPr>
      <w:r>
        <w:t xml:space="preserve">Sources</w:t>
      </w:r>
    </w:p>
    <w:p>
      <w:pPr>
        <w:pStyle w:val="FirstParagraph"/>
      </w:pPr>
      <w:r>
        <w:t xml:space="preserve">You must cite at least 2 sources. Use the form:</w:t>
      </w:r>
      <w:r>
        <w:t xml:space="preserve"> </w:t>
      </w:r>
      <w:r>
        <w:rPr>
          <w:i/>
          <w:iCs/>
        </w:rPr>
        <w:t xml:space="preserve">Author, Title, year.</w:t>
      </w:r>
      <w:r>
        <w:t xml:space="preserve"> </w:t>
      </w:r>
      <w:r>
        <w:t xml:space="preserve">(See</w:t>
      </w:r>
      <w:r>
        <w:t xml:space="preserve"> </w:t>
      </w:r>
      <w:r>
        <w:rPr>
          <w:rStyle w:val="VerbatimChar"/>
        </w:rPr>
        <w:t xml:space="preserve">../sources.md</w:t>
      </w:r>
      <w:r>
        <w:t xml:space="preserve"> </w:t>
      </w:r>
      <w:r>
        <w:t xml:space="preserve">for examples.)</w:t>
      </w:r>
    </w:p>
    <w:bookmarkEnd w:id="2515"/>
    <w:bookmarkStart w:id="2516" w:name="safety-6"/>
    <w:p>
      <w:pPr>
        <w:pStyle w:val="Heading2"/>
      </w:pPr>
      <w:r>
        <w:t xml:space="preserve">Safety</w:t>
      </w:r>
    </w:p>
    <w:p>
      <w:pPr>
        <w:pStyle w:val="Compact"/>
        <w:numPr>
          <w:ilvl w:val="0"/>
          <w:numId w:val="2639"/>
        </w:numPr>
      </w:pPr>
      <w:r>
        <w:t xml:space="preserve">Any project involving plants / food / outdoor work must be supervised.</w:t>
      </w:r>
    </w:p>
    <w:p>
      <w:pPr>
        <w:pStyle w:val="Compact"/>
        <w:numPr>
          <w:ilvl w:val="0"/>
          <w:numId w:val="2639"/>
        </w:numPr>
      </w:pPr>
      <w:r>
        <w:rPr>
          <w:b/>
          <w:bCs/>
        </w:rPr>
        <w:t xml:space="preserve">No herbal medicine recommendations.</w:t>
      </w:r>
      <w:r>
        <w:t xml:space="preserve"> </w:t>
      </w:r>
      <w:r>
        <w:t xml:space="preserve">Modules 10 and 4 give awareness; therapeutic decisions belong to qualified practitioners.</w:t>
      </w:r>
    </w:p>
    <w:bookmarkEnd w:id="2516"/>
    <w:bookmarkStart w:id="2517" w:name="grading-1"/>
    <w:p>
      <w:pPr>
        <w:pStyle w:val="Heading2"/>
      </w:pPr>
      <w:r>
        <w:t xml:space="preserve">Grading</w:t>
      </w:r>
    </w:p>
    <w:p>
      <w:pPr>
        <w:pStyle w:val="FirstParagraph"/>
      </w:pPr>
      <w:r>
        <w:t xml:space="preserve">See</w:t>
      </w:r>
      <w:r>
        <w:t xml:space="preserve"> </w:t>
      </w:r>
      <w:r>
        <w:rPr>
          <w:rStyle w:val="VerbatimChar"/>
        </w:rPr>
        <w:t xml:space="preserve">rubric.md</w:t>
      </w:r>
      <w:r>
        <w:t xml:space="preserve">. The project is worth the same weight as the summative quiz.</w:t>
      </w:r>
    </w:p>
    <w:bookmarkEnd w:id="2517"/>
    <w:bookmarkEnd w:id="2518"/>
    <w:bookmarkStart w:id="2525" w:name="project-rubric-module-10-auṣadhi-middle"/>
    <w:p>
      <w:pPr>
        <w:pStyle w:val="Heading1"/>
      </w:pPr>
      <w:r>
        <w:t xml:space="preserve">Project Rubric — Module 10 Auṣadhi (Middle)</w:t>
      </w:r>
    </w:p>
    <w:p>
      <w:pPr>
        <w:pStyle w:val="FirstParagraph"/>
      </w:pPr>
      <w:r>
        <w:rPr>
          <w:b/>
          <w:bCs/>
        </w:rPr>
        <w:t xml:space="preserve">Project marks:</w:t>
      </w:r>
      <w:r>
        <w:t xml:space="preserve"> </w:t>
      </w:r>
      <w:r>
        <w:t xml:space="preserve">15 (combined with the summative quiz’s 25 for a module total of 40).</w:t>
      </w:r>
    </w:p>
    <w:bookmarkStart w:id="2519" w:name="criteria-7"/>
    <w:p>
      <w:pPr>
        <w:pStyle w:val="Heading2"/>
      </w:pPr>
      <w:r>
        <w:t xml:space="preserve">Criteria</w:t>
      </w:r>
    </w:p>
    <w:tbl>
      <w:tblPr>
        <w:tblStyle w:val="Table"/>
        <w:tblW w:type="pct" w:w="5000"/>
        <w:tblLayout w:type="fixed"/>
        <w:tblLook w:firstRow="1" w:lastRow="0" w:firstColumn="0" w:lastColumn="0" w:noHBand="0" w:noVBand="0" w:val="0020"/>
      </w:tblPr>
      <w:tblGrid>
        <w:gridCol w:w="1161"/>
        <w:gridCol w:w="1372"/>
        <w:gridCol w:w="1161"/>
        <w:gridCol w:w="1689"/>
        <w:gridCol w:w="1689"/>
        <w:gridCol w:w="844"/>
      </w:tblGrid>
      <w:tr>
        <w:trPr>
          <w:tblHeader w:val="on"/>
        </w:trPr>
        <w:tc>
          <w:tcPr/>
          <w:p>
            <w:pPr>
              <w:pStyle w:val="Compact"/>
            </w:pPr>
            <w:r>
              <w:t xml:space="preserve">Criterion</w:t>
            </w:r>
          </w:p>
        </w:tc>
        <w:tc>
          <w:tcPr/>
          <w:p>
            <w:pPr>
              <w:pStyle w:val="Compact"/>
            </w:pPr>
            <w:r>
              <w:t xml:space="preserve">4 — Exceeds</w:t>
            </w:r>
          </w:p>
        </w:tc>
        <w:tc>
          <w:tcPr/>
          <w:p>
            <w:pPr>
              <w:pStyle w:val="Compact"/>
            </w:pPr>
            <w:r>
              <w:t xml:space="preserve">3 — Meets</w:t>
            </w:r>
          </w:p>
        </w:tc>
        <w:tc>
          <w:tcPr/>
          <w:p>
            <w:pPr>
              <w:pStyle w:val="Compact"/>
            </w:pPr>
            <w:r>
              <w:t xml:space="preserve">2 — Approaches</w:t>
            </w:r>
          </w:p>
        </w:tc>
        <w:tc>
          <w:tcPr/>
          <w:p>
            <w:pPr>
              <w:pStyle w:val="Compact"/>
            </w:pPr>
            <w:r>
              <w:t xml:space="preserve">1 — Beginning</w:t>
            </w:r>
          </w:p>
        </w:tc>
        <w:tc>
          <w:tcPr/>
          <w:p>
            <w:pPr>
              <w:pStyle w:val="Compact"/>
            </w:pPr>
            <w:r>
              <w:t xml:space="preserve">Weight</w:t>
            </w:r>
          </w:p>
        </w:tc>
      </w:tr>
      <w:tr>
        <w:tc>
          <w:tcPr/>
          <w:p>
            <w:pPr>
              <w:pStyle w:val="Compact"/>
            </w:pPr>
            <w:r>
              <w:rPr>
                <w:b/>
                <w:bCs/>
              </w:rPr>
              <w:t xml:space="preserve">Conceptual accuracy (active compound, family, traditional use)</w:t>
            </w:r>
          </w:p>
        </w:tc>
        <w:tc>
          <w:tcPr/>
          <w:p>
            <w:pPr>
              <w:pStyle w:val="Compact"/>
            </w:pPr>
            <w:r>
              <w:t xml:space="preserve">All six cards have correct Sanskrit + botanical + family + active compound. Plus: traditional uses are</w:t>
            </w:r>
            <w:r>
              <w:t xml:space="preserve"> </w:t>
            </w:r>
            <w:r>
              <w:rPr>
                <w:i/>
                <w:iCs/>
              </w:rPr>
              <w:t xml:space="preserve">specific</w:t>
            </w:r>
            <w:r>
              <w:t xml:space="preserve"> </w:t>
            </w:r>
            <w:r>
              <w:t xml:space="preserve">(e.g. </w:t>
            </w:r>
            <w:r>
              <w:t xml:space="preserve">“ajwain water for indigestion”</w:t>
            </w:r>
            <w:r>
              <w:t xml:space="preserve">), not vague.</w:t>
            </w:r>
          </w:p>
        </w:tc>
        <w:tc>
          <w:tcPr/>
          <w:p>
            <w:pPr>
              <w:pStyle w:val="Compact"/>
            </w:pPr>
            <w:r>
              <w:t xml:space="preserve">5–6 cards fully accurate; minor errors on 1 card.</w:t>
            </w:r>
          </w:p>
        </w:tc>
        <w:tc>
          <w:tcPr/>
          <w:p>
            <w:pPr>
              <w:pStyle w:val="Compact"/>
            </w:pPr>
            <w:r>
              <w:t xml:space="preserve">3–4 cards fully accurate; rest have meaningful errors (wrong compound, wrong family).</w:t>
            </w:r>
          </w:p>
        </w:tc>
        <w:tc>
          <w:tcPr/>
          <w:p>
            <w:pPr>
              <w:pStyle w:val="Compact"/>
            </w:pPr>
            <w:r>
              <w:t xml:space="preserve">Fewer than 3 cards accurate.</w:t>
            </w:r>
          </w:p>
        </w:tc>
        <w:tc>
          <w:tcPr/>
          <w:p>
            <w:pPr>
              <w:pStyle w:val="Compact"/>
            </w:pPr>
            <w:r>
              <w:t xml:space="preserve">× 2</w:t>
            </w:r>
          </w:p>
        </w:tc>
      </w:tr>
      <w:tr>
        <w:tc>
          <w:tcPr/>
          <w:p>
            <w:pPr>
              <w:pStyle w:val="Compact"/>
            </w:pPr>
            <w:r>
              <w:rPr>
                <w:b/>
                <w:bCs/>
              </w:rPr>
              <w:t xml:space="preserve">Safety framing</w:t>
            </w:r>
          </w:p>
        </w:tc>
        <w:tc>
          <w:tcPr/>
          <w:p>
            <w:pPr>
              <w:pStyle w:val="Compact"/>
            </w:pPr>
            <w:r>
              <w:t xml:space="preserve">Each card has a specific safety note — not vague (</w:t>
            </w:r>
            <w:r>
              <w:t xml:space="preserve">“be careful”</w:t>
            </w:r>
            <w:r>
              <w:t xml:space="preserve">) but specific (</w:t>
            </w:r>
            <w:r>
              <w:t xml:space="preserve">“neem oil is hepatotoxic; do not ingest”</w:t>
            </w:r>
            <w:r>
              <w:t xml:space="preserve">). The neem card is clear and the essential-oil warning is explicit somewhere in the deck.</w:t>
            </w:r>
          </w:p>
        </w:tc>
        <w:tc>
          <w:tcPr/>
          <w:p>
            <w:pPr>
              <w:pStyle w:val="Compact"/>
            </w:pPr>
            <w:r>
              <w:t xml:space="preserve">Each card has a safety note; most are specific.</w:t>
            </w:r>
          </w:p>
        </w:tc>
        <w:tc>
          <w:tcPr/>
          <w:p>
            <w:pPr>
              <w:pStyle w:val="Compact"/>
            </w:pPr>
            <w:r>
              <w:t xml:space="preserve">Some cards have safety notes; some vague; the neem warning is present but not specific.</w:t>
            </w:r>
          </w:p>
        </w:tc>
        <w:tc>
          <w:tcPr/>
          <w:p>
            <w:pPr>
              <w:pStyle w:val="Compact"/>
            </w:pPr>
            <w:r>
              <w:t xml:space="preserve">Safety notes vague or missing.</w:t>
            </w:r>
          </w:p>
        </w:tc>
        <w:tc>
          <w:tcPr/>
          <w:p>
            <w:pPr>
              <w:pStyle w:val="Compact"/>
            </w:pPr>
            <w:r>
              <w:t xml:space="preserve">× 2</w:t>
            </w:r>
          </w:p>
        </w:tc>
      </w:tr>
      <w:tr>
        <w:tc>
          <w:tcPr/>
          <w:p>
            <w:pPr>
              <w:pStyle w:val="Compact"/>
            </w:pPr>
            <w:r>
              <w:rPr>
                <w:b/>
                <w:bCs/>
              </w:rPr>
              <w:t xml:space="preserve">Identification features (visual + sensory)</w:t>
            </w:r>
          </w:p>
        </w:tc>
        <w:tc>
          <w:tcPr/>
          <w:p>
            <w:pPr>
              <w:pStyle w:val="Compact"/>
            </w:pPr>
            <w:r>
              <w:t xml:space="preserve">Each card has 3</w:t>
            </w:r>
            <w:r>
              <w:t xml:space="preserve"> </w:t>
            </w:r>
            <w:r>
              <w:rPr>
                <w:i/>
                <w:iCs/>
              </w:rPr>
              <w:t xml:space="preserve">distinct</w:t>
            </w:r>
            <w:r>
              <w:t xml:space="preserve"> </w:t>
            </w:r>
            <w:r>
              <w:t xml:space="preserve">features — leaf shape, smell, family characteristic, etc. Sketches are accurate enough that a stranger could identify the herb.</w:t>
            </w:r>
          </w:p>
        </w:tc>
        <w:tc>
          <w:tcPr/>
          <w:p>
            <w:pPr>
              <w:pStyle w:val="Compact"/>
            </w:pPr>
            <w:r>
              <w:t xml:space="preserve">Each card has 3 features; most sketches are accurate.</w:t>
            </w:r>
          </w:p>
        </w:tc>
        <w:tc>
          <w:tcPr/>
          <w:p>
            <w:pPr>
              <w:pStyle w:val="Compact"/>
            </w:pPr>
            <w:r>
              <w:t xml:space="preserve">Features sometimes redundant (</w:t>
            </w:r>
            <w:r>
              <w:t xml:space="preserve">“green leaf, has a smell”</w:t>
            </w:r>
            <w:r>
              <w:t xml:space="preserve">); sketches simplified.</w:t>
            </w:r>
          </w:p>
        </w:tc>
        <w:tc>
          <w:tcPr/>
          <w:p>
            <w:pPr>
              <w:pStyle w:val="Compact"/>
            </w:pPr>
            <w:r>
              <w:t xml:space="preserve">Features missing or vague; sketches unrecognisable.</w:t>
            </w:r>
          </w:p>
        </w:tc>
        <w:tc>
          <w:tcPr/>
          <w:p>
            <w:pPr>
              <w:pStyle w:val="Compact"/>
            </w:pPr>
            <w:r>
              <w:t xml:space="preserve">× 1</w:t>
            </w:r>
          </w:p>
        </w:tc>
      </w:tr>
      <w:tr>
        <w:tc>
          <w:tcPr/>
          <w:p>
            <w:pPr>
              <w:pStyle w:val="Compact"/>
            </w:pPr>
            <w:r>
              <w:rPr>
                <w:b/>
                <w:bCs/>
              </w:rPr>
              <w:t xml:space="preserve">Connection to doṣa framework</w:t>
            </w:r>
          </w:p>
        </w:tc>
        <w:tc>
          <w:tcPr/>
          <w:p>
            <w:pPr>
              <w:pStyle w:val="Compact"/>
            </w:pPr>
            <w:r>
              <w:t xml:space="preserve">At least one card explicitly notes the herb’s</w:t>
            </w:r>
            <w:r>
              <w:t xml:space="preserve"> </w:t>
            </w:r>
            <w:r>
              <w:rPr>
                <w:i/>
                <w:iCs/>
              </w:rPr>
              <w:t xml:space="preserve">vīrya</w:t>
            </w:r>
            <w:r>
              <w:t xml:space="preserve"> </w:t>
            </w:r>
            <w:r>
              <w:t xml:space="preserve">(heating/cooling) AND links it to a doṣa (vāta/pitta/kapha) effect.</w:t>
            </w:r>
          </w:p>
        </w:tc>
        <w:tc>
          <w:tcPr/>
          <w:p>
            <w:pPr>
              <w:pStyle w:val="Compact"/>
            </w:pPr>
            <w:r>
              <w:t xml:space="preserve">Some cards note heating/cooling; doṣa link present somewhere in the deck.</w:t>
            </w:r>
          </w:p>
        </w:tc>
        <w:tc>
          <w:tcPr/>
          <w:p>
            <w:pPr>
              <w:pStyle w:val="Compact"/>
            </w:pPr>
            <w:r>
              <w:t xml:space="preserve">Heating/cooling mentioned vaguely.</w:t>
            </w:r>
          </w:p>
        </w:tc>
        <w:tc>
          <w:tcPr/>
          <w:p>
            <w:pPr>
              <w:pStyle w:val="Compact"/>
            </w:pPr>
            <w:r>
              <w:t xml:space="preserve">No mention of vīrya or doṣa.</w:t>
            </w:r>
          </w:p>
        </w:tc>
        <w:tc>
          <w:tcPr/>
          <w:p>
            <w:pPr>
              <w:pStyle w:val="Compact"/>
            </w:pPr>
            <w:r>
              <w:t xml:space="preserve">× 1</w:t>
            </w:r>
          </w:p>
        </w:tc>
      </w:tr>
      <w:tr>
        <w:tc>
          <w:tcPr/>
          <w:p>
            <w:pPr>
              <w:pStyle w:val="Compact"/>
            </w:pPr>
            <w:r>
              <w:rPr>
                <w:b/>
                <w:bCs/>
              </w:rPr>
              <w:t xml:space="preserve">Source citation</w:t>
            </w:r>
          </w:p>
        </w:tc>
        <w:tc>
          <w:tcPr/>
          <w:p>
            <w:pPr>
              <w:pStyle w:val="Compact"/>
            </w:pPr>
            <w:r>
              <w:t xml:space="preserve">The deck references the</w:t>
            </w:r>
            <w:r>
              <w:t xml:space="preserve"> </w:t>
            </w:r>
            <w:r>
              <w:rPr>
                <w:i/>
                <w:iCs/>
              </w:rPr>
              <w:t xml:space="preserve">Auṣadhi-sūkta</w:t>
            </w:r>
            <w:r>
              <w:t xml:space="preserve"> </w:t>
            </w:r>
            <w:r>
              <w:t xml:space="preserve">(RV 10.97) or the</w:t>
            </w:r>
            <w:r>
              <w:t xml:space="preserve"> </w:t>
            </w:r>
            <w:r>
              <w:rPr>
                <w:i/>
                <w:iCs/>
              </w:rPr>
              <w:t xml:space="preserve">Caraka Saṁhitā</w:t>
            </w:r>
            <w:r>
              <w:t xml:space="preserve"> </w:t>
            </w:r>
            <w:r>
              <w:t xml:space="preserve">(Sūtrasthāna) at least once, accurately. Plus: at least one phytochemistry reference (named compound) per card.</w:t>
            </w:r>
          </w:p>
        </w:tc>
        <w:tc>
          <w:tcPr/>
          <w:p>
            <w:pPr>
              <w:pStyle w:val="Compact"/>
            </w:pPr>
            <w:r>
              <w:t xml:space="preserve">Citation present but only at one level (scripture or compound, not both).</w:t>
            </w:r>
          </w:p>
        </w:tc>
        <w:tc>
          <w:tcPr/>
          <w:p>
            <w:pPr>
              <w:pStyle w:val="Compact"/>
            </w:pPr>
            <w:r>
              <w:t xml:space="preserve">Citation vague (</w:t>
            </w:r>
            <w:r>
              <w:t xml:space="preserve">“ancient texts say…”</w:t>
            </w:r>
            <w:r>
              <w:t xml:space="preserve">).</w:t>
            </w:r>
          </w:p>
        </w:tc>
        <w:tc>
          <w:tcPr/>
          <w:p>
            <w:pPr>
              <w:pStyle w:val="Compact"/>
            </w:pPr>
            <w:r>
              <w:t xml:space="preserve">No citation.</w:t>
            </w:r>
          </w:p>
        </w:tc>
        <w:tc>
          <w:tcPr/>
          <w:p>
            <w:pPr>
              <w:pStyle w:val="Compact"/>
            </w:pPr>
            <w:r>
              <w:t xml:space="preserve">× 1</w:t>
            </w:r>
          </w:p>
        </w:tc>
      </w:tr>
      <w:tr>
        <w:tc>
          <w:tcPr/>
          <w:p>
            <w:pPr>
              <w:pStyle w:val="Compact"/>
            </w:pPr>
            <w:r>
              <w:rPr>
                <w:b/>
                <w:bCs/>
              </w:rPr>
              <w:t xml:space="preserve">Communication / craft</w:t>
            </w:r>
          </w:p>
        </w:tc>
        <w:tc>
          <w:tcPr/>
          <w:p>
            <w:pPr>
              <w:pStyle w:val="Compact"/>
            </w:pPr>
            <w:r>
              <w:t xml:space="preserve">Cards are visually clean, IAST diacritics correct, italicisation correct for botanical names, handwriting legible.</w:t>
            </w:r>
          </w:p>
        </w:tc>
        <w:tc>
          <w:tcPr/>
          <w:p>
            <w:pPr>
              <w:pStyle w:val="Compact"/>
            </w:pPr>
            <w:r>
              <w:t xml:space="preserve">Clear communication; one or two craft issues.</w:t>
            </w:r>
          </w:p>
        </w:tc>
        <w:tc>
          <w:tcPr/>
          <w:p>
            <w:pPr>
              <w:pStyle w:val="Compact"/>
            </w:pPr>
            <w:r>
              <w:t xml:space="preserve">Some craft issues — multiple typos, missing italics, illegible patches.</w:t>
            </w:r>
          </w:p>
        </w:tc>
        <w:tc>
          <w:tcPr/>
          <w:p>
            <w:pPr>
              <w:pStyle w:val="Compact"/>
            </w:pPr>
            <w:r>
              <w:t xml:space="preserve">Hard to read; multiple issues impede understanding.</w:t>
            </w:r>
          </w:p>
        </w:tc>
        <w:tc>
          <w:tcPr/>
          <w:p>
            <w:pPr>
              <w:pStyle w:val="Compact"/>
            </w:pPr>
            <w:r>
              <w:t xml:space="preserve">× 1</w:t>
            </w:r>
          </w:p>
        </w:tc>
      </w:tr>
    </w:tbl>
    <w:bookmarkEnd w:id="2519"/>
    <w:bookmarkStart w:id="2520" w:name="score-calculation-2"/>
    <w:p>
      <w:pPr>
        <w:pStyle w:val="Heading2"/>
      </w:pPr>
      <w:r>
        <w:t xml:space="preserve">Score calculation</w:t>
      </w:r>
    </w:p>
    <w:p>
      <w:pPr>
        <w:pStyle w:val="FirstParagraph"/>
      </w:pPr>
      <w:r>
        <w:rPr>
          <w:rStyle w:val="VerbatimChar"/>
        </w:rPr>
        <w:t xml:space="preserve">Project score = (sum of criterion scores × weights) × (15 / 32)</w:t>
      </w:r>
    </w:p>
    <w:p>
      <w:pPr>
        <w:pStyle w:val="BodyText"/>
      </w:pPr>
      <w:r>
        <w:t xml:space="preserve">Maximum raw score: 32. Multiply by 15/32 = 0.46875 to get out of 15.</w:t>
      </w:r>
    </w:p>
    <w:bookmarkEnd w:id="2520"/>
    <w:bookmarkStart w:id="2521" w:name="Xc935f215ac9ffa146bce9883dc15995f32c81cb"/>
    <w:p>
      <w:pPr>
        <w:pStyle w:val="Heading2"/>
      </w:pPr>
      <w:r>
        <w:t xml:space="preserve">Self-reflection (folded into project score)</w:t>
      </w:r>
    </w:p>
    <w:p>
      <w:pPr>
        <w:pStyle w:val="FirstParagraph"/>
      </w:pPr>
      <w:r>
        <w:t xml:space="preserve">The reflection slip (submitted with the deck) asks three questions. If the reflection is missing or perfunctory, the</w:t>
      </w:r>
      <w:r>
        <w:t xml:space="preserve"> </w:t>
      </w:r>
      <w:r>
        <w:rPr>
          <w:b/>
          <w:bCs/>
        </w:rPr>
        <w:t xml:space="preserve">Safety framing</w:t>
      </w:r>
      <w:r>
        <w:t xml:space="preserve"> </w:t>
      </w:r>
      <w:r>
        <w:t xml:space="preserve">mark drops by 1 (this is the most important takeaway of the module, and a perfunctory reflection suggests it didn’t land).</w:t>
      </w:r>
    </w:p>
    <w:bookmarkEnd w:id="2521"/>
    <w:bookmarkStart w:id="2522" w:name="common-decision-points-2"/>
    <w:p>
      <w:pPr>
        <w:pStyle w:val="Heading2"/>
      </w:pPr>
      <w:r>
        <w:t xml:space="preserve">Common decision points</w:t>
      </w:r>
    </w:p>
    <w:p>
      <w:pPr>
        <w:pStyle w:val="Compact"/>
        <w:numPr>
          <w:ilvl w:val="0"/>
          <w:numId w:val="2640"/>
        </w:numPr>
      </w:pPr>
      <w:r>
        <w:rPr>
          <w:b/>
          <w:bCs/>
        </w:rPr>
        <w:t xml:space="preserve">Group of 3 vs pair</w:t>
      </w:r>
      <w:r>
        <w:t xml:space="preserve">: Acceptable. The third member must contribute at least 2 cards. Marks are equal across the group unless one member visibly didn’t contribute.</w:t>
      </w:r>
    </w:p>
    <w:p>
      <w:pPr>
        <w:pStyle w:val="Compact"/>
        <w:numPr>
          <w:ilvl w:val="0"/>
          <w:numId w:val="2640"/>
        </w:numPr>
      </w:pPr>
      <w:r>
        <w:rPr>
          <w:b/>
          <w:bCs/>
        </w:rPr>
        <w:t xml:space="preserve">Bonus 7th card</w:t>
      </w:r>
      <w:r>
        <w:t xml:space="preserve">: Bonus card adds up to +1 mark to the</w:t>
      </w:r>
      <w:r>
        <w:t xml:space="preserve"> </w:t>
      </w:r>
      <w:r>
        <w:rPr>
          <w:b/>
          <w:bCs/>
        </w:rPr>
        <w:t xml:space="preserve">Conceptual accuracy</w:t>
      </w:r>
      <w:r>
        <w:t xml:space="preserve"> </w:t>
      </w:r>
      <w:r>
        <w:t xml:space="preserve">criterion (capped at 4). Doesn’t change the rubric scale.</w:t>
      </w:r>
    </w:p>
    <w:p>
      <w:pPr>
        <w:pStyle w:val="Compact"/>
        <w:numPr>
          <w:ilvl w:val="0"/>
          <w:numId w:val="2640"/>
        </w:numPr>
      </w:pPr>
      <w:r>
        <w:rPr>
          <w:b/>
          <w:bCs/>
        </w:rPr>
        <w:t xml:space="preserve">Late submission</w:t>
      </w:r>
      <w:r>
        <w:t xml:space="preserve">: −1 mark per school day, capped at −3.</w:t>
      </w:r>
    </w:p>
    <w:p>
      <w:pPr>
        <w:pStyle w:val="Compact"/>
        <w:numPr>
          <w:ilvl w:val="0"/>
          <w:numId w:val="2640"/>
        </w:numPr>
      </w:pPr>
      <w:r>
        <w:rPr>
          <w:b/>
          <w:bCs/>
        </w:rPr>
        <w:t xml:space="preserve">Plagiarism / web copying</w:t>
      </w:r>
      <w:r>
        <w:t xml:space="preserve">: If a card is closely copied from a web source not cited, the deck goes to 0 on</w:t>
      </w:r>
      <w:r>
        <w:t xml:space="preserve"> </w:t>
      </w:r>
      <w:r>
        <w:rPr>
          <w:b/>
          <w:bCs/>
        </w:rPr>
        <w:t xml:space="preserve">Source citation</w:t>
      </w:r>
      <w:r>
        <w:t xml:space="preserve"> </w:t>
      </w:r>
      <w:r>
        <w:t xml:space="preserve">AND on</w:t>
      </w:r>
      <w:r>
        <w:t xml:space="preserve"> </w:t>
      </w:r>
      <w:r>
        <w:rPr>
          <w:b/>
          <w:bCs/>
        </w:rPr>
        <w:t xml:space="preserve">Conceptual accuracy</w:t>
      </w:r>
      <w:r>
        <w:t xml:space="preserve">. A 1-day extension is offered for a redo.</w:t>
      </w:r>
    </w:p>
    <w:bookmarkEnd w:id="2522"/>
    <w:bookmarkStart w:id="2523" w:name="marking-process-2"/>
    <w:p>
      <w:pPr>
        <w:pStyle w:val="Heading2"/>
      </w:pPr>
      <w:r>
        <w:t xml:space="preserve">Marking process</w:t>
      </w:r>
    </w:p>
    <w:p>
      <w:pPr>
        <w:pStyle w:val="Compact"/>
        <w:numPr>
          <w:ilvl w:val="0"/>
          <w:numId w:val="2641"/>
        </w:numPr>
      </w:pPr>
      <w:r>
        <w:t xml:space="preserve">Mark in real-time during the Day 10 presentation (2 min present + 30 sec Q&amp;A + 30 sec marking).</w:t>
      </w:r>
    </w:p>
    <w:p>
      <w:pPr>
        <w:pStyle w:val="Compact"/>
        <w:numPr>
          <w:ilvl w:val="0"/>
          <w:numId w:val="2641"/>
        </w:numPr>
      </w:pPr>
      <w:r>
        <w:t xml:space="preserve">Write one sentence of feedback per pair after their presentation.</w:t>
      </w:r>
    </w:p>
    <w:p>
      <w:pPr>
        <w:pStyle w:val="Compact"/>
        <w:numPr>
          <w:ilvl w:val="0"/>
          <w:numId w:val="2641"/>
        </w:numPr>
      </w:pPr>
      <w:r>
        <w:t xml:space="preserve">Return marked decks (or photos of them, if archived) within 2 school days.</w:t>
      </w:r>
    </w:p>
    <w:bookmarkEnd w:id="2523"/>
    <w:bookmarkStart w:id="2524" w:name="note-on-the-exceeds-tier"/>
    <w:p>
      <w:pPr>
        <w:pStyle w:val="Heading2"/>
      </w:pPr>
      <w:r>
        <w:t xml:space="preserve">Note on the</w:t>
      </w:r>
      <w:r>
        <w:t xml:space="preserve"> </w:t>
      </w:r>
      <w:r>
        <w:t xml:space="preserve">“Exceeds”</w:t>
      </w:r>
      <w:r>
        <w:t xml:space="preserve"> </w:t>
      </w:r>
      <w:r>
        <w:t xml:space="preserve">tier</w:t>
      </w:r>
    </w:p>
    <w:p>
      <w:pPr>
        <w:pStyle w:val="FirstParagraph"/>
      </w:pPr>
      <w:r>
        <w:t xml:space="preserve">A deck reaches Exceeds when it’s not just complete but</w:t>
      </w:r>
      <w:r>
        <w:t xml:space="preserve"> </w:t>
      </w:r>
      <w:r>
        <w:rPr>
          <w:b/>
          <w:bCs/>
        </w:rPr>
        <w:t xml:space="preserve">useful</w:t>
      </w:r>
      <w:r>
        <w:t xml:space="preserve">. The clearest signal: another teacher could pick up the deck and use it to teach a 5-minute lesson on any of the six herbs. If you find yourself wanting to borrow the deck for the staff room, that’s 4.</w:t>
      </w:r>
    </w:p>
    <w:bookmarkEnd w:id="2524"/>
    <w:bookmarkEnd w:id="2525"/>
    <w:bookmarkStart w:id="2539" w:name="student-workbook-herbs-auṣadhi-middle"/>
    <w:p>
      <w:pPr>
        <w:pStyle w:val="Heading1"/>
      </w:pPr>
      <w:r>
        <w:t xml:space="preserve">Student Workbook — Herbs — Auṣadhi (Middle)</w:t>
      </w:r>
    </w:p>
    <w:p>
      <w:pPr>
        <w:pStyle w:val="FirstParagraph"/>
      </w:pPr>
      <w:r>
        <w:t xml:space="preserve">This workbook is yours to write in. Use it for vocab, exercises, and reflection across all 10 days.</w:t>
      </w:r>
    </w:p>
    <w:bookmarkStart w:id="2526" w:name="vocabulary-tracker-1"/>
    <w:p>
      <w:pPr>
        <w:pStyle w:val="Heading2"/>
      </w:pPr>
      <w:r>
        <w:t xml:space="preserve">Vocabulary tracker</w:t>
      </w:r>
    </w:p>
    <w:p>
      <w:pPr>
        <w:pStyle w:val="FirstParagraph"/>
      </w:pPr>
      <w:r>
        <w:t xml:space="preserve">Fill in as we go:</w:t>
      </w:r>
    </w:p>
    <w:p>
      <w:pPr>
        <w:pStyle w:val="Compact"/>
        <w:numPr>
          <w:ilvl w:val="0"/>
          <w:numId w:val="2642"/>
        </w:numPr>
      </w:pPr>
      <w:r>
        <w:rPr>
          <w:i/>
          <w:iCs/>
        </w:rPr>
        <w:t xml:space="preserve">auṣadhi</w:t>
      </w:r>
      <w:r>
        <w:t xml:space="preserve"> </w:t>
      </w:r>
      <w:r>
        <w:t xml:space="preserve">— _________________________</w:t>
      </w:r>
    </w:p>
    <w:p>
      <w:pPr>
        <w:pStyle w:val="Compact"/>
        <w:numPr>
          <w:ilvl w:val="0"/>
          <w:numId w:val="2642"/>
        </w:numPr>
      </w:pPr>
      <w:r>
        <w:rPr>
          <w:i/>
          <w:iCs/>
        </w:rPr>
        <w:t xml:space="preserve">tulasī</w:t>
      </w:r>
      <w:r>
        <w:t xml:space="preserve"> </w:t>
      </w:r>
      <w:r>
        <w:t xml:space="preserve">— _________________________</w:t>
      </w:r>
    </w:p>
    <w:p>
      <w:pPr>
        <w:pStyle w:val="Compact"/>
        <w:numPr>
          <w:ilvl w:val="0"/>
          <w:numId w:val="2642"/>
        </w:numPr>
      </w:pPr>
      <w:r>
        <w:rPr>
          <w:i/>
          <w:iCs/>
        </w:rPr>
        <w:t xml:space="preserve">nimba</w:t>
      </w:r>
      <w:r>
        <w:t xml:space="preserve"> </w:t>
      </w:r>
      <w:r>
        <w:t xml:space="preserve">— _________________________</w:t>
      </w:r>
    </w:p>
    <w:p>
      <w:pPr>
        <w:pStyle w:val="Compact"/>
        <w:numPr>
          <w:ilvl w:val="0"/>
          <w:numId w:val="2642"/>
        </w:numPr>
      </w:pPr>
      <w:r>
        <w:rPr>
          <w:i/>
          <w:iCs/>
        </w:rPr>
        <w:t xml:space="preserve">haridrā</w:t>
      </w:r>
      <w:r>
        <w:t xml:space="preserve"> </w:t>
      </w:r>
      <w:r>
        <w:t xml:space="preserve">— _________________________</w:t>
      </w:r>
    </w:p>
    <w:p>
      <w:pPr>
        <w:pStyle w:val="Compact"/>
        <w:numPr>
          <w:ilvl w:val="0"/>
          <w:numId w:val="2642"/>
        </w:numPr>
      </w:pPr>
      <w:r>
        <w:rPr>
          <w:i/>
          <w:iCs/>
        </w:rPr>
        <w:t xml:space="preserve">ārdraka</w:t>
      </w:r>
      <w:r>
        <w:t xml:space="preserve"> </w:t>
      </w:r>
      <w:r>
        <w:t xml:space="preserve">— _________________________</w:t>
      </w:r>
    </w:p>
    <w:p>
      <w:pPr>
        <w:pStyle w:val="Compact"/>
        <w:numPr>
          <w:ilvl w:val="0"/>
          <w:numId w:val="2642"/>
        </w:numPr>
      </w:pPr>
      <w:r>
        <w:rPr>
          <w:i/>
          <w:iCs/>
        </w:rPr>
        <w:t xml:space="preserve">yavānī</w:t>
      </w:r>
      <w:r>
        <w:t xml:space="preserve"> </w:t>
      </w:r>
      <w:r>
        <w:t xml:space="preserve">— _________________________</w:t>
      </w:r>
    </w:p>
    <w:p>
      <w:pPr>
        <w:pStyle w:val="Compact"/>
        <w:numPr>
          <w:ilvl w:val="0"/>
          <w:numId w:val="2642"/>
        </w:numPr>
      </w:pPr>
      <w:r>
        <w:rPr>
          <w:i/>
          <w:iCs/>
        </w:rPr>
        <w:t xml:space="preserve">pudīnā</w:t>
      </w:r>
      <w:r>
        <w:t xml:space="preserve"> </w:t>
      </w:r>
      <w:r>
        <w:t xml:space="preserve">— _________________________</w:t>
      </w:r>
    </w:p>
    <w:bookmarkEnd w:id="2526"/>
    <w:bookmarkStart w:id="2537" w:name="day-by-day-notes-1"/>
    <w:p>
      <w:pPr>
        <w:pStyle w:val="Heading2"/>
      </w:pPr>
      <w:r>
        <w:t xml:space="preserve">Day-by-day notes</w:t>
      </w:r>
    </w:p>
    <w:bookmarkStart w:id="2527" w:name="day-1-what-is-auṣadhi"/>
    <w:p>
      <w:pPr>
        <w:pStyle w:val="Heading3"/>
      </w:pPr>
      <w:r>
        <w:t xml:space="preserve">Day 1 — What is Auṣadhi?</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27"/>
    <w:bookmarkStart w:id="2528" w:name="day-2-tulsī-holy-basil"/>
    <w:p>
      <w:pPr>
        <w:pStyle w:val="Heading3"/>
      </w:pPr>
      <w:r>
        <w:t xml:space="preserve">Day 2 — Tulsī — Holy Basil</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28"/>
    <w:bookmarkStart w:id="2529" w:name="day-3-neem-bitter-healer"/>
    <w:p>
      <w:pPr>
        <w:pStyle w:val="Heading3"/>
      </w:pPr>
      <w:r>
        <w:t xml:space="preserve">Day 3 — Neem — Bitter Healer</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29"/>
    <w:bookmarkStart w:id="2530" w:name="day-4-turmeric-golden-root"/>
    <w:p>
      <w:pPr>
        <w:pStyle w:val="Heading3"/>
      </w:pPr>
      <w:r>
        <w:t xml:space="preserve">Day 4 — Turmeric — Golden Root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30"/>
    <w:bookmarkStart w:id="2531" w:name="day-5-ginger-warming-root"/>
    <w:p>
      <w:pPr>
        <w:pStyle w:val="Heading3"/>
      </w:pPr>
      <w:r>
        <w:t xml:space="preserve">Day 5 — Ginger — Warming Root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31"/>
    <w:bookmarkStart w:id="2532" w:name="day-6-ajwain-carom-seed"/>
    <w:p>
      <w:pPr>
        <w:pStyle w:val="Heading3"/>
      </w:pPr>
      <w:r>
        <w:t xml:space="preserve">Day 6 — Ajwain — Carom Seed</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32"/>
    <w:bookmarkStart w:id="2533" w:name="day-7-mint-cooling-leaf"/>
    <w:p>
      <w:pPr>
        <w:pStyle w:val="Heading3"/>
      </w:pPr>
      <w:r>
        <w:t xml:space="preserve">Day 7 — Mint — Cooling Leaf</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33"/>
    <w:bookmarkStart w:id="2534" w:name="day-8-herbs-and-the-doṣas"/>
    <w:p>
      <w:pPr>
        <w:pStyle w:val="Heading3"/>
      </w:pPr>
      <w:r>
        <w:t xml:space="preserve">Day 8 — Herbs and the Doṣas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34"/>
    <w:bookmarkStart w:id="2535" w:name="day-9-build-the-class-deck"/>
    <w:p>
      <w:pPr>
        <w:pStyle w:val="Heading3"/>
      </w:pPr>
      <w:r>
        <w:t xml:space="preserve">Day 9 — Build the Class Deck</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35"/>
    <w:bookmarkStart w:id="2536" w:name="day-10-final-share-and-assessment"/>
    <w:p>
      <w:pPr>
        <w:pStyle w:val="Heading3"/>
      </w:pPr>
      <w:r>
        <w:t xml:space="preserve">Day 10 — Final Share and Assessment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36"/>
    <w:bookmarkEnd w:id="2537"/>
    <w:bookmarkStart w:id="2538" w:name="final-reflection-1"/>
    <w:p>
      <w:pPr>
        <w:pStyle w:val="Heading2"/>
      </w:pPr>
      <w:r>
        <w:t xml:space="preserve">Final reflection</w:t>
      </w:r>
    </w:p>
    <w:p>
      <w:pPr>
        <w:pStyle w:val="FirstParagraph"/>
      </w:pPr>
      <w:r>
        <w:t xml:space="preserve">After Day 10, write a paragraph: what is the most important thing you learned in this module?</w:t>
      </w:r>
    </w:p>
    <w:p>
      <w:r>
        <w:pict>
          <v:rect style="width:0;height:1.5pt" o:hralign="center" o:hrstd="t" o:hr="t"/>
        </w:pict>
      </w:r>
    </w:p>
    <w:p>
      <w:r>
        <w:pict>
          <v:rect style="width:0;height:1.5pt" o:hralign="center" o:hrstd="t" o:hr="t"/>
        </w:pict>
      </w:r>
    </w:p>
    <w:bookmarkEnd w:id="2538"/>
    <w:bookmarkEnd w:id="2539"/>
    <w:bookmarkStart w:id="2540" w:name="module-11-multiplication-near-base"/>
    <w:p>
      <w:pPr>
        <w:pStyle w:val="Heading1"/>
      </w:pPr>
      <w:r>
        <w:t xml:space="preserve">──── module-11-multiplication-near-base ────</w:t>
      </w:r>
    </w:p>
    <w:bookmarkEnd w:id="2540"/>
    <w:bookmarkStart w:id="2550" w:name="Xfcd8ec303cc0912936230f04cb86ff183b5c941"/>
    <w:p>
      <w:pPr>
        <w:pStyle w:val="Heading1"/>
      </w:pPr>
      <w:r>
        <w:t xml:space="preserve">Module 11 — Multiplication of Numbers Close to a Power of 10 (Nikhilam Method)</w:t>
      </w:r>
    </w:p>
    <w:p>
      <w:pPr>
        <w:pStyle w:val="FirstParagraph"/>
      </w:pPr>
      <w:r>
        <w:rPr>
          <w:b/>
          <w:bCs/>
        </w:rPr>
        <w:t xml:space="preserve">Age band:</w:t>
      </w:r>
      <w:r>
        <w:t xml:space="preserve"> </w:t>
      </w:r>
      <w:r>
        <w:t xml:space="preserve">Middle ·</w:t>
      </w:r>
      <w:r>
        <w:t xml:space="preserve"> </w:t>
      </w:r>
      <w:r>
        <w:rPr>
          <w:b/>
          <w:bCs/>
        </w:rPr>
        <w:t xml:space="preserve">Grades:</w:t>
      </w:r>
      <w:r>
        <w:t xml:space="preserve"> </w:t>
      </w:r>
      <w:r>
        <w:t xml:space="preserve">6–8 ·</w:t>
      </w:r>
      <w:r>
        <w:t xml:space="preserve"> </w:t>
      </w:r>
      <w:r>
        <w:rPr>
          <w:b/>
          <w:bCs/>
        </w:rPr>
        <w:t xml:space="preserve">Duration:</w:t>
      </w:r>
      <w:r>
        <w:t xml:space="preserve"> </w:t>
      </w:r>
      <w:r>
        <w:t xml:space="preserve">10 sessions × 45 min</w:t>
      </w:r>
    </w:p>
    <w:bookmarkStart w:id="2541" w:name="learning-objectives-10"/>
    <w:p>
      <w:pPr>
        <w:pStyle w:val="Heading2"/>
      </w:pPr>
      <w:r>
        <w:t xml:space="preserve">Learning objectives</w:t>
      </w:r>
    </w:p>
    <w:p>
      <w:pPr>
        <w:pStyle w:val="FirstParagraph"/>
      </w:pPr>
      <w:r>
        <w:t xml:space="preserve">By the end of this module, students will be able to:</w:t>
      </w:r>
    </w:p>
    <w:p>
      <w:pPr>
        <w:pStyle w:val="Compact"/>
        <w:numPr>
          <w:ilvl w:val="0"/>
          <w:numId w:val="2643"/>
        </w:numPr>
      </w:pPr>
      <w:r>
        <w:rPr>
          <w:b/>
          <w:bCs/>
        </w:rPr>
        <w:t xml:space="preserve">Recall</w:t>
      </w:r>
      <w:r>
        <w:t xml:space="preserve"> </w:t>
      </w:r>
      <w:r>
        <w:t xml:space="preserve">the Nikhilam procedure for multiplying two numbers close to the same base (10, 100, 1000): write each as deficit/excess from the base, cross-subtract or cross-add for the</w:t>
      </w:r>
      <w:r>
        <w:t xml:space="preserve"> </w:t>
      </w:r>
      <w:r>
        <w:t xml:space="preserve">“left part,”</w:t>
      </w:r>
      <w:r>
        <w:t xml:space="preserve"> </w:t>
      </w:r>
      <w:r>
        <w:t xml:space="preserve">multiply the deficits for the</w:t>
      </w:r>
      <w:r>
        <w:t xml:space="preserve"> </w:t>
      </w:r>
      <w:r>
        <w:t xml:space="preserve">“right part,”</w:t>
      </w:r>
      <w:r>
        <w:t xml:space="preserve"> </w:t>
      </w:r>
      <w:r>
        <w:t xml:space="preserve">and read off the answer.</w:t>
      </w:r>
    </w:p>
    <w:p>
      <w:pPr>
        <w:pStyle w:val="Compact"/>
        <w:numPr>
          <w:ilvl w:val="0"/>
          <w:numId w:val="2643"/>
        </w:numPr>
      </w:pPr>
      <w:r>
        <w:rPr>
          <w:b/>
          <w:bCs/>
        </w:rPr>
        <w:t xml:space="preserve">Execute</w:t>
      </w:r>
      <w:r>
        <w:t xml:space="preserve"> </w:t>
      </w:r>
      <w:r>
        <w:t xml:space="preserve">the method on 2-digit × 2-digit problems near 100 (both below, both above, and mixed) in under 10 seconds mentally.</w:t>
      </w:r>
    </w:p>
    <w:p>
      <w:pPr>
        <w:pStyle w:val="Compact"/>
        <w:numPr>
          <w:ilvl w:val="0"/>
          <w:numId w:val="2643"/>
        </w:numPr>
      </w:pPr>
      <w:r>
        <w:rPr>
          <w:b/>
          <w:bCs/>
        </w:rPr>
        <w:t xml:space="preserve">Extend</w:t>
      </w:r>
      <w:r>
        <w:t xml:space="preserve"> </w:t>
      </w:r>
      <w:r>
        <w:t xml:space="preserve">the same method to 3-digit × 3-digit problems near 1000, padding the right part to the correct number of digits.</w:t>
      </w:r>
    </w:p>
    <w:p>
      <w:pPr>
        <w:pStyle w:val="Compact"/>
        <w:numPr>
          <w:ilvl w:val="0"/>
          <w:numId w:val="2643"/>
        </w:numPr>
      </w:pPr>
      <w:r>
        <w:rPr>
          <w:b/>
          <w:bCs/>
        </w:rPr>
        <w:t xml:space="preserve">Explain</w:t>
      </w:r>
      <w:r>
        <w:t xml:space="preserve"> </w:t>
      </w:r>
      <w:r>
        <w:rPr>
          <w:i/>
          <w:iCs/>
        </w:rPr>
        <w:t xml:space="preserve">why</w:t>
      </w:r>
      <w:r>
        <w:t xml:space="preserve"> </w:t>
      </w:r>
      <w:r>
        <w:t xml:space="preserve">the method works using the algebraic identity (B − a)(B − b) = B(B − a − b) + ab.</w:t>
      </w:r>
    </w:p>
    <w:p>
      <w:pPr>
        <w:pStyle w:val="Compact"/>
        <w:numPr>
          <w:ilvl w:val="0"/>
          <w:numId w:val="2643"/>
        </w:numPr>
      </w:pPr>
      <w:r>
        <w:rPr>
          <w:b/>
          <w:bCs/>
        </w:rPr>
        <w:t xml:space="preserve">Decide</w:t>
      </w:r>
      <w:r>
        <w:t xml:space="preserve"> </w:t>
      </w:r>
      <w:r>
        <w:t xml:space="preserve">when the Nikhilam method is faster than long multiplication, and when long multiplication is the better choice.</w:t>
      </w:r>
    </w:p>
    <w:bookmarkEnd w:id="2541"/>
    <w:bookmarkStart w:id="2542" w:name="nep-2020-alignment-10"/>
    <w:p>
      <w:pPr>
        <w:pStyle w:val="Heading2"/>
      </w:pPr>
      <w:r>
        <w:t xml:space="preserve">NEP 2020 alignment</w:t>
      </w:r>
    </w:p>
    <w:p>
      <w:pPr>
        <w:pStyle w:val="Compact"/>
        <w:numPr>
          <w:ilvl w:val="0"/>
          <w:numId w:val="2644"/>
        </w:numPr>
      </w:pPr>
      <w:r>
        <w:rPr>
          <w:b/>
          <w:bCs/>
        </w:rPr>
        <w:t xml:space="preserve">§4.6</w:t>
      </w:r>
      <w:r>
        <w:t xml:space="preserve"> </w:t>
      </w:r>
      <w:r>
        <w:t xml:space="preserve">— Integration of Indian Knowledge Systems (Tirthaji’s sūtras) with mainstream arithmetic.</w:t>
      </w:r>
    </w:p>
    <w:p>
      <w:pPr>
        <w:pStyle w:val="Compact"/>
        <w:numPr>
          <w:ilvl w:val="0"/>
          <w:numId w:val="2644"/>
        </w:numPr>
      </w:pPr>
      <w:r>
        <w:rPr>
          <w:b/>
          <w:bCs/>
        </w:rPr>
        <w:t xml:space="preserve">§4.23</w:t>
      </w:r>
      <w:r>
        <w:t xml:space="preserve"> </w:t>
      </w:r>
      <w:r>
        <w:t xml:space="preserve">— Experiential learning via paired drills and timed mental-math sprints.</w:t>
      </w:r>
    </w:p>
    <w:p>
      <w:pPr>
        <w:pStyle w:val="Compact"/>
        <w:numPr>
          <w:ilvl w:val="0"/>
          <w:numId w:val="2644"/>
        </w:numPr>
      </w:pPr>
      <w:r>
        <w:rPr>
          <w:b/>
          <w:bCs/>
        </w:rPr>
        <w:t xml:space="preserve">§5.1</w:t>
      </w:r>
      <w:r>
        <w:t xml:space="preserve"> </w:t>
      </w:r>
      <w:r>
        <w:t xml:space="preserve">— Foundational numeracy and computational fluency at upper-primary / middle-school level.</w:t>
      </w:r>
    </w:p>
    <w:p>
      <w:pPr>
        <w:pStyle w:val="Compact"/>
        <w:numPr>
          <w:ilvl w:val="0"/>
          <w:numId w:val="2644"/>
        </w:numPr>
      </w:pPr>
      <w:r>
        <w:rPr>
          <w:b/>
          <w:bCs/>
        </w:rPr>
        <w:t xml:space="preserve">§11.8</w:t>
      </w:r>
      <w:r>
        <w:t xml:space="preserve"> </w:t>
      </w:r>
      <w:r>
        <w:t xml:space="preserve">— Holistic, multidisciplinary linkage: algebra (proof) meets arithmetic (technique).</w:t>
      </w:r>
    </w:p>
    <w:bookmarkEnd w:id="2542"/>
    <w:bookmarkStart w:id="2543" w:name="prerequisites-10"/>
    <w:p>
      <w:pPr>
        <w:pStyle w:val="Heading2"/>
      </w:pPr>
      <w:r>
        <w:t xml:space="preserve">Prerequisites</w:t>
      </w:r>
    </w:p>
    <w:p>
      <w:pPr>
        <w:pStyle w:val="Compact"/>
        <w:numPr>
          <w:ilvl w:val="0"/>
          <w:numId w:val="2645"/>
        </w:numPr>
      </w:pPr>
      <w:r>
        <w:t xml:space="preserve">Multiplication tables fluent up to 10 × 10.</w:t>
      </w:r>
    </w:p>
    <w:p>
      <w:pPr>
        <w:pStyle w:val="Compact"/>
        <w:numPr>
          <w:ilvl w:val="0"/>
          <w:numId w:val="2645"/>
        </w:numPr>
      </w:pPr>
      <w:r>
        <w:t xml:space="preserve">Standard long-multiplication algorithm at 2-digit × 2-digit.</w:t>
      </w:r>
    </w:p>
    <w:p>
      <w:pPr>
        <w:pStyle w:val="Compact"/>
        <w:numPr>
          <w:ilvl w:val="0"/>
          <w:numId w:val="2645"/>
        </w:numPr>
      </w:pPr>
      <w:r>
        <w:t xml:space="preserve">Comfort with negative numbers at the level of</w:t>
      </w:r>
      <w:r>
        <w:t xml:space="preserve"> </w:t>
      </w:r>
      <w:r>
        <w:rPr>
          <w:rStyle w:val="VerbatimChar"/>
        </w:rPr>
        <w:t xml:space="preserve">7 − 9 = −2</w:t>
      </w:r>
      <w:r>
        <w:t xml:space="preserve">.</w:t>
      </w:r>
    </w:p>
    <w:p>
      <w:pPr>
        <w:pStyle w:val="Compact"/>
        <w:numPr>
          <w:ilvl w:val="0"/>
          <w:numId w:val="2645"/>
        </w:numPr>
      </w:pPr>
      <w:r>
        <w:t xml:space="preserve">Familiarity with place value at hundreds and thousands.</w:t>
      </w:r>
    </w:p>
    <w:p>
      <w:pPr>
        <w:pStyle w:val="Compact"/>
        <w:numPr>
          <w:ilvl w:val="0"/>
          <w:numId w:val="2645"/>
        </w:numPr>
      </w:pPr>
      <w:r>
        <w:t xml:space="preserve">Module 9 (Subtraction by Complements) recommended but not required — the same Nikhilam sūtra is used.</w:t>
      </w:r>
    </w:p>
    <w:bookmarkEnd w:id="2543"/>
    <w:bookmarkStart w:id="2544" w:name="key-vocabulary-10"/>
    <w:p>
      <w:pPr>
        <w:pStyle w:val="Heading2"/>
      </w:pPr>
      <w:r>
        <w:t xml:space="preserve">Key vocabulary</w:t>
      </w:r>
    </w:p>
    <w:p>
      <w:pPr>
        <w:pStyle w:val="FirstParagraph"/>
      </w:pPr>
      <w:r>
        <w:t xml:space="preserve">See</w:t>
      </w:r>
      <w:r>
        <w:t xml:space="preserve"> </w:t>
      </w:r>
      <w:r>
        <w:rPr>
          <w:rStyle w:val="VerbatimChar"/>
        </w:rPr>
        <w:t xml:space="preserve">_shared/glossary.md</w:t>
      </w:r>
      <w:r>
        <w:t xml:space="preserve">.</w:t>
      </w:r>
    </w:p>
    <w:p>
      <w:pPr>
        <w:pStyle w:val="Compact"/>
        <w:numPr>
          <w:ilvl w:val="0"/>
          <w:numId w:val="2646"/>
        </w:numPr>
      </w:pPr>
      <w:r>
        <w:rPr>
          <w:i/>
          <w:iCs/>
        </w:rPr>
        <w:t xml:space="preserve">Nikhilam Navataścaramaṁ Daśataḥ</w:t>
      </w:r>
      <w:r>
        <w:t xml:space="preserve"> </w:t>
      </w:r>
      <w:r>
        <w:t xml:space="preserve">(निखिलं नवतश्चरमं दशतः) —</w:t>
      </w:r>
      <w:r>
        <w:t xml:space="preserve"> </w:t>
      </w:r>
      <w:r>
        <w:t xml:space="preserve">“all from nine and the last from ten”</w:t>
      </w:r>
      <w:r>
        <w:t xml:space="preserve"> </w:t>
      </w:r>
      <w:r>
        <w:t xml:space="preserve">— Tirthaji’s 2nd sūtra; the rule for computing complements from a power of 10.</w:t>
      </w:r>
    </w:p>
    <w:p>
      <w:pPr>
        <w:pStyle w:val="Compact"/>
        <w:numPr>
          <w:ilvl w:val="0"/>
          <w:numId w:val="2646"/>
        </w:numPr>
      </w:pPr>
      <w:r>
        <w:rPr>
          <w:i/>
          <w:iCs/>
        </w:rPr>
        <w:t xml:space="preserve">Ūrdhva-tiryagbhyāṁ</w:t>
      </w:r>
      <w:r>
        <w:t xml:space="preserve"> </w:t>
      </w:r>
      <w:r>
        <w:t xml:space="preserve">(ऊर्ध्व-तिर्यग्भ्याम्) —</w:t>
      </w:r>
      <w:r>
        <w:t xml:space="preserve"> </w:t>
      </w:r>
      <w:r>
        <w:t xml:space="preserve">“vertically and crosswise”</w:t>
      </w:r>
      <w:r>
        <w:t xml:space="preserve"> </w:t>
      </w:r>
      <w:r>
        <w:t xml:space="preserve">— Tirthaji’s 3rd sūtra; the general multiplication sūtra. Compared with Nikhilam on Day 7.</w:t>
      </w:r>
    </w:p>
    <w:p>
      <w:pPr>
        <w:pStyle w:val="Compact"/>
        <w:numPr>
          <w:ilvl w:val="0"/>
          <w:numId w:val="2646"/>
        </w:numPr>
      </w:pPr>
      <w:r>
        <w:rPr>
          <w:i/>
          <w:iCs/>
        </w:rPr>
        <w:t xml:space="preserve">deficit</w:t>
      </w:r>
      <w:r>
        <w:t xml:space="preserve"> </w:t>
      </w:r>
      <w:r>
        <w:t xml:space="preserve">/</w:t>
      </w:r>
      <w:r>
        <w:t xml:space="preserve"> </w:t>
      </w:r>
      <w:r>
        <w:rPr>
          <w:i/>
          <w:iCs/>
        </w:rPr>
        <w:t xml:space="preserve">excess</w:t>
      </w:r>
      <w:r>
        <w:t xml:space="preserve"> </w:t>
      </w:r>
      <w:r>
        <w:t xml:space="preserve">— how much a number falls short of (or exceeds) the base.</w:t>
      </w:r>
    </w:p>
    <w:p>
      <w:pPr>
        <w:pStyle w:val="Compact"/>
        <w:numPr>
          <w:ilvl w:val="0"/>
          <w:numId w:val="2646"/>
        </w:numPr>
      </w:pPr>
      <w:r>
        <w:rPr>
          <w:i/>
          <w:iCs/>
        </w:rPr>
        <w:t xml:space="preserve">base</w:t>
      </w:r>
      <w:r>
        <w:t xml:space="preserve"> </w:t>
      </w:r>
      <w:r>
        <w:t xml:space="preserve">— a power of 10 (10, 100, 1000) the two numbers are close to.</w:t>
      </w:r>
    </w:p>
    <w:p>
      <w:pPr>
        <w:pStyle w:val="Compact"/>
        <w:numPr>
          <w:ilvl w:val="0"/>
          <w:numId w:val="2646"/>
        </w:numPr>
      </w:pPr>
      <w:r>
        <w:rPr>
          <w:i/>
          <w:iCs/>
        </w:rPr>
        <w:t xml:space="preserve">sūtra</w:t>
      </w:r>
      <w:r>
        <w:t xml:space="preserve"> </w:t>
      </w:r>
      <w:r>
        <w:t xml:space="preserve">— short aphorism / formula.</w:t>
      </w:r>
    </w:p>
    <w:bookmarkEnd w:id="2544"/>
    <w:bookmarkStart w:id="2545" w:name="materials-checklist-5"/>
    <w:p>
      <w:pPr>
        <w:pStyle w:val="Heading2"/>
      </w:pPr>
      <w:r>
        <w:t xml:space="preserve">Materials checklist</w:t>
      </w:r>
    </w:p>
    <w:p>
      <w:pPr>
        <w:pStyle w:val="Compact"/>
        <w:numPr>
          <w:ilvl w:val="0"/>
          <w:numId w:val="2647"/>
        </w:numPr>
      </w:pPr>
      <w:r>
        <w:t xml:space="preserve">Whiteboard with a vertical line drawn down the middle (the</w:t>
      </w:r>
      <w:r>
        <w:t xml:space="preserve"> </w:t>
      </w:r>
      <w:r>
        <w:t xml:space="preserve">“Nikhilam split”</w:t>
      </w:r>
      <w:r>
        <w:t xml:space="preserve">).</w:t>
      </w:r>
    </w:p>
    <w:p>
      <w:pPr>
        <w:pStyle w:val="Compact"/>
        <w:numPr>
          <w:ilvl w:val="0"/>
          <w:numId w:val="2647"/>
        </w:numPr>
      </w:pPr>
      <w:r>
        <w:t xml:space="preserve">Pre-printed problem sheets, graded from</w:t>
      </w:r>
      <w:r>
        <w:t xml:space="preserve"> </w:t>
      </w:r>
      <w:r>
        <w:t xml:space="preserve">“both below base”</w:t>
      </w:r>
      <w:r>
        <w:t xml:space="preserve"> </w:t>
      </w:r>
      <w:r>
        <w:t xml:space="preserve">to</w:t>
      </w:r>
      <w:r>
        <w:t xml:space="preserve"> </w:t>
      </w:r>
      <w:r>
        <w:t xml:space="preserve">“mixed sign.”</w:t>
      </w:r>
    </w:p>
    <w:p>
      <w:pPr>
        <w:pStyle w:val="Compact"/>
        <w:numPr>
          <w:ilvl w:val="0"/>
          <w:numId w:val="2647"/>
        </w:numPr>
      </w:pPr>
      <w:r>
        <w:t xml:space="preserve">Stopwatch / phone timer per pair.</w:t>
      </w:r>
    </w:p>
    <w:p>
      <w:pPr>
        <w:pStyle w:val="Compact"/>
        <w:numPr>
          <w:ilvl w:val="0"/>
          <w:numId w:val="2647"/>
        </w:numPr>
      </w:pPr>
      <w:r>
        <w:t xml:space="preserve">A class wall-poster: the 4-line Nikhilam template (see Day 1).</w:t>
      </w:r>
    </w:p>
    <w:p>
      <w:pPr>
        <w:pStyle w:val="Compact"/>
        <w:numPr>
          <w:ilvl w:val="0"/>
          <w:numId w:val="2647"/>
        </w:numPr>
      </w:pPr>
      <w:r>
        <w:t xml:space="preserve">Notebook and pen per student.</w:t>
      </w:r>
    </w:p>
    <w:bookmarkEnd w:id="2545"/>
    <w:bookmarkStart w:id="2546" w:name="day-by-day-overview-10"/>
    <w:p>
      <w:pPr>
        <w:pStyle w:val="Heading2"/>
      </w:pPr>
      <w:r>
        <w:t xml:space="preserve">Day-by-day overview</w:t>
      </w:r>
    </w:p>
    <w:tbl>
      <w:tblPr>
        <w:tblStyle w:val="Table"/>
        <w:tblW w:type="pct" w:w="5000"/>
        <w:tblLayout w:type="fixed"/>
        <w:tblLook w:firstRow="1" w:lastRow="0" w:firstColumn="0" w:lastColumn="0" w:noHBand="0" w:noVBand="0" w:val="0020"/>
      </w:tblPr>
      <w:tblGrid>
        <w:gridCol w:w="1277"/>
        <w:gridCol w:w="1788"/>
        <w:gridCol w:w="1788"/>
        <w:gridCol w:w="3065"/>
      </w:tblGrid>
      <w:tr>
        <w:trPr>
          <w:tblHeader w:val="on"/>
        </w:trPr>
        <w:tc>
          <w:tcPr/>
          <w:p>
            <w:pPr>
              <w:pStyle w:val="Compact"/>
            </w:pPr>
            <w:r>
              <w:t xml:space="preserve">Day</w:t>
            </w:r>
          </w:p>
        </w:tc>
        <w:tc>
          <w:tcPr/>
          <w:p>
            <w:pPr>
              <w:pStyle w:val="Compact"/>
            </w:pPr>
            <w:r>
              <w:t xml:space="preserve">Title</w:t>
            </w:r>
          </w:p>
        </w:tc>
        <w:tc>
          <w:tcPr/>
          <w:p>
            <w:pPr>
              <w:pStyle w:val="Compact"/>
            </w:pPr>
            <w:r>
              <w:t xml:space="preserve">Focus</w:t>
            </w:r>
          </w:p>
        </w:tc>
        <w:tc>
          <w:tcPr/>
          <w:p>
            <w:pPr>
              <w:pStyle w:val="Compact"/>
            </w:pPr>
            <w:r>
              <w:t xml:space="preserve">Assessment</w:t>
            </w:r>
          </w:p>
        </w:tc>
      </w:tr>
      <w:tr>
        <w:tc>
          <w:tcPr/>
          <w:p>
            <w:pPr>
              <w:pStyle w:val="Compact"/>
            </w:pPr>
            <w:r>
              <w:t xml:space="preserve">1</w:t>
            </w:r>
          </w:p>
        </w:tc>
        <w:tc>
          <w:tcPr/>
          <w:p>
            <w:pPr>
              <w:pStyle w:val="Compact"/>
            </w:pPr>
            <w:r>
              <w:t xml:space="preserve">The Hook — 97 × 96 in three seconds</w:t>
            </w:r>
          </w:p>
        </w:tc>
        <w:tc>
          <w:tcPr/>
          <w:p>
            <w:pPr>
              <w:pStyle w:val="Compact"/>
            </w:pPr>
            <w:r>
              <w:t xml:space="preserve">Baseline timed test; teacher demo</w:t>
            </w:r>
          </w:p>
        </w:tc>
        <w:tc>
          <w:tcPr/>
          <w:p>
            <w:pPr>
              <w:pStyle w:val="Compact"/>
            </w:pPr>
            <w:r>
              <w:t xml:space="preserve">Self-timed baseline</w:t>
            </w:r>
          </w:p>
        </w:tc>
      </w:tr>
      <w:tr>
        <w:tc>
          <w:tcPr/>
          <w:p>
            <w:pPr>
              <w:pStyle w:val="Compact"/>
            </w:pPr>
            <w:r>
              <w:t xml:space="preserve">2</w:t>
            </w:r>
          </w:p>
        </w:tc>
        <w:tc>
          <w:tcPr/>
          <w:p>
            <w:pPr>
              <w:pStyle w:val="Compact"/>
            </w:pPr>
            <w:r>
              <w:t xml:space="preserve">The Setup — deficits from 10</w:t>
            </w:r>
          </w:p>
        </w:tc>
        <w:tc>
          <w:tcPr/>
          <w:p>
            <w:pPr>
              <w:pStyle w:val="Compact"/>
            </w:pPr>
            <w:r>
              <w:t xml:space="preserve">Single-digit × single-digit (6–9)</w:t>
            </w:r>
          </w:p>
        </w:tc>
        <w:tc>
          <w:tcPr/>
          <w:p>
            <w:pPr>
              <w:pStyle w:val="Compact"/>
            </w:pPr>
            <w:r>
              <w:t xml:space="preserve">Pattern quiz</w:t>
            </w:r>
          </w:p>
        </w:tc>
      </w:tr>
      <w:tr>
        <w:tc>
          <w:tcPr/>
          <w:p>
            <w:pPr>
              <w:pStyle w:val="Compact"/>
            </w:pPr>
            <w:r>
              <w:t xml:space="preserve">3</w:t>
            </w:r>
          </w:p>
        </w:tc>
        <w:tc>
          <w:tcPr/>
          <w:p>
            <w:pPr>
              <w:pStyle w:val="Compact"/>
            </w:pPr>
            <w:r>
              <w:t xml:space="preserve">Both Below 100</w:t>
            </w:r>
          </w:p>
        </w:tc>
        <w:tc>
          <w:tcPr/>
          <w:p>
            <w:pPr>
              <w:pStyle w:val="Compact"/>
            </w:pPr>
            <w:r>
              <w:t xml:space="preserve">2-digit × 2-digit, both close to 100</w:t>
            </w:r>
          </w:p>
        </w:tc>
        <w:tc>
          <w:tcPr/>
          <w:p>
            <w:pPr>
              <w:pStyle w:val="Compact"/>
            </w:pPr>
            <w:r>
              <w:t xml:space="preserve">Formative quiz Part A</w:t>
            </w:r>
          </w:p>
        </w:tc>
      </w:tr>
      <w:tr>
        <w:tc>
          <w:tcPr/>
          <w:p>
            <w:pPr>
              <w:pStyle w:val="Compact"/>
            </w:pPr>
            <w:r>
              <w:t xml:space="preserve">4</w:t>
            </w:r>
          </w:p>
        </w:tc>
        <w:tc>
          <w:tcPr/>
          <w:p>
            <w:pPr>
              <w:pStyle w:val="Compact"/>
            </w:pPr>
            <w:r>
              <w:t xml:space="preserve">Both Above 100</w:t>
            </w:r>
          </w:p>
        </w:tc>
        <w:tc>
          <w:tcPr/>
          <w:p>
            <w:pPr>
              <w:pStyle w:val="Compact"/>
            </w:pPr>
            <w:r>
              <w:t xml:space="preserve">Excess instead of deficit</w:t>
            </w:r>
          </w:p>
        </w:tc>
        <w:tc>
          <w:tcPr/>
          <w:p>
            <w:pPr>
              <w:pStyle w:val="Compact"/>
            </w:pPr>
            <w:r>
              <w:t xml:space="preserve">Formative quiz Part B</w:t>
            </w:r>
          </w:p>
        </w:tc>
      </w:tr>
      <w:tr>
        <w:tc>
          <w:tcPr/>
          <w:p>
            <w:pPr>
              <w:pStyle w:val="Compact"/>
            </w:pPr>
            <w:r>
              <w:t xml:space="preserve">5</w:t>
            </w:r>
          </w:p>
        </w:tc>
        <w:tc>
          <w:tcPr/>
          <w:p>
            <w:pPr>
              <w:pStyle w:val="Compact"/>
            </w:pPr>
            <w:r>
              <w:t xml:space="preserve">Mixed Cases</w:t>
            </w:r>
          </w:p>
        </w:tc>
        <w:tc>
          <w:tcPr/>
          <w:p>
            <w:pPr>
              <w:pStyle w:val="Compact"/>
            </w:pPr>
            <w:r>
              <w:t xml:space="preserve">One above, one below — sign care</w:t>
            </w:r>
          </w:p>
        </w:tc>
        <w:tc>
          <w:tcPr/>
          <w:p>
            <w:pPr>
              <w:pStyle w:val="Compact"/>
            </w:pPr>
            <w:r>
              <w:rPr>
                <w:rStyle w:val="VerbatimChar"/>
              </w:rPr>
              <w:t xml:space="preserve">activities/activity-01-mixed-signs.md</w:t>
            </w:r>
          </w:p>
        </w:tc>
      </w:tr>
      <w:tr>
        <w:tc>
          <w:tcPr/>
          <w:p>
            <w:pPr>
              <w:pStyle w:val="Compact"/>
            </w:pPr>
            <w:r>
              <w:t xml:space="preserve">6</w:t>
            </w:r>
          </w:p>
        </w:tc>
        <w:tc>
          <w:tcPr/>
          <w:p>
            <w:pPr>
              <w:pStyle w:val="Compact"/>
            </w:pPr>
            <w:r>
              <w:t xml:space="preserve">Near 1000 — padding the right part</w:t>
            </w:r>
          </w:p>
        </w:tc>
        <w:tc>
          <w:tcPr/>
          <w:p>
            <w:pPr>
              <w:pStyle w:val="Compact"/>
            </w:pPr>
            <w:r>
              <w:t xml:space="preserve">3-digit × 3-digit</w:t>
            </w:r>
          </w:p>
        </w:tc>
        <w:tc>
          <w:tcPr/>
          <w:p>
            <w:pPr>
              <w:pStyle w:val="Compact"/>
            </w:pPr>
            <w:r>
              <w:t xml:space="preserve">Formative quiz Part C</w:t>
            </w:r>
          </w:p>
        </w:tc>
      </w:tr>
      <w:tr>
        <w:tc>
          <w:tcPr/>
          <w:p>
            <w:pPr>
              <w:pStyle w:val="Compact"/>
            </w:pPr>
            <w:r>
              <w:t xml:space="preserve">7</w:t>
            </w:r>
          </w:p>
        </w:tc>
        <w:tc>
          <w:tcPr/>
          <w:p>
            <w:pPr>
              <w:pStyle w:val="Compact"/>
            </w:pPr>
            <w:r>
              <w:t xml:space="preserve">Why It Works — the algebra</w:t>
            </w:r>
          </w:p>
        </w:tc>
        <w:tc>
          <w:tcPr/>
          <w:p>
            <w:pPr>
              <w:pStyle w:val="Compact"/>
            </w:pPr>
            <w:r>
              <w:t xml:space="preserve">(B−a)(B−b) = B(B−a−b) + ab</w:t>
            </w:r>
          </w:p>
        </w:tc>
        <w:tc>
          <w:tcPr/>
          <w:p>
            <w:pPr>
              <w:pStyle w:val="Compact"/>
            </w:pPr>
            <w:r>
              <w:t xml:space="preserve">Reflection paragraph</w:t>
            </w:r>
          </w:p>
        </w:tc>
      </w:tr>
      <w:tr>
        <w:tc>
          <w:tcPr/>
          <w:p>
            <w:pPr>
              <w:pStyle w:val="Compact"/>
            </w:pPr>
            <w:r>
              <w:t xml:space="preserve">8</w:t>
            </w:r>
          </w:p>
        </w:tc>
        <w:tc>
          <w:tcPr/>
          <w:p>
            <w:pPr>
              <w:pStyle w:val="Compact"/>
            </w:pPr>
            <w:r>
              <w:t xml:space="preserve">When To Use It — vs. long multiplication</w:t>
            </w:r>
          </w:p>
        </w:tc>
        <w:tc>
          <w:tcPr/>
          <w:p>
            <w:pPr>
              <w:pStyle w:val="Compact"/>
            </w:pPr>
            <w:r>
              <w:t xml:space="preserve">Decide-or-don’t game</w:t>
            </w:r>
          </w:p>
        </w:tc>
        <w:tc>
          <w:tcPr/>
          <w:p>
            <w:pPr>
              <w:pStyle w:val="Compact"/>
            </w:pPr>
            <w:r>
              <w:t xml:space="preserve">Decision quiz</w:t>
            </w:r>
          </w:p>
        </w:tc>
      </w:tr>
      <w:tr>
        <w:tc>
          <w:tcPr/>
          <w:p>
            <w:pPr>
              <w:pStyle w:val="Compact"/>
            </w:pPr>
            <w:r>
              <w:t xml:space="preserve">9</w:t>
            </w:r>
          </w:p>
        </w:tc>
        <w:tc>
          <w:tcPr/>
          <w:p>
            <w:pPr>
              <w:pStyle w:val="Compact"/>
            </w:pPr>
            <w:r>
              <w:t xml:space="preserve">Speed Sprints + Project</w:t>
            </w:r>
          </w:p>
        </w:tc>
        <w:tc>
          <w:tcPr/>
          <w:p>
            <w:pPr>
              <w:pStyle w:val="Compact"/>
            </w:pPr>
            <w:r>
              <w:t xml:space="preserve">Mental-math sprint; project starts</w:t>
            </w:r>
          </w:p>
        </w:tc>
        <w:tc>
          <w:tcPr/>
          <w:p>
            <w:pPr>
              <w:pStyle w:val="Compact"/>
            </w:pPr>
            <w:r>
              <w:t xml:space="preserve">Project draft</w:t>
            </w:r>
          </w:p>
        </w:tc>
      </w:tr>
      <w:tr>
        <w:tc>
          <w:tcPr/>
          <w:p>
            <w:pPr>
              <w:pStyle w:val="Compact"/>
            </w:pPr>
            <w:r>
              <w:t xml:space="preserve">10</w:t>
            </w:r>
          </w:p>
        </w:tc>
        <w:tc>
          <w:tcPr/>
          <w:p>
            <w:pPr>
              <w:pStyle w:val="Compact"/>
            </w:pPr>
            <w:r>
              <w:t xml:space="preserve">Final Assessment + Showcase</w:t>
            </w:r>
          </w:p>
        </w:tc>
        <w:tc>
          <w:tcPr/>
          <w:p>
            <w:pPr>
              <w:pStyle w:val="Compact"/>
            </w:pPr>
            <w:r>
              <w:t xml:space="preserve">Summative quiz + project share</w:t>
            </w:r>
          </w:p>
        </w:tc>
        <w:tc>
          <w:tcPr/>
          <w:p>
            <w:pPr>
              <w:pStyle w:val="Compact"/>
            </w:pPr>
            <w:r>
              <w:t xml:space="preserve">Summative + project</w:t>
            </w:r>
          </w:p>
        </w:tc>
      </w:tr>
    </w:tbl>
    <w:bookmarkEnd w:id="2546"/>
    <w:bookmarkStart w:id="2547" w:name="citation-sources-used-8"/>
    <w:p>
      <w:pPr>
        <w:pStyle w:val="Heading2"/>
      </w:pPr>
      <w:r>
        <w:t xml:space="preserve">Citation sources used</w:t>
      </w:r>
    </w:p>
    <w:p>
      <w:pPr>
        <w:pStyle w:val="Compact"/>
        <w:numPr>
          <w:ilvl w:val="0"/>
          <w:numId w:val="2648"/>
        </w:numPr>
      </w:pPr>
      <w:r>
        <w:rPr>
          <w:b/>
          <w:bCs/>
        </w:rPr>
        <w:t xml:space="preserve">SutraGanita corpus</w:t>
      </w:r>
      <w:r>
        <w:t xml:space="preserve"> </w:t>
      </w:r>
      <w:r>
        <w:t xml:space="preserve">(</w:t>
      </w:r>
      <w:r>
        <w:rPr>
          <w:rStyle w:val="VerbatimChar"/>
        </w:rPr>
        <w:t xml:space="preserve">/Users/sree/Projects/SutraGanita/content/</w:t>
      </w:r>
      <w:r>
        <w:t xml:space="preserve">) — primary references in</w:t>
      </w:r>
      <w:r>
        <w:t xml:space="preserve"> </w:t>
      </w:r>
      <w:r>
        <w:rPr>
          <w:rStyle w:val="VerbatimChar"/>
        </w:rPr>
        <w:t xml:space="preserve">sources.md</w:t>
      </w:r>
      <w:r>
        <w:t xml:space="preserve">:</w:t>
      </w:r>
    </w:p>
    <w:p>
      <w:pPr>
        <w:pStyle w:val="Compact"/>
        <w:numPr>
          <w:ilvl w:val="1"/>
          <w:numId w:val="2649"/>
        </w:numPr>
      </w:pPr>
      <w:r>
        <w:rPr>
          <w:i/>
          <w:iCs/>
        </w:rPr>
        <w:t xml:space="preserve">Vedic Mathematics Batch1.pdf</w:t>
      </w:r>
      <w:r>
        <w:t xml:space="preserve"> </w:t>
      </w:r>
      <w:r>
        <w:t xml:space="preserve">(Vedic Cultural Center, Sammamish WA) — sections on Nikhilam-based multiplication near a base.</w:t>
      </w:r>
    </w:p>
    <w:p>
      <w:pPr>
        <w:pStyle w:val="Compact"/>
        <w:numPr>
          <w:ilvl w:val="1"/>
          <w:numId w:val="2649"/>
        </w:numPr>
      </w:pPr>
      <w:r>
        <w:rPr>
          <w:i/>
          <w:iCs/>
        </w:rPr>
        <w:t xml:space="preserve">Microsoft Word - sutras1.pdf</w:t>
      </w:r>
      <w:r>
        <w:t xml:space="preserve"> </w:t>
      </w:r>
      <w:r>
        <w:t xml:space="preserve">— list of 16 Tirthaji sūtras (Nikhilam = sūtra #2).</w:t>
      </w:r>
    </w:p>
    <w:p>
      <w:pPr>
        <w:pStyle w:val="Compact"/>
        <w:numPr>
          <w:ilvl w:val="1"/>
          <w:numId w:val="2649"/>
        </w:numPr>
      </w:pPr>
      <w:r>
        <w:rPr>
          <w:i/>
          <w:iCs/>
        </w:rPr>
        <w:t xml:space="preserve">Vedic_Maths.pdf</w:t>
      </w:r>
      <w:r>
        <w:t xml:space="preserve"> </w:t>
      </w:r>
      <w:r>
        <w:t xml:space="preserve">(ISKCON Desire Tree) — practice problem sets.</w:t>
      </w:r>
    </w:p>
    <w:bookmarkEnd w:id="2547"/>
    <w:bookmarkStart w:id="2548" w:name="project-brief-one-line-teaser-8"/>
    <w:p>
      <w:pPr>
        <w:pStyle w:val="Heading2"/>
      </w:pPr>
      <w:r>
        <w:t xml:space="preserve">Project brief (one-line teaser)</w:t>
      </w:r>
    </w:p>
    <w:p>
      <w:pPr>
        <w:pStyle w:val="BlockText"/>
      </w:pPr>
      <w:r>
        <w:t xml:space="preserve">Each pair makes a 60-second teaching video, a printed 20-problem workbook, OR a comparative speed-test data project demonstrating Nikhilam multiplication near a base. Full brief in</w:t>
      </w:r>
      <w:r>
        <w:t xml:space="preserve"> </w:t>
      </w:r>
      <w:r>
        <w:rPr>
          <w:rStyle w:val="VerbatimChar"/>
        </w:rPr>
        <w:t xml:space="preserve">assessments/project-brief.md</w:t>
      </w:r>
      <w:r>
        <w:t xml:space="preserve">.</w:t>
      </w:r>
    </w:p>
    <w:bookmarkEnd w:id="2548"/>
    <w:bookmarkStart w:id="2549" w:name="honest-framing-in-one-paragraph"/>
    <w:p>
      <w:pPr>
        <w:pStyle w:val="Heading2"/>
      </w:pPr>
      <w:r>
        <w:t xml:space="preserve">Honest framing in one paragraph</w:t>
      </w:r>
    </w:p>
    <w:p>
      <w:pPr>
        <w:pStyle w:val="FirstParagraph"/>
      </w:pPr>
      <w:r>
        <w:t xml:space="preserve">The Nikhilam-based</w:t>
      </w:r>
      <w:r>
        <w:t xml:space="preserve"> </w:t>
      </w:r>
      <w:r>
        <w:t xml:space="preserve">“multiplication near a base”</w:t>
      </w:r>
      <w:r>
        <w:t xml:space="preserve"> </w:t>
      </w:r>
      <w:r>
        <w:t xml:space="preserve">technique appears in Bharati Krishna Tirthaji’s</w:t>
      </w:r>
      <w:r>
        <w:t xml:space="preserve"> </w:t>
      </w:r>
      <w:r>
        <w:rPr>
          <w:i/>
          <w:iCs/>
        </w:rPr>
        <w:t xml:space="preserve">Vedic Mathematics</w:t>
      </w:r>
      <w:r>
        <w:t xml:space="preserve"> </w:t>
      </w:r>
      <w:r>
        <w:t xml:space="preserve">(1965, posthumous). The mathematics is genuine, fast, and useful when both numbers are within ~5–10 of a power of 10. The</w:t>
      </w:r>
      <w:r>
        <w:t xml:space="preserve"> </w:t>
      </w:r>
      <w:r>
        <w:rPr>
          <w:i/>
          <w:iCs/>
        </w:rPr>
        <w:t xml:space="preserve">attribution</w:t>
      </w:r>
      <w:r>
        <w:t xml:space="preserve"> </w:t>
      </w:r>
      <w:r>
        <w:t xml:space="preserve">— that this came from an</w:t>
      </w:r>
      <w:r>
        <w:t xml:space="preserve"> </w:t>
      </w:r>
      <w:r>
        <w:rPr>
          <w:i/>
          <w:iCs/>
        </w:rPr>
        <w:t xml:space="preserve">Atharva-veda Pariśiṣṭa</w:t>
      </w:r>
      <w:r>
        <w:t xml:space="preserve"> </w:t>
      </w:r>
      <w:r>
        <w:t xml:space="preserve">— is contested by mainstream historians of Indian mathematics (Dani 1993, Plofker 2009); see</w:t>
      </w:r>
      <w:r>
        <w:t xml:space="preserve"> </w:t>
      </w:r>
      <w:r>
        <w:rPr>
          <w:rStyle w:val="VerbatimChar"/>
        </w:rPr>
        <w:t xml:space="preserve">teacher-notes.md</w:t>
      </w:r>
      <w:r>
        <w:t xml:space="preserve"> </w:t>
      </w:r>
      <w:r>
        <w:t xml:space="preserve">for how to frame this for Middle-band students.</w:t>
      </w:r>
    </w:p>
    <w:bookmarkEnd w:id="2549"/>
    <w:bookmarkEnd w:id="2550"/>
    <w:bookmarkStart w:id="2556" w:name="module-11-middle-10-day-lesson-plan"/>
    <w:p>
      <w:pPr>
        <w:pStyle w:val="Heading1"/>
      </w:pPr>
      <w:r>
        <w:t xml:space="preserve">Module 11 (Middle) — 10-Day Lesson Plan</w:t>
      </w:r>
    </w:p>
    <w:bookmarkStart w:id="2551" w:name="at-a-glance-9"/>
    <w:p>
      <w:pPr>
        <w:pStyle w:val="Heading2"/>
      </w:pPr>
      <w:r>
        <w:t xml:space="preserve">At a glance</w:t>
      </w:r>
    </w:p>
    <w:tbl>
      <w:tblPr>
        <w:tblStyle w:val="Table"/>
        <w:tblW w:type="pct" w:w="5000"/>
        <w:tblLayout w:type="fixed"/>
        <w:tblLook w:firstRow="1" w:lastRow="0" w:firstColumn="0" w:lastColumn="0" w:noHBand="0" w:noVBand="0" w:val="0020"/>
      </w:tblPr>
      <w:tblGrid>
        <w:gridCol w:w="694"/>
        <w:gridCol w:w="2084"/>
        <w:gridCol w:w="1806"/>
        <w:gridCol w:w="3334"/>
      </w:tblGrid>
      <w:tr>
        <w:trPr>
          <w:tblHeader w:val="on"/>
        </w:trPr>
        <w:tc>
          <w:tcPr/>
          <w:p>
            <w:pPr>
              <w:pStyle w:val="Compact"/>
            </w:pPr>
            <w:r>
              <w:t xml:space="preserve">Day</w:t>
            </w:r>
          </w:p>
        </w:tc>
        <w:tc>
          <w:tcPr/>
          <w:p>
            <w:pPr>
              <w:pStyle w:val="Compact"/>
            </w:pPr>
            <w:r>
              <w:t xml:space="preserve">Session title</w:t>
            </w:r>
          </w:p>
        </w:tc>
        <w:tc>
          <w:tcPr/>
          <w:p>
            <w:pPr>
              <w:pStyle w:val="Compact"/>
            </w:pPr>
            <w:r>
              <w:t xml:space="preserve">Lesson file</w:t>
            </w:r>
          </w:p>
        </w:tc>
        <w:tc>
          <w:tcPr/>
          <w:p>
            <w:pPr>
              <w:pStyle w:val="Compact"/>
            </w:pPr>
            <w:r>
              <w:t xml:space="preserve">Activity / assessment</w:t>
            </w:r>
          </w:p>
        </w:tc>
      </w:tr>
      <w:tr>
        <w:tc>
          <w:tcPr/>
          <w:p>
            <w:pPr>
              <w:pStyle w:val="Compact"/>
            </w:pPr>
            <w:r>
              <w:t xml:space="preserve">1</w:t>
            </w:r>
          </w:p>
        </w:tc>
        <w:tc>
          <w:tcPr/>
          <w:p>
            <w:pPr>
              <w:pStyle w:val="Compact"/>
            </w:pPr>
            <w:r>
              <w:t xml:space="preserve">The Hook — 97 × 96 in three seconds</w:t>
            </w:r>
          </w:p>
        </w:tc>
        <w:tc>
          <w:tcPr/>
          <w:p>
            <w:pPr>
              <w:pStyle w:val="Compact"/>
            </w:pPr>
            <w:r>
              <w:rPr>
                <w:rStyle w:val="VerbatimChar"/>
              </w:rPr>
              <w:t xml:space="preserve">days/day-01-hook.md</w:t>
            </w:r>
          </w:p>
        </w:tc>
        <w:tc>
          <w:tcPr/>
          <w:p>
            <w:pPr>
              <w:pStyle w:val="Compact"/>
            </w:pPr>
            <w:r>
              <w:t xml:space="preserve">Baseline timed test</w:t>
            </w:r>
          </w:p>
        </w:tc>
      </w:tr>
      <w:tr>
        <w:tc>
          <w:tcPr/>
          <w:p>
            <w:pPr>
              <w:pStyle w:val="Compact"/>
            </w:pPr>
            <w:r>
              <w:t xml:space="preserve">2</w:t>
            </w:r>
          </w:p>
        </w:tc>
        <w:tc>
          <w:tcPr/>
          <w:p>
            <w:pPr>
              <w:pStyle w:val="Compact"/>
            </w:pPr>
            <w:r>
              <w:t xml:space="preserve">The Setup — deficits from 10</w:t>
            </w:r>
          </w:p>
        </w:tc>
        <w:tc>
          <w:tcPr/>
          <w:p>
            <w:pPr>
              <w:pStyle w:val="Compact"/>
            </w:pPr>
            <w:r>
              <w:rPr>
                <w:rStyle w:val="VerbatimChar"/>
              </w:rPr>
              <w:t xml:space="preserve">days/day-02-deficits-from-ten.md</w:t>
            </w:r>
          </w:p>
        </w:tc>
        <w:tc>
          <w:tcPr/>
          <w:p>
            <w:pPr>
              <w:pStyle w:val="Compact"/>
            </w:pPr>
            <w:r>
              <w:t xml:space="preserve">Pattern recall + 2-min sprint</w:t>
            </w:r>
          </w:p>
        </w:tc>
      </w:tr>
      <w:tr>
        <w:tc>
          <w:tcPr/>
          <w:p>
            <w:pPr>
              <w:pStyle w:val="Compact"/>
            </w:pPr>
            <w:r>
              <w:t xml:space="preserve">3</w:t>
            </w:r>
          </w:p>
        </w:tc>
        <w:tc>
          <w:tcPr/>
          <w:p>
            <w:pPr>
              <w:pStyle w:val="Compact"/>
            </w:pPr>
            <w:r>
              <w:t xml:space="preserve">Both Below 100</w:t>
            </w:r>
          </w:p>
        </w:tc>
        <w:tc>
          <w:tcPr/>
          <w:p>
            <w:pPr>
              <w:pStyle w:val="Compact"/>
            </w:pPr>
            <w:r>
              <w:rPr>
                <w:rStyle w:val="VerbatimChar"/>
              </w:rPr>
              <w:t xml:space="preserve">days/day-03-both-below-100.md</w:t>
            </w:r>
          </w:p>
        </w:tc>
        <w:tc>
          <w:tcPr/>
          <w:p>
            <w:pPr>
              <w:pStyle w:val="Compact"/>
            </w:pPr>
            <w:r>
              <w:rPr>
                <w:rStyle w:val="VerbatimChar"/>
              </w:rPr>
              <w:t xml:space="preserve">quizzes/formative.md</w:t>
            </w:r>
            <w:r>
              <w:t xml:space="preserve"> </w:t>
            </w:r>
            <w:r>
              <w:t xml:space="preserve">Part A</w:t>
            </w:r>
          </w:p>
        </w:tc>
      </w:tr>
      <w:tr>
        <w:tc>
          <w:tcPr/>
          <w:p>
            <w:pPr>
              <w:pStyle w:val="Compact"/>
            </w:pPr>
            <w:r>
              <w:t xml:space="preserve">4</w:t>
            </w:r>
          </w:p>
        </w:tc>
        <w:tc>
          <w:tcPr/>
          <w:p>
            <w:pPr>
              <w:pStyle w:val="Compact"/>
            </w:pPr>
            <w:r>
              <w:t xml:space="preserve">Both Above 100</w:t>
            </w:r>
          </w:p>
        </w:tc>
        <w:tc>
          <w:tcPr/>
          <w:p>
            <w:pPr>
              <w:pStyle w:val="Compact"/>
            </w:pPr>
            <w:r>
              <w:rPr>
                <w:rStyle w:val="VerbatimChar"/>
              </w:rPr>
              <w:t xml:space="preserve">days/day-04-both-above-100.md</w:t>
            </w:r>
          </w:p>
        </w:tc>
        <w:tc>
          <w:tcPr/>
          <w:p>
            <w:pPr>
              <w:pStyle w:val="Compact"/>
            </w:pPr>
            <w:r>
              <w:rPr>
                <w:rStyle w:val="VerbatimChar"/>
              </w:rPr>
              <w:t xml:space="preserve">quizzes/formative.md</w:t>
            </w:r>
            <w:r>
              <w:t xml:space="preserve"> </w:t>
            </w:r>
            <w:r>
              <w:t xml:space="preserve">Part B</w:t>
            </w:r>
          </w:p>
        </w:tc>
      </w:tr>
      <w:tr>
        <w:tc>
          <w:tcPr/>
          <w:p>
            <w:pPr>
              <w:pStyle w:val="Compact"/>
            </w:pPr>
            <w:r>
              <w:t xml:space="preserve">5</w:t>
            </w:r>
          </w:p>
        </w:tc>
        <w:tc>
          <w:tcPr/>
          <w:p>
            <w:pPr>
              <w:pStyle w:val="Compact"/>
            </w:pPr>
            <w:r>
              <w:t xml:space="preserve">Mixed Cases (one above, one below)</w:t>
            </w:r>
          </w:p>
        </w:tc>
        <w:tc>
          <w:tcPr/>
          <w:p>
            <w:pPr>
              <w:pStyle w:val="Compact"/>
            </w:pPr>
            <w:r>
              <w:rPr>
                <w:rStyle w:val="VerbatimChar"/>
              </w:rPr>
              <w:t xml:space="preserve">days/day-05-mixed-cases.md</w:t>
            </w:r>
          </w:p>
        </w:tc>
        <w:tc>
          <w:tcPr/>
          <w:p>
            <w:pPr>
              <w:pStyle w:val="Compact"/>
            </w:pPr>
            <w:r>
              <w:rPr>
                <w:rStyle w:val="VerbatimChar"/>
              </w:rPr>
              <w:t xml:space="preserve">activities/activity-01-mixed-signs.md</w:t>
            </w:r>
          </w:p>
        </w:tc>
      </w:tr>
      <w:tr>
        <w:tc>
          <w:tcPr/>
          <w:p>
            <w:pPr>
              <w:pStyle w:val="Compact"/>
            </w:pPr>
            <w:r>
              <w:t xml:space="preserve">6</w:t>
            </w:r>
          </w:p>
        </w:tc>
        <w:tc>
          <w:tcPr/>
          <w:p>
            <w:pPr>
              <w:pStyle w:val="Compact"/>
            </w:pPr>
            <w:r>
              <w:t xml:space="preserve">Near 1000 — padding the right part</w:t>
            </w:r>
          </w:p>
        </w:tc>
        <w:tc>
          <w:tcPr/>
          <w:p>
            <w:pPr>
              <w:pStyle w:val="Compact"/>
            </w:pPr>
            <w:r>
              <w:rPr>
                <w:rStyle w:val="VerbatimChar"/>
              </w:rPr>
              <w:t xml:space="preserve">days/day-06-near-1000.md</w:t>
            </w:r>
          </w:p>
        </w:tc>
        <w:tc>
          <w:tcPr/>
          <w:p>
            <w:pPr>
              <w:pStyle w:val="Compact"/>
            </w:pPr>
            <w:r>
              <w:rPr>
                <w:rStyle w:val="VerbatimChar"/>
              </w:rPr>
              <w:t xml:space="preserve">quizzes/formative.md</w:t>
            </w:r>
            <w:r>
              <w:t xml:space="preserve"> </w:t>
            </w:r>
            <w:r>
              <w:t xml:space="preserve">Part C</w:t>
            </w:r>
          </w:p>
        </w:tc>
      </w:tr>
      <w:tr>
        <w:tc>
          <w:tcPr/>
          <w:p>
            <w:pPr>
              <w:pStyle w:val="Compact"/>
            </w:pPr>
            <w:r>
              <w:t xml:space="preserve">7</w:t>
            </w:r>
          </w:p>
        </w:tc>
        <w:tc>
          <w:tcPr/>
          <w:p>
            <w:pPr>
              <w:pStyle w:val="Compact"/>
            </w:pPr>
            <w:r>
              <w:t xml:space="preserve">Why It Works — the algebra</w:t>
            </w:r>
          </w:p>
        </w:tc>
        <w:tc>
          <w:tcPr/>
          <w:p>
            <w:pPr>
              <w:pStyle w:val="Compact"/>
            </w:pPr>
            <w:r>
              <w:rPr>
                <w:rStyle w:val="VerbatimChar"/>
              </w:rPr>
              <w:t xml:space="preserve">days/day-07-why-it-works.md</w:t>
            </w:r>
          </w:p>
        </w:tc>
        <w:tc>
          <w:tcPr/>
          <w:p>
            <w:pPr>
              <w:pStyle w:val="Compact"/>
            </w:pPr>
            <w:r>
              <w:t xml:space="preserve">Reflection paragraph</w:t>
            </w:r>
          </w:p>
        </w:tc>
      </w:tr>
      <w:tr>
        <w:tc>
          <w:tcPr/>
          <w:p>
            <w:pPr>
              <w:pStyle w:val="Compact"/>
            </w:pPr>
            <w:r>
              <w:t xml:space="preserve">8</w:t>
            </w:r>
          </w:p>
        </w:tc>
        <w:tc>
          <w:tcPr/>
          <w:p>
            <w:pPr>
              <w:pStyle w:val="Compact"/>
            </w:pPr>
            <w:r>
              <w:t xml:space="preserve">When To Use It — vs. long multiplication</w:t>
            </w:r>
          </w:p>
        </w:tc>
        <w:tc>
          <w:tcPr/>
          <w:p>
            <w:pPr>
              <w:pStyle w:val="Compact"/>
            </w:pPr>
            <w:r>
              <w:rPr>
                <w:rStyle w:val="VerbatimChar"/>
              </w:rPr>
              <w:t xml:space="preserve">days/day-08-when-to-use.md</w:t>
            </w:r>
          </w:p>
        </w:tc>
        <w:tc>
          <w:tcPr/>
          <w:p>
            <w:pPr>
              <w:pStyle w:val="Compact"/>
            </w:pPr>
            <w:r>
              <w:t xml:space="preserve">Decision quiz</w:t>
            </w:r>
          </w:p>
        </w:tc>
      </w:tr>
      <w:tr>
        <w:tc>
          <w:tcPr/>
          <w:p>
            <w:pPr>
              <w:pStyle w:val="Compact"/>
            </w:pPr>
            <w:r>
              <w:t xml:space="preserve">9</w:t>
            </w:r>
          </w:p>
        </w:tc>
        <w:tc>
          <w:tcPr/>
          <w:p>
            <w:pPr>
              <w:pStyle w:val="Compact"/>
            </w:pPr>
            <w:r>
              <w:t xml:space="preserve">Speed Sprints + Project Start</w:t>
            </w:r>
          </w:p>
        </w:tc>
        <w:tc>
          <w:tcPr/>
          <w:p>
            <w:pPr>
              <w:pStyle w:val="Compact"/>
            </w:pPr>
            <w:r>
              <w:rPr>
                <w:rStyle w:val="VerbatimChar"/>
              </w:rPr>
              <w:t xml:space="preserve">days/day-09-speed-and-project.md</w:t>
            </w:r>
          </w:p>
        </w:tc>
        <w:tc>
          <w:tcPr/>
          <w:p>
            <w:pPr>
              <w:pStyle w:val="Compact"/>
            </w:pPr>
            <w:r>
              <w:rPr>
                <w:rStyle w:val="VerbatimChar"/>
              </w:rPr>
              <w:t xml:space="preserve">activities/activity-02-speed-sprint.md</w:t>
            </w:r>
          </w:p>
        </w:tc>
      </w:tr>
      <w:tr>
        <w:tc>
          <w:tcPr/>
          <w:p>
            <w:pPr>
              <w:pStyle w:val="Compact"/>
            </w:pPr>
            <w:r>
              <w:t xml:space="preserve">10</w:t>
            </w:r>
          </w:p>
        </w:tc>
        <w:tc>
          <w:tcPr/>
          <w:p>
            <w:pPr>
              <w:pStyle w:val="Compact"/>
            </w:pPr>
            <w:r>
              <w:t xml:space="preserve">Final Assessment + Showcase</w:t>
            </w:r>
          </w:p>
        </w:tc>
        <w:tc>
          <w:tcPr/>
          <w:p>
            <w:pPr>
              <w:pStyle w:val="Compact"/>
            </w:pPr>
            <w:r>
              <w:rPr>
                <w:rStyle w:val="VerbatimChar"/>
              </w:rPr>
              <w:t xml:space="preserve">days/day-10-final-assessment.md</w:t>
            </w:r>
          </w:p>
        </w:tc>
        <w:tc>
          <w:tcPr/>
          <w:p>
            <w:pPr>
              <w:pStyle w:val="Compact"/>
            </w:pPr>
            <w:r>
              <w:rPr>
                <w:rStyle w:val="VerbatimChar"/>
              </w:rPr>
              <w:t xml:space="preserve">quizzes/summative.md</w:t>
            </w:r>
            <w:r>
              <w:t xml:space="preserve"> </w:t>
            </w:r>
            <w:r>
              <w:t xml:space="preserve">+ project</w:t>
            </w:r>
          </w:p>
        </w:tc>
      </w:tr>
    </w:tbl>
    <w:bookmarkEnd w:id="2551"/>
    <w:bookmarkStart w:id="2552" w:name="pacing-notes-8"/>
    <w:p>
      <w:pPr>
        <w:pStyle w:val="Heading2"/>
      </w:pPr>
      <w:r>
        <w:t xml:space="preserve">Pacing notes</w:t>
      </w:r>
    </w:p>
    <w:p>
      <w:pPr>
        <w:pStyle w:val="Compact"/>
        <w:numPr>
          <w:ilvl w:val="0"/>
          <w:numId w:val="2650"/>
        </w:numPr>
      </w:pPr>
      <w:r>
        <w:t xml:space="preserve">Day 1’s baseline (timing each student on</w:t>
      </w:r>
      <w:r>
        <w:t xml:space="preserve"> </w:t>
      </w:r>
      <w:r>
        <w:rPr>
          <w:rStyle w:val="VerbatimChar"/>
        </w:rPr>
        <w:t xml:space="preserve">97 × 96</w:t>
      </w:r>
      <w:r>
        <w:t xml:space="preserve"> </w:t>
      </w:r>
      <w:r>
        <w:t xml:space="preserve">solved by long multiplication) is the motivational anchor. Day 9 retests the same problem set under the Nikhilam method; the visible speedup is the module’s payoff.</w:t>
      </w:r>
    </w:p>
    <w:p>
      <w:pPr>
        <w:pStyle w:val="Compact"/>
        <w:numPr>
          <w:ilvl w:val="0"/>
          <w:numId w:val="2650"/>
        </w:numPr>
      </w:pPr>
      <w:r>
        <w:t xml:space="preserve">Days 2–6 are the core. If the class catches on fast, you can combine Days 3+4 (both-below + both-above) into one period and gain a day for Day 9’s sprint.</w:t>
      </w:r>
    </w:p>
    <w:p>
      <w:pPr>
        <w:pStyle w:val="Compact"/>
        <w:numPr>
          <w:ilvl w:val="0"/>
          <w:numId w:val="2650"/>
        </w:numPr>
      </w:pPr>
      <w:r>
        <w:t xml:space="preserve">Day 7 (the algebra) is non-negotiable for Middle band — the</w:t>
      </w:r>
      <w:r>
        <w:t xml:space="preserve"> </w:t>
      </w:r>
      <w:r>
        <w:rPr>
          <w:i/>
          <w:iCs/>
        </w:rPr>
        <w:t xml:space="preserve">why</w:t>
      </w:r>
      <w:r>
        <w:t xml:space="preserve"> </w:t>
      </w:r>
      <w:r>
        <w:t xml:space="preserve">prevents students from treating the method as a magic trick.</w:t>
      </w:r>
    </w:p>
    <w:p>
      <w:pPr>
        <w:pStyle w:val="Compact"/>
        <w:numPr>
          <w:ilvl w:val="0"/>
          <w:numId w:val="2650"/>
        </w:numPr>
      </w:pPr>
      <w:r>
        <w:t xml:space="preserve">Day 8 (</w:t>
      </w:r>
      <w:r>
        <w:t xml:space="preserve">“when to use it”</w:t>
      </w:r>
      <w:r>
        <w:t xml:space="preserve">) balances enthusiasm with honesty: this method is only fast in a narrow regime. Students should walk away knowing when to switch back to long multiplication.</w:t>
      </w:r>
    </w:p>
    <w:bookmarkEnd w:id="2552"/>
    <w:bookmarkStart w:id="2553" w:name="daily-warm-up-recurring-3"/>
    <w:p>
      <w:pPr>
        <w:pStyle w:val="Heading2"/>
      </w:pPr>
      <w:r>
        <w:t xml:space="preserve">Daily warm-up (recurring)</w:t>
      </w:r>
    </w:p>
    <w:p>
      <w:pPr>
        <w:pStyle w:val="FirstParagraph"/>
      </w:pPr>
      <w:r>
        <w:t xml:space="preserve">Every class starts with</w:t>
      </w:r>
      <w:r>
        <w:t xml:space="preserve"> </w:t>
      </w:r>
      <w:r>
        <w:rPr>
          <w:b/>
          <w:bCs/>
        </w:rPr>
        <w:t xml:space="preserve">1 minute of</w:t>
      </w:r>
      <w:r>
        <w:rPr>
          <w:b/>
          <w:bCs/>
        </w:rPr>
        <w:t xml:space="preserve"> </w:t>
      </w:r>
      <w:r>
        <w:rPr>
          <w:b/>
          <w:bCs/>
        </w:rPr>
        <w:t xml:space="preserve">“complement to 10”</w:t>
      </w:r>
      <w:r>
        <w:rPr>
          <w:b/>
          <w:bCs/>
        </w:rPr>
        <w:t xml:space="preserve"> </w:t>
      </w:r>
      <w:r>
        <w:rPr>
          <w:b/>
          <w:bCs/>
        </w:rPr>
        <w:t xml:space="preserve">fluency</w:t>
      </w:r>
      <w:r>
        <w:t xml:space="preserve">: teacher calls out a single digit; students call back the deficit (e.g. teacher says</w:t>
      </w:r>
      <w:r>
        <w:t xml:space="preserve"> </w:t>
      </w:r>
      <w:r>
        <w:t xml:space="preserve">“7,”</w:t>
      </w:r>
      <w:r>
        <w:t xml:space="preserve"> </w:t>
      </w:r>
      <w:r>
        <w:t xml:space="preserve">class chants</w:t>
      </w:r>
      <w:r>
        <w:t xml:space="preserve"> </w:t>
      </w:r>
      <w:r>
        <w:t xml:space="preserve">“3”</w:t>
      </w:r>
      <w:r>
        <w:t xml:space="preserve">). This is the same warm-up as Module 5 / Module 9, reused — it builds the foundational reflex.</w:t>
      </w:r>
    </w:p>
    <w:bookmarkEnd w:id="2553"/>
    <w:bookmarkStart w:id="2554" w:name="daily-warm-up-day-4-onward"/>
    <w:p>
      <w:pPr>
        <w:pStyle w:val="Heading2"/>
      </w:pPr>
      <w:r>
        <w:t xml:space="preserve">Daily warm-up (Day 4 onward)</w:t>
      </w:r>
    </w:p>
    <w:p>
      <w:pPr>
        <w:pStyle w:val="FirstParagraph"/>
      </w:pPr>
      <w:r>
        <w:t xml:space="preserve">Add a</w:t>
      </w:r>
      <w:r>
        <w:t xml:space="preserve"> </w:t>
      </w:r>
      <w:r>
        <w:rPr>
          <w:b/>
          <w:bCs/>
        </w:rPr>
        <w:t xml:space="preserve">1-minute</w:t>
      </w:r>
      <w:r>
        <w:rPr>
          <w:b/>
          <w:bCs/>
        </w:rPr>
        <w:t xml:space="preserve"> </w:t>
      </w:r>
      <w:r>
        <w:rPr>
          <w:b/>
          <w:bCs/>
        </w:rPr>
        <w:t xml:space="preserve">“complement to 100”</w:t>
      </w:r>
      <w:r>
        <w:t xml:space="preserve"> </w:t>
      </w:r>
      <w:r>
        <w:t xml:space="preserve">round: teacher says</w:t>
      </w:r>
      <w:r>
        <w:t xml:space="preserve"> </w:t>
      </w:r>
      <w:r>
        <w:t xml:space="preserve">“97,”</w:t>
      </w:r>
      <w:r>
        <w:t xml:space="preserve"> </w:t>
      </w:r>
      <w:r>
        <w:t xml:space="preserve">class chants</w:t>
      </w:r>
      <w:r>
        <w:t xml:space="preserve"> </w:t>
      </w:r>
      <w:r>
        <w:t xml:space="preserve">“3.”</w:t>
      </w:r>
      <w:r>
        <w:t xml:space="preserve"> </w:t>
      </w:r>
      <w:r>
        <w:t xml:space="preserve">Teacher says</w:t>
      </w:r>
      <w:r>
        <w:t xml:space="preserve"> </w:t>
      </w:r>
      <w:r>
        <w:t xml:space="preserve">“88,”</w:t>
      </w:r>
      <w:r>
        <w:t xml:space="preserve"> </w:t>
      </w:r>
      <w:r>
        <w:t xml:space="preserve">class chants</w:t>
      </w:r>
      <w:r>
        <w:t xml:space="preserve"> </w:t>
      </w:r>
      <w:r>
        <w:t xml:space="preserve">“12.”</w:t>
      </w:r>
      <w:r>
        <w:t xml:space="preserve"> </w:t>
      </w:r>
      <w:r>
        <w:t xml:space="preserve">This builds the deficit-from-100 reflex that drives 2-digit Nikhilam.</w:t>
      </w:r>
    </w:p>
    <w:bookmarkEnd w:id="2554"/>
    <w:bookmarkStart w:id="2555" w:name="what-students-leave-the-module-with-8"/>
    <w:p>
      <w:pPr>
        <w:pStyle w:val="Heading2"/>
      </w:pPr>
      <w:r>
        <w:t xml:space="preserve">What students leave the module with</w:t>
      </w:r>
    </w:p>
    <w:p>
      <w:pPr>
        <w:pStyle w:val="Compact"/>
        <w:numPr>
          <w:ilvl w:val="0"/>
          <w:numId w:val="2651"/>
        </w:numPr>
      </w:pPr>
      <w:r>
        <w:t xml:space="preserve">Mental Nikhilam multiplication of 2-digit numbers near 100 in under 5 seconds.</w:t>
      </w:r>
    </w:p>
    <w:p>
      <w:pPr>
        <w:pStyle w:val="Compact"/>
        <w:numPr>
          <w:ilvl w:val="0"/>
          <w:numId w:val="2651"/>
        </w:numPr>
      </w:pPr>
      <w:r>
        <w:t xml:space="preserve">A clear sense of when this method is faster than long multiplication, and when it is not.</w:t>
      </w:r>
    </w:p>
    <w:p>
      <w:pPr>
        <w:pStyle w:val="Compact"/>
        <w:numPr>
          <w:ilvl w:val="0"/>
          <w:numId w:val="2651"/>
        </w:numPr>
      </w:pPr>
      <w:r>
        <w:t xml:space="preserve">Algebraic understanding: they can prove the method with one line of algebra.</w:t>
      </w:r>
    </w:p>
    <w:p>
      <w:pPr>
        <w:pStyle w:val="Compact"/>
        <w:numPr>
          <w:ilvl w:val="0"/>
          <w:numId w:val="2651"/>
        </w:numPr>
      </w:pPr>
      <w:r>
        <w:t xml:space="preserve">Awareness that</w:t>
      </w:r>
      <w:r>
        <w:t xml:space="preserve"> </w:t>
      </w:r>
      <w:r>
        <w:t xml:space="preserve">“Vedic mathematics”</w:t>
      </w:r>
      <w:r>
        <w:t xml:space="preserve"> </w:t>
      </w:r>
      <w:r>
        <w:t xml:space="preserve">is a 20th-century pedagogical project, not strictly ancient — see</w:t>
      </w:r>
      <w:r>
        <w:t xml:space="preserve"> </w:t>
      </w:r>
      <w:r>
        <w:rPr>
          <w:rStyle w:val="VerbatimChar"/>
        </w:rPr>
        <w:t xml:space="preserve">teacher-notes.md</w:t>
      </w:r>
      <w:r>
        <w:t xml:space="preserve">.</w:t>
      </w:r>
    </w:p>
    <w:p>
      <w:pPr>
        <w:pStyle w:val="Compact"/>
        <w:numPr>
          <w:ilvl w:val="0"/>
          <w:numId w:val="2651"/>
        </w:numPr>
      </w:pPr>
      <w:r>
        <w:t xml:space="preserve">One artefact (their project) they can share with younger students or family.</w:t>
      </w:r>
    </w:p>
    <w:bookmarkEnd w:id="2555"/>
    <w:bookmarkEnd w:id="2556"/>
    <w:bookmarkStart w:id="2567" w:name="Xb66882501d01998487fcc0f9b1f16d195e9f5f2"/>
    <w:p>
      <w:pPr>
        <w:pStyle w:val="Heading1"/>
      </w:pPr>
      <w:r>
        <w:t xml:space="preserve">Teacher Notes — Module 11 Multiplication Near a Base (Middle)</w:t>
      </w:r>
    </w:p>
    <w:bookmarkStart w:id="2557" w:name="posture-5"/>
    <w:p>
      <w:pPr>
        <w:pStyle w:val="Heading2"/>
      </w:pPr>
      <w:r>
        <w:t xml:space="preserve">Posture</w:t>
      </w:r>
    </w:p>
    <w:p>
      <w:pPr>
        <w:pStyle w:val="FirstParagraph"/>
      </w:pPr>
      <w:r>
        <w:t xml:space="preserve">This module trades on a specific, narrow win: when both factors are within ~5–10 of a power of 10, the Nikhilam method beats long multiplication by a wide margin.</w:t>
      </w:r>
      <w:r>
        <w:t xml:space="preserve"> </w:t>
      </w:r>
      <w:r>
        <w:rPr>
          <w:i/>
          <w:iCs/>
        </w:rPr>
        <w:t xml:space="preserve">Outside that regime, it loses.</w:t>
      </w:r>
      <w:r>
        <w:t xml:space="preserve"> </w:t>
      </w:r>
      <w:r>
        <w:t xml:space="preserve">Frame this honestly from Day 1. The point is not</w:t>
      </w:r>
      <w:r>
        <w:t xml:space="preserve"> </w:t>
      </w:r>
      <w:r>
        <w:t xml:space="preserve">“Vedic math beats Western math”</w:t>
      </w:r>
      <w:r>
        <w:t xml:space="preserve"> </w:t>
      </w:r>
      <w:r>
        <w:t xml:space="preserve">— both are useful in different regimes.</w:t>
      </w:r>
    </w:p>
    <w:p>
      <w:pPr>
        <w:pStyle w:val="BodyText"/>
      </w:pPr>
      <w:r>
        <w:t xml:space="preserve">The Sanskrit sūtra name (</w:t>
      </w:r>
      <w:r>
        <w:rPr>
          <w:i/>
          <w:iCs/>
        </w:rPr>
        <w:t xml:space="preserve">Nikhilam Navataścaramaṁ Daśataḥ</w:t>
      </w:r>
      <w:r>
        <w:t xml:space="preserve">) is the cultural anchor. The</w:t>
      </w:r>
      <w:r>
        <w:t xml:space="preserve"> </w:t>
      </w:r>
      <w:r>
        <w:rPr>
          <w:i/>
          <w:iCs/>
        </w:rPr>
        <w:t xml:space="preserve">technique</w:t>
      </w:r>
      <w:r>
        <w:t xml:space="preserve"> </w:t>
      </w:r>
      <w:r>
        <w:t xml:space="preserve">is what students take home. Repeat the name often enough that students know what it sounds like by Day 6; don’t quiz them on the Sanskrit until Day 10 (and even then it’s a 1-mark question).</w:t>
      </w:r>
    </w:p>
    <w:bookmarkEnd w:id="2557"/>
    <w:bookmarkStart w:id="2558" w:name="honest-framing-in-three-sentences"/>
    <w:p>
      <w:pPr>
        <w:pStyle w:val="Heading2"/>
      </w:pPr>
      <w:r>
        <w:t xml:space="preserve">Honest framing in three sentences</w:t>
      </w:r>
    </w:p>
    <w:p>
      <w:pPr>
        <w:pStyle w:val="Compact"/>
        <w:numPr>
          <w:ilvl w:val="0"/>
          <w:numId w:val="2652"/>
        </w:numPr>
      </w:pPr>
      <w:r>
        <w:t xml:space="preserve">The</w:t>
      </w:r>
      <w:r>
        <w:t xml:space="preserve"> </w:t>
      </w:r>
      <w:r>
        <w:rPr>
          <w:i/>
          <w:iCs/>
        </w:rPr>
        <w:t xml:space="preserve">Nikhilam</w:t>
      </w:r>
      <w:r>
        <w:t xml:space="preserve"> </w:t>
      </w:r>
      <w:r>
        <w:t xml:space="preserve">sūtra name is genuine — it appears in Bharati Krishna Tirthaji’s</w:t>
      </w:r>
      <w:r>
        <w:t xml:space="preserve"> </w:t>
      </w:r>
      <w:r>
        <w:rPr>
          <w:i/>
          <w:iCs/>
        </w:rPr>
        <w:t xml:space="preserve">Vedic Mathematics</w:t>
      </w:r>
      <w:r>
        <w:t xml:space="preserve"> </w:t>
      </w:r>
      <w:r>
        <w:t xml:space="preserve">(1965, posthumous; manuscript dated 1911–1918).</w:t>
      </w:r>
    </w:p>
    <w:p>
      <w:pPr>
        <w:pStyle w:val="Compact"/>
        <w:numPr>
          <w:ilvl w:val="0"/>
          <w:numId w:val="2652"/>
        </w:numPr>
      </w:pPr>
      <w:r>
        <w:t xml:space="preserve">Tirthaji claimed the sūtra came from an</w:t>
      </w:r>
      <w:r>
        <w:t xml:space="preserve"> </w:t>
      </w:r>
      <w:r>
        <w:rPr>
          <w:i/>
          <w:iCs/>
        </w:rPr>
        <w:t xml:space="preserve">Atharva-veda Pariśiṣṭa</w:t>
      </w:r>
      <w:r>
        <w:t xml:space="preserve"> </w:t>
      </w:r>
      <w:r>
        <w:t xml:space="preserve">(Vedic appendix-text);</w:t>
      </w:r>
      <w:r>
        <w:t xml:space="preserve"> </w:t>
      </w:r>
      <w:r>
        <w:rPr>
          <w:b/>
          <w:bCs/>
        </w:rPr>
        <w:t xml:space="preserve">no other scholar has produced this manuscript</w:t>
      </w:r>
      <w:r>
        <w:t xml:space="preserve">, and S. G. Dani (1993) argues the sūtras are 20th-century synthesis rather than ancient.</w:t>
      </w:r>
    </w:p>
    <w:p>
      <w:pPr>
        <w:pStyle w:val="Compact"/>
        <w:numPr>
          <w:ilvl w:val="0"/>
          <w:numId w:val="2652"/>
        </w:numPr>
      </w:pPr>
      <w:r>
        <w:t xml:space="preserve">The mathematics is genuine and pedagogically valuable. The provenance is contested. At Middle band, just be honest about both; at Senior band, students read the debate.</w:t>
      </w:r>
    </w:p>
    <w:p>
      <w:pPr>
        <w:pStyle w:val="FirstParagraph"/>
      </w:pPr>
      <w:r>
        <w:t xml:space="preserve">Avoid claims like</w:t>
      </w:r>
      <w:r>
        <w:t xml:space="preserve"> </w:t>
      </w:r>
      <w:r>
        <w:t xml:space="preserve">“ancient Indians knew this 3000 years ago.”</w:t>
      </w:r>
      <w:r>
        <w:t xml:space="preserve"> </w:t>
      </w:r>
      <w:r>
        <w:t xml:space="preserve">There is no scholarly evidence for that specific claim about this specific technique.</w:t>
      </w:r>
    </w:p>
    <w:bookmarkEnd w:id="2558"/>
    <w:bookmarkStart w:id="2559" w:name="common-misconceptions-6"/>
    <w:p>
      <w:pPr>
        <w:pStyle w:val="Heading2"/>
      </w:pPr>
      <w:r>
        <w:t xml:space="preserve">Common misconceptions</w:t>
      </w:r>
    </w:p>
    <w:p>
      <w:pPr>
        <w:pStyle w:val="Compact"/>
        <w:numPr>
          <w:ilvl w:val="0"/>
          <w:numId w:val="2653"/>
        </w:numPr>
      </w:pPr>
      <w:r>
        <w:rPr>
          <w:b/>
          <w:bCs/>
        </w:rPr>
        <w:t xml:space="preserve">“This works for any multiplication.”</w:t>
      </w:r>
      <w:r>
        <w:t xml:space="preserve"> </w:t>
      </w:r>
      <w:r>
        <w:t xml:space="preserve">No. It works</w:t>
      </w:r>
      <w:r>
        <w:t xml:space="preserve"> </w:t>
      </w:r>
      <w:r>
        <w:rPr>
          <w:i/>
          <w:iCs/>
        </w:rPr>
        <w:t xml:space="preserve">only</w:t>
      </w:r>
      <w:r>
        <w:t xml:space="preserve"> </w:t>
      </w:r>
      <w:r>
        <w:t xml:space="preserve">when both numbers are close to the same power of 10. 47 × 53 (not near 50, not near 100) loses every advantage. Day 8 handles this honestly.</w:t>
      </w:r>
    </w:p>
    <w:p>
      <w:pPr>
        <w:pStyle w:val="Compact"/>
        <w:numPr>
          <w:ilvl w:val="0"/>
          <w:numId w:val="2653"/>
        </w:numPr>
      </w:pPr>
      <w:r>
        <w:rPr>
          <w:b/>
          <w:bCs/>
        </w:rPr>
        <w:t xml:space="preserve">“The right part is just deficit × deficit, no rules.”</w:t>
      </w:r>
      <w:r>
        <w:t xml:space="preserve"> </w:t>
      </w:r>
      <w:r>
        <w:t xml:space="preserve">Wrong — the right part must be padded to match the number of zeros in the base. For base 100, the right part takes</w:t>
      </w:r>
      <w:r>
        <w:t xml:space="preserve"> </w:t>
      </w:r>
      <w:r>
        <w:rPr>
          <w:i/>
          <w:iCs/>
        </w:rPr>
        <w:t xml:space="preserve">two</w:t>
      </w:r>
      <w:r>
        <w:t xml:space="preserve"> </w:t>
      </w:r>
      <w:r>
        <w:t xml:space="preserve">digits (e.g. </w:t>
      </w:r>
      <w:r>
        <w:rPr>
          <w:rStyle w:val="VerbatimChar"/>
        </w:rPr>
        <w:t xml:space="preserve">97 × 96 → 3 × 4 = 12 → '12'</w:t>
      </w:r>
      <w:r>
        <w:t xml:space="preserve">); for</w:t>
      </w:r>
      <w:r>
        <w:t xml:space="preserve"> </w:t>
      </w:r>
      <w:r>
        <w:rPr>
          <w:rStyle w:val="VerbatimChar"/>
        </w:rPr>
        <w:t xml:space="preserve">99 × 98 → 1 × 2 = 02</w:t>
      </w:r>
      <w:r>
        <w:t xml:space="preserve">, not</w:t>
      </w:r>
      <w:r>
        <w:t xml:space="preserve"> </w:t>
      </w:r>
      <w:r>
        <w:rPr>
          <w:rStyle w:val="VerbatimChar"/>
        </w:rPr>
        <w:t xml:space="preserve">2</w:t>
      </w:r>
      <w:r>
        <w:t xml:space="preserve">. For base 1000, three digits.</w:t>
      </w:r>
    </w:p>
    <w:p>
      <w:pPr>
        <w:pStyle w:val="Compact"/>
        <w:numPr>
          <w:ilvl w:val="0"/>
          <w:numId w:val="2653"/>
        </w:numPr>
      </w:pPr>
      <w:r>
        <w:rPr>
          <w:b/>
          <w:bCs/>
        </w:rPr>
        <w:t xml:space="preserve">“If the right part overflows (≥ base), I’m stuck.”</w:t>
      </w:r>
      <w:r>
        <w:t xml:space="preserve"> </w:t>
      </w:r>
      <w:r>
        <w:t xml:space="preserve">Handle by carrying. For 88 × 89: deficits 12 and 11; right part = 132 (3 digits, but base is 100 → 2-digit pad). Carry the 1 to the left part: left = (88 − 11) = 77 → 77 + 1 = 78; right = 32. Answer: 7832. Day 4 / Day 5 covers this gotcha.</w:t>
      </w:r>
    </w:p>
    <w:p>
      <w:pPr>
        <w:pStyle w:val="Compact"/>
        <w:numPr>
          <w:ilvl w:val="0"/>
          <w:numId w:val="2653"/>
        </w:numPr>
      </w:pPr>
      <w:r>
        <w:rPr>
          <w:b/>
          <w:bCs/>
        </w:rPr>
        <w:t xml:space="preserve">“In the mixed case (one above, one below) the right part is just deficit × excess.”</w:t>
      </w:r>
      <w:r>
        <w:t xml:space="preserve"> </w:t>
      </w:r>
      <w:r>
        <w:t xml:space="preserve">Sign matters. For 102 × 98: excess +2, deficit −2. Right part = (+2)(−2) = −4. The</w:t>
      </w:r>
      <w:r>
        <w:t xml:space="preserve"> </w:t>
      </w:r>
      <w:r>
        <w:t xml:space="preserve">“left”</w:t>
      </w:r>
      <w:r>
        <w:t xml:space="preserve"> </w:t>
      </w:r>
      <w:r>
        <w:t xml:space="preserve">computed by either cross gives 100. So: 100 × 100 + (−4) = 10000 − 4 = 9996. Day 5 handles the sign care.</w:t>
      </w:r>
    </w:p>
    <w:p>
      <w:pPr>
        <w:pStyle w:val="Compact"/>
        <w:numPr>
          <w:ilvl w:val="0"/>
          <w:numId w:val="2653"/>
        </w:numPr>
      </w:pPr>
      <w:r>
        <w:rPr>
          <w:b/>
          <w:bCs/>
        </w:rPr>
        <w:t xml:space="preserve">“The dot/Nikhilam is the same as the long-multiplication carry.”</w:t>
      </w:r>
      <w:r>
        <w:t xml:space="preserve"> </w:t>
      </w:r>
      <w:r>
        <w:t xml:space="preserve">Conceptually related but procedurally different. The deficit-and-cross is what makes it fast. Don’t blur the methods on Day 1; introduce Nikhilam cleanly first.</w:t>
      </w:r>
    </w:p>
    <w:bookmarkEnd w:id="2559"/>
    <w:bookmarkStart w:id="2560" w:name="differentiation-hints-8"/>
    <w:p>
      <w:pPr>
        <w:pStyle w:val="Heading2"/>
      </w:pPr>
      <w:r>
        <w:t xml:space="preserve">Differentiation hints</w:t>
      </w:r>
    </w:p>
    <w:p>
      <w:pPr>
        <w:pStyle w:val="Compact"/>
        <w:numPr>
          <w:ilvl w:val="0"/>
          <w:numId w:val="2654"/>
        </w:numPr>
      </w:pPr>
      <w:r>
        <w:rPr>
          <w:b/>
          <w:bCs/>
        </w:rPr>
        <w:t xml:space="preserve">Tier up:</w:t>
      </w:r>
      <w:r>
        <w:t xml:space="preserve"> </w:t>
      </w:r>
      <w:r>
        <w:t xml:space="preserve">Move to base 50 (a</w:t>
      </w:r>
      <w:r>
        <w:t xml:space="preserve"> </w:t>
      </w:r>
      <w:r>
        <w:t xml:space="preserve">“working base”</w:t>
      </w:r>
      <w:r>
        <w:t xml:space="preserve">). For 48 × 47, deficits from 50 are 2 and 3. Cross-subtract: 48 − 3 = 45. Multiply: 45 × 50 = 2250. Add the deficit product: 6. Answer 2256. Tirthaji calls this</w:t>
      </w:r>
      <w:r>
        <w:t xml:space="preserve"> </w:t>
      </w:r>
      <w:r>
        <w:rPr>
          <w:i/>
          <w:iCs/>
        </w:rPr>
        <w:t xml:space="preserve">sub-base</w:t>
      </w:r>
      <w:r>
        <w:t xml:space="preserve"> </w:t>
      </w:r>
      <w:r>
        <w:t xml:space="preserve">multiplication; sūtra</w:t>
      </w:r>
      <w:r>
        <w:t xml:space="preserve"> </w:t>
      </w:r>
      <w:r>
        <w:rPr>
          <w:i/>
          <w:iCs/>
        </w:rPr>
        <w:t xml:space="preserve">Ānurūpyeṇa</w:t>
      </w:r>
      <w:r>
        <w:t xml:space="preserve">. Optional enrichment for fast finishers.</w:t>
      </w:r>
    </w:p>
    <w:p>
      <w:pPr>
        <w:pStyle w:val="Compact"/>
        <w:numPr>
          <w:ilvl w:val="0"/>
          <w:numId w:val="2654"/>
        </w:numPr>
      </w:pPr>
      <w:r>
        <w:rPr>
          <w:b/>
          <w:bCs/>
        </w:rPr>
        <w:t xml:space="preserve">Tier down:</w:t>
      </w:r>
      <w:r>
        <w:t xml:space="preserve"> </w:t>
      </w:r>
      <w:r>
        <w:t xml:space="preserve">Stay with single-digit near-10 (7 × 8, 6 × 9) for the full first week. Don’t push 2-digit until the student is fluent at the 1-digit case.</w:t>
      </w:r>
    </w:p>
    <w:bookmarkEnd w:id="2560"/>
    <w:bookmarkStart w:id="2561" w:name="differential-pacing-3"/>
    <w:p>
      <w:pPr>
        <w:pStyle w:val="Heading2"/>
      </w:pPr>
      <w:r>
        <w:t xml:space="preserve">Differential pacing</w:t>
      </w:r>
    </w:p>
    <w:p>
      <w:pPr>
        <w:pStyle w:val="Compact"/>
        <w:numPr>
          <w:ilvl w:val="0"/>
          <w:numId w:val="2655"/>
        </w:numPr>
      </w:pPr>
      <w:r>
        <w:t xml:space="preserve">A strong class can compress to 7 days by combining Days 3+4 and Days 5+6.</w:t>
      </w:r>
    </w:p>
    <w:p>
      <w:pPr>
        <w:pStyle w:val="Compact"/>
        <w:numPr>
          <w:ilvl w:val="0"/>
          <w:numId w:val="2655"/>
        </w:numPr>
      </w:pPr>
      <w:r>
        <w:t xml:space="preserve">A class shaky on multiplication tables should NOT skip Day 2. The</w:t>
      </w:r>
      <w:r>
        <w:t xml:space="preserve"> </w:t>
      </w:r>
      <w:r>
        <w:t xml:space="preserve">“complement from 10”</w:t>
      </w:r>
      <w:r>
        <w:t xml:space="preserve"> </w:t>
      </w:r>
      <w:r>
        <w:t xml:space="preserve">reflex is the prerequisite. Pull strugglers into extra drill at break.</w:t>
      </w:r>
    </w:p>
    <w:bookmarkEnd w:id="2561"/>
    <w:bookmarkStart w:id="2562" w:name="sensitivity-notes-8"/>
    <w:p>
      <w:pPr>
        <w:pStyle w:val="Heading2"/>
      </w:pPr>
      <w:r>
        <w:t xml:space="preserve">Sensitivity notes</w:t>
      </w:r>
    </w:p>
    <w:p>
      <w:pPr>
        <w:pStyle w:val="Compact"/>
        <w:numPr>
          <w:ilvl w:val="0"/>
          <w:numId w:val="2656"/>
        </w:numPr>
      </w:pPr>
      <w:r>
        <w:t xml:space="preserve">Timed mental-math activities can spike anxiety. Frame them as</w:t>
      </w:r>
      <w:r>
        <w:t xml:space="preserve"> </w:t>
      </w:r>
      <w:r>
        <w:rPr>
          <w:b/>
          <w:bCs/>
        </w:rPr>
        <w:t xml:space="preserve">personal baselines</w:t>
      </w:r>
      <w:r>
        <w:t xml:space="preserve"> </w:t>
      </w:r>
      <w:r>
        <w:t xml:space="preserve">— students race themselves over the module, not each other. No public leaderboards.</w:t>
      </w:r>
    </w:p>
    <w:p>
      <w:pPr>
        <w:pStyle w:val="Compact"/>
        <w:numPr>
          <w:ilvl w:val="0"/>
          <w:numId w:val="2656"/>
        </w:numPr>
      </w:pPr>
      <w:r>
        <w:t xml:space="preserve">Some families teach</w:t>
      </w:r>
      <w:r>
        <w:t xml:space="preserve"> </w:t>
      </w:r>
      <w:r>
        <w:t xml:space="preserve">“Vedic mathematics”</w:t>
      </w:r>
      <w:r>
        <w:t xml:space="preserve"> </w:t>
      </w:r>
      <w:r>
        <w:t xml:space="preserve">with religious / patriotic pride. The honest historical framing may feel diminishing. The teacher line:</w:t>
      </w:r>
      <w:r>
        <w:t xml:space="preserve"> </w:t>
      </w:r>
      <w:r>
        <w:rPr>
          <w:i/>
          <w:iCs/>
        </w:rPr>
        <w:t xml:space="preserve">“The method is a real Indian achievement. We just don’t oversell its age.”</w:t>
      </w:r>
      <w:r>
        <w:t xml:space="preserve"> </w:t>
      </w:r>
      <w:r>
        <w:t xml:space="preserve">If a parent objects, point them to the parent guide and offer to talk after class.</w:t>
      </w:r>
    </w:p>
    <w:p>
      <w:pPr>
        <w:pStyle w:val="Compact"/>
        <w:numPr>
          <w:ilvl w:val="0"/>
          <w:numId w:val="2656"/>
        </w:numPr>
      </w:pPr>
      <w:r>
        <w:t xml:space="preserve">Avoid framing this as</w:t>
      </w:r>
      <w:r>
        <w:t xml:space="preserve"> </w:t>
      </w:r>
      <w:r>
        <w:t xml:space="preserve">“Indian math vs Western math.”</w:t>
      </w:r>
      <w:r>
        <w:t xml:space="preserve"> </w:t>
      </w:r>
      <w:r>
        <w:t xml:space="preserve">Both are useful. The standard long-multiplication algorithm is itself of mixed origin (al-Khwārizmī built on Brahmagupta).</w:t>
      </w:r>
    </w:p>
    <w:bookmarkEnd w:id="2562"/>
    <w:bookmarkStart w:id="2563" w:name="common-arithmetic-errors-to-watch-for"/>
    <w:p>
      <w:pPr>
        <w:pStyle w:val="Heading2"/>
      </w:pPr>
      <w:r>
        <w:t xml:space="preserve">Common arithmetic errors to watch for</w:t>
      </w:r>
    </w:p>
    <w:p>
      <w:pPr>
        <w:pStyle w:val="Compact"/>
        <w:numPr>
          <w:ilvl w:val="0"/>
          <w:numId w:val="2657"/>
        </w:numPr>
      </w:pPr>
      <w:r>
        <w:rPr>
          <w:b/>
          <w:bCs/>
        </w:rPr>
        <w:t xml:space="preserve">Forgetting to pad the right part.</w:t>
      </w:r>
      <w:r>
        <w:t xml:space="preserve"> </w:t>
      </w:r>
      <w:r>
        <w:t xml:space="preserve">99 × 98 → right part = 2, but it should be</w:t>
      </w:r>
      <w:r>
        <w:t xml:space="preserve"> </w:t>
      </w:r>
      <w:r>
        <w:rPr>
          <w:rStyle w:val="VerbatimChar"/>
        </w:rPr>
        <w:t xml:space="preserve">02</w:t>
      </w:r>
      <w:r>
        <w:t xml:space="preserve">. Answer should be 9702, not 972.</w:t>
      </w:r>
    </w:p>
    <w:p>
      <w:pPr>
        <w:pStyle w:val="Compact"/>
        <w:numPr>
          <w:ilvl w:val="0"/>
          <w:numId w:val="2657"/>
        </w:numPr>
      </w:pPr>
      <w:r>
        <w:rPr>
          <w:b/>
          <w:bCs/>
        </w:rPr>
        <w:t xml:space="preserve">Forgetting to carry when the right part overflows.</w:t>
      </w:r>
      <w:r>
        <w:t xml:space="preserve"> </w:t>
      </w:r>
      <w:r>
        <w:t xml:space="preserve">88 × 89 → right part 132; needs to carry 1 to the left.</w:t>
      </w:r>
    </w:p>
    <w:p>
      <w:pPr>
        <w:pStyle w:val="Compact"/>
        <w:numPr>
          <w:ilvl w:val="0"/>
          <w:numId w:val="2657"/>
        </w:numPr>
      </w:pPr>
      <w:r>
        <w:rPr>
          <w:b/>
          <w:bCs/>
        </w:rPr>
        <w:t xml:space="preserve">Sign error in mixed case.</w:t>
      </w:r>
      <w:r>
        <w:t xml:space="preserve"> </w:t>
      </w:r>
      <w:r>
        <w:t xml:space="preserve">Most students will try to write a negative right part directly. Show them the</w:t>
      </w:r>
      <w:r>
        <w:t xml:space="preserve"> </w:t>
      </w:r>
      <w:r>
        <w:t xml:space="preserve">“borrow from the left”</w:t>
      </w:r>
      <w:r>
        <w:t xml:space="preserve"> </w:t>
      </w:r>
      <w:r>
        <w:t xml:space="preserve">maneuver: 102 × 98 → left = 100, right = −4 → borrow 1 from left × 100 = 100; (99 × 100) + (100 − 4) = 9900 + 96 = 9996. Or compute directly: (100)(100) − 4 = 9996.</w:t>
      </w:r>
    </w:p>
    <w:p>
      <w:pPr>
        <w:pStyle w:val="Compact"/>
        <w:numPr>
          <w:ilvl w:val="0"/>
          <w:numId w:val="2657"/>
        </w:numPr>
      </w:pPr>
      <w:r>
        <w:rPr>
          <w:b/>
          <w:bCs/>
        </w:rPr>
        <w:t xml:space="preserve">Confusion between base 10 and base 100.</w:t>
      </w:r>
      <w:r>
        <w:t xml:space="preserve"> </w:t>
      </w:r>
      <w:r>
        <w:t xml:space="preserve">For 9 × 8 (base 10), pad to 1 digit. For 99 × 98 (base 100), pad to 2 digits. Reinforce: number of zeros in base = number of digits in the padded right part.</w:t>
      </w:r>
    </w:p>
    <w:bookmarkEnd w:id="2563"/>
    <w:bookmarkStart w:id="2564" w:name="project-oversight-6"/>
    <w:p>
      <w:pPr>
        <w:pStyle w:val="Heading2"/>
      </w:pPr>
      <w:r>
        <w:t xml:space="preserve">Project oversight</w:t>
      </w:r>
    </w:p>
    <w:p>
      <w:pPr>
        <w:pStyle w:val="Compact"/>
        <w:numPr>
          <w:ilvl w:val="0"/>
          <w:numId w:val="2658"/>
        </w:numPr>
      </w:pPr>
      <w:r>
        <w:t xml:space="preserve">Three project formats (60-sec teaching video, 20-problem workbook, comparative speed-test data project) each have different production challenges. See Module 5’s notes for the cross-cutting issues — they apply here too.</w:t>
      </w:r>
    </w:p>
    <w:p>
      <w:pPr>
        <w:pStyle w:val="Compact"/>
        <w:numPr>
          <w:ilvl w:val="0"/>
          <w:numId w:val="2658"/>
        </w:numPr>
      </w:pPr>
      <w:r>
        <w:t xml:space="preserve">For the data project, students need a partner / family member who’ll let themselves be timed on long multiplication. Confirm by Day 9 that this is actually arranged.</w:t>
      </w:r>
    </w:p>
    <w:bookmarkEnd w:id="2564"/>
    <w:bookmarkStart w:id="2565" w:name="citation-discipline-4"/>
    <w:p>
      <w:pPr>
        <w:pStyle w:val="Heading2"/>
      </w:pPr>
      <w:r>
        <w:t xml:space="preserve">Citation discipline</w:t>
      </w:r>
    </w:p>
    <w:p>
      <w:pPr>
        <w:pStyle w:val="FirstParagraph"/>
      </w:pPr>
      <w:r>
        <w:t xml:space="preserve">Citations for this module name</w:t>
      </w:r>
      <w:r>
        <w:t xml:space="preserve"> </w:t>
      </w:r>
      <w:r>
        <w:rPr>
          <w:b/>
          <w:bCs/>
        </w:rPr>
        <w:t xml:space="preserve">both</w:t>
      </w:r>
      <w:r>
        <w:t xml:space="preserve"> </w:t>
      </w:r>
      <w:r>
        <w:t xml:space="preserve">the Sanskrit sūtra (</w:t>
      </w:r>
      <w:r>
        <w:rPr>
          <w:i/>
          <w:iCs/>
        </w:rPr>
        <w:t xml:space="preserve">Nikhilam Navataścaramaṁ Daśataḥ</w:t>
      </w:r>
      <w:r>
        <w:t xml:space="preserve">) AND the modern source (e.g. </w:t>
      </w:r>
      <w:r>
        <w:rPr>
          <w:i/>
          <w:iCs/>
        </w:rPr>
        <w:t xml:space="preserve">Vedic Mathematics Batch1.pdf</w:t>
      </w:r>
      <w:r>
        <w:t xml:space="preserve">). Student projects should cite at minimum the modern PDF; mentioning the sūtra by name is encouraged but optional.</w:t>
      </w:r>
    </w:p>
    <w:bookmarkEnd w:id="2565"/>
    <w:bookmarkStart w:id="2566" w:name="if-you-only-have-6-days-6"/>
    <w:p>
      <w:pPr>
        <w:pStyle w:val="Heading2"/>
      </w:pPr>
      <w:r>
        <w:t xml:space="preserve">If you only have 6 days</w:t>
      </w:r>
    </w:p>
    <w:p>
      <w:pPr>
        <w:pStyle w:val="Compact"/>
        <w:numPr>
          <w:ilvl w:val="0"/>
          <w:numId w:val="2659"/>
        </w:numPr>
      </w:pPr>
      <w:r>
        <w:t xml:space="preserve">Day 1: hook + baseline + Day 2 (deficit setup) combined.</w:t>
      </w:r>
    </w:p>
    <w:p>
      <w:pPr>
        <w:pStyle w:val="Compact"/>
        <w:numPr>
          <w:ilvl w:val="0"/>
          <w:numId w:val="2659"/>
        </w:numPr>
      </w:pPr>
      <w:r>
        <w:t xml:space="preserve">Day 2: Day 3 (both below 100) — the core case.</w:t>
      </w:r>
    </w:p>
    <w:p>
      <w:pPr>
        <w:pStyle w:val="Compact"/>
        <w:numPr>
          <w:ilvl w:val="0"/>
          <w:numId w:val="2659"/>
        </w:numPr>
      </w:pPr>
      <w:r>
        <w:t xml:space="preserve">Day 3: Day 5 (mixed cases) — covers Day 4 incidentally.</w:t>
      </w:r>
    </w:p>
    <w:p>
      <w:pPr>
        <w:pStyle w:val="Compact"/>
        <w:numPr>
          <w:ilvl w:val="0"/>
          <w:numId w:val="2659"/>
        </w:numPr>
      </w:pPr>
      <w:r>
        <w:t xml:space="preserve">Day 4: Day 7 (algebra) + Day 8 (when to use it) combined.</w:t>
      </w:r>
    </w:p>
    <w:p>
      <w:pPr>
        <w:pStyle w:val="Compact"/>
        <w:numPr>
          <w:ilvl w:val="0"/>
          <w:numId w:val="2659"/>
        </w:numPr>
      </w:pPr>
      <w:r>
        <w:t xml:space="preserve">Day 5: project work.</w:t>
      </w:r>
    </w:p>
    <w:p>
      <w:pPr>
        <w:pStyle w:val="Compact"/>
        <w:numPr>
          <w:ilvl w:val="0"/>
          <w:numId w:val="2659"/>
        </w:numPr>
      </w:pPr>
      <w:r>
        <w:t xml:space="preserve">Day 6: assessment + showcase.</w:t>
      </w:r>
    </w:p>
    <w:p>
      <w:pPr>
        <w:pStyle w:val="FirstParagraph"/>
      </w:pPr>
      <w:r>
        <w:t xml:space="preserve">Drop Day 6 (near 1000) and Day 9 (sprint) if pressed; preserve the algebra (Day 7) and the</w:t>
      </w:r>
      <w:r>
        <w:t xml:space="preserve"> </w:t>
      </w:r>
      <w:r>
        <w:t xml:space="preserve">“when to use”</w:t>
      </w:r>
      <w:r>
        <w:t xml:space="preserve"> </w:t>
      </w:r>
      <w:r>
        <w:t xml:space="preserve">discussion (Day 8).</w:t>
      </w:r>
    </w:p>
    <w:bookmarkEnd w:id="2566"/>
    <w:bookmarkEnd w:id="2567"/>
    <w:bookmarkStart w:id="2573" w:name="X3a7abd7e99c0df7c2677989b86504c30abd39fa"/>
    <w:p>
      <w:pPr>
        <w:pStyle w:val="Heading1"/>
      </w:pPr>
      <w:r>
        <w:t xml:space="preserve">Sources — Module 11 Multiplication Near a Base (Middle)</w:t>
      </w:r>
    </w:p>
    <w:p>
      <w:pPr>
        <w:pStyle w:val="FirstParagraph"/>
      </w:pPr>
      <w:r>
        <w:t xml:space="preserve">The</w:t>
      </w:r>
      <w:r>
        <w:t xml:space="preserve"> </w:t>
      </w:r>
      <w:r>
        <w:rPr>
          <w:b/>
          <w:bCs/>
        </w:rPr>
        <w:t xml:space="preserve">vidya-karana RAG</w:t>
      </w:r>
      <w:r>
        <w:t xml:space="preserve"> </w:t>
      </w:r>
      <w:r>
        <w:t xml:space="preserve">does not cover Vedic-math sources, so this module draws directly from SutraGanita’s source corpus (</w:t>
      </w:r>
      <w:r>
        <w:rPr>
          <w:rStyle w:val="VerbatimChar"/>
        </w:rPr>
        <w:t xml:space="preserve">/Users/sree/Projects/SutraGanita/content/</w:t>
      </w:r>
      <w:r>
        <w:t xml:space="preserve">). All PDFs cited below are accessible in that directory.</w:t>
      </w:r>
    </w:p>
    <w:bookmarkStart w:id="2568" w:name="primary-source-used-most-heavily-1"/>
    <w:p>
      <w:pPr>
        <w:pStyle w:val="Heading2"/>
      </w:pPr>
      <w:r>
        <w:t xml:space="preserve">Primary source (used most heavily)</w:t>
      </w:r>
    </w:p>
    <w:p>
      <w:pPr>
        <w:pStyle w:val="FirstParagraph"/>
      </w:pPr>
      <w:r>
        <w:rPr>
          <w:b/>
          <w:bCs/>
        </w:rPr>
        <w:t xml:space="preserve">Vedic Mathematics Batch1.pdf</w:t>
      </w:r>
      <w:r>
        <w:t xml:space="preserve"> </w:t>
      </w:r>
      <w:r>
        <w:t xml:space="preserve">—</w:t>
      </w:r>
      <w:r>
        <w:t xml:space="preserve"> </w:t>
      </w:r>
      <w:r>
        <w:rPr>
          <w:i/>
          <w:iCs/>
        </w:rPr>
        <w:t xml:space="preserve">Vedic Cultural Center (ISKCON), 1420 228th Ave SE, Sammamish WA 98075</w:t>
      </w:r>
    </w:p>
    <w:p>
      <w:pPr>
        <w:pStyle w:val="Compact"/>
        <w:numPr>
          <w:ilvl w:val="0"/>
          <w:numId w:val="2660"/>
        </w:numPr>
      </w:pPr>
      <w:r>
        <w:t xml:space="preserve">Sections on Nikhilam-based multiplication near a base — both numbers below (the 7 × 8, 97 × 96 family), both numbers above (103 × 104), and the mixed case (102 × 98).</w:t>
      </w:r>
    </w:p>
    <w:p>
      <w:pPr>
        <w:pStyle w:val="Compact"/>
        <w:numPr>
          <w:ilvl w:val="0"/>
          <w:numId w:val="2660"/>
        </w:numPr>
      </w:pPr>
      <w:r>
        <w:t xml:space="preserve">The cross-subtraction / cross-addition for the left part.</w:t>
      </w:r>
    </w:p>
    <w:p>
      <w:pPr>
        <w:pStyle w:val="Compact"/>
        <w:numPr>
          <w:ilvl w:val="0"/>
          <w:numId w:val="2660"/>
        </w:numPr>
      </w:pPr>
      <w:r>
        <w:t xml:space="preserve">The deficit × deficit product for the right part and the</w:t>
      </w:r>
      <w:r>
        <w:t xml:space="preserve"> </w:t>
      </w:r>
      <w:r>
        <w:t xml:space="preserve">“two-digit padding when base = 100”</w:t>
      </w:r>
      <w:r>
        <w:t xml:space="preserve"> </w:t>
      </w:r>
      <w:r>
        <w:t xml:space="preserve">rule.</w:t>
      </w:r>
    </w:p>
    <w:p>
      <w:pPr>
        <w:pStyle w:val="BlockText"/>
      </w:pPr>
      <w:r>
        <w:t xml:space="preserve">Cite as:</w:t>
      </w:r>
      <w:r>
        <w:t xml:space="preserve"> </w:t>
      </w:r>
      <w:r>
        <w:rPr>
          <w:i/>
          <w:iCs/>
        </w:rPr>
        <w:t xml:space="preserve">Vedic Mathematics Batch1.pdf</w:t>
      </w:r>
      <w:r>
        <w:t xml:space="preserve"> </w:t>
      </w:r>
      <w:r>
        <w:t xml:space="preserve">(Nikhilam multiplication section).</w:t>
      </w:r>
    </w:p>
    <w:bookmarkEnd w:id="2568"/>
    <w:bookmarkStart w:id="2569" w:name="supporting-sources-1"/>
    <w:p>
      <w:pPr>
        <w:pStyle w:val="Heading2"/>
      </w:pPr>
      <w:r>
        <w:t xml:space="preserve">Supporting sources</w:t>
      </w:r>
    </w:p>
    <w:p>
      <w:pPr>
        <w:pStyle w:val="Compact"/>
        <w:numPr>
          <w:ilvl w:val="0"/>
          <w:numId w:val="2661"/>
        </w:numPr>
      </w:pPr>
      <w:r>
        <w:rPr>
          <w:b/>
          <w:bCs/>
        </w:rPr>
        <w:t xml:space="preserve">Microsoft Word - sutras1.pdf</w:t>
      </w:r>
      <w:r>
        <w:t xml:space="preserve"> </w:t>
      </w:r>
      <w:r>
        <w:t xml:space="preserve">— single page listing all 16 Tirthaji sūtras and their 13 sub-sūtras. Used to name</w:t>
      </w:r>
      <w:r>
        <w:t xml:space="preserve"> </w:t>
      </w:r>
      <w:r>
        <w:rPr>
          <w:i/>
          <w:iCs/>
        </w:rPr>
        <w:t xml:space="preserve">Nikhilam Navataścaramaṁ Daśataḥ</w:t>
      </w:r>
      <w:r>
        <w:t xml:space="preserve"> </w:t>
      </w:r>
      <w:r>
        <w:t xml:space="preserve">(sūtra #2) and</w:t>
      </w:r>
      <w:r>
        <w:t xml:space="preserve"> </w:t>
      </w:r>
      <w:r>
        <w:rPr>
          <w:i/>
          <w:iCs/>
        </w:rPr>
        <w:t xml:space="preserve">Ūrdhva-tiryagbhyāṁ</w:t>
      </w:r>
      <w:r>
        <w:t xml:space="preserve"> </w:t>
      </w:r>
      <w:r>
        <w:t xml:space="preserve">(sūtra #3, mentioned on Day 8 for contrast).</w:t>
      </w:r>
    </w:p>
    <w:p>
      <w:pPr>
        <w:pStyle w:val="Compact"/>
        <w:numPr>
          <w:ilvl w:val="0"/>
          <w:numId w:val="2661"/>
        </w:numPr>
      </w:pPr>
      <w:r>
        <w:rPr>
          <w:b/>
          <w:bCs/>
        </w:rPr>
        <w:t xml:space="preserve">Vedic_Maths.pdf</w:t>
      </w:r>
      <w:r>
        <w:t xml:space="preserve"> </w:t>
      </w:r>
      <w:r>
        <w:t xml:space="preserve">(ISKCON Desire Tree) — workbook style; contains practice problem sets for multiplication near a base. Used for drills in Days 3–6.</w:t>
      </w:r>
    </w:p>
    <w:p>
      <w:pPr>
        <w:pStyle w:val="Compact"/>
        <w:numPr>
          <w:ilvl w:val="0"/>
          <w:numId w:val="2661"/>
        </w:numPr>
      </w:pPr>
      <w:r>
        <w:rPr>
          <w:b/>
          <w:bCs/>
        </w:rPr>
        <w:t xml:space="preserve">FUNDAMENTAL AND VEDIC MATHEMATICS .pdf</w:t>
      </w:r>
      <w:r>
        <w:t xml:space="preserve"> </w:t>
      </w:r>
      <w:r>
        <w:t xml:space="preserve">— comprehensive 65-page treatment; useful as a teacher reference for the algebraic proof on Day 7.</w:t>
      </w:r>
    </w:p>
    <w:bookmarkEnd w:id="2569"/>
    <w:bookmarkStart w:id="2570" w:name="historical-context-1"/>
    <w:p>
      <w:pPr>
        <w:pStyle w:val="Heading2"/>
      </w:pPr>
      <w:r>
        <w:t xml:space="preserve">Historical context</w:t>
      </w:r>
    </w:p>
    <w:p>
      <w:pPr>
        <w:pStyle w:val="Compact"/>
        <w:numPr>
          <w:ilvl w:val="0"/>
          <w:numId w:val="2662"/>
        </w:numPr>
      </w:pPr>
      <w:r>
        <w:rPr>
          <w:b/>
          <w:bCs/>
        </w:rPr>
        <w:t xml:space="preserve">Tirthaji, Bharati Krishna.</w:t>
      </w:r>
      <w:r>
        <w:t xml:space="preserve"> </w:t>
      </w:r>
      <w:r>
        <w:rPr>
          <w:i/>
          <w:iCs/>
        </w:rPr>
        <w:t xml:space="preserve">Vedic Mathematics: Sixteen Mathematical Formulae from the Vedas</w:t>
      </w:r>
      <w:r>
        <w:t xml:space="preserve"> </w:t>
      </w:r>
      <w:r>
        <w:t xml:space="preserve">(1965), Motilal Banarsidass. — Tirthaji’s foundational text. The</w:t>
      </w:r>
      <w:r>
        <w:t xml:space="preserve"> </w:t>
      </w:r>
      <w:r>
        <w:rPr>
          <w:i/>
          <w:iCs/>
        </w:rPr>
        <w:t xml:space="preserve">Nikhilam</w:t>
      </w:r>
      <w:r>
        <w:t xml:space="preserve"> </w:t>
      </w:r>
      <w:r>
        <w:t xml:space="preserve">multiplication scheme is one of his showcase examples.</w:t>
      </w:r>
    </w:p>
    <w:p>
      <w:pPr>
        <w:pStyle w:val="Compact"/>
        <w:numPr>
          <w:ilvl w:val="0"/>
          <w:numId w:val="2662"/>
        </w:numPr>
      </w:pPr>
      <w:r>
        <w:rPr>
          <w:b/>
          <w:bCs/>
        </w:rPr>
        <w:t xml:space="preserve">Plofker, Kim.</w:t>
      </w:r>
      <w:r>
        <w:t xml:space="preserve"> </w:t>
      </w:r>
      <w:r>
        <w:rPr>
          <w:i/>
          <w:iCs/>
        </w:rPr>
        <w:t xml:space="preserve">Mathematics in India</w:t>
      </w:r>
      <w:r>
        <w:t xml:space="preserve"> </w:t>
      </w:r>
      <w:r>
        <w:t xml:space="preserve">(2009), Princeton University Press. — Historical context of Indian mathematics; useful for situating Tirthaji’s work in the broader history.</w:t>
      </w:r>
    </w:p>
    <w:p>
      <w:pPr>
        <w:pStyle w:val="Compact"/>
        <w:numPr>
          <w:ilvl w:val="0"/>
          <w:numId w:val="2662"/>
        </w:numPr>
      </w:pPr>
      <w:r>
        <w:rPr>
          <w:b/>
          <w:bCs/>
        </w:rPr>
        <w:t xml:space="preserve">Dani, S. G.</w:t>
      </w:r>
      <w:r>
        <w:t xml:space="preserve"> </w:t>
      </w:r>
      <w:r>
        <w:t xml:space="preserve">“Myths and Reality: On Vedic Mathematics”</w:t>
      </w:r>
      <w:r>
        <w:t xml:space="preserve"> </w:t>
      </w:r>
      <w:r>
        <w:t xml:space="preserve">(1993,</w:t>
      </w:r>
      <w:r>
        <w:t xml:space="preserve"> </w:t>
      </w:r>
      <w:r>
        <w:rPr>
          <w:i/>
          <w:iCs/>
        </w:rPr>
        <w:t xml:space="preserve">Frontline</w:t>
      </w:r>
      <w:r>
        <w:t xml:space="preserve">; reprinted in</w:t>
      </w:r>
      <w:r>
        <w:t xml:space="preserve"> </w:t>
      </w:r>
      <w:r>
        <w:rPr>
          <w:i/>
          <w:iCs/>
        </w:rPr>
        <w:t xml:space="preserve">Resonance</w:t>
      </w:r>
      <w:r>
        <w:t xml:space="preserve"> </w:t>
      </w:r>
      <w:r>
        <w:t xml:space="preserve">2001). — Standard scholarly critique. At Middle band this is a teacher reference, not student reading; at Senior band it is required reading.</w:t>
      </w:r>
    </w:p>
    <w:bookmarkEnd w:id="2570"/>
    <w:bookmarkStart w:id="2571" w:name="cross-references-within-the-curriculum"/>
    <w:p>
      <w:pPr>
        <w:pStyle w:val="Heading2"/>
      </w:pPr>
      <w:r>
        <w:t xml:space="preserve">Cross-references within the curriculum</w:t>
      </w:r>
    </w:p>
    <w:p>
      <w:pPr>
        <w:pStyle w:val="Compact"/>
        <w:numPr>
          <w:ilvl w:val="0"/>
          <w:numId w:val="2663"/>
        </w:numPr>
      </w:pPr>
      <w:r>
        <w:rPr>
          <w:b/>
          <w:bCs/>
        </w:rPr>
        <w:t xml:space="preserve">Module 5 — Bindu Paddhati (Dot Addition).</w:t>
      </w:r>
      <w:r>
        <w:t xml:space="preserve"> </w:t>
      </w:r>
      <w:r>
        <w:t xml:space="preserve">Uses the</w:t>
      </w:r>
      <w:r>
        <w:t xml:space="preserve"> </w:t>
      </w:r>
      <w:r>
        <w:rPr>
          <w:i/>
          <w:iCs/>
        </w:rPr>
        <w:t xml:space="preserve">Sankalana Vyavakalanābhyām</w:t>
      </w:r>
      <w:r>
        <w:t xml:space="preserve"> </w:t>
      </w:r>
      <w:r>
        <w:t xml:space="preserve">“completion to a base”</w:t>
      </w:r>
      <w:r>
        <w:t xml:space="preserve"> </w:t>
      </w:r>
      <w:r>
        <w:t xml:space="preserve">idea. Same family of techniques.</w:t>
      </w:r>
    </w:p>
    <w:p>
      <w:pPr>
        <w:pStyle w:val="Compact"/>
        <w:numPr>
          <w:ilvl w:val="0"/>
          <w:numId w:val="2663"/>
        </w:numPr>
      </w:pPr>
      <w:r>
        <w:rPr>
          <w:b/>
          <w:bCs/>
        </w:rPr>
        <w:t xml:space="preserve">Module 7 — Multiplication by 11.</w:t>
      </w:r>
      <w:r>
        <w:t xml:space="preserve"> </w:t>
      </w:r>
      <w:r>
        <w:t xml:space="preserve">A special-case shortcut at a</w:t>
      </w:r>
      <w:r>
        <w:t xml:space="preserve"> </w:t>
      </w:r>
      <w:r>
        <w:rPr>
          <w:i/>
          <w:iCs/>
        </w:rPr>
        <w:t xml:space="preserve">different</w:t>
      </w:r>
      <w:r>
        <w:t xml:space="preserve"> </w:t>
      </w:r>
      <w:r>
        <w:t xml:space="preserve">multiplier. The contrast (×11 always works; Nikhilam only works near a base) is worth a 30-sec mention on Day 8.</w:t>
      </w:r>
    </w:p>
    <w:p>
      <w:pPr>
        <w:pStyle w:val="Compact"/>
        <w:numPr>
          <w:ilvl w:val="0"/>
          <w:numId w:val="2663"/>
        </w:numPr>
      </w:pPr>
      <w:r>
        <w:rPr>
          <w:b/>
          <w:bCs/>
        </w:rPr>
        <w:t xml:space="preserve">Module 9 — Subtraction by Complements.</w:t>
      </w:r>
      <w:r>
        <w:t xml:space="preserve"> </w:t>
      </w:r>
      <w:r>
        <w:t xml:space="preserve">Uses</w:t>
      </w:r>
      <w:r>
        <w:t xml:space="preserve"> </w:t>
      </w:r>
      <w:r>
        <w:rPr>
          <w:i/>
          <w:iCs/>
        </w:rPr>
        <w:t xml:space="preserve">the same</w:t>
      </w:r>
      <w:r>
        <w:t xml:space="preserve"> </w:t>
      </w:r>
      <w:r>
        <w:t xml:space="preserve">sūtra (</w:t>
      </w:r>
      <w:r>
        <w:rPr>
          <w:i/>
          <w:iCs/>
        </w:rPr>
        <w:t xml:space="preserve">Nikhilam Navataścaramaṁ Daśataḥ</w:t>
      </w:r>
      <w:r>
        <w:t xml:space="preserve">) for finding complements. If students have done Module 9, the</w:t>
      </w:r>
      <w:r>
        <w:t xml:space="preserve"> </w:t>
      </w:r>
      <w:r>
        <w:t xml:space="preserve">“deficit from base”</w:t>
      </w:r>
      <w:r>
        <w:t xml:space="preserve"> </w:t>
      </w:r>
      <w:r>
        <w:t xml:space="preserve">idea is already familiar — skip the long explanation on Day 2 and double drills.</w:t>
      </w:r>
    </w:p>
    <w:bookmarkEnd w:id="2571"/>
    <w:bookmarkStart w:id="2572" w:name="Xc7feb154fef6783d0c0b478958d79f3502de95e"/>
    <w:p>
      <w:pPr>
        <w:pStyle w:val="Heading2"/>
      </w:pPr>
      <w:r>
        <w:t xml:space="preserve">What to tell students about the citation chain</w:t>
      </w:r>
    </w:p>
    <w:p>
      <w:pPr>
        <w:pStyle w:val="FirstParagraph"/>
      </w:pPr>
      <w:r>
        <w:t xml:space="preserve">At Middle band, the citation pattern is:</w:t>
      </w:r>
      <w:r>
        <w:t xml:space="preserve"> </w:t>
      </w:r>
      <w:r>
        <w:t xml:space="preserve">“the</w:t>
      </w:r>
      <w:r>
        <w:t xml:space="preserve"> </w:t>
      </w:r>
      <w:r>
        <w:rPr>
          <w:i/>
          <w:iCs/>
        </w:rPr>
        <w:t xml:space="preserve">Nikhilam</w:t>
      </w:r>
      <w:r>
        <w:t xml:space="preserve"> </w:t>
      </w:r>
      <w:r>
        <w:t xml:space="preserve">method appears in Tirthaji’s</w:t>
      </w:r>
      <w:r>
        <w:t xml:space="preserve"> </w:t>
      </w:r>
      <w:r>
        <w:rPr>
          <w:i/>
          <w:iCs/>
        </w:rPr>
        <w:t xml:space="preserve">Vedic Mathematics</w:t>
      </w:r>
      <w:r>
        <w:t xml:space="preserve"> </w:t>
      </w:r>
      <w:r>
        <w:t xml:space="preserve">(1965). The procedural details we use are from</w:t>
      </w:r>
      <w:r>
        <w:t xml:space="preserve"> </w:t>
      </w:r>
      <w:r>
        <w:rPr>
          <w:i/>
          <w:iCs/>
        </w:rPr>
        <w:t xml:space="preserve">Vedic Mathematics Batch1.pdf</w:t>
      </w:r>
      <w:r>
        <w:t xml:space="preserve"> </w:t>
      </w:r>
      <w:r>
        <w:t xml:space="preserve">(Vedic Cultural Center, Sammamish).”</w:t>
      </w:r>
      <w:r>
        <w:t xml:space="preserve"> </w:t>
      </w:r>
      <w:r>
        <w:t xml:space="preserve">Both the sūtra name (Sanskrit) AND the modern source (PDF) get cited.</w:t>
      </w:r>
    </w:p>
    <w:p>
      <w:pPr>
        <w:pStyle w:val="BodyText"/>
      </w:pPr>
      <w:r>
        <w:t xml:space="preserve">A one-line honest framing for student-facing material:</w:t>
      </w:r>
      <w:r>
        <w:t xml:space="preserve"> </w:t>
      </w:r>
      <w:r>
        <w:rPr>
          <w:i/>
          <w:iCs/>
        </w:rPr>
        <w:t xml:space="preserve">“This method is published in Tirthaji’s 1965 book. The Sanskrit name of the sūtra is real; the claim that the sūtra itself comes from an ancient Vedic text is debated by historians.”</w:t>
      </w:r>
      <w:r>
        <w:t xml:space="preserve"> </w:t>
      </w:r>
      <w:r>
        <w:t xml:space="preserve">Senior-band students will engage with this debate in detail.</w:t>
      </w:r>
    </w:p>
    <w:bookmarkEnd w:id="2572"/>
    <w:bookmarkEnd w:id="2573"/>
    <w:bookmarkStart w:id="2582" w:name="Xb79381c67fb2a0b142364f79f6d314d9e662694"/>
    <w:p>
      <w:pPr>
        <w:pStyle w:val="Heading1"/>
      </w:pPr>
      <w:r>
        <w:t xml:space="preserve">Parent Guide — Module 11: Multiplication Near a Base (Nikhilam Method)</w:t>
      </w:r>
    </w:p>
    <w:p>
      <w:pPr>
        <w:pStyle w:val="FirstParagraph"/>
      </w:pPr>
      <w:r>
        <w:rPr>
          <w:b/>
          <w:bCs/>
        </w:rPr>
        <w:t xml:space="preserve">Your child’s age:</w:t>
      </w:r>
      <w:r>
        <w:t xml:space="preserve"> </w:t>
      </w:r>
      <w:r>
        <w:t xml:space="preserve">Middle (Grades 6–8) ·</w:t>
      </w:r>
      <w:r>
        <w:t xml:space="preserve"> </w:t>
      </w:r>
      <w:r>
        <w:rPr>
          <w:b/>
          <w:bCs/>
        </w:rPr>
        <w:t xml:space="preserve">Module length:</w:t>
      </w:r>
      <w:r>
        <w:t xml:space="preserve"> </w:t>
      </w:r>
      <w:r>
        <w:t xml:space="preserve">10 sessions × 45 min</w:t>
      </w:r>
    </w:p>
    <w:bookmarkStart w:id="2574" w:name="what-your-child-is-learning-10"/>
    <w:p>
      <w:pPr>
        <w:pStyle w:val="Heading2"/>
      </w:pPr>
      <w:r>
        <w:t xml:space="preserve">What your child is learning</w:t>
      </w:r>
    </w:p>
    <w:p>
      <w:pPr>
        <w:pStyle w:val="FirstParagraph"/>
      </w:pPr>
      <w:r>
        <w:rPr>
          <w:b/>
          <w:bCs/>
        </w:rPr>
        <w:t xml:space="preserve">A mental-multiplication shortcut</w:t>
      </w:r>
      <w:r>
        <w:t xml:space="preserve"> </w:t>
      </w:r>
      <w:r>
        <w:t xml:space="preserve">for two numbers that are both close to a power of 10 (10, 100, 1000). The Sanskrit name is</w:t>
      </w:r>
      <w:r>
        <w:t xml:space="preserve"> </w:t>
      </w:r>
      <w:r>
        <w:rPr>
          <w:i/>
          <w:iCs/>
        </w:rPr>
        <w:t xml:space="preserve">Nikhilam</w:t>
      </w:r>
      <w:r>
        <w:t xml:space="preserve"> </w:t>
      </w:r>
      <w:r>
        <w:t xml:space="preserve">— short for</w:t>
      </w:r>
      <w:r>
        <w:t xml:space="preserve"> </w:t>
      </w:r>
      <w:r>
        <w:rPr>
          <w:i/>
          <w:iCs/>
        </w:rPr>
        <w:t xml:space="preserve">Nikhilam Navataścaramaṁ Daśataḥ</w:t>
      </w:r>
      <w:r>
        <w:t xml:space="preserve">,</w:t>
      </w:r>
      <w:r>
        <w:t xml:space="preserve"> </w:t>
      </w:r>
      <w:r>
        <w:t xml:space="preserve">“all from 9 and the last from 10.”</w:t>
      </w:r>
      <w:r>
        <w:t xml:space="preserve"> </w:t>
      </w:r>
      <w:r>
        <w:t xml:space="preserve">Same sūtra that powered Module 9’s subtraction.</w:t>
      </w:r>
    </w:p>
    <w:p>
      <w:pPr>
        <w:pStyle w:val="BodyText"/>
      </w:pPr>
      <w:r>
        <w:rPr>
          <w:b/>
          <w:bCs/>
        </w:rPr>
        <w:t xml:space="preserve">The trick in 30 seconds:</w:t>
      </w:r>
    </w:p>
    <w:p>
      <w:pPr>
        <w:pStyle w:val="BlockText"/>
      </w:pPr>
      <w:r>
        <w:t xml:space="preserve">To multiply 97 × 96 (both near 100):</w:t>
      </w:r>
      <w:r>
        <w:t xml:space="preserve"> </w:t>
      </w:r>
      <w:r>
        <w:t xml:space="preserve">1. Find the</w:t>
      </w:r>
      <w:r>
        <w:t xml:space="preserve"> </w:t>
      </w:r>
      <w:r>
        <w:rPr>
          <w:b/>
          <w:bCs/>
        </w:rPr>
        <w:t xml:space="preserve">deficits</w:t>
      </w:r>
      <w:r>
        <w:t xml:space="preserve">: 97 is 3 below 100 (−3); 96 is 4 below 100 (−4).</w:t>
      </w:r>
      <w:r>
        <w:t xml:space="preserve"> </w:t>
      </w:r>
      <w:r>
        <w:t xml:space="preserve">2.</w:t>
      </w:r>
      <w:r>
        <w:t xml:space="preserve"> </w:t>
      </w:r>
      <w:r>
        <w:rPr>
          <w:b/>
          <w:bCs/>
        </w:rPr>
        <w:t xml:space="preserve">Cross-subtract</w:t>
      </w:r>
      <w:r>
        <w:t xml:space="preserve"> </w:t>
      </w:r>
      <w:r>
        <w:t xml:space="preserve">for the</w:t>
      </w:r>
      <w:r>
        <w:t xml:space="preserve"> </w:t>
      </w:r>
      <w:r>
        <w:t xml:space="preserve">“left”</w:t>
      </w:r>
      <w:r>
        <w:t xml:space="preserve"> </w:t>
      </w:r>
      <w:r>
        <w:t xml:space="preserve">part: 97 − 4 = 93 (or equivalently 96 − 3 = 93).</w:t>
      </w:r>
      <w:r>
        <w:t xml:space="preserve"> </w:t>
      </w:r>
      <w:r>
        <w:t xml:space="preserve">3.</w:t>
      </w:r>
      <w:r>
        <w:t xml:space="preserve"> </w:t>
      </w:r>
      <w:r>
        <w:rPr>
          <w:b/>
          <w:bCs/>
        </w:rPr>
        <w:t xml:space="preserve">Multiply the deficits</w:t>
      </w:r>
      <w:r>
        <w:t xml:space="preserve"> </w:t>
      </w:r>
      <w:r>
        <w:t xml:space="preserve">for the</w:t>
      </w:r>
      <w:r>
        <w:t xml:space="preserve"> </w:t>
      </w:r>
      <w:r>
        <w:t xml:space="preserve">“right”</w:t>
      </w:r>
      <w:r>
        <w:t xml:space="preserve"> </w:t>
      </w:r>
      <w:r>
        <w:t xml:space="preserve">part: 3 × 4 = 12.</w:t>
      </w:r>
      <w:r>
        <w:t xml:space="preserve"> </w:t>
      </w:r>
      <w:r>
        <w:t xml:space="preserve">4. Stick them together:</w:t>
      </w:r>
      <w:r>
        <w:t xml:space="preserve"> </w:t>
      </w:r>
      <w:r>
        <w:rPr>
          <w:b/>
          <w:bCs/>
        </w:rPr>
        <w:t xml:space="preserve">9312</w:t>
      </w:r>
      <w:r>
        <w:t xml:space="preserve">.</w:t>
      </w:r>
    </w:p>
    <w:p>
      <w:pPr>
        <w:pStyle w:val="BlockText"/>
      </w:pPr>
      <w:r>
        <w:t xml:space="preserve">Check on a calculator if you like. It works because (100 − 3)(100 − 4) = 100 × 93 + 12.</w:t>
      </w:r>
    </w:p>
    <w:p>
      <w:pPr>
        <w:pStyle w:val="FirstParagraph"/>
      </w:pPr>
      <w:r>
        <w:rPr>
          <w:b/>
          <w:bCs/>
        </w:rPr>
        <w:t xml:space="preserve">Baseline → retest:</w:t>
      </w:r>
      <w:r>
        <w:t xml:space="preserve"> </w:t>
      </w:r>
      <w:r>
        <w:t xml:space="preserve">On Day 1, your child times themselves doing</w:t>
      </w:r>
      <w:r>
        <w:t xml:space="preserve"> </w:t>
      </w:r>
      <w:r>
        <w:rPr>
          <w:rStyle w:val="VerbatimChar"/>
        </w:rPr>
        <w:t xml:space="preserve">97 × 96</w:t>
      </w:r>
      <w:r>
        <w:t xml:space="preserve"> </w:t>
      </w:r>
      <w:r>
        <w:t xml:space="preserve">by long multiplication. On Day 9, they retest the same problem under the Nikhilam method. The visible speedup (often 4–10×) is the module’s motivation.</w:t>
      </w:r>
    </w:p>
    <w:bookmarkEnd w:id="2574"/>
    <w:bookmarkStart w:id="2575" w:name="when-does-this-method-help"/>
    <w:p>
      <w:pPr>
        <w:pStyle w:val="Heading2"/>
      </w:pPr>
      <w:r>
        <w:t xml:space="preserve">When does this method help?</w:t>
      </w:r>
    </w:p>
    <w:p>
      <w:pPr>
        <w:pStyle w:val="Compact"/>
        <w:numPr>
          <w:ilvl w:val="0"/>
          <w:numId w:val="2664"/>
        </w:numPr>
      </w:pPr>
      <w:r>
        <w:t xml:space="preserve">When</w:t>
      </w:r>
      <w:r>
        <w:t xml:space="preserve"> </w:t>
      </w:r>
      <w:r>
        <w:rPr>
          <w:b/>
          <w:bCs/>
        </w:rPr>
        <w:t xml:space="preserve">both</w:t>
      </w:r>
      <w:r>
        <w:t xml:space="preserve"> </w:t>
      </w:r>
      <w:r>
        <w:t xml:space="preserve">numbers are within ~5–10 of the same power of 10 (so: near 10, near 100, near 1000).</w:t>
      </w:r>
    </w:p>
    <w:p>
      <w:pPr>
        <w:pStyle w:val="Compact"/>
        <w:numPr>
          <w:ilvl w:val="0"/>
          <w:numId w:val="2664"/>
        </w:numPr>
      </w:pPr>
      <w:r>
        <w:rPr>
          <w:b/>
          <w:bCs/>
        </w:rPr>
        <w:t xml:space="preserve">Not</w:t>
      </w:r>
      <w:r>
        <w:t xml:space="preserve"> </w:t>
      </w:r>
      <w:r>
        <w:t xml:space="preserve">when one of the numbers is</w:t>
      </w:r>
      <w:r>
        <w:t xml:space="preserve"> </w:t>
      </w:r>
      <w:r>
        <w:t xml:space="preserve">“random”</w:t>
      </w:r>
      <w:r>
        <w:t xml:space="preserve"> </w:t>
      </w:r>
      <w:r>
        <w:t xml:space="preserve">(e.g. 47 × 53). The honest framing on Day 8 is:</w:t>
      </w:r>
      <w:r>
        <w:t xml:space="preserve"> </w:t>
      </w:r>
      <w:r>
        <w:rPr>
          <w:i/>
          <w:iCs/>
        </w:rPr>
        <w:t xml:space="preserve">standard long multiplication is the better tool most of the time.</w:t>
      </w:r>
    </w:p>
    <w:bookmarkEnd w:id="2575"/>
    <w:bookmarkStart w:id="2576" w:name="a-note-on-vedic-mathematics-3"/>
    <w:p>
      <w:pPr>
        <w:pStyle w:val="Heading2"/>
      </w:pPr>
      <w:r>
        <w:t xml:space="preserve">A note on</w:t>
      </w:r>
      <w:r>
        <w:t xml:space="preserve"> </w:t>
      </w:r>
      <w:r>
        <w:t xml:space="preserve">“Vedic mathematics”</w:t>
      </w:r>
    </w:p>
    <w:p>
      <w:pPr>
        <w:pStyle w:val="FirstParagraph"/>
      </w:pPr>
      <w:r>
        <w:t xml:space="preserve">Important honest framing:</w:t>
      </w:r>
      <w:r>
        <w:t xml:space="preserve"> </w:t>
      </w:r>
      <w:r>
        <w:t xml:space="preserve">- The</w:t>
      </w:r>
      <w:r>
        <w:t xml:space="preserve"> </w:t>
      </w:r>
      <w:r>
        <w:rPr>
          <w:i/>
          <w:iCs/>
        </w:rPr>
        <w:t xml:space="preserve">Nikhilam</w:t>
      </w:r>
      <w:r>
        <w:t xml:space="preserve"> </w:t>
      </w:r>
      <w:r>
        <w:t xml:space="preserve">sūtra and the multiplication technique are published in Bharati Krishna Tirthaji’s</w:t>
      </w:r>
      <w:r>
        <w:t xml:space="preserve"> </w:t>
      </w:r>
      <w:r>
        <w:rPr>
          <w:i/>
          <w:iCs/>
        </w:rPr>
        <w:t xml:space="preserve">Vedic Mathematics</w:t>
      </w:r>
      <w:r>
        <w:t xml:space="preserve"> </w:t>
      </w:r>
      <w:r>
        <w:t xml:space="preserve">(1965, posthumous). The math is real and useful.</w:t>
      </w:r>
      <w:r>
        <w:t xml:space="preserve"> </w:t>
      </w:r>
      <w:r>
        <w:t xml:space="preserve">- Tirthaji claimed the sūtras came from an</w:t>
      </w:r>
      <w:r>
        <w:t xml:space="preserve"> </w:t>
      </w:r>
      <w:r>
        <w:rPr>
          <w:i/>
          <w:iCs/>
        </w:rPr>
        <w:t xml:space="preserve">Atharva-veda Pariśiṣṭa</w:t>
      </w:r>
      <w:r>
        <w:t xml:space="preserve"> </w:t>
      </w:r>
      <w:r>
        <w:t xml:space="preserve">(Vedic appendix-text).</w:t>
      </w:r>
      <w:r>
        <w:t xml:space="preserve"> </w:t>
      </w:r>
      <w:r>
        <w:rPr>
          <w:b/>
          <w:bCs/>
        </w:rPr>
        <w:t xml:space="preserve">No other scholar has produced this manuscript.</w:t>
      </w:r>
      <w:r>
        <w:t xml:space="preserve"> </w:t>
      </w:r>
      <w:r>
        <w:t xml:space="preserve">Mainstream historians (Dani 1993, Plofker 2009) consider the sūtras a 20th-century synthesis rather than ancient Vedic mathematics.</w:t>
      </w:r>
      <w:r>
        <w:t xml:space="preserve"> </w:t>
      </w:r>
      <w:r>
        <w:t xml:space="preserve">- The cultural achievement is genuine. The history is just more recent than the name suggests.</w:t>
      </w:r>
    </w:p>
    <w:p>
      <w:pPr>
        <w:pStyle w:val="BodyText"/>
      </w:pPr>
      <w:r>
        <w:t xml:space="preserve">Your child explores this honest framing on Day 7. At Senior band (Grade 9–12) they’ll read the scholarly debate and form their own informed position.</w:t>
      </w:r>
    </w:p>
    <w:bookmarkEnd w:id="2576"/>
    <w:bookmarkStart w:id="2577" w:name="what-to-expect-this-fortnight-4"/>
    <w:p>
      <w:pPr>
        <w:pStyle w:val="Heading2"/>
      </w:pPr>
      <w:r>
        <w:t xml:space="preserve">What to expect this fortnight</w:t>
      </w:r>
    </w:p>
    <w:p>
      <w:pPr>
        <w:pStyle w:val="FirstParagraph"/>
      </w:pPr>
      <w:r>
        <w:rPr>
          <w:b/>
          <w:bCs/>
        </w:rPr>
        <w:t xml:space="preserve">Daily warm-up:</w:t>
      </w:r>
      <w:r>
        <w:t xml:space="preserve"> </w:t>
      </w:r>
      <w:r>
        <w:t xml:space="preserve">1 minute of</w:t>
      </w:r>
      <w:r>
        <w:t xml:space="preserve"> </w:t>
      </w:r>
      <w:r>
        <w:t xml:space="preserve">“complement to 10”</w:t>
      </w:r>
      <w:r>
        <w:t xml:space="preserve"> </w:t>
      </w:r>
      <w:r>
        <w:t xml:space="preserve">fluency (teacher says</w:t>
      </w:r>
      <w:r>
        <w:t xml:space="preserve"> </w:t>
      </w:r>
      <w:r>
        <w:t xml:space="preserve">“7,”</w:t>
      </w:r>
      <w:r>
        <w:t xml:space="preserve"> </w:t>
      </w:r>
      <w:r>
        <w:t xml:space="preserve">class says</w:t>
      </w:r>
      <w:r>
        <w:t xml:space="preserve"> </w:t>
      </w:r>
      <w:r>
        <w:t xml:space="preserve">“3”</w:t>
      </w:r>
      <w:r>
        <w:t xml:space="preserve">); from Day 4 a</w:t>
      </w:r>
      <w:r>
        <w:t xml:space="preserve"> </w:t>
      </w:r>
      <w:r>
        <w:t xml:space="preserve">“complement to 100”</w:t>
      </w:r>
      <w:r>
        <w:t xml:space="preserve"> </w:t>
      </w:r>
      <w:r>
        <w:t xml:space="preserve">round is added.</w:t>
      </w:r>
    </w:p>
    <w:p>
      <w:pPr>
        <w:pStyle w:val="BodyText"/>
      </w:pPr>
      <w:r>
        <w:rPr>
          <w:b/>
          <w:bCs/>
        </w:rPr>
        <w:t xml:space="preserve">Speed drills:</w:t>
      </w:r>
      <w:r>
        <w:t xml:space="preserve"> </w:t>
      </w:r>
      <w:r>
        <w:t xml:space="preserve">paired, self-timed. No public leaderboards.</w:t>
      </w:r>
    </w:p>
    <w:p>
      <w:pPr>
        <w:pStyle w:val="BodyText"/>
      </w:pPr>
      <w:r>
        <w:rPr>
          <w:b/>
          <w:bCs/>
        </w:rPr>
        <w:t xml:space="preserve">Project (Days 9–10):</w:t>
      </w:r>
      <w:r>
        <w:t xml:space="preserve"> </w:t>
      </w:r>
      <w:r>
        <w:t xml:space="preserve">Your child chooses one of:</w:t>
      </w:r>
      <w:r>
        <w:t xml:space="preserve"> </w:t>
      </w:r>
      <w:r>
        <w:t xml:space="preserve">- A 60-second teaching video (Grade 4 audience).</w:t>
      </w:r>
      <w:r>
        <w:t xml:space="preserve"> </w:t>
      </w:r>
      <w:r>
        <w:t xml:space="preserve">- A printed 20-problem workbook with worked solutions.</w:t>
      </w:r>
      <w:r>
        <w:t xml:space="preserve"> </w:t>
      </w:r>
      <w:r>
        <w:t xml:space="preserve">- A comparative speed-test data project (5–10 family/friends timed on long multiplication vs. Nikhilam).</w:t>
      </w:r>
    </w:p>
    <w:bookmarkEnd w:id="2577"/>
    <w:bookmarkStart w:id="2578" w:name="how-to-help-10"/>
    <w:p>
      <w:pPr>
        <w:pStyle w:val="Heading2"/>
      </w:pPr>
      <w:r>
        <w:t xml:space="preserve">How to help</w:t>
      </w:r>
    </w:p>
    <w:p>
      <w:pPr>
        <w:pStyle w:val="FirstParagraph"/>
      </w:pPr>
      <w:r>
        <w:rPr>
          <w:b/>
          <w:bCs/>
        </w:rPr>
        <w:t xml:space="preserve">Helpful:</w:t>
      </w:r>
      <w:r>
        <w:t xml:space="preserve"> </w:t>
      </w:r>
      <w:r>
        <w:t xml:space="preserve">- For the speed-test project: be a willing test subject. Let your child time you doing</w:t>
      </w:r>
      <w:r>
        <w:t xml:space="preserve"> </w:t>
      </w:r>
      <w:r>
        <w:rPr>
          <w:rStyle w:val="VerbatimChar"/>
        </w:rPr>
        <w:t xml:space="preserve">97 × 96</w:t>
      </w:r>
      <w:r>
        <w:t xml:space="preserve"> </w:t>
      </w:r>
      <w:r>
        <w:t xml:space="preserve">the long way, then time them doing it the Nikhilam way.</w:t>
      </w:r>
      <w:r>
        <w:t xml:space="preserve"> </w:t>
      </w:r>
      <w:r>
        <w:t xml:space="preserve">- 5-minute home drill: call out 2-digit numbers near 100 (97, 96, 94, 88, 102, 104, 99 × 98, etc.) and let your child answer the deficits or excesses, then the products.</w:t>
      </w:r>
      <w:r>
        <w:t xml:space="preserve"> </w:t>
      </w:r>
      <w:r>
        <w:t xml:space="preserve">- Try the method yourself on</w:t>
      </w:r>
      <w:r>
        <w:t xml:space="preserve"> </w:t>
      </w:r>
      <w:r>
        <w:rPr>
          <w:rStyle w:val="VerbatimChar"/>
        </w:rPr>
        <w:t xml:space="preserve">103 × 104</w:t>
      </w:r>
      <w:r>
        <w:t xml:space="preserve">. You’ll get</w:t>
      </w:r>
      <w:r>
        <w:t xml:space="preserve"> </w:t>
      </w:r>
      <w:r>
        <w:rPr>
          <w:b/>
          <w:bCs/>
        </w:rPr>
        <w:t xml:space="preserve">10712</w:t>
      </w:r>
      <w:r>
        <w:t xml:space="preserve"> </w:t>
      </w:r>
      <w:r>
        <w:t xml:space="preserve">in under 10 seconds. Once you’ve felt it, you’ll appreciate what your child is learning.</w:t>
      </w:r>
    </w:p>
    <w:p>
      <w:pPr>
        <w:pStyle w:val="BodyText"/>
      </w:pPr>
      <w:r>
        <w:rPr>
          <w:b/>
          <w:bCs/>
        </w:rPr>
        <w:t xml:space="preserve">Not helpful:</w:t>
      </w:r>
      <w:r>
        <w:t xml:space="preserve"> </w:t>
      </w:r>
      <w:r>
        <w:t xml:space="preserve">- Insisting the standard algorithm is the</w:t>
      </w:r>
      <w:r>
        <w:t xml:space="preserve"> </w:t>
      </w:r>
      <w:r>
        <w:t xml:space="preserve">“right”</w:t>
      </w:r>
      <w:r>
        <w:t xml:space="preserve"> </w:t>
      </w:r>
      <w:r>
        <w:t xml:space="preserve">way. Both methods give the same answer.</w:t>
      </w:r>
      <w:r>
        <w:t xml:space="preserve"> </w:t>
      </w:r>
      <w:r>
        <w:t xml:space="preserve">- Doing their project. Even the workbook has to be in their handwriting / their drawings.</w:t>
      </w:r>
      <w:r>
        <w:t xml:space="preserve"> </w:t>
      </w:r>
      <w:r>
        <w:t xml:space="preserve">- Hyping the</w:t>
      </w:r>
      <w:r>
        <w:t xml:space="preserve"> </w:t>
      </w:r>
      <w:r>
        <w:t xml:space="preserve">“ancient Vedic”</w:t>
      </w:r>
      <w:r>
        <w:t xml:space="preserve"> </w:t>
      </w:r>
      <w:r>
        <w:t xml:space="preserve">framing. The math is real; the antiquity is contested.</w:t>
      </w:r>
    </w:p>
    <w:bookmarkEnd w:id="2578"/>
    <w:bookmarkStart w:id="2579" w:name="what-success-looks-like-15"/>
    <w:p>
      <w:pPr>
        <w:pStyle w:val="Heading2"/>
      </w:pPr>
      <w:r>
        <w:t xml:space="preserve">What success looks like</w:t>
      </w:r>
    </w:p>
    <w:p>
      <w:pPr>
        <w:pStyle w:val="FirstParagraph"/>
      </w:pPr>
      <w:r>
        <w:t xml:space="preserve">By end of module, your child can:</w:t>
      </w:r>
      <w:r>
        <w:t xml:space="preserve"> </w:t>
      </w:r>
      <w:r>
        <w:t xml:space="preserve">- Multiply any 2-digit pair near 100 mentally in under 5 seconds (e.g. 96 × 97, 103 × 104, 102 × 98).</w:t>
      </w:r>
      <w:r>
        <w:t xml:space="preserve"> </w:t>
      </w:r>
      <w:r>
        <w:t xml:space="preserve">- Handle the right-part overflow (88 × 89 → carry needed).</w:t>
      </w:r>
      <w:r>
        <w:t xml:space="preserve"> </w:t>
      </w:r>
      <w:r>
        <w:t xml:space="preserve">- Handle the mixed-sign case (102 × 98).</w:t>
      </w:r>
      <w:r>
        <w:t xml:space="preserve"> </w:t>
      </w:r>
      <w:r>
        <w:t xml:space="preserve">- Multiply 3-digit pairs near 1000 (998 × 997) with paper.</w:t>
      </w:r>
      <w:r>
        <w:t xml:space="preserve"> </w:t>
      </w:r>
      <w:r>
        <w:t xml:space="preserve">- Explain</w:t>
      </w:r>
      <w:r>
        <w:t xml:space="preserve"> </w:t>
      </w:r>
      <w:r>
        <w:rPr>
          <w:i/>
          <w:iCs/>
        </w:rPr>
        <w:t xml:space="preserve">why</w:t>
      </w:r>
      <w:r>
        <w:t xml:space="preserve"> </w:t>
      </w:r>
      <w:r>
        <w:t xml:space="preserve">the method works using one line of algebra.</w:t>
      </w:r>
      <w:r>
        <w:t xml:space="preserve"> </w:t>
      </w:r>
      <w:r>
        <w:t xml:space="preserve">- Tell you honestly when long multiplication is the better tool.</w:t>
      </w:r>
    </w:p>
    <w:bookmarkEnd w:id="2579"/>
    <w:bookmarkStart w:id="2580" w:name="citation-standard-6"/>
    <w:p>
      <w:pPr>
        <w:pStyle w:val="Heading2"/>
      </w:pPr>
      <w:r>
        <w:t xml:space="preserve">Citation standard</w:t>
      </w:r>
    </w:p>
    <w:p>
      <w:pPr>
        <w:pStyle w:val="FirstParagraph"/>
      </w:pPr>
      <w:r>
        <w:t xml:space="preserve">Projects must cite the source PDF (e.g. </w:t>
      </w:r>
      <w:r>
        <w:rPr>
          <w:i/>
          <w:iCs/>
        </w:rPr>
        <w:t xml:space="preserve">Vedic Mathematics Batch1.pdf</w:t>
      </w:r>
      <w:r>
        <w:t xml:space="preserve">) and may also name the sūtra (</w:t>
      </w:r>
      <w:r>
        <w:rPr>
          <w:i/>
          <w:iCs/>
        </w:rPr>
        <w:t xml:space="preserve">Nikhilam Navataścaramaṁ Daśataḥ</w:t>
      </w:r>
      <w:r>
        <w:t xml:space="preserve">). The full citation chain is documented in the module’s</w:t>
      </w:r>
      <w:r>
        <w:t xml:space="preserve"> </w:t>
      </w:r>
      <w:r>
        <w:rPr>
          <w:rStyle w:val="VerbatimChar"/>
        </w:rPr>
        <w:t xml:space="preserve">sources.md</w:t>
      </w:r>
      <w:r>
        <w:t xml:space="preserve">.</w:t>
      </w:r>
    </w:p>
    <w:bookmarkEnd w:id="2580"/>
    <w:bookmarkStart w:id="2581" w:name="want-to-go-deeper-9"/>
    <w:p>
      <w:pPr>
        <w:pStyle w:val="Heading2"/>
      </w:pPr>
      <w:r>
        <w:t xml:space="preserve">Want to go deeper?</w:t>
      </w:r>
    </w:p>
    <w:p>
      <w:pPr>
        <w:pStyle w:val="FirstParagraph"/>
      </w:pPr>
      <w:r>
        <w:t xml:space="preserve">Senior band (Grade 9–12) generalises Nikhilam to non-decimal bases AND tackles the historicity debate in depth. Preview:</w:t>
      </w:r>
      <w:r>
        <w:t xml:space="preserve"> </w:t>
      </w:r>
      <w:r>
        <w:rPr>
          <w:rStyle w:val="VerbatimChar"/>
        </w:rPr>
        <w:t xml:space="preserve">curriculum/senior/module-11-multiplication-near-base/README.md</w:t>
      </w:r>
      <w:r>
        <w:t xml:space="preserve">.</w:t>
      </w:r>
    </w:p>
    <w:bookmarkEnd w:id="2581"/>
    <w:bookmarkEnd w:id="2582"/>
    <w:bookmarkStart w:id="2597" w:name="day-1-the-hook-97-96-in-three-seconds"/>
    <w:p>
      <w:pPr>
        <w:pStyle w:val="Heading1"/>
      </w:pPr>
      <w:r>
        <w:t xml:space="preserve">Day 1 — The Hook: 97 × 96 in Three Seconds</w:t>
      </w:r>
    </w:p>
    <w:p>
      <w:pPr>
        <w:pStyle w:val="FirstParagraph"/>
      </w:pPr>
      <w:r>
        <w:rPr>
          <w:b/>
          <w:bCs/>
        </w:rPr>
        <w:t xml:space="preserve">Module:</w:t>
      </w:r>
      <w:r>
        <w:t xml:space="preserve"> </w:t>
      </w:r>
      <w:r>
        <w:t xml:space="preserve">Nikhilam Multiplication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583" w:name="learning-objective-100"/>
    <w:p>
      <w:pPr>
        <w:pStyle w:val="Heading2"/>
      </w:pPr>
      <w:r>
        <w:t xml:space="preserve">Learning objective</w:t>
      </w:r>
    </w:p>
    <w:p>
      <w:pPr>
        <w:pStyle w:val="FirstParagraph"/>
      </w:pPr>
      <w:r>
        <w:t xml:space="preserve">By the end of this lesson, students will record a personal baseline time for</w:t>
      </w:r>
      <w:r>
        <w:t xml:space="preserve"> </w:t>
      </w:r>
      <w:r>
        <w:rPr>
          <w:rStyle w:val="VerbatimChar"/>
        </w:rPr>
        <w:t xml:space="preserve">97 × 96</w:t>
      </w:r>
      <w:r>
        <w:t xml:space="preserve"> </w:t>
      </w:r>
      <w:r>
        <w:t xml:space="preserve">solved by long multiplication, and will have seen the</w:t>
      </w:r>
      <w:r>
        <w:t xml:space="preserve"> </w:t>
      </w:r>
      <w:r>
        <w:rPr>
          <w:i/>
          <w:iCs/>
        </w:rPr>
        <w:t xml:space="preserve">Nikhilam</w:t>
      </w:r>
      <w:r>
        <w:t xml:space="preserve"> </w:t>
      </w:r>
      <w:r>
        <w:t xml:space="preserve">method produce the same answer in under 5 seconds.</w:t>
      </w:r>
    </w:p>
    <w:bookmarkEnd w:id="2583"/>
    <w:bookmarkStart w:id="2584" w:name="materials-104"/>
    <w:p>
      <w:pPr>
        <w:pStyle w:val="Heading2"/>
      </w:pPr>
      <w:r>
        <w:t xml:space="preserve">Materials</w:t>
      </w:r>
    </w:p>
    <w:p>
      <w:pPr>
        <w:pStyle w:val="Compact"/>
        <w:numPr>
          <w:ilvl w:val="0"/>
          <w:numId w:val="2665"/>
        </w:numPr>
      </w:pPr>
      <w:r>
        <w:t xml:space="preserve">Printed baseline sheet: a single problem</w:t>
      </w:r>
      <w:r>
        <w:t xml:space="preserve"> </w:t>
      </w:r>
      <w:r>
        <w:rPr>
          <w:rStyle w:val="VerbatimChar"/>
        </w:rPr>
        <w:t xml:space="preserve">97 × 96 = ?</w:t>
      </w:r>
      <w:r>
        <w:t xml:space="preserve"> </w:t>
      </w:r>
      <w:r>
        <w:t xml:space="preserve">with workspace and</w:t>
      </w:r>
      <w:r>
        <w:t xml:space="preserve"> </w:t>
      </w:r>
      <w:r>
        <w:t xml:space="preserve">“your time”</w:t>
      </w:r>
      <w:r>
        <w:t xml:space="preserve"> </w:t>
      </w:r>
      <w:r>
        <w:t xml:space="preserve">line. One per student.</w:t>
      </w:r>
    </w:p>
    <w:p>
      <w:pPr>
        <w:pStyle w:val="Compact"/>
        <w:numPr>
          <w:ilvl w:val="0"/>
          <w:numId w:val="2665"/>
        </w:numPr>
      </w:pPr>
      <w:r>
        <w:t xml:space="preserve">Stopwatch or wall clock with a second hand. One per pair is enough.</w:t>
      </w:r>
    </w:p>
    <w:p>
      <w:pPr>
        <w:pStyle w:val="Compact"/>
        <w:numPr>
          <w:ilvl w:val="0"/>
          <w:numId w:val="2665"/>
        </w:numPr>
      </w:pPr>
      <w:r>
        <w:t xml:space="preserve">Whiteboard with a single vertical dividing line drawn down the middle (the</w:t>
      </w:r>
      <w:r>
        <w:t xml:space="preserve"> </w:t>
      </w:r>
      <w:r>
        <w:t xml:space="preserve">“Nikhilam split”</w:t>
      </w:r>
      <w:r>
        <w:t xml:space="preserve">).</w:t>
      </w:r>
    </w:p>
    <w:bookmarkEnd w:id="2584"/>
    <w:bookmarkStart w:id="2585" w:name="vocabulary-introduced-today-34"/>
    <w:p>
      <w:pPr>
        <w:pStyle w:val="Heading2"/>
      </w:pPr>
      <w:r>
        <w:t xml:space="preserve">Vocabulary introduced today</w:t>
      </w:r>
    </w:p>
    <w:p>
      <w:pPr>
        <w:pStyle w:val="Compact"/>
        <w:numPr>
          <w:ilvl w:val="0"/>
          <w:numId w:val="2666"/>
        </w:numPr>
      </w:pPr>
      <w:r>
        <w:rPr>
          <w:i/>
          <w:iCs/>
        </w:rPr>
        <w:t xml:space="preserve">Nikhilam</w:t>
      </w:r>
      <w:r>
        <w:t xml:space="preserve"> </w:t>
      </w:r>
      <w:r>
        <w:t xml:space="preserve">(IAST: nikhilam; lit.</w:t>
      </w:r>
      <w:r>
        <w:t xml:space="preserve"> </w:t>
      </w:r>
      <w:r>
        <w:t xml:space="preserve">“all”</w:t>
      </w:r>
      <w:r>
        <w:t xml:space="preserve"> </w:t>
      </w:r>
      <w:r>
        <w:t xml:space="preserve">— short for</w:t>
      </w:r>
      <w:r>
        <w:t xml:space="preserve"> </w:t>
      </w:r>
      <w:r>
        <w:rPr>
          <w:i/>
          <w:iCs/>
        </w:rPr>
        <w:t xml:space="preserve">Nikhilam Navataścaramaṁ Daśataḥ</w:t>
      </w:r>
      <w:r>
        <w:t xml:space="preserve">,</w:t>
      </w:r>
      <w:r>
        <w:t xml:space="preserve"> </w:t>
      </w:r>
      <w:r>
        <w:t xml:space="preserve">“all from 9 and the last from 10”</w:t>
      </w:r>
      <w:r>
        <w:t xml:space="preserve">) — Tirthaji’s 2nd sūtra; here, the rule for multiplication near a base.</w:t>
      </w:r>
    </w:p>
    <w:p>
      <w:pPr>
        <w:pStyle w:val="Compact"/>
        <w:numPr>
          <w:ilvl w:val="0"/>
          <w:numId w:val="2666"/>
        </w:numPr>
      </w:pPr>
      <w:r>
        <w:rPr>
          <w:i/>
          <w:iCs/>
        </w:rPr>
        <w:t xml:space="preserve">deficit</w:t>
      </w:r>
      <w:r>
        <w:t xml:space="preserve"> </w:t>
      </w:r>
      <w:r>
        <w:t xml:space="preserve">— how much a number falls short of the base (97 is 3 short of 100; deficit = 3).</w:t>
      </w:r>
    </w:p>
    <w:p>
      <w:pPr>
        <w:pStyle w:val="Compact"/>
        <w:numPr>
          <w:ilvl w:val="0"/>
          <w:numId w:val="2666"/>
        </w:numPr>
      </w:pPr>
      <w:r>
        <w:rPr>
          <w:i/>
          <w:iCs/>
        </w:rPr>
        <w:t xml:space="preserve">base</w:t>
      </w:r>
      <w:r>
        <w:t xml:space="preserve"> </w:t>
      </w:r>
      <w:r>
        <w:t xml:space="preserve">— a power of 10 the two numbers are close to (here, 100).</w:t>
      </w:r>
    </w:p>
    <w:bookmarkEnd w:id="2585"/>
    <w:bookmarkStart w:id="2591" w:name="lesson-flow-80"/>
    <w:p>
      <w:pPr>
        <w:pStyle w:val="Heading2"/>
      </w:pPr>
      <w:r>
        <w:t xml:space="preserve">Lesson flow</w:t>
      </w:r>
    </w:p>
    <w:bookmarkStart w:id="2586" w:name="warm-up-5-min-75"/>
    <w:p>
      <w:pPr>
        <w:pStyle w:val="Heading3"/>
      </w:pPr>
      <w:r>
        <w:t xml:space="preserve">Warm-up (5 min)</w:t>
      </w:r>
    </w:p>
    <w:p>
      <w:pPr>
        <w:pStyle w:val="Compact"/>
        <w:numPr>
          <w:ilvl w:val="0"/>
          <w:numId w:val="2667"/>
        </w:numPr>
      </w:pPr>
      <w:r>
        <w:t xml:space="preserve">Teacher:</w:t>
      </w:r>
      <w:r>
        <w:t xml:space="preserve"> </w:t>
      </w:r>
      <w:r>
        <w:rPr>
          <w:i/>
          <w:iCs/>
        </w:rPr>
        <w:t xml:space="preserve">“How long does it take you to multiply 97 × 96?”</w:t>
      </w:r>
      <w:r>
        <w:t xml:space="preserve"> </w:t>
      </w:r>
      <w:r>
        <w:t xml:space="preserve">Take 3–4 guesses. Write the range (e.g. </w:t>
      </w:r>
      <w:r>
        <w:t xml:space="preserve">“15 sec to 1 min”</w:t>
      </w:r>
      <w:r>
        <w:t xml:space="preserve">).</w:t>
      </w:r>
    </w:p>
    <w:p>
      <w:pPr>
        <w:pStyle w:val="Compact"/>
        <w:numPr>
          <w:ilvl w:val="0"/>
          <w:numId w:val="2667"/>
        </w:numPr>
      </w:pPr>
      <w:r>
        <w:t xml:space="preserve">Teacher:</w:t>
      </w:r>
      <w:r>
        <w:t xml:space="preserve"> </w:t>
      </w:r>
      <w:r>
        <w:rPr>
          <w:i/>
          <w:iCs/>
        </w:rPr>
        <w:t xml:space="preserve">“I’ll show you a way to do it in under 5 seconds. Then we’ll talk about why.”</w:t>
      </w:r>
    </w:p>
    <w:bookmarkEnd w:id="2586"/>
    <w:bookmarkStart w:id="2587" w:name="baseline-timing-10-min-1"/>
    <w:p>
      <w:pPr>
        <w:pStyle w:val="Heading3"/>
      </w:pPr>
      <w:r>
        <w:t xml:space="preserve">Baseline timing (10 min)</w:t>
      </w:r>
    </w:p>
    <w:p>
      <w:pPr>
        <w:pStyle w:val="Compact"/>
        <w:numPr>
          <w:ilvl w:val="0"/>
          <w:numId w:val="2668"/>
        </w:numPr>
      </w:pPr>
      <w:r>
        <w:t xml:space="preserve">Hand out the baseline sheet face-down.</w:t>
      </w:r>
    </w:p>
    <w:p>
      <w:pPr>
        <w:pStyle w:val="Compact"/>
        <w:numPr>
          <w:ilvl w:val="0"/>
          <w:numId w:val="2668"/>
        </w:numPr>
      </w:pPr>
      <w:r>
        <w:t xml:space="preserve">Students write their name and predicted time on the back.</w:t>
      </w:r>
    </w:p>
    <w:p>
      <w:pPr>
        <w:pStyle w:val="Compact"/>
        <w:numPr>
          <w:ilvl w:val="0"/>
          <w:numId w:val="2668"/>
        </w:numPr>
      </w:pPr>
      <w:r>
        <w:t xml:space="preserve">On</w:t>
      </w:r>
      <w:r>
        <w:t xml:space="preserve"> </w:t>
      </w:r>
      <w:r>
        <w:t xml:space="preserve">“Go,”</w:t>
      </w:r>
      <w:r>
        <w:t xml:space="preserve"> </w:t>
      </w:r>
      <w:r>
        <w:t xml:space="preserve">flip and solve</w:t>
      </w:r>
      <w:r>
        <w:t xml:space="preserve"> </w:t>
      </w:r>
      <w:r>
        <w:rPr>
          <w:rStyle w:val="VerbatimChar"/>
        </w:rPr>
        <w:t xml:space="preserve">97 × 96</w:t>
      </w:r>
      <w:r>
        <w:t xml:space="preserve"> </w:t>
      </w:r>
      <w:r>
        <w:t xml:space="preserve">using long multiplication.</w:t>
      </w:r>
    </w:p>
    <w:p>
      <w:pPr>
        <w:pStyle w:val="Compact"/>
        <w:numPr>
          <w:ilvl w:val="0"/>
          <w:numId w:val="2668"/>
        </w:numPr>
      </w:pPr>
      <w:r>
        <w:t xml:space="preserve">Record actual time. Mark answer; honest self-correction. (Correct answer: 9312.)</w:t>
      </w:r>
    </w:p>
    <w:p>
      <w:pPr>
        <w:pStyle w:val="Compact"/>
        <w:numPr>
          <w:ilvl w:val="0"/>
          <w:numId w:val="2668"/>
        </w:numPr>
      </w:pPr>
      <w:r>
        <w:t xml:space="preserve">Teacher walks around. Most will take 30–60 seconds. A few faster, a few slower.</w:t>
      </w:r>
    </w:p>
    <w:bookmarkEnd w:id="2587"/>
    <w:bookmarkStart w:id="2588" w:name="teacher-demonstration-10-min-1"/>
    <w:p>
      <w:pPr>
        <w:pStyle w:val="Heading3"/>
      </w:pPr>
      <w:r>
        <w:t xml:space="preserve">Teacher demonstration (10 min)</w:t>
      </w:r>
    </w:p>
    <w:p>
      <w:pPr>
        <w:numPr>
          <w:ilvl w:val="0"/>
          <w:numId w:val="2669"/>
        </w:numPr>
      </w:pPr>
      <w:r>
        <w:t xml:space="preserve">On the board, write the problem:</w:t>
      </w:r>
    </w:p>
    <w:p>
      <w:pPr>
        <w:pStyle w:val="SourceCode"/>
        <w:numPr>
          <w:ilvl w:val="0"/>
          <w:numId w:val="1000"/>
        </w:numPr>
      </w:pPr>
      <w:r>
        <w:rPr>
          <w:rStyle w:val="VerbatimChar"/>
        </w:rPr>
        <w:t xml:space="preserve">   97  ← (3 below 100, deficit = 3)</w:t>
      </w:r>
      <w:r>
        <w:br/>
      </w:r>
      <w:r>
        <w:rPr>
          <w:rStyle w:val="VerbatimChar"/>
        </w:rPr>
        <w:t xml:space="preserve"> × 96  ← (4 below 100, deficit = 4)</w:t>
      </w:r>
      <w:r>
        <w:br/>
      </w:r>
      <w:r>
        <w:rPr>
          <w:rStyle w:val="VerbatimChar"/>
        </w:rPr>
        <w:t xml:space="preserve">─────</w:t>
      </w:r>
    </w:p>
    <w:p>
      <w:pPr>
        <w:numPr>
          <w:ilvl w:val="0"/>
          <w:numId w:val="2669"/>
        </w:numPr>
      </w:pPr>
      <w:r>
        <w:rPr>
          <w:b/>
          <w:bCs/>
        </w:rPr>
        <w:t xml:space="preserve">Step 1: Find the deficits from 100.</w:t>
      </w:r>
      <w:r>
        <w:t xml:space="preserve"> </w:t>
      </w:r>
      <w:r>
        <w:t xml:space="preserve">Write</w:t>
      </w:r>
      <w:r>
        <w:t xml:space="preserve"> </w:t>
      </w:r>
      <w:r>
        <w:rPr>
          <w:rStyle w:val="VerbatimChar"/>
        </w:rPr>
        <w:t xml:space="preserve">−3</w:t>
      </w:r>
      <w:r>
        <w:t xml:space="preserve"> </w:t>
      </w:r>
      <w:r>
        <w:t xml:space="preserve">next to 97 and</w:t>
      </w:r>
      <w:r>
        <w:t xml:space="preserve"> </w:t>
      </w:r>
      <w:r>
        <w:rPr>
          <w:rStyle w:val="VerbatimChar"/>
        </w:rPr>
        <w:t xml:space="preserve">−4</w:t>
      </w:r>
      <w:r>
        <w:t xml:space="preserve"> </w:t>
      </w:r>
      <w:r>
        <w:t xml:space="preserve">next to 96.</w:t>
      </w:r>
    </w:p>
    <w:p>
      <w:pPr>
        <w:pStyle w:val="SourceCode"/>
        <w:numPr>
          <w:ilvl w:val="0"/>
          <w:numId w:val="1000"/>
        </w:numPr>
      </w:pPr>
      <w:r>
        <w:rPr>
          <w:rStyle w:val="VerbatimChar"/>
        </w:rPr>
        <w:t xml:space="preserve">   97 │ −3</w:t>
      </w:r>
      <w:r>
        <w:br/>
      </w:r>
      <w:r>
        <w:rPr>
          <w:rStyle w:val="VerbatimChar"/>
        </w:rPr>
        <w:t xml:space="preserve">   96 │ −4</w:t>
      </w:r>
    </w:p>
    <w:p>
      <w:pPr>
        <w:numPr>
          <w:ilvl w:val="0"/>
          <w:numId w:val="2669"/>
        </w:numPr>
      </w:pPr>
      <w:r>
        <w:rPr>
          <w:b/>
          <w:bCs/>
        </w:rPr>
        <w:t xml:space="preserve">Step 2: Cross-subtract for the LEFT part.</w:t>
      </w:r>
      <w:r>
        <w:t xml:space="preserve"> </w:t>
      </w:r>
      <w:r>
        <w:t xml:space="preserve">“Take one number minus the</w:t>
      </w:r>
      <w:r>
        <w:t xml:space="preserve"> </w:t>
      </w:r>
      <w:r>
        <w:rPr>
          <w:i/>
          <w:iCs/>
        </w:rPr>
        <w:t xml:space="preserve">other</w:t>
      </w:r>
      <w:r>
        <w:t xml:space="preserve"> </w:t>
      </w:r>
      <w:r>
        <w:t xml:space="preserve">number’s deficit. 97 − 4 =</w:t>
      </w:r>
      <w:r>
        <w:t xml:space="preserve"> </w:t>
      </w:r>
      <w:r>
        <w:rPr>
          <w:b/>
          <w:bCs/>
        </w:rPr>
        <w:t xml:space="preserve">93</w:t>
      </w:r>
      <w:r>
        <w:t xml:space="preserve">. (Equivalently: 96 − 3 = 93. Either cross gives the same answer.)”</w:t>
      </w:r>
    </w:p>
    <w:p>
      <w:pPr>
        <w:numPr>
          <w:ilvl w:val="0"/>
          <w:numId w:val="2669"/>
        </w:numPr>
      </w:pPr>
      <w:r>
        <w:rPr>
          <w:b/>
          <w:bCs/>
        </w:rPr>
        <w:t xml:space="preserve">Step 3: Multiply the deficits for the RIGHT part.</w:t>
      </w:r>
      <w:r>
        <w:t xml:space="preserve"> </w:t>
      </w:r>
      <w:r>
        <w:t xml:space="preserve">“3 × 4 =</w:t>
      </w:r>
      <w:r>
        <w:t xml:space="preserve"> </w:t>
      </w:r>
      <w:r>
        <w:rPr>
          <w:b/>
          <w:bCs/>
        </w:rPr>
        <w:t xml:space="preserve">12</w:t>
      </w:r>
      <w:r>
        <w:t xml:space="preserve">.”</w:t>
      </w:r>
    </w:p>
    <w:p>
      <w:pPr>
        <w:numPr>
          <w:ilvl w:val="0"/>
          <w:numId w:val="2669"/>
        </w:numPr>
      </w:pPr>
      <w:r>
        <w:rPr>
          <w:b/>
          <w:bCs/>
        </w:rPr>
        <w:t xml:space="preserve">Step 4: Stick them together.</w:t>
      </w:r>
      <w:r>
        <w:t xml:space="preserve"> </w:t>
      </w:r>
      <w:r>
        <w:t xml:space="preserve">“93 on the left, 12 on the right →</w:t>
      </w:r>
      <w:r>
        <w:t xml:space="preserve"> </w:t>
      </w:r>
      <w:r>
        <w:rPr>
          <w:b/>
          <w:bCs/>
        </w:rPr>
        <w:t xml:space="preserve">9312</w:t>
      </w:r>
      <w:r>
        <w:t xml:space="preserve">.”</w:t>
      </w:r>
    </w:p>
    <w:p>
      <w:pPr>
        <w:pStyle w:val="SourceCode"/>
        <w:numPr>
          <w:ilvl w:val="0"/>
          <w:numId w:val="1000"/>
        </w:numPr>
      </w:pPr>
      <w:r>
        <w:rPr>
          <w:rStyle w:val="VerbatimChar"/>
        </w:rPr>
        <w:t xml:space="preserve">   97 │ −3</w:t>
      </w:r>
      <w:r>
        <w:br/>
      </w:r>
      <w:r>
        <w:rPr>
          <w:rStyle w:val="VerbatimChar"/>
        </w:rPr>
        <w:t xml:space="preserve">   96 │ −4</w:t>
      </w:r>
      <w:r>
        <w:br/>
      </w:r>
      <w:r>
        <w:rPr>
          <w:rStyle w:val="VerbatimChar"/>
        </w:rPr>
        <w:t xml:space="preserve">─────┼────</w:t>
      </w:r>
      <w:r>
        <w:br/>
      </w:r>
      <w:r>
        <w:rPr>
          <w:rStyle w:val="VerbatimChar"/>
        </w:rPr>
        <w:t xml:space="preserve">   93 │ 12      → 9312</w:t>
      </w:r>
    </w:p>
    <w:p>
      <w:pPr>
        <w:numPr>
          <w:ilvl w:val="0"/>
          <w:numId w:val="2669"/>
        </w:numPr>
      </w:pPr>
      <w:r>
        <w:t xml:space="preserve">Verify: long-multiplication gives 9312. ✓</w:t>
      </w:r>
    </w:p>
    <w:p>
      <w:pPr>
        <w:numPr>
          <w:ilvl w:val="0"/>
          <w:numId w:val="2669"/>
        </w:numPr>
      </w:pPr>
      <w:r>
        <w:rPr>
          <w:i/>
          <w:iCs/>
        </w:rPr>
        <w:t xml:space="preserve">“I never multiplied any 2-digit number by another 2-digit number. I only did 97 − 4 and 3 × 4. That’s the entire trick — when both numbers are near a base.”</w:t>
      </w:r>
    </w:p>
    <w:bookmarkEnd w:id="2588"/>
    <w:bookmarkStart w:id="2589" w:name="activity-15-min-first-try-1"/>
    <w:p>
      <w:pPr>
        <w:pStyle w:val="Heading3"/>
      </w:pPr>
      <w:r>
        <w:t xml:space="preserve">Activity (15 min) — First try</w:t>
      </w:r>
    </w:p>
    <w:p>
      <w:pPr>
        <w:pStyle w:val="Compact"/>
        <w:numPr>
          <w:ilvl w:val="0"/>
          <w:numId w:val="2670"/>
        </w:numPr>
      </w:pPr>
      <w:r>
        <w:t xml:space="preserve">Hand each student a second sheet with four problems:</w:t>
      </w:r>
    </w:p>
    <w:p>
      <w:pPr>
        <w:pStyle w:val="Compact"/>
        <w:numPr>
          <w:ilvl w:val="1"/>
          <w:numId w:val="2671"/>
        </w:numPr>
      </w:pPr>
      <w:r>
        <w:rPr>
          <w:rStyle w:val="VerbatimChar"/>
        </w:rPr>
        <w:t xml:space="preserve">98 × 97</w:t>
      </w:r>
      <w:r>
        <w:t xml:space="preserve">,</w:t>
      </w:r>
      <w:r>
        <w:t xml:space="preserve"> </w:t>
      </w:r>
      <w:r>
        <w:rPr>
          <w:rStyle w:val="VerbatimChar"/>
        </w:rPr>
        <w:t xml:space="preserve">96 × 95</w:t>
      </w:r>
      <w:r>
        <w:t xml:space="preserve">,</w:t>
      </w:r>
      <w:r>
        <w:t xml:space="preserve"> </w:t>
      </w:r>
      <w:r>
        <w:rPr>
          <w:rStyle w:val="VerbatimChar"/>
        </w:rPr>
        <w:t xml:space="preserve">99 × 99</w:t>
      </w:r>
      <w:r>
        <w:t xml:space="preserve">,</w:t>
      </w:r>
      <w:r>
        <w:t xml:space="preserve"> </w:t>
      </w:r>
      <w:r>
        <w:rPr>
          <w:rStyle w:val="VerbatimChar"/>
        </w:rPr>
        <w:t xml:space="preserve">97 × 92</w:t>
      </w:r>
      <w:r>
        <w:t xml:space="preserve">.</w:t>
      </w:r>
    </w:p>
    <w:p>
      <w:pPr>
        <w:pStyle w:val="Compact"/>
        <w:numPr>
          <w:ilvl w:val="0"/>
          <w:numId w:val="2670"/>
        </w:numPr>
      </w:pPr>
      <w:r>
        <w:t xml:space="preserve">Students try the Nikhilam method on each, then verify with long multiplication.</w:t>
      </w:r>
    </w:p>
    <w:p>
      <w:pPr>
        <w:pStyle w:val="Compact"/>
        <w:numPr>
          <w:ilvl w:val="0"/>
          <w:numId w:val="2670"/>
        </w:numPr>
      </w:pPr>
      <w:r>
        <w:t xml:space="preserve">Time themselves. Expect mistakes and slow times on the first try.</w:t>
      </w:r>
    </w:p>
    <w:bookmarkEnd w:id="2589"/>
    <w:bookmarkStart w:id="2590" w:name="wrap-up-5-min-73"/>
    <w:p>
      <w:pPr>
        <w:pStyle w:val="Heading3"/>
      </w:pPr>
      <w:r>
        <w:t xml:space="preserve">Wrap-up (5 min)</w:t>
      </w:r>
    </w:p>
    <w:p>
      <w:pPr>
        <w:pStyle w:val="Compact"/>
        <w:numPr>
          <w:ilvl w:val="0"/>
          <w:numId w:val="2672"/>
        </w:numPr>
      </w:pPr>
      <w:r>
        <w:t xml:space="preserve">Show of hands: who got at least one right with Nikhilam? Who was</w:t>
      </w:r>
      <w:r>
        <w:t xml:space="preserve"> </w:t>
      </w:r>
      <w:r>
        <w:rPr>
          <w:i/>
          <w:iCs/>
        </w:rPr>
        <w:t xml:space="preserve">faster</w:t>
      </w:r>
      <w:r>
        <w:t xml:space="preserve"> </w:t>
      </w:r>
      <w:r>
        <w:t xml:space="preserve">with Nikhilam already? (Most won’t be — yet.)</w:t>
      </w:r>
    </w:p>
    <w:p>
      <w:pPr>
        <w:pStyle w:val="Compact"/>
        <w:numPr>
          <w:ilvl w:val="0"/>
          <w:numId w:val="2672"/>
        </w:numPr>
      </w:pPr>
      <w:r>
        <w:t xml:space="preserve">Preview Day 2:</w:t>
      </w:r>
      <w:r>
        <w:t xml:space="preserve"> </w:t>
      </w:r>
      <w:r>
        <w:rPr>
          <w:i/>
          <w:iCs/>
        </w:rPr>
        <w:t xml:space="preserve">“Tomorrow we’ll work on the foundational skill — instantly finding the deficit of any number from 10 or 100.”</w:t>
      </w:r>
    </w:p>
    <w:bookmarkEnd w:id="2590"/>
    <w:bookmarkEnd w:id="2591"/>
    <w:bookmarkStart w:id="2592" w:name="student-facing-content-86"/>
    <w:p>
      <w:pPr>
        <w:pStyle w:val="Heading2"/>
      </w:pPr>
      <w:r>
        <w:t xml:space="preserve">Student-facing content</w:t>
      </w:r>
    </w:p>
    <w:p>
      <w:pPr>
        <w:pStyle w:val="BlockText"/>
      </w:pPr>
      <w:r>
        <w:rPr>
          <w:b/>
          <w:bCs/>
        </w:rPr>
        <w:t xml:space="preserve">The Nikhilam Method — Multiplication Near a Base</w:t>
      </w:r>
    </w:p>
    <w:p>
      <w:pPr>
        <w:pStyle w:val="BlockText"/>
      </w:pPr>
      <w:r>
        <w:t xml:space="preserve">When both numbers are near a power of 10 (10, 100, 1000):</w:t>
      </w:r>
    </w:p>
    <w:p>
      <w:pPr>
        <w:pStyle w:val="Compact"/>
        <w:numPr>
          <w:ilvl w:val="0"/>
          <w:numId w:val="2673"/>
        </w:numPr>
      </w:pPr>
      <w:r>
        <w:rPr>
          <w:b/>
          <w:bCs/>
        </w:rPr>
        <w:t xml:space="preserve">Find the deficit</w:t>
      </w:r>
      <w:r>
        <w:t xml:space="preserve"> </w:t>
      </w:r>
      <w:r>
        <w:t xml:space="preserve">of each from the base.</w:t>
      </w:r>
    </w:p>
    <w:p>
      <w:pPr>
        <w:pStyle w:val="Compact"/>
        <w:numPr>
          <w:ilvl w:val="0"/>
          <w:numId w:val="2673"/>
        </w:numPr>
      </w:pPr>
      <w:r>
        <w:rPr>
          <w:b/>
          <w:bCs/>
        </w:rPr>
        <w:t xml:space="preserve">Cross-subtract</w:t>
      </w:r>
      <w:r>
        <w:t xml:space="preserve"> </w:t>
      </w:r>
      <w:r>
        <w:t xml:space="preserve">for the LEFT part (one number minus the</w:t>
      </w:r>
      <w:r>
        <w:t xml:space="preserve"> </w:t>
      </w:r>
      <w:r>
        <w:rPr>
          <w:i/>
          <w:iCs/>
        </w:rPr>
        <w:t xml:space="preserve">other’s</w:t>
      </w:r>
      <w:r>
        <w:t xml:space="preserve"> </w:t>
      </w:r>
      <w:r>
        <w:t xml:space="preserve">deficit).</w:t>
      </w:r>
    </w:p>
    <w:p>
      <w:pPr>
        <w:pStyle w:val="Compact"/>
        <w:numPr>
          <w:ilvl w:val="0"/>
          <w:numId w:val="2673"/>
        </w:numPr>
      </w:pPr>
      <w:r>
        <w:rPr>
          <w:b/>
          <w:bCs/>
        </w:rPr>
        <w:t xml:space="preserve">Multiply the deficits</w:t>
      </w:r>
      <w:r>
        <w:t xml:space="preserve"> </w:t>
      </w:r>
      <w:r>
        <w:t xml:space="preserve">for the RIGHT part.</w:t>
      </w:r>
    </w:p>
    <w:p>
      <w:pPr>
        <w:pStyle w:val="Compact"/>
        <w:numPr>
          <w:ilvl w:val="0"/>
          <w:numId w:val="2673"/>
        </w:numPr>
      </w:pPr>
      <w:r>
        <w:rPr>
          <w:b/>
          <w:bCs/>
        </w:rPr>
        <w:t xml:space="preserve">Concatenate</w:t>
      </w:r>
      <w:r>
        <w:t xml:space="preserve">: LEFT | RIGHT = the answer.</w:t>
      </w:r>
    </w:p>
    <w:p>
      <w:pPr>
        <w:pStyle w:val="BlockText"/>
      </w:pPr>
      <w:r>
        <w:t xml:space="preserve">Today’s baseline: my time on</w:t>
      </w:r>
      <w:r>
        <w:t xml:space="preserve"> </w:t>
      </w:r>
      <w:r>
        <w:rPr>
          <w:rStyle w:val="VerbatimChar"/>
        </w:rPr>
        <w:t xml:space="preserve">97 × 96</w:t>
      </w:r>
      <w:r>
        <w:t xml:space="preserve"> </w:t>
      </w:r>
      <w:r>
        <w:t xml:space="preserve">using long multiplication = ____ seconds.</w:t>
      </w:r>
      <w:r>
        <w:t xml:space="preserve"> </w:t>
      </w:r>
      <w:r>
        <w:t xml:space="preserve">My time using Nikhilam (first try) = ____ seconds.</w:t>
      </w:r>
    </w:p>
    <w:p>
      <w:pPr>
        <w:pStyle w:val="BlockText"/>
      </w:pPr>
      <w:r>
        <w:t xml:space="preserve">I expect this gap to FLIP by Day 9.</w:t>
      </w:r>
    </w:p>
    <w:bookmarkEnd w:id="2592"/>
    <w:bookmarkStart w:id="2593" w:name="homework-97"/>
    <w:p>
      <w:pPr>
        <w:pStyle w:val="Heading2"/>
      </w:pPr>
      <w:r>
        <w:t xml:space="preserve">Homework</w:t>
      </w:r>
    </w:p>
    <w:p>
      <w:pPr>
        <w:pStyle w:val="Compact"/>
        <w:numPr>
          <w:ilvl w:val="0"/>
          <w:numId w:val="2674"/>
        </w:numPr>
      </w:pPr>
      <w:r>
        <w:t xml:space="preserve">Practice the</w:t>
      </w:r>
      <w:r>
        <w:t xml:space="preserve"> </w:t>
      </w:r>
      <w:r>
        <w:t xml:space="preserve">“complement to 10”</w:t>
      </w:r>
      <w:r>
        <w:t xml:space="preserve"> </w:t>
      </w:r>
      <w:r>
        <w:t xml:space="preserve">reflex: write the deficit of each from 10.</w:t>
      </w:r>
    </w:p>
    <w:p>
      <w:pPr>
        <w:pStyle w:val="Compact"/>
        <w:numPr>
          <w:ilvl w:val="1"/>
          <w:numId w:val="2675"/>
        </w:numPr>
      </w:pPr>
      <w:r>
        <w:t xml:space="preserve">7 →</w:t>
      </w:r>
      <w:r>
        <w:t xml:space="preserve"> </w:t>
      </w:r>
      <w:r>
        <w:rPr>
          <w:b/>
          <w:bCs/>
        </w:rPr>
        <w:t xml:space="preserve">, 8 →</w:t>
      </w:r>
      <w:r>
        <w:rPr>
          <w:b/>
          <w:bCs/>
        </w:rPr>
        <w:t xml:space="preserve"> </w:t>
      </w:r>
      <w:r>
        <w:t xml:space="preserve">, 9 →</w:t>
      </w:r>
      <w:r>
        <w:t xml:space="preserve"> </w:t>
      </w:r>
      <w:r>
        <w:rPr>
          <w:b/>
          <w:bCs/>
        </w:rPr>
        <w:t xml:space="preserve">, 6 →</w:t>
      </w:r>
      <w:r>
        <w:rPr>
          <w:b/>
          <w:bCs/>
        </w:rPr>
        <w:t xml:space="preserve"> </w:t>
      </w:r>
      <w:r>
        <w:t xml:space="preserve">, 5 →</w:t>
      </w:r>
      <w:r>
        <w:t xml:space="preserve"> </w:t>
      </w:r>
      <w:r>
        <w:rPr>
          <w:b/>
          <w:bCs/>
        </w:rPr>
        <w:t xml:space="preserve">, 4 →</w:t>
      </w:r>
      <w:r>
        <w:rPr>
          <w:b/>
          <w:bCs/>
        </w:rPr>
        <w:t xml:space="preserve"> </w:t>
      </w:r>
      <w:r>
        <w:t xml:space="preserve">, 3 →</w:t>
      </w:r>
      <w:r>
        <w:t xml:space="preserve"> </w:t>
      </w:r>
      <w:r>
        <w:rPr>
          <w:b/>
          <w:bCs/>
        </w:rPr>
        <w:t xml:space="preserve">, 2 →</w:t>
      </w:r>
      <w:r>
        <w:rPr>
          <w:b/>
          <w:bCs/>
        </w:rPr>
        <w:t xml:space="preserve"> </w:t>
      </w:r>
      <w:r>
        <w:t xml:space="preserve">, 1 → __.</w:t>
      </w:r>
    </w:p>
    <w:p>
      <w:pPr>
        <w:pStyle w:val="Compact"/>
        <w:numPr>
          <w:ilvl w:val="0"/>
          <w:numId w:val="2674"/>
        </w:numPr>
      </w:pPr>
      <w:r>
        <w:t xml:space="preserve">Do all 9 in under 10 seconds.</w:t>
      </w:r>
    </w:p>
    <w:bookmarkEnd w:id="2593"/>
    <w:bookmarkStart w:id="2594" w:name="differentiation-125"/>
    <w:p>
      <w:pPr>
        <w:pStyle w:val="Heading2"/>
      </w:pPr>
      <w:r>
        <w:t xml:space="preserve">Differentiation</w:t>
      </w:r>
    </w:p>
    <w:p>
      <w:pPr>
        <w:pStyle w:val="Compact"/>
        <w:numPr>
          <w:ilvl w:val="0"/>
          <w:numId w:val="2676"/>
        </w:numPr>
      </w:pPr>
      <w:r>
        <w:rPr>
          <w:b/>
          <w:bCs/>
        </w:rPr>
        <w:t xml:space="preserve">Tier up:</w:t>
      </w:r>
      <w:r>
        <w:t xml:space="preserve"> </w:t>
      </w:r>
      <w:r>
        <w:t xml:space="preserve">Try</w:t>
      </w:r>
      <w:r>
        <w:t xml:space="preserve"> </w:t>
      </w:r>
      <w:r>
        <w:rPr>
          <w:rStyle w:val="VerbatimChar"/>
        </w:rPr>
        <w:t xml:space="preserve">103 × 104</w:t>
      </w:r>
      <w:r>
        <w:t xml:space="preserve"> </w:t>
      </w:r>
      <w:r>
        <w:t xml:space="preserve">(both</w:t>
      </w:r>
      <w:r>
        <w:t xml:space="preserve"> </w:t>
      </w:r>
      <w:r>
        <w:rPr>
          <w:i/>
          <w:iCs/>
        </w:rPr>
        <w:t xml:space="preserve">above</w:t>
      </w:r>
      <w:r>
        <w:t xml:space="preserve"> </w:t>
      </w:r>
      <w:r>
        <w:t xml:space="preserve">100). Note: instead of cross-subtract, you’ll need to cross-</w:t>
      </w:r>
      <w:r>
        <w:rPr>
          <w:i/>
          <w:iCs/>
        </w:rPr>
        <w:t xml:space="preserve">add</w:t>
      </w:r>
      <w:r>
        <w:t xml:space="preserve">. See if you can work out the pattern before Day 4.</w:t>
      </w:r>
    </w:p>
    <w:p>
      <w:pPr>
        <w:pStyle w:val="Compact"/>
        <w:numPr>
          <w:ilvl w:val="0"/>
          <w:numId w:val="2676"/>
        </w:numPr>
      </w:pPr>
      <w:r>
        <w:rPr>
          <w:b/>
          <w:bCs/>
        </w:rPr>
        <w:t xml:space="preserve">Tier down:</w:t>
      </w:r>
      <w:r>
        <w:t xml:space="preserve"> </w:t>
      </w:r>
      <w:r>
        <w:t xml:space="preserve">If 2-digit feels too fast, drop to single-digit near 10 (7 × 8, 6 × 9). We’ll formally do this on Day 2.</w:t>
      </w:r>
    </w:p>
    <w:bookmarkEnd w:id="2594"/>
    <w:bookmarkStart w:id="2595" w:name="teacher-notes-97"/>
    <w:p>
      <w:pPr>
        <w:pStyle w:val="Heading2"/>
      </w:pPr>
      <w:r>
        <w:t xml:space="preserve">Teacher notes</w:t>
      </w:r>
    </w:p>
    <w:p>
      <w:pPr>
        <w:pStyle w:val="Compact"/>
        <w:numPr>
          <w:ilvl w:val="0"/>
          <w:numId w:val="2677"/>
        </w:numPr>
      </w:pPr>
      <w:r>
        <w:t xml:space="preserve">The baseline time is the</w:t>
      </w:r>
      <w:r>
        <w:t xml:space="preserve"> </w:t>
      </w:r>
      <w:r>
        <w:rPr>
          <w:i/>
          <w:iCs/>
        </w:rPr>
        <w:t xml:space="preserve">single most important</w:t>
      </w:r>
      <w:r>
        <w:t xml:space="preserve"> </w:t>
      </w:r>
      <w:r>
        <w:t xml:space="preserve">artefact of Day 1. Make sure every student records it honestly. Day 9’s retest depends on it.</w:t>
      </w:r>
    </w:p>
    <w:p>
      <w:pPr>
        <w:pStyle w:val="Compact"/>
        <w:numPr>
          <w:ilvl w:val="0"/>
          <w:numId w:val="2677"/>
        </w:numPr>
      </w:pPr>
      <w:r>
        <w:t xml:space="preserve">Don’t promise a specific speedup. Say</w:t>
      </w:r>
      <w:r>
        <w:t xml:space="preserve"> </w:t>
      </w:r>
      <w:r>
        <w:t xml:space="preserve">“you’ll likely be faster by Day 9; how much depends on you.”</w:t>
      </w:r>
    </w:p>
    <w:p>
      <w:pPr>
        <w:pStyle w:val="Compact"/>
        <w:numPr>
          <w:ilvl w:val="0"/>
          <w:numId w:val="2677"/>
        </w:numPr>
      </w:pPr>
      <w:r>
        <w:t xml:space="preserve">Some students will ask</w:t>
      </w:r>
      <w:r>
        <w:t xml:space="preserve"> </w:t>
      </w:r>
      <w:r>
        <w:t xml:space="preserve">“why does this work?”</w:t>
      </w:r>
      <w:r>
        <w:t xml:space="preserve"> </w:t>
      </w:r>
      <w:r>
        <w:t xml:space="preserve">— defer to Day 7.</w:t>
      </w:r>
      <w:r>
        <w:t xml:space="preserve"> </w:t>
      </w:r>
      <w:r>
        <w:rPr>
          <w:i/>
          <w:iCs/>
        </w:rPr>
        <w:t xml:space="preserve">“Great question. We’ll prove it. For now, just notice that it does work.”</w:t>
      </w:r>
    </w:p>
    <w:p>
      <w:pPr>
        <w:pStyle w:val="Compact"/>
        <w:numPr>
          <w:ilvl w:val="0"/>
          <w:numId w:val="2677"/>
        </w:numPr>
      </w:pPr>
      <w:r>
        <w:t xml:space="preserve">A few students will try to short-cut and use</w:t>
      </w:r>
      <w:r>
        <w:t xml:space="preserve"> </w:t>
      </w:r>
      <w:r>
        <w:rPr>
          <w:rStyle w:val="VerbatimChar"/>
        </w:rPr>
        <w:t xml:space="preserve">−3 × −4</w:t>
      </w:r>
      <w:r>
        <w:t xml:space="preserve"> </w:t>
      </w:r>
      <w:r>
        <w:t xml:space="preserve">as the right part, getting a sign-error. Wait until Day 5 for the mixed case. For today, all deficits are positive.</w:t>
      </w:r>
    </w:p>
    <w:bookmarkEnd w:id="2595"/>
    <w:bookmarkStart w:id="2596" w:name="citations-used-in-this-lesson-80"/>
    <w:p>
      <w:pPr>
        <w:pStyle w:val="Heading2"/>
      </w:pPr>
      <w:r>
        <w:t xml:space="preserve">Citation(s) used in this lesson</w:t>
      </w:r>
    </w:p>
    <w:p>
      <w:pPr>
        <w:pStyle w:val="Compact"/>
        <w:numPr>
          <w:ilvl w:val="0"/>
          <w:numId w:val="2678"/>
        </w:numPr>
      </w:pPr>
      <w:r>
        <w:rPr>
          <w:i/>
          <w:iCs/>
        </w:rPr>
        <w:t xml:space="preserve">Vedic Mathematics Batch1.pdf</w:t>
      </w:r>
      <w:r>
        <w:t xml:space="preserve"> </w:t>
      </w:r>
      <w:r>
        <w:t xml:space="preserve">(Vedic Cultural Center, Sammamish WA) — Nikhilam multiplication section.</w:t>
      </w:r>
    </w:p>
    <w:p>
      <w:pPr>
        <w:pStyle w:val="Compact"/>
        <w:numPr>
          <w:ilvl w:val="0"/>
          <w:numId w:val="2678"/>
        </w:numPr>
      </w:pPr>
      <w:r>
        <w:rPr>
          <w:i/>
          <w:iCs/>
        </w:rPr>
        <w:t xml:space="preserve">Microsoft Word - sutras1.pdf</w:t>
      </w:r>
      <w:r>
        <w:t xml:space="preserve"> </w:t>
      </w:r>
      <w:r>
        <w:t xml:space="preserve">— sūtra #2:</w:t>
      </w:r>
      <w:r>
        <w:t xml:space="preserve"> </w:t>
      </w:r>
      <w:r>
        <w:rPr>
          <w:i/>
          <w:iCs/>
        </w:rPr>
        <w:t xml:space="preserve">Nikhilam Navataścaramaṁ Daśataḥ</w:t>
      </w:r>
      <w:r>
        <w:t xml:space="preserve">.</w:t>
      </w:r>
    </w:p>
    <w:bookmarkEnd w:id="2596"/>
    <w:bookmarkEnd w:id="2597"/>
    <w:bookmarkStart w:id="2610" w:name="X7741e5340cc9bab8e36efd80eee6cef3ff7d4b8"/>
    <w:p>
      <w:pPr>
        <w:pStyle w:val="Heading1"/>
      </w:pPr>
      <w:r>
        <w:t xml:space="preserve">Day 2 — The Setup: Deficits from 10 (Single-Digit × Single-Digit)</w:t>
      </w:r>
    </w:p>
    <w:p>
      <w:pPr>
        <w:pStyle w:val="FirstParagraph"/>
      </w:pPr>
      <w:r>
        <w:rPr>
          <w:b/>
          <w:bCs/>
        </w:rPr>
        <w:t xml:space="preserve">Module:</w:t>
      </w:r>
      <w:r>
        <w:t xml:space="preserve"> </w:t>
      </w:r>
      <w:r>
        <w:t xml:space="preserve">Nikhilam Multiplication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598" w:name="learning-objective-101"/>
    <w:p>
      <w:pPr>
        <w:pStyle w:val="Heading2"/>
      </w:pPr>
      <w:r>
        <w:t xml:space="preserve">Learning objective</w:t>
      </w:r>
    </w:p>
    <w:p>
      <w:pPr>
        <w:pStyle w:val="FirstParagraph"/>
      </w:pPr>
      <w:r>
        <w:t xml:space="preserve">By the end of this lesson, students will instantly state the deficit of any single digit from 10, AND will solve any single-digit × single-digit multiplication where both digits are 6–9 using the Nikhilam method.</w:t>
      </w:r>
    </w:p>
    <w:bookmarkEnd w:id="2598"/>
    <w:bookmarkStart w:id="2599" w:name="materials-105"/>
    <w:p>
      <w:pPr>
        <w:pStyle w:val="Heading2"/>
      </w:pPr>
      <w:r>
        <w:t xml:space="preserve">Materials</w:t>
      </w:r>
    </w:p>
    <w:p>
      <w:pPr>
        <w:pStyle w:val="Compact"/>
        <w:numPr>
          <w:ilvl w:val="0"/>
          <w:numId w:val="2679"/>
        </w:numPr>
      </w:pPr>
      <w:r>
        <w:t xml:space="preserve">Class wall-poster:</w:t>
      </w:r>
      <w:r>
        <w:t xml:space="preserve"> </w:t>
      </w:r>
      <w:r>
        <w:t xml:space="preserve">“Deficits from 10”</w:t>
      </w:r>
      <w:r>
        <w:t xml:space="preserve"> </w:t>
      </w:r>
      <w:r>
        <w:t xml:space="preserve">— the table 1→9, 2→8, …, 9→1. Display before class.</w:t>
      </w:r>
    </w:p>
    <w:p>
      <w:pPr>
        <w:pStyle w:val="Compact"/>
        <w:numPr>
          <w:ilvl w:val="0"/>
          <w:numId w:val="2679"/>
        </w:numPr>
      </w:pPr>
      <w:r>
        <w:t xml:space="preserve">Drill sheet: 20 single-digit × single-digit problems (both factors 6–9).</w:t>
      </w:r>
    </w:p>
    <w:p>
      <w:pPr>
        <w:pStyle w:val="Compact"/>
        <w:numPr>
          <w:ilvl w:val="0"/>
          <w:numId w:val="2679"/>
        </w:numPr>
      </w:pPr>
      <w:r>
        <w:t xml:space="preserve">Stopwatch per pair.</w:t>
      </w:r>
    </w:p>
    <w:bookmarkEnd w:id="2599"/>
    <w:bookmarkStart w:id="2604" w:name="lesson-flow-81"/>
    <w:p>
      <w:pPr>
        <w:pStyle w:val="Heading2"/>
      </w:pPr>
      <w:r>
        <w:t xml:space="preserve">Lesson flow</w:t>
      </w:r>
    </w:p>
    <w:bookmarkStart w:id="2600" w:name="warm-up-5-min-76"/>
    <w:p>
      <w:pPr>
        <w:pStyle w:val="Heading3"/>
      </w:pPr>
      <w:r>
        <w:t xml:space="preserve">Warm-up (5 min)</w:t>
      </w:r>
    </w:p>
    <w:p>
      <w:pPr>
        <w:pStyle w:val="Compact"/>
        <w:numPr>
          <w:ilvl w:val="0"/>
          <w:numId w:val="2680"/>
        </w:numPr>
      </w:pPr>
      <w:r>
        <w:rPr>
          <w:b/>
          <w:bCs/>
        </w:rPr>
        <w:t xml:space="preserve">Complement-to-10 lightning round.</w:t>
      </w:r>
      <w:r>
        <w:t xml:space="preserve"> </w:t>
      </w:r>
      <w:r>
        <w:t xml:space="preserve">Teacher calls 10 single digits in 30 seconds; class chants the deficit. (7 → 3. 8 → 2. 6 → 4. 9 → 1. …)</w:t>
      </w:r>
    </w:p>
    <w:p>
      <w:pPr>
        <w:pStyle w:val="Compact"/>
        <w:numPr>
          <w:ilvl w:val="0"/>
          <w:numId w:val="2680"/>
        </w:numPr>
      </w:pPr>
      <w:r>
        <w:t xml:space="preserve">Repeat with a different sequence. By the end most students should be calling out the deficit faster than they can think it.</w:t>
      </w:r>
    </w:p>
    <w:bookmarkEnd w:id="2600"/>
    <w:bookmarkStart w:id="2601" w:name="X75fd03104649e1941281bd410090acd38dd4e68"/>
    <w:p>
      <w:pPr>
        <w:pStyle w:val="Heading3"/>
      </w:pPr>
      <w:r>
        <w:t xml:space="preserve">Core (15 min) — Nikhilam at the single-digit level</w:t>
      </w:r>
    </w:p>
    <w:p>
      <w:pPr>
        <w:numPr>
          <w:ilvl w:val="0"/>
          <w:numId w:val="2681"/>
        </w:numPr>
      </w:pPr>
      <w:r>
        <w:rPr>
          <w:b/>
          <w:bCs/>
        </w:rPr>
        <w:t xml:space="preserve">Set up the template on the board</w:t>
      </w:r>
      <w:r>
        <w:t xml:space="preserve"> </w:t>
      </w:r>
      <w:r>
        <w:t xml:space="preserve">(use the vertical line):</w:t>
      </w:r>
    </w:p>
    <w:p>
      <w:pPr>
        <w:pStyle w:val="SourceCode"/>
        <w:numPr>
          <w:ilvl w:val="0"/>
          <w:numId w:val="1000"/>
        </w:numPr>
      </w:pPr>
      <w:r>
        <w:rPr>
          <w:rStyle w:val="VerbatimChar"/>
        </w:rPr>
        <w:t xml:space="preserve">     7 │ −3       ← 7 is 3 below 10</w:t>
      </w:r>
      <w:r>
        <w:br/>
      </w:r>
      <w:r>
        <w:rPr>
          <w:rStyle w:val="VerbatimChar"/>
        </w:rPr>
        <w:t xml:space="preserve">   × 8 │ −2       ← 8 is 2 below 10</w:t>
      </w:r>
      <w:r>
        <w:br/>
      </w:r>
      <w:r>
        <w:rPr>
          <w:rStyle w:val="VerbatimChar"/>
        </w:rPr>
        <w:t xml:space="preserve">  ────┼─────</w:t>
      </w:r>
      <w:r>
        <w:br/>
      </w:r>
      <w:r>
        <w:rPr>
          <w:rStyle w:val="VerbatimChar"/>
        </w:rPr>
        <w:t xml:space="preserve">     ? │ ?</w:t>
      </w:r>
    </w:p>
    <w:p>
      <w:pPr>
        <w:numPr>
          <w:ilvl w:val="0"/>
          <w:numId w:val="2681"/>
        </w:numPr>
      </w:pPr>
      <w:r>
        <w:rPr>
          <w:b/>
          <w:bCs/>
        </w:rPr>
        <w:t xml:space="preserve">The two operations:</w:t>
      </w:r>
    </w:p>
    <w:p>
      <w:pPr>
        <w:pStyle w:val="Compact"/>
        <w:numPr>
          <w:ilvl w:val="1"/>
          <w:numId w:val="2682"/>
        </w:numPr>
      </w:pPr>
      <w:r>
        <w:t xml:space="preserve">LEFT part: cross-subtract.</w:t>
      </w:r>
      <w:r>
        <w:t xml:space="preserve"> </w:t>
      </w:r>
      <w:r>
        <w:rPr>
          <w:rStyle w:val="VerbatimChar"/>
        </w:rPr>
        <w:t xml:space="preserve">7 − 2 = 5</w:t>
      </w:r>
      <w:r>
        <w:t xml:space="preserve">. (Or</w:t>
      </w:r>
      <w:r>
        <w:t xml:space="preserve"> </w:t>
      </w:r>
      <w:r>
        <w:rPr>
          <w:rStyle w:val="VerbatimChar"/>
        </w:rPr>
        <w:t xml:space="preserve">8 − 3 = 5</w:t>
      </w:r>
      <w:r>
        <w:t xml:space="preserve">. Either cross gives the same number — that’s a built-in check.)</w:t>
      </w:r>
    </w:p>
    <w:p>
      <w:pPr>
        <w:pStyle w:val="Compact"/>
        <w:numPr>
          <w:ilvl w:val="1"/>
          <w:numId w:val="2682"/>
        </w:numPr>
      </w:pPr>
      <w:r>
        <w:t xml:space="preserve">RIGHT part: multiply the deficits.</w:t>
      </w:r>
      <w:r>
        <w:t xml:space="preserve"> </w:t>
      </w:r>
      <w:r>
        <w:rPr>
          <w:rStyle w:val="VerbatimChar"/>
        </w:rPr>
        <w:t xml:space="preserve">3 × 2 = 6</w:t>
      </w:r>
      <w:r>
        <w:t xml:space="preserve">.</w:t>
      </w:r>
    </w:p>
    <w:p>
      <w:pPr>
        <w:pStyle w:val="Compact"/>
        <w:numPr>
          <w:ilvl w:val="1"/>
          <w:numId w:val="2682"/>
        </w:numPr>
      </w:pPr>
      <w:r>
        <w:t xml:space="preserve">Concatenate:</w:t>
      </w:r>
      <w:r>
        <w:t xml:space="preserve"> </w:t>
      </w:r>
      <w:r>
        <w:rPr>
          <w:b/>
          <w:bCs/>
        </w:rPr>
        <w:t xml:space="preserve">56</w:t>
      </w:r>
      <w:r>
        <w:t xml:space="preserve">.</w:t>
      </w:r>
    </w:p>
    <w:p>
      <w:pPr>
        <w:numPr>
          <w:ilvl w:val="0"/>
          <w:numId w:val="2681"/>
        </w:numPr>
      </w:pPr>
      <w:r>
        <w:rPr>
          <w:b/>
          <w:bCs/>
        </w:rPr>
        <w:t xml:space="preserve">Verify.</w:t>
      </w:r>
      <w:r>
        <w:t xml:space="preserve"> </w:t>
      </w:r>
      <w:r>
        <w:rPr>
          <w:rStyle w:val="VerbatimChar"/>
        </w:rPr>
        <w:t xml:space="preserve">7 × 8 = 56</w:t>
      </w:r>
      <w:r>
        <w:t xml:space="preserve">. ✓</w:t>
      </w:r>
    </w:p>
    <w:p>
      <w:pPr>
        <w:numPr>
          <w:ilvl w:val="0"/>
          <w:numId w:val="2681"/>
        </w:numPr>
      </w:pPr>
      <w:r>
        <w:rPr>
          <w:b/>
          <w:bCs/>
        </w:rPr>
        <w:t xml:space="preserve">Why does either cross give the same answer?</w:t>
      </w:r>
      <w:r>
        <w:t xml:space="preserve"> </w:t>
      </w:r>
      <w:r>
        <w:t xml:space="preserve">Quick proof on board:</w:t>
      </w:r>
      <w:r>
        <w:t xml:space="preserve"> </w:t>
      </w:r>
      <w:r>
        <w:rPr>
          <w:rStyle w:val="VerbatimChar"/>
        </w:rPr>
        <w:t xml:space="preserve">7 − 2 = 7 − (10 − 8) = 7 + 8 − 10</w:t>
      </w:r>
      <w:r>
        <w:t xml:space="preserve"> </w:t>
      </w:r>
      <w:r>
        <w:rPr>
          <w:rStyle w:val="VerbatimChar"/>
        </w:rPr>
        <w:t xml:space="preserve">8 − 3 = 8 − (10 − 7) = 7 + 8 − 10</w:t>
      </w:r>
      <w:r>
        <w:t xml:space="preserve"> </w:t>
      </w:r>
      <w:r>
        <w:t xml:space="preserve">Same thing. Don’t dwell — Day 7 has the full algebra.</w:t>
      </w:r>
    </w:p>
    <w:p>
      <w:pPr>
        <w:numPr>
          <w:ilvl w:val="0"/>
          <w:numId w:val="2681"/>
        </w:numPr>
      </w:pPr>
      <w:r>
        <w:rPr>
          <w:b/>
          <w:bCs/>
        </w:rPr>
        <w:t xml:space="preserve">The hand-trick (optional, fun).</w:t>
      </w:r>
      <w:r>
        <w:t xml:space="preserve"> </w:t>
      </w:r>
      <w:r>
        <w:t xml:space="preserve">Hold up both hands. For</w:t>
      </w:r>
      <w:r>
        <w:t xml:space="preserve"> </w:t>
      </w:r>
      <w:r>
        <w:rPr>
          <w:rStyle w:val="VerbatimChar"/>
        </w:rPr>
        <w:t xml:space="preserve">7 × 8</w:t>
      </w:r>
      <w:r>
        <w:t xml:space="preserve">: fold down 2 fingers on the left hand (deficit of 7 from 10 = 3, so keep 7 fingers up; or fold down 7 − 5 = 2 on the left) and 3 on the right (deficit of 8 = 2, so fold down 2 + 3 = … use whichever finger-mnemonic the class likes). The number of fingers DOWN × 10 = the tens; the number of fingers UP on each hand multiplied = the units. (This is a folk technique that maps to the Nikhilam algebra.) Show once, don’t drill it.</w:t>
      </w:r>
    </w:p>
    <w:p>
      <w:pPr>
        <w:numPr>
          <w:ilvl w:val="0"/>
          <w:numId w:val="2681"/>
        </w:numPr>
      </w:pPr>
      <w:r>
        <w:rPr>
          <w:b/>
          <w:bCs/>
        </w:rPr>
        <w:t xml:space="preserve">Worked examples in chorus:</w:t>
      </w:r>
    </w:p>
    <w:p>
      <w:pPr>
        <w:pStyle w:val="Compact"/>
        <w:numPr>
          <w:ilvl w:val="1"/>
          <w:numId w:val="2683"/>
        </w:numPr>
      </w:pPr>
      <w:r>
        <w:rPr>
          <w:rStyle w:val="VerbatimChar"/>
        </w:rPr>
        <w:t xml:space="preserve">9 × 8</w:t>
      </w:r>
      <w:r>
        <w:t xml:space="preserve">: deficits 1, 2. Left: 9 − 2 = 7. Right: 1 × 2 = 2. Answer:</w:t>
      </w:r>
      <w:r>
        <w:t xml:space="preserve"> </w:t>
      </w:r>
      <w:r>
        <w:rPr>
          <w:b/>
          <w:bCs/>
        </w:rPr>
        <w:t xml:space="preserve">72</w:t>
      </w:r>
      <w:r>
        <w:t xml:space="preserve">. ✓</w:t>
      </w:r>
    </w:p>
    <w:p>
      <w:pPr>
        <w:pStyle w:val="Compact"/>
        <w:numPr>
          <w:ilvl w:val="1"/>
          <w:numId w:val="2683"/>
        </w:numPr>
      </w:pPr>
      <w:r>
        <w:rPr>
          <w:rStyle w:val="VerbatimChar"/>
        </w:rPr>
        <w:t xml:space="preserve">6 × 9</w:t>
      </w:r>
      <w:r>
        <w:t xml:space="preserve">: deficits 4, 1. Left: 6 − 1 = 5. Right: 4 × 1 = 4. Answer:</w:t>
      </w:r>
      <w:r>
        <w:t xml:space="preserve"> </w:t>
      </w:r>
      <w:r>
        <w:rPr>
          <w:b/>
          <w:bCs/>
        </w:rPr>
        <w:t xml:space="preserve">54</w:t>
      </w:r>
      <w:r>
        <w:t xml:space="preserve">. ✓</w:t>
      </w:r>
    </w:p>
    <w:p>
      <w:pPr>
        <w:pStyle w:val="Compact"/>
        <w:numPr>
          <w:ilvl w:val="1"/>
          <w:numId w:val="2683"/>
        </w:numPr>
      </w:pPr>
      <w:r>
        <w:rPr>
          <w:rStyle w:val="VerbatimChar"/>
        </w:rPr>
        <w:t xml:space="preserve">6 × 7</w:t>
      </w:r>
      <w:r>
        <w:t xml:space="preserve">: deficits 4, 3. Left: 6 − 3 = 3. Right: 4 × 3 = 12. Hmm — right part is two digits! Carry the 1 to the left: left = 3 + 1 = 4; right = 2. Answer:</w:t>
      </w:r>
      <w:r>
        <w:t xml:space="preserve"> </w:t>
      </w:r>
      <w:r>
        <w:rPr>
          <w:b/>
          <w:bCs/>
        </w:rPr>
        <w:t xml:space="preserve">42</w:t>
      </w:r>
      <w:r>
        <w:t xml:space="preserve">. ✓</w:t>
      </w:r>
    </w:p>
    <w:p>
      <w:pPr>
        <w:numPr>
          <w:ilvl w:val="0"/>
          <w:numId w:val="2681"/>
        </w:numPr>
      </w:pPr>
      <w:r>
        <w:rPr>
          <w:b/>
          <w:bCs/>
        </w:rPr>
        <w:t xml:space="preserve">Note the carry rule.</w:t>
      </w:r>
      <w:r>
        <w:t xml:space="preserve"> </w:t>
      </w:r>
      <w:r>
        <w:t xml:space="preserve">When the right part has more digits than the base has zeros (here: base 10, so right part should be 1 digit; if it’s 2 digits, carry the extra). Write on board:</w:t>
      </w:r>
    </w:p>
    <w:p>
      <w:pPr>
        <w:pStyle w:val="BlockText"/>
        <w:numPr>
          <w:ilvl w:val="0"/>
          <w:numId w:val="1000"/>
        </w:numPr>
      </w:pPr>
      <w:r>
        <w:t xml:space="preserve">“If the right part overflows the base, carry the overflow into the left part.”</w:t>
      </w:r>
    </w:p>
    <w:bookmarkEnd w:id="2601"/>
    <w:bookmarkStart w:id="2602" w:name="activity-20-min-drill"/>
    <w:p>
      <w:pPr>
        <w:pStyle w:val="Heading3"/>
      </w:pPr>
      <w:r>
        <w:t xml:space="preserve">Activity (20 min) — Drill</w:t>
      </w:r>
    </w:p>
    <w:p>
      <w:pPr>
        <w:pStyle w:val="FirstParagraph"/>
      </w:pPr>
      <w:r>
        <w:t xml:space="preserve">Pair drills.</w:t>
      </w:r>
    </w:p>
    <w:p>
      <w:pPr>
        <w:pStyle w:val="Compact"/>
        <w:numPr>
          <w:ilvl w:val="0"/>
          <w:numId w:val="2684"/>
        </w:numPr>
      </w:pPr>
      <w:r>
        <w:t xml:space="preserve">Hand out the drill sheet — 20 problems, all single-digit × single-digit, both factors in 6–9.</w:t>
      </w:r>
    </w:p>
    <w:p>
      <w:pPr>
        <w:pStyle w:val="Compact"/>
        <w:numPr>
          <w:ilvl w:val="0"/>
          <w:numId w:val="2684"/>
        </w:numPr>
      </w:pPr>
      <w:r>
        <w:t xml:space="preserve">Working in pairs:</w:t>
      </w:r>
    </w:p>
    <w:p>
      <w:pPr>
        <w:pStyle w:val="Compact"/>
        <w:numPr>
          <w:ilvl w:val="1"/>
          <w:numId w:val="2685"/>
        </w:numPr>
      </w:pPr>
      <w:r>
        <w:t xml:space="preserve">Partner A reads problem 1 aloud.</w:t>
      </w:r>
    </w:p>
    <w:p>
      <w:pPr>
        <w:pStyle w:val="Compact"/>
        <w:numPr>
          <w:ilvl w:val="1"/>
          <w:numId w:val="2685"/>
        </w:numPr>
      </w:pPr>
      <w:r>
        <w:t xml:space="preserve">Partner B answers in under 3 seconds using Nikhilam.</w:t>
      </w:r>
    </w:p>
    <w:p>
      <w:pPr>
        <w:pStyle w:val="Compact"/>
        <w:numPr>
          <w:ilvl w:val="1"/>
          <w:numId w:val="2685"/>
        </w:numPr>
      </w:pPr>
      <w:r>
        <w:t xml:space="preserve">Swap.</w:t>
      </w:r>
    </w:p>
    <w:p>
      <w:pPr>
        <w:pStyle w:val="Compact"/>
        <w:numPr>
          <w:ilvl w:val="0"/>
          <w:numId w:val="2684"/>
        </w:numPr>
      </w:pPr>
      <w:r>
        <w:t xml:space="preserve">10 min of paired drill. Then 5 min of individual silent practice.</w:t>
      </w:r>
    </w:p>
    <w:p>
      <w:pPr>
        <w:pStyle w:val="FirstParagraph"/>
      </w:pPr>
      <w:r>
        <w:t xml:space="preserve">After 5 minutes of paired drills, do a class-level</w:t>
      </w:r>
      <w:r>
        <w:t xml:space="preserve"> </w:t>
      </w:r>
      <w:r>
        <w:rPr>
          <w:b/>
          <w:bCs/>
        </w:rPr>
        <w:t xml:space="preserve">timing test</w:t>
      </w:r>
      <w:r>
        <w:t xml:space="preserve">: project 10 problems on the board; students answer all 10 individually in 60 seconds.</w:t>
      </w:r>
    </w:p>
    <w:bookmarkEnd w:id="2602"/>
    <w:bookmarkStart w:id="2603" w:name="wrap-up-5-min-74"/>
    <w:p>
      <w:pPr>
        <w:pStyle w:val="Heading3"/>
      </w:pPr>
      <w:r>
        <w:t xml:space="preserve">Wrap-up (5 min)</w:t>
      </w:r>
    </w:p>
    <w:p>
      <w:pPr>
        <w:pStyle w:val="Compact"/>
        <w:numPr>
          <w:ilvl w:val="0"/>
          <w:numId w:val="2686"/>
        </w:numPr>
      </w:pPr>
      <w:r>
        <w:t xml:space="preserve">Quick check: chorus answers —</w:t>
      </w:r>
      <w:r>
        <w:t xml:space="preserve"> </w:t>
      </w:r>
      <w:r>
        <w:rPr>
          <w:rStyle w:val="VerbatimChar"/>
        </w:rPr>
        <w:t xml:space="preserve">7 × 7</w:t>
      </w:r>
      <w:r>
        <w:t xml:space="preserve">? (49.)</w:t>
      </w:r>
      <w:r>
        <w:t xml:space="preserve"> </w:t>
      </w:r>
      <w:r>
        <w:rPr>
          <w:rStyle w:val="VerbatimChar"/>
        </w:rPr>
        <w:t xml:space="preserve">6 × 8</w:t>
      </w:r>
      <w:r>
        <w:t xml:space="preserve">? (48.)</w:t>
      </w:r>
      <w:r>
        <w:t xml:space="preserve"> </w:t>
      </w:r>
      <w:r>
        <w:rPr>
          <w:rStyle w:val="VerbatimChar"/>
        </w:rPr>
        <w:t xml:space="preserve">9 × 9</w:t>
      </w:r>
      <w:r>
        <w:t xml:space="preserve">? (81.)</w:t>
      </w:r>
      <w:r>
        <w:t xml:space="preserve"> </w:t>
      </w:r>
      <w:r>
        <w:rPr>
          <w:rStyle w:val="VerbatimChar"/>
        </w:rPr>
        <w:t xml:space="preserve">8 × 6</w:t>
      </w:r>
      <w:r>
        <w:t xml:space="preserve">? (48.)</w:t>
      </w:r>
    </w:p>
    <w:p>
      <w:pPr>
        <w:pStyle w:val="Compact"/>
        <w:numPr>
          <w:ilvl w:val="0"/>
          <w:numId w:val="2686"/>
        </w:numPr>
      </w:pPr>
      <w:r>
        <w:t xml:space="preserve">Preview Day 3:</w:t>
      </w:r>
      <w:r>
        <w:t xml:space="preserve"> </w:t>
      </w:r>
      <w:r>
        <w:rPr>
          <w:i/>
          <w:iCs/>
        </w:rPr>
        <w:t xml:space="preserve">“Tomorrow — both numbers near 100. Same trick, slightly bigger.”</w:t>
      </w:r>
    </w:p>
    <w:bookmarkEnd w:id="2603"/>
    <w:bookmarkEnd w:id="2604"/>
    <w:bookmarkStart w:id="2605" w:name="student-facing-content-87"/>
    <w:p>
      <w:pPr>
        <w:pStyle w:val="Heading2"/>
      </w:pPr>
      <w:r>
        <w:t xml:space="preserve">Student-facing content</w:t>
      </w:r>
    </w:p>
    <w:p>
      <w:pPr>
        <w:pStyle w:val="BlockText"/>
      </w:pPr>
      <w:r>
        <w:rPr>
          <w:b/>
          <w:bCs/>
        </w:rPr>
        <w:t xml:space="preserve">Single-digit Nikhilam (base = 10)</w:t>
      </w:r>
    </w:p>
    <w:p>
      <w:pPr>
        <w:pStyle w:val="Compact"/>
        <w:numPr>
          <w:ilvl w:val="0"/>
          <w:numId w:val="2687"/>
        </w:numPr>
      </w:pPr>
      <w:r>
        <w:t xml:space="preserve">Find each digit’s</w:t>
      </w:r>
      <w:r>
        <w:t xml:space="preserve"> </w:t>
      </w:r>
      <w:r>
        <w:rPr>
          <w:b/>
          <w:bCs/>
        </w:rPr>
        <w:t xml:space="preserve">deficit from 10</w:t>
      </w:r>
      <w:r>
        <w:t xml:space="preserve">.</w:t>
      </w:r>
    </w:p>
    <w:p>
      <w:pPr>
        <w:pStyle w:val="Compact"/>
        <w:numPr>
          <w:ilvl w:val="0"/>
          <w:numId w:val="2687"/>
        </w:numPr>
      </w:pPr>
      <w:r>
        <w:t xml:space="preserve">Cross-subtract for the LEFT part.</w:t>
      </w:r>
    </w:p>
    <w:p>
      <w:pPr>
        <w:pStyle w:val="Compact"/>
        <w:numPr>
          <w:ilvl w:val="0"/>
          <w:numId w:val="2687"/>
        </w:numPr>
      </w:pPr>
      <w:r>
        <w:t xml:space="preserve">Multiply the deficits for the RIGHT part.</w:t>
      </w:r>
    </w:p>
    <w:p>
      <w:pPr>
        <w:pStyle w:val="Compact"/>
        <w:numPr>
          <w:ilvl w:val="0"/>
          <w:numId w:val="2687"/>
        </w:numPr>
      </w:pPr>
      <w:r>
        <w:t xml:space="preserve">Stick them together. If the RIGHT part is 2 digits,</w:t>
      </w:r>
      <w:r>
        <w:t xml:space="preserve"> </w:t>
      </w:r>
      <w:r>
        <w:rPr>
          <w:b/>
          <w:bCs/>
        </w:rPr>
        <w:t xml:space="preserve">carry</w:t>
      </w:r>
      <w:r>
        <w:t xml:space="preserve"> </w:t>
      </w:r>
      <w:r>
        <w:t xml:space="preserve">the overflow.</w:t>
      </w:r>
    </w:p>
    <w:p>
      <w:pPr>
        <w:pStyle w:val="BlockText"/>
      </w:pPr>
      <w:r>
        <w:rPr>
          <w:b/>
          <w:bCs/>
        </w:rPr>
        <w:t xml:space="preserve">Examples:</w:t>
      </w:r>
      <w:r>
        <w:t xml:space="preserve"> </w:t>
      </w:r>
      <w:r>
        <w:t xml:space="preserve">-</w:t>
      </w:r>
      <w:r>
        <w:t xml:space="preserve"> </w:t>
      </w:r>
      <w:r>
        <w:rPr>
          <w:rStyle w:val="VerbatimChar"/>
        </w:rPr>
        <w:t xml:space="preserve">7 × 8</w:t>
      </w:r>
      <w:r>
        <w:t xml:space="preserve">: 7−2=5; 3×2=6 →</w:t>
      </w:r>
      <w:r>
        <w:t xml:space="preserve"> </w:t>
      </w:r>
      <w:r>
        <w:rPr>
          <w:b/>
          <w:bCs/>
        </w:rPr>
        <w:t xml:space="preserve">56</w:t>
      </w:r>
      <w:r>
        <w:t xml:space="preserve">.</w:t>
      </w:r>
      <w:r>
        <w:t xml:space="preserve"> </w:t>
      </w:r>
      <w:r>
        <w:t xml:space="preserve">-</w:t>
      </w:r>
      <w:r>
        <w:t xml:space="preserve"> </w:t>
      </w:r>
      <w:r>
        <w:rPr>
          <w:rStyle w:val="VerbatimChar"/>
        </w:rPr>
        <w:t xml:space="preserve">9 × 8</w:t>
      </w:r>
      <w:r>
        <w:t xml:space="preserve">: 9−2=7; 1×2=2 →</w:t>
      </w:r>
      <w:r>
        <w:t xml:space="preserve"> </w:t>
      </w:r>
      <w:r>
        <w:rPr>
          <w:b/>
          <w:bCs/>
        </w:rPr>
        <w:t xml:space="preserve">72</w:t>
      </w:r>
      <w:r>
        <w:t xml:space="preserve">.</w:t>
      </w:r>
      <w:r>
        <w:t xml:space="preserve"> </w:t>
      </w:r>
      <w:r>
        <w:t xml:space="preserve">-</w:t>
      </w:r>
      <w:r>
        <w:t xml:space="preserve"> </w:t>
      </w:r>
      <w:r>
        <w:rPr>
          <w:rStyle w:val="VerbatimChar"/>
        </w:rPr>
        <w:t xml:space="preserve">6 × 7</w:t>
      </w:r>
      <w:r>
        <w:t xml:space="preserve">: 6−3=3; 4×3=12 → carry 1 → 3+1=4; right=2 →</w:t>
      </w:r>
      <w:r>
        <w:t xml:space="preserve"> </w:t>
      </w:r>
      <w:r>
        <w:rPr>
          <w:b/>
          <w:bCs/>
        </w:rPr>
        <w:t xml:space="preserve">42</w:t>
      </w:r>
      <w:r>
        <w:t xml:space="preserve">.</w:t>
      </w:r>
    </w:p>
    <w:p>
      <w:pPr>
        <w:pStyle w:val="BlockText"/>
      </w:pPr>
      <w:r>
        <w:t xml:space="preserve">The Sanskrit sūtra:</w:t>
      </w:r>
      <w:r>
        <w:t xml:space="preserve"> </w:t>
      </w:r>
      <w:r>
        <w:rPr>
          <w:b/>
          <w:bCs/>
          <w:i/>
          <w:iCs/>
        </w:rPr>
        <w:t xml:space="preserve">Nikhilam Navataścaramaṁ Daśataḥ</w:t>
      </w:r>
      <w:r>
        <w:t xml:space="preserve"> </w:t>
      </w:r>
      <w:r>
        <w:t xml:space="preserve">—</w:t>
      </w:r>
      <w:r>
        <w:t xml:space="preserve"> </w:t>
      </w:r>
      <w:r>
        <w:t xml:space="preserve">“all from 9 and the last from 10.”</w:t>
      </w:r>
    </w:p>
    <w:bookmarkEnd w:id="2605"/>
    <w:bookmarkStart w:id="2606" w:name="homework-98"/>
    <w:p>
      <w:pPr>
        <w:pStyle w:val="Heading2"/>
      </w:pPr>
      <w:r>
        <w:t xml:space="preserve">Homework</w:t>
      </w:r>
    </w:p>
    <w:p>
      <w:pPr>
        <w:pStyle w:val="Compact"/>
        <w:numPr>
          <w:ilvl w:val="0"/>
          <w:numId w:val="2688"/>
        </w:numPr>
      </w:pPr>
      <w:r>
        <w:t xml:space="preserve">Practice deficit-from-10 recall. Have a parent/sibling call out single digits 1–9; you answer the deficit. Beat 20 problems in 30 seconds.</w:t>
      </w:r>
    </w:p>
    <w:p>
      <w:pPr>
        <w:pStyle w:val="Compact"/>
        <w:numPr>
          <w:ilvl w:val="0"/>
          <w:numId w:val="2688"/>
        </w:numPr>
      </w:pPr>
      <w:r>
        <w:t xml:space="preserve">Solve 10 problems on the back of today’s worksheet (all single-digit × single-digit, both 6–9) using Nikhilam. Self-check against your times table.</w:t>
      </w:r>
    </w:p>
    <w:bookmarkEnd w:id="2606"/>
    <w:bookmarkStart w:id="2607" w:name="differentiation-126"/>
    <w:p>
      <w:pPr>
        <w:pStyle w:val="Heading2"/>
      </w:pPr>
      <w:r>
        <w:t xml:space="preserve">Differentiation</w:t>
      </w:r>
    </w:p>
    <w:p>
      <w:pPr>
        <w:pStyle w:val="Compact"/>
        <w:numPr>
          <w:ilvl w:val="0"/>
          <w:numId w:val="2689"/>
        </w:numPr>
      </w:pPr>
      <w:r>
        <w:rPr>
          <w:b/>
          <w:bCs/>
        </w:rPr>
        <w:t xml:space="preserve">Tier up:</w:t>
      </w:r>
      <w:r>
        <w:t xml:space="preserve"> </w:t>
      </w:r>
      <w:r>
        <w:t xml:space="preserve">Try</w:t>
      </w:r>
      <w:r>
        <w:t xml:space="preserve"> </w:t>
      </w:r>
      <w:r>
        <w:rPr>
          <w:rStyle w:val="VerbatimChar"/>
        </w:rPr>
        <w:t xml:space="preserve">9 × 9 × 9</w:t>
      </w:r>
      <w:r>
        <w:t xml:space="preserve"> </w:t>
      </w:r>
      <w:r>
        <w:t xml:space="preserve">(chained) or apply the method to base 20 — see if</w:t>
      </w:r>
      <w:r>
        <w:t xml:space="preserve"> </w:t>
      </w:r>
      <w:r>
        <w:rPr>
          <w:rStyle w:val="VerbatimChar"/>
        </w:rPr>
        <w:t xml:space="preserve">19 × 18</w:t>
      </w:r>
      <w:r>
        <w:t xml:space="preserve"> </w:t>
      </w:r>
      <w:r>
        <w:t xml:space="preserve">works the same way with base 20. (Yes — deficits 1, 2 → left 17, right 2 → 17 × 20 + 2 = 342. ✓)</w:t>
      </w:r>
    </w:p>
    <w:p>
      <w:pPr>
        <w:pStyle w:val="Compact"/>
        <w:numPr>
          <w:ilvl w:val="0"/>
          <w:numId w:val="2689"/>
        </w:numPr>
      </w:pPr>
      <w:r>
        <w:rPr>
          <w:b/>
          <w:bCs/>
        </w:rPr>
        <w:t xml:space="preserve">Tier down:</w:t>
      </w:r>
      <w:r>
        <w:t xml:space="preserve"> </w:t>
      </w:r>
      <w:r>
        <w:t xml:space="preserve">Stick to</w:t>
      </w:r>
      <w:r>
        <w:t xml:space="preserve"> </w:t>
      </w:r>
      <w:r>
        <w:rPr>
          <w:rStyle w:val="VerbatimChar"/>
        </w:rPr>
        <w:t xml:space="preserve">8 × 9</w:t>
      </w:r>
      <w:r>
        <w:t xml:space="preserve">,</w:t>
      </w:r>
      <w:r>
        <w:t xml:space="preserve"> </w:t>
      </w:r>
      <w:r>
        <w:rPr>
          <w:rStyle w:val="VerbatimChar"/>
        </w:rPr>
        <w:t xml:space="preserve">9 × 9</w:t>
      </w:r>
      <w:r>
        <w:t xml:space="preserve">,</w:t>
      </w:r>
      <w:r>
        <w:t xml:space="preserve"> </w:t>
      </w:r>
      <w:r>
        <w:rPr>
          <w:rStyle w:val="VerbatimChar"/>
        </w:rPr>
        <w:t xml:space="preserve">7 × 8</w:t>
      </w:r>
      <w:r>
        <w:t xml:space="preserve"> </w:t>
      </w:r>
      <w:r>
        <w:t xml:space="preserve">for today. Memorise these specific three; we’ll widen the range tomorrow.</w:t>
      </w:r>
    </w:p>
    <w:bookmarkEnd w:id="2607"/>
    <w:bookmarkStart w:id="2608" w:name="teacher-notes-98"/>
    <w:p>
      <w:pPr>
        <w:pStyle w:val="Heading2"/>
      </w:pPr>
      <w:r>
        <w:t xml:space="preserve">Teacher notes</w:t>
      </w:r>
    </w:p>
    <w:p>
      <w:pPr>
        <w:pStyle w:val="Compact"/>
        <w:numPr>
          <w:ilvl w:val="0"/>
          <w:numId w:val="2690"/>
        </w:numPr>
      </w:pPr>
      <w:r>
        <w:t xml:space="preserve">Some students will protest:</w:t>
      </w:r>
      <w:r>
        <w:t xml:space="preserve"> </w:t>
      </w:r>
      <w:r>
        <w:rPr>
          <w:i/>
          <w:iCs/>
        </w:rPr>
        <w:t xml:space="preserve">“But I already know 7 × 8 = 56 from my times tables!”</w:t>
      </w:r>
      <w:r>
        <w:t xml:space="preserve"> </w:t>
      </w:r>
      <w:r>
        <w:t xml:space="preserve">Honest answer:</w:t>
      </w:r>
      <w:r>
        <w:t xml:space="preserve"> </w:t>
      </w:r>
      <w:r>
        <w:rPr>
          <w:i/>
          <w:iCs/>
        </w:rPr>
        <w:t xml:space="preserve">“Yes — for single digits the times-table is faster. The Nikhilam method is here so we can use it on 2-digit numbers tomorrow, where the times-table doesn’t help.”</w:t>
      </w:r>
    </w:p>
    <w:p>
      <w:pPr>
        <w:pStyle w:val="Compact"/>
        <w:numPr>
          <w:ilvl w:val="0"/>
          <w:numId w:val="2690"/>
        </w:numPr>
      </w:pPr>
      <w:r>
        <w:t xml:space="preserve">Watch for the carry rule on</w:t>
      </w:r>
      <w:r>
        <w:t xml:space="preserve"> </w:t>
      </w:r>
      <w:r>
        <w:rPr>
          <w:rStyle w:val="VerbatimChar"/>
        </w:rPr>
        <w:t xml:space="preserve">6 × 7</w:t>
      </w:r>
      <w:r>
        <w:t xml:space="preserve"> </w:t>
      </w:r>
      <w:r>
        <w:t xml:space="preserve">and</w:t>
      </w:r>
      <w:r>
        <w:t xml:space="preserve"> </w:t>
      </w:r>
      <w:r>
        <w:rPr>
          <w:rStyle w:val="VerbatimChar"/>
        </w:rPr>
        <w:t xml:space="preserve">6 × 8</w:t>
      </w:r>
      <w:r>
        <w:t xml:space="preserve">. This is the most common error point.</w:t>
      </w:r>
    </w:p>
    <w:p>
      <w:pPr>
        <w:pStyle w:val="Compact"/>
        <w:numPr>
          <w:ilvl w:val="0"/>
          <w:numId w:val="2690"/>
        </w:numPr>
      </w:pPr>
      <w:r>
        <w:t xml:space="preserve">The</w:t>
      </w:r>
      <w:r>
        <w:t xml:space="preserve"> </w:t>
      </w:r>
      <w:r>
        <w:t xml:space="preserve">“either cross gives the same”</w:t>
      </w:r>
      <w:r>
        <w:t xml:space="preserve"> </w:t>
      </w:r>
      <w:r>
        <w:t xml:space="preserve">property is a built-in check students can use to catch errors. Reinforce it.</w:t>
      </w:r>
    </w:p>
    <w:bookmarkEnd w:id="2608"/>
    <w:bookmarkStart w:id="2609" w:name="citations-used-in-this-lesson-81"/>
    <w:p>
      <w:pPr>
        <w:pStyle w:val="Heading2"/>
      </w:pPr>
      <w:r>
        <w:t xml:space="preserve">Citation(s) used in this lesson</w:t>
      </w:r>
    </w:p>
    <w:p>
      <w:pPr>
        <w:pStyle w:val="Compact"/>
        <w:numPr>
          <w:ilvl w:val="0"/>
          <w:numId w:val="2691"/>
        </w:numPr>
      </w:pPr>
      <w:r>
        <w:rPr>
          <w:i/>
          <w:iCs/>
        </w:rPr>
        <w:t xml:space="preserve">Vedic Mathematics Batch1.pdf</w:t>
      </w:r>
      <w:r>
        <w:t xml:space="preserve"> </w:t>
      </w:r>
      <w:r>
        <w:t xml:space="preserve">(Vedic Cultural Center, Sammamish WA) — Nikhilam multiplication, single-digit examples.</w:t>
      </w:r>
    </w:p>
    <w:p>
      <w:pPr>
        <w:pStyle w:val="Compact"/>
        <w:numPr>
          <w:ilvl w:val="0"/>
          <w:numId w:val="2691"/>
        </w:numPr>
      </w:pPr>
      <w:r>
        <w:rPr>
          <w:i/>
          <w:iCs/>
        </w:rPr>
        <w:t xml:space="preserve">Microsoft Word - sutras1.pdf</w:t>
      </w:r>
      <w:r>
        <w:t xml:space="preserve"> </w:t>
      </w:r>
      <w:r>
        <w:t xml:space="preserve">— sūtra #2:</w:t>
      </w:r>
      <w:r>
        <w:t xml:space="preserve"> </w:t>
      </w:r>
      <w:r>
        <w:rPr>
          <w:i/>
          <w:iCs/>
        </w:rPr>
        <w:t xml:space="preserve">Nikhilam Navataścaramaṁ Daśataḥ</w:t>
      </w:r>
      <w:r>
        <w:t xml:space="preserve">.</w:t>
      </w:r>
    </w:p>
    <w:bookmarkEnd w:id="2609"/>
    <w:bookmarkEnd w:id="2610"/>
    <w:bookmarkStart w:id="2623" w:name="day-3-both-numbers-below-100"/>
    <w:p>
      <w:pPr>
        <w:pStyle w:val="Heading1"/>
      </w:pPr>
      <w:r>
        <w:t xml:space="preserve">Day 3 — Both Numbers Below 100</w:t>
      </w:r>
    </w:p>
    <w:p>
      <w:pPr>
        <w:pStyle w:val="FirstParagraph"/>
      </w:pPr>
      <w:r>
        <w:rPr>
          <w:b/>
          <w:bCs/>
        </w:rPr>
        <w:t xml:space="preserve">Module:</w:t>
      </w:r>
      <w:r>
        <w:t xml:space="preserve"> </w:t>
      </w:r>
      <w:r>
        <w:t xml:space="preserve">Nikhilam Multiplication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611" w:name="learning-objective-102"/>
    <w:p>
      <w:pPr>
        <w:pStyle w:val="Heading2"/>
      </w:pPr>
      <w:r>
        <w:t xml:space="preserve">Learning objective</w:t>
      </w:r>
    </w:p>
    <w:p>
      <w:pPr>
        <w:pStyle w:val="FirstParagraph"/>
      </w:pPr>
      <w:r>
        <w:t xml:space="preserve">By the end of this lesson, students will solve any 2-digit × 2-digit multiplication where both factors are between 90 and 99 using the Nikhilam method, in under 10 seconds.</w:t>
      </w:r>
    </w:p>
    <w:bookmarkEnd w:id="2611"/>
    <w:bookmarkStart w:id="2612" w:name="materials-106"/>
    <w:p>
      <w:pPr>
        <w:pStyle w:val="Heading2"/>
      </w:pPr>
      <w:r>
        <w:t xml:space="preserve">Materials</w:t>
      </w:r>
    </w:p>
    <w:p>
      <w:pPr>
        <w:pStyle w:val="Compact"/>
        <w:numPr>
          <w:ilvl w:val="0"/>
          <w:numId w:val="2692"/>
        </w:numPr>
      </w:pPr>
      <w:r>
        <w:t xml:space="preserve">Whiteboard with the vertical-line template.</w:t>
      </w:r>
    </w:p>
    <w:p>
      <w:pPr>
        <w:pStyle w:val="Compact"/>
        <w:numPr>
          <w:ilvl w:val="0"/>
          <w:numId w:val="2692"/>
        </w:numPr>
      </w:pPr>
      <w:r>
        <w:t xml:space="preserve">Class wall-poster:</w:t>
      </w:r>
      <w:r>
        <w:t xml:space="preserve"> </w:t>
      </w:r>
      <w:r>
        <w:t xml:space="preserve">“Deficits from 100”</w:t>
      </w:r>
      <w:r>
        <w:t xml:space="preserve"> </w:t>
      </w:r>
      <w:r>
        <w:t xml:space="preserve">— small reference card (e.g. 97 → 3, 88 → 12).</w:t>
      </w:r>
    </w:p>
    <w:p>
      <w:pPr>
        <w:pStyle w:val="Compact"/>
        <w:numPr>
          <w:ilvl w:val="0"/>
          <w:numId w:val="2692"/>
        </w:numPr>
      </w:pPr>
      <w:r>
        <w:t xml:space="preserve">Pre-printed drill sheet (10 problems).</w:t>
      </w:r>
    </w:p>
    <w:p>
      <w:pPr>
        <w:pStyle w:val="Compact"/>
        <w:numPr>
          <w:ilvl w:val="0"/>
          <w:numId w:val="2692"/>
        </w:numPr>
      </w:pPr>
      <w:r>
        <w:t xml:space="preserve">Stopwatch per pair.</w:t>
      </w:r>
    </w:p>
    <w:bookmarkEnd w:id="2612"/>
    <w:bookmarkStart w:id="2617" w:name="lesson-flow-82"/>
    <w:p>
      <w:pPr>
        <w:pStyle w:val="Heading2"/>
      </w:pPr>
      <w:r>
        <w:t xml:space="preserve">Lesson flow</w:t>
      </w:r>
    </w:p>
    <w:bookmarkStart w:id="2613" w:name="warm-up-5-min-77"/>
    <w:p>
      <w:pPr>
        <w:pStyle w:val="Heading3"/>
      </w:pPr>
      <w:r>
        <w:t xml:space="preserve">Warm-up (5 min)</w:t>
      </w:r>
    </w:p>
    <w:p>
      <w:pPr>
        <w:pStyle w:val="Compact"/>
        <w:numPr>
          <w:ilvl w:val="0"/>
          <w:numId w:val="2693"/>
        </w:numPr>
      </w:pPr>
      <w:r>
        <w:rPr>
          <w:b/>
          <w:bCs/>
        </w:rPr>
        <w:t xml:space="preserve">Complement-to-100 lightning round.</w:t>
      </w:r>
      <w:r>
        <w:t xml:space="preserve"> </w:t>
      </w:r>
      <w:r>
        <w:t xml:space="preserve">Teacher calls 2-digit numbers in the 80s and 90s; class chants the deficit. (97 → 3. 88 → 12. 96 → 4. 92 → 8. 99 → 1. 85 → 15. …)</w:t>
      </w:r>
    </w:p>
    <w:p>
      <w:pPr>
        <w:pStyle w:val="Compact"/>
        <w:numPr>
          <w:ilvl w:val="0"/>
          <w:numId w:val="2693"/>
        </w:numPr>
      </w:pPr>
      <w:r>
        <w:t xml:space="preserve">Repeat. By the end most students should be doing this in under a second.</w:t>
      </w:r>
    </w:p>
    <w:bookmarkEnd w:id="2613"/>
    <w:bookmarkStart w:id="2614" w:name="Xf60686ac827b8bec744f225a5795da802c6de46"/>
    <w:p>
      <w:pPr>
        <w:pStyle w:val="Heading3"/>
      </w:pPr>
      <w:r>
        <w:t xml:space="preserve">Core (15 min) — The 2-digit × 2-digit case, both below 100</w:t>
      </w:r>
    </w:p>
    <w:p>
      <w:pPr>
        <w:numPr>
          <w:ilvl w:val="0"/>
          <w:numId w:val="2694"/>
        </w:numPr>
      </w:pPr>
      <w:r>
        <w:rPr>
          <w:b/>
          <w:bCs/>
        </w:rPr>
        <w:t xml:space="preserve">The template</w:t>
      </w:r>
      <w:r>
        <w:t xml:space="preserve"> </w:t>
      </w:r>
      <w:r>
        <w:t xml:space="preserve">(vertical line, base = 100):</w:t>
      </w:r>
    </w:p>
    <w:p>
      <w:pPr>
        <w:pStyle w:val="SourceCode"/>
        <w:numPr>
          <w:ilvl w:val="0"/>
          <w:numId w:val="1000"/>
        </w:numPr>
      </w:pPr>
      <w:r>
        <w:rPr>
          <w:rStyle w:val="VerbatimChar"/>
        </w:rPr>
        <w:t xml:space="preserve">     97 │ −3       ← deficit from 100</w:t>
      </w:r>
      <w:r>
        <w:br/>
      </w:r>
      <w:r>
        <w:rPr>
          <w:rStyle w:val="VerbatimChar"/>
        </w:rPr>
        <w:t xml:space="preserve">   × 96 │ −4</w:t>
      </w:r>
      <w:r>
        <w:br/>
      </w:r>
      <w:r>
        <w:rPr>
          <w:rStyle w:val="VerbatimChar"/>
        </w:rPr>
        <w:t xml:space="preserve">  ─────┼──────</w:t>
      </w:r>
      <w:r>
        <w:br/>
      </w:r>
      <w:r>
        <w:rPr>
          <w:rStyle w:val="VerbatimChar"/>
        </w:rPr>
        <w:t xml:space="preserve">     ? │  ?</w:t>
      </w:r>
    </w:p>
    <w:p>
      <w:pPr>
        <w:numPr>
          <w:ilvl w:val="0"/>
          <w:numId w:val="2694"/>
        </w:numPr>
      </w:pPr>
      <w:r>
        <w:rPr>
          <w:b/>
          <w:bCs/>
        </w:rPr>
        <w:t xml:space="preserve">Walk through</w:t>
      </w:r>
      <w:r>
        <w:rPr>
          <w:b/>
          <w:bCs/>
        </w:rPr>
        <w:t xml:space="preserve"> </w:t>
      </w:r>
      <w:r>
        <w:rPr>
          <w:rStyle w:val="VerbatimChar"/>
          <w:b/>
          <w:bCs/>
        </w:rPr>
        <w:t xml:space="preserve">97 × 96</w:t>
      </w:r>
      <w:r>
        <w:t xml:space="preserve"> </w:t>
      </w:r>
      <w:r>
        <w:t xml:space="preserve">(from Day 1, now formalised):</w:t>
      </w:r>
    </w:p>
    <w:p>
      <w:pPr>
        <w:pStyle w:val="Compact"/>
        <w:numPr>
          <w:ilvl w:val="1"/>
          <w:numId w:val="2695"/>
        </w:numPr>
      </w:pPr>
      <w:r>
        <w:t xml:space="preserve">LEFT: 97 − 4 =</w:t>
      </w:r>
      <w:r>
        <w:t xml:space="preserve"> </w:t>
      </w:r>
      <w:r>
        <w:rPr>
          <w:b/>
          <w:bCs/>
        </w:rPr>
        <w:t xml:space="preserve">93</w:t>
      </w:r>
      <w:r>
        <w:t xml:space="preserve">.</w:t>
      </w:r>
    </w:p>
    <w:p>
      <w:pPr>
        <w:pStyle w:val="Compact"/>
        <w:numPr>
          <w:ilvl w:val="1"/>
          <w:numId w:val="2695"/>
        </w:numPr>
      </w:pPr>
      <w:r>
        <w:t xml:space="preserve">RIGHT: 3 × 4 =</w:t>
      </w:r>
      <w:r>
        <w:t xml:space="preserve"> </w:t>
      </w:r>
      <w:r>
        <w:rPr>
          <w:b/>
          <w:bCs/>
        </w:rPr>
        <w:t xml:space="preserve">12</w:t>
      </w:r>
      <w:r>
        <w:t xml:space="preserve">.</w:t>
      </w:r>
    </w:p>
    <w:p>
      <w:pPr>
        <w:pStyle w:val="Compact"/>
        <w:numPr>
          <w:ilvl w:val="1"/>
          <w:numId w:val="2695"/>
        </w:numPr>
      </w:pPr>
      <w:r>
        <w:rPr>
          <w:b/>
          <w:bCs/>
        </w:rPr>
        <w:t xml:space="preserve">Pad to 2 digits</w:t>
      </w:r>
      <w:r>
        <w:t xml:space="preserve"> </w:t>
      </w:r>
      <w:r>
        <w:t xml:space="preserve">(base 100 has 2 zeros): RIGHT =</w:t>
      </w:r>
      <w:r>
        <w:t xml:space="preserve"> </w:t>
      </w:r>
      <w:r>
        <w:rPr>
          <w:rStyle w:val="VerbatimChar"/>
        </w:rPr>
        <w:t xml:space="preserve">12</w:t>
      </w:r>
      <w:r>
        <w:t xml:space="preserve"> </w:t>
      </w:r>
      <w:r>
        <w:t xml:space="preserve">(already 2 digits, no pad needed).</w:t>
      </w:r>
    </w:p>
    <w:p>
      <w:pPr>
        <w:pStyle w:val="Compact"/>
        <w:numPr>
          <w:ilvl w:val="1"/>
          <w:numId w:val="2695"/>
        </w:numPr>
      </w:pPr>
      <w:r>
        <w:t xml:space="preserve">Answer:</w:t>
      </w:r>
      <w:r>
        <w:t xml:space="preserve"> </w:t>
      </w:r>
      <w:r>
        <w:rPr>
          <w:b/>
          <w:bCs/>
        </w:rPr>
        <w:t xml:space="preserve">9312</w:t>
      </w:r>
      <w:r>
        <w:t xml:space="preserve">.</w:t>
      </w:r>
    </w:p>
    <w:p>
      <w:pPr>
        <w:numPr>
          <w:ilvl w:val="0"/>
          <w:numId w:val="2694"/>
        </w:numPr>
      </w:pPr>
      <w:r>
        <w:rPr>
          <w:b/>
          <w:bCs/>
        </w:rPr>
        <w:t xml:space="preserve">Walk through</w:t>
      </w:r>
      <w:r>
        <w:rPr>
          <w:b/>
          <w:bCs/>
        </w:rPr>
        <w:t xml:space="preserve"> </w:t>
      </w:r>
      <w:r>
        <w:rPr>
          <w:rStyle w:val="VerbatimChar"/>
          <w:b/>
          <w:bCs/>
        </w:rPr>
        <w:t xml:space="preserve">98 × 99</w:t>
      </w:r>
      <w:r>
        <w:rPr>
          <w:b/>
          <w:bCs/>
        </w:rPr>
        <w:t xml:space="preserve">:</w:t>
      </w:r>
    </w:p>
    <w:p>
      <w:pPr>
        <w:pStyle w:val="Compact"/>
        <w:numPr>
          <w:ilvl w:val="1"/>
          <w:numId w:val="2696"/>
        </w:numPr>
      </w:pPr>
      <w:r>
        <w:t xml:space="preserve">Deficits: 2, 1.</w:t>
      </w:r>
    </w:p>
    <w:p>
      <w:pPr>
        <w:pStyle w:val="Compact"/>
        <w:numPr>
          <w:ilvl w:val="1"/>
          <w:numId w:val="2696"/>
        </w:numPr>
      </w:pPr>
      <w:r>
        <w:t xml:space="preserve">LEFT: 98 − 1 =</w:t>
      </w:r>
      <w:r>
        <w:t xml:space="preserve"> </w:t>
      </w:r>
      <w:r>
        <w:rPr>
          <w:b/>
          <w:bCs/>
        </w:rPr>
        <w:t xml:space="preserve">97</w:t>
      </w:r>
      <w:r>
        <w:t xml:space="preserve">.</w:t>
      </w:r>
    </w:p>
    <w:p>
      <w:pPr>
        <w:pStyle w:val="Compact"/>
        <w:numPr>
          <w:ilvl w:val="1"/>
          <w:numId w:val="2696"/>
        </w:numPr>
      </w:pPr>
      <w:r>
        <w:t xml:space="preserve">RIGHT: 2 × 1 =</w:t>
      </w:r>
      <w:r>
        <w:t xml:space="preserve"> </w:t>
      </w:r>
      <w:r>
        <w:rPr>
          <w:rStyle w:val="VerbatimChar"/>
        </w:rPr>
        <w:t xml:space="preserve">2</w:t>
      </w:r>
      <w:r>
        <w:t xml:space="preserve"> </w:t>
      </w:r>
      <w:r>
        <w:t xml:space="preserve">→ pad to 2 digits →</w:t>
      </w:r>
      <w:r>
        <w:t xml:space="preserve"> </w:t>
      </w:r>
      <w:r>
        <w:rPr>
          <w:rStyle w:val="VerbatimChar"/>
        </w:rPr>
        <w:t xml:space="preserve">02</w:t>
      </w:r>
      <w:r>
        <w:t xml:space="preserve">.</w:t>
      </w:r>
    </w:p>
    <w:p>
      <w:pPr>
        <w:pStyle w:val="Compact"/>
        <w:numPr>
          <w:ilvl w:val="1"/>
          <w:numId w:val="2696"/>
        </w:numPr>
      </w:pPr>
      <w:r>
        <w:t xml:space="preserve">Answer:</w:t>
      </w:r>
      <w:r>
        <w:t xml:space="preserve"> </w:t>
      </w:r>
      <w:r>
        <w:rPr>
          <w:b/>
          <w:bCs/>
        </w:rPr>
        <w:t xml:space="preserve">9702</w:t>
      </w:r>
      <w:r>
        <w:t xml:space="preserve">.</w:t>
      </w:r>
    </w:p>
    <w:p>
      <w:pPr>
        <w:numPr>
          <w:ilvl w:val="0"/>
          <w:numId w:val="2694"/>
        </w:numPr>
      </w:pPr>
      <w:r>
        <w:rPr>
          <w:b/>
          <w:bCs/>
        </w:rPr>
        <w:t xml:space="preserve">The padding rule (write on board, boxed):</w:t>
      </w:r>
    </w:p>
    <w:p>
      <w:pPr>
        <w:pStyle w:val="BlockText"/>
        <w:numPr>
          <w:ilvl w:val="0"/>
          <w:numId w:val="1000"/>
        </w:numPr>
      </w:pPr>
      <w:r>
        <w:rPr>
          <w:b/>
          <w:bCs/>
        </w:rPr>
        <w:t xml:space="preserve">Pad the right part to as many digits as there are zeros in the base.</w:t>
      </w:r>
      <w:r>
        <w:t xml:space="preserve"> </w:t>
      </w:r>
      <w:r>
        <w:t xml:space="preserve">Base 10 → 1 digit on the right.</w:t>
      </w:r>
      <w:r>
        <w:t xml:space="preserve"> </w:t>
      </w:r>
      <w:r>
        <w:t xml:space="preserve">Base 100 → 2 digits on the right.</w:t>
      </w:r>
      <w:r>
        <w:t xml:space="preserve"> </w:t>
      </w:r>
      <w:r>
        <w:t xml:space="preserve">Base 1000 → 3 digits on the right.</w:t>
      </w:r>
    </w:p>
    <w:p>
      <w:pPr>
        <w:numPr>
          <w:ilvl w:val="0"/>
          <w:numId w:val="2694"/>
        </w:numPr>
      </w:pPr>
      <w:r>
        <w:rPr>
          <w:b/>
          <w:bCs/>
        </w:rPr>
        <w:t xml:space="preserve">The overflow / carry case:</w:t>
      </w:r>
      <w:r>
        <w:rPr>
          <w:b/>
          <w:bCs/>
        </w:rPr>
        <w:t xml:space="preserve"> </w:t>
      </w:r>
      <w:r>
        <w:rPr>
          <w:rStyle w:val="VerbatimChar"/>
          <w:b/>
          <w:bCs/>
        </w:rPr>
        <w:t xml:space="preserve">88 × 89</w:t>
      </w:r>
      <w:r>
        <w:rPr>
          <w:b/>
          <w:bCs/>
        </w:rPr>
        <w:t xml:space="preserve">.</w:t>
      </w:r>
    </w:p>
    <w:p>
      <w:pPr>
        <w:pStyle w:val="Compact"/>
        <w:numPr>
          <w:ilvl w:val="1"/>
          <w:numId w:val="2697"/>
        </w:numPr>
      </w:pPr>
      <w:r>
        <w:t xml:space="preserve">Deficits: 12, 11.</w:t>
      </w:r>
    </w:p>
    <w:p>
      <w:pPr>
        <w:pStyle w:val="Compact"/>
        <w:numPr>
          <w:ilvl w:val="1"/>
          <w:numId w:val="2697"/>
        </w:numPr>
      </w:pPr>
      <w:r>
        <w:t xml:space="preserve">LEFT: 88 − 11 =</w:t>
      </w:r>
      <w:r>
        <w:t xml:space="preserve"> </w:t>
      </w:r>
      <w:r>
        <w:rPr>
          <w:b/>
          <w:bCs/>
        </w:rPr>
        <w:t xml:space="preserve">77</w:t>
      </w:r>
      <w:r>
        <w:t xml:space="preserve">. (Or 89 − 12 = 77. ✓)</w:t>
      </w:r>
    </w:p>
    <w:p>
      <w:pPr>
        <w:pStyle w:val="Compact"/>
        <w:numPr>
          <w:ilvl w:val="1"/>
          <w:numId w:val="2697"/>
        </w:numPr>
      </w:pPr>
      <w:r>
        <w:t xml:space="preserve">RIGHT: 12 × 11 =</w:t>
      </w:r>
      <w:r>
        <w:t xml:space="preserve"> </w:t>
      </w:r>
      <w:r>
        <w:rPr>
          <w:b/>
          <w:bCs/>
        </w:rPr>
        <w:t xml:space="preserve">132</w:t>
      </w:r>
      <w:r>
        <w:t xml:space="preserve">.</w:t>
      </w:r>
    </w:p>
    <w:p>
      <w:pPr>
        <w:pStyle w:val="Compact"/>
        <w:numPr>
          <w:ilvl w:val="1"/>
          <w:numId w:val="2697"/>
        </w:numPr>
      </w:pPr>
      <w:r>
        <w:t xml:space="preserve">But the right part should be only 2 digits (base 100). 132 has 3 digits — the leading</w:t>
      </w:r>
      <w:r>
        <w:t xml:space="preserve"> </w:t>
      </w:r>
      <w:r>
        <w:rPr>
          <w:rStyle w:val="VerbatimChar"/>
        </w:rPr>
        <w:t xml:space="preserve">1</w:t>
      </w:r>
      <w:r>
        <w:t xml:space="preserve"> </w:t>
      </w:r>
      <w:r>
        <w:t xml:space="preserve">overflows.</w:t>
      </w:r>
    </w:p>
    <w:p>
      <w:pPr>
        <w:pStyle w:val="Compact"/>
        <w:numPr>
          <w:ilvl w:val="1"/>
          <w:numId w:val="2697"/>
        </w:numPr>
      </w:pPr>
      <w:r>
        <w:rPr>
          <w:b/>
          <w:bCs/>
        </w:rPr>
        <w:t xml:space="preserve">Carry the overflow into the left:</w:t>
      </w:r>
      <w:r>
        <w:t xml:space="preserve"> </w:t>
      </w:r>
      <w:r>
        <w:t xml:space="preserve">left = 77 + 1 =</w:t>
      </w:r>
      <w:r>
        <w:t xml:space="preserve"> </w:t>
      </w:r>
      <w:r>
        <w:rPr>
          <w:b/>
          <w:bCs/>
        </w:rPr>
        <w:t xml:space="preserve">78</w:t>
      </w:r>
      <w:r>
        <w:t xml:space="preserve">; right =</w:t>
      </w:r>
      <w:r>
        <w:t xml:space="preserve"> </w:t>
      </w:r>
      <w:r>
        <w:rPr>
          <w:rStyle w:val="VerbatimChar"/>
        </w:rPr>
        <w:t xml:space="preserve">32</w:t>
      </w:r>
      <w:r>
        <w:t xml:space="preserve">.</w:t>
      </w:r>
    </w:p>
    <w:p>
      <w:pPr>
        <w:pStyle w:val="Compact"/>
        <w:numPr>
          <w:ilvl w:val="1"/>
          <w:numId w:val="2697"/>
        </w:numPr>
      </w:pPr>
      <w:r>
        <w:t xml:space="preserve">Answer:</w:t>
      </w:r>
      <w:r>
        <w:t xml:space="preserve"> </w:t>
      </w:r>
      <w:r>
        <w:rPr>
          <w:b/>
          <w:bCs/>
        </w:rPr>
        <w:t xml:space="preserve">7832</w:t>
      </w:r>
      <w:r>
        <w:t xml:space="preserve">. ✓ (Calculator check: 88 × 89 = 7832.)</w:t>
      </w:r>
    </w:p>
    <w:p>
      <w:pPr>
        <w:numPr>
          <w:ilvl w:val="0"/>
          <w:numId w:val="2694"/>
        </w:numPr>
      </w:pPr>
      <w:r>
        <w:rPr>
          <w:b/>
          <w:bCs/>
        </w:rPr>
        <w:t xml:space="preserve">The</w:t>
      </w:r>
      <w:r>
        <w:rPr>
          <w:b/>
          <w:bCs/>
        </w:rPr>
        <w:t xml:space="preserve"> </w:t>
      </w:r>
      <w:r>
        <w:rPr>
          <w:b/>
          <w:bCs/>
        </w:rPr>
        <w:t xml:space="preserve">“use either cross”</w:t>
      </w:r>
      <w:r>
        <w:rPr>
          <w:b/>
          <w:bCs/>
        </w:rPr>
        <w:t xml:space="preserve"> </w:t>
      </w:r>
      <w:r>
        <w:rPr>
          <w:b/>
          <w:bCs/>
        </w:rPr>
        <w:t xml:space="preserve">check.</w:t>
      </w:r>
      <w:r>
        <w:t xml:space="preserve"> </w:t>
      </w:r>
      <w:r>
        <w:t xml:space="preserve">For</w:t>
      </w:r>
      <w:r>
        <w:t xml:space="preserve"> </w:t>
      </w:r>
      <w:r>
        <w:rPr>
          <w:rStyle w:val="VerbatimChar"/>
        </w:rPr>
        <w:t xml:space="preserve">97 × 96</w:t>
      </w:r>
      <w:r>
        <w:t xml:space="preserve">:</w:t>
      </w:r>
    </w:p>
    <w:p>
      <w:pPr>
        <w:pStyle w:val="Compact"/>
        <w:numPr>
          <w:ilvl w:val="1"/>
          <w:numId w:val="2698"/>
        </w:numPr>
      </w:pPr>
      <w:r>
        <w:t xml:space="preserve">Either</w:t>
      </w:r>
      <w:r>
        <w:t xml:space="preserve"> </w:t>
      </w:r>
      <w:r>
        <w:rPr>
          <w:rStyle w:val="VerbatimChar"/>
        </w:rPr>
        <w:t xml:space="preserve">97 − 4 = 93</w:t>
      </w:r>
      <w:r>
        <w:t xml:space="preserve"> </w:t>
      </w:r>
      <w:r>
        <w:t xml:space="preserve">or</w:t>
      </w:r>
      <w:r>
        <w:t xml:space="preserve"> </w:t>
      </w:r>
      <w:r>
        <w:rPr>
          <w:rStyle w:val="VerbatimChar"/>
        </w:rPr>
        <w:t xml:space="preserve">96 − 3 = 93</w:t>
      </w:r>
      <w:r>
        <w:t xml:space="preserve">.</w:t>
      </w:r>
    </w:p>
    <w:p>
      <w:pPr>
        <w:pStyle w:val="Compact"/>
        <w:numPr>
          <w:ilvl w:val="1"/>
          <w:numId w:val="2698"/>
        </w:numPr>
      </w:pPr>
      <w:r>
        <w:t xml:space="preserve">If you get</w:t>
      </w:r>
      <w:r>
        <w:t xml:space="preserve"> </w:t>
      </w:r>
      <w:r>
        <w:rPr>
          <w:i/>
          <w:iCs/>
        </w:rPr>
        <w:t xml:space="preserve">different</w:t>
      </w:r>
      <w:r>
        <w:t xml:space="preserve"> </w:t>
      </w:r>
      <w:r>
        <w:t xml:space="preserve">numbers, you’ve made an error. This is your built-in error-detector.</w:t>
      </w:r>
    </w:p>
    <w:bookmarkEnd w:id="2614"/>
    <w:bookmarkStart w:id="2615" w:name="activity-20-min-drill-1"/>
    <w:p>
      <w:pPr>
        <w:pStyle w:val="Heading3"/>
      </w:pPr>
      <w:r>
        <w:t xml:space="preserve">Activity (20 min) — Drill</w:t>
      </w:r>
    </w:p>
    <w:p>
      <w:pPr>
        <w:pStyle w:val="FirstParagraph"/>
      </w:pPr>
      <w:r>
        <w:t xml:space="preserve">Pair drill, then individual silent drill.</w:t>
      </w:r>
    </w:p>
    <w:p>
      <w:pPr>
        <w:pStyle w:val="BodyText"/>
      </w:pPr>
      <w:r>
        <w:t xml:space="preserve">Drill sheet (10 problems, mixed difficulty):</w:t>
      </w:r>
    </w:p>
    <w:p>
      <w:pPr>
        <w:pStyle w:val="SourceCode"/>
      </w:pPr>
      <w:r>
        <w:rPr>
          <w:rStyle w:val="VerbatimChar"/>
        </w:rPr>
        <w:t xml:space="preserve">1.  97 × 96       2.  98 × 99       3.  95 × 94       4.  93 × 91</w:t>
      </w:r>
      <w:r>
        <w:br/>
      </w:r>
      <w:r>
        <w:rPr>
          <w:rStyle w:val="VerbatimChar"/>
        </w:rPr>
        <w:t xml:space="preserve">5.  99 × 98       6.  92 × 95       7.  88 × 89       8.  87 × 92</w:t>
      </w:r>
      <w:r>
        <w:br/>
      </w:r>
      <w:r>
        <w:rPr>
          <w:rStyle w:val="VerbatimChar"/>
        </w:rPr>
        <w:t xml:space="preserve">9.  96 × 96       10. 91 × 87</w:t>
      </w:r>
    </w:p>
    <w:p>
      <w:pPr>
        <w:pStyle w:val="Compact"/>
        <w:numPr>
          <w:ilvl w:val="0"/>
          <w:numId w:val="2699"/>
        </w:numPr>
      </w:pPr>
      <w:r>
        <w:rPr>
          <w:b/>
          <w:bCs/>
        </w:rPr>
        <w:t xml:space="preserve">5 min individual:</w:t>
      </w:r>
      <w:r>
        <w:t xml:space="preserve"> </w:t>
      </w:r>
      <w:r>
        <w:t xml:space="preserve">solve all 10 silently. No talking.</w:t>
      </w:r>
    </w:p>
    <w:p>
      <w:pPr>
        <w:pStyle w:val="Compact"/>
        <w:numPr>
          <w:ilvl w:val="0"/>
          <w:numId w:val="2699"/>
        </w:numPr>
      </w:pPr>
      <w:r>
        <w:rPr>
          <w:b/>
          <w:bCs/>
        </w:rPr>
        <w:t xml:space="preserve">5 min paired check:</w:t>
      </w:r>
      <w:r>
        <w:t xml:space="preserve"> </w:t>
      </w:r>
      <w:r>
        <w:t xml:space="preserve">swap sheets. Partner reads problem 1; the other resolves it on a fresh strip; compare. Continue.</w:t>
      </w:r>
    </w:p>
    <w:p>
      <w:pPr>
        <w:pStyle w:val="Compact"/>
        <w:numPr>
          <w:ilvl w:val="0"/>
          <w:numId w:val="2699"/>
        </w:numPr>
      </w:pPr>
      <w:r>
        <w:rPr>
          <w:b/>
          <w:bCs/>
        </w:rPr>
        <w:t xml:space="preserve">10 min mixed work:</w:t>
      </w:r>
      <w:r>
        <w:t xml:space="preserve"> </w:t>
      </w:r>
      <w:r>
        <w:t xml:space="preserve">problems with both-below-100, individual silent.</w:t>
      </w:r>
    </w:p>
    <w:p>
      <w:pPr>
        <w:pStyle w:val="FirstParagraph"/>
      </w:pPr>
      <w:r>
        <w:t xml:space="preserve">Answer key (teacher):</w:t>
      </w:r>
      <w:r>
        <w:t xml:space="preserve"> </w:t>
      </w:r>
      <w:r>
        <w:t xml:space="preserve">| Q | Deficits | Left | Right | Answer |</w:t>
      </w:r>
      <w:r>
        <w:t xml:space="preserve"> </w:t>
      </w:r>
      <w:r>
        <w:t xml:space="preserve">|—|———-|——|——-|——–|</w:t>
      </w:r>
      <w:r>
        <w:t xml:space="preserve"> </w:t>
      </w:r>
      <w:r>
        <w:t xml:space="preserve">| 1 | 3, 4 | 93 | 12 | 9312 |</w:t>
      </w:r>
      <w:r>
        <w:t xml:space="preserve"> </w:t>
      </w:r>
      <w:r>
        <w:t xml:space="preserve">| 2 | 2, 1 | 97 | 02 | 9702 |</w:t>
      </w:r>
      <w:r>
        <w:t xml:space="preserve"> </w:t>
      </w:r>
      <w:r>
        <w:t xml:space="preserve">| 3 | 5, 6 | 89 | 30 | 8930 |</w:t>
      </w:r>
      <w:r>
        <w:t xml:space="preserve"> </w:t>
      </w:r>
      <w:r>
        <w:t xml:space="preserve">| 4 | 7, 9 | 84 | 63 | 8463 |</w:t>
      </w:r>
      <w:r>
        <w:t xml:space="preserve"> </w:t>
      </w:r>
      <w:r>
        <w:t xml:space="preserve">| 5 | 1, 2 | 97 | 02 | 9702 |</w:t>
      </w:r>
      <w:r>
        <w:t xml:space="preserve"> </w:t>
      </w:r>
      <w:r>
        <w:t xml:space="preserve">| 6 | 8, 5 | 87 | 40 | 8740 |</w:t>
      </w:r>
      <w:r>
        <w:t xml:space="preserve"> </w:t>
      </w:r>
      <w:r>
        <w:t xml:space="preserve">| 7 | 12, 11 | 77+1=78 | 32 | 7832 |</w:t>
      </w:r>
      <w:r>
        <w:t xml:space="preserve"> </w:t>
      </w:r>
      <w:r>
        <w:t xml:space="preserve">| 8 | 13, 8 | 87−13=79 or 92−8=84… | (see note) | 8004 |</w:t>
      </w:r>
      <w:r>
        <w:t xml:space="preserve"> </w:t>
      </w:r>
      <w:r>
        <w:t xml:space="preserve">| 9 | 4, 4 | 92 | 16 | 9216 |</w:t>
      </w:r>
      <w:r>
        <w:t xml:space="preserve"> </w:t>
      </w:r>
      <w:r>
        <w:t xml:space="preserve">| 10 | 9, 13 | 91−13=78 or 87−9=78 | 117 → carry 1 → 79, right 17 | 7917 |</w:t>
      </w:r>
    </w:p>
    <w:p>
      <w:pPr>
        <w:pStyle w:val="BodyText"/>
      </w:pPr>
      <w:r>
        <w:rPr>
          <w:i/>
          <w:iCs/>
        </w:rPr>
        <w:t xml:space="preserve">(Note Q8: 87 − 8 = 79, OR 92 − 13 = 79. Right = 13 × 8 = 104. Carry 1 → 80; right = 04. Answer: 8004.)</w:t>
      </w:r>
    </w:p>
    <w:bookmarkEnd w:id="2615"/>
    <w:bookmarkStart w:id="2616" w:name="wrap-up-5-min-75"/>
    <w:p>
      <w:pPr>
        <w:pStyle w:val="Heading3"/>
      </w:pPr>
      <w:r>
        <w:t xml:space="preserve">Wrap-up (5 min)</w:t>
      </w:r>
    </w:p>
    <w:p>
      <w:pPr>
        <w:pStyle w:val="Compact"/>
        <w:numPr>
          <w:ilvl w:val="0"/>
          <w:numId w:val="2700"/>
        </w:numPr>
      </w:pPr>
      <w:r>
        <w:rPr>
          <w:b/>
          <w:bCs/>
        </w:rPr>
        <w:t xml:space="preserve">Formative quiz on a slip of paper (5 questions, 3 min)</w:t>
      </w:r>
      <w:r>
        <w:t xml:space="preserve"> </w:t>
      </w:r>
      <w:r>
        <w:t xml:space="preserve">— see</w:t>
      </w:r>
      <w:r>
        <w:t xml:space="preserve"> </w:t>
      </w:r>
      <w:r>
        <w:rPr>
          <w:rStyle w:val="VerbatimChar"/>
        </w:rPr>
        <w:t xml:space="preserve">quizzes/formative.md</w:t>
      </w:r>
      <w:r>
        <w:t xml:space="preserve"> </w:t>
      </w:r>
      <w:r>
        <w:t xml:space="preserve">Part A.</w:t>
      </w:r>
    </w:p>
    <w:p>
      <w:pPr>
        <w:pStyle w:val="Compact"/>
        <w:numPr>
          <w:ilvl w:val="0"/>
          <w:numId w:val="2700"/>
        </w:numPr>
      </w:pPr>
      <w:r>
        <w:t xml:space="preserve">Collect for grading. Hand back tomorrow.</w:t>
      </w:r>
    </w:p>
    <w:bookmarkEnd w:id="2616"/>
    <w:bookmarkEnd w:id="2617"/>
    <w:bookmarkStart w:id="2618" w:name="student-facing-content-88"/>
    <w:p>
      <w:pPr>
        <w:pStyle w:val="Heading2"/>
      </w:pPr>
      <w:r>
        <w:t xml:space="preserve">Student-facing content</w:t>
      </w:r>
    </w:p>
    <w:p>
      <w:pPr>
        <w:pStyle w:val="BlockText"/>
      </w:pPr>
      <w:r>
        <w:rPr>
          <w:b/>
          <w:bCs/>
        </w:rPr>
        <w:t xml:space="preserve">Both numbers below 100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What you do</w:t>
            </w:r>
          </w:p>
        </w:tc>
      </w:tr>
      <w:tr>
        <w:tc>
          <w:tcPr/>
          <w:p>
            <w:pPr>
              <w:pStyle w:val="Compact"/>
            </w:pPr>
            <w:r>
              <w:t xml:space="preserve">1</w:t>
            </w:r>
          </w:p>
        </w:tc>
        <w:tc>
          <w:tcPr/>
          <w:p>
            <w:pPr>
              <w:pStyle w:val="Compact"/>
            </w:pPr>
            <w:r>
              <w:t xml:space="preserve">Find each number’s</w:t>
            </w:r>
            <w:r>
              <w:t xml:space="preserve"> </w:t>
            </w:r>
            <w:r>
              <w:rPr>
                <w:b/>
                <w:bCs/>
              </w:rPr>
              <w:t xml:space="preserve">deficit from 100</w:t>
            </w:r>
            <w:r>
              <w:t xml:space="preserve">.</w:t>
            </w:r>
          </w:p>
        </w:tc>
      </w:tr>
      <w:tr>
        <w:tc>
          <w:tcPr/>
          <w:p>
            <w:pPr>
              <w:pStyle w:val="Compact"/>
            </w:pPr>
            <w:r>
              <w:t xml:space="preserve">2</w:t>
            </w:r>
          </w:p>
        </w:tc>
        <w:tc>
          <w:tcPr/>
          <w:p>
            <w:pPr>
              <w:pStyle w:val="Compact"/>
            </w:pPr>
            <w:r>
              <w:rPr>
                <w:b/>
                <w:bCs/>
              </w:rPr>
              <w:t xml:space="preserve">Cross-subtract</w:t>
            </w:r>
            <w:r>
              <w:t xml:space="preserve"> </w:t>
            </w:r>
            <w:r>
              <w:t xml:space="preserve">for the LEFT part.</w:t>
            </w:r>
          </w:p>
        </w:tc>
      </w:tr>
      <w:tr>
        <w:tc>
          <w:tcPr/>
          <w:p>
            <w:pPr>
              <w:pStyle w:val="Compact"/>
            </w:pPr>
            <w:r>
              <w:t xml:space="preserve">3</w:t>
            </w:r>
          </w:p>
        </w:tc>
        <w:tc>
          <w:tcPr/>
          <w:p>
            <w:pPr>
              <w:pStyle w:val="Compact"/>
            </w:pPr>
            <w:r>
              <w:rPr>
                <w:b/>
                <w:bCs/>
              </w:rPr>
              <w:t xml:space="preserve">Multiply</w:t>
            </w:r>
            <w:r>
              <w:t xml:space="preserve"> </w:t>
            </w:r>
            <w:r>
              <w:t xml:space="preserve">the two deficits for the RIGHT part.</w:t>
            </w:r>
          </w:p>
        </w:tc>
      </w:tr>
      <w:tr>
        <w:tc>
          <w:tcPr/>
          <w:p>
            <w:pPr>
              <w:pStyle w:val="Compact"/>
            </w:pPr>
            <w:r>
              <w:t xml:space="preserve">4</w:t>
            </w:r>
          </w:p>
        </w:tc>
        <w:tc>
          <w:tcPr/>
          <w:p>
            <w:pPr>
              <w:pStyle w:val="Compact"/>
            </w:pPr>
            <w:r>
              <w:rPr>
                <w:b/>
                <w:bCs/>
              </w:rPr>
              <w:t xml:space="preserve">Pad the RIGHT part to 2 digits.</w:t>
            </w:r>
          </w:p>
        </w:tc>
      </w:tr>
      <w:tr>
        <w:tc>
          <w:tcPr/>
          <w:p>
            <w:pPr>
              <w:pStyle w:val="Compact"/>
            </w:pPr>
            <w:r>
              <w:t xml:space="preserve">5</w:t>
            </w:r>
          </w:p>
        </w:tc>
        <w:tc>
          <w:tcPr/>
          <w:p>
            <w:pPr>
              <w:pStyle w:val="Compact"/>
            </w:pPr>
            <w:r>
              <w:t xml:space="preserve">If the RIGHT part overflows (≥ 100),</w:t>
            </w:r>
            <w:r>
              <w:t xml:space="preserve"> </w:t>
            </w:r>
            <w:r>
              <w:rPr>
                <w:b/>
                <w:bCs/>
              </w:rPr>
              <w:t xml:space="preserve">carry</w:t>
            </w:r>
            <w:r>
              <w:t xml:space="preserve"> </w:t>
            </w:r>
            <w:r>
              <w:t xml:space="preserve">the overflow into the LEFT.</w:t>
            </w:r>
          </w:p>
        </w:tc>
      </w:tr>
    </w:tbl>
    <w:p>
      <w:pPr>
        <w:pStyle w:val="BlockText"/>
      </w:pPr>
      <w:r>
        <w:rPr>
          <w:b/>
          <w:bCs/>
        </w:rPr>
        <w:t xml:space="preserve">Examples:</w:t>
      </w:r>
      <w:r>
        <w:t xml:space="preserve"> </w:t>
      </w:r>
      <w:r>
        <w:t xml:space="preserve">- 97 × 96 → 93 | 12 →</w:t>
      </w:r>
      <w:r>
        <w:t xml:space="preserve"> </w:t>
      </w:r>
      <w:r>
        <w:rPr>
          <w:b/>
          <w:bCs/>
        </w:rPr>
        <w:t xml:space="preserve">9312</w:t>
      </w:r>
      <w:r>
        <w:t xml:space="preserve"> </w:t>
      </w:r>
      <w:r>
        <w:t xml:space="preserve">- 98 × 99 → 97 | 02 →</w:t>
      </w:r>
      <w:r>
        <w:t xml:space="preserve"> </w:t>
      </w:r>
      <w:r>
        <w:rPr>
          <w:b/>
          <w:bCs/>
        </w:rPr>
        <w:t xml:space="preserve">9702</w:t>
      </w:r>
      <w:r>
        <w:t xml:space="preserve"> </w:t>
      </w:r>
      <w:r>
        <w:t xml:space="preserve">- 88 × 89 → 77+1 | 32 →</w:t>
      </w:r>
      <w:r>
        <w:t xml:space="preserve"> </w:t>
      </w:r>
      <w:r>
        <w:rPr>
          <w:b/>
          <w:bCs/>
        </w:rPr>
        <w:t xml:space="preserve">7832</w:t>
      </w:r>
      <w:r>
        <w:t xml:space="preserve"> </w:t>
      </w:r>
      <w:r>
        <w:t xml:space="preserve">(right part overflowed)</w:t>
      </w:r>
    </w:p>
    <w:p>
      <w:pPr>
        <w:pStyle w:val="BlockText"/>
      </w:pPr>
      <w:r>
        <w:t xml:space="preserve">Sanskrit name:</w:t>
      </w:r>
      <w:r>
        <w:t xml:space="preserve"> </w:t>
      </w:r>
      <w:r>
        <w:rPr>
          <w:i/>
          <w:iCs/>
        </w:rPr>
        <w:t xml:space="preserve">Nikhilam Navataścaramaṁ Daśataḥ</w:t>
      </w:r>
      <w:r>
        <w:t xml:space="preserve"> </w:t>
      </w:r>
      <w:r>
        <w:t xml:space="preserve">—</w:t>
      </w:r>
      <w:r>
        <w:t xml:space="preserve"> </w:t>
      </w:r>
      <w:r>
        <w:t xml:space="preserve">“all from 9 and the last from 10.”</w:t>
      </w:r>
    </w:p>
    <w:bookmarkEnd w:id="2618"/>
    <w:bookmarkStart w:id="2619" w:name="homework-99"/>
    <w:p>
      <w:pPr>
        <w:pStyle w:val="Heading2"/>
      </w:pPr>
      <w:r>
        <w:t xml:space="preserve">Homework</w:t>
      </w:r>
    </w:p>
    <w:p>
      <w:pPr>
        <w:pStyle w:val="Compact"/>
        <w:numPr>
          <w:ilvl w:val="0"/>
          <w:numId w:val="2701"/>
        </w:numPr>
      </w:pPr>
      <w:r>
        <w:t xml:space="preserve">10 problems on the back of today’s worksheet, all 2-digit × 2-digit with both factors in 85–99.</w:t>
      </w:r>
    </w:p>
    <w:p>
      <w:pPr>
        <w:pStyle w:val="Compact"/>
        <w:numPr>
          <w:ilvl w:val="0"/>
          <w:numId w:val="2701"/>
        </w:numPr>
      </w:pPr>
      <w:r>
        <w:t xml:space="preserve">Time yourself. Beat the class average from today.</w:t>
      </w:r>
    </w:p>
    <w:bookmarkEnd w:id="2619"/>
    <w:bookmarkStart w:id="2620" w:name="differentiation-127"/>
    <w:p>
      <w:pPr>
        <w:pStyle w:val="Heading2"/>
      </w:pPr>
      <w:r>
        <w:t xml:space="preserve">Differentiation</w:t>
      </w:r>
    </w:p>
    <w:p>
      <w:pPr>
        <w:pStyle w:val="Compact"/>
        <w:numPr>
          <w:ilvl w:val="0"/>
          <w:numId w:val="2702"/>
        </w:numPr>
      </w:pPr>
      <w:r>
        <w:rPr>
          <w:b/>
          <w:bCs/>
        </w:rPr>
        <w:t xml:space="preserve">Tier up:</w:t>
      </w:r>
      <w:r>
        <w:t xml:space="preserve"> </w:t>
      </w:r>
      <w:r>
        <w:t xml:space="preserve">Try</w:t>
      </w:r>
      <w:r>
        <w:t xml:space="preserve"> </w:t>
      </w:r>
      <w:r>
        <w:rPr>
          <w:rStyle w:val="VerbatimChar"/>
        </w:rPr>
        <w:t xml:space="preserve">83 × 89</w:t>
      </w:r>
      <w:r>
        <w:t xml:space="preserve"> </w:t>
      </w:r>
      <w:r>
        <w:t xml:space="preserve">and</w:t>
      </w:r>
      <w:r>
        <w:t xml:space="preserve"> </w:t>
      </w:r>
      <w:r>
        <w:rPr>
          <w:rStyle w:val="VerbatimChar"/>
        </w:rPr>
        <w:t xml:space="preserve">78 × 85</w:t>
      </w:r>
      <w:r>
        <w:t xml:space="preserve"> </w:t>
      </w:r>
      <w:r>
        <w:t xml:space="preserve">(further from 100). The method still works, but the deficits are larger and the right-part overflow is more common. See how far below 100 you can go before the method stops feeling fast.</w:t>
      </w:r>
    </w:p>
    <w:p>
      <w:pPr>
        <w:pStyle w:val="Compact"/>
        <w:numPr>
          <w:ilvl w:val="0"/>
          <w:numId w:val="2702"/>
        </w:numPr>
      </w:pPr>
      <w:r>
        <w:rPr>
          <w:b/>
          <w:bCs/>
        </w:rPr>
        <w:t xml:space="preserve">Tier down:</w:t>
      </w:r>
      <w:r>
        <w:t xml:space="preserve"> </w:t>
      </w:r>
      <w:r>
        <w:t xml:space="preserve">Stick to factors in 90–99 for the rest of the week. We’ll revisit 80s on Day 5.</w:t>
      </w:r>
    </w:p>
    <w:bookmarkEnd w:id="2620"/>
    <w:bookmarkStart w:id="2621" w:name="teacher-notes-99"/>
    <w:p>
      <w:pPr>
        <w:pStyle w:val="Heading2"/>
      </w:pPr>
      <w:r>
        <w:t xml:space="preserve">Teacher notes</w:t>
      </w:r>
    </w:p>
    <w:p>
      <w:pPr>
        <w:pStyle w:val="Compact"/>
        <w:numPr>
          <w:ilvl w:val="0"/>
          <w:numId w:val="2703"/>
        </w:numPr>
      </w:pPr>
      <w:r>
        <w:t xml:space="preserve">The overflow / carry is the single most common error point. Spend time on</w:t>
      </w:r>
      <w:r>
        <w:t xml:space="preserve"> </w:t>
      </w:r>
      <w:r>
        <w:rPr>
          <w:rStyle w:val="VerbatimChar"/>
        </w:rPr>
        <w:t xml:space="preserve">88 × 89</w:t>
      </w:r>
      <w:r>
        <w:t xml:space="preserve"> </w:t>
      </w:r>
      <w:r>
        <w:t xml:space="preserve">and</w:t>
      </w:r>
      <w:r>
        <w:t xml:space="preserve"> </w:t>
      </w:r>
      <w:r>
        <w:rPr>
          <w:rStyle w:val="VerbatimChar"/>
        </w:rPr>
        <w:t xml:space="preserve">78 × 85</w:t>
      </w:r>
      <w:r>
        <w:t xml:space="preserve">. If students don’t fluent on the carry by end of class, schedule 5 min of catch-up at the start of Day 4.</w:t>
      </w:r>
    </w:p>
    <w:p>
      <w:pPr>
        <w:pStyle w:val="Compact"/>
        <w:numPr>
          <w:ilvl w:val="0"/>
          <w:numId w:val="2703"/>
        </w:numPr>
      </w:pPr>
      <w:r>
        <w:t xml:space="preserve">The</w:t>
      </w:r>
      <w:r>
        <w:t xml:space="preserve"> </w:t>
      </w:r>
      <w:r>
        <w:t xml:space="preserve">“use either cross”</w:t>
      </w:r>
      <w:r>
        <w:t xml:space="preserve"> </w:t>
      </w:r>
      <w:r>
        <w:t xml:space="preserve">check is a real check — encourage students to do both crosses initially. By Day 6 they’ll naturally drop the second one.</w:t>
      </w:r>
    </w:p>
    <w:p>
      <w:pPr>
        <w:pStyle w:val="Compact"/>
        <w:numPr>
          <w:ilvl w:val="0"/>
          <w:numId w:val="2703"/>
        </w:numPr>
      </w:pPr>
      <w:r>
        <w:t xml:space="preserve">Some students will be fast on a calculator and slow on Nikhilam. Acknowledge:</w:t>
      </w:r>
      <w:r>
        <w:t xml:space="preserve"> </w:t>
      </w:r>
      <w:r>
        <w:rPr>
          <w:i/>
          <w:iCs/>
        </w:rPr>
        <w:t xml:space="preserve">“With a calculator, calculator wins. The Nikhilam method matters when you DON’T have a calculator — exams, mental estimation, daily life.”</w:t>
      </w:r>
    </w:p>
    <w:bookmarkEnd w:id="2621"/>
    <w:bookmarkStart w:id="2622" w:name="citations-used-in-this-lesson-82"/>
    <w:p>
      <w:pPr>
        <w:pStyle w:val="Heading2"/>
      </w:pPr>
      <w:r>
        <w:t xml:space="preserve">Citation(s) used in this lesson</w:t>
      </w:r>
    </w:p>
    <w:p>
      <w:pPr>
        <w:pStyle w:val="Compact"/>
        <w:numPr>
          <w:ilvl w:val="0"/>
          <w:numId w:val="2704"/>
        </w:numPr>
      </w:pPr>
      <w:r>
        <w:rPr>
          <w:i/>
          <w:iCs/>
        </w:rPr>
        <w:t xml:space="preserve">Vedic Mathematics Batch1.pdf</w:t>
      </w:r>
      <w:r>
        <w:t xml:space="preserve"> </w:t>
      </w:r>
      <w:r>
        <w:t xml:space="preserve">(Vedic Cultural Center, Sammamish WA) — Nikhilam multiplication, base-100 examples.</w:t>
      </w:r>
    </w:p>
    <w:bookmarkEnd w:id="2622"/>
    <w:bookmarkEnd w:id="2623"/>
    <w:bookmarkStart w:id="2636" w:name="day-4-both-numbers-above-100"/>
    <w:p>
      <w:pPr>
        <w:pStyle w:val="Heading1"/>
      </w:pPr>
      <w:r>
        <w:t xml:space="preserve">Day 4 — Both Numbers Above 100</w:t>
      </w:r>
    </w:p>
    <w:p>
      <w:pPr>
        <w:pStyle w:val="FirstParagraph"/>
      </w:pPr>
      <w:r>
        <w:rPr>
          <w:b/>
          <w:bCs/>
        </w:rPr>
        <w:t xml:space="preserve">Module:</w:t>
      </w:r>
      <w:r>
        <w:t xml:space="preserve"> </w:t>
      </w:r>
      <w:r>
        <w:t xml:space="preserve">Nikhilam Multiplication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624" w:name="learning-objective-103"/>
    <w:p>
      <w:pPr>
        <w:pStyle w:val="Heading2"/>
      </w:pPr>
      <w:r>
        <w:t xml:space="preserve">Learning objective</w:t>
      </w:r>
    </w:p>
    <w:p>
      <w:pPr>
        <w:pStyle w:val="FirstParagraph"/>
      </w:pPr>
      <w:r>
        <w:t xml:space="preserve">By the end of this lesson, students will solve any 2-digit × 2-digit (or 3-digit) multiplication where both factors are slightly</w:t>
      </w:r>
      <w:r>
        <w:t xml:space="preserve"> </w:t>
      </w:r>
      <w:r>
        <w:rPr>
          <w:i/>
          <w:iCs/>
        </w:rPr>
        <w:t xml:space="preserve">above</w:t>
      </w:r>
      <w:r>
        <w:t xml:space="preserve"> </w:t>
      </w:r>
      <w:r>
        <w:t xml:space="preserve">100 (101–112) using the Nikhilam method.</w:t>
      </w:r>
    </w:p>
    <w:bookmarkEnd w:id="2624"/>
    <w:bookmarkStart w:id="2625" w:name="materials-107"/>
    <w:p>
      <w:pPr>
        <w:pStyle w:val="Heading2"/>
      </w:pPr>
      <w:r>
        <w:t xml:space="preserve">Materials</w:t>
      </w:r>
    </w:p>
    <w:p>
      <w:pPr>
        <w:pStyle w:val="Compact"/>
        <w:numPr>
          <w:ilvl w:val="0"/>
          <w:numId w:val="2705"/>
        </w:numPr>
      </w:pPr>
      <w:r>
        <w:t xml:space="preserve">Whiteboard with the vertical-line template.</w:t>
      </w:r>
    </w:p>
    <w:p>
      <w:pPr>
        <w:pStyle w:val="Compact"/>
        <w:numPr>
          <w:ilvl w:val="0"/>
          <w:numId w:val="2705"/>
        </w:numPr>
      </w:pPr>
      <w:r>
        <w:t xml:space="preserve">Day 3 formative quiz returned with marks.</w:t>
      </w:r>
    </w:p>
    <w:p>
      <w:pPr>
        <w:pStyle w:val="Compact"/>
        <w:numPr>
          <w:ilvl w:val="0"/>
          <w:numId w:val="2705"/>
        </w:numPr>
      </w:pPr>
      <w:r>
        <w:t xml:space="preserve">Drill sheet (10 problems with both factors above 100).</w:t>
      </w:r>
    </w:p>
    <w:p>
      <w:pPr>
        <w:pStyle w:val="Compact"/>
        <w:numPr>
          <w:ilvl w:val="0"/>
          <w:numId w:val="2705"/>
        </w:numPr>
      </w:pPr>
      <w:r>
        <w:t xml:space="preserve">Stopwatch per pair.</w:t>
      </w:r>
    </w:p>
    <w:bookmarkEnd w:id="2625"/>
    <w:bookmarkStart w:id="2630" w:name="lesson-flow-83"/>
    <w:p>
      <w:pPr>
        <w:pStyle w:val="Heading2"/>
      </w:pPr>
      <w:r>
        <w:t xml:space="preserve">Lesson flow</w:t>
      </w:r>
    </w:p>
    <w:bookmarkStart w:id="2626" w:name="warm-up-5-min-78"/>
    <w:p>
      <w:pPr>
        <w:pStyle w:val="Heading3"/>
      </w:pPr>
      <w:r>
        <w:t xml:space="preserve">Warm-up (5 min)</w:t>
      </w:r>
    </w:p>
    <w:p>
      <w:pPr>
        <w:pStyle w:val="Compact"/>
        <w:numPr>
          <w:ilvl w:val="0"/>
          <w:numId w:val="2706"/>
        </w:numPr>
      </w:pPr>
      <w:r>
        <w:rPr>
          <w:b/>
          <w:bCs/>
        </w:rPr>
        <w:t xml:space="preserve">Complement-to-100 round</w:t>
      </w:r>
      <w:r>
        <w:t xml:space="preserve"> </w:t>
      </w:r>
      <w:r>
        <w:t xml:space="preserve">(same as Day 3).</w:t>
      </w:r>
    </w:p>
    <w:p>
      <w:pPr>
        <w:pStyle w:val="Compact"/>
        <w:numPr>
          <w:ilvl w:val="0"/>
          <w:numId w:val="2706"/>
        </w:numPr>
      </w:pPr>
      <w:r>
        <w:t xml:space="preserve">Add the new round:</w:t>
      </w:r>
      <w:r>
        <w:t xml:space="preserve"> </w:t>
      </w:r>
      <w:r>
        <w:rPr>
          <w:b/>
          <w:bCs/>
        </w:rPr>
        <w:t xml:space="preserve">excess from 100.</w:t>
      </w:r>
      <w:r>
        <w:t xml:space="preserve"> </w:t>
      </w:r>
      <w:r>
        <w:t xml:space="preserve">Teacher says</w:t>
      </w:r>
      <w:r>
        <w:t xml:space="preserve"> </w:t>
      </w:r>
      <w:r>
        <w:t xml:space="preserve">“103,”</w:t>
      </w:r>
      <w:r>
        <w:t xml:space="preserve"> </w:t>
      </w:r>
      <w:r>
        <w:t xml:space="preserve">class says</w:t>
      </w:r>
      <w:r>
        <w:t xml:space="preserve"> </w:t>
      </w:r>
      <w:r>
        <w:t xml:space="preserve">“+3.”</w:t>
      </w:r>
      <w:r>
        <w:t xml:space="preserve"> </w:t>
      </w:r>
      <w:r>
        <w:t xml:space="preserve">“108”</w:t>
      </w:r>
      <w:r>
        <w:t xml:space="preserve"> </w:t>
      </w:r>
      <w:r>
        <w:t xml:space="preserve">→</w:t>
      </w:r>
      <w:r>
        <w:t xml:space="preserve"> </w:t>
      </w:r>
      <w:r>
        <w:t xml:space="preserve">“+8.”</w:t>
      </w:r>
      <w:r>
        <w:t xml:space="preserve"> </w:t>
      </w:r>
      <w:r>
        <w:t xml:space="preserve">“112”</w:t>
      </w:r>
      <w:r>
        <w:t xml:space="preserve"> </w:t>
      </w:r>
      <w:r>
        <w:t xml:space="preserve">→</w:t>
      </w:r>
      <w:r>
        <w:t xml:space="preserve"> </w:t>
      </w:r>
      <w:r>
        <w:t xml:space="preserve">“+12.”</w:t>
      </w:r>
      <w:r>
        <w:t xml:space="preserve"> </w:t>
      </w:r>
      <w:r>
        <w:t xml:space="preserve">“101”</w:t>
      </w:r>
      <w:r>
        <w:t xml:space="preserve"> </w:t>
      </w:r>
      <w:r>
        <w:t xml:space="preserve">→</w:t>
      </w:r>
      <w:r>
        <w:t xml:space="preserve"> </w:t>
      </w:r>
      <w:r>
        <w:t xml:space="preserve">“+1.”</w:t>
      </w:r>
    </w:p>
    <w:p>
      <w:pPr>
        <w:pStyle w:val="Compact"/>
        <w:numPr>
          <w:ilvl w:val="0"/>
          <w:numId w:val="2706"/>
        </w:numPr>
      </w:pPr>
      <w:r>
        <w:t xml:space="preserve">Hand back yesterday’s formative.</w:t>
      </w:r>
    </w:p>
    <w:bookmarkEnd w:id="2626"/>
    <w:bookmarkStart w:id="2627" w:name="X20126e5e9503ed1ae21b2751cb9ed5e01f226dd"/>
    <w:p>
      <w:pPr>
        <w:pStyle w:val="Heading3"/>
      </w:pPr>
      <w:r>
        <w:t xml:space="preserve">Core (15 min) — Both above 100: use excess, cross-ADD</w:t>
      </w:r>
    </w:p>
    <w:p>
      <w:pPr>
        <w:numPr>
          <w:ilvl w:val="0"/>
          <w:numId w:val="2707"/>
        </w:numPr>
      </w:pPr>
      <w:r>
        <w:rPr>
          <w:b/>
          <w:bCs/>
        </w:rPr>
        <w:t xml:space="preserve">The key change:</w:t>
      </w:r>
      <w:r>
        <w:t xml:space="preserve"> </w:t>
      </w:r>
      <w:r>
        <w:t xml:space="preserve">instead of</w:t>
      </w:r>
      <w:r>
        <w:t xml:space="preserve"> </w:t>
      </w:r>
      <w:r>
        <w:rPr>
          <w:i/>
          <w:iCs/>
        </w:rPr>
        <w:t xml:space="preserve">deficit</w:t>
      </w:r>
      <w:r>
        <w:t xml:space="preserve"> </w:t>
      </w:r>
      <w:r>
        <w:t xml:space="preserve">(negative), we now have</w:t>
      </w:r>
      <w:r>
        <w:t xml:space="preserve"> </w:t>
      </w:r>
      <w:r>
        <w:rPr>
          <w:i/>
          <w:iCs/>
        </w:rPr>
        <w:t xml:space="preserve">excess</w:t>
      </w:r>
      <w:r>
        <w:t xml:space="preserve"> </w:t>
      </w:r>
      <w:r>
        <w:t xml:space="preserve">(positive). Instead of cross-subtract, we</w:t>
      </w:r>
      <w:r>
        <w:t xml:space="preserve"> </w:t>
      </w:r>
      <w:r>
        <w:rPr>
          <w:b/>
          <w:bCs/>
        </w:rPr>
        <w:t xml:space="preserve">cross-add</w:t>
      </w:r>
      <w:r>
        <w:t xml:space="preserve">.</w:t>
      </w:r>
    </w:p>
    <w:p>
      <w:pPr>
        <w:numPr>
          <w:ilvl w:val="0"/>
          <w:numId w:val="2707"/>
        </w:numPr>
      </w:pPr>
      <w:r>
        <w:rPr>
          <w:b/>
          <w:bCs/>
        </w:rPr>
        <w:t xml:space="preserve">The template</w:t>
      </w:r>
      <w:r>
        <w:t xml:space="preserve"> </w:t>
      </w:r>
      <w:r>
        <w:t xml:space="preserve">(vertical line, base = 100):</w:t>
      </w:r>
    </w:p>
    <w:p>
      <w:pPr>
        <w:pStyle w:val="SourceCode"/>
        <w:numPr>
          <w:ilvl w:val="0"/>
          <w:numId w:val="1000"/>
        </w:numPr>
      </w:pPr>
      <w:r>
        <w:rPr>
          <w:rStyle w:val="VerbatimChar"/>
        </w:rPr>
        <w:t xml:space="preserve">    103 │ +3       ← excess from 100</w:t>
      </w:r>
      <w:r>
        <w:br/>
      </w:r>
      <w:r>
        <w:rPr>
          <w:rStyle w:val="VerbatimChar"/>
        </w:rPr>
        <w:t xml:space="preserve">  × 104 │ +4</w:t>
      </w:r>
      <w:r>
        <w:br/>
      </w:r>
      <w:r>
        <w:rPr>
          <w:rStyle w:val="VerbatimChar"/>
        </w:rPr>
        <w:t xml:space="preserve">  ─────┼──────</w:t>
      </w:r>
      <w:r>
        <w:br/>
      </w:r>
      <w:r>
        <w:rPr>
          <w:rStyle w:val="VerbatimChar"/>
        </w:rPr>
        <w:t xml:space="preserve">    ?   │  ?</w:t>
      </w:r>
    </w:p>
    <w:p>
      <w:pPr>
        <w:numPr>
          <w:ilvl w:val="0"/>
          <w:numId w:val="2707"/>
        </w:numPr>
      </w:pPr>
      <w:r>
        <w:rPr>
          <w:b/>
          <w:bCs/>
        </w:rPr>
        <w:t xml:space="preserve">Walk through</w:t>
      </w:r>
      <w:r>
        <w:rPr>
          <w:b/>
          <w:bCs/>
        </w:rPr>
        <w:t xml:space="preserve"> </w:t>
      </w:r>
      <w:r>
        <w:rPr>
          <w:rStyle w:val="VerbatimChar"/>
          <w:b/>
          <w:bCs/>
        </w:rPr>
        <w:t xml:space="preserve">103 × 104</w:t>
      </w:r>
      <w:r>
        <w:rPr>
          <w:b/>
          <w:bCs/>
        </w:rPr>
        <w:t xml:space="preserve">:</w:t>
      </w:r>
    </w:p>
    <w:p>
      <w:pPr>
        <w:pStyle w:val="Compact"/>
        <w:numPr>
          <w:ilvl w:val="1"/>
          <w:numId w:val="2708"/>
        </w:numPr>
      </w:pPr>
      <w:r>
        <w:t xml:space="preserve">Excesses: +3, +4.</w:t>
      </w:r>
    </w:p>
    <w:p>
      <w:pPr>
        <w:pStyle w:val="Compact"/>
        <w:numPr>
          <w:ilvl w:val="1"/>
          <w:numId w:val="2708"/>
        </w:numPr>
      </w:pPr>
      <w:r>
        <w:t xml:space="preserve">LEFT: 103</w:t>
      </w:r>
      <w:r>
        <w:t xml:space="preserve"> </w:t>
      </w:r>
      <w:r>
        <w:rPr>
          <w:b/>
          <w:bCs/>
        </w:rPr>
        <w:t xml:space="preserve">+</w:t>
      </w:r>
      <w:r>
        <w:t xml:space="preserve"> </w:t>
      </w:r>
      <w:r>
        <w:t xml:space="preserve">4 =</w:t>
      </w:r>
      <w:r>
        <w:t xml:space="preserve"> </w:t>
      </w:r>
      <w:r>
        <w:rPr>
          <w:b/>
          <w:bCs/>
        </w:rPr>
        <w:t xml:space="preserve">107</w:t>
      </w:r>
      <w:r>
        <w:t xml:space="preserve">. (Or 104 + 3 = 107. ✓ Either cross.)</w:t>
      </w:r>
    </w:p>
    <w:p>
      <w:pPr>
        <w:pStyle w:val="Compact"/>
        <w:numPr>
          <w:ilvl w:val="1"/>
          <w:numId w:val="2708"/>
        </w:numPr>
      </w:pPr>
      <w:r>
        <w:t xml:space="preserve">RIGHT: 3 × 4 =</w:t>
      </w:r>
      <w:r>
        <w:t xml:space="preserve"> </w:t>
      </w:r>
      <w:r>
        <w:rPr>
          <w:b/>
          <w:bCs/>
        </w:rPr>
        <w:t xml:space="preserve">12</w:t>
      </w:r>
      <w:r>
        <w:t xml:space="preserve">. Pad to 2 digits:</w:t>
      </w:r>
      <w:r>
        <w:t xml:space="preserve"> </w:t>
      </w:r>
      <w:r>
        <w:rPr>
          <w:rStyle w:val="VerbatimChar"/>
        </w:rPr>
        <w:t xml:space="preserve">12</w:t>
      </w:r>
      <w:r>
        <w:t xml:space="preserve">.</w:t>
      </w:r>
    </w:p>
    <w:p>
      <w:pPr>
        <w:pStyle w:val="Compact"/>
        <w:numPr>
          <w:ilvl w:val="1"/>
          <w:numId w:val="2708"/>
        </w:numPr>
      </w:pPr>
      <w:r>
        <w:t xml:space="preserve">Answer:</w:t>
      </w:r>
      <w:r>
        <w:t xml:space="preserve"> </w:t>
      </w:r>
      <w:r>
        <w:rPr>
          <w:b/>
          <w:bCs/>
        </w:rPr>
        <w:t xml:space="preserve">10712</w:t>
      </w:r>
      <w:r>
        <w:t xml:space="preserve">. ✓ (Calculator check: 103 × 104 = 10712.)</w:t>
      </w:r>
    </w:p>
    <w:p>
      <w:pPr>
        <w:numPr>
          <w:ilvl w:val="0"/>
          <w:numId w:val="2707"/>
        </w:numPr>
      </w:pPr>
      <w:r>
        <w:rPr>
          <w:b/>
          <w:bCs/>
        </w:rPr>
        <w:t xml:space="preserve">Walk through</w:t>
      </w:r>
      <w:r>
        <w:rPr>
          <w:b/>
          <w:bCs/>
        </w:rPr>
        <w:t xml:space="preserve"> </w:t>
      </w:r>
      <w:r>
        <w:rPr>
          <w:rStyle w:val="VerbatimChar"/>
          <w:b/>
          <w:bCs/>
        </w:rPr>
        <w:t xml:space="preserve">108 × 107</w:t>
      </w:r>
      <w:r>
        <w:rPr>
          <w:b/>
          <w:bCs/>
        </w:rPr>
        <w:t xml:space="preserve">:</w:t>
      </w:r>
    </w:p>
    <w:p>
      <w:pPr>
        <w:pStyle w:val="Compact"/>
        <w:numPr>
          <w:ilvl w:val="1"/>
          <w:numId w:val="2709"/>
        </w:numPr>
      </w:pPr>
      <w:r>
        <w:t xml:space="preserve">Excesses: +8, +7.</w:t>
      </w:r>
    </w:p>
    <w:p>
      <w:pPr>
        <w:pStyle w:val="Compact"/>
        <w:numPr>
          <w:ilvl w:val="1"/>
          <w:numId w:val="2709"/>
        </w:numPr>
      </w:pPr>
      <w:r>
        <w:t xml:space="preserve">LEFT: 108 + 7 =</w:t>
      </w:r>
      <w:r>
        <w:t xml:space="preserve"> </w:t>
      </w:r>
      <w:r>
        <w:rPr>
          <w:b/>
          <w:bCs/>
        </w:rPr>
        <w:t xml:space="preserve">115</w:t>
      </w:r>
      <w:r>
        <w:t xml:space="preserve">.</w:t>
      </w:r>
    </w:p>
    <w:p>
      <w:pPr>
        <w:pStyle w:val="Compact"/>
        <w:numPr>
          <w:ilvl w:val="1"/>
          <w:numId w:val="2709"/>
        </w:numPr>
      </w:pPr>
      <w:r>
        <w:t xml:space="preserve">RIGHT: 8 × 7 =</w:t>
      </w:r>
      <w:r>
        <w:t xml:space="preserve"> </w:t>
      </w:r>
      <w:r>
        <w:rPr>
          <w:b/>
          <w:bCs/>
        </w:rPr>
        <w:t xml:space="preserve">56</w:t>
      </w:r>
      <w:r>
        <w:t xml:space="preserve">. Pad to 2 digits:</w:t>
      </w:r>
      <w:r>
        <w:t xml:space="preserve"> </w:t>
      </w:r>
      <w:r>
        <w:rPr>
          <w:rStyle w:val="VerbatimChar"/>
        </w:rPr>
        <w:t xml:space="preserve">56</w:t>
      </w:r>
      <w:r>
        <w:t xml:space="preserve">.</w:t>
      </w:r>
    </w:p>
    <w:p>
      <w:pPr>
        <w:pStyle w:val="Compact"/>
        <w:numPr>
          <w:ilvl w:val="1"/>
          <w:numId w:val="2709"/>
        </w:numPr>
      </w:pPr>
      <w:r>
        <w:t xml:space="preserve">Answer:</w:t>
      </w:r>
      <w:r>
        <w:t xml:space="preserve"> </w:t>
      </w:r>
      <w:r>
        <w:rPr>
          <w:b/>
          <w:bCs/>
        </w:rPr>
        <w:t xml:space="preserve">11556</w:t>
      </w:r>
      <w:r>
        <w:t xml:space="preserve">. ✓</w:t>
      </w:r>
    </w:p>
    <w:p>
      <w:pPr>
        <w:numPr>
          <w:ilvl w:val="0"/>
          <w:numId w:val="2707"/>
        </w:numPr>
      </w:pPr>
      <w:r>
        <w:rPr>
          <w:b/>
          <w:bCs/>
        </w:rPr>
        <w:t xml:space="preserve">The pattern:</w:t>
      </w:r>
    </w:p>
    <w:tbl>
      <w:tblPr>
        <w:tblStyle w:val="Table"/>
        <w:tblW w:type="pct" w:w="5000"/>
        <w:jc w:val="left"/>
        <w:tblInd w:w="720" w:type="dxa"/>
        <w:tblLayout w:type="fixed"/>
        <w:tblLook w:firstRow="1" w:lastRow="0" w:firstColumn="0" w:lastColumn="0" w:noHBand="0" w:noVBand="0" w:val="0020"/>
      </w:tblPr>
      <w:tblGrid>
        <w:gridCol w:w="3960"/>
        <w:gridCol w:w="3960"/>
      </w:tblGrid>
      <w:tr>
        <w:trPr>
          <w:tblHeader w:val="on"/>
        </w:trPr>
        <w:tc>
          <w:tcPr/>
          <w:p>
            <w:pPr>
              <w:pStyle w:val="Compact"/>
            </w:pPr>
            <w:r>
              <w:t xml:space="preserve">Both below</w:t>
            </w:r>
          </w:p>
        </w:tc>
        <w:tc>
          <w:tcPr/>
          <w:p>
            <w:pPr>
              <w:pStyle w:val="Compact"/>
            </w:pPr>
            <w:r>
              <w:t xml:space="preserve">Both above</w:t>
            </w:r>
          </w:p>
        </w:tc>
      </w:tr>
      <w:tr>
        <w:tc>
          <w:tcPr/>
          <w:p>
            <w:pPr>
              <w:pStyle w:val="Compact"/>
            </w:pPr>
            <w:r>
              <w:t xml:space="preserve">Cross-</w:t>
            </w:r>
            <w:r>
              <w:rPr>
                <w:b/>
                <w:bCs/>
              </w:rPr>
              <w:t xml:space="preserve">subtract</w:t>
            </w:r>
          </w:p>
        </w:tc>
        <w:tc>
          <w:tcPr/>
          <w:p>
            <w:pPr>
              <w:pStyle w:val="Compact"/>
            </w:pPr>
            <w:r>
              <w:t xml:space="preserve">Cross-</w:t>
            </w:r>
            <w:r>
              <w:rPr>
                <w:b/>
                <w:bCs/>
              </w:rPr>
              <w:t xml:space="preserve">add</w:t>
            </w:r>
          </w:p>
        </w:tc>
      </w:tr>
      <w:tr>
        <w:tc>
          <w:tcPr/>
          <w:p>
            <w:pPr>
              <w:pStyle w:val="Compact"/>
            </w:pPr>
            <w:r>
              <w:t xml:space="preserve">Deficit × deficit</w:t>
            </w:r>
          </w:p>
        </w:tc>
        <w:tc>
          <w:tcPr/>
          <w:p>
            <w:pPr>
              <w:pStyle w:val="Compact"/>
            </w:pPr>
            <w:r>
              <w:t xml:space="preserve">Excess × excess</w:t>
            </w:r>
          </w:p>
        </w:tc>
      </w:tr>
      <w:tr>
        <w:tc>
          <w:tcPr/>
          <w:p>
            <w:pPr>
              <w:pStyle w:val="Compact"/>
            </w:pPr>
            <w:r>
              <w:t xml:space="preserve">Right part is product of POSITIVE numbers (deficits)</w:t>
            </w:r>
          </w:p>
        </w:tc>
        <w:tc>
          <w:tcPr/>
          <w:p>
            <w:pPr>
              <w:pStyle w:val="Compact"/>
            </w:pPr>
            <w:r>
              <w:t xml:space="preserve">Right part is product of POSITIVE numbers (excesses)</w:t>
            </w:r>
          </w:p>
        </w:tc>
      </w:tr>
    </w:tbl>
    <w:p>
      <w:pPr>
        <w:numPr>
          <w:ilvl w:val="0"/>
          <w:numId w:val="1000"/>
        </w:numPr>
      </w:pPr>
      <w:r>
        <w:rPr>
          <w:i/>
          <w:iCs/>
        </w:rPr>
        <w:t xml:space="preserve">In both cases</w:t>
      </w:r>
      <w:r>
        <w:t xml:space="preserve"> </w:t>
      </w:r>
      <w:r>
        <w:t xml:space="preserve">the right part is a positive product. The sign issue only appears in the</w:t>
      </w:r>
      <w:r>
        <w:t xml:space="preserve"> </w:t>
      </w:r>
      <w:r>
        <w:rPr>
          <w:i/>
          <w:iCs/>
        </w:rPr>
        <w:t xml:space="preserve">mixed</w:t>
      </w:r>
      <w:r>
        <w:t xml:space="preserve"> </w:t>
      </w:r>
      <w:r>
        <w:t xml:space="preserve">case (Day 5).</w:t>
      </w:r>
    </w:p>
    <w:p>
      <w:pPr>
        <w:numPr>
          <w:ilvl w:val="0"/>
          <w:numId w:val="2707"/>
        </w:numPr>
      </w:pPr>
      <w:r>
        <w:rPr>
          <w:b/>
          <w:bCs/>
        </w:rPr>
        <w:t xml:space="preserve">The overflow case (rare here):</w:t>
      </w:r>
      <w:r>
        <w:rPr>
          <w:b/>
          <w:bCs/>
        </w:rPr>
        <w:t xml:space="preserve"> </w:t>
      </w:r>
      <w:r>
        <w:rPr>
          <w:rStyle w:val="VerbatimChar"/>
          <w:b/>
          <w:bCs/>
        </w:rPr>
        <w:t xml:space="preserve">112 × 113</w:t>
      </w:r>
      <w:r>
        <w:rPr>
          <w:b/>
          <w:bCs/>
        </w:rPr>
        <w:t xml:space="preserve">.</w:t>
      </w:r>
    </w:p>
    <w:p>
      <w:pPr>
        <w:pStyle w:val="Compact"/>
        <w:numPr>
          <w:ilvl w:val="1"/>
          <w:numId w:val="2710"/>
        </w:numPr>
      </w:pPr>
      <w:r>
        <w:t xml:space="preserve">Excesses: +12, +13.</w:t>
      </w:r>
    </w:p>
    <w:p>
      <w:pPr>
        <w:pStyle w:val="Compact"/>
        <w:numPr>
          <w:ilvl w:val="1"/>
          <w:numId w:val="2710"/>
        </w:numPr>
      </w:pPr>
      <w:r>
        <w:t xml:space="preserve">LEFT: 112 + 13 =</w:t>
      </w:r>
      <w:r>
        <w:t xml:space="preserve"> </w:t>
      </w:r>
      <w:r>
        <w:rPr>
          <w:b/>
          <w:bCs/>
        </w:rPr>
        <w:t xml:space="preserve">125</w:t>
      </w:r>
      <w:r>
        <w:t xml:space="preserve">.</w:t>
      </w:r>
    </w:p>
    <w:p>
      <w:pPr>
        <w:pStyle w:val="Compact"/>
        <w:numPr>
          <w:ilvl w:val="1"/>
          <w:numId w:val="2710"/>
        </w:numPr>
      </w:pPr>
      <w:r>
        <w:t xml:space="preserve">RIGHT: 12 × 13 =</w:t>
      </w:r>
      <w:r>
        <w:t xml:space="preserve"> </w:t>
      </w:r>
      <w:r>
        <w:rPr>
          <w:b/>
          <w:bCs/>
        </w:rPr>
        <w:t xml:space="preserve">156</w:t>
      </w:r>
      <w:r>
        <w:t xml:space="preserve">. Right part should be 2 digits; the leading 1 overflows.</w:t>
      </w:r>
    </w:p>
    <w:p>
      <w:pPr>
        <w:pStyle w:val="Compact"/>
        <w:numPr>
          <w:ilvl w:val="1"/>
          <w:numId w:val="2710"/>
        </w:numPr>
      </w:pPr>
      <w:r>
        <w:rPr>
          <w:b/>
          <w:bCs/>
        </w:rPr>
        <w:t xml:space="preserve">Carry:</w:t>
      </w:r>
      <w:r>
        <w:t xml:space="preserve"> </w:t>
      </w:r>
      <w:r>
        <w:t xml:space="preserve">left = 125 + 1 =</w:t>
      </w:r>
      <w:r>
        <w:t xml:space="preserve"> </w:t>
      </w:r>
      <w:r>
        <w:rPr>
          <w:b/>
          <w:bCs/>
        </w:rPr>
        <w:t xml:space="preserve">126</w:t>
      </w:r>
      <w:r>
        <w:t xml:space="preserve">; right =</w:t>
      </w:r>
      <w:r>
        <w:t xml:space="preserve"> </w:t>
      </w:r>
      <w:r>
        <w:rPr>
          <w:rStyle w:val="VerbatimChar"/>
        </w:rPr>
        <w:t xml:space="preserve">56</w:t>
      </w:r>
      <w:r>
        <w:t xml:space="preserve">.</w:t>
      </w:r>
    </w:p>
    <w:p>
      <w:pPr>
        <w:pStyle w:val="Compact"/>
        <w:numPr>
          <w:ilvl w:val="1"/>
          <w:numId w:val="2710"/>
        </w:numPr>
      </w:pPr>
      <w:r>
        <w:t xml:space="preserve">Answer:</w:t>
      </w:r>
      <w:r>
        <w:t xml:space="preserve"> </w:t>
      </w:r>
      <w:r>
        <w:rPr>
          <w:b/>
          <w:bCs/>
        </w:rPr>
        <w:t xml:space="preserve">12656</w:t>
      </w:r>
      <w:r>
        <w:t xml:space="preserve">. ✓</w:t>
      </w:r>
    </w:p>
    <w:bookmarkEnd w:id="2627"/>
    <w:bookmarkStart w:id="2628" w:name="activity-20-min-drill-2"/>
    <w:p>
      <w:pPr>
        <w:pStyle w:val="Heading3"/>
      </w:pPr>
      <w:r>
        <w:t xml:space="preserve">Activity (20 min) — Drill</w:t>
      </w:r>
    </w:p>
    <w:p>
      <w:pPr>
        <w:pStyle w:val="FirstParagraph"/>
      </w:pPr>
      <w:r>
        <w:t xml:space="preserve">Drill sheet (10 problems):</w:t>
      </w:r>
    </w:p>
    <w:p>
      <w:pPr>
        <w:pStyle w:val="SourceCode"/>
      </w:pPr>
      <w:r>
        <w:rPr>
          <w:rStyle w:val="VerbatimChar"/>
        </w:rPr>
        <w:t xml:space="preserve">1.  103 × 104        2.  102 × 105        3.  108 × 107</w:t>
      </w:r>
      <w:r>
        <w:br/>
      </w:r>
      <w:r>
        <w:rPr>
          <w:rStyle w:val="VerbatimChar"/>
        </w:rPr>
        <w:t xml:space="preserve">4.  109 × 102        5.  101 × 106        6.  111 × 104</w:t>
      </w:r>
      <w:r>
        <w:br/>
      </w:r>
      <w:r>
        <w:rPr>
          <w:rStyle w:val="VerbatimChar"/>
        </w:rPr>
        <w:t xml:space="preserve">7.  112 × 113        8.  106 × 109        9.  103 × 103</w:t>
      </w:r>
      <w:r>
        <w:br/>
      </w:r>
      <w:r>
        <w:rPr>
          <w:rStyle w:val="VerbatimChar"/>
        </w:rPr>
        <w:t xml:space="preserve">10. 105 × 105</w:t>
      </w:r>
    </w:p>
    <w:p>
      <w:pPr>
        <w:pStyle w:val="Compact"/>
        <w:numPr>
          <w:ilvl w:val="0"/>
          <w:numId w:val="2711"/>
        </w:numPr>
      </w:pPr>
      <w:r>
        <w:t xml:space="preserve">5 min individual silent.</w:t>
      </w:r>
    </w:p>
    <w:p>
      <w:pPr>
        <w:pStyle w:val="Compact"/>
        <w:numPr>
          <w:ilvl w:val="0"/>
          <w:numId w:val="2711"/>
        </w:numPr>
      </w:pPr>
      <w:r>
        <w:t xml:space="preserve">5 min paired check.</w:t>
      </w:r>
    </w:p>
    <w:p>
      <w:pPr>
        <w:pStyle w:val="Compact"/>
        <w:numPr>
          <w:ilvl w:val="0"/>
          <w:numId w:val="2711"/>
        </w:numPr>
      </w:pPr>
      <w:r>
        <w:t xml:space="preserve">10 min mixed: alternate problems from yesterday (both below) and today (both above) on the same drill sheet — call it the</w:t>
      </w:r>
      <w:r>
        <w:t xml:space="preserve"> </w:t>
      </w:r>
      <w:r>
        <w:t xml:space="preserve">“mixed-base”</w:t>
      </w:r>
      <w:r>
        <w:t xml:space="preserve"> </w:t>
      </w:r>
      <w:r>
        <w:t xml:space="preserve">sheet. Students need to first</w:t>
      </w:r>
      <w:r>
        <w:t xml:space="preserve"> </w:t>
      </w:r>
      <w:r>
        <w:rPr>
          <w:b/>
          <w:bCs/>
        </w:rPr>
        <w:t xml:space="preserve">decide</w:t>
      </w:r>
      <w:r>
        <w:t xml:space="preserve"> </w:t>
      </w:r>
      <w:r>
        <w:t xml:space="preserve">whether each is</w:t>
      </w:r>
      <w:r>
        <w:t xml:space="preserve"> </w:t>
      </w:r>
      <w:r>
        <w:t xml:space="preserve">“both below”</w:t>
      </w:r>
      <w:r>
        <w:t xml:space="preserve"> </w:t>
      </w:r>
      <w:r>
        <w:t xml:space="preserve">or</w:t>
      </w:r>
      <w:r>
        <w:t xml:space="preserve"> </w:t>
      </w:r>
      <w:r>
        <w:t xml:space="preserve">“both above”</w:t>
      </w:r>
      <w:r>
        <w:t xml:space="preserve"> </w:t>
      </w:r>
      <w:r>
        <w:t xml:space="preserve">before applying the right cross-operation.</w:t>
      </w:r>
    </w:p>
    <w:p>
      <w:pPr>
        <w:pStyle w:val="FirstParagraph"/>
      </w:pPr>
      <w:r>
        <w:t xml:space="preserve">Answer key (teacher):</w:t>
      </w:r>
      <w:r>
        <w:t xml:space="preserve"> </w:t>
      </w:r>
      <w:r>
        <w:t xml:space="preserve">| Q | Sign | Cross | Left | Right | Answer |</w:t>
      </w:r>
      <w:r>
        <w:t xml:space="preserve"> </w:t>
      </w:r>
      <w:r>
        <w:t xml:space="preserve">|—|——|——-|——|——-|——–|</w:t>
      </w:r>
      <w:r>
        <w:t xml:space="preserve"> </w:t>
      </w:r>
      <w:r>
        <w:t xml:space="preserve">| 1 | both above | + | 107 | 12 | 10712 |</w:t>
      </w:r>
      <w:r>
        <w:t xml:space="preserve"> </w:t>
      </w:r>
      <w:r>
        <w:t xml:space="preserve">| 2 | both above | + | 107 | 10 | 10710 |</w:t>
      </w:r>
      <w:r>
        <w:t xml:space="preserve"> </w:t>
      </w:r>
      <w:r>
        <w:t xml:space="preserve">| 3 | both above | + | 115 | 56 | 11556 |</w:t>
      </w:r>
      <w:r>
        <w:t xml:space="preserve"> </w:t>
      </w:r>
      <w:r>
        <w:t xml:space="preserve">| 4 | both above | + | 111 | 18 | 11118 |</w:t>
      </w:r>
      <w:r>
        <w:t xml:space="preserve"> </w:t>
      </w:r>
      <w:r>
        <w:t xml:space="preserve">| 5 | both above | + | 107 | 06 | 10706 |</w:t>
      </w:r>
      <w:r>
        <w:t xml:space="preserve"> </w:t>
      </w:r>
      <w:r>
        <w:t xml:space="preserve">| 6 | both above | + | 115 | 44 | 11544 |</w:t>
      </w:r>
      <w:r>
        <w:t xml:space="preserve"> </w:t>
      </w:r>
      <w:r>
        <w:t xml:space="preserve">| 7 | both above | + | 125+1=126 | 56 | 12656 |</w:t>
      </w:r>
      <w:r>
        <w:t xml:space="preserve"> </w:t>
      </w:r>
      <w:r>
        <w:t xml:space="preserve">| 8 | both above | + | 115 | 54 | 11554 |</w:t>
      </w:r>
      <w:r>
        <w:t xml:space="preserve"> </w:t>
      </w:r>
      <w:r>
        <w:t xml:space="preserve">| 9 | both above | + | 106 | 09 | 10609 |</w:t>
      </w:r>
      <w:r>
        <w:t xml:space="preserve"> </w:t>
      </w:r>
      <w:r>
        <w:t xml:space="preserve">| 10 | both above | + | 110 | 25 | 11025 |</w:t>
      </w:r>
    </w:p>
    <w:bookmarkEnd w:id="2628"/>
    <w:bookmarkStart w:id="2629" w:name="wrap-up-5-min-76"/>
    <w:p>
      <w:pPr>
        <w:pStyle w:val="Heading3"/>
      </w:pPr>
      <w:r>
        <w:t xml:space="preserve">Wrap-up (5 min)</w:t>
      </w:r>
    </w:p>
    <w:p>
      <w:pPr>
        <w:pStyle w:val="Compact"/>
        <w:numPr>
          <w:ilvl w:val="0"/>
          <w:numId w:val="2712"/>
        </w:numPr>
      </w:pPr>
      <w:r>
        <w:rPr>
          <w:b/>
          <w:bCs/>
        </w:rPr>
        <w:t xml:space="preserve">Formative quiz Part B (3 min)</w:t>
      </w:r>
      <w:r>
        <w:t xml:space="preserve"> </w:t>
      </w:r>
      <w:r>
        <w:t xml:space="preserve">— see</w:t>
      </w:r>
      <w:r>
        <w:t xml:space="preserve"> </w:t>
      </w:r>
      <w:r>
        <w:rPr>
          <w:rStyle w:val="VerbatimChar"/>
        </w:rPr>
        <w:t xml:space="preserve">quizzes/formative.md</w:t>
      </w:r>
      <w:r>
        <w:t xml:space="preserve">.</w:t>
      </w:r>
    </w:p>
    <w:p>
      <w:pPr>
        <w:pStyle w:val="Compact"/>
        <w:numPr>
          <w:ilvl w:val="0"/>
          <w:numId w:val="2712"/>
        </w:numPr>
      </w:pPr>
      <w:r>
        <w:t xml:space="preserve">Preview Day 5:</w:t>
      </w:r>
      <w:r>
        <w:t xml:space="preserve"> </w:t>
      </w:r>
      <w:r>
        <w:rPr>
          <w:i/>
          <w:iCs/>
        </w:rPr>
        <w:t xml:space="preserve">“Tomorrow — what happens when ONE number is above and ONE is below? Sign care needed.”</w:t>
      </w:r>
    </w:p>
    <w:bookmarkEnd w:id="2629"/>
    <w:bookmarkEnd w:id="2630"/>
    <w:bookmarkStart w:id="2631" w:name="student-facing-content-89"/>
    <w:p>
      <w:pPr>
        <w:pStyle w:val="Heading2"/>
      </w:pPr>
      <w:r>
        <w:t xml:space="preserve">Student-facing content</w:t>
      </w:r>
    </w:p>
    <w:p>
      <w:pPr>
        <w:pStyle w:val="BlockText"/>
      </w:pPr>
      <w:r>
        <w:rPr>
          <w:b/>
          <w:bCs/>
        </w:rPr>
        <w:t xml:space="preserve">Both numbers above 100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What you do</w:t>
            </w:r>
          </w:p>
        </w:tc>
      </w:tr>
      <w:tr>
        <w:tc>
          <w:tcPr/>
          <w:p>
            <w:pPr>
              <w:pStyle w:val="Compact"/>
            </w:pPr>
            <w:r>
              <w:t xml:space="preserve">1</w:t>
            </w:r>
          </w:p>
        </w:tc>
        <w:tc>
          <w:tcPr/>
          <w:p>
            <w:pPr>
              <w:pStyle w:val="Compact"/>
            </w:pPr>
            <w:r>
              <w:t xml:space="preserve">Find each number’s</w:t>
            </w:r>
            <w:r>
              <w:t xml:space="preserve"> </w:t>
            </w:r>
            <w:r>
              <w:rPr>
                <w:b/>
                <w:bCs/>
              </w:rPr>
              <w:t xml:space="preserve">excess</w:t>
            </w:r>
            <w:r>
              <w:t xml:space="preserve"> </w:t>
            </w:r>
            <w:r>
              <w:t xml:space="preserve">above 100 (positive number).</w:t>
            </w:r>
          </w:p>
        </w:tc>
      </w:tr>
      <w:tr>
        <w:tc>
          <w:tcPr/>
          <w:p>
            <w:pPr>
              <w:pStyle w:val="Compact"/>
            </w:pPr>
            <w:r>
              <w:t xml:space="preserve">2</w:t>
            </w:r>
          </w:p>
        </w:tc>
        <w:tc>
          <w:tcPr/>
          <w:p>
            <w:pPr>
              <w:pStyle w:val="Compact"/>
            </w:pPr>
            <w:r>
              <w:rPr>
                <w:b/>
                <w:bCs/>
              </w:rPr>
              <w:t xml:space="preserve">Cross-ADD</w:t>
            </w:r>
            <w:r>
              <w:t xml:space="preserve"> </w:t>
            </w:r>
            <w:r>
              <w:t xml:space="preserve">for the LEFT part.</w:t>
            </w:r>
          </w:p>
        </w:tc>
      </w:tr>
      <w:tr>
        <w:tc>
          <w:tcPr/>
          <w:p>
            <w:pPr>
              <w:pStyle w:val="Compact"/>
            </w:pPr>
            <w:r>
              <w:t xml:space="preserve">3</w:t>
            </w:r>
          </w:p>
        </w:tc>
        <w:tc>
          <w:tcPr/>
          <w:p>
            <w:pPr>
              <w:pStyle w:val="Compact"/>
            </w:pPr>
            <w:r>
              <w:rPr>
                <w:b/>
                <w:bCs/>
              </w:rPr>
              <w:t xml:space="preserve">Multiply</w:t>
            </w:r>
            <w:r>
              <w:t xml:space="preserve"> </w:t>
            </w:r>
            <w:r>
              <w:t xml:space="preserve">the two excesses for the RIGHT part.</w:t>
            </w:r>
          </w:p>
        </w:tc>
      </w:tr>
      <w:tr>
        <w:tc>
          <w:tcPr/>
          <w:p>
            <w:pPr>
              <w:pStyle w:val="Compact"/>
            </w:pPr>
            <w:r>
              <w:t xml:space="preserve">4</w:t>
            </w:r>
          </w:p>
        </w:tc>
        <w:tc>
          <w:tcPr/>
          <w:p>
            <w:pPr>
              <w:pStyle w:val="Compact"/>
            </w:pPr>
            <w:r>
              <w:rPr>
                <w:b/>
                <w:bCs/>
              </w:rPr>
              <w:t xml:space="preserve">Pad the RIGHT part to 2 digits.</w:t>
            </w:r>
          </w:p>
        </w:tc>
      </w:tr>
      <w:tr>
        <w:tc>
          <w:tcPr/>
          <w:p>
            <w:pPr>
              <w:pStyle w:val="Compact"/>
            </w:pPr>
            <w:r>
              <w:t xml:space="preserve">5</w:t>
            </w:r>
          </w:p>
        </w:tc>
        <w:tc>
          <w:tcPr/>
          <w:p>
            <w:pPr>
              <w:pStyle w:val="Compact"/>
            </w:pPr>
            <w:r>
              <w:t xml:space="preserve">If the RIGHT part overflows,</w:t>
            </w:r>
            <w:r>
              <w:t xml:space="preserve"> </w:t>
            </w:r>
            <w:r>
              <w:rPr>
                <w:b/>
                <w:bCs/>
              </w:rPr>
              <w:t xml:space="preserve">carry</w:t>
            </w:r>
            <w:r>
              <w:t xml:space="preserve"> </w:t>
            </w:r>
            <w:r>
              <w:t xml:space="preserve">the overflow into the LEFT.</w:t>
            </w:r>
          </w:p>
        </w:tc>
      </w:tr>
    </w:tbl>
    <w:p>
      <w:pPr>
        <w:pStyle w:val="BlockText"/>
      </w:pPr>
      <w:r>
        <w:rPr>
          <w:b/>
          <w:bCs/>
        </w:rPr>
        <w:t xml:space="preserve">Examples:</w:t>
      </w:r>
      <w:r>
        <w:t xml:space="preserve"> </w:t>
      </w:r>
      <w:r>
        <w:t xml:space="preserve">- 103 × 104 → 107 | 12 →</w:t>
      </w:r>
      <w:r>
        <w:t xml:space="preserve"> </w:t>
      </w:r>
      <w:r>
        <w:rPr>
          <w:b/>
          <w:bCs/>
        </w:rPr>
        <w:t xml:space="preserve">10712</w:t>
      </w:r>
      <w:r>
        <w:t xml:space="preserve"> </w:t>
      </w:r>
      <w:r>
        <w:t xml:space="preserve">- 108 × 107 → 115 | 56 →</w:t>
      </w:r>
      <w:r>
        <w:t xml:space="preserve"> </w:t>
      </w:r>
      <w:r>
        <w:rPr>
          <w:b/>
          <w:bCs/>
        </w:rPr>
        <w:t xml:space="preserve">11556</w:t>
      </w:r>
      <w:r>
        <w:t xml:space="preserve"> </w:t>
      </w:r>
      <w:r>
        <w:t xml:space="preserve">- 112 × 113 → 126 | 56 →</w:t>
      </w:r>
      <w:r>
        <w:t xml:space="preserve"> </w:t>
      </w:r>
      <w:r>
        <w:rPr>
          <w:b/>
          <w:bCs/>
        </w:rPr>
        <w:t xml:space="preserve">12656</w:t>
      </w:r>
      <w:r>
        <w:t xml:space="preserve"> </w:t>
      </w:r>
      <w:r>
        <w:t xml:space="preserve">(right part overflowed)</w:t>
      </w:r>
    </w:p>
    <w:p>
      <w:pPr>
        <w:pStyle w:val="BlockText"/>
      </w:pPr>
      <w:r>
        <w:t xml:space="preserve">Same sūtra, mirror operation: when deficits become excesses, subtraction becomes addition.</w:t>
      </w:r>
    </w:p>
    <w:bookmarkEnd w:id="2631"/>
    <w:bookmarkStart w:id="2632" w:name="homework-100"/>
    <w:p>
      <w:pPr>
        <w:pStyle w:val="Heading2"/>
      </w:pPr>
      <w:r>
        <w:t xml:space="preserve">Homework</w:t>
      </w:r>
    </w:p>
    <w:p>
      <w:pPr>
        <w:pStyle w:val="Compact"/>
        <w:numPr>
          <w:ilvl w:val="0"/>
          <w:numId w:val="2713"/>
        </w:numPr>
      </w:pPr>
      <w:r>
        <w:t xml:space="preserve">10 mixed problems (both-below AND both-above mixed). Decide first, then solve. Bring tomorrow.</w:t>
      </w:r>
    </w:p>
    <w:bookmarkEnd w:id="2632"/>
    <w:bookmarkStart w:id="2633" w:name="differentiation-128"/>
    <w:p>
      <w:pPr>
        <w:pStyle w:val="Heading2"/>
      </w:pPr>
      <w:r>
        <w:t xml:space="preserve">Differentiation</w:t>
      </w:r>
    </w:p>
    <w:p>
      <w:pPr>
        <w:pStyle w:val="Compact"/>
        <w:numPr>
          <w:ilvl w:val="0"/>
          <w:numId w:val="2714"/>
        </w:numPr>
      </w:pPr>
      <w:r>
        <w:rPr>
          <w:b/>
          <w:bCs/>
        </w:rPr>
        <w:t xml:space="preserve">Tier up:</w:t>
      </w:r>
      <w:r>
        <w:t xml:space="preserve"> </w:t>
      </w:r>
      <w:r>
        <w:t xml:space="preserve">Try</w:t>
      </w:r>
      <w:r>
        <w:t xml:space="preserve"> </w:t>
      </w:r>
      <w:r>
        <w:rPr>
          <w:rStyle w:val="VerbatimChar"/>
        </w:rPr>
        <w:t xml:space="preserve">1003 × 1004</w:t>
      </w:r>
      <w:r>
        <w:t xml:space="preserve"> </w:t>
      </w:r>
      <w:r>
        <w:t xml:space="preserve">(base 1000). The right part should be 3 digits. Confirm</w:t>
      </w:r>
      <w:r>
        <w:t xml:space="preserve"> </w:t>
      </w:r>
      <w:r>
        <w:rPr>
          <w:rStyle w:val="VerbatimChar"/>
        </w:rPr>
        <w:t xml:space="preserve">1003 × 1004 = 1007012</w:t>
      </w:r>
      <w:r>
        <w:t xml:space="preserve">.</w:t>
      </w:r>
    </w:p>
    <w:p>
      <w:pPr>
        <w:pStyle w:val="Compact"/>
        <w:numPr>
          <w:ilvl w:val="0"/>
          <w:numId w:val="2714"/>
        </w:numPr>
      </w:pPr>
      <w:r>
        <w:rPr>
          <w:b/>
          <w:bCs/>
        </w:rPr>
        <w:t xml:space="preserve">Tier down:</w:t>
      </w:r>
      <w:r>
        <w:t xml:space="preserve"> </w:t>
      </w:r>
      <w:r>
        <w:t xml:space="preserve">Stay with</w:t>
      </w:r>
      <w:r>
        <w:t xml:space="preserve"> </w:t>
      </w:r>
      <w:r>
        <w:rPr>
          <w:rStyle w:val="VerbatimChar"/>
        </w:rPr>
        <w:t xml:space="preserve">103 × 104</w:t>
      </w:r>
      <w:r>
        <w:t xml:space="preserve">,</w:t>
      </w:r>
      <w:r>
        <w:t xml:space="preserve"> </w:t>
      </w:r>
      <w:r>
        <w:rPr>
          <w:rStyle w:val="VerbatimChar"/>
        </w:rPr>
        <w:t xml:space="preserve">102 × 103</w:t>
      </w:r>
      <w:r>
        <w:t xml:space="preserve">,</w:t>
      </w:r>
      <w:r>
        <w:t xml:space="preserve"> </w:t>
      </w:r>
      <w:r>
        <w:rPr>
          <w:rStyle w:val="VerbatimChar"/>
        </w:rPr>
        <w:t xml:space="preserve">104 × 105</w:t>
      </w:r>
      <w:r>
        <w:t xml:space="preserve"> </w:t>
      </w:r>
      <w:r>
        <w:t xml:space="preserve">until comfortable.</w:t>
      </w:r>
    </w:p>
    <w:bookmarkEnd w:id="2633"/>
    <w:bookmarkStart w:id="2634" w:name="teacher-notes-100"/>
    <w:p>
      <w:pPr>
        <w:pStyle w:val="Heading2"/>
      </w:pPr>
      <w:r>
        <w:t xml:space="preserve">Teacher notes</w:t>
      </w:r>
    </w:p>
    <w:p>
      <w:pPr>
        <w:pStyle w:val="Compact"/>
        <w:numPr>
          <w:ilvl w:val="0"/>
          <w:numId w:val="2715"/>
        </w:numPr>
      </w:pPr>
      <w:r>
        <w:t xml:space="preserve">The</w:t>
      </w:r>
      <w:r>
        <w:t xml:space="preserve"> </w:t>
      </w:r>
      <w:r>
        <w:t xml:space="preserve">“decide which sign first”</w:t>
      </w:r>
      <w:r>
        <w:t xml:space="preserve"> </w:t>
      </w:r>
      <w:r>
        <w:t xml:space="preserve">step on the mixed drill sheet is the most important habit-builder of this day. Reinforce:</w:t>
      </w:r>
      <w:r>
        <w:t xml:space="preserve"> </w:t>
      </w:r>
      <w:r>
        <w:rPr>
          <w:i/>
          <w:iCs/>
        </w:rPr>
        <w:t xml:space="preserve">before</w:t>
      </w:r>
      <w:r>
        <w:t xml:space="preserve"> </w:t>
      </w:r>
      <w:r>
        <w:t xml:space="preserve">you start cross-adding or cross-subtracting,</w:t>
      </w:r>
      <w:r>
        <w:t xml:space="preserve"> </w:t>
      </w:r>
      <w:r>
        <w:rPr>
          <w:b/>
          <w:bCs/>
        </w:rPr>
        <w:t xml:space="preserve">glance at both numbers</w:t>
      </w:r>
      <w:r>
        <w:t xml:space="preserve"> </w:t>
      </w:r>
      <w:r>
        <w:t xml:space="preserve">and decide whether they’re both below, both above, or split.</w:t>
      </w:r>
    </w:p>
    <w:p>
      <w:pPr>
        <w:pStyle w:val="Compact"/>
        <w:numPr>
          <w:ilvl w:val="0"/>
          <w:numId w:val="2715"/>
        </w:numPr>
      </w:pPr>
      <w:r>
        <w:t xml:space="preserve">A few students will try to carry into the right part from the left (instead of the other way). Walk through the place-value reasoning: a</w:t>
      </w:r>
      <w:r>
        <w:t xml:space="preserve"> </w:t>
      </w:r>
      <w:r>
        <w:t xml:space="preserve">“100”</w:t>
      </w:r>
      <w:r>
        <w:t xml:space="preserve"> </w:t>
      </w:r>
      <w:r>
        <w:t xml:space="preserve">overflow on the right is</w:t>
      </w:r>
      <w:r>
        <w:t xml:space="preserve"> </w:t>
      </w:r>
      <w:r>
        <w:rPr>
          <w:i/>
          <w:iCs/>
        </w:rPr>
        <w:t xml:space="preserve">one more in the next column up</w:t>
      </w:r>
      <w:r>
        <w:t xml:space="preserve">, which is the left part.</w:t>
      </w:r>
    </w:p>
    <w:bookmarkEnd w:id="2634"/>
    <w:bookmarkStart w:id="2635" w:name="citations-used-in-this-lesson-83"/>
    <w:p>
      <w:pPr>
        <w:pStyle w:val="Heading2"/>
      </w:pPr>
      <w:r>
        <w:t xml:space="preserve">Citation(s) used in this lesson</w:t>
      </w:r>
    </w:p>
    <w:p>
      <w:pPr>
        <w:pStyle w:val="Compact"/>
        <w:numPr>
          <w:ilvl w:val="0"/>
          <w:numId w:val="2716"/>
        </w:numPr>
      </w:pPr>
      <w:r>
        <w:rPr>
          <w:i/>
          <w:iCs/>
        </w:rPr>
        <w:t xml:space="preserve">Vedic Mathematics Batch1.pdf</w:t>
      </w:r>
      <w:r>
        <w:t xml:space="preserve"> </w:t>
      </w:r>
      <w:r>
        <w:t xml:space="preserve">(Vedic Cultural Center, Sammamish WA) — Nikhilam multiplication,</w:t>
      </w:r>
      <w:r>
        <w:t xml:space="preserve"> </w:t>
      </w:r>
      <w:r>
        <w:t xml:space="preserve">“above the base”</w:t>
      </w:r>
      <w:r>
        <w:t xml:space="preserve"> </w:t>
      </w:r>
      <w:r>
        <w:t xml:space="preserve">examples.</w:t>
      </w:r>
    </w:p>
    <w:p>
      <w:pPr>
        <w:pStyle w:val="Compact"/>
        <w:numPr>
          <w:ilvl w:val="0"/>
          <w:numId w:val="2716"/>
        </w:numPr>
      </w:pPr>
      <w:r>
        <w:rPr>
          <w:i/>
          <w:iCs/>
        </w:rPr>
        <w:t xml:space="preserve">Vedic_Maths.pdf</w:t>
      </w:r>
      <w:r>
        <w:t xml:space="preserve"> </w:t>
      </w:r>
      <w:r>
        <w:t xml:space="preserve">(ISKCON Desire Tree) — practice problems for above-base multiplication.</w:t>
      </w:r>
    </w:p>
    <w:bookmarkEnd w:id="2635"/>
    <w:bookmarkEnd w:id="2636"/>
    <w:bookmarkStart w:id="2649" w:name="day-5-mixed-cases-one-above-one-below"/>
    <w:p>
      <w:pPr>
        <w:pStyle w:val="Heading1"/>
      </w:pPr>
      <w:r>
        <w:t xml:space="preserve">Day 5 — Mixed Cases: One Above, One Below</w:t>
      </w:r>
    </w:p>
    <w:p>
      <w:pPr>
        <w:pStyle w:val="FirstParagraph"/>
      </w:pPr>
      <w:r>
        <w:rPr>
          <w:b/>
          <w:bCs/>
        </w:rPr>
        <w:t xml:space="preserve">Module:</w:t>
      </w:r>
      <w:r>
        <w:t xml:space="preserve"> </w:t>
      </w:r>
      <w:r>
        <w:t xml:space="preserve">Nikhilam Multiplication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637" w:name="learning-objective-104"/>
    <w:p>
      <w:pPr>
        <w:pStyle w:val="Heading2"/>
      </w:pPr>
      <w:r>
        <w:t xml:space="preserve">Learning objective</w:t>
      </w:r>
    </w:p>
    <w:p>
      <w:pPr>
        <w:pStyle w:val="FirstParagraph"/>
      </w:pPr>
      <w:r>
        <w:t xml:space="preserve">By the end of this lesson, students will solve any 2-digit × 2-digit multiplication where one factor is</w:t>
      </w:r>
      <w:r>
        <w:t xml:space="preserve"> </w:t>
      </w:r>
      <w:r>
        <w:rPr>
          <w:i/>
          <w:iCs/>
        </w:rPr>
        <w:t xml:space="preserve">above</w:t>
      </w:r>
      <w:r>
        <w:t xml:space="preserve"> </w:t>
      </w:r>
      <w:r>
        <w:t xml:space="preserve">100 and one is</w:t>
      </w:r>
      <w:r>
        <w:t xml:space="preserve"> </w:t>
      </w:r>
      <w:r>
        <w:rPr>
          <w:i/>
          <w:iCs/>
        </w:rPr>
        <w:t xml:space="preserve">below</w:t>
      </w:r>
      <w:r>
        <w:t xml:space="preserve">, handling the negative right-part correctly.</w:t>
      </w:r>
    </w:p>
    <w:bookmarkEnd w:id="2637"/>
    <w:bookmarkStart w:id="2638" w:name="materials-108"/>
    <w:p>
      <w:pPr>
        <w:pStyle w:val="Heading2"/>
      </w:pPr>
      <w:r>
        <w:t xml:space="preserve">Materials</w:t>
      </w:r>
    </w:p>
    <w:p>
      <w:pPr>
        <w:pStyle w:val="Compact"/>
        <w:numPr>
          <w:ilvl w:val="0"/>
          <w:numId w:val="2717"/>
        </w:numPr>
      </w:pPr>
      <w:r>
        <w:t xml:space="preserve">Whiteboard.</w:t>
      </w:r>
    </w:p>
    <w:p>
      <w:pPr>
        <w:pStyle w:val="Compact"/>
        <w:numPr>
          <w:ilvl w:val="0"/>
          <w:numId w:val="2717"/>
        </w:numPr>
      </w:pPr>
      <w:r>
        <w:t xml:space="preserve">Drill sheet (8 mixed-sign problems).</w:t>
      </w:r>
    </w:p>
    <w:p>
      <w:pPr>
        <w:pStyle w:val="Compact"/>
        <w:numPr>
          <w:ilvl w:val="0"/>
          <w:numId w:val="2717"/>
        </w:numPr>
      </w:pPr>
      <w:r>
        <w:rPr>
          <w:rStyle w:val="VerbatimChar"/>
        </w:rPr>
        <w:t xml:space="preserve">activities/activity-01-mixed-signs.md</w:t>
      </w:r>
      <w:r>
        <w:t xml:space="preserve"> </w:t>
      </w:r>
      <w:r>
        <w:t xml:space="preserve">worksheet.</w:t>
      </w:r>
    </w:p>
    <w:bookmarkEnd w:id="2638"/>
    <w:bookmarkStart w:id="2643" w:name="lesson-flow-84"/>
    <w:p>
      <w:pPr>
        <w:pStyle w:val="Heading2"/>
      </w:pPr>
      <w:r>
        <w:t xml:space="preserve">Lesson flow</w:t>
      </w:r>
    </w:p>
    <w:bookmarkStart w:id="2639" w:name="warm-up-5-min-79"/>
    <w:p>
      <w:pPr>
        <w:pStyle w:val="Heading3"/>
      </w:pPr>
      <w:r>
        <w:t xml:space="preserve">Warm-up (5 min)</w:t>
      </w:r>
    </w:p>
    <w:p>
      <w:pPr>
        <w:pStyle w:val="Compact"/>
        <w:numPr>
          <w:ilvl w:val="0"/>
          <w:numId w:val="2718"/>
        </w:numPr>
      </w:pPr>
      <w:r>
        <w:t xml:space="preserve">Complement-to-100 round.</w:t>
      </w:r>
    </w:p>
    <w:p>
      <w:pPr>
        <w:pStyle w:val="Compact"/>
        <w:numPr>
          <w:ilvl w:val="0"/>
          <w:numId w:val="2718"/>
        </w:numPr>
      </w:pPr>
      <w:r>
        <w:t xml:space="preserve">Excess-from-100 round.</w:t>
      </w:r>
    </w:p>
    <w:p>
      <w:pPr>
        <w:pStyle w:val="Compact"/>
        <w:numPr>
          <w:ilvl w:val="0"/>
          <w:numId w:val="2718"/>
        </w:numPr>
      </w:pPr>
      <w:r>
        <w:t xml:space="preserve">Now mix: teacher says</w:t>
      </w:r>
      <w:r>
        <w:t xml:space="preserve"> </w:t>
      </w:r>
      <w:r>
        <w:t xml:space="preserve">“97,”</w:t>
      </w:r>
      <w:r>
        <w:t xml:space="preserve"> </w:t>
      </w:r>
      <w:r>
        <w:t xml:space="preserve">class says</w:t>
      </w:r>
      <w:r>
        <w:t xml:space="preserve"> </w:t>
      </w:r>
      <w:r>
        <w:t xml:space="preserve">“−3.”</w:t>
      </w:r>
      <w:r>
        <w:t xml:space="preserve"> </w:t>
      </w:r>
      <w:r>
        <w:t xml:space="preserve">Teacher says</w:t>
      </w:r>
      <w:r>
        <w:t xml:space="preserve"> </w:t>
      </w:r>
      <w:r>
        <w:t xml:space="preserve">“103,”</w:t>
      </w:r>
      <w:r>
        <w:t xml:space="preserve"> </w:t>
      </w:r>
      <w:r>
        <w:t xml:space="preserve">class says</w:t>
      </w:r>
      <w:r>
        <w:t xml:space="preserve"> </w:t>
      </w:r>
      <w:r>
        <w:t xml:space="preserve">“+3.”</w:t>
      </w:r>
      <w:r>
        <w:t xml:space="preserve"> </w:t>
      </w:r>
      <w:r>
        <w:t xml:space="preserve">This trains the sign attention.</w:t>
      </w:r>
    </w:p>
    <w:bookmarkEnd w:id="2639"/>
    <w:bookmarkStart w:id="2640" w:name="core-15-min-one-above-one-below"/>
    <w:p>
      <w:pPr>
        <w:pStyle w:val="Heading3"/>
      </w:pPr>
      <w:r>
        <w:t xml:space="preserve">Core (15 min) — One above, one below</w:t>
      </w:r>
    </w:p>
    <w:p>
      <w:pPr>
        <w:numPr>
          <w:ilvl w:val="0"/>
          <w:numId w:val="2719"/>
        </w:numPr>
      </w:pPr>
      <w:r>
        <w:rPr>
          <w:b/>
          <w:bCs/>
        </w:rPr>
        <w:t xml:space="preserve">Set up</w:t>
      </w:r>
      <w:r>
        <w:rPr>
          <w:b/>
          <w:bCs/>
        </w:rPr>
        <w:t xml:space="preserve"> </w:t>
      </w:r>
      <w:r>
        <w:rPr>
          <w:rStyle w:val="VerbatimChar"/>
          <w:b/>
          <w:bCs/>
        </w:rPr>
        <w:t xml:space="preserve">102 × 98</w:t>
      </w:r>
      <w:r>
        <w:rPr>
          <w:b/>
          <w:bCs/>
        </w:rPr>
        <w:t xml:space="preserve">.</w:t>
      </w:r>
      <w:r>
        <w:t xml:space="preserve"> </w:t>
      </w:r>
      <w:r>
        <w:t xml:space="preserve">Write on board:</w:t>
      </w:r>
    </w:p>
    <w:p>
      <w:pPr>
        <w:pStyle w:val="SourceCode"/>
        <w:numPr>
          <w:ilvl w:val="0"/>
          <w:numId w:val="1000"/>
        </w:numPr>
      </w:pPr>
      <w:r>
        <w:rPr>
          <w:rStyle w:val="VerbatimChar"/>
        </w:rPr>
        <w:t xml:space="preserve">    102 │ +2       ← excess</w:t>
      </w:r>
      <w:r>
        <w:br/>
      </w:r>
      <w:r>
        <w:rPr>
          <w:rStyle w:val="VerbatimChar"/>
        </w:rPr>
        <w:t xml:space="preserve">  ×  98 │ −2       ← deficit</w:t>
      </w:r>
      <w:r>
        <w:br/>
      </w:r>
      <w:r>
        <w:rPr>
          <w:rStyle w:val="VerbatimChar"/>
        </w:rPr>
        <w:t xml:space="preserve">  ─────┼──────</w:t>
      </w:r>
      <w:r>
        <w:br/>
      </w:r>
      <w:r>
        <w:rPr>
          <w:rStyle w:val="VerbatimChar"/>
        </w:rPr>
        <w:t xml:space="preserve">    ?   │  ?</w:t>
      </w:r>
    </w:p>
    <w:p>
      <w:pPr>
        <w:numPr>
          <w:ilvl w:val="0"/>
          <w:numId w:val="2719"/>
        </w:numPr>
      </w:pPr>
      <w:r>
        <w:rPr>
          <w:b/>
          <w:bCs/>
        </w:rPr>
        <w:t xml:space="preserve">The left part — either cross still works:</w:t>
      </w:r>
    </w:p>
    <w:p>
      <w:pPr>
        <w:pStyle w:val="Compact"/>
        <w:numPr>
          <w:ilvl w:val="1"/>
          <w:numId w:val="2720"/>
        </w:numPr>
      </w:pPr>
      <w:r>
        <w:rPr>
          <w:rStyle w:val="VerbatimChar"/>
        </w:rPr>
        <w:t xml:space="preserve">102 + (−2) = 102 − 2 = 100</w:t>
      </w:r>
      <w:r>
        <w:t xml:space="preserve">.</w:t>
      </w:r>
    </w:p>
    <w:p>
      <w:pPr>
        <w:pStyle w:val="Compact"/>
        <w:numPr>
          <w:ilvl w:val="1"/>
          <w:numId w:val="2720"/>
        </w:numPr>
      </w:pPr>
      <w:r>
        <w:rPr>
          <w:rStyle w:val="VerbatimChar"/>
        </w:rPr>
        <w:t xml:space="preserve">98 + 2 = 100</w:t>
      </w:r>
      <w:r>
        <w:t xml:space="preserve">. (Same answer ✓.)</w:t>
      </w:r>
    </w:p>
    <w:p>
      <w:pPr>
        <w:numPr>
          <w:ilvl w:val="0"/>
          <w:numId w:val="2719"/>
        </w:numPr>
      </w:pPr>
      <w:r>
        <w:rPr>
          <w:b/>
          <w:bCs/>
        </w:rPr>
        <w:t xml:space="preserve">The right part — sign matters:</w:t>
      </w:r>
    </w:p>
    <w:p>
      <w:pPr>
        <w:pStyle w:val="Compact"/>
        <w:numPr>
          <w:ilvl w:val="1"/>
          <w:numId w:val="2721"/>
        </w:numPr>
      </w:pPr>
      <w:r>
        <w:rPr>
          <w:rStyle w:val="VerbatimChar"/>
        </w:rPr>
        <w:t xml:space="preserve">(+2) × (−2) = −4</w:t>
      </w:r>
      <w:r>
        <w:t xml:space="preserve">.</w:t>
      </w:r>
    </w:p>
    <w:p>
      <w:pPr>
        <w:pStyle w:val="Compact"/>
        <w:numPr>
          <w:ilvl w:val="1"/>
          <w:numId w:val="2721"/>
        </w:numPr>
      </w:pPr>
      <w:r>
        <w:t xml:space="preserve">The right part is</w:t>
      </w:r>
      <w:r>
        <w:t xml:space="preserve"> </w:t>
      </w:r>
      <w:r>
        <w:rPr>
          <w:b/>
          <w:bCs/>
        </w:rPr>
        <w:t xml:space="preserve">negative</w:t>
      </w:r>
      <w:r>
        <w:t xml:space="preserve">!</w:t>
      </w:r>
    </w:p>
    <w:p>
      <w:pPr>
        <w:numPr>
          <w:ilvl w:val="0"/>
          <w:numId w:val="2719"/>
        </w:numPr>
      </w:pPr>
      <w:r>
        <w:rPr>
          <w:b/>
          <w:bCs/>
        </w:rPr>
        <w:t xml:space="preserve">What does it mean to have a</w:t>
      </w:r>
      <w:r>
        <w:rPr>
          <w:b/>
          <w:bCs/>
        </w:rPr>
        <w:t xml:space="preserve"> </w:t>
      </w:r>
      <w:r>
        <w:rPr>
          <w:b/>
          <w:bCs/>
        </w:rPr>
        <w:t xml:space="preserve">“negative”</w:t>
      </w:r>
      <w:r>
        <w:rPr>
          <w:b/>
          <w:bCs/>
        </w:rPr>
        <w:t xml:space="preserve"> </w:t>
      </w:r>
      <w:r>
        <w:rPr>
          <w:b/>
          <w:bCs/>
        </w:rPr>
        <w:t xml:space="preserve">right part?</w:t>
      </w:r>
    </w:p>
    <w:p>
      <w:pPr>
        <w:pStyle w:val="Compact"/>
        <w:numPr>
          <w:ilvl w:val="1"/>
          <w:numId w:val="2722"/>
        </w:numPr>
      </w:pPr>
      <w:r>
        <w:t xml:space="preserve">Concatenating</w:t>
      </w:r>
      <w:r>
        <w:t xml:space="preserve"> </w:t>
      </w:r>
      <w:r>
        <w:t xml:space="preserve">“100”</w:t>
      </w:r>
      <w:r>
        <w:t xml:space="preserve"> </w:t>
      </w:r>
      <w:r>
        <w:t xml:space="preserve">and</w:t>
      </w:r>
      <w:r>
        <w:t xml:space="preserve"> </w:t>
      </w:r>
      <w:r>
        <w:t xml:space="preserve">“−4”</w:t>
      </w:r>
      <w:r>
        <w:t xml:space="preserve"> </w:t>
      </w:r>
      <w:r>
        <w:t xml:space="preserve">gives…</w:t>
      </w:r>
      <w:r>
        <w:t xml:space="preserve"> </w:t>
      </w:r>
      <w:r>
        <w:rPr>
          <w:rStyle w:val="VerbatimChar"/>
        </w:rPr>
        <w:t xml:space="preserve">100 | −4</w:t>
      </w:r>
      <w:r>
        <w:t xml:space="preserve"> </w:t>
      </w:r>
      <w:r>
        <w:t xml:space="preserve">=</w:t>
      </w:r>
      <w:r>
        <w:t xml:space="preserve"> </w:t>
      </w:r>
      <w:r>
        <w:rPr>
          <w:rStyle w:val="VerbatimChar"/>
        </w:rPr>
        <w:t xml:space="preserve">100 × 100 + (−4)</w:t>
      </w:r>
      <w:r>
        <w:t xml:space="preserve"> </w:t>
      </w:r>
      <w:r>
        <w:t xml:space="preserve">= 10000 − 4 =</w:t>
      </w:r>
      <w:r>
        <w:t xml:space="preserve"> </w:t>
      </w:r>
      <w:r>
        <w:rPr>
          <w:b/>
          <w:bCs/>
        </w:rPr>
        <w:t xml:space="preserve">9996</w:t>
      </w:r>
      <w:r>
        <w:t xml:space="preserve">.</w:t>
      </w:r>
    </w:p>
    <w:p>
      <w:pPr>
        <w:pStyle w:val="Compact"/>
        <w:numPr>
          <w:ilvl w:val="1"/>
          <w:numId w:val="2722"/>
        </w:numPr>
      </w:pPr>
      <w:r>
        <w:t xml:space="preserve">Check: 102 × 98 = 9996. ✓</w:t>
      </w:r>
    </w:p>
    <w:p>
      <w:pPr>
        <w:numPr>
          <w:ilvl w:val="0"/>
          <w:numId w:val="2719"/>
        </w:numPr>
      </w:pPr>
      <w:r>
        <w:rPr>
          <w:b/>
          <w:bCs/>
        </w:rPr>
        <w:t xml:space="preserve">The</w:t>
      </w:r>
      <w:r>
        <w:rPr>
          <w:b/>
          <w:bCs/>
        </w:rPr>
        <w:t xml:space="preserve"> </w:t>
      </w:r>
      <w:r>
        <w:rPr>
          <w:b/>
          <w:bCs/>
        </w:rPr>
        <w:t xml:space="preserve">“borrow”</w:t>
      </w:r>
      <w:r>
        <w:rPr>
          <w:b/>
          <w:bCs/>
        </w:rPr>
        <w:t xml:space="preserve"> </w:t>
      </w:r>
      <w:r>
        <w:rPr>
          <w:b/>
          <w:bCs/>
        </w:rPr>
        <w:t xml:space="preserve">maneuver — cleaner mental version.</w:t>
      </w:r>
      <w:r>
        <w:t xml:space="preserve"> </w:t>
      </w:r>
      <w:r>
        <w:t xml:space="preserve">Same problem:</w:t>
      </w:r>
    </w:p>
    <w:p>
      <w:pPr>
        <w:pStyle w:val="Compact"/>
        <w:numPr>
          <w:ilvl w:val="1"/>
          <w:numId w:val="2723"/>
        </w:numPr>
      </w:pPr>
      <w:r>
        <w:t xml:space="preserve">The negative right part of</w:t>
      </w:r>
      <w:r>
        <w:t xml:space="preserve"> </w:t>
      </w:r>
      <w:r>
        <w:rPr>
          <w:rStyle w:val="VerbatimChar"/>
        </w:rPr>
        <w:t xml:space="preserve">−4</w:t>
      </w:r>
      <w:r>
        <w:t xml:space="preserve"> </w:t>
      </w:r>
      <w:r>
        <w:t xml:space="preserve">says:</w:t>
      </w:r>
      <w:r>
        <w:t xml:space="preserve"> </w:t>
      </w:r>
      <w:r>
        <w:t xml:space="preserve">“subtract 4 from the natural concatenation 100|00 = 10000.”</w:t>
      </w:r>
    </w:p>
    <w:p>
      <w:pPr>
        <w:pStyle w:val="Compact"/>
        <w:numPr>
          <w:ilvl w:val="1"/>
          <w:numId w:val="2723"/>
        </w:numPr>
      </w:pPr>
      <w:r>
        <w:t xml:space="preserve">So 102 × 98 = 10000 − 4 =</w:t>
      </w:r>
      <w:r>
        <w:t xml:space="preserve"> </w:t>
      </w:r>
      <w:r>
        <w:rPr>
          <w:b/>
          <w:bCs/>
        </w:rPr>
        <w:t xml:space="preserve">9996</w:t>
      </w:r>
      <w:r>
        <w:t xml:space="preserve">. Clean.</w:t>
      </w:r>
    </w:p>
    <w:p>
      <w:pPr>
        <w:numPr>
          <w:ilvl w:val="0"/>
          <w:numId w:val="2719"/>
        </w:numPr>
      </w:pPr>
      <w:r>
        <w:rPr>
          <w:b/>
          <w:bCs/>
        </w:rPr>
        <w:t xml:space="preserve">Or — the</w:t>
      </w:r>
      <w:r>
        <w:rPr>
          <w:b/>
          <w:bCs/>
        </w:rPr>
        <w:t xml:space="preserve"> </w:t>
      </w:r>
      <w:r>
        <w:rPr>
          <w:b/>
          <w:bCs/>
        </w:rPr>
        <w:t xml:space="preserve">“borrow from left”</w:t>
      </w:r>
      <w:r>
        <w:rPr>
          <w:b/>
          <w:bCs/>
        </w:rPr>
        <w:t xml:space="preserve"> </w:t>
      </w:r>
      <w:r>
        <w:rPr>
          <w:b/>
          <w:bCs/>
        </w:rPr>
        <w:t xml:space="preserve">form:</w:t>
      </w:r>
      <w:r>
        <w:t xml:space="preserve"> </w:t>
      </w:r>
      <w:r>
        <w:t xml:space="preserve">if students prefer always-positive right parts:</w:t>
      </w:r>
    </w:p>
    <w:p>
      <w:pPr>
        <w:pStyle w:val="Compact"/>
        <w:numPr>
          <w:ilvl w:val="1"/>
          <w:numId w:val="2724"/>
        </w:numPr>
      </w:pPr>
      <w:r>
        <w:t xml:space="preserve">Left = 100. Right = −4. Borrow 1 from left (which is worth 100 in the right):</w:t>
      </w:r>
    </w:p>
    <w:p>
      <w:pPr>
        <w:pStyle w:val="Compact"/>
        <w:numPr>
          <w:ilvl w:val="1"/>
          <w:numId w:val="2724"/>
        </w:numPr>
      </w:pPr>
      <w:r>
        <w:t xml:space="preserve">New left = 100 − 1 = 99. New right = 100 − 4 = 96 (now positive).</w:t>
      </w:r>
    </w:p>
    <w:p>
      <w:pPr>
        <w:pStyle w:val="Compact"/>
        <w:numPr>
          <w:ilvl w:val="1"/>
          <w:numId w:val="2724"/>
        </w:numPr>
      </w:pPr>
      <w:r>
        <w:t xml:space="preserve">Answer:</w:t>
      </w:r>
      <w:r>
        <w:t xml:space="preserve"> </w:t>
      </w:r>
      <w:r>
        <w:rPr>
          <w:b/>
          <w:bCs/>
        </w:rPr>
        <w:t xml:space="preserve">9996</w:t>
      </w:r>
      <w:r>
        <w:t xml:space="preserve">.</w:t>
      </w:r>
    </w:p>
    <w:p>
      <w:pPr>
        <w:numPr>
          <w:ilvl w:val="0"/>
          <w:numId w:val="2719"/>
        </w:numPr>
      </w:pPr>
      <w:r>
        <w:rPr>
          <w:b/>
          <w:bCs/>
        </w:rPr>
        <w:t xml:space="preserve">Worked examples in chorus:</w:t>
      </w:r>
    </w:p>
    <w:p>
      <w:pPr>
        <w:pStyle w:val="Compact"/>
        <w:numPr>
          <w:ilvl w:val="1"/>
          <w:numId w:val="2725"/>
        </w:numPr>
      </w:pPr>
      <w:r>
        <w:rPr>
          <w:rStyle w:val="VerbatimChar"/>
        </w:rPr>
        <w:t xml:space="preserve">104 × 96</w:t>
      </w:r>
      <w:r>
        <w:t xml:space="preserve">: excess +4, deficit −4. Left = 100 (either cross). Right = +4 × −4 = −16. Answer: 100 × 100 − 16 =</w:t>
      </w:r>
      <w:r>
        <w:t xml:space="preserve"> </w:t>
      </w:r>
      <w:r>
        <w:rPr>
          <w:b/>
          <w:bCs/>
        </w:rPr>
        <w:t xml:space="preserve">9984</w:t>
      </w:r>
      <w:r>
        <w:t xml:space="preserve">. ✓</w:t>
      </w:r>
    </w:p>
    <w:p>
      <w:pPr>
        <w:pStyle w:val="Compact"/>
        <w:numPr>
          <w:ilvl w:val="1"/>
          <w:numId w:val="2725"/>
        </w:numPr>
      </w:pPr>
      <w:r>
        <w:rPr>
          <w:rStyle w:val="VerbatimChar"/>
        </w:rPr>
        <w:t xml:space="preserve">97 × 103</w:t>
      </w:r>
      <w:r>
        <w:t xml:space="preserve">: deficit −3, excess +3. Left = 100. Right = −3 × +3 = −9. Answer:</w:t>
      </w:r>
      <w:r>
        <w:t xml:space="preserve"> </w:t>
      </w:r>
      <w:r>
        <w:rPr>
          <w:b/>
          <w:bCs/>
        </w:rPr>
        <w:t xml:space="preserve">9991</w:t>
      </w:r>
      <w:r>
        <w:t xml:space="preserve">. ✓</w:t>
      </w:r>
    </w:p>
    <w:p>
      <w:pPr>
        <w:pStyle w:val="Compact"/>
        <w:numPr>
          <w:ilvl w:val="1"/>
          <w:numId w:val="2725"/>
        </w:numPr>
      </w:pPr>
      <w:r>
        <w:rPr>
          <w:rStyle w:val="VerbatimChar"/>
        </w:rPr>
        <w:t xml:space="preserve">108 × 95</w:t>
      </w:r>
      <w:r>
        <w:t xml:space="preserve">: excess +8, deficit −5. Left = 108 − 5 = 103 (or 95 + 8 = 103 ✓). Right = +8 × −5 = −40. Answer: 103 × 100 − 40 = 10300 − 40 =</w:t>
      </w:r>
      <w:r>
        <w:t xml:space="preserve"> </w:t>
      </w:r>
      <w:r>
        <w:rPr>
          <w:b/>
          <w:bCs/>
        </w:rPr>
        <w:t xml:space="preserve">10260</w:t>
      </w:r>
      <w:r>
        <w:t xml:space="preserve">. ✓</w:t>
      </w:r>
    </w:p>
    <w:p>
      <w:pPr>
        <w:numPr>
          <w:ilvl w:val="0"/>
          <w:numId w:val="2719"/>
        </w:numPr>
      </w:pPr>
      <w:r>
        <w:rPr>
          <w:b/>
          <w:bCs/>
        </w:rPr>
        <w:t xml:space="preserve">The pattern (write on board):</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Case</w:t>
            </w:r>
          </w:p>
        </w:tc>
        <w:tc>
          <w:tcPr/>
          <w:p>
            <w:pPr>
              <w:pStyle w:val="Compact"/>
            </w:pPr>
            <w:r>
              <w:t xml:space="preserve">Cross</w:t>
            </w:r>
          </w:p>
        </w:tc>
        <w:tc>
          <w:tcPr/>
          <w:p>
            <w:pPr>
              <w:pStyle w:val="Compact"/>
            </w:pPr>
            <w:r>
              <w:t xml:space="preserve">Right part sign</w:t>
            </w:r>
          </w:p>
        </w:tc>
      </w:tr>
      <w:tr>
        <w:tc>
          <w:tcPr/>
          <w:p>
            <w:pPr>
              <w:pStyle w:val="Compact"/>
            </w:pPr>
            <w:r>
              <w:t xml:space="preserve">Both below</w:t>
            </w:r>
          </w:p>
        </w:tc>
        <w:tc>
          <w:tcPr/>
          <w:p>
            <w:pPr>
              <w:pStyle w:val="Compact"/>
            </w:pPr>
            <w:r>
              <w:t xml:space="preserve">Subtract</w:t>
            </w:r>
          </w:p>
        </w:tc>
        <w:tc>
          <w:tcPr/>
          <w:p>
            <w:pPr>
              <w:pStyle w:val="Compact"/>
            </w:pPr>
            <w:r>
              <w:t xml:space="preserve">+ (deficit × deficit)</w:t>
            </w:r>
          </w:p>
        </w:tc>
      </w:tr>
      <w:tr>
        <w:tc>
          <w:tcPr/>
          <w:p>
            <w:pPr>
              <w:pStyle w:val="Compact"/>
            </w:pPr>
            <w:r>
              <w:t xml:space="preserve">Both above</w:t>
            </w:r>
          </w:p>
        </w:tc>
        <w:tc>
          <w:tcPr/>
          <w:p>
            <w:pPr>
              <w:pStyle w:val="Compact"/>
            </w:pPr>
            <w:r>
              <w:t xml:space="preserve">Add</w:t>
            </w:r>
          </w:p>
        </w:tc>
        <w:tc>
          <w:tcPr/>
          <w:p>
            <w:pPr>
              <w:pStyle w:val="Compact"/>
            </w:pPr>
            <w:r>
              <w:t xml:space="preserve">+ (excess × excess)</w:t>
            </w:r>
          </w:p>
        </w:tc>
      </w:tr>
      <w:tr>
        <w:tc>
          <w:tcPr/>
          <w:p>
            <w:pPr>
              <w:pStyle w:val="Compact"/>
            </w:pPr>
            <w:r>
              <w:t xml:space="preserve">Mixed</w:t>
            </w:r>
          </w:p>
        </w:tc>
        <w:tc>
          <w:tcPr/>
          <w:p>
            <w:pPr>
              <w:pStyle w:val="Compact"/>
            </w:pPr>
            <w:r>
              <w:t xml:space="preserve">Either form — still cancels</w:t>
            </w:r>
          </w:p>
        </w:tc>
        <w:tc>
          <w:tcPr/>
          <w:p>
            <w:pPr>
              <w:pStyle w:val="Compact"/>
            </w:pPr>
            <w:r>
              <w:rPr>
                <w:b/>
                <w:bCs/>
              </w:rPr>
              <w:t xml:space="preserve">−</w:t>
            </w:r>
            <w:r>
              <w:t xml:space="preserve"> </w:t>
            </w:r>
            <w:r>
              <w:t xml:space="preserve">(excess × deficit)</w:t>
            </w:r>
          </w:p>
        </w:tc>
      </w:tr>
    </w:tbl>
    <w:bookmarkEnd w:id="2640"/>
    <w:bookmarkStart w:id="2641" w:name="X83cd07eb4805f1114a3264c2dbf02cbaa9bf0a0"/>
    <w:p>
      <w:pPr>
        <w:pStyle w:val="Heading3"/>
      </w:pPr>
      <w:r>
        <w:t xml:space="preserve">Activity (20 min) —</w:t>
      </w:r>
      <w:r>
        <w:t xml:space="preserve"> </w:t>
      </w:r>
      <w:r>
        <w:rPr>
          <w:rStyle w:val="VerbatimChar"/>
        </w:rPr>
        <w:t xml:space="preserve">activities/activity-01-mixed-signs.md</w:t>
      </w:r>
    </w:p>
    <w:p>
      <w:pPr>
        <w:pStyle w:val="FirstParagraph"/>
      </w:pPr>
      <w:r>
        <w:t xml:space="preserve">Brief:</w:t>
      </w:r>
      <w:r>
        <w:t xml:space="preserve"> </w:t>
      </w:r>
      <w:r>
        <w:t xml:space="preserve">- 8 problems on the activity sheet, all mixed-sign.</w:t>
      </w:r>
      <w:r>
        <w:t xml:space="preserve"> </w:t>
      </w:r>
      <w:r>
        <w:t xml:space="preserve">- 8 min individual silent.</w:t>
      </w:r>
      <w:r>
        <w:t xml:space="preserve"> </w:t>
      </w:r>
      <w:r>
        <w:t xml:space="preserve">- 7 min paired check.</w:t>
      </w:r>
      <w:r>
        <w:t xml:space="preserve"> </w:t>
      </w:r>
      <w:r>
        <w:t xml:space="preserve">- 5 min: students re-do any they got wrong, OR move to challenge problems if all correct.</w:t>
      </w:r>
    </w:p>
    <w:bookmarkEnd w:id="2641"/>
    <w:bookmarkStart w:id="2642" w:name="wrap-up-5-min-77"/>
    <w:p>
      <w:pPr>
        <w:pStyle w:val="Heading3"/>
      </w:pPr>
      <w:r>
        <w:t xml:space="preserve">Wrap-up (5 min)</w:t>
      </w:r>
    </w:p>
    <w:p>
      <w:pPr>
        <w:pStyle w:val="Compact"/>
        <w:numPr>
          <w:ilvl w:val="0"/>
          <w:numId w:val="2726"/>
        </w:numPr>
      </w:pPr>
      <w:r>
        <w:t xml:space="preserve">Quick chorus check:</w:t>
      </w:r>
      <w:r>
        <w:t xml:space="preserve"> </w:t>
      </w:r>
      <w:r>
        <w:rPr>
          <w:rStyle w:val="VerbatimChar"/>
        </w:rPr>
        <w:t xml:space="preserve">102 × 98</w:t>
      </w:r>
      <w:r>
        <w:t xml:space="preserve">? (9996.)</w:t>
      </w:r>
      <w:r>
        <w:t xml:space="preserve"> </w:t>
      </w:r>
      <w:r>
        <w:rPr>
          <w:rStyle w:val="VerbatimChar"/>
        </w:rPr>
        <w:t xml:space="preserve">104 × 96</w:t>
      </w:r>
      <w:r>
        <w:t xml:space="preserve">? (9984.)</w:t>
      </w:r>
      <w:r>
        <w:t xml:space="preserve"> </w:t>
      </w:r>
      <w:r>
        <w:rPr>
          <w:rStyle w:val="VerbatimChar"/>
        </w:rPr>
        <w:t xml:space="preserve">108 × 95</w:t>
      </w:r>
      <w:r>
        <w:t xml:space="preserve">? (10260.)</w:t>
      </w:r>
    </w:p>
    <w:p>
      <w:pPr>
        <w:pStyle w:val="Compact"/>
        <w:numPr>
          <w:ilvl w:val="0"/>
          <w:numId w:val="2726"/>
        </w:numPr>
      </w:pPr>
      <w:r>
        <w:t xml:space="preserve">Preview Day 6:</w:t>
      </w:r>
      <w:r>
        <w:t xml:space="preserve"> </w:t>
      </w:r>
      <w:r>
        <w:rPr>
          <w:i/>
          <w:iCs/>
        </w:rPr>
        <w:t xml:space="preserve">“Tomorrow — base 1000. The pad becomes 3 digits.”</w:t>
      </w:r>
    </w:p>
    <w:bookmarkEnd w:id="2642"/>
    <w:bookmarkEnd w:id="2643"/>
    <w:bookmarkStart w:id="2644" w:name="student-facing-content-90"/>
    <w:p>
      <w:pPr>
        <w:pStyle w:val="Heading2"/>
      </w:pPr>
      <w:r>
        <w:t xml:space="preserve">Student-facing content</w:t>
      </w:r>
    </w:p>
    <w:p>
      <w:pPr>
        <w:pStyle w:val="BlockText"/>
      </w:pPr>
      <w:r>
        <w:rPr>
          <w:b/>
          <w:bCs/>
        </w:rPr>
        <w:t xml:space="preserve">Mixed case: one above, one below</w:t>
      </w:r>
    </w:p>
    <w:p>
      <w:pPr>
        <w:pStyle w:val="Compact"/>
        <w:numPr>
          <w:ilvl w:val="0"/>
          <w:numId w:val="2727"/>
        </w:numPr>
      </w:pPr>
      <w:r>
        <w:t xml:space="preserve">Find the</w:t>
      </w:r>
      <w:r>
        <w:t xml:space="preserve"> </w:t>
      </w:r>
      <w:r>
        <w:rPr>
          <w:b/>
          <w:bCs/>
        </w:rPr>
        <w:t xml:space="preserve">excess</w:t>
      </w:r>
      <w:r>
        <w:t xml:space="preserve"> </w:t>
      </w:r>
      <w:r>
        <w:t xml:space="preserve">of the bigger number and the</w:t>
      </w:r>
      <w:r>
        <w:t xml:space="preserve"> </w:t>
      </w:r>
      <w:r>
        <w:rPr>
          <w:b/>
          <w:bCs/>
        </w:rPr>
        <w:t xml:space="preserve">deficit</w:t>
      </w:r>
      <w:r>
        <w:t xml:space="preserve"> </w:t>
      </w:r>
      <w:r>
        <w:t xml:space="preserve">of the smaller (or just signed: + for above 100, − for below).</w:t>
      </w:r>
    </w:p>
    <w:p>
      <w:pPr>
        <w:pStyle w:val="Compact"/>
        <w:numPr>
          <w:ilvl w:val="0"/>
          <w:numId w:val="2727"/>
        </w:numPr>
      </w:pPr>
      <w:r>
        <w:t xml:space="preserve">LEFT: cross-subtract using signs.</w:t>
      </w:r>
      <w:r>
        <w:t xml:space="preserve"> </w:t>
      </w:r>
      <w:r>
        <w:rPr>
          <w:rStyle w:val="VerbatimChar"/>
        </w:rPr>
        <w:t xml:space="preserve">102 + (−2) = 100</w:t>
      </w:r>
      <w:r>
        <w:t xml:space="preserve">. Either cross still works.</w:t>
      </w:r>
    </w:p>
    <w:p>
      <w:pPr>
        <w:pStyle w:val="Compact"/>
        <w:numPr>
          <w:ilvl w:val="0"/>
          <w:numId w:val="2727"/>
        </w:numPr>
      </w:pPr>
      <w:r>
        <w:t xml:space="preserve">RIGHT: multiply the two signed numbers. The RIGHT part is</w:t>
      </w:r>
      <w:r>
        <w:t xml:space="preserve"> </w:t>
      </w:r>
      <w:r>
        <w:rPr>
          <w:b/>
          <w:bCs/>
        </w:rPr>
        <w:t xml:space="preserve">negative</w:t>
      </w:r>
      <w:r>
        <w:t xml:space="preserve">.</w:t>
      </w:r>
    </w:p>
    <w:p>
      <w:pPr>
        <w:pStyle w:val="Compact"/>
        <w:numPr>
          <w:ilvl w:val="0"/>
          <w:numId w:val="2727"/>
        </w:numPr>
      </w:pPr>
      <w:r>
        <w:t xml:space="preserve">Subtract the absolute value of the right from</w:t>
      </w:r>
      <w:r>
        <w:t xml:space="preserve"> </w:t>
      </w:r>
      <w:r>
        <w:rPr>
          <w:rStyle w:val="VerbatimChar"/>
        </w:rPr>
        <w:t xml:space="preserve">LEFT × 100</w:t>
      </w:r>
      <w:r>
        <w:t xml:space="preserve">.</w:t>
      </w:r>
    </w:p>
    <w:p>
      <w:pPr>
        <w:pStyle w:val="BlockText"/>
      </w:pPr>
      <w:r>
        <w:rPr>
          <w:b/>
          <w:bCs/>
        </w:rPr>
        <w:t xml:space="preserve">Examples:</w:t>
      </w:r>
      <w:r>
        <w:t xml:space="preserve"> </w:t>
      </w:r>
      <w:r>
        <w:t xml:space="preserve">- 102 × 98 → 100 | −4 → 10000 − 4 =</w:t>
      </w:r>
      <w:r>
        <w:t xml:space="preserve"> </w:t>
      </w:r>
      <w:r>
        <w:rPr>
          <w:b/>
          <w:bCs/>
        </w:rPr>
        <w:t xml:space="preserve">9996</w:t>
      </w:r>
      <w:r>
        <w:t xml:space="preserve"> </w:t>
      </w:r>
      <w:r>
        <w:t xml:space="preserve">- 104 × 96 → 100 | −16 → 10000 − 16 =</w:t>
      </w:r>
      <w:r>
        <w:t xml:space="preserve"> </w:t>
      </w:r>
      <w:r>
        <w:rPr>
          <w:b/>
          <w:bCs/>
        </w:rPr>
        <w:t xml:space="preserve">9984</w:t>
      </w:r>
      <w:r>
        <w:t xml:space="preserve"> </w:t>
      </w:r>
      <w:r>
        <w:t xml:space="preserve">- 108 × 95 → 103 | −40 → 10300 − 40 =</w:t>
      </w:r>
      <w:r>
        <w:t xml:space="preserve"> </w:t>
      </w:r>
      <w:r>
        <w:rPr>
          <w:b/>
          <w:bCs/>
        </w:rPr>
        <w:t xml:space="preserve">10260</w:t>
      </w:r>
    </w:p>
    <w:p>
      <w:pPr>
        <w:pStyle w:val="BlockText"/>
      </w:pPr>
      <w:r>
        <w:t xml:space="preserve">Tip: for</w:t>
      </w:r>
      <w:r>
        <w:t xml:space="preserve"> </w:t>
      </w:r>
      <w:r>
        <w:rPr>
          <w:rStyle w:val="VerbatimChar"/>
        </w:rPr>
        <w:t xml:space="preserve">(a+x)(a−y)</w:t>
      </w:r>
      <w:r>
        <w:t xml:space="preserve"> </w:t>
      </w:r>
      <w:r>
        <w:t xml:space="preserve">with a = base, the left is</w:t>
      </w:r>
      <w:r>
        <w:t xml:space="preserve"> </w:t>
      </w:r>
      <w:r>
        <w:rPr>
          <w:rStyle w:val="VerbatimChar"/>
        </w:rPr>
        <w:t xml:space="preserve">a + x − y</w:t>
      </w:r>
      <w:r>
        <w:t xml:space="preserve"> </w:t>
      </w:r>
      <w:r>
        <w:t xml:space="preserve">and the right is</w:t>
      </w:r>
      <w:r>
        <w:t xml:space="preserve"> </w:t>
      </w:r>
      <w:r>
        <w:rPr>
          <w:rStyle w:val="VerbatimChar"/>
        </w:rPr>
        <w:t xml:space="preserve">−xy</w:t>
      </w:r>
      <w:r>
        <w:t xml:space="preserve">. Whenever excess equals deficit, the left is exactly the base and the answer is</w:t>
      </w:r>
      <w:r>
        <w:t xml:space="preserve"> </w:t>
      </w:r>
      <w:r>
        <w:rPr>
          <w:rStyle w:val="VerbatimChar"/>
        </w:rPr>
        <w:t xml:space="preserve">base² − xy</w:t>
      </w:r>
      <w:r>
        <w:t xml:space="preserve">.</w:t>
      </w:r>
    </w:p>
    <w:bookmarkEnd w:id="2644"/>
    <w:bookmarkStart w:id="2645" w:name="homework-101"/>
    <w:p>
      <w:pPr>
        <w:pStyle w:val="Heading2"/>
      </w:pPr>
      <w:r>
        <w:t xml:space="preserve">Homework</w:t>
      </w:r>
    </w:p>
    <w:p>
      <w:pPr>
        <w:pStyle w:val="Compact"/>
        <w:numPr>
          <w:ilvl w:val="0"/>
          <w:numId w:val="2728"/>
        </w:numPr>
      </w:pPr>
      <w:r>
        <w:t xml:space="preserve">10 mixed problems (mix of both-below, both-above, and mixed-sign). Decide the case first.</w:t>
      </w:r>
    </w:p>
    <w:p>
      <w:pPr>
        <w:pStyle w:val="Compact"/>
        <w:numPr>
          <w:ilvl w:val="0"/>
          <w:numId w:val="2728"/>
        </w:numPr>
      </w:pPr>
      <w:r>
        <w:t xml:space="preserve">Find ONE example in your textbook where mixed-sign Nikhilam would be faster than long multiplication. Bring it.</w:t>
      </w:r>
    </w:p>
    <w:bookmarkEnd w:id="2645"/>
    <w:bookmarkStart w:id="2646" w:name="differentiation-129"/>
    <w:p>
      <w:pPr>
        <w:pStyle w:val="Heading2"/>
      </w:pPr>
      <w:r>
        <w:t xml:space="preserve">Differentiation</w:t>
      </w:r>
    </w:p>
    <w:p>
      <w:pPr>
        <w:pStyle w:val="Compact"/>
        <w:numPr>
          <w:ilvl w:val="0"/>
          <w:numId w:val="2729"/>
        </w:numPr>
      </w:pPr>
      <w:r>
        <w:rPr>
          <w:b/>
          <w:bCs/>
        </w:rPr>
        <w:t xml:space="preserve">Tier up:</w:t>
      </w:r>
      <w:r>
        <w:t xml:space="preserve"> </w:t>
      </w:r>
      <w:r>
        <w:t xml:space="preserve">Try</w:t>
      </w:r>
      <w:r>
        <w:t xml:space="preserve"> </w:t>
      </w:r>
      <w:r>
        <w:rPr>
          <w:rStyle w:val="VerbatimChar"/>
        </w:rPr>
        <w:t xml:space="preserve">121 × 79</w:t>
      </w:r>
      <w:r>
        <w:t xml:space="preserve"> </w:t>
      </w:r>
      <w:r>
        <w:t xml:space="preserve">(further from 100). Excess +21, deficit −21. Cross: 121 − 21 = 100. Right: +21 × −21 = −441. Answer: 10000 − 441 =</w:t>
      </w:r>
      <w:r>
        <w:t xml:space="preserve"> </w:t>
      </w:r>
      <w:r>
        <w:rPr>
          <w:b/>
          <w:bCs/>
        </w:rPr>
        <w:t xml:space="preserve">9559</w:t>
      </w:r>
      <w:r>
        <w:t xml:space="preserve">. (Equivalently: (100+21)(100−21) = 100² − 21² = 10000 − 441.) Notice you’ve just used the</w:t>
      </w:r>
      <w:r>
        <w:t xml:space="preserve"> </w:t>
      </w:r>
      <w:r>
        <w:rPr>
          <w:i/>
          <w:iCs/>
        </w:rPr>
        <w:t xml:space="preserve">difference of squares</w:t>
      </w:r>
      <w:r>
        <w:t xml:space="preserve"> </w:t>
      </w:r>
      <w:r>
        <w:t xml:space="preserve">identity. Connect to algebra.</w:t>
      </w:r>
    </w:p>
    <w:p>
      <w:pPr>
        <w:pStyle w:val="Compact"/>
        <w:numPr>
          <w:ilvl w:val="0"/>
          <w:numId w:val="2729"/>
        </w:numPr>
      </w:pPr>
      <w:r>
        <w:rPr>
          <w:b/>
          <w:bCs/>
        </w:rPr>
        <w:t xml:space="preserve">Tier down:</w:t>
      </w:r>
      <w:r>
        <w:t xml:space="preserve"> </w:t>
      </w:r>
      <w:r>
        <w:t xml:space="preserve">Stay with</w:t>
      </w:r>
      <w:r>
        <w:t xml:space="preserve"> </w:t>
      </w:r>
      <w:r>
        <w:rPr>
          <w:rStyle w:val="VerbatimChar"/>
        </w:rPr>
        <w:t xml:space="preserve">102 × 99</w:t>
      </w:r>
      <w:r>
        <w:t xml:space="preserve">,</w:t>
      </w:r>
      <w:r>
        <w:t xml:space="preserve"> </w:t>
      </w:r>
      <w:r>
        <w:rPr>
          <w:rStyle w:val="VerbatimChar"/>
        </w:rPr>
        <w:t xml:space="preserve">103 × 98</w:t>
      </w:r>
      <w:r>
        <w:t xml:space="preserve"> </w:t>
      </w:r>
      <w:r>
        <w:t xml:space="preserve">(small differences). Build up the sign care before tackling larger gaps.</w:t>
      </w:r>
    </w:p>
    <w:bookmarkEnd w:id="2646"/>
    <w:bookmarkStart w:id="2647" w:name="teacher-notes-101"/>
    <w:p>
      <w:pPr>
        <w:pStyle w:val="Heading2"/>
      </w:pPr>
      <w:r>
        <w:t xml:space="preserve">Teacher notes</w:t>
      </w:r>
    </w:p>
    <w:p>
      <w:pPr>
        <w:pStyle w:val="Compact"/>
        <w:numPr>
          <w:ilvl w:val="0"/>
          <w:numId w:val="2730"/>
        </w:numPr>
      </w:pPr>
      <w:r>
        <w:t xml:space="preserve">The mixed case is where most students give up and revert to long multiplication.</w:t>
      </w:r>
      <w:r>
        <w:t xml:space="preserve"> </w:t>
      </w:r>
      <w:r>
        <w:rPr>
          <w:b/>
          <w:bCs/>
        </w:rPr>
        <w:t xml:space="preserve">Don’t let them.</w:t>
      </w:r>
      <w:r>
        <w:t xml:space="preserve"> </w:t>
      </w:r>
      <w:r>
        <w:t xml:space="preserve">The sign care is genuinely tricky for one day; by Day 6 it’ll be a non-issue.</w:t>
      </w:r>
    </w:p>
    <w:p>
      <w:pPr>
        <w:pStyle w:val="Compact"/>
        <w:numPr>
          <w:ilvl w:val="0"/>
          <w:numId w:val="2730"/>
        </w:numPr>
      </w:pPr>
      <w:r>
        <w:t xml:space="preserve">The</w:t>
      </w:r>
      <w:r>
        <w:t xml:space="preserve"> </w:t>
      </w:r>
      <w:r>
        <w:t xml:space="preserve">“tier up”</w:t>
      </w:r>
      <w:r>
        <w:t xml:space="preserve"> </w:t>
      </w:r>
      <w:r>
        <w:t xml:space="preserve">connection to difference-of-squares (a²−b² identity) is a real bridge to algebra. If a student spots it, celebrate.</w:t>
      </w:r>
    </w:p>
    <w:p>
      <w:pPr>
        <w:pStyle w:val="Compact"/>
        <w:numPr>
          <w:ilvl w:val="0"/>
          <w:numId w:val="2730"/>
        </w:numPr>
      </w:pPr>
      <w:r>
        <w:t xml:space="preserve">Some students will resist the negative right part. Show them the</w:t>
      </w:r>
      <w:r>
        <w:t xml:space="preserve"> </w:t>
      </w:r>
      <w:r>
        <w:t xml:space="preserve">“borrow from left”</w:t>
      </w:r>
      <w:r>
        <w:t xml:space="preserve"> </w:t>
      </w:r>
      <w:r>
        <w:t xml:space="preserve">form (above) as an alternative — both forms give the same answer.</w:t>
      </w:r>
    </w:p>
    <w:bookmarkEnd w:id="2647"/>
    <w:bookmarkStart w:id="2648" w:name="citations-used-in-this-lesson-84"/>
    <w:p>
      <w:pPr>
        <w:pStyle w:val="Heading2"/>
      </w:pPr>
      <w:r>
        <w:t xml:space="preserve">Citation(s) used in this lesson</w:t>
      </w:r>
    </w:p>
    <w:p>
      <w:pPr>
        <w:pStyle w:val="Compact"/>
        <w:numPr>
          <w:ilvl w:val="0"/>
          <w:numId w:val="2731"/>
        </w:numPr>
      </w:pPr>
      <w:r>
        <w:rPr>
          <w:i/>
          <w:iCs/>
        </w:rPr>
        <w:t xml:space="preserve">Vedic Mathematics Batch1.pdf</w:t>
      </w:r>
      <w:r>
        <w:t xml:space="preserve"> </w:t>
      </w:r>
      <w:r>
        <w:t xml:space="preserve">(Vedic Cultural Center, Sammamish WA) — Nikhilam multiplication, mixed-sign examples.</w:t>
      </w:r>
    </w:p>
    <w:bookmarkEnd w:id="2648"/>
    <w:bookmarkEnd w:id="2649"/>
    <w:bookmarkStart w:id="2662" w:name="X93e2632cfa74dc181dac0a4d2d4fb78d8d91534"/>
    <w:p>
      <w:pPr>
        <w:pStyle w:val="Heading1"/>
      </w:pPr>
      <w:r>
        <w:t xml:space="preserve">Day 6 — Near 1000: Padding the Right Part to 3 Digits</w:t>
      </w:r>
    </w:p>
    <w:p>
      <w:pPr>
        <w:pStyle w:val="FirstParagraph"/>
      </w:pPr>
      <w:r>
        <w:rPr>
          <w:b/>
          <w:bCs/>
        </w:rPr>
        <w:t xml:space="preserve">Module:</w:t>
      </w:r>
      <w:r>
        <w:t xml:space="preserve"> </w:t>
      </w:r>
      <w:r>
        <w:t xml:space="preserve">Nikhilam Multiplication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650" w:name="learning-objective-105"/>
    <w:p>
      <w:pPr>
        <w:pStyle w:val="Heading2"/>
      </w:pPr>
      <w:r>
        <w:t xml:space="preserve">Learning objective</w:t>
      </w:r>
    </w:p>
    <w:p>
      <w:pPr>
        <w:pStyle w:val="FirstParagraph"/>
      </w:pPr>
      <w:r>
        <w:t xml:space="preserve">By the end of this lesson, students will solve 3-digit × 3-digit multiplications where both factors are within ~15 of 1000, correctly padding the right part to 3 digits.</w:t>
      </w:r>
    </w:p>
    <w:bookmarkEnd w:id="2650"/>
    <w:bookmarkStart w:id="2651" w:name="materials-109"/>
    <w:p>
      <w:pPr>
        <w:pStyle w:val="Heading2"/>
      </w:pPr>
      <w:r>
        <w:t xml:space="preserve">Materials</w:t>
      </w:r>
    </w:p>
    <w:p>
      <w:pPr>
        <w:pStyle w:val="Compact"/>
        <w:numPr>
          <w:ilvl w:val="0"/>
          <w:numId w:val="2732"/>
        </w:numPr>
      </w:pPr>
      <w:r>
        <w:t xml:space="preserve">Whiteboard.</w:t>
      </w:r>
    </w:p>
    <w:p>
      <w:pPr>
        <w:pStyle w:val="Compact"/>
        <w:numPr>
          <w:ilvl w:val="0"/>
          <w:numId w:val="2732"/>
        </w:numPr>
      </w:pPr>
      <w:r>
        <w:t xml:space="preserve">Drill sheet (8 problems near 1000).</w:t>
      </w:r>
    </w:p>
    <w:p>
      <w:pPr>
        <w:pStyle w:val="Compact"/>
        <w:numPr>
          <w:ilvl w:val="0"/>
          <w:numId w:val="2732"/>
        </w:numPr>
      </w:pPr>
      <w:r>
        <w:t xml:space="preserve">Reference card:</w:t>
      </w:r>
      <w:r>
        <w:t xml:space="preserve"> </w:t>
      </w:r>
      <w:r>
        <w:t xml:space="preserve">“deficits from 1000”</w:t>
      </w:r>
      <w:r>
        <w:t xml:space="preserve"> </w:t>
      </w:r>
      <w:r>
        <w:t xml:space="preserve">(a few worked: 998 → 2, 991 → 9, 988 → 12, 1003 → +3, etc.).</w:t>
      </w:r>
    </w:p>
    <w:bookmarkEnd w:id="2651"/>
    <w:bookmarkStart w:id="2656" w:name="lesson-flow-85"/>
    <w:p>
      <w:pPr>
        <w:pStyle w:val="Heading2"/>
      </w:pPr>
      <w:r>
        <w:t xml:space="preserve">Lesson flow</w:t>
      </w:r>
    </w:p>
    <w:bookmarkStart w:id="2652" w:name="warm-up-5-min-80"/>
    <w:p>
      <w:pPr>
        <w:pStyle w:val="Heading3"/>
      </w:pPr>
      <w:r>
        <w:t xml:space="preserve">Warm-up (5 min)</w:t>
      </w:r>
    </w:p>
    <w:p>
      <w:pPr>
        <w:pStyle w:val="Compact"/>
        <w:numPr>
          <w:ilvl w:val="0"/>
          <w:numId w:val="2733"/>
        </w:numPr>
      </w:pPr>
      <w:r>
        <w:t xml:space="preserve">Mixed sign-and-magnitude round: teacher says a number, class says deficit (if below 1000) or excess (if above).</w:t>
      </w:r>
    </w:p>
    <w:p>
      <w:pPr>
        <w:pStyle w:val="Compact"/>
        <w:numPr>
          <w:ilvl w:val="0"/>
          <w:numId w:val="2733"/>
        </w:numPr>
      </w:pPr>
      <w:r>
        <w:t xml:space="preserve">1003 → +3. 998 → −2. 991 → −9. 1012 → +12. 988 → −12.</w:t>
      </w:r>
    </w:p>
    <w:bookmarkEnd w:id="2652"/>
    <w:bookmarkStart w:id="2653" w:name="core-15-min-same-rule-bigger-pad"/>
    <w:p>
      <w:pPr>
        <w:pStyle w:val="Heading3"/>
      </w:pPr>
      <w:r>
        <w:t xml:space="preserve">Core (15 min) — Same rule, bigger pad</w:t>
      </w:r>
    </w:p>
    <w:p>
      <w:pPr>
        <w:numPr>
          <w:ilvl w:val="0"/>
          <w:numId w:val="2734"/>
        </w:numPr>
      </w:pPr>
      <w:r>
        <w:rPr>
          <w:b/>
          <w:bCs/>
        </w:rPr>
        <w:t xml:space="preserve">The rule is unchanged.</w:t>
      </w:r>
      <w:r>
        <w:t xml:space="preserve"> </w:t>
      </w:r>
      <w:r>
        <w:t xml:space="preserve">Set up the vertical line, find deficits/excesses, cross-subtract or cross-add, multiply the deficits/excesses.</w:t>
      </w:r>
    </w:p>
    <w:p>
      <w:pPr>
        <w:numPr>
          <w:ilvl w:val="0"/>
          <w:numId w:val="2734"/>
        </w:numPr>
      </w:pPr>
      <w:r>
        <w:rPr>
          <w:b/>
          <w:bCs/>
        </w:rPr>
        <w:t xml:space="preserve">The ONE change: pad the right part to 3 digits.</w:t>
      </w:r>
      <w:r>
        <w:t xml:space="preserve"> </w:t>
      </w:r>
      <w:r>
        <w:t xml:space="preserve">Base 1000 has 3 zeros. The right part must be exactly 3 digits.</w:t>
      </w:r>
    </w:p>
    <w:p>
      <w:pPr>
        <w:numPr>
          <w:ilvl w:val="0"/>
          <w:numId w:val="2734"/>
        </w:numPr>
      </w:pPr>
      <w:r>
        <w:rPr>
          <w:b/>
          <w:bCs/>
        </w:rPr>
        <w:t xml:space="preserve">Walk through</w:t>
      </w:r>
      <w:r>
        <w:rPr>
          <w:b/>
          <w:bCs/>
        </w:rPr>
        <w:t xml:space="preserve"> </w:t>
      </w:r>
      <w:r>
        <w:rPr>
          <w:rStyle w:val="VerbatimChar"/>
          <w:b/>
          <w:bCs/>
        </w:rPr>
        <w:t xml:space="preserve">998 × 997</w:t>
      </w:r>
      <w:r>
        <w:rPr>
          <w:b/>
          <w:bCs/>
        </w:rPr>
        <w:t xml:space="preserve">:</w:t>
      </w:r>
    </w:p>
    <w:p>
      <w:pPr>
        <w:pStyle w:val="Compact"/>
        <w:numPr>
          <w:ilvl w:val="1"/>
          <w:numId w:val="2735"/>
        </w:numPr>
      </w:pPr>
      <w:r>
        <w:t xml:space="preserve">Deficits from 1000: 2, 3.</w:t>
      </w:r>
    </w:p>
    <w:p>
      <w:pPr>
        <w:pStyle w:val="Compact"/>
        <w:numPr>
          <w:ilvl w:val="1"/>
          <w:numId w:val="2735"/>
        </w:numPr>
      </w:pPr>
      <w:r>
        <w:t xml:space="preserve">LEFT: 998 − 3 =</w:t>
      </w:r>
      <w:r>
        <w:t xml:space="preserve"> </w:t>
      </w:r>
      <w:r>
        <w:rPr>
          <w:b/>
          <w:bCs/>
        </w:rPr>
        <w:t xml:space="preserve">995</w:t>
      </w:r>
      <w:r>
        <w:t xml:space="preserve">. (Or 997 − 2 = 995. ✓)</w:t>
      </w:r>
    </w:p>
    <w:p>
      <w:pPr>
        <w:pStyle w:val="Compact"/>
        <w:numPr>
          <w:ilvl w:val="1"/>
          <w:numId w:val="2735"/>
        </w:numPr>
      </w:pPr>
      <w:r>
        <w:t xml:space="preserve">RIGHT: 2 × 3 =</w:t>
      </w:r>
      <w:r>
        <w:t xml:space="preserve"> </w:t>
      </w:r>
      <w:r>
        <w:rPr>
          <w:rStyle w:val="VerbatimChar"/>
        </w:rPr>
        <w:t xml:space="preserve">6</w:t>
      </w:r>
      <w:r>
        <w:t xml:space="preserve">. Pad to</w:t>
      </w:r>
      <w:r>
        <w:t xml:space="preserve"> </w:t>
      </w:r>
      <w:r>
        <w:rPr>
          <w:b/>
          <w:bCs/>
        </w:rPr>
        <w:t xml:space="preserve">3 digits</w:t>
      </w:r>
      <w:r>
        <w:t xml:space="preserve">:</w:t>
      </w:r>
      <w:r>
        <w:t xml:space="preserve"> </w:t>
      </w:r>
      <w:r>
        <w:rPr>
          <w:rStyle w:val="VerbatimChar"/>
        </w:rPr>
        <w:t xml:space="preserve">006</w:t>
      </w:r>
      <w:r>
        <w:t xml:space="preserve">.</w:t>
      </w:r>
    </w:p>
    <w:p>
      <w:pPr>
        <w:pStyle w:val="Compact"/>
        <w:numPr>
          <w:ilvl w:val="1"/>
          <w:numId w:val="2735"/>
        </w:numPr>
      </w:pPr>
      <w:r>
        <w:t xml:space="preserve">Answer:</w:t>
      </w:r>
      <w:r>
        <w:t xml:space="preserve"> </w:t>
      </w:r>
      <w:r>
        <w:rPr>
          <w:b/>
          <w:bCs/>
        </w:rPr>
        <w:t xml:space="preserve">995006</w:t>
      </w:r>
      <w:r>
        <w:t xml:space="preserve">. ✓ (Calculator: 998 × 997 = 995006.)</w:t>
      </w:r>
    </w:p>
    <w:p>
      <w:pPr>
        <w:numPr>
          <w:ilvl w:val="0"/>
          <w:numId w:val="2734"/>
        </w:numPr>
      </w:pPr>
      <w:r>
        <w:rPr>
          <w:b/>
          <w:bCs/>
        </w:rPr>
        <w:t xml:space="preserve">Walk through</w:t>
      </w:r>
      <w:r>
        <w:rPr>
          <w:b/>
          <w:bCs/>
        </w:rPr>
        <w:t xml:space="preserve"> </w:t>
      </w:r>
      <w:r>
        <w:rPr>
          <w:rStyle w:val="VerbatimChar"/>
          <w:b/>
          <w:bCs/>
        </w:rPr>
        <w:t xml:space="preserve">1003 × 1004</w:t>
      </w:r>
      <w:r>
        <w:rPr>
          <w:b/>
          <w:bCs/>
        </w:rPr>
        <w:t xml:space="preserve">:</w:t>
      </w:r>
    </w:p>
    <w:p>
      <w:pPr>
        <w:pStyle w:val="Compact"/>
        <w:numPr>
          <w:ilvl w:val="1"/>
          <w:numId w:val="2736"/>
        </w:numPr>
      </w:pPr>
      <w:r>
        <w:t xml:space="preserve">Excesses: +3, +4.</w:t>
      </w:r>
    </w:p>
    <w:p>
      <w:pPr>
        <w:pStyle w:val="Compact"/>
        <w:numPr>
          <w:ilvl w:val="1"/>
          <w:numId w:val="2736"/>
        </w:numPr>
      </w:pPr>
      <w:r>
        <w:t xml:space="preserve">LEFT: 1003 + 4 =</w:t>
      </w:r>
      <w:r>
        <w:t xml:space="preserve"> </w:t>
      </w:r>
      <w:r>
        <w:rPr>
          <w:b/>
          <w:bCs/>
        </w:rPr>
        <w:t xml:space="preserve">1007</w:t>
      </w:r>
      <w:r>
        <w:t xml:space="preserve">.</w:t>
      </w:r>
    </w:p>
    <w:p>
      <w:pPr>
        <w:pStyle w:val="Compact"/>
        <w:numPr>
          <w:ilvl w:val="1"/>
          <w:numId w:val="2736"/>
        </w:numPr>
      </w:pPr>
      <w:r>
        <w:t xml:space="preserve">RIGHT: 3 × 4 =</w:t>
      </w:r>
      <w:r>
        <w:t xml:space="preserve"> </w:t>
      </w:r>
      <w:r>
        <w:rPr>
          <w:rStyle w:val="VerbatimChar"/>
        </w:rPr>
        <w:t xml:space="preserve">12</w:t>
      </w:r>
      <w:r>
        <w:t xml:space="preserve">. Pad to 3 digits:</w:t>
      </w:r>
      <w:r>
        <w:t xml:space="preserve"> </w:t>
      </w:r>
      <w:r>
        <w:rPr>
          <w:rStyle w:val="VerbatimChar"/>
        </w:rPr>
        <w:t xml:space="preserve">012</w:t>
      </w:r>
      <w:r>
        <w:t xml:space="preserve">.</w:t>
      </w:r>
    </w:p>
    <w:p>
      <w:pPr>
        <w:pStyle w:val="Compact"/>
        <w:numPr>
          <w:ilvl w:val="1"/>
          <w:numId w:val="2736"/>
        </w:numPr>
      </w:pPr>
      <w:r>
        <w:t xml:space="preserve">Answer:</w:t>
      </w:r>
      <w:r>
        <w:t xml:space="preserve"> </w:t>
      </w:r>
      <w:r>
        <w:rPr>
          <w:b/>
          <w:bCs/>
        </w:rPr>
        <w:t xml:space="preserve">1007012</w:t>
      </w:r>
      <w:r>
        <w:t xml:space="preserve">. ✓</w:t>
      </w:r>
    </w:p>
    <w:p>
      <w:pPr>
        <w:numPr>
          <w:ilvl w:val="0"/>
          <w:numId w:val="2734"/>
        </w:numPr>
      </w:pPr>
      <w:r>
        <w:rPr>
          <w:b/>
          <w:bCs/>
        </w:rPr>
        <w:t xml:space="preserve">The overflow case:</w:t>
      </w:r>
      <w:r>
        <w:rPr>
          <w:b/>
          <w:bCs/>
        </w:rPr>
        <w:t xml:space="preserve"> </w:t>
      </w:r>
      <w:r>
        <w:rPr>
          <w:rStyle w:val="VerbatimChar"/>
          <w:b/>
          <w:bCs/>
        </w:rPr>
        <w:t xml:space="preserve">988 × 985</w:t>
      </w:r>
      <w:r>
        <w:rPr>
          <w:b/>
          <w:bCs/>
        </w:rPr>
        <w:t xml:space="preserve">:</w:t>
      </w:r>
    </w:p>
    <w:p>
      <w:pPr>
        <w:pStyle w:val="Compact"/>
        <w:numPr>
          <w:ilvl w:val="1"/>
          <w:numId w:val="2737"/>
        </w:numPr>
      </w:pPr>
      <w:r>
        <w:t xml:space="preserve">Deficits: 12, 15.</w:t>
      </w:r>
    </w:p>
    <w:p>
      <w:pPr>
        <w:pStyle w:val="Compact"/>
        <w:numPr>
          <w:ilvl w:val="1"/>
          <w:numId w:val="2737"/>
        </w:numPr>
      </w:pPr>
      <w:r>
        <w:t xml:space="preserve">LEFT: 988 − 15 =</w:t>
      </w:r>
      <w:r>
        <w:t xml:space="preserve"> </w:t>
      </w:r>
      <w:r>
        <w:rPr>
          <w:b/>
          <w:bCs/>
        </w:rPr>
        <w:t xml:space="preserve">973</w:t>
      </w:r>
      <w:r>
        <w:t xml:space="preserve">. (Or 985 − 12 = 973. ✓)</w:t>
      </w:r>
    </w:p>
    <w:p>
      <w:pPr>
        <w:pStyle w:val="Compact"/>
        <w:numPr>
          <w:ilvl w:val="1"/>
          <w:numId w:val="2737"/>
        </w:numPr>
      </w:pPr>
      <w:r>
        <w:t xml:space="preserve">RIGHT: 12 × 15 =</w:t>
      </w:r>
      <w:r>
        <w:t xml:space="preserve"> </w:t>
      </w:r>
      <w:r>
        <w:rPr>
          <w:b/>
          <w:bCs/>
        </w:rPr>
        <w:t xml:space="preserve">180</w:t>
      </w:r>
      <w:r>
        <w:t xml:space="preserve">. Pad to 3 digits:</w:t>
      </w:r>
      <w:r>
        <w:t xml:space="preserve"> </w:t>
      </w:r>
      <w:r>
        <w:rPr>
          <w:rStyle w:val="VerbatimChar"/>
        </w:rPr>
        <w:t xml:space="preserve">180</w:t>
      </w:r>
      <w:r>
        <w:t xml:space="preserve"> </w:t>
      </w:r>
      <w:r>
        <w:t xml:space="preserve">(already 3 digits, no overflow).</w:t>
      </w:r>
    </w:p>
    <w:p>
      <w:pPr>
        <w:pStyle w:val="Compact"/>
        <w:numPr>
          <w:ilvl w:val="1"/>
          <w:numId w:val="2737"/>
        </w:numPr>
      </w:pPr>
      <w:r>
        <w:t xml:space="preserve">Answer:</w:t>
      </w:r>
      <w:r>
        <w:t xml:space="preserve"> </w:t>
      </w:r>
      <w:r>
        <w:rPr>
          <w:b/>
          <w:bCs/>
        </w:rPr>
        <w:t xml:space="preserve">973180</w:t>
      </w:r>
      <w:r>
        <w:t xml:space="preserve">. ✓</w:t>
      </w:r>
    </w:p>
    <w:p>
      <w:pPr>
        <w:numPr>
          <w:ilvl w:val="0"/>
          <w:numId w:val="2734"/>
        </w:numPr>
      </w:pPr>
      <w:r>
        <w:rPr>
          <w:b/>
          <w:bCs/>
        </w:rPr>
        <w:t xml:space="preserve">The harder overflow:</w:t>
      </w:r>
      <w:r>
        <w:rPr>
          <w:b/>
          <w:bCs/>
        </w:rPr>
        <w:t xml:space="preserve"> </w:t>
      </w:r>
      <w:r>
        <w:rPr>
          <w:rStyle w:val="VerbatimChar"/>
          <w:b/>
          <w:bCs/>
        </w:rPr>
        <w:t xml:space="preserve">985 × 978</w:t>
      </w:r>
      <w:r>
        <w:rPr>
          <w:b/>
          <w:bCs/>
        </w:rPr>
        <w:t xml:space="preserve">:</w:t>
      </w:r>
    </w:p>
    <w:p>
      <w:pPr>
        <w:pStyle w:val="Compact"/>
        <w:numPr>
          <w:ilvl w:val="1"/>
          <w:numId w:val="2738"/>
        </w:numPr>
      </w:pPr>
      <w:r>
        <w:t xml:space="preserve">Deficits: 15, 22.</w:t>
      </w:r>
    </w:p>
    <w:p>
      <w:pPr>
        <w:pStyle w:val="Compact"/>
        <w:numPr>
          <w:ilvl w:val="1"/>
          <w:numId w:val="2738"/>
        </w:numPr>
      </w:pPr>
      <w:r>
        <w:t xml:space="preserve">LEFT: 985 − 22 =</w:t>
      </w:r>
      <w:r>
        <w:t xml:space="preserve"> </w:t>
      </w:r>
      <w:r>
        <w:rPr>
          <w:b/>
          <w:bCs/>
        </w:rPr>
        <w:t xml:space="preserve">963</w:t>
      </w:r>
      <w:r>
        <w:t xml:space="preserve">. (Or 978 − 15 = 963. ✓)</w:t>
      </w:r>
    </w:p>
    <w:p>
      <w:pPr>
        <w:pStyle w:val="Compact"/>
        <w:numPr>
          <w:ilvl w:val="1"/>
          <w:numId w:val="2738"/>
        </w:numPr>
      </w:pPr>
      <w:r>
        <w:t xml:space="preserve">RIGHT: 15 × 22 =</w:t>
      </w:r>
      <w:r>
        <w:t xml:space="preserve"> </w:t>
      </w:r>
      <w:r>
        <w:rPr>
          <w:b/>
          <w:bCs/>
        </w:rPr>
        <w:t xml:space="preserve">330</w:t>
      </w:r>
      <w:r>
        <w:t xml:space="preserve">. Already 3 digits.</w:t>
      </w:r>
    </w:p>
    <w:p>
      <w:pPr>
        <w:pStyle w:val="Compact"/>
        <w:numPr>
          <w:ilvl w:val="1"/>
          <w:numId w:val="2738"/>
        </w:numPr>
      </w:pPr>
      <w:r>
        <w:t xml:space="preserve">Answer:</w:t>
      </w:r>
      <w:r>
        <w:t xml:space="preserve"> </w:t>
      </w:r>
      <w:r>
        <w:rPr>
          <w:b/>
          <w:bCs/>
        </w:rPr>
        <w:t xml:space="preserve">963330</w:t>
      </w:r>
      <w:r>
        <w:t xml:space="preserve">.</w:t>
      </w:r>
    </w:p>
    <w:p>
      <w:pPr>
        <w:pStyle w:val="Compact"/>
        <w:numPr>
          <w:ilvl w:val="1"/>
          <w:numId w:val="2738"/>
        </w:numPr>
      </w:pPr>
      <w:r>
        <w:t xml:space="preserve">Verify: 985 × 978 = 963330. ✓</w:t>
      </w:r>
    </w:p>
    <w:p>
      <w:pPr>
        <w:numPr>
          <w:ilvl w:val="0"/>
          <w:numId w:val="2734"/>
        </w:numPr>
      </w:pPr>
      <w:r>
        <w:rPr>
          <w:b/>
          <w:bCs/>
        </w:rPr>
        <w:t xml:space="preserve">The hard overflow:</w:t>
      </w:r>
      <w:r>
        <w:rPr>
          <w:b/>
          <w:bCs/>
        </w:rPr>
        <w:t xml:space="preserve"> </w:t>
      </w:r>
      <w:r>
        <w:rPr>
          <w:rStyle w:val="VerbatimChar"/>
          <w:b/>
          <w:bCs/>
        </w:rPr>
        <w:t xml:space="preserve">970 × 965</w:t>
      </w:r>
      <w:r>
        <w:rPr>
          <w:b/>
          <w:bCs/>
        </w:rPr>
        <w:t xml:space="preserve">:</w:t>
      </w:r>
    </w:p>
    <w:p>
      <w:pPr>
        <w:pStyle w:val="Compact"/>
        <w:numPr>
          <w:ilvl w:val="1"/>
          <w:numId w:val="2739"/>
        </w:numPr>
      </w:pPr>
      <w:r>
        <w:t xml:space="preserve">Deficits: 30, 35.</w:t>
      </w:r>
    </w:p>
    <w:p>
      <w:pPr>
        <w:pStyle w:val="Compact"/>
        <w:numPr>
          <w:ilvl w:val="1"/>
          <w:numId w:val="2739"/>
        </w:numPr>
      </w:pPr>
      <w:r>
        <w:t xml:space="preserve">LEFT: 970 − 35 =</w:t>
      </w:r>
      <w:r>
        <w:t xml:space="preserve"> </w:t>
      </w:r>
      <w:r>
        <w:rPr>
          <w:b/>
          <w:bCs/>
        </w:rPr>
        <w:t xml:space="preserve">935</w:t>
      </w:r>
      <w:r>
        <w:t xml:space="preserve">.</w:t>
      </w:r>
    </w:p>
    <w:p>
      <w:pPr>
        <w:pStyle w:val="Compact"/>
        <w:numPr>
          <w:ilvl w:val="1"/>
          <w:numId w:val="2739"/>
        </w:numPr>
      </w:pPr>
      <w:r>
        <w:t xml:space="preserve">RIGHT: 30 × 35 =</w:t>
      </w:r>
      <w:r>
        <w:t xml:space="preserve"> </w:t>
      </w:r>
      <w:r>
        <w:rPr>
          <w:b/>
          <w:bCs/>
        </w:rPr>
        <w:t xml:space="preserve">1050</w:t>
      </w:r>
      <w:r>
        <w:t xml:space="preserve">. That’s 4 digits — overflow! Carry the leading 1: left = 935 + 1 =</w:t>
      </w:r>
      <w:r>
        <w:t xml:space="preserve"> </w:t>
      </w:r>
      <w:r>
        <w:rPr>
          <w:b/>
          <w:bCs/>
        </w:rPr>
        <w:t xml:space="preserve">936</w:t>
      </w:r>
      <w:r>
        <w:t xml:space="preserve">; right =</w:t>
      </w:r>
      <w:r>
        <w:t xml:space="preserve"> </w:t>
      </w:r>
      <w:r>
        <w:rPr>
          <w:rStyle w:val="VerbatimChar"/>
        </w:rPr>
        <w:t xml:space="preserve">050</w:t>
      </w:r>
      <w:r>
        <w:t xml:space="preserve">.</w:t>
      </w:r>
    </w:p>
    <w:p>
      <w:pPr>
        <w:pStyle w:val="Compact"/>
        <w:numPr>
          <w:ilvl w:val="1"/>
          <w:numId w:val="2739"/>
        </w:numPr>
      </w:pPr>
      <w:r>
        <w:t xml:space="preserve">Answer:</w:t>
      </w:r>
      <w:r>
        <w:t xml:space="preserve"> </w:t>
      </w:r>
      <w:r>
        <w:rPr>
          <w:b/>
          <w:bCs/>
        </w:rPr>
        <w:t xml:space="preserve">936050</w:t>
      </w:r>
      <w:r>
        <w:t xml:space="preserve">. ✓</w:t>
      </w:r>
    </w:p>
    <w:p>
      <w:pPr>
        <w:numPr>
          <w:ilvl w:val="0"/>
          <w:numId w:val="2734"/>
        </w:numPr>
      </w:pPr>
      <w:r>
        <w:rPr>
          <w:b/>
          <w:bCs/>
        </w:rPr>
        <w:t xml:space="preserve">Mixed-sign case near 1000:</w:t>
      </w:r>
      <w:r>
        <w:t xml:space="preserve"> </w:t>
      </w:r>
      <w:r>
        <w:rPr>
          <w:rStyle w:val="VerbatimChar"/>
        </w:rPr>
        <w:t xml:space="preserve">1002 × 998</w:t>
      </w:r>
      <w:r>
        <w:t xml:space="preserve">:</w:t>
      </w:r>
    </w:p>
    <w:p>
      <w:pPr>
        <w:pStyle w:val="Compact"/>
        <w:numPr>
          <w:ilvl w:val="1"/>
          <w:numId w:val="2740"/>
        </w:numPr>
      </w:pPr>
      <w:r>
        <w:t xml:space="preserve">Excess +2, deficit −2.</w:t>
      </w:r>
    </w:p>
    <w:p>
      <w:pPr>
        <w:pStyle w:val="Compact"/>
        <w:numPr>
          <w:ilvl w:val="1"/>
          <w:numId w:val="2740"/>
        </w:numPr>
      </w:pPr>
      <w:r>
        <w:t xml:space="preserve">LEFT: 1000 (either cross).</w:t>
      </w:r>
    </w:p>
    <w:p>
      <w:pPr>
        <w:pStyle w:val="Compact"/>
        <w:numPr>
          <w:ilvl w:val="1"/>
          <w:numId w:val="2740"/>
        </w:numPr>
      </w:pPr>
      <w:r>
        <w:t xml:space="preserve">RIGHT: +2 × −2 = −4.</w:t>
      </w:r>
    </w:p>
    <w:p>
      <w:pPr>
        <w:pStyle w:val="Compact"/>
        <w:numPr>
          <w:ilvl w:val="1"/>
          <w:numId w:val="2740"/>
        </w:numPr>
      </w:pPr>
      <w:r>
        <w:t xml:space="preserve">Answer: 1000 × 1000 − 4 =</w:t>
      </w:r>
      <w:r>
        <w:t xml:space="preserve"> </w:t>
      </w:r>
      <w:r>
        <w:rPr>
          <w:b/>
          <w:bCs/>
        </w:rPr>
        <w:t xml:space="preserve">999996</w:t>
      </w:r>
      <w:r>
        <w:t xml:space="preserve">. ✓</w:t>
      </w:r>
    </w:p>
    <w:bookmarkEnd w:id="2653"/>
    <w:bookmarkStart w:id="2654" w:name="activity-20-min-drill-3"/>
    <w:p>
      <w:pPr>
        <w:pStyle w:val="Heading3"/>
      </w:pPr>
      <w:r>
        <w:t xml:space="preserve">Activity (20 min) — Drill</w:t>
      </w:r>
    </w:p>
    <w:p>
      <w:pPr>
        <w:pStyle w:val="FirstParagraph"/>
      </w:pPr>
      <w:r>
        <w:t xml:space="preserve">Drill sheet:</w:t>
      </w:r>
    </w:p>
    <w:p>
      <w:pPr>
        <w:pStyle w:val="SourceCode"/>
      </w:pPr>
      <w:r>
        <w:rPr>
          <w:rStyle w:val="VerbatimChar"/>
        </w:rPr>
        <w:t xml:space="preserve">1.  998 × 997        2.  996 × 995        3.  999 × 998</w:t>
      </w:r>
      <w:r>
        <w:br/>
      </w:r>
      <w:r>
        <w:rPr>
          <w:rStyle w:val="VerbatimChar"/>
        </w:rPr>
        <w:t xml:space="preserve">4.  988 × 985        5.  1003 × 1004      6.  1005 × 1002</w:t>
      </w:r>
      <w:r>
        <w:br/>
      </w:r>
      <w:r>
        <w:rPr>
          <w:rStyle w:val="VerbatimChar"/>
        </w:rPr>
        <w:t xml:space="preserve">7.  1002 × 998       8.  970 × 965</w:t>
      </w:r>
    </w:p>
    <w:p>
      <w:pPr>
        <w:pStyle w:val="Compact"/>
        <w:numPr>
          <w:ilvl w:val="0"/>
          <w:numId w:val="2741"/>
        </w:numPr>
      </w:pPr>
      <w:r>
        <w:t xml:space="preserve">10 min individual silent.</w:t>
      </w:r>
    </w:p>
    <w:p>
      <w:pPr>
        <w:pStyle w:val="Compact"/>
        <w:numPr>
          <w:ilvl w:val="0"/>
          <w:numId w:val="2741"/>
        </w:numPr>
      </w:pPr>
      <w:r>
        <w:t xml:space="preserve">10 min paired check + redo errors.</w:t>
      </w:r>
    </w:p>
    <w:p>
      <w:pPr>
        <w:pStyle w:val="FirstParagraph"/>
      </w:pPr>
      <w:r>
        <w:t xml:space="preserve">Answer key (teacher):</w:t>
      </w:r>
      <w:r>
        <w:t xml:space="preserve"> </w:t>
      </w:r>
      <w:r>
        <w:t xml:space="preserve">| Q | Sign | Deficits/excesses | Left | Right (padded) | Answer |</w:t>
      </w:r>
      <w:r>
        <w:t xml:space="preserve"> </w:t>
      </w:r>
      <w:r>
        <w:t xml:space="preserve">|—|——|—|—|—|—|</w:t>
      </w:r>
      <w:r>
        <w:t xml:space="preserve"> </w:t>
      </w:r>
      <w:r>
        <w:t xml:space="preserve">| 1 | below | 2, 3 | 995 | 006 | 995006 |</w:t>
      </w:r>
      <w:r>
        <w:t xml:space="preserve"> </w:t>
      </w:r>
      <w:r>
        <w:t xml:space="preserve">| 2 | below | 4, 5 | 991 | 020 | 991020 |</w:t>
      </w:r>
      <w:r>
        <w:t xml:space="preserve"> </w:t>
      </w:r>
      <w:r>
        <w:t xml:space="preserve">| 3 | below | 1, 2 | 997 | 002 | 997002 |</w:t>
      </w:r>
      <w:r>
        <w:t xml:space="preserve"> </w:t>
      </w:r>
      <w:r>
        <w:t xml:space="preserve">| 4 | below | 12, 15 | 973 | 180 | 973180 |</w:t>
      </w:r>
      <w:r>
        <w:t xml:space="preserve"> </w:t>
      </w:r>
      <w:r>
        <w:t xml:space="preserve">| 5 | above | 3, 4 | 1007 | 012 | 1007012 |</w:t>
      </w:r>
      <w:r>
        <w:t xml:space="preserve"> </w:t>
      </w:r>
      <w:r>
        <w:t xml:space="preserve">| 6 | above | 5, 2 | 1007 | 010 | 1007010 |</w:t>
      </w:r>
      <w:r>
        <w:t xml:space="preserve"> </w:t>
      </w:r>
      <w:r>
        <w:t xml:space="preserve">| 7 | mixed | +2, −2 | 1000 | −4 | 999996 |</w:t>
      </w:r>
      <w:r>
        <w:t xml:space="preserve"> </w:t>
      </w:r>
      <w:r>
        <w:t xml:space="preserve">| 8 | below | 30, 35 | 935+1=936 | 050 | 936050 |</w:t>
      </w:r>
    </w:p>
    <w:bookmarkEnd w:id="2654"/>
    <w:bookmarkStart w:id="2655" w:name="wrap-up-5-min-78"/>
    <w:p>
      <w:pPr>
        <w:pStyle w:val="Heading3"/>
      </w:pPr>
      <w:r>
        <w:t xml:space="preserve">Wrap-up (5 min)</w:t>
      </w:r>
    </w:p>
    <w:p>
      <w:pPr>
        <w:pStyle w:val="Compact"/>
        <w:numPr>
          <w:ilvl w:val="0"/>
          <w:numId w:val="2742"/>
        </w:numPr>
      </w:pPr>
      <w:r>
        <w:rPr>
          <w:b/>
          <w:bCs/>
        </w:rPr>
        <w:t xml:space="preserve">Formative quiz Part C (3 min)</w:t>
      </w:r>
      <w:r>
        <w:t xml:space="preserve"> </w:t>
      </w:r>
      <w:r>
        <w:t xml:space="preserve">— see</w:t>
      </w:r>
      <w:r>
        <w:t xml:space="preserve"> </w:t>
      </w:r>
      <w:r>
        <w:rPr>
          <w:rStyle w:val="VerbatimChar"/>
        </w:rPr>
        <w:t xml:space="preserve">quizzes/formative.md</w:t>
      </w:r>
      <w:r>
        <w:t xml:space="preserve">.</w:t>
      </w:r>
    </w:p>
    <w:p>
      <w:pPr>
        <w:pStyle w:val="Compact"/>
        <w:numPr>
          <w:ilvl w:val="0"/>
          <w:numId w:val="2742"/>
        </w:numPr>
      </w:pPr>
      <w:r>
        <w:t xml:space="preserve">Preview Day 7:</w:t>
      </w:r>
      <w:r>
        <w:t xml:space="preserve"> </w:t>
      </w:r>
      <w:r>
        <w:rPr>
          <w:i/>
          <w:iCs/>
        </w:rPr>
        <w:t xml:space="preserve">“Tomorrow we prove why this works. One line of algebra.”</w:t>
      </w:r>
    </w:p>
    <w:bookmarkEnd w:id="2655"/>
    <w:bookmarkEnd w:id="2656"/>
    <w:bookmarkStart w:id="2657" w:name="student-facing-content-91"/>
    <w:p>
      <w:pPr>
        <w:pStyle w:val="Heading2"/>
      </w:pPr>
      <w:r>
        <w:t xml:space="preserve">Student-facing content</w:t>
      </w:r>
    </w:p>
    <w:p>
      <w:pPr>
        <w:pStyle w:val="BlockText"/>
      </w:pPr>
      <w:r>
        <w:rPr>
          <w:b/>
          <w:bCs/>
        </w:rPr>
        <w:t xml:space="preserve">Near 1000 — 3-digit pad</w:t>
      </w:r>
    </w:p>
    <w:p>
      <w:pPr>
        <w:pStyle w:val="BlockText"/>
      </w:pPr>
      <w:r>
        <w:t xml:space="preserve">The rule is unchanged. The</w:t>
      </w:r>
      <w:r>
        <w:t xml:space="preserve"> </w:t>
      </w:r>
      <w:r>
        <w:rPr>
          <w:b/>
          <w:bCs/>
        </w:rPr>
        <w:t xml:space="preserve">only</w:t>
      </w:r>
      <w:r>
        <w:t xml:space="preserve"> </w:t>
      </w:r>
      <w:r>
        <w:t xml:space="preserve">change: pad the right part to</w:t>
      </w:r>
      <w:r>
        <w:t xml:space="preserve"> </w:t>
      </w:r>
      <w:r>
        <w:rPr>
          <w:b/>
          <w:bCs/>
        </w:rPr>
        <w:t xml:space="preserve">3 digits</w:t>
      </w:r>
      <w:r>
        <w:t xml:space="preserve"> </w:t>
      </w:r>
      <w:r>
        <w:t xml:space="preserve">(because base 1000 has 3 zeros).</w:t>
      </w:r>
    </w:p>
    <w:p>
      <w:pPr>
        <w:pStyle w:val="BlockText"/>
      </w:pPr>
      <w:r>
        <w:rPr>
          <w:b/>
          <w:bCs/>
        </w:rPr>
        <w:t xml:space="preserve">Examples:</w:t>
      </w:r>
      <w:r>
        <w:t xml:space="preserve"> </w:t>
      </w:r>
      <w:r>
        <w:t xml:space="preserve">- 998 × 997 → 995 |</w:t>
      </w:r>
      <w:r>
        <w:t xml:space="preserve"> </w:t>
      </w:r>
      <w:r>
        <w:rPr>
          <w:b/>
          <w:bCs/>
        </w:rPr>
        <w:t xml:space="preserve">006</w:t>
      </w:r>
      <w:r>
        <w:t xml:space="preserve"> </w:t>
      </w:r>
      <w:r>
        <w:t xml:space="preserve">→</w:t>
      </w:r>
      <w:r>
        <w:t xml:space="preserve"> </w:t>
      </w:r>
      <w:r>
        <w:rPr>
          <w:b/>
          <w:bCs/>
        </w:rPr>
        <w:t xml:space="preserve">995006</w:t>
      </w:r>
      <w:r>
        <w:t xml:space="preserve"> </w:t>
      </w:r>
      <w:r>
        <w:t xml:space="preserve">- 1003 × 1004 → 1007 |</w:t>
      </w:r>
      <w:r>
        <w:t xml:space="preserve"> </w:t>
      </w:r>
      <w:r>
        <w:rPr>
          <w:b/>
          <w:bCs/>
        </w:rPr>
        <w:t xml:space="preserve">012</w:t>
      </w:r>
      <w:r>
        <w:t xml:space="preserve"> </w:t>
      </w:r>
      <w:r>
        <w:t xml:space="preserve">→</w:t>
      </w:r>
      <w:r>
        <w:t xml:space="preserve"> </w:t>
      </w:r>
      <w:r>
        <w:rPr>
          <w:b/>
          <w:bCs/>
        </w:rPr>
        <w:t xml:space="preserve">1007012</w:t>
      </w:r>
      <w:r>
        <w:t xml:space="preserve"> </w:t>
      </w:r>
      <w:r>
        <w:t xml:space="preserve">- 970 × 965 → 935+1=936 |</w:t>
      </w:r>
      <w:r>
        <w:t xml:space="preserve"> </w:t>
      </w:r>
      <w:r>
        <w:rPr>
          <w:b/>
          <w:bCs/>
        </w:rPr>
        <w:t xml:space="preserve">050</w:t>
      </w:r>
      <w:r>
        <w:t xml:space="preserve"> </w:t>
      </w:r>
      <w:r>
        <w:t xml:space="preserve">→</w:t>
      </w:r>
      <w:r>
        <w:t xml:space="preserve"> </w:t>
      </w:r>
      <w:r>
        <w:rPr>
          <w:b/>
          <w:bCs/>
        </w:rPr>
        <w:t xml:space="preserve">936050</w:t>
      </w:r>
      <w:r>
        <w:t xml:space="preserve"> </w:t>
      </w:r>
      <w:r>
        <w:t xml:space="preserve">(right part overflowed)</w:t>
      </w:r>
      <w:r>
        <w:t xml:space="preserve"> </w:t>
      </w:r>
      <w:r>
        <w:t xml:space="preserve">- 1002 × 998 → 1000 | −4 →</w:t>
      </w:r>
      <w:r>
        <w:t xml:space="preserve"> </w:t>
      </w:r>
      <w:r>
        <w:rPr>
          <w:b/>
          <w:bCs/>
        </w:rPr>
        <w:t xml:space="preserve">999996</w:t>
      </w:r>
      <w:r>
        <w:t xml:space="preserve"> </w:t>
      </w:r>
      <w:r>
        <w:t xml:space="preserve">(mixed)</w:t>
      </w:r>
    </w:p>
    <w:p>
      <w:pPr>
        <w:pStyle w:val="BlockText"/>
      </w:pPr>
      <w:r>
        <w:rPr>
          <w:b/>
          <w:bCs/>
        </w:rPr>
        <w:t xml:space="preserve">General rule:</w:t>
      </w:r>
      <w:r>
        <w:t xml:space="preserve"> </w:t>
      </w:r>
      <w:r>
        <w:t xml:space="preserve">the right-part pad-width equals the number of zeros in the base.</w:t>
      </w:r>
    </w:p>
    <w:bookmarkEnd w:id="2657"/>
    <w:bookmarkStart w:id="2658" w:name="homework-102"/>
    <w:p>
      <w:pPr>
        <w:pStyle w:val="Heading2"/>
      </w:pPr>
      <w:r>
        <w:t xml:space="preserve">Homework</w:t>
      </w:r>
    </w:p>
    <w:p>
      <w:pPr>
        <w:pStyle w:val="Compact"/>
        <w:numPr>
          <w:ilvl w:val="0"/>
          <w:numId w:val="2743"/>
        </w:numPr>
      </w:pPr>
      <w:r>
        <w:t xml:space="preserve">8 problems on the back of today’s worksheet, mixed near-1000.</w:t>
      </w:r>
    </w:p>
    <w:p>
      <w:pPr>
        <w:pStyle w:val="Compact"/>
        <w:numPr>
          <w:ilvl w:val="0"/>
          <w:numId w:val="2743"/>
        </w:numPr>
      </w:pPr>
      <w:r>
        <w:t xml:space="preserve">Compute one of them with long multiplication. How much longer did long take?</w:t>
      </w:r>
    </w:p>
    <w:bookmarkEnd w:id="2658"/>
    <w:bookmarkStart w:id="2659" w:name="differentiation-130"/>
    <w:p>
      <w:pPr>
        <w:pStyle w:val="Heading2"/>
      </w:pPr>
      <w:r>
        <w:t xml:space="preserve">Differentiation</w:t>
      </w:r>
    </w:p>
    <w:p>
      <w:pPr>
        <w:pStyle w:val="Compact"/>
        <w:numPr>
          <w:ilvl w:val="0"/>
          <w:numId w:val="2744"/>
        </w:numPr>
      </w:pPr>
      <w:r>
        <w:rPr>
          <w:b/>
          <w:bCs/>
        </w:rPr>
        <w:t xml:space="preserve">Tier up:</w:t>
      </w:r>
      <w:r>
        <w:t xml:space="preserve"> </w:t>
      </w:r>
      <w:r>
        <w:t xml:space="preserve">Try</w:t>
      </w:r>
      <w:r>
        <w:t xml:space="preserve"> </w:t>
      </w:r>
      <w:r>
        <w:rPr>
          <w:rStyle w:val="VerbatimChar"/>
        </w:rPr>
        <w:t xml:space="preserve">9998 × 9997</w:t>
      </w:r>
      <w:r>
        <w:t xml:space="preserve"> </w:t>
      </w:r>
      <w:r>
        <w:t xml:space="preserve">(base 10000). Right part pad = 4 digits. Confirm answer: 99950006.</w:t>
      </w:r>
    </w:p>
    <w:p>
      <w:pPr>
        <w:pStyle w:val="Compact"/>
        <w:numPr>
          <w:ilvl w:val="0"/>
          <w:numId w:val="2744"/>
        </w:numPr>
      </w:pPr>
      <w:r>
        <w:rPr>
          <w:b/>
          <w:bCs/>
        </w:rPr>
        <w:t xml:space="preserve">Tier down:</w:t>
      </w:r>
      <w:r>
        <w:t xml:space="preserve"> </w:t>
      </w:r>
      <w:r>
        <w:t xml:space="preserve">Stay with the easy near-1000 problems (998 × 997, 999 × 998). Build up.</w:t>
      </w:r>
    </w:p>
    <w:bookmarkEnd w:id="2659"/>
    <w:bookmarkStart w:id="2660" w:name="teacher-notes-102"/>
    <w:p>
      <w:pPr>
        <w:pStyle w:val="Heading2"/>
      </w:pPr>
      <w:r>
        <w:t xml:space="preserve">Teacher notes</w:t>
      </w:r>
    </w:p>
    <w:p>
      <w:pPr>
        <w:pStyle w:val="Compact"/>
        <w:numPr>
          <w:ilvl w:val="0"/>
          <w:numId w:val="2745"/>
        </w:numPr>
      </w:pPr>
      <w:r>
        <w:t xml:space="preserve">The padding rule is the only new thing today. If students have Day 3 fluent, this lesson is mostly drill.</w:t>
      </w:r>
    </w:p>
    <w:p>
      <w:pPr>
        <w:pStyle w:val="Compact"/>
        <w:numPr>
          <w:ilvl w:val="0"/>
          <w:numId w:val="2745"/>
        </w:numPr>
      </w:pPr>
      <w:r>
        <w:t xml:space="preserve">Forgetting to pad is the most common error. A student who writes</w:t>
      </w:r>
      <w:r>
        <w:t xml:space="preserve"> </w:t>
      </w:r>
      <w:r>
        <w:rPr>
          <w:rStyle w:val="VerbatimChar"/>
        </w:rPr>
        <w:t xml:space="preserve">998 × 997 = 9956</w:t>
      </w:r>
      <w:r>
        <w:t xml:space="preserve"> </w:t>
      </w:r>
      <w:r>
        <w:t xml:space="preserve">instead of 995006 has forgotten to pad to 3 digits. The diagnostic: their answer has the wrong number of digits.</w:t>
      </w:r>
    </w:p>
    <w:p>
      <w:pPr>
        <w:pStyle w:val="Compact"/>
        <w:numPr>
          <w:ilvl w:val="0"/>
          <w:numId w:val="2745"/>
        </w:numPr>
      </w:pPr>
      <w:r>
        <w:t xml:space="preserve">The</w:t>
      </w:r>
      <w:r>
        <w:t xml:space="preserve"> </w:t>
      </w:r>
      <w:r>
        <w:t xml:space="preserve">“general rule”</w:t>
      </w:r>
      <w:r>
        <w:t xml:space="preserve"> </w:t>
      </w:r>
      <w:r>
        <w:t xml:space="preserve">(pad-width = number of zeros in base) is a real generalisation worth boxing on the board. It sets up Day 7’s algebra.</w:t>
      </w:r>
    </w:p>
    <w:bookmarkEnd w:id="2660"/>
    <w:bookmarkStart w:id="2661" w:name="citations-used-in-this-lesson-85"/>
    <w:p>
      <w:pPr>
        <w:pStyle w:val="Heading2"/>
      </w:pPr>
      <w:r>
        <w:t xml:space="preserve">Citation(s) used in this lesson</w:t>
      </w:r>
    </w:p>
    <w:p>
      <w:pPr>
        <w:pStyle w:val="Compact"/>
        <w:numPr>
          <w:ilvl w:val="0"/>
          <w:numId w:val="2746"/>
        </w:numPr>
      </w:pPr>
      <w:r>
        <w:rPr>
          <w:i/>
          <w:iCs/>
        </w:rPr>
        <w:t xml:space="preserve">Vedic Mathematics Batch1.pdf</w:t>
      </w:r>
      <w:r>
        <w:t xml:space="preserve"> </w:t>
      </w:r>
      <w:r>
        <w:t xml:space="preserve">(Vedic Cultural Center, Sammamish WA) — Nikhilam multiplication, base-1000 examples.</w:t>
      </w:r>
    </w:p>
    <w:bookmarkEnd w:id="2661"/>
    <w:bookmarkEnd w:id="2662"/>
    <w:bookmarkStart w:id="2675" w:name="day-7-why-it-works-the-algebra"/>
    <w:p>
      <w:pPr>
        <w:pStyle w:val="Heading1"/>
      </w:pPr>
      <w:r>
        <w:t xml:space="preserve">Day 7 — Why It Works: The Algebra</w:t>
      </w:r>
    </w:p>
    <w:p>
      <w:pPr>
        <w:pStyle w:val="FirstParagraph"/>
      </w:pPr>
      <w:r>
        <w:rPr>
          <w:b/>
          <w:bCs/>
        </w:rPr>
        <w:t xml:space="preserve">Module:</w:t>
      </w:r>
      <w:r>
        <w:t xml:space="preserve"> </w:t>
      </w:r>
      <w:r>
        <w:t xml:space="preserve">Nikhilam Multiplication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663" w:name="learning-objective-106"/>
    <w:p>
      <w:pPr>
        <w:pStyle w:val="Heading2"/>
      </w:pPr>
      <w:r>
        <w:t xml:space="preserve">Learning objective</w:t>
      </w:r>
    </w:p>
    <w:p>
      <w:pPr>
        <w:pStyle w:val="FirstParagraph"/>
      </w:pPr>
      <w:r>
        <w:t xml:space="preserve">By the end of this lesson, students will state the algebraic identity behind the Nikhilam method</w:t>
      </w:r>
      <w:r>
        <w:t xml:space="preserve"> </w:t>
      </w:r>
      <w:r>
        <w:rPr>
          <w:rStyle w:val="VerbatimChar"/>
        </w:rPr>
        <w:t xml:space="preserve">(B − a)(B − b) = B(B − a − b) + ab</w:t>
      </w:r>
      <w:r>
        <w:t xml:space="preserve">, derive it on paper, and explain in their own words why this matches the procedure.</w:t>
      </w:r>
    </w:p>
    <w:bookmarkEnd w:id="2663"/>
    <w:bookmarkStart w:id="2664" w:name="materials-110"/>
    <w:p>
      <w:pPr>
        <w:pStyle w:val="Heading2"/>
      </w:pPr>
      <w:r>
        <w:t xml:space="preserve">Materials</w:t>
      </w:r>
    </w:p>
    <w:p>
      <w:pPr>
        <w:pStyle w:val="Compact"/>
        <w:numPr>
          <w:ilvl w:val="0"/>
          <w:numId w:val="2747"/>
        </w:numPr>
      </w:pPr>
      <w:r>
        <w:t xml:space="preserve">Whiteboard.</w:t>
      </w:r>
    </w:p>
    <w:p>
      <w:pPr>
        <w:pStyle w:val="Compact"/>
        <w:numPr>
          <w:ilvl w:val="0"/>
          <w:numId w:val="2747"/>
        </w:numPr>
      </w:pPr>
      <w:r>
        <w:t xml:space="preserve">The 16-sūtra list (</w:t>
      </w:r>
      <w:r>
        <w:rPr>
          <w:rStyle w:val="VerbatimChar"/>
        </w:rPr>
        <w:t xml:space="preserve">Microsoft Word - sutras1.pdf</w:t>
      </w:r>
      <w:r>
        <w:t xml:space="preserve">) — printed and visible.</w:t>
      </w:r>
    </w:p>
    <w:p>
      <w:pPr>
        <w:pStyle w:val="Compact"/>
        <w:numPr>
          <w:ilvl w:val="0"/>
          <w:numId w:val="2747"/>
        </w:numPr>
      </w:pPr>
      <w:r>
        <w:t xml:space="preserve">Worksheet:</w:t>
      </w:r>
      <w:r>
        <w:t xml:space="preserve"> </w:t>
      </w:r>
      <w:r>
        <w:t xml:space="preserve">“explain to a friend”</w:t>
      </w:r>
      <w:r>
        <w:t xml:space="preserve"> </w:t>
      </w:r>
      <w:r>
        <w:t xml:space="preserve">prompt + space.</w:t>
      </w:r>
    </w:p>
    <w:bookmarkEnd w:id="2664"/>
    <w:bookmarkStart w:id="2669" w:name="lesson-flow-86"/>
    <w:p>
      <w:pPr>
        <w:pStyle w:val="Heading2"/>
      </w:pPr>
      <w:r>
        <w:t xml:space="preserve">Lesson flow</w:t>
      </w:r>
    </w:p>
    <w:bookmarkStart w:id="2665" w:name="warm-up-5-min-81"/>
    <w:p>
      <w:pPr>
        <w:pStyle w:val="Heading3"/>
      </w:pPr>
      <w:r>
        <w:t xml:space="preserve">Warm-up (5 min)</w:t>
      </w:r>
    </w:p>
    <w:p>
      <w:pPr>
        <w:pStyle w:val="Compact"/>
        <w:numPr>
          <w:ilvl w:val="0"/>
          <w:numId w:val="2748"/>
        </w:numPr>
      </w:pPr>
      <w:r>
        <w:t xml:space="preserve">Quick Nikhilam round on</w:t>
      </w:r>
      <w:r>
        <w:t xml:space="preserve"> </w:t>
      </w:r>
      <w:r>
        <w:rPr>
          <w:rStyle w:val="VerbatimChar"/>
        </w:rPr>
        <w:t xml:space="preserve">97 × 96</w:t>
      </w:r>
      <w:r>
        <w:t xml:space="preserve"> </w:t>
      </w:r>
      <w:r>
        <w:t xml:space="preserve">(chorus answer: 9312) and</w:t>
      </w:r>
      <w:r>
        <w:t xml:space="preserve"> </w:t>
      </w:r>
      <w:r>
        <w:rPr>
          <w:rStyle w:val="VerbatimChar"/>
        </w:rPr>
        <w:t xml:space="preserve">103 × 104</w:t>
      </w:r>
      <w:r>
        <w:t xml:space="preserve"> </w:t>
      </w:r>
      <w:r>
        <w:t xml:space="preserve">(10712).</w:t>
      </w:r>
    </w:p>
    <w:p>
      <w:pPr>
        <w:pStyle w:val="Compact"/>
        <w:numPr>
          <w:ilvl w:val="0"/>
          <w:numId w:val="2748"/>
        </w:numPr>
      </w:pPr>
      <w:r>
        <w:rPr>
          <w:i/>
          <w:iCs/>
        </w:rPr>
        <w:t xml:space="preserve">“You’ve been doing this for a week. Today we prove why it works.”</w:t>
      </w:r>
    </w:p>
    <w:bookmarkEnd w:id="2665"/>
    <w:bookmarkStart w:id="2666" w:name="core-20-min-the-algebraic-proof"/>
    <w:p>
      <w:pPr>
        <w:pStyle w:val="Heading3"/>
      </w:pPr>
      <w:r>
        <w:t xml:space="preserve">Core (20 min) — The algebraic proof</w:t>
      </w:r>
    </w:p>
    <w:p>
      <w:pPr>
        <w:numPr>
          <w:ilvl w:val="0"/>
          <w:numId w:val="2749"/>
        </w:numPr>
      </w:pPr>
      <w:r>
        <w:rPr>
          <w:b/>
          <w:bCs/>
        </w:rPr>
        <w:t xml:space="preserve">Set the variables.</w:t>
      </w:r>
      <w:r>
        <w:t xml:space="preserve"> </w:t>
      </w:r>
      <w:r>
        <w:t xml:space="preserve">Call the base</w:t>
      </w:r>
      <w:r>
        <w:t xml:space="preserve"> </w:t>
      </w:r>
      <w:r>
        <w:rPr>
          <w:rStyle w:val="VerbatimChar"/>
        </w:rPr>
        <w:t xml:space="preserve">B</w:t>
      </w:r>
      <w:r>
        <w:t xml:space="preserve"> </w:t>
      </w:r>
      <w:r>
        <w:t xml:space="preserve">(= 100, say). Call the two factors</w:t>
      </w:r>
      <w:r>
        <w:t xml:space="preserve"> </w:t>
      </w:r>
      <w:r>
        <w:rPr>
          <w:rStyle w:val="VerbatimChar"/>
        </w:rPr>
        <w:t xml:space="preserve">B − a</w:t>
      </w:r>
      <w:r>
        <w:t xml:space="preserve"> </w:t>
      </w:r>
      <w:r>
        <w:t xml:space="preserve">and</w:t>
      </w:r>
      <w:r>
        <w:t xml:space="preserve"> </w:t>
      </w:r>
      <w:r>
        <w:rPr>
          <w:rStyle w:val="VerbatimChar"/>
        </w:rPr>
        <w:t xml:space="preserve">B − b</w:t>
      </w:r>
      <w:r>
        <w:t xml:space="preserve">, where</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are the deficits.</w:t>
      </w:r>
    </w:p>
    <w:p>
      <w:pPr>
        <w:numPr>
          <w:ilvl w:val="0"/>
          <w:numId w:val="1000"/>
        </w:numPr>
      </w:pPr>
      <w:r>
        <w:t xml:space="preserve">For 97 × 96:</w:t>
      </w:r>
      <w:r>
        <w:t xml:space="preserve"> </w:t>
      </w:r>
      <w:r>
        <w:rPr>
          <w:rStyle w:val="VerbatimChar"/>
        </w:rPr>
        <w:t xml:space="preserve">B = 100</w:t>
      </w:r>
      <w:r>
        <w:t xml:space="preserve">,</w:t>
      </w:r>
      <w:r>
        <w:t xml:space="preserve"> </w:t>
      </w:r>
      <w:r>
        <w:rPr>
          <w:rStyle w:val="VerbatimChar"/>
        </w:rPr>
        <w:t xml:space="preserve">a = 3</w:t>
      </w:r>
      <w:r>
        <w:t xml:space="preserve">,</w:t>
      </w:r>
      <w:r>
        <w:t xml:space="preserve"> </w:t>
      </w:r>
      <w:r>
        <w:rPr>
          <w:rStyle w:val="VerbatimChar"/>
        </w:rPr>
        <w:t xml:space="preserve">b = 4</w:t>
      </w:r>
      <w:r>
        <w:t xml:space="preserve">. Then 97 =</w:t>
      </w:r>
      <w:r>
        <w:t xml:space="preserve"> </w:t>
      </w:r>
      <w:r>
        <w:rPr>
          <w:rStyle w:val="VerbatimChar"/>
        </w:rPr>
        <w:t xml:space="preserve">B − a</w:t>
      </w:r>
      <w:r>
        <w:t xml:space="preserve"> </w:t>
      </w:r>
      <w:r>
        <w:t xml:space="preserve">and 96 =</w:t>
      </w:r>
      <w:r>
        <w:t xml:space="preserve"> </w:t>
      </w:r>
      <w:r>
        <w:rPr>
          <w:rStyle w:val="VerbatimChar"/>
        </w:rPr>
        <w:t xml:space="preserve">B − b</w:t>
      </w:r>
      <w:r>
        <w:t xml:space="preserve">.</w:t>
      </w:r>
    </w:p>
    <w:p>
      <w:pPr>
        <w:numPr>
          <w:ilvl w:val="0"/>
          <w:numId w:val="2749"/>
        </w:numPr>
      </w:pPr>
      <w:r>
        <w:rPr>
          <w:b/>
          <w:bCs/>
        </w:rPr>
        <w:t xml:space="preserve">Multiply directly:</w:t>
      </w:r>
    </w:p>
    <w:p>
      <w:pPr>
        <w:pStyle w:val="SourceCode"/>
        <w:numPr>
          <w:ilvl w:val="0"/>
          <w:numId w:val="1000"/>
        </w:numPr>
      </w:pPr>
      <w:r>
        <w:rPr>
          <w:rStyle w:val="VerbatimChar"/>
        </w:rPr>
        <w:t xml:space="preserve">(B − a)(B − b) = B² − Ba − Bb + ab</w:t>
      </w:r>
      <w:r>
        <w:br/>
      </w:r>
      <w:r>
        <w:rPr>
          <w:rStyle w:val="VerbatimChar"/>
        </w:rPr>
        <w:t xml:space="preserve">               = B² − B(a + b) + ab</w:t>
      </w:r>
      <w:r>
        <w:br/>
      </w:r>
      <w:r>
        <w:rPr>
          <w:rStyle w:val="VerbatimChar"/>
        </w:rPr>
        <w:t xml:space="preserve">               = B(B − a − b) + ab</w:t>
      </w:r>
      <w:r>
        <w:br/>
      </w:r>
      <w:r>
        <w:rPr>
          <w:rStyle w:val="VerbatimChar"/>
        </w:rPr>
        <w:t xml:space="preserve">               = B · LEFT + RIGHT</w:t>
      </w:r>
    </w:p>
    <w:p>
      <w:pPr>
        <w:numPr>
          <w:ilvl w:val="0"/>
          <w:numId w:val="1000"/>
        </w:numPr>
      </w:pPr>
      <w:r>
        <w:t xml:space="preserve">where</w:t>
      </w:r>
      <w:r>
        <w:t xml:space="preserve"> </w:t>
      </w:r>
      <w:r>
        <w:rPr>
          <w:rStyle w:val="VerbatimChar"/>
        </w:rPr>
        <w:t xml:space="preserve">LEFT = B − a − b</w:t>
      </w:r>
      <w:r>
        <w:t xml:space="preserve"> </w:t>
      </w:r>
      <w:r>
        <w:t xml:space="preserve">and</w:t>
      </w:r>
      <w:r>
        <w:t xml:space="preserve"> </w:t>
      </w:r>
      <w:r>
        <w:rPr>
          <w:rStyle w:val="VerbatimChar"/>
        </w:rPr>
        <w:t xml:space="preserve">RIGHT = ab</w:t>
      </w:r>
      <w:r>
        <w:t xml:space="preserve">.</w:t>
      </w:r>
    </w:p>
    <w:p>
      <w:pPr>
        <w:numPr>
          <w:ilvl w:val="0"/>
          <w:numId w:val="2749"/>
        </w:numPr>
      </w:pPr>
      <w:r>
        <w:rPr>
          <w:b/>
          <w:bCs/>
        </w:rPr>
        <w:t xml:space="preserve">Match this to the Nikhilam procedure.</w:t>
      </w:r>
    </w:p>
    <w:tbl>
      <w:tblPr>
        <w:tblStyle w:val="Table"/>
        <w:tblW w:type="pct" w:w="5000"/>
        <w:jc w:val="left"/>
        <w:tblInd w:w="720" w:type="dxa"/>
        <w:tblLayout w:type="fixed"/>
        <w:tblLook w:firstRow="1" w:lastRow="0" w:firstColumn="0" w:lastColumn="0" w:noHBand="0" w:noVBand="0" w:val="0020"/>
      </w:tblPr>
      <w:tblGrid>
        <w:gridCol w:w="3960"/>
        <w:gridCol w:w="3960"/>
      </w:tblGrid>
      <w:tr>
        <w:trPr>
          <w:tblHeader w:val="on"/>
        </w:trPr>
        <w:tc>
          <w:tcPr/>
          <w:p>
            <w:pPr>
              <w:pStyle w:val="Compact"/>
            </w:pPr>
            <w:r>
              <w:t xml:space="preserve">Algebra</w:t>
            </w:r>
          </w:p>
        </w:tc>
        <w:tc>
          <w:tcPr/>
          <w:p>
            <w:pPr>
              <w:pStyle w:val="Compact"/>
            </w:pPr>
            <w:r>
              <w:t xml:space="preserve">Nikhilam step</w:t>
            </w:r>
          </w:p>
        </w:tc>
      </w:tr>
      <w:tr>
        <w:tc>
          <w:tcPr/>
          <w:p>
            <w:pPr>
              <w:pStyle w:val="Compact"/>
            </w:pPr>
            <w:r>
              <w:rPr>
                <w:rStyle w:val="VerbatimChar"/>
              </w:rPr>
              <w:t xml:space="preserve">B − a − b</w:t>
            </w:r>
          </w:p>
        </w:tc>
        <w:tc>
          <w:tcPr/>
          <w:p>
            <w:pPr>
              <w:pStyle w:val="Compact"/>
            </w:pPr>
            <w:r>
              <w:t xml:space="preserve">Cross-subtract: take one number minus the</w:t>
            </w:r>
            <w:r>
              <w:t xml:space="preserve"> </w:t>
            </w:r>
            <w:r>
              <w:rPr>
                <w:i/>
                <w:iCs/>
              </w:rPr>
              <w:t xml:space="preserve">other’s</w:t>
            </w:r>
            <w:r>
              <w:t xml:space="preserve"> </w:t>
            </w:r>
            <w:r>
              <w:t xml:space="preserve">deficit</w:t>
            </w:r>
          </w:p>
        </w:tc>
      </w:tr>
      <w:tr>
        <w:tc>
          <w:tcPr/>
          <w:p>
            <w:pPr>
              <w:pStyle w:val="Compact"/>
            </w:pPr>
            <w:r>
              <w:rPr>
                <w:rStyle w:val="VerbatimChar"/>
              </w:rPr>
              <w:t xml:space="preserve">ab</w:t>
            </w:r>
          </w:p>
        </w:tc>
        <w:tc>
          <w:tcPr/>
          <w:p>
            <w:pPr>
              <w:pStyle w:val="Compact"/>
            </w:pPr>
            <w:r>
              <w:t xml:space="preserve">Multiply the deficits for the RIGHT part</w:t>
            </w:r>
          </w:p>
        </w:tc>
      </w:tr>
      <w:tr>
        <w:tc>
          <w:tcPr/>
          <w:p>
            <w:pPr>
              <w:pStyle w:val="Compact"/>
            </w:pPr>
            <w:r>
              <w:rPr>
                <w:rStyle w:val="VerbatimChar"/>
              </w:rPr>
              <w:t xml:space="preserve">B · LEFT + RIGHT</w:t>
            </w:r>
          </w:p>
        </w:tc>
        <w:tc>
          <w:tcPr/>
          <w:p>
            <w:pPr>
              <w:pStyle w:val="Compact"/>
            </w:pPr>
            <w:r>
              <w:t xml:space="preserve">Concatenate (with the right pad)</w:t>
            </w:r>
          </w:p>
        </w:tc>
      </w:tr>
    </w:tbl>
    <w:p>
      <w:pPr>
        <w:numPr>
          <w:ilvl w:val="0"/>
          <w:numId w:val="2749"/>
        </w:numPr>
      </w:pPr>
      <w:r>
        <w:rPr>
          <w:b/>
          <w:bCs/>
        </w:rPr>
        <w:t xml:space="preserve">Check: cross-subtract gives</w:t>
      </w:r>
      <w:r>
        <w:rPr>
          <w:b/>
          <w:bCs/>
        </w:rPr>
        <w:t xml:space="preserve"> </w:t>
      </w:r>
      <w:r>
        <w:rPr>
          <w:rStyle w:val="VerbatimChar"/>
          <w:b/>
          <w:bCs/>
        </w:rPr>
        <w:t xml:space="preserve">B − a − b</w:t>
      </w:r>
      <w:r>
        <w:rPr>
          <w:b/>
          <w:bCs/>
        </w:rPr>
        <w:t xml:space="preserve">.</w:t>
      </w:r>
    </w:p>
    <w:p>
      <w:pPr>
        <w:pStyle w:val="Compact"/>
        <w:numPr>
          <w:ilvl w:val="1"/>
          <w:numId w:val="2750"/>
        </w:numPr>
      </w:pPr>
      <w:r>
        <w:rPr>
          <w:rStyle w:val="VerbatimChar"/>
        </w:rPr>
        <w:t xml:space="preserve">(B − a) − b = B − a − b</w:t>
      </w:r>
      <w:r>
        <w:t xml:space="preserve">. ✓ (97 − 4 = 93.)</w:t>
      </w:r>
    </w:p>
    <w:p>
      <w:pPr>
        <w:pStyle w:val="Compact"/>
        <w:numPr>
          <w:ilvl w:val="1"/>
          <w:numId w:val="2750"/>
        </w:numPr>
      </w:pPr>
      <w:r>
        <w:rPr>
          <w:rStyle w:val="VerbatimChar"/>
        </w:rPr>
        <w:t xml:space="preserve">(B − b) − a = B − a − b</w:t>
      </w:r>
      <w:r>
        <w:t xml:space="preserve">. ✓ (Either cross gives the same.)</w:t>
      </w:r>
    </w:p>
    <w:p>
      <w:pPr>
        <w:numPr>
          <w:ilvl w:val="0"/>
          <w:numId w:val="2749"/>
        </w:numPr>
      </w:pPr>
      <w:r>
        <w:rPr>
          <w:b/>
          <w:bCs/>
        </w:rPr>
        <w:t xml:space="preserve">Why concatenation works.</w:t>
      </w:r>
    </w:p>
    <w:p>
      <w:pPr>
        <w:pStyle w:val="Compact"/>
        <w:numPr>
          <w:ilvl w:val="1"/>
          <w:numId w:val="2751"/>
        </w:numPr>
      </w:pPr>
      <w:r>
        <w:t xml:space="preserve">The</w:t>
      </w:r>
      <w:r>
        <w:t xml:space="preserve"> </w:t>
      </w:r>
      <w:r>
        <w:t xml:space="preserve">“LEFT”</w:t>
      </w:r>
      <w:r>
        <w:t xml:space="preserve"> </w:t>
      </w:r>
      <w:r>
        <w:t xml:space="preserve">digit pattern, placed in the next-higher slot, means we’re multiplying it by B. (E.g.</w:t>
      </w:r>
      <w:r>
        <w:t xml:space="preserve"> </w:t>
      </w:r>
      <w:r>
        <w:rPr>
          <w:rStyle w:val="VerbatimChar"/>
        </w:rPr>
        <w:t xml:space="preserve">93|12</w:t>
      </w:r>
      <w:r>
        <w:t xml:space="preserve"> </w:t>
      </w:r>
      <w:r>
        <w:t xml:space="preserve">=</w:t>
      </w:r>
      <w:r>
        <w:t xml:space="preserve"> </w:t>
      </w:r>
      <w:r>
        <w:rPr>
          <w:rStyle w:val="VerbatimChar"/>
        </w:rPr>
        <w:t xml:space="preserve">93 × 100 + 12</w:t>
      </w:r>
      <w:r>
        <w:t xml:space="preserve"> </w:t>
      </w:r>
      <w:r>
        <w:t xml:space="preserve">= 9300 + 12 = 9312.)</w:t>
      </w:r>
    </w:p>
    <w:p>
      <w:pPr>
        <w:pStyle w:val="Compact"/>
        <w:numPr>
          <w:ilvl w:val="1"/>
          <w:numId w:val="2751"/>
        </w:numPr>
      </w:pPr>
      <w:r>
        <w:t xml:space="preserve">So</w:t>
      </w:r>
      <w:r>
        <w:t xml:space="preserve"> </w:t>
      </w:r>
      <w:r>
        <w:rPr>
          <w:rStyle w:val="VerbatimChar"/>
        </w:rPr>
        <w:t xml:space="preserve">93|12</w:t>
      </w:r>
      <w:r>
        <w:t xml:space="preserve"> </w:t>
      </w:r>
      <w:r>
        <w:t xml:space="preserve">is exactly</w:t>
      </w:r>
      <w:r>
        <w:t xml:space="preserve"> </w:t>
      </w:r>
      <w:r>
        <w:rPr>
          <w:rStyle w:val="VerbatimChar"/>
        </w:rPr>
        <w:t xml:space="preserve">B · LEFT + RIGHT</w:t>
      </w:r>
      <w:r>
        <w:t xml:space="preserve"> </w:t>
      </w:r>
      <w:r>
        <w:t xml:space="preserve">=</w:t>
      </w:r>
      <w:r>
        <w:t xml:space="preserve"> </w:t>
      </w:r>
      <w:r>
        <w:rPr>
          <w:rStyle w:val="VerbatimChar"/>
        </w:rPr>
        <w:t xml:space="preserve">100 · 93 + 12</w:t>
      </w:r>
      <w:r>
        <w:t xml:space="preserve"> </w:t>
      </w:r>
      <w:r>
        <w:t xml:space="preserve">=</w:t>
      </w:r>
      <w:r>
        <w:t xml:space="preserve"> </w:t>
      </w:r>
      <w:r>
        <w:rPr>
          <w:rStyle w:val="VerbatimChar"/>
        </w:rPr>
        <w:t xml:space="preserve">9312</w:t>
      </w:r>
      <w:r>
        <w:t xml:space="preserve">.</w:t>
      </w:r>
    </w:p>
    <w:p>
      <w:pPr>
        <w:pStyle w:val="Compact"/>
        <w:numPr>
          <w:ilvl w:val="1"/>
          <w:numId w:val="2751"/>
        </w:numPr>
      </w:pPr>
      <w:r>
        <w:t xml:space="preserve">That’s exactly what the formula said.</w:t>
      </w:r>
    </w:p>
    <w:p>
      <w:pPr>
        <w:numPr>
          <w:ilvl w:val="0"/>
          <w:numId w:val="2749"/>
        </w:numPr>
      </w:pPr>
      <w:r>
        <w:rPr>
          <w:b/>
          <w:bCs/>
        </w:rPr>
        <w:t xml:space="preserve">The</w:t>
      </w:r>
      <w:r>
        <w:rPr>
          <w:b/>
          <w:bCs/>
        </w:rPr>
        <w:t xml:space="preserve"> </w:t>
      </w:r>
      <w:r>
        <w:rPr>
          <w:b/>
          <w:bCs/>
        </w:rPr>
        <w:t xml:space="preserve">“above the base”</w:t>
      </w:r>
      <w:r>
        <w:rPr>
          <w:b/>
          <w:bCs/>
        </w:rPr>
        <w:t xml:space="preserve"> </w:t>
      </w:r>
      <w:r>
        <w:rPr>
          <w:b/>
          <w:bCs/>
        </w:rPr>
        <w:t xml:space="preserve">case.</w:t>
      </w:r>
      <w:r>
        <w:t xml:space="preserve"> </w:t>
      </w:r>
      <w:r>
        <w:t xml:space="preserve">Use</w:t>
      </w:r>
      <w:r>
        <w:t xml:space="preserve"> </w:t>
      </w:r>
      <w:r>
        <w:rPr>
          <w:rStyle w:val="VerbatimChar"/>
        </w:rPr>
        <w:t xml:space="preserve">(B + x)(B + y)</w:t>
      </w:r>
      <w:r>
        <w:t xml:space="preserve">:</w:t>
      </w:r>
    </w:p>
    <w:p>
      <w:pPr>
        <w:pStyle w:val="SourceCode"/>
        <w:numPr>
          <w:ilvl w:val="0"/>
          <w:numId w:val="1000"/>
        </w:numPr>
      </w:pPr>
      <w:r>
        <w:rPr>
          <w:rStyle w:val="VerbatimChar"/>
        </w:rPr>
        <w:t xml:space="preserve">(B + x)(B + y) = B² + Bx + By + xy</w:t>
      </w:r>
      <w:r>
        <w:br/>
      </w:r>
      <w:r>
        <w:rPr>
          <w:rStyle w:val="VerbatimChar"/>
        </w:rPr>
        <w:t xml:space="preserve">               = B(B + x + y) + xy</w:t>
      </w:r>
      <w:r>
        <w:br/>
      </w:r>
      <w:r>
        <w:rPr>
          <w:rStyle w:val="VerbatimChar"/>
        </w:rPr>
        <w:t xml:space="preserve">               = B · LEFT + RIGHT</w:t>
      </w:r>
    </w:p>
    <w:p>
      <w:pPr>
        <w:numPr>
          <w:ilvl w:val="0"/>
          <w:numId w:val="1000"/>
        </w:numPr>
      </w:pPr>
      <w:r>
        <w:t xml:space="preserve">Now LEFT =</w:t>
      </w:r>
      <w:r>
        <w:t xml:space="preserve"> </w:t>
      </w:r>
      <w:r>
        <w:rPr>
          <w:rStyle w:val="VerbatimChar"/>
        </w:rPr>
        <w:t xml:space="preserve">B + x + y</w:t>
      </w:r>
      <w:r>
        <w:t xml:space="preserve"> </w:t>
      </w:r>
      <w:r>
        <w:t xml:space="preserve">— cross-</w:t>
      </w:r>
      <w:r>
        <w:rPr>
          <w:b/>
          <w:bCs/>
        </w:rPr>
        <w:t xml:space="preserve">add</w:t>
      </w:r>
      <w:r>
        <w:t xml:space="preserve">. RIGHT =</w:t>
      </w:r>
      <w:r>
        <w:t xml:space="preserve"> </w:t>
      </w:r>
      <w:r>
        <w:rPr>
          <w:rStyle w:val="VerbatimChar"/>
        </w:rPr>
        <w:t xml:space="preserve">xy</w:t>
      </w:r>
      <w:r>
        <w:t xml:space="preserve">. Sign flips, procedure mirrors.</w:t>
      </w:r>
    </w:p>
    <w:p>
      <w:pPr>
        <w:numPr>
          <w:ilvl w:val="0"/>
          <w:numId w:val="2749"/>
        </w:numPr>
      </w:pPr>
      <w:r>
        <w:rPr>
          <w:b/>
          <w:bCs/>
        </w:rPr>
        <w:t xml:space="preserve">The mixed case.</w:t>
      </w:r>
      <w:r>
        <w:t xml:space="preserve"> </w:t>
      </w:r>
      <w:r>
        <w:t xml:space="preserve">Use</w:t>
      </w:r>
      <w:r>
        <w:t xml:space="preserve"> </w:t>
      </w:r>
      <w:r>
        <w:rPr>
          <w:rStyle w:val="VerbatimChar"/>
        </w:rPr>
        <w:t xml:space="preserve">(B + x)(B − y)</w:t>
      </w:r>
      <w:r>
        <w:t xml:space="preserve">:</w:t>
      </w:r>
    </w:p>
    <w:p>
      <w:pPr>
        <w:pStyle w:val="SourceCode"/>
        <w:numPr>
          <w:ilvl w:val="0"/>
          <w:numId w:val="1000"/>
        </w:numPr>
      </w:pPr>
      <w:r>
        <w:rPr>
          <w:rStyle w:val="VerbatimChar"/>
        </w:rPr>
        <w:t xml:space="preserve">(B + x)(B − y) = B² − By + Bx − xy</w:t>
      </w:r>
      <w:r>
        <w:br/>
      </w:r>
      <w:r>
        <w:rPr>
          <w:rStyle w:val="VerbatimChar"/>
        </w:rPr>
        <w:t xml:space="preserve">               = B(B + x − y) + (−xy)</w:t>
      </w:r>
      <w:r>
        <w:br/>
      </w:r>
      <w:r>
        <w:rPr>
          <w:rStyle w:val="VerbatimChar"/>
        </w:rPr>
        <w:t xml:space="preserve">               = B · LEFT + RIGHT</w:t>
      </w:r>
    </w:p>
    <w:p>
      <w:pPr>
        <w:numPr>
          <w:ilvl w:val="0"/>
          <w:numId w:val="1000"/>
        </w:numPr>
      </w:pPr>
      <w:r>
        <w:t xml:space="preserve">LEFT =</w:t>
      </w:r>
      <w:r>
        <w:t xml:space="preserve"> </w:t>
      </w:r>
      <w:r>
        <w:rPr>
          <w:rStyle w:val="VerbatimChar"/>
        </w:rPr>
        <w:t xml:space="preserve">B + x − y</w:t>
      </w:r>
      <w:r>
        <w:t xml:space="preserve"> </w:t>
      </w:r>
      <w:r>
        <w:t xml:space="preserve">(signed cross). RIGHT =</w:t>
      </w:r>
      <w:r>
        <w:t xml:space="preserve"> </w:t>
      </w:r>
      <w:r>
        <w:rPr>
          <w:rStyle w:val="VerbatimChar"/>
        </w:rPr>
        <w:t xml:space="preserve">−xy</w:t>
      </w:r>
      <w:r>
        <w:t xml:space="preserve"> </w:t>
      </w:r>
      <w:r>
        <w:t xml:space="preserve">(negative). The negative right part is the sign issue from Day 5.</w:t>
      </w:r>
    </w:p>
    <w:p>
      <w:pPr>
        <w:numPr>
          <w:ilvl w:val="0"/>
          <w:numId w:val="2749"/>
        </w:numPr>
      </w:pPr>
      <w:r>
        <w:rPr>
          <w:b/>
          <w:bCs/>
        </w:rPr>
        <w:t xml:space="preserve">Why the pad-width = zeros in base.</w:t>
      </w:r>
      <w:r>
        <w:t xml:space="preserve"> </w:t>
      </w:r>
      <w:r>
        <w:t xml:space="preserve">Because</w:t>
      </w:r>
      <w:r>
        <w:t xml:space="preserve"> </w:t>
      </w:r>
      <w:r>
        <w:rPr>
          <w:rStyle w:val="VerbatimChar"/>
        </w:rPr>
        <w:t xml:space="preserve">B · LEFT + RIGHT</w:t>
      </w:r>
      <w:r>
        <w:t xml:space="preserve"> </w:t>
      </w:r>
      <w:r>
        <w:t xml:space="preserve">requires RIGHT to occupy the slots from 0 up to</w:t>
      </w:r>
      <w:r>
        <w:t xml:space="preserve"> </w:t>
      </w:r>
      <w:r>
        <w:rPr>
          <w:rStyle w:val="VerbatimChar"/>
        </w:rPr>
        <w:t xml:space="preserve">B − 1</w:t>
      </w:r>
      <w:r>
        <w:t xml:space="preserve">. If B = 100, RIGHT is at most a 2-digit number; if it overflows to 100 or more, the overflow rolls into LEFT. That’s the</w:t>
      </w:r>
      <w:r>
        <w:t xml:space="preserve"> </w:t>
      </w:r>
      <w:r>
        <w:t xml:space="preserve">“carry overflow”</w:t>
      </w:r>
      <w:r>
        <w:t xml:space="preserve"> </w:t>
      </w:r>
      <w:r>
        <w:t xml:space="preserve">rule from Day 3.</w:t>
      </w:r>
    </w:p>
    <w:bookmarkEnd w:id="2666"/>
    <w:bookmarkStart w:id="2667" w:name="activity-15-min-explain-to-a-friend-3"/>
    <w:p>
      <w:pPr>
        <w:pStyle w:val="Heading3"/>
      </w:pPr>
      <w:r>
        <w:t xml:space="preserve">Activity (15 min) — Explain to a friend</w:t>
      </w:r>
    </w:p>
    <w:p>
      <w:pPr>
        <w:numPr>
          <w:ilvl w:val="0"/>
          <w:numId w:val="2752"/>
        </w:numPr>
      </w:pPr>
      <w:r>
        <w:t xml:space="preserve">Worksheet prompt:</w:t>
      </w:r>
      <w:r>
        <w:t xml:space="preserve"> </w:t>
      </w:r>
      <w:r>
        <w:t xml:space="preserve">&gt; Imagine your Grade 4 cousin asks:</w:t>
      </w:r>
      <w:r>
        <w:t xml:space="preserve"> </w:t>
      </w:r>
      <w:r>
        <w:rPr>
          <w:i/>
          <w:iCs/>
        </w:rPr>
        <w:t xml:space="preserve">“Why does that Nikhilam trick work? Is it magic?”</w:t>
      </w:r>
      <w:r>
        <w:t xml:space="preserve"> </w:t>
      </w:r>
      <w:r>
        <w:t xml:space="preserve">In 5–7 sentences, explain why it’s NOT magic. Use the words</w:t>
      </w:r>
      <w:r>
        <w:t xml:space="preserve"> </w:t>
      </w:r>
      <w:r>
        <w:rPr>
          <w:b/>
          <w:bCs/>
        </w:rPr>
        <w:t xml:space="preserve">base</w:t>
      </w:r>
      <w:r>
        <w:t xml:space="preserve">,</w:t>
      </w:r>
      <w:r>
        <w:t xml:space="preserve"> </w:t>
      </w:r>
      <w:r>
        <w:rPr>
          <w:b/>
          <w:bCs/>
        </w:rPr>
        <w:t xml:space="preserve">deficit</w:t>
      </w:r>
      <w:r>
        <w:t xml:space="preserve">, and</w:t>
      </w:r>
      <w:r>
        <w:t xml:space="preserve"> </w:t>
      </w:r>
      <w:r>
        <w:rPr>
          <w:b/>
          <w:bCs/>
        </w:rPr>
        <w:t xml:space="preserve">algebra</w:t>
      </w:r>
      <w:r>
        <w:t xml:space="preserve">.</w:t>
      </w:r>
    </w:p>
    <w:p>
      <w:pPr>
        <w:numPr>
          <w:ilvl w:val="0"/>
          <w:numId w:val="2752"/>
        </w:numPr>
      </w:pPr>
      <w:r>
        <w:t xml:space="preserve">10 min individual writing. 5 min pair-sharing: read your paragraph to your partner; they tell you one part that’s clear and one part that’s unclear.</w:t>
      </w:r>
    </w:p>
    <w:bookmarkEnd w:id="2667"/>
    <w:bookmarkStart w:id="2668" w:name="wrap-up-5-min-79"/>
    <w:p>
      <w:pPr>
        <w:pStyle w:val="Heading3"/>
      </w:pPr>
      <w:r>
        <w:t xml:space="preserve">Wrap-up (5 min)</w:t>
      </w:r>
    </w:p>
    <w:p>
      <w:pPr>
        <w:numPr>
          <w:ilvl w:val="0"/>
          <w:numId w:val="2753"/>
        </w:numPr>
      </w:pPr>
      <w:r>
        <w:t xml:space="preserve">Read aloud one strong paragraph (with permission).</w:t>
      </w:r>
    </w:p>
    <w:p>
      <w:pPr>
        <w:numPr>
          <w:ilvl w:val="0"/>
          <w:numId w:val="2753"/>
        </w:numPr>
      </w:pPr>
      <w:r>
        <w:t xml:space="preserve">The sūtra connection: write on the board:</w:t>
      </w:r>
    </w:p>
    <w:p>
      <w:pPr>
        <w:pStyle w:val="BlockText"/>
        <w:numPr>
          <w:ilvl w:val="0"/>
          <w:numId w:val="1000"/>
        </w:numPr>
      </w:pPr>
      <w:r>
        <w:t xml:space="preserve">“</w:t>
      </w:r>
      <w:r>
        <w:rPr>
          <w:i/>
          <w:iCs/>
        </w:rPr>
        <w:t xml:space="preserve">Nikhilam Navataścaramaṁ Daśataḥ</w:t>
      </w:r>
      <w:r>
        <w:t xml:space="preserve">”</w:t>
      </w:r>
      <w:r>
        <w:t xml:space="preserve"> </w:t>
      </w:r>
      <w:r>
        <w:t xml:space="preserve">—</w:t>
      </w:r>
      <w:r>
        <w:t xml:space="preserve"> </w:t>
      </w:r>
      <w:r>
        <w:t xml:space="preserve">“all from 9 and the last from 10”</w:t>
      </w:r>
      <w:r>
        <w:t xml:space="preserve"> </w:t>
      </w:r>
      <w:r>
        <w:t xml:space="preserve">— is the rule for computing the</w:t>
      </w:r>
      <w:r>
        <w:t xml:space="preserve"> </w:t>
      </w:r>
      <w:r>
        <w:rPr>
          <w:b/>
          <w:bCs/>
        </w:rPr>
        <w:t xml:space="preserve">deficit</w:t>
      </w:r>
      <w:r>
        <w:t xml:space="preserve"> </w:t>
      </w:r>
      <w:r>
        <w:t xml:space="preserve">quickly (which we drilled on Day 2). The</w:t>
      </w:r>
      <w:r>
        <w:t xml:space="preserve"> </w:t>
      </w:r>
      <w:r>
        <w:rPr>
          <w:i/>
          <w:iCs/>
        </w:rPr>
        <w:t xml:space="preserve">multiplication</w:t>
      </w:r>
      <w:r>
        <w:t xml:space="preserve"> </w:t>
      </w:r>
      <w:r>
        <w:t xml:space="preserve">technique uses that deficit via the algebra above.</w:t>
      </w:r>
    </w:p>
    <w:p>
      <w:pPr>
        <w:numPr>
          <w:ilvl w:val="0"/>
          <w:numId w:val="2753"/>
        </w:numPr>
      </w:pPr>
      <w:r>
        <w:t xml:space="preserve">Preview Day 8:</w:t>
      </w:r>
      <w:r>
        <w:t xml:space="preserve"> </w:t>
      </w:r>
      <w:r>
        <w:rPr>
          <w:i/>
          <w:iCs/>
        </w:rPr>
        <w:t xml:space="preserve">“Tomorrow — when is this method actually faster? And when should you use long multiplication?”</w:t>
      </w:r>
    </w:p>
    <w:bookmarkEnd w:id="2668"/>
    <w:bookmarkEnd w:id="2669"/>
    <w:bookmarkStart w:id="2670" w:name="student-facing-content-92"/>
    <w:p>
      <w:pPr>
        <w:pStyle w:val="Heading2"/>
      </w:pPr>
      <w:r>
        <w:t xml:space="preserve">Student-facing content</w:t>
      </w:r>
    </w:p>
    <w:p>
      <w:pPr>
        <w:pStyle w:val="BlockText"/>
      </w:pPr>
      <w:r>
        <w:rPr>
          <w:b/>
          <w:bCs/>
        </w:rPr>
        <w:t xml:space="preserve">The algebra behind Nikhilam</w:t>
      </w:r>
    </w:p>
    <w:p>
      <w:pPr>
        <w:pStyle w:val="BlockText"/>
      </w:pPr>
      <w:r>
        <w:t xml:space="preserve">Let</w:t>
      </w:r>
      <w:r>
        <w:t xml:space="preserve"> </w:t>
      </w:r>
      <w:r>
        <w:rPr>
          <w:rStyle w:val="VerbatimChar"/>
        </w:rPr>
        <w:t xml:space="preserve">B</w:t>
      </w:r>
      <w:r>
        <w:t xml:space="preserve"> </w:t>
      </w:r>
      <w:r>
        <w:t xml:space="preserve">be the base. Let</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be the deficits.</w:t>
      </w:r>
    </w:p>
    <w:p>
      <w:pPr>
        <w:pStyle w:val="BlockText"/>
      </w:pPr>
      <w:r>
        <w:rPr>
          <w:rStyle w:val="VerbatimChar"/>
        </w:rPr>
        <w:t xml:space="preserve">(B − a)(B − b) = B(B − a − b) + ab</w:t>
      </w:r>
    </w:p>
    <w:p>
      <w:pPr>
        <w:pStyle w:val="Compact"/>
        <w:numPr>
          <w:ilvl w:val="0"/>
          <w:numId w:val="2754"/>
        </w:numPr>
      </w:pPr>
      <w:r>
        <w:rPr>
          <w:rStyle w:val="VerbatimChar"/>
        </w:rPr>
        <w:t xml:space="preserve">B − a − b</w:t>
      </w:r>
      <w:r>
        <w:t xml:space="preserve"> </w:t>
      </w:r>
      <w:r>
        <w:t xml:space="preserve">is the LEFT part (cross-subtract).</w:t>
      </w:r>
    </w:p>
    <w:p>
      <w:pPr>
        <w:pStyle w:val="Compact"/>
        <w:numPr>
          <w:ilvl w:val="0"/>
          <w:numId w:val="2754"/>
        </w:numPr>
      </w:pPr>
      <w:r>
        <w:rPr>
          <w:rStyle w:val="VerbatimChar"/>
        </w:rPr>
        <w:t xml:space="preserve">ab</w:t>
      </w:r>
      <w:r>
        <w:t xml:space="preserve"> </w:t>
      </w:r>
      <w:r>
        <w:t xml:space="preserve">is the RIGHT part (product of deficits).</w:t>
      </w:r>
    </w:p>
    <w:p>
      <w:pPr>
        <w:pStyle w:val="Compact"/>
        <w:numPr>
          <w:ilvl w:val="0"/>
          <w:numId w:val="2754"/>
        </w:numPr>
      </w:pPr>
      <w:r>
        <w:t xml:space="preserve">The concatenation</w:t>
      </w:r>
      <w:r>
        <w:t xml:space="preserve"> </w:t>
      </w:r>
      <w:r>
        <w:rPr>
          <w:rStyle w:val="VerbatimChar"/>
        </w:rPr>
        <w:t xml:space="preserve">LEFT | RIGHT</w:t>
      </w:r>
      <w:r>
        <w:t xml:space="preserve"> </w:t>
      </w:r>
      <w:r>
        <w:t xml:space="preserve">equals</w:t>
      </w:r>
      <w:r>
        <w:t xml:space="preserve"> </w:t>
      </w:r>
      <w:r>
        <w:rPr>
          <w:rStyle w:val="VerbatimChar"/>
        </w:rPr>
        <w:t xml:space="preserve">B × LEFT + RIGHT</w:t>
      </w:r>
      <w:r>
        <w:t xml:space="preserve"> </w:t>
      </w:r>
      <w:r>
        <w:t xml:space="preserve">— which is exactly what the algebra produces.</w:t>
      </w:r>
    </w:p>
    <w:p>
      <w:pPr>
        <w:pStyle w:val="BlockText"/>
      </w:pPr>
      <w:r>
        <w:rPr>
          <w:b/>
          <w:bCs/>
        </w:rPr>
        <w:t xml:space="preserve">For excess (both above base):</w:t>
      </w:r>
      <w:r>
        <w:t xml:space="preserve"> </w:t>
      </w:r>
      <w:r>
        <w:rPr>
          <w:rStyle w:val="VerbatimChar"/>
        </w:rPr>
        <w:t xml:space="preserve">(B + x)(B + y) = B(B + x + y) + xy</w:t>
      </w:r>
      <w:r>
        <w:t xml:space="preserve">. Cross-ADD; right part is positive.</w:t>
      </w:r>
    </w:p>
    <w:p>
      <w:pPr>
        <w:pStyle w:val="BlockText"/>
      </w:pPr>
      <w:r>
        <w:rPr>
          <w:b/>
          <w:bCs/>
        </w:rPr>
        <w:t xml:space="preserve">For mixed:</w:t>
      </w:r>
      <w:r>
        <w:t xml:space="preserve"> </w:t>
      </w:r>
      <w:r>
        <w:rPr>
          <w:rStyle w:val="VerbatimChar"/>
        </w:rPr>
        <w:t xml:space="preserve">(B + x)(B − y) = B(B + x − y) + (−xy)</w:t>
      </w:r>
      <w:r>
        <w:t xml:space="preserve">. Negative right part.</w:t>
      </w:r>
    </w:p>
    <w:p>
      <w:pPr>
        <w:pStyle w:val="BlockText"/>
      </w:pPr>
      <w:r>
        <w:t xml:space="preserve">The sūtra</w:t>
      </w:r>
      <w:r>
        <w:t xml:space="preserve"> </w:t>
      </w:r>
      <w:r>
        <w:rPr>
          <w:i/>
          <w:iCs/>
        </w:rPr>
        <w:t xml:space="preserve">Nikhilam Navataścaramaṁ Daśataḥ</w:t>
      </w:r>
      <w:r>
        <w:t xml:space="preserve"> </w:t>
      </w:r>
      <w:r>
        <w:t xml:space="preserve">names the technique for computing the deficit fast. The multiplication shortcut is the algebraic application.</w:t>
      </w:r>
    </w:p>
    <w:bookmarkEnd w:id="2670"/>
    <w:bookmarkStart w:id="2671" w:name="homework-103"/>
    <w:p>
      <w:pPr>
        <w:pStyle w:val="Heading2"/>
      </w:pPr>
      <w:r>
        <w:t xml:space="preserve">Homework</w:t>
      </w:r>
    </w:p>
    <w:p>
      <w:pPr>
        <w:pStyle w:val="Compact"/>
        <w:numPr>
          <w:ilvl w:val="0"/>
          <w:numId w:val="2755"/>
        </w:numPr>
      </w:pPr>
      <w:r>
        <w:t xml:space="preserve">Write a 1-paragraph explanation suitable for a Grade 7 student (your own grade level). Include one worked example with the algebra shown.</w:t>
      </w:r>
    </w:p>
    <w:p>
      <w:pPr>
        <w:pStyle w:val="Compact"/>
        <w:numPr>
          <w:ilvl w:val="0"/>
          <w:numId w:val="2755"/>
        </w:numPr>
      </w:pPr>
      <w:r>
        <w:t xml:space="preserve">Prove (B + x)(B − x) = B² − x² using the above identity. Find an example where this is faster than long multiplication. (Hint: 101 × 99.)</w:t>
      </w:r>
    </w:p>
    <w:bookmarkEnd w:id="2671"/>
    <w:bookmarkStart w:id="2672" w:name="differentiation-131"/>
    <w:p>
      <w:pPr>
        <w:pStyle w:val="Heading2"/>
      </w:pPr>
      <w:r>
        <w:t xml:space="preserve">Differentiation</w:t>
      </w:r>
    </w:p>
    <w:p>
      <w:pPr>
        <w:pStyle w:val="Compact"/>
        <w:numPr>
          <w:ilvl w:val="0"/>
          <w:numId w:val="2756"/>
        </w:numPr>
      </w:pPr>
      <w:r>
        <w:rPr>
          <w:b/>
          <w:bCs/>
        </w:rPr>
        <w:t xml:space="preserve">Tier up:</w:t>
      </w:r>
      <w:r>
        <w:t xml:space="preserve"> </w:t>
      </w:r>
      <w:r>
        <w:t xml:space="preserve">Generalise. For three factors</w:t>
      </w:r>
      <w:r>
        <w:t xml:space="preserve"> </w:t>
      </w:r>
      <w:r>
        <w:rPr>
          <w:rStyle w:val="VerbatimChar"/>
        </w:rPr>
        <w:t xml:space="preserve">(B − a)(B − b)(B − c)</w:t>
      </w:r>
      <w:r>
        <w:t xml:space="preserve">, expand. Does the Nikhilam pattern extend? (Yes — for three factors near a base, see</w:t>
      </w:r>
      <w:r>
        <w:t xml:space="preserve"> </w:t>
      </w:r>
      <w:r>
        <w:rPr>
          <w:i/>
          <w:iCs/>
        </w:rPr>
        <w:t xml:space="preserve">Vedic Mathematics Batch1.pdf</w:t>
      </w:r>
      <w:r>
        <w:t xml:space="preserve"> </w:t>
      </w:r>
      <w:r>
        <w:t xml:space="preserve">extension section.)</w:t>
      </w:r>
    </w:p>
    <w:p>
      <w:pPr>
        <w:pStyle w:val="Compact"/>
        <w:numPr>
          <w:ilvl w:val="0"/>
          <w:numId w:val="2756"/>
        </w:numPr>
      </w:pPr>
      <w:r>
        <w:rPr>
          <w:b/>
          <w:bCs/>
        </w:rPr>
        <w:t xml:space="preserve">Tier down:</w:t>
      </w:r>
      <w:r>
        <w:t xml:space="preserve"> </w:t>
      </w:r>
      <w:r>
        <w:t xml:space="preserve">Skip the formal algebra. Verify the identity by plugging in numbers (B=100, a=3, b=4 → both sides give 9312).</w:t>
      </w:r>
    </w:p>
    <w:bookmarkEnd w:id="2672"/>
    <w:bookmarkStart w:id="2673" w:name="teacher-notes-103"/>
    <w:p>
      <w:pPr>
        <w:pStyle w:val="Heading2"/>
      </w:pPr>
      <w:r>
        <w:t xml:space="preserve">Teacher notes</w:t>
      </w:r>
    </w:p>
    <w:p>
      <w:pPr>
        <w:pStyle w:val="Compact"/>
        <w:numPr>
          <w:ilvl w:val="0"/>
          <w:numId w:val="2757"/>
        </w:numPr>
      </w:pPr>
      <w:r>
        <w:t xml:space="preserve">The honest framing in one sentence:</w:t>
      </w:r>
      <w:r>
        <w:t xml:space="preserve"> </w:t>
      </w:r>
      <w:r>
        <w:rPr>
          <w:i/>
          <w:iCs/>
        </w:rPr>
        <w:t xml:space="preserve">“The Sanskrit sūtra names the deficit-computation rule. The algebraic identity is what makes the multiplication trick work, and that identity is just standard FOIL / distributivity.”</w:t>
      </w:r>
    </w:p>
    <w:p>
      <w:pPr>
        <w:pStyle w:val="Compact"/>
        <w:numPr>
          <w:ilvl w:val="0"/>
          <w:numId w:val="2757"/>
        </w:numPr>
      </w:pPr>
      <w:r>
        <w:t xml:space="preserve">A few students will object:</w:t>
      </w:r>
      <w:r>
        <w:t xml:space="preserve"> </w:t>
      </w:r>
      <w:r>
        <w:rPr>
          <w:i/>
          <w:iCs/>
        </w:rPr>
        <w:t xml:space="preserve">“If the algebra is just algebra, why call it Vedic?”</w:t>
      </w:r>
      <w:r>
        <w:t xml:space="preserve"> </w:t>
      </w:r>
      <w:r>
        <w:t xml:space="preserve">Honest answer:</w:t>
      </w:r>
      <w:r>
        <w:t xml:space="preserve"> </w:t>
      </w:r>
      <w:r>
        <w:rPr>
          <w:i/>
          <w:iCs/>
        </w:rPr>
        <w:t xml:space="preserve">“Good catch. The procedure has a Sanskrit name and was published in 1965 by Tirthaji. The math itself is older than any name — it’s the distributive property. The Vedic-mathematics framing is contested among historians; we’ll engage with that more at Senior band.”</w:t>
      </w:r>
    </w:p>
    <w:p>
      <w:pPr>
        <w:pStyle w:val="Compact"/>
        <w:numPr>
          <w:ilvl w:val="0"/>
          <w:numId w:val="2757"/>
        </w:numPr>
      </w:pPr>
      <w:r>
        <w:t xml:space="preserve">Reinforce: this is</w:t>
      </w:r>
      <w:r>
        <w:t xml:space="preserve"> </w:t>
      </w:r>
      <w:r>
        <w:rPr>
          <w:i/>
          <w:iCs/>
        </w:rPr>
        <w:t xml:space="preserve">not</w:t>
      </w:r>
      <w:r>
        <w:t xml:space="preserve"> </w:t>
      </w:r>
      <w:r>
        <w:t xml:space="preserve">a debunking. It’s an honesty about what’s old (algebra), what’s modern (the packaging as 16 sūtras), and what’s contested (the Vedic provenance).</w:t>
      </w:r>
    </w:p>
    <w:bookmarkEnd w:id="2673"/>
    <w:bookmarkStart w:id="2674" w:name="citations-used-in-this-lesson-86"/>
    <w:p>
      <w:pPr>
        <w:pStyle w:val="Heading2"/>
      </w:pPr>
      <w:r>
        <w:t xml:space="preserve">Citation(s) used in this lesson</w:t>
      </w:r>
    </w:p>
    <w:p>
      <w:pPr>
        <w:pStyle w:val="Compact"/>
        <w:numPr>
          <w:ilvl w:val="0"/>
          <w:numId w:val="2758"/>
        </w:numPr>
      </w:pPr>
      <w:r>
        <w:rPr>
          <w:i/>
          <w:iCs/>
        </w:rPr>
        <w:t xml:space="preserve">Vedic Mathematics Batch1.pdf</w:t>
      </w:r>
      <w:r>
        <w:t xml:space="preserve"> </w:t>
      </w:r>
      <w:r>
        <w:t xml:space="preserve">(Vedic Cultural Center, Sammamish WA) — Nikhilam multiplication,</w:t>
      </w:r>
      <w:r>
        <w:t xml:space="preserve"> </w:t>
      </w:r>
      <w:r>
        <w:t xml:space="preserve">“why it works”</w:t>
      </w:r>
      <w:r>
        <w:t xml:space="preserve"> </w:t>
      </w:r>
      <w:r>
        <w:t xml:space="preserve">section.</w:t>
      </w:r>
    </w:p>
    <w:p>
      <w:pPr>
        <w:pStyle w:val="Compact"/>
        <w:numPr>
          <w:ilvl w:val="0"/>
          <w:numId w:val="2758"/>
        </w:numPr>
      </w:pPr>
      <w:r>
        <w:rPr>
          <w:i/>
          <w:iCs/>
        </w:rPr>
        <w:t xml:space="preserve">Microsoft Word - sutras1.pdf</w:t>
      </w:r>
      <w:r>
        <w:t xml:space="preserve"> </w:t>
      </w:r>
      <w:r>
        <w:t xml:space="preserve">— list of 16 Tirthaji sūtras.</w:t>
      </w:r>
    </w:p>
    <w:p>
      <w:pPr>
        <w:pStyle w:val="Compact"/>
        <w:numPr>
          <w:ilvl w:val="0"/>
          <w:numId w:val="2758"/>
        </w:numPr>
      </w:pPr>
      <w:r>
        <w:t xml:space="preserve">Optional teacher reference:</w:t>
      </w:r>
      <w:r>
        <w:t xml:space="preserve"> </w:t>
      </w:r>
      <w:r>
        <w:rPr>
          <w:i/>
          <w:iCs/>
        </w:rPr>
        <w:t xml:space="preserve">FUNDAMENTAL AND VEDIC MATHEMATICS .pdf</w:t>
      </w:r>
      <w:r>
        <w:t xml:space="preserve">.</w:t>
      </w:r>
    </w:p>
    <w:bookmarkEnd w:id="2674"/>
    <w:bookmarkEnd w:id="2675"/>
    <w:bookmarkStart w:id="2688" w:name="X36b15b8e3393f0d57c560f4f4f99982640562b1"/>
    <w:p>
      <w:pPr>
        <w:pStyle w:val="Heading1"/>
      </w:pPr>
      <w:r>
        <w:t xml:space="preserve">Day 8 — When To Use It: Nikhilam vs. Long Multiplication</w:t>
      </w:r>
    </w:p>
    <w:p>
      <w:pPr>
        <w:pStyle w:val="FirstParagraph"/>
      </w:pPr>
      <w:r>
        <w:rPr>
          <w:b/>
          <w:bCs/>
        </w:rPr>
        <w:t xml:space="preserve">Module:</w:t>
      </w:r>
      <w:r>
        <w:t xml:space="preserve"> </w:t>
      </w:r>
      <w:r>
        <w:t xml:space="preserve">Nikhilam Multiplication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676" w:name="learning-objective-107"/>
    <w:p>
      <w:pPr>
        <w:pStyle w:val="Heading2"/>
      </w:pPr>
      <w:r>
        <w:t xml:space="preserve">Learning objective</w:t>
      </w:r>
    </w:p>
    <w:p>
      <w:pPr>
        <w:pStyle w:val="FirstParagraph"/>
      </w:pPr>
      <w:r>
        <w:t xml:space="preserve">By the end of this lesson, students will articulate the regime where Nikhilam is faster than long multiplication, AND will recognise problems where long multiplication (or</w:t>
      </w:r>
      <w:r>
        <w:t xml:space="preserve"> </w:t>
      </w:r>
      <w:r>
        <w:rPr>
          <w:i/>
          <w:iCs/>
        </w:rPr>
        <w:t xml:space="preserve">Ūrdhva-tiryagbhyāṁ</w:t>
      </w:r>
      <w:r>
        <w:t xml:space="preserve">, the general</w:t>
      </w:r>
      <w:r>
        <w:t xml:space="preserve"> </w:t>
      </w:r>
      <w:r>
        <w:t xml:space="preserve">“vertically and crosswise”</w:t>
      </w:r>
      <w:r>
        <w:t xml:space="preserve"> </w:t>
      </w:r>
      <w:r>
        <w:t xml:space="preserve">method) is the better choice.</w:t>
      </w:r>
    </w:p>
    <w:bookmarkEnd w:id="2676"/>
    <w:bookmarkStart w:id="2677" w:name="materials-111"/>
    <w:p>
      <w:pPr>
        <w:pStyle w:val="Heading2"/>
      </w:pPr>
      <w:r>
        <w:t xml:space="preserve">Materials</w:t>
      </w:r>
    </w:p>
    <w:p>
      <w:pPr>
        <w:pStyle w:val="Compact"/>
        <w:numPr>
          <w:ilvl w:val="0"/>
          <w:numId w:val="2759"/>
        </w:numPr>
      </w:pPr>
      <w:r>
        <w:t xml:space="preserve">Whiteboard, two columns labelled</w:t>
      </w:r>
      <w:r>
        <w:t xml:space="preserve"> </w:t>
      </w:r>
      <w:r>
        <w:t xml:space="preserve">“Use Nikhilam”</w:t>
      </w:r>
      <w:r>
        <w:t xml:space="preserve"> </w:t>
      </w:r>
      <w:r>
        <w:t xml:space="preserve">and</w:t>
      </w:r>
      <w:r>
        <w:t xml:space="preserve"> </w:t>
      </w:r>
      <w:r>
        <w:t xml:space="preserve">“Use long / Ūrdhva.”</w:t>
      </w:r>
    </w:p>
    <w:p>
      <w:pPr>
        <w:pStyle w:val="Compact"/>
        <w:numPr>
          <w:ilvl w:val="0"/>
          <w:numId w:val="2759"/>
        </w:numPr>
      </w:pPr>
      <w:r>
        <w:t xml:space="preserve">“Decide-or-don’t”</w:t>
      </w:r>
      <w:r>
        <w:t xml:space="preserve"> </w:t>
      </w:r>
      <w:r>
        <w:t xml:space="preserve">card deck — 20 multiplication problems on cards. (Teacher prepares ahead.)</w:t>
      </w:r>
    </w:p>
    <w:p>
      <w:pPr>
        <w:pStyle w:val="Compact"/>
        <w:numPr>
          <w:ilvl w:val="0"/>
          <w:numId w:val="2759"/>
        </w:numPr>
      </w:pPr>
      <w:r>
        <w:t xml:space="preserve">Reflection slip.</w:t>
      </w:r>
    </w:p>
    <w:bookmarkEnd w:id="2677"/>
    <w:bookmarkStart w:id="2682" w:name="lesson-flow-87"/>
    <w:p>
      <w:pPr>
        <w:pStyle w:val="Heading2"/>
      </w:pPr>
      <w:r>
        <w:t xml:space="preserve">Lesson flow</w:t>
      </w:r>
    </w:p>
    <w:bookmarkStart w:id="2678" w:name="warm-up-5-min-82"/>
    <w:p>
      <w:pPr>
        <w:pStyle w:val="Heading3"/>
      </w:pPr>
      <w:r>
        <w:t xml:space="preserve">Warm-up (5 min)</w:t>
      </w:r>
    </w:p>
    <w:p>
      <w:pPr>
        <w:pStyle w:val="Compact"/>
        <w:numPr>
          <w:ilvl w:val="0"/>
          <w:numId w:val="2760"/>
        </w:numPr>
      </w:pPr>
      <w:r>
        <w:t xml:space="preserve">Quick Nikhilam:</w:t>
      </w:r>
      <w:r>
        <w:t xml:space="preserve"> </w:t>
      </w:r>
      <w:r>
        <w:rPr>
          <w:rStyle w:val="VerbatimChar"/>
        </w:rPr>
        <w:t xml:space="preserve">97 × 96</w:t>
      </w:r>
      <w:r>
        <w:t xml:space="preserve"> </w:t>
      </w:r>
      <w:r>
        <w:t xml:space="preserve">(9312),</w:t>
      </w:r>
      <w:r>
        <w:t xml:space="preserve"> </w:t>
      </w:r>
      <w:r>
        <w:rPr>
          <w:rStyle w:val="VerbatimChar"/>
        </w:rPr>
        <w:t xml:space="preserve">104 × 103</w:t>
      </w:r>
      <w:r>
        <w:t xml:space="preserve"> </w:t>
      </w:r>
      <w:r>
        <w:t xml:space="preserve">(10712),</w:t>
      </w:r>
      <w:r>
        <w:t xml:space="preserve"> </w:t>
      </w:r>
      <w:r>
        <w:rPr>
          <w:rStyle w:val="VerbatimChar"/>
        </w:rPr>
        <w:t xml:space="preserve">102 × 98</w:t>
      </w:r>
      <w:r>
        <w:t xml:space="preserve"> </w:t>
      </w:r>
      <w:r>
        <w:t xml:space="preserve">(9996).</w:t>
      </w:r>
    </w:p>
    <w:p>
      <w:pPr>
        <w:pStyle w:val="Compact"/>
        <w:numPr>
          <w:ilvl w:val="0"/>
          <w:numId w:val="2760"/>
        </w:numPr>
      </w:pPr>
      <w:r>
        <w:rPr>
          <w:i/>
          <w:iCs/>
        </w:rPr>
        <w:t xml:space="preserve">“Now — would Nikhilam work for</w:t>
      </w:r>
      <w:r>
        <w:rPr>
          <w:i/>
          <w:iCs/>
        </w:rPr>
        <w:t xml:space="preserve"> </w:t>
      </w:r>
      <w:r>
        <w:rPr>
          <w:rStyle w:val="VerbatimChar"/>
          <w:i/>
          <w:iCs/>
        </w:rPr>
        <w:t xml:space="preserve">47 × 53</w:t>
      </w:r>
      <w:r>
        <w:rPr>
          <w:i/>
          <w:iCs/>
        </w:rPr>
        <w:t xml:space="preserve">? Let’s see.”</w:t>
      </w:r>
    </w:p>
    <w:bookmarkEnd w:id="2678"/>
    <w:bookmarkStart w:id="2679" w:name="core-15-min-when-it-works-when-it-doesnt"/>
    <w:p>
      <w:pPr>
        <w:pStyle w:val="Heading3"/>
      </w:pPr>
      <w:r>
        <w:t xml:space="preserve">Core (15 min) — When it works, when it doesn’t</w:t>
      </w:r>
    </w:p>
    <w:p>
      <w:pPr>
        <w:numPr>
          <w:ilvl w:val="0"/>
          <w:numId w:val="2761"/>
        </w:numPr>
      </w:pPr>
      <w:r>
        <w:rPr>
          <w:b/>
          <w:bCs/>
        </w:rPr>
        <w:t xml:space="preserve">The honest claim.</w:t>
      </w:r>
      <w:r>
        <w:t xml:space="preserve"> </w:t>
      </w:r>
      <w:r>
        <w:t xml:space="preserve">Nikhilam multiplication is fast</w:t>
      </w:r>
      <w:r>
        <w:t xml:space="preserve"> </w:t>
      </w:r>
      <w:r>
        <w:rPr>
          <w:i/>
          <w:iCs/>
        </w:rPr>
        <w:t xml:space="preserve">only</w:t>
      </w:r>
      <w:r>
        <w:t xml:space="preserve"> </w:t>
      </w:r>
      <w:r>
        <w:t xml:space="preserve">when both factors are close to the same power of 10.</w:t>
      </w:r>
    </w:p>
    <w:p>
      <w:pPr>
        <w:numPr>
          <w:ilvl w:val="0"/>
          <w:numId w:val="2761"/>
        </w:numPr>
      </w:pPr>
      <w:r>
        <w:rPr>
          <w:b/>
          <w:bCs/>
        </w:rPr>
        <w:t xml:space="preserve">Try a</w:t>
      </w:r>
      <w:r>
        <w:rPr>
          <w:b/>
          <w:bCs/>
        </w:rPr>
        <w:t xml:space="preserve"> </w:t>
      </w:r>
      <w:r>
        <w:rPr>
          <w:b/>
          <w:bCs/>
        </w:rPr>
        <w:t xml:space="preserve">“bad”</w:t>
      </w:r>
      <w:r>
        <w:rPr>
          <w:b/>
          <w:bCs/>
        </w:rPr>
        <w:t xml:space="preserve"> </w:t>
      </w:r>
      <w:r>
        <w:rPr>
          <w:b/>
          <w:bCs/>
        </w:rPr>
        <w:t xml:space="preserve">example:</w:t>
      </w:r>
      <w:r>
        <w:rPr>
          <w:b/>
          <w:bCs/>
        </w:rPr>
        <w:t xml:space="preserve"> </w:t>
      </w:r>
      <w:r>
        <w:rPr>
          <w:rStyle w:val="VerbatimChar"/>
          <w:b/>
          <w:bCs/>
        </w:rPr>
        <w:t xml:space="preserve">47 × 53</w:t>
      </w:r>
      <w:r>
        <w:rPr>
          <w:b/>
          <w:bCs/>
        </w:rPr>
        <w:t xml:space="preserve">:</w:t>
      </w:r>
    </w:p>
    <w:p>
      <w:pPr>
        <w:pStyle w:val="Compact"/>
        <w:numPr>
          <w:ilvl w:val="1"/>
          <w:numId w:val="2762"/>
        </w:numPr>
      </w:pPr>
      <w:r>
        <w:t xml:space="preserve">Base = ? Neither factor is near 10 (too big), near 100 (too far below), or near 50 (a</w:t>
      </w:r>
      <w:r>
        <w:t xml:space="preserve"> </w:t>
      </w:r>
      <w:r>
        <w:rPr>
          <w:i/>
          <w:iCs/>
        </w:rPr>
        <w:t xml:space="preserve">sub-base</w:t>
      </w:r>
      <w:r>
        <w:t xml:space="preserve">; advanced).</w:t>
      </w:r>
    </w:p>
    <w:p>
      <w:pPr>
        <w:pStyle w:val="Compact"/>
        <w:numPr>
          <w:ilvl w:val="1"/>
          <w:numId w:val="2762"/>
        </w:numPr>
      </w:pPr>
      <w:r>
        <w:t xml:space="preserve">If you force base 50: deficits +(−3), +3. Left = 47 + 3 = 50. Right = (−3)(+3) = −9. Answer = 50 × 50 − 9 = 2491. ✓ Slow because you have to compute 50 × 50 = 2500 = a</w:t>
      </w:r>
      <w:r>
        <w:t xml:space="preserve"> </w:t>
      </w:r>
      <w:r>
        <w:rPr>
          <w:i/>
          <w:iCs/>
        </w:rPr>
        <w:t xml:space="preserve">multiplication</w:t>
      </w:r>
      <w:r>
        <w:t xml:space="preserve">.</w:t>
      </w:r>
    </w:p>
    <w:p>
      <w:pPr>
        <w:pStyle w:val="Compact"/>
        <w:numPr>
          <w:ilvl w:val="1"/>
          <w:numId w:val="2762"/>
        </w:numPr>
      </w:pPr>
      <w:r>
        <w:rPr>
          <w:b/>
          <w:bCs/>
        </w:rPr>
        <w:t xml:space="preserve">Sub-bases work</w:t>
      </w:r>
      <w:r>
        <w:t xml:space="preserve"> </w:t>
      </w:r>
      <w:r>
        <w:t xml:space="preserve">(Day 8 tier-up), but they’re not faster than long multiplication for casual users.</w:t>
      </w:r>
    </w:p>
    <w:p>
      <w:pPr>
        <w:numPr>
          <w:ilvl w:val="0"/>
          <w:numId w:val="2761"/>
        </w:numPr>
      </w:pPr>
      <w:r>
        <w:rPr>
          <w:b/>
          <w:bCs/>
        </w:rPr>
        <w:t xml:space="preserve">A genuinely bad case:</w:t>
      </w:r>
      <w:r>
        <w:rPr>
          <w:b/>
          <w:bCs/>
        </w:rPr>
        <w:t xml:space="preserve"> </w:t>
      </w:r>
      <w:r>
        <w:rPr>
          <w:rStyle w:val="VerbatimChar"/>
          <w:b/>
          <w:bCs/>
        </w:rPr>
        <w:t xml:space="preserve">47 × 89</w:t>
      </w:r>
      <w:r>
        <w:rPr>
          <w:b/>
          <w:bCs/>
        </w:rPr>
        <w:t xml:space="preserve">:</w:t>
      </w:r>
    </w:p>
    <w:p>
      <w:pPr>
        <w:pStyle w:val="Compact"/>
        <w:numPr>
          <w:ilvl w:val="1"/>
          <w:numId w:val="2763"/>
        </w:numPr>
      </w:pPr>
      <w:r>
        <w:t xml:space="preserve">Not near any common base.</w:t>
      </w:r>
    </w:p>
    <w:p>
      <w:pPr>
        <w:pStyle w:val="Compact"/>
        <w:numPr>
          <w:ilvl w:val="1"/>
          <w:numId w:val="2763"/>
        </w:numPr>
      </w:pPr>
      <w:r>
        <w:t xml:space="preserve">Use long multiplication.</w:t>
      </w:r>
      <w:r>
        <w:t xml:space="preserve"> </w:t>
      </w:r>
      <w:r>
        <w:rPr>
          <w:b/>
          <w:bCs/>
        </w:rPr>
        <w:t xml:space="preserve">It’s faster.</w:t>
      </w:r>
    </w:p>
    <w:p>
      <w:pPr>
        <w:numPr>
          <w:ilvl w:val="0"/>
          <w:numId w:val="2761"/>
        </w:numPr>
      </w:pPr>
      <w:r>
        <w:rPr>
          <w:b/>
          <w:bCs/>
        </w:rPr>
        <w:t xml:space="preserve">The decision rule (write on board, boxed):</w:t>
      </w:r>
    </w:p>
    <w:p>
      <w:pPr>
        <w:pStyle w:val="Compact"/>
        <w:numPr>
          <w:ilvl w:val="0"/>
          <w:numId w:val="1000"/>
        </w:numPr>
      </w:pPr>
      <w:r>
        <w:rPr>
          <w:b/>
          <w:bCs/>
        </w:rPr>
        <w:t xml:space="preserve">Use Nikhilam when:</w:t>
      </w:r>
    </w:p>
    <w:p>
      <w:pPr>
        <w:pStyle w:val="Compact"/>
        <w:numPr>
          <w:ilvl w:val="1"/>
          <w:numId w:val="2764"/>
        </w:numPr>
      </w:pPr>
      <w:r>
        <w:t xml:space="preserve">Both factors are within ~5 of a power of 10 (10, 100, 1000): trivially fast.</w:t>
      </w:r>
    </w:p>
    <w:p>
      <w:pPr>
        <w:pStyle w:val="Compact"/>
        <w:numPr>
          <w:ilvl w:val="1"/>
          <w:numId w:val="2764"/>
        </w:numPr>
      </w:pPr>
      <w:r>
        <w:t xml:space="preserve">Both within ~10–15 of a power of 10: still faster than long multiplication for most students.</w:t>
      </w:r>
    </w:p>
    <w:p>
      <w:pPr>
        <w:pStyle w:val="Compact"/>
        <w:numPr>
          <w:ilvl w:val="0"/>
          <w:numId w:val="1000"/>
        </w:numPr>
      </w:pPr>
      <w:r>
        <w:rPr>
          <w:b/>
          <w:bCs/>
        </w:rPr>
        <w:t xml:space="preserve">Use long multiplication (or</w:t>
      </w:r>
      <w:r>
        <w:rPr>
          <w:b/>
          <w:bCs/>
        </w:rPr>
        <w:t xml:space="preserve"> </w:t>
      </w:r>
      <w:r>
        <w:rPr>
          <w:b/>
          <w:bCs/>
          <w:i/>
          <w:iCs/>
        </w:rPr>
        <w:t xml:space="preserve">Ūrdhva</w:t>
      </w:r>
      <w:r>
        <w:rPr>
          <w:b/>
          <w:bCs/>
        </w:rPr>
        <w:t xml:space="preserve">) when:</w:t>
      </w:r>
    </w:p>
    <w:p>
      <w:pPr>
        <w:pStyle w:val="Compact"/>
        <w:numPr>
          <w:ilvl w:val="1"/>
          <w:numId w:val="2765"/>
        </w:numPr>
      </w:pPr>
      <w:r>
        <w:t xml:space="preserve">One factor is</w:t>
      </w:r>
      <w:r>
        <w:t xml:space="preserve"> </w:t>
      </w:r>
      <w:r>
        <w:t xml:space="preserve">“random”</w:t>
      </w:r>
      <w:r>
        <w:t xml:space="preserve"> </w:t>
      </w:r>
      <w:r>
        <w:t xml:space="preserve">(not near a base).</w:t>
      </w:r>
    </w:p>
    <w:p>
      <w:pPr>
        <w:pStyle w:val="Compact"/>
        <w:numPr>
          <w:ilvl w:val="1"/>
          <w:numId w:val="2765"/>
        </w:numPr>
      </w:pPr>
      <w:r>
        <w:t xml:space="preserve">The factors are near different bases.</w:t>
      </w:r>
    </w:p>
    <w:p>
      <w:pPr>
        <w:pStyle w:val="Compact"/>
        <w:numPr>
          <w:ilvl w:val="1"/>
          <w:numId w:val="2765"/>
        </w:numPr>
      </w:pPr>
      <w:r>
        <w:t xml:space="preserve">Speed doesn’t matter (writing out long multiplication is more error-resistant).</w:t>
      </w:r>
    </w:p>
    <w:p>
      <w:pPr>
        <w:numPr>
          <w:ilvl w:val="0"/>
          <w:numId w:val="2761"/>
        </w:numPr>
      </w:pPr>
      <w:r>
        <w:rPr>
          <w:b/>
          <w:bCs/>
        </w:rPr>
        <w:t xml:space="preserve">The contrast with Module 7 (×11) and Module 9 (subtraction).</w:t>
      </w:r>
    </w:p>
    <w:p>
      <w:pPr>
        <w:pStyle w:val="Compact"/>
        <w:numPr>
          <w:ilvl w:val="1"/>
          <w:numId w:val="2766"/>
        </w:numPr>
      </w:pPr>
      <w:r>
        <w:t xml:space="preserve">Module 7’s ×11 trick works</w:t>
      </w:r>
      <w:r>
        <w:t xml:space="preserve"> </w:t>
      </w:r>
      <w:r>
        <w:rPr>
          <w:i/>
          <w:iCs/>
        </w:rPr>
        <w:t xml:space="preserve">always</w:t>
      </w:r>
      <w:r>
        <w:t xml:space="preserve"> </w:t>
      </w:r>
      <w:r>
        <w:t xml:space="preserve">when one factor is 11. It’s a different niche.</w:t>
      </w:r>
    </w:p>
    <w:p>
      <w:pPr>
        <w:pStyle w:val="Compact"/>
        <w:numPr>
          <w:ilvl w:val="1"/>
          <w:numId w:val="2766"/>
        </w:numPr>
      </w:pPr>
      <w:r>
        <w:t xml:space="preserve">Module 9’s subtraction-by-complement (Nikhilam again) works when subtracting from a power of 10.</w:t>
      </w:r>
    </w:p>
    <w:p>
      <w:pPr>
        <w:pStyle w:val="Compact"/>
        <w:numPr>
          <w:ilvl w:val="1"/>
          <w:numId w:val="2766"/>
        </w:numPr>
      </w:pPr>
      <w:r>
        <w:t xml:space="preserve">Nikhilam multiplication is just one shortcut in a toolkit. Long multiplication remains the workhorse.</w:t>
      </w:r>
    </w:p>
    <w:p>
      <w:pPr>
        <w:numPr>
          <w:ilvl w:val="0"/>
          <w:numId w:val="2761"/>
        </w:numPr>
      </w:pPr>
      <w:r>
        <w:rPr>
          <w:b/>
          <w:bCs/>
        </w:rPr>
        <w:t xml:space="preserve">The other Tirthaji sūtra mentioned today:</w:t>
      </w:r>
      <w:r>
        <w:rPr>
          <w:b/>
          <w:bCs/>
        </w:rPr>
        <w:t xml:space="preserve"> </w:t>
      </w:r>
      <w:r>
        <w:rPr>
          <w:b/>
          <w:bCs/>
          <w:i/>
          <w:iCs/>
        </w:rPr>
        <w:t xml:space="preserve">Ūrdhva-tiryagbhyāṁ</w:t>
      </w:r>
      <w:r>
        <w:t xml:space="preserve"> </w:t>
      </w:r>
      <w:r>
        <w:t xml:space="preserve">(</w:t>
      </w:r>
      <w:r>
        <w:t xml:space="preserve">“vertically and crosswise”</w:t>
      </w:r>
      <w:r>
        <w:t xml:space="preserve">) is Tirthaji’s sūtra #3 — the</w:t>
      </w:r>
      <w:r>
        <w:t xml:space="preserve"> </w:t>
      </w:r>
      <w:r>
        <w:rPr>
          <w:b/>
          <w:bCs/>
        </w:rPr>
        <w:t xml:space="preserve">general</w:t>
      </w:r>
      <w:r>
        <w:t xml:space="preserve"> </w:t>
      </w:r>
      <w:r>
        <w:t xml:space="preserve">multiplication procedure. It works for any pair of numbers. We won’t drill it in this module; it’s a topic of its own. Just notice:</w:t>
      </w:r>
      <w:r>
        <w:t xml:space="preserve"> </w:t>
      </w:r>
      <w:r>
        <w:rPr>
          <w:i/>
          <w:iCs/>
        </w:rPr>
        <w:t xml:space="preserve">Ūrdhva</w:t>
      </w:r>
      <w:r>
        <w:t xml:space="preserve"> </w:t>
      </w:r>
      <w:r>
        <w:t xml:space="preserve">covers what Nikhilam can’t.</w:t>
      </w:r>
    </w:p>
    <w:bookmarkEnd w:id="2679"/>
    <w:bookmarkStart w:id="2680" w:name="activity-20-min-decide-or-dont-game"/>
    <w:p>
      <w:pPr>
        <w:pStyle w:val="Heading3"/>
      </w:pPr>
      <w:r>
        <w:t xml:space="preserve">Activity (20 min) —</w:t>
      </w:r>
      <w:r>
        <w:t xml:space="preserve"> </w:t>
      </w:r>
      <w:r>
        <w:t xml:space="preserve">“Decide-or-don’t”</w:t>
      </w:r>
      <w:r>
        <w:t xml:space="preserve"> </w:t>
      </w:r>
      <w:r>
        <w:t xml:space="preserve">game</w:t>
      </w:r>
    </w:p>
    <w:p>
      <w:pPr>
        <w:pStyle w:val="FirstParagraph"/>
      </w:pPr>
      <w:r>
        <w:t xml:space="preserve">Rules:</w:t>
      </w:r>
      <w:r>
        <w:t xml:space="preserve"> </w:t>
      </w:r>
      <w:r>
        <w:t xml:space="preserve">- Pairs receive a deck of 20 cards. Each card has one multiplication problem.</w:t>
      </w:r>
      <w:r>
        <w:t xml:space="preserve"> </w:t>
      </w:r>
      <w:r>
        <w:t xml:space="preserve">- For each card, the pair must</w:t>
      </w:r>
      <w:r>
        <w:t xml:space="preserve"> </w:t>
      </w:r>
      <w:r>
        <w:rPr>
          <w:b/>
          <w:bCs/>
        </w:rPr>
        <w:t xml:space="preserve">first decide</w:t>
      </w:r>
      <w:r>
        <w:t xml:space="preserve"> </w:t>
      </w:r>
      <w:r>
        <w:t xml:space="preserve">in 5 seconds: Nikhilam or long?</w:t>
      </w:r>
      <w:r>
        <w:t xml:space="preserve"> </w:t>
      </w:r>
      <w:r>
        <w:t xml:space="preserve">- Then they solve it.</w:t>
      </w:r>
      <w:r>
        <w:t xml:space="preserve"> </w:t>
      </w:r>
      <w:r>
        <w:t xml:space="preserve">- If they used Nikhilam and the method actually applies: full marks.</w:t>
      </w:r>
      <w:r>
        <w:t xml:space="preserve"> </w:t>
      </w:r>
      <w:r>
        <w:t xml:space="preserve">- If they used long multiplication and Nikhilam would have been visibly faster: half marks.</w:t>
      </w:r>
      <w:r>
        <w:t xml:space="preserve"> </w:t>
      </w:r>
      <w:r>
        <w:t xml:space="preserve">- If they used Nikhilam where it wasn’t suitable and got stuck: zero marks (but learning is the lesson).</w:t>
      </w:r>
    </w:p>
    <w:p>
      <w:pPr>
        <w:pStyle w:val="BodyText"/>
      </w:pPr>
      <w:r>
        <w:t xml:space="preserve">Sample cards:</w:t>
      </w:r>
    </w:p>
    <w:p>
      <w:pPr>
        <w:pStyle w:val="SourceCode"/>
      </w:pPr>
      <w:r>
        <w:rPr>
          <w:rStyle w:val="VerbatimChar"/>
        </w:rPr>
        <w:t xml:space="preserve">97 × 96      → Nikhilam (both near 100)</w:t>
      </w:r>
      <w:r>
        <w:br/>
      </w:r>
      <w:r>
        <w:rPr>
          <w:rStyle w:val="VerbatimChar"/>
        </w:rPr>
        <w:t xml:space="preserve">47 × 53      → Long (no common base)</w:t>
      </w:r>
      <w:r>
        <w:br/>
      </w:r>
      <w:r>
        <w:rPr>
          <w:rStyle w:val="VerbatimChar"/>
        </w:rPr>
        <w:t xml:space="preserve">998 × 997    → Nikhilam (near 1000)</w:t>
      </w:r>
      <w:r>
        <w:br/>
      </w:r>
      <w:r>
        <w:rPr>
          <w:rStyle w:val="VerbatimChar"/>
        </w:rPr>
        <w:t xml:space="preserve">73 × 84      → Long</w:t>
      </w:r>
      <w:r>
        <w:br/>
      </w:r>
      <w:r>
        <w:rPr>
          <w:rStyle w:val="VerbatimChar"/>
        </w:rPr>
        <w:t xml:space="preserve">103 × 104    → Nikhilam</w:t>
      </w:r>
      <w:r>
        <w:br/>
      </w:r>
      <w:r>
        <w:rPr>
          <w:rStyle w:val="VerbatimChar"/>
        </w:rPr>
        <w:t xml:space="preserve">89 × 91      → Long-ish (near 90, but no nice base)</w:t>
      </w:r>
      <w:r>
        <w:br/>
      </w:r>
      <w:r>
        <w:rPr>
          <w:rStyle w:val="VerbatimChar"/>
        </w:rPr>
        <w:t xml:space="preserve">102 × 99     → Nikhilam (mixed)</w:t>
      </w:r>
      <w:r>
        <w:br/>
      </w:r>
      <w:r>
        <w:rPr>
          <w:rStyle w:val="VerbatimChar"/>
        </w:rPr>
        <w:t xml:space="preserve">347 × 28     → Long</w:t>
      </w:r>
      <w:r>
        <w:br/>
      </w:r>
      <w:r>
        <w:rPr>
          <w:rStyle w:val="VerbatimChar"/>
        </w:rPr>
        <w:t xml:space="preserve">988 × 994    → Nikhilam (near 1000, larger deficits but still works)</w:t>
      </w:r>
      <w:r>
        <w:br/>
      </w:r>
      <w:r>
        <w:rPr>
          <w:rStyle w:val="VerbatimChar"/>
        </w:rPr>
        <w:t xml:space="preserve">56 × 89      → Long</w:t>
      </w:r>
      <w:r>
        <w:br/>
      </w:r>
      <w:r>
        <w:rPr>
          <w:rStyle w:val="VerbatimChar"/>
        </w:rPr>
        <w:t xml:space="preserve">99 × 99      → Nikhilam (101 × 99 would also be nice)</w:t>
      </w:r>
      <w:r>
        <w:br/>
      </w:r>
      <w:r>
        <w:rPr>
          <w:rStyle w:val="VerbatimChar"/>
        </w:rPr>
        <w:t xml:space="preserve">1003 × 1004  → Nikhilam</w:t>
      </w:r>
      <w:r>
        <w:br/>
      </w:r>
      <w:r>
        <w:rPr>
          <w:rStyle w:val="VerbatimChar"/>
        </w:rPr>
        <w:t xml:space="preserve">65 × 75      → Long</w:t>
      </w:r>
      <w:r>
        <w:br/>
      </w:r>
      <w:r>
        <w:rPr>
          <w:rStyle w:val="VerbatimChar"/>
        </w:rPr>
        <w:t xml:space="preserve">107 × 108    → Nikhilam</w:t>
      </w:r>
      <w:r>
        <w:br/>
      </w:r>
      <w:r>
        <w:rPr>
          <w:rStyle w:val="VerbatimChar"/>
        </w:rPr>
        <w:t xml:space="preserve">1234 × 9876  → Long (too far apart, too random)</w:t>
      </w:r>
      <w:r>
        <w:br/>
      </w:r>
      <w:r>
        <w:rPr>
          <w:rStyle w:val="VerbatimChar"/>
        </w:rPr>
        <w:t xml:space="preserve">9999 × 9998  → Nikhilam (near 10000)</w:t>
      </w:r>
      <w:r>
        <w:br/>
      </w:r>
      <w:r>
        <w:rPr>
          <w:rStyle w:val="VerbatimChar"/>
        </w:rPr>
        <w:t xml:space="preserve">112 × 113    → Nikhilam (with carry)</w:t>
      </w:r>
      <w:r>
        <w:br/>
      </w:r>
      <w:r>
        <w:rPr>
          <w:rStyle w:val="VerbatimChar"/>
        </w:rPr>
        <w:t xml:space="preserve">156 × 178    → Long</w:t>
      </w:r>
      <w:r>
        <w:br/>
      </w:r>
      <w:r>
        <w:rPr>
          <w:rStyle w:val="VerbatimChar"/>
        </w:rPr>
        <w:t xml:space="preserve">49 × 51      → Nikhilam (both near 50 if comfortable; else long)</w:t>
      </w:r>
      <w:r>
        <w:br/>
      </w:r>
      <w:r>
        <w:rPr>
          <w:rStyle w:val="VerbatimChar"/>
        </w:rPr>
        <w:t xml:space="preserve">997 × 1003   → Nikhilam (mixed, near 1000)</w:t>
      </w:r>
    </w:p>
    <w:p>
      <w:pPr>
        <w:pStyle w:val="Compact"/>
        <w:numPr>
          <w:ilvl w:val="0"/>
          <w:numId w:val="2767"/>
        </w:numPr>
      </w:pPr>
      <w:r>
        <w:t xml:space="preserve">20 cards in 20 minutes. Pairs that finish early swap decks with another pair.</w:t>
      </w:r>
    </w:p>
    <w:bookmarkEnd w:id="2680"/>
    <w:bookmarkStart w:id="2681" w:name="wrap-up-5-min-80"/>
    <w:p>
      <w:pPr>
        <w:pStyle w:val="Heading3"/>
      </w:pPr>
      <w:r>
        <w:t xml:space="preserve">Wrap-up (5 min)</w:t>
      </w:r>
    </w:p>
    <w:p>
      <w:pPr>
        <w:pStyle w:val="Compact"/>
        <w:numPr>
          <w:ilvl w:val="0"/>
          <w:numId w:val="2768"/>
        </w:numPr>
      </w:pPr>
      <w:r>
        <w:t xml:space="preserve">Class discussion: which cards did pairs most often mis-categorise?</w:t>
      </w:r>
    </w:p>
    <w:p>
      <w:pPr>
        <w:pStyle w:val="Compact"/>
        <w:numPr>
          <w:ilvl w:val="0"/>
          <w:numId w:val="2768"/>
        </w:numPr>
      </w:pPr>
      <w:r>
        <w:t xml:space="preserve">Insight to leave with:</w:t>
      </w:r>
      <w:r>
        <w:t xml:space="preserve"> </w:t>
      </w:r>
      <w:r>
        <w:rPr>
          <w:b/>
          <w:bCs/>
        </w:rPr>
        <w:t xml:space="preserve">the method is a tool, not a rule.</w:t>
      </w:r>
      <w:r>
        <w:t xml:space="preserve"> </w:t>
      </w:r>
      <w:r>
        <w:t xml:space="preserve">Long multiplication is</w:t>
      </w:r>
      <w:r>
        <w:t xml:space="preserve"> </w:t>
      </w:r>
      <w:r>
        <w:rPr>
          <w:i/>
          <w:iCs/>
        </w:rPr>
        <w:t xml:space="preserve">not</w:t>
      </w:r>
      <w:r>
        <w:t xml:space="preserve"> </w:t>
      </w:r>
      <w:r>
        <w:t xml:space="preserve">“the wrong way.”</w:t>
      </w:r>
      <w:r>
        <w:t xml:space="preserve"> </w:t>
      </w:r>
      <w:r>
        <w:t xml:space="preserve">Each tool fits a certain shape of problem.</w:t>
      </w:r>
    </w:p>
    <w:p>
      <w:pPr>
        <w:pStyle w:val="Compact"/>
        <w:numPr>
          <w:ilvl w:val="0"/>
          <w:numId w:val="2768"/>
        </w:numPr>
      </w:pPr>
      <w:r>
        <w:t xml:space="preserve">Preview Day 9: speed sprints + project start.</w:t>
      </w:r>
    </w:p>
    <w:bookmarkEnd w:id="2681"/>
    <w:bookmarkEnd w:id="2682"/>
    <w:bookmarkStart w:id="2683" w:name="student-facing-content-93"/>
    <w:p>
      <w:pPr>
        <w:pStyle w:val="Heading2"/>
      </w:pPr>
      <w:r>
        <w:t xml:space="preserve">Student-facing content</w:t>
      </w:r>
    </w:p>
    <w:p>
      <w:pPr>
        <w:pStyle w:val="BlockText"/>
      </w:pPr>
      <w:r>
        <w:rPr>
          <w:b/>
          <w:bCs/>
        </w:rPr>
        <w:t xml:space="preserve">When to use Nikhilam — and when not 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Use Nikhilam</w:t>
            </w:r>
          </w:p>
        </w:tc>
        <w:tc>
          <w:tcPr/>
          <w:p>
            <w:pPr>
              <w:pStyle w:val="Compact"/>
            </w:pPr>
            <w:r>
              <w:t xml:space="preserve">Use long multiplication</w:t>
            </w:r>
          </w:p>
        </w:tc>
      </w:tr>
      <w:tr>
        <w:tc>
          <w:tcPr/>
          <w:p>
            <w:pPr>
              <w:pStyle w:val="Compact"/>
            </w:pPr>
            <w:r>
              <w:t xml:space="preserve">Both factors within ~10 of 10, 100, 1000, 10000</w:t>
            </w:r>
          </w:p>
        </w:tc>
        <w:tc>
          <w:tcPr/>
          <w:p>
            <w:pPr>
              <w:pStyle w:val="Compact"/>
            </w:pPr>
            <w:r>
              <w:t xml:space="preserve">One factor</w:t>
            </w:r>
            <w:r>
              <w:t xml:space="preserve"> </w:t>
            </w:r>
            <w:r>
              <w:t xml:space="preserve">“random”</w:t>
            </w:r>
            <w:r>
              <w:t xml:space="preserve"> </w:t>
            </w:r>
            <w:r>
              <w:t xml:space="preserve">(not near a base)</w:t>
            </w:r>
          </w:p>
        </w:tc>
      </w:tr>
      <w:tr>
        <w:tc>
          <w:tcPr/>
          <w:p>
            <w:pPr>
              <w:pStyle w:val="Compact"/>
            </w:pPr>
            <w:r>
              <w:t xml:space="preserve">Mental math, no pencil</w:t>
            </w:r>
          </w:p>
        </w:tc>
        <w:tc>
          <w:tcPr/>
          <w:p>
            <w:pPr>
              <w:pStyle w:val="Compact"/>
            </w:pPr>
            <w:r>
              <w:t xml:space="preserve">Pencil work, no time pressure</w:t>
            </w:r>
          </w:p>
        </w:tc>
      </w:tr>
      <w:tr>
        <w:tc>
          <w:tcPr/>
          <w:p>
            <w:pPr>
              <w:pStyle w:val="Compact"/>
            </w:pPr>
            <w:r>
              <w:t xml:space="preserve">Mixed below/above same base</w:t>
            </w:r>
          </w:p>
        </w:tc>
        <w:tc>
          <w:tcPr/>
          <w:p>
            <w:pPr>
              <w:pStyle w:val="Compact"/>
            </w:pPr>
            <w:r>
              <w:t xml:space="preserve">Factors near</w:t>
            </w:r>
            <w:r>
              <w:t xml:space="preserve"> </w:t>
            </w:r>
            <w:r>
              <w:rPr>
                <w:i/>
                <w:iCs/>
              </w:rPr>
              <w:t xml:space="preserve">different</w:t>
            </w:r>
            <w:r>
              <w:t xml:space="preserve"> </w:t>
            </w:r>
            <w:r>
              <w:t xml:space="preserve">bases</w:t>
            </w:r>
          </w:p>
        </w:tc>
      </w:tr>
    </w:tbl>
    <w:p>
      <w:pPr>
        <w:pStyle w:val="BlockText"/>
      </w:pPr>
      <w:r>
        <w:rPr>
          <w:b/>
          <w:bCs/>
        </w:rPr>
        <w:t xml:space="preserve">The honest truth:</w:t>
      </w:r>
      <w:r>
        <w:t xml:space="preserve"> </w:t>
      </w:r>
      <w:r>
        <w:t xml:space="preserve">Most multiplication problems in life are NOT Nikhilam-shaped. Long multiplication remains your everyday workhorse.</w:t>
      </w:r>
    </w:p>
    <w:p>
      <w:pPr>
        <w:pStyle w:val="BlockText"/>
      </w:pPr>
      <w:r>
        <w:t xml:space="preserve">But when both factors</w:t>
      </w:r>
      <w:r>
        <w:t xml:space="preserve"> </w:t>
      </w:r>
      <w:r>
        <w:rPr>
          <w:i/>
          <w:iCs/>
        </w:rPr>
        <w:t xml:space="preserve">are</w:t>
      </w:r>
      <w:r>
        <w:t xml:space="preserve"> </w:t>
      </w:r>
      <w:r>
        <w:t xml:space="preserve">near a base —</w:t>
      </w:r>
      <w:r>
        <w:t xml:space="preserve"> </w:t>
      </w:r>
      <w:r>
        <w:rPr>
          <w:rStyle w:val="VerbatimChar"/>
        </w:rPr>
        <w:t xml:space="preserve">97 × 96</w:t>
      </w:r>
      <w:r>
        <w:t xml:space="preserve">,</w:t>
      </w:r>
      <w:r>
        <w:t xml:space="preserve"> </w:t>
      </w:r>
      <w:r>
        <w:rPr>
          <w:rStyle w:val="VerbatimChar"/>
        </w:rPr>
        <w:t xml:space="preserve">1003 × 1004</w:t>
      </w:r>
      <w:r>
        <w:t xml:space="preserve"> </w:t>
      </w:r>
      <w:r>
        <w:t xml:space="preserve">— Nikhilam is 5–10× faster.</w:t>
      </w:r>
    </w:p>
    <w:p>
      <w:pPr>
        <w:pStyle w:val="BlockText"/>
      </w:pPr>
      <w:r>
        <w:t xml:space="preserve">Tirthaji’s other multiplication sūtra,</w:t>
      </w:r>
      <w:r>
        <w:t xml:space="preserve"> </w:t>
      </w:r>
      <w:r>
        <w:rPr>
          <w:i/>
          <w:iCs/>
        </w:rPr>
        <w:t xml:space="preserve">Ūrdhva-tiryagbhyāṁ</w:t>
      </w:r>
      <w:r>
        <w:t xml:space="preserve"> </w:t>
      </w:r>
      <w:r>
        <w:t xml:space="preserve">(</w:t>
      </w:r>
      <w:r>
        <w:t xml:space="preserve">“vertically and crosswise”</w:t>
      </w:r>
      <w:r>
        <w:t xml:space="preserve">), works for any pair of numbers and is taught in its own module. Nikhilam is the</w:t>
      </w:r>
      <w:r>
        <w:t xml:space="preserve"> </w:t>
      </w:r>
      <w:r>
        <w:rPr>
          <w:i/>
          <w:iCs/>
        </w:rPr>
        <w:t xml:space="preserve">near-base specialist</w:t>
      </w:r>
      <w:r>
        <w:t xml:space="preserve">;</w:t>
      </w:r>
      <w:r>
        <w:t xml:space="preserve"> </w:t>
      </w:r>
      <w:r>
        <w:rPr>
          <w:i/>
          <w:iCs/>
        </w:rPr>
        <w:t xml:space="preserve">Ūrdhva</w:t>
      </w:r>
      <w:r>
        <w:t xml:space="preserve"> </w:t>
      </w:r>
      <w:r>
        <w:t xml:space="preserve">is the</w:t>
      </w:r>
      <w:r>
        <w:t xml:space="preserve"> </w:t>
      </w:r>
      <w:r>
        <w:rPr>
          <w:i/>
          <w:iCs/>
        </w:rPr>
        <w:t xml:space="preserve">generalist</w:t>
      </w:r>
      <w:r>
        <w:t xml:space="preserve">.</w:t>
      </w:r>
    </w:p>
    <w:bookmarkEnd w:id="2683"/>
    <w:bookmarkStart w:id="2684" w:name="homework-104"/>
    <w:p>
      <w:pPr>
        <w:pStyle w:val="Heading2"/>
      </w:pPr>
      <w:r>
        <w:t xml:space="preserve">Homework</w:t>
      </w:r>
    </w:p>
    <w:p>
      <w:pPr>
        <w:pStyle w:val="Compact"/>
        <w:numPr>
          <w:ilvl w:val="0"/>
          <w:numId w:val="2769"/>
        </w:numPr>
      </w:pPr>
      <w:r>
        <w:t xml:space="preserve">Find 5 multiplication problems in your school textbook (any subject). For each, decide: Nikhilam, long, or Ūrdhva. Write 1 sentence justifying your choice. Bring tomorrow.</w:t>
      </w:r>
    </w:p>
    <w:bookmarkEnd w:id="2684"/>
    <w:bookmarkStart w:id="2685" w:name="differentiation-132"/>
    <w:p>
      <w:pPr>
        <w:pStyle w:val="Heading2"/>
      </w:pPr>
      <w:r>
        <w:t xml:space="preserve">Differentiation</w:t>
      </w:r>
    </w:p>
    <w:p>
      <w:pPr>
        <w:pStyle w:val="Compact"/>
        <w:numPr>
          <w:ilvl w:val="0"/>
          <w:numId w:val="2770"/>
        </w:numPr>
      </w:pPr>
      <w:r>
        <w:rPr>
          <w:b/>
          <w:bCs/>
        </w:rPr>
        <w:t xml:space="preserve">Tier up:</w:t>
      </w:r>
      <w:r>
        <w:t xml:space="preserve"> </w:t>
      </w:r>
      <w:r>
        <w:t xml:space="preserve">Try a sub-base (base 50). Compute</w:t>
      </w:r>
      <w:r>
        <w:t xml:space="preserve"> </w:t>
      </w:r>
      <w:r>
        <w:rPr>
          <w:rStyle w:val="VerbatimChar"/>
        </w:rPr>
        <w:t xml:space="preserve">47 × 48</w:t>
      </w:r>
      <w:r>
        <w:t xml:space="preserve"> </w:t>
      </w:r>
      <w:r>
        <w:t xml:space="preserve">via base 50: deficits 3, 2. Cross: 47 − 2 = 45. Multiply by 50: 2250. Add deficit product 6 → 2256. (Real: 47 × 48 = 2256. ✓) Compare with long multiplication. Which felt faster?</w:t>
      </w:r>
    </w:p>
    <w:p>
      <w:pPr>
        <w:pStyle w:val="Compact"/>
        <w:numPr>
          <w:ilvl w:val="0"/>
          <w:numId w:val="2770"/>
        </w:numPr>
      </w:pPr>
      <w:r>
        <w:rPr>
          <w:b/>
          <w:bCs/>
        </w:rPr>
        <w:t xml:space="preserve">Tier down:</w:t>
      </w:r>
      <w:r>
        <w:t xml:space="preserve"> </w:t>
      </w:r>
      <w:r>
        <w:t xml:space="preserve">Stick to clear-cut cases. Distinguish:</w:t>
      </w:r>
      <w:r>
        <w:t xml:space="preserve"> </w:t>
      </w:r>
      <w:r>
        <w:t xml:space="preserve">“is this near 100?”</w:t>
      </w:r>
      <w:r>
        <w:t xml:space="preserve"> </w:t>
      </w:r>
      <w:r>
        <w:t xml:space="preserve">If yes, Nikhilam. If no, long.</w:t>
      </w:r>
    </w:p>
    <w:bookmarkEnd w:id="2685"/>
    <w:bookmarkStart w:id="2686" w:name="teacher-notes-104"/>
    <w:p>
      <w:pPr>
        <w:pStyle w:val="Heading2"/>
      </w:pPr>
      <w:r>
        <w:t xml:space="preserve">Teacher notes</w:t>
      </w:r>
    </w:p>
    <w:p>
      <w:pPr>
        <w:pStyle w:val="Compact"/>
        <w:numPr>
          <w:ilvl w:val="0"/>
          <w:numId w:val="2771"/>
        </w:numPr>
      </w:pPr>
      <w:r>
        <w:t xml:space="preserve">This is the honesty day. Some students will be disappointed that Nikhilam isn’t universally faster. That’s the point: claims about Vedic mathematics often overstate the universal advantage. The honest framing protects against later disillusionment.</w:t>
      </w:r>
    </w:p>
    <w:p>
      <w:pPr>
        <w:pStyle w:val="Compact"/>
        <w:numPr>
          <w:ilvl w:val="0"/>
          <w:numId w:val="2771"/>
        </w:numPr>
      </w:pPr>
      <w:r>
        <w:t xml:space="preserve">The</w:t>
      </w:r>
      <w:r>
        <w:t xml:space="preserve"> </w:t>
      </w:r>
      <w:r>
        <w:t xml:space="preserve">“decide”</w:t>
      </w:r>
      <w:r>
        <w:t xml:space="preserve"> </w:t>
      </w:r>
      <w:r>
        <w:t xml:space="preserve">step before solving is the habit-of-mind worth building. Without it, students apply Nikhilam to inappropriate problems and get slower than the standard algorithm.</w:t>
      </w:r>
    </w:p>
    <w:p>
      <w:pPr>
        <w:pStyle w:val="Compact"/>
        <w:numPr>
          <w:ilvl w:val="0"/>
          <w:numId w:val="2771"/>
        </w:numPr>
      </w:pPr>
      <w:r>
        <w:t xml:space="preserve">The mention of</w:t>
      </w:r>
      <w:r>
        <w:t xml:space="preserve"> </w:t>
      </w:r>
      <w:r>
        <w:rPr>
          <w:i/>
          <w:iCs/>
        </w:rPr>
        <w:t xml:space="preserve">Ūrdhva-tiryagbhyāṁ</w:t>
      </w:r>
      <w:r>
        <w:t xml:space="preserve"> </w:t>
      </w:r>
      <w:r>
        <w:t xml:space="preserve">sets up future modules. Don’t elaborate on the procedure today — it’s a 2-week topic of its own.</w:t>
      </w:r>
    </w:p>
    <w:bookmarkEnd w:id="2686"/>
    <w:bookmarkStart w:id="2687" w:name="citations-used-in-this-lesson-87"/>
    <w:p>
      <w:pPr>
        <w:pStyle w:val="Heading2"/>
      </w:pPr>
      <w:r>
        <w:t xml:space="preserve">Citation(s) used in this lesson</w:t>
      </w:r>
    </w:p>
    <w:p>
      <w:pPr>
        <w:pStyle w:val="Compact"/>
        <w:numPr>
          <w:ilvl w:val="0"/>
          <w:numId w:val="2772"/>
        </w:numPr>
      </w:pPr>
      <w:r>
        <w:rPr>
          <w:i/>
          <w:iCs/>
        </w:rPr>
        <w:t xml:space="preserve">Vedic Mathematics Batch1.pdf</w:t>
      </w:r>
      <w:r>
        <w:t xml:space="preserve"> </w:t>
      </w:r>
      <w:r>
        <w:t xml:space="preserve">(Vedic Cultural Center, Sammamish WA) — Nikhilam scope and limits.</w:t>
      </w:r>
    </w:p>
    <w:p>
      <w:pPr>
        <w:pStyle w:val="Compact"/>
        <w:numPr>
          <w:ilvl w:val="0"/>
          <w:numId w:val="2772"/>
        </w:numPr>
      </w:pPr>
      <w:r>
        <w:rPr>
          <w:i/>
          <w:iCs/>
        </w:rPr>
        <w:t xml:space="preserve">Microsoft Word - sutras1.pdf</w:t>
      </w:r>
      <w:r>
        <w:t xml:space="preserve"> </w:t>
      </w:r>
      <w:r>
        <w:t xml:space="preserve">— sūtras #2 (Nikhilam) and #3 (Ūrdhva-tiryagbhyāṁ).</w:t>
      </w:r>
    </w:p>
    <w:bookmarkEnd w:id="2687"/>
    <w:bookmarkEnd w:id="2688"/>
    <w:bookmarkStart w:id="2702" w:name="day-9-speed-sprints-project-start"/>
    <w:p>
      <w:pPr>
        <w:pStyle w:val="Heading1"/>
      </w:pPr>
      <w:r>
        <w:t xml:space="preserve">Day 9 — Speed Sprints + Project Start</w:t>
      </w:r>
    </w:p>
    <w:p>
      <w:pPr>
        <w:pStyle w:val="FirstParagraph"/>
      </w:pPr>
      <w:r>
        <w:rPr>
          <w:b/>
          <w:bCs/>
        </w:rPr>
        <w:t xml:space="preserve">Module:</w:t>
      </w:r>
      <w:r>
        <w:t xml:space="preserve"> </w:t>
      </w:r>
      <w:r>
        <w:t xml:space="preserve">Nikhilam Multiplication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689" w:name="learning-objective-108"/>
    <w:p>
      <w:pPr>
        <w:pStyle w:val="Heading2"/>
      </w:pPr>
      <w:r>
        <w:t xml:space="preserve">Learning objective</w:t>
      </w:r>
    </w:p>
    <w:p>
      <w:pPr>
        <w:pStyle w:val="FirstParagraph"/>
      </w:pPr>
      <w:r>
        <w:t xml:space="preserve">By the end of this lesson, students will demonstrate sub-10-second mental Nikhilam multiplication on Day 1’s baseline problem (and similar) AND will have a project plan/draft ready for Day 10’s showcase.</w:t>
      </w:r>
    </w:p>
    <w:bookmarkEnd w:id="2689"/>
    <w:bookmarkStart w:id="2690" w:name="materials-112"/>
    <w:p>
      <w:pPr>
        <w:pStyle w:val="Heading2"/>
      </w:pPr>
      <w:r>
        <w:t xml:space="preserve">Materials</w:t>
      </w:r>
    </w:p>
    <w:p>
      <w:pPr>
        <w:pStyle w:val="Compact"/>
        <w:numPr>
          <w:ilvl w:val="0"/>
          <w:numId w:val="2773"/>
        </w:numPr>
      </w:pPr>
      <w:r>
        <w:t xml:space="preserve">Day 1 baseline sheet (per student) — they pull it from their workbook.</w:t>
      </w:r>
    </w:p>
    <w:p>
      <w:pPr>
        <w:pStyle w:val="Compact"/>
        <w:numPr>
          <w:ilvl w:val="0"/>
          <w:numId w:val="2773"/>
        </w:numPr>
      </w:pPr>
      <w:r>
        <w:t xml:space="preserve">Sprint sheet: 10 Nikhilam-suitable problems, timer-friendly.</w:t>
      </w:r>
    </w:p>
    <w:p>
      <w:pPr>
        <w:pStyle w:val="Compact"/>
        <w:numPr>
          <w:ilvl w:val="0"/>
          <w:numId w:val="2773"/>
        </w:numPr>
      </w:pPr>
      <w:r>
        <w:t xml:space="preserve">Project planning slip.</w:t>
      </w:r>
    </w:p>
    <w:p>
      <w:pPr>
        <w:pStyle w:val="Compact"/>
        <w:numPr>
          <w:ilvl w:val="0"/>
          <w:numId w:val="2773"/>
        </w:numPr>
      </w:pPr>
      <w:r>
        <w:rPr>
          <w:rStyle w:val="VerbatimChar"/>
        </w:rPr>
        <w:t xml:space="preserve">activities/activity-02-speed-sprint.md</w:t>
      </w:r>
      <w:r>
        <w:t xml:space="preserve"> </w:t>
      </w:r>
      <w:r>
        <w:t xml:space="preserve">worksheet.</w:t>
      </w:r>
    </w:p>
    <w:bookmarkEnd w:id="2690"/>
    <w:bookmarkStart w:id="2696" w:name="lesson-flow-88"/>
    <w:p>
      <w:pPr>
        <w:pStyle w:val="Heading2"/>
      </w:pPr>
      <w:r>
        <w:t xml:space="preserve">Lesson flow</w:t>
      </w:r>
    </w:p>
    <w:bookmarkStart w:id="2691" w:name="warm-up-5-min-83"/>
    <w:p>
      <w:pPr>
        <w:pStyle w:val="Heading3"/>
      </w:pPr>
      <w:r>
        <w:t xml:space="preserve">Warm-up (5 min)</w:t>
      </w:r>
    </w:p>
    <w:p>
      <w:pPr>
        <w:pStyle w:val="Compact"/>
        <w:numPr>
          <w:ilvl w:val="0"/>
          <w:numId w:val="2774"/>
        </w:numPr>
      </w:pPr>
      <w:r>
        <w:t xml:space="preserve">Complement-to-100 + excess-from-100 mixed round.</w:t>
      </w:r>
    </w:p>
    <w:p>
      <w:pPr>
        <w:pStyle w:val="Compact"/>
        <w:numPr>
          <w:ilvl w:val="0"/>
          <w:numId w:val="2774"/>
        </w:numPr>
      </w:pPr>
      <w:r>
        <w:rPr>
          <w:i/>
          <w:iCs/>
        </w:rPr>
        <w:t xml:space="preserve">“Today is your retest day. Get sharp.”</w:t>
      </w:r>
    </w:p>
    <w:bookmarkEnd w:id="2691"/>
    <w:bookmarkStart w:id="2692" w:name="X47e1025e28354a9aae360a7fb8a93ce6b098d5b"/>
    <w:p>
      <w:pPr>
        <w:pStyle w:val="Heading3"/>
      </w:pPr>
      <w:r>
        <w:t xml:space="preserve">Speed sprint (15 min) —</w:t>
      </w:r>
      <w:r>
        <w:t xml:space="preserve"> </w:t>
      </w:r>
      <w:r>
        <w:rPr>
          <w:rStyle w:val="VerbatimChar"/>
        </w:rPr>
        <w:t xml:space="preserve">activities/activity-02-speed-sprint.md</w:t>
      </w:r>
    </w:p>
    <w:p>
      <w:pPr>
        <w:pStyle w:val="FirstParagraph"/>
      </w:pPr>
      <w:r>
        <w:t xml:space="preserve">Brief:</w:t>
      </w:r>
      <w:r>
        <w:t xml:space="preserve"> </w:t>
      </w:r>
      <w:r>
        <w:t xml:space="preserve">- 10 Nikhilam problems on a sheet, mixed (both-below, both-above, mixed-sign, near-1000).</w:t>
      </w:r>
      <w:r>
        <w:t xml:space="preserve"> </w:t>
      </w:r>
      <w:r>
        <w:t xml:space="preserve">- 3 minutes individual. Solve as many as you can.</w:t>
      </w:r>
      <w:r>
        <w:t xml:space="preserve"> </w:t>
      </w:r>
      <w:r>
        <w:t xml:space="preserve">- 1 minute self-correction.</w:t>
      </w:r>
      <w:r>
        <w:t xml:space="preserve"> </w:t>
      </w:r>
      <w:r>
        <w:t xml:space="preserve">- Repeat (round 2): swap problems on a fresh sheet, 3 minutes again.</w:t>
      </w:r>
      <w:r>
        <w:t xml:space="preserve"> </w:t>
      </w:r>
      <w:r>
        <w:t xml:space="preserve">- 1 minute self-correction.</w:t>
      </w:r>
      <w:r>
        <w:t xml:space="preserve"> </w:t>
      </w:r>
      <w:r>
        <w:t xml:space="preserve">- 3-minute paired chorus round: partner reads, the other answers in chorus.</w:t>
      </w:r>
    </w:p>
    <w:bookmarkEnd w:id="2692"/>
    <w:bookmarkStart w:id="2693" w:name="day-1-retest-5-min-1"/>
    <w:p>
      <w:pPr>
        <w:pStyle w:val="Heading3"/>
      </w:pPr>
      <w:r>
        <w:t xml:space="preserve">Day 1 retest (5 min)</w:t>
      </w:r>
    </w:p>
    <w:p>
      <w:pPr>
        <w:pStyle w:val="Compact"/>
        <w:numPr>
          <w:ilvl w:val="0"/>
          <w:numId w:val="2775"/>
        </w:numPr>
      </w:pPr>
      <w:r>
        <w:t xml:space="preserve">Students pull their Day 1 baseline sheet (97 × 96 = 9312).</w:t>
      </w:r>
    </w:p>
    <w:p>
      <w:pPr>
        <w:pStyle w:val="Compact"/>
        <w:numPr>
          <w:ilvl w:val="0"/>
          <w:numId w:val="2775"/>
        </w:numPr>
      </w:pPr>
      <w:r>
        <w:t xml:space="preserve">On a fresh strip, redo the problem using Nikhilam.</w:t>
      </w:r>
    </w:p>
    <w:p>
      <w:pPr>
        <w:pStyle w:val="Compact"/>
        <w:numPr>
          <w:ilvl w:val="0"/>
          <w:numId w:val="2775"/>
        </w:numPr>
      </w:pPr>
      <w:r>
        <w:t xml:space="preserve">Record new time.</w:t>
      </w:r>
    </w:p>
    <w:p>
      <w:pPr>
        <w:pStyle w:val="Compact"/>
        <w:numPr>
          <w:ilvl w:val="0"/>
          <w:numId w:val="2775"/>
        </w:numPr>
      </w:pPr>
      <w:r>
        <w:t xml:space="preserve">Compare:</w:t>
      </w:r>
      <w:r>
        <w:t xml:space="preserve"> </w:t>
      </w:r>
      <w:r>
        <w:rPr>
          <w:b/>
          <w:bCs/>
        </w:rPr>
        <w:t xml:space="preserve">Day 1 (long) vs. Day 9 (Nikhilam).</w:t>
      </w:r>
    </w:p>
    <w:p>
      <w:pPr>
        <w:pStyle w:val="FirstParagraph"/>
      </w:pPr>
      <w:r>
        <w:t xml:space="preserve">Most students will go from 30–60 sec → under 10 sec. Some will hit 3 sec.</w:t>
      </w:r>
    </w:p>
    <w:bookmarkEnd w:id="2693"/>
    <w:bookmarkStart w:id="2694" w:name="project-planning-15-min"/>
    <w:p>
      <w:pPr>
        <w:pStyle w:val="Heading3"/>
      </w:pPr>
      <w:r>
        <w:t xml:space="preserve">Project planning (15 min)</w:t>
      </w:r>
    </w:p>
    <w:p>
      <w:pPr>
        <w:pStyle w:val="Compact"/>
        <w:numPr>
          <w:ilvl w:val="0"/>
          <w:numId w:val="2776"/>
        </w:numPr>
      </w:pPr>
      <w:r>
        <w:t xml:space="preserve">Distribute project planning slip (see</w:t>
      </w:r>
      <w:r>
        <w:t xml:space="preserve"> </w:t>
      </w:r>
      <w:r>
        <w:rPr>
          <w:rStyle w:val="VerbatimChar"/>
        </w:rPr>
        <w:t xml:space="preserve">assessments/project-brief.md</w:t>
      </w:r>
      <w:r>
        <w:t xml:space="preserve">).</w:t>
      </w:r>
    </w:p>
    <w:p>
      <w:pPr>
        <w:pStyle w:val="Compact"/>
        <w:numPr>
          <w:ilvl w:val="0"/>
          <w:numId w:val="2776"/>
        </w:numPr>
      </w:pPr>
      <w:r>
        <w:t xml:space="preserve">Each pair fills out:</w:t>
      </w:r>
    </w:p>
    <w:p>
      <w:pPr>
        <w:pStyle w:val="Compact"/>
        <w:numPr>
          <w:ilvl w:val="1"/>
          <w:numId w:val="2777"/>
        </w:numPr>
      </w:pPr>
      <w:r>
        <w:t xml:space="preserve">Format chosen (video / workbook / data project).</w:t>
      </w:r>
    </w:p>
    <w:p>
      <w:pPr>
        <w:pStyle w:val="Compact"/>
        <w:numPr>
          <w:ilvl w:val="1"/>
          <w:numId w:val="2777"/>
        </w:numPr>
      </w:pPr>
      <w:r>
        <w:t xml:space="preserve">One worked example they’ll feature.</w:t>
      </w:r>
    </w:p>
    <w:p>
      <w:pPr>
        <w:pStyle w:val="Compact"/>
        <w:numPr>
          <w:ilvl w:val="1"/>
          <w:numId w:val="2777"/>
        </w:numPr>
      </w:pPr>
      <w:r>
        <w:t xml:space="preserve">Materials needed.</w:t>
      </w:r>
    </w:p>
    <w:p>
      <w:pPr>
        <w:pStyle w:val="Compact"/>
        <w:numPr>
          <w:ilvl w:val="1"/>
          <w:numId w:val="2777"/>
        </w:numPr>
      </w:pPr>
      <w:r>
        <w:t xml:space="preserve">Who does what.</w:t>
      </w:r>
    </w:p>
    <w:p>
      <w:pPr>
        <w:pStyle w:val="Compact"/>
        <w:numPr>
          <w:ilvl w:val="0"/>
          <w:numId w:val="2776"/>
        </w:numPr>
      </w:pPr>
      <w:r>
        <w:t xml:space="preserve">Teacher circulates, gives quick approval on viability.</w:t>
      </w:r>
    </w:p>
    <w:bookmarkEnd w:id="2694"/>
    <w:bookmarkStart w:id="2695" w:name="wrap-up-5-min-81"/>
    <w:p>
      <w:pPr>
        <w:pStyle w:val="Heading3"/>
      </w:pPr>
      <w:r>
        <w:t xml:space="preserve">Wrap-up (5 min)</w:t>
      </w:r>
    </w:p>
    <w:p>
      <w:pPr>
        <w:pStyle w:val="Compact"/>
        <w:numPr>
          <w:ilvl w:val="0"/>
          <w:numId w:val="2778"/>
        </w:numPr>
      </w:pPr>
      <w:r>
        <w:t xml:space="preserve">Brief share-out: 3 pairs announce their plan in one sentence.</w:t>
      </w:r>
    </w:p>
    <w:p>
      <w:pPr>
        <w:pStyle w:val="Compact"/>
        <w:numPr>
          <w:ilvl w:val="0"/>
          <w:numId w:val="2778"/>
        </w:numPr>
      </w:pPr>
      <w:r>
        <w:t xml:space="preserve">Reminder: project must demonstrate the</w:t>
      </w:r>
      <w:r>
        <w:t xml:space="preserve"> </w:t>
      </w:r>
      <w:r>
        <w:rPr>
          <w:i/>
          <w:iCs/>
        </w:rPr>
        <w:t xml:space="preserve">Nikhilam</w:t>
      </w:r>
      <w:r>
        <w:t xml:space="preserve"> </w:t>
      </w:r>
      <w:r>
        <w:t xml:space="preserve">method correctly; must cite at least one source PDF.</w:t>
      </w:r>
    </w:p>
    <w:bookmarkEnd w:id="2695"/>
    <w:bookmarkEnd w:id="2696"/>
    <w:bookmarkStart w:id="2697" w:name="student-facing-content-94"/>
    <w:p>
      <w:pPr>
        <w:pStyle w:val="Heading2"/>
      </w:pPr>
      <w:r>
        <w:t xml:space="preserve">Student-facing content</w:t>
      </w:r>
    </w:p>
    <w:p>
      <w:pPr>
        <w:pStyle w:val="BlockText"/>
      </w:pPr>
      <w:r>
        <w:rPr>
          <w:b/>
          <w:bCs/>
        </w:rPr>
        <w:t xml:space="preserve">Day 1 retest:</w:t>
      </w:r>
    </w:p>
    <w:p>
      <w:pPr>
        <w:pStyle w:val="BlockText"/>
      </w:pPr>
      <w:r>
        <w:t xml:space="preserve">My time on</w:t>
      </w:r>
      <w:r>
        <w:t xml:space="preserve"> </w:t>
      </w:r>
      <w:r>
        <w:rPr>
          <w:rStyle w:val="VerbatimChar"/>
        </w:rPr>
        <w:t xml:space="preserve">97 × 96</w:t>
      </w:r>
      <w:r>
        <w:t xml:space="preserve"> </w:t>
      </w:r>
      <w:r>
        <w:t xml:space="preserve">(Day 1, long multiplication): ____ seconds</w:t>
      </w:r>
      <w:r>
        <w:t xml:space="preserve"> </w:t>
      </w:r>
      <w:r>
        <w:t xml:space="preserve">My time on</w:t>
      </w:r>
      <w:r>
        <w:t xml:space="preserve"> </w:t>
      </w:r>
      <w:r>
        <w:rPr>
          <w:rStyle w:val="VerbatimChar"/>
        </w:rPr>
        <w:t xml:space="preserve">97 × 96</w:t>
      </w:r>
      <w:r>
        <w:t xml:space="preserve"> </w:t>
      </w:r>
      <w:r>
        <w:t xml:space="preserve">(Day 9, Nikhilam): ____ seconds</w:t>
      </w:r>
      <w:r>
        <w:t xml:space="preserve"> </w:t>
      </w:r>
      <w:r>
        <w:rPr>
          <w:b/>
          <w:bCs/>
        </w:rPr>
        <w:t xml:space="preserve">My speedup:</w:t>
      </w:r>
      <w:r>
        <w:t xml:space="preserve"> </w:t>
      </w:r>
      <w:r>
        <w:t xml:space="preserve">____×</w:t>
      </w:r>
    </w:p>
    <w:p>
      <w:pPr>
        <w:pStyle w:val="BlockText"/>
      </w:pPr>
      <w:r>
        <w:rPr>
          <w:b/>
          <w:bCs/>
        </w:rPr>
        <w:t xml:space="preserve">Sprint scoring:</w:t>
      </w:r>
      <w:r>
        <w:t xml:space="preserve"> </w:t>
      </w:r>
      <w:r>
        <w:t xml:space="preserve">10 problems in 3 minutes. Each correct = 1 point. Each wrong with right method = 0.5 (you knew the method). Each wrong with wrong method choice = 0.</w:t>
      </w:r>
    </w:p>
    <w:p>
      <w:pPr>
        <w:pStyle w:val="BlockText"/>
      </w:pPr>
      <w:r>
        <w:rPr>
          <w:b/>
          <w:bCs/>
        </w:rPr>
        <w:t xml:space="preserve">Project plan (fill in):</w:t>
      </w:r>
      <w:r>
        <w:t xml:space="preserve"> </w:t>
      </w:r>
      <w:r>
        <w:t xml:space="preserve">- Format: ______________</w:t>
      </w:r>
      <w:r>
        <w:t xml:space="preserve"> </w:t>
      </w:r>
      <w:r>
        <w:t xml:space="preserve">- Featured example: ____________</w:t>
      </w:r>
      <w:r>
        <w:t xml:space="preserve"> </w:t>
      </w:r>
      <w:r>
        <w:t xml:space="preserve">- Materials: ________________</w:t>
      </w:r>
      <w:r>
        <w:t xml:space="preserve"> </w:t>
      </w:r>
      <w:r>
        <w:t xml:space="preserve">- Partner / role split: ______________</w:t>
      </w:r>
    </w:p>
    <w:bookmarkEnd w:id="2697"/>
    <w:bookmarkStart w:id="2698" w:name="homework-105"/>
    <w:p>
      <w:pPr>
        <w:pStyle w:val="Heading2"/>
      </w:pPr>
      <w:r>
        <w:t xml:space="preserve">Homework</w:t>
      </w:r>
    </w:p>
    <w:p>
      <w:pPr>
        <w:pStyle w:val="Compact"/>
        <w:numPr>
          <w:ilvl w:val="0"/>
          <w:numId w:val="2779"/>
        </w:numPr>
      </w:pPr>
      <w:r>
        <w:t xml:space="preserve">Finish project plan at home.</w:t>
      </w:r>
    </w:p>
    <w:p>
      <w:pPr>
        <w:pStyle w:val="Compact"/>
        <w:numPr>
          <w:ilvl w:val="0"/>
          <w:numId w:val="2779"/>
        </w:numPr>
      </w:pPr>
      <w:r>
        <w:t xml:space="preserve">Practise your featured example until you can present it without notes.</w:t>
      </w:r>
    </w:p>
    <w:p>
      <w:pPr>
        <w:pStyle w:val="Compact"/>
        <w:numPr>
          <w:ilvl w:val="0"/>
          <w:numId w:val="2779"/>
        </w:numPr>
      </w:pPr>
      <w:r>
        <w:t xml:space="preserve">5 mental Nikhilam problems a day, every day, even after this module ends.</w:t>
      </w:r>
    </w:p>
    <w:bookmarkEnd w:id="2698"/>
    <w:bookmarkStart w:id="2699" w:name="differentiation-133"/>
    <w:p>
      <w:pPr>
        <w:pStyle w:val="Heading2"/>
      </w:pPr>
      <w:r>
        <w:t xml:space="preserve">Differentiation</w:t>
      </w:r>
    </w:p>
    <w:p>
      <w:pPr>
        <w:pStyle w:val="Compact"/>
        <w:numPr>
          <w:ilvl w:val="0"/>
          <w:numId w:val="2780"/>
        </w:numPr>
      </w:pPr>
      <w:r>
        <w:rPr>
          <w:b/>
          <w:bCs/>
        </w:rPr>
        <w:t xml:space="preserve">Tier up:</w:t>
      </w:r>
      <w:r>
        <w:t xml:space="preserve"> </w:t>
      </w:r>
      <w:r>
        <w:t xml:space="preserve">Sprint round of 20 problems in 3 minutes (full speed).</w:t>
      </w:r>
    </w:p>
    <w:p>
      <w:pPr>
        <w:pStyle w:val="Compact"/>
        <w:numPr>
          <w:ilvl w:val="0"/>
          <w:numId w:val="2780"/>
        </w:numPr>
      </w:pPr>
      <w:r>
        <w:rPr>
          <w:b/>
          <w:bCs/>
        </w:rPr>
        <w:t xml:space="preserve">Tier down:</w:t>
      </w:r>
      <w:r>
        <w:t xml:space="preserve"> </w:t>
      </w:r>
      <w:r>
        <w:t xml:space="preserve">Sprint sheet with 5 problems in 3 minutes (slower pace, still timed).</w:t>
      </w:r>
    </w:p>
    <w:bookmarkEnd w:id="2699"/>
    <w:bookmarkStart w:id="2700" w:name="teacher-notes-105"/>
    <w:p>
      <w:pPr>
        <w:pStyle w:val="Heading2"/>
      </w:pPr>
      <w:r>
        <w:t xml:space="preserve">Teacher notes</w:t>
      </w:r>
    </w:p>
    <w:p>
      <w:pPr>
        <w:pStyle w:val="Compact"/>
        <w:numPr>
          <w:ilvl w:val="0"/>
          <w:numId w:val="2781"/>
        </w:numPr>
      </w:pPr>
      <w:r>
        <w:t xml:space="preserve">The retest moment is the most powerful one of the module. Make space for it — even quiet students will smile when they see their improvement.</w:t>
      </w:r>
    </w:p>
    <w:p>
      <w:pPr>
        <w:pStyle w:val="Compact"/>
        <w:numPr>
          <w:ilvl w:val="0"/>
          <w:numId w:val="2781"/>
        </w:numPr>
      </w:pPr>
      <w:r>
        <w:t xml:space="preserve">Some pairs won’t have a clear project plan by end of class. Pull them aside for 5 min after — better to spend the time now than have a shaky project on Day 10.</w:t>
      </w:r>
    </w:p>
    <w:p>
      <w:pPr>
        <w:pStyle w:val="Compact"/>
        <w:numPr>
          <w:ilvl w:val="0"/>
          <w:numId w:val="2781"/>
        </w:numPr>
      </w:pPr>
      <w:r>
        <w:t xml:space="preserve">Confirm the data-project pairs have at least 5 willing test subjects lined up.</w:t>
      </w:r>
    </w:p>
    <w:bookmarkEnd w:id="2700"/>
    <w:bookmarkStart w:id="2701" w:name="citations-used-in-this-lesson-88"/>
    <w:p>
      <w:pPr>
        <w:pStyle w:val="Heading2"/>
      </w:pPr>
      <w:r>
        <w:t xml:space="preserve">Citation(s) used in this lesson</w:t>
      </w:r>
    </w:p>
    <w:p>
      <w:pPr>
        <w:pStyle w:val="Compact"/>
        <w:numPr>
          <w:ilvl w:val="0"/>
          <w:numId w:val="2782"/>
        </w:numPr>
      </w:pPr>
      <w:r>
        <w:rPr>
          <w:i/>
          <w:iCs/>
        </w:rPr>
        <w:t xml:space="preserve">Vedic Mathematics Batch1.pdf</w:t>
      </w:r>
      <w:r>
        <w:t xml:space="preserve"> </w:t>
      </w:r>
      <w:r>
        <w:t xml:space="preserve">— sprint problem source.</w:t>
      </w:r>
    </w:p>
    <w:p>
      <w:pPr>
        <w:pStyle w:val="Compact"/>
        <w:numPr>
          <w:ilvl w:val="0"/>
          <w:numId w:val="2782"/>
        </w:numPr>
      </w:pPr>
      <w:r>
        <w:t xml:space="preserve">See</w:t>
      </w:r>
      <w:r>
        <w:t xml:space="preserve"> </w:t>
      </w:r>
      <w:r>
        <w:rPr>
          <w:rStyle w:val="VerbatimChar"/>
        </w:rPr>
        <w:t xml:space="preserve">assessments/project-brief.md</w:t>
      </w:r>
      <w:r>
        <w:t xml:space="preserve"> </w:t>
      </w:r>
      <w:r>
        <w:t xml:space="preserve">for the full project specification.</w:t>
      </w:r>
    </w:p>
    <w:bookmarkEnd w:id="2701"/>
    <w:bookmarkEnd w:id="2702"/>
    <w:bookmarkStart w:id="2715" w:name="Xa14e37901d1a30933232ad3bb95c55d0111ebd1"/>
    <w:p>
      <w:pPr>
        <w:pStyle w:val="Heading1"/>
      </w:pPr>
      <w:r>
        <w:t xml:space="preserve">Day 10 — Final Assessment + Project Showcase</w:t>
      </w:r>
    </w:p>
    <w:p>
      <w:pPr>
        <w:pStyle w:val="FirstParagraph"/>
      </w:pPr>
      <w:r>
        <w:rPr>
          <w:b/>
          <w:bCs/>
        </w:rPr>
        <w:t xml:space="preserve">Module:</w:t>
      </w:r>
      <w:r>
        <w:t xml:space="preserve"> </w:t>
      </w:r>
      <w:r>
        <w:t xml:space="preserve">Nikhilam Multiplication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703" w:name="learning-objective-109"/>
    <w:p>
      <w:pPr>
        <w:pStyle w:val="Heading2"/>
      </w:pPr>
      <w:r>
        <w:t xml:space="preserve">Learning objective</w:t>
      </w:r>
    </w:p>
    <w:p>
      <w:pPr>
        <w:pStyle w:val="FirstParagraph"/>
      </w:pPr>
      <w:r>
        <w:t xml:space="preserve">By the end of this lesson, students will demonstrate mastery of the Nikhilam multiplication method via a summative quiz and a 3-minute project presentation.</w:t>
      </w:r>
    </w:p>
    <w:bookmarkEnd w:id="2703"/>
    <w:bookmarkStart w:id="2704" w:name="materials-113"/>
    <w:p>
      <w:pPr>
        <w:pStyle w:val="Heading2"/>
      </w:pPr>
      <w:r>
        <w:t xml:space="preserve">Materials</w:t>
      </w:r>
    </w:p>
    <w:p>
      <w:pPr>
        <w:pStyle w:val="Compact"/>
        <w:numPr>
          <w:ilvl w:val="0"/>
          <w:numId w:val="2783"/>
        </w:numPr>
      </w:pPr>
      <w:r>
        <w:t xml:space="preserve">Summative quiz (</w:t>
      </w:r>
      <w:r>
        <w:rPr>
          <w:rStyle w:val="VerbatimChar"/>
        </w:rPr>
        <w:t xml:space="preserve">quizzes/summative.md</w:t>
      </w:r>
      <w:r>
        <w:t xml:space="preserve">).</w:t>
      </w:r>
    </w:p>
    <w:p>
      <w:pPr>
        <w:pStyle w:val="Compact"/>
        <w:numPr>
          <w:ilvl w:val="0"/>
          <w:numId w:val="2783"/>
        </w:numPr>
      </w:pPr>
      <w:r>
        <w:t xml:space="preserve">Stopwatch.</w:t>
      </w:r>
    </w:p>
    <w:p>
      <w:pPr>
        <w:pStyle w:val="Compact"/>
        <w:numPr>
          <w:ilvl w:val="0"/>
          <w:numId w:val="2783"/>
        </w:numPr>
      </w:pPr>
      <w:r>
        <w:t xml:space="preserve">Rubric per pair (</w:t>
      </w:r>
      <w:r>
        <w:rPr>
          <w:rStyle w:val="VerbatimChar"/>
        </w:rPr>
        <w:t xml:space="preserve">assessments/rubric.md</w:t>
      </w:r>
      <w:r>
        <w:t xml:space="preserve">).</w:t>
      </w:r>
    </w:p>
    <w:p>
      <w:pPr>
        <w:pStyle w:val="Compact"/>
        <w:numPr>
          <w:ilvl w:val="0"/>
          <w:numId w:val="2783"/>
        </w:numPr>
      </w:pPr>
      <w:r>
        <w:t xml:space="preserve">Reflection slip per student.</w:t>
      </w:r>
    </w:p>
    <w:bookmarkEnd w:id="2704"/>
    <w:bookmarkStart w:id="2709" w:name="lesson-flow-89"/>
    <w:p>
      <w:pPr>
        <w:pStyle w:val="Heading2"/>
      </w:pPr>
      <w:r>
        <w:t xml:space="preserve">Lesson flow</w:t>
      </w:r>
    </w:p>
    <w:bookmarkStart w:id="2705" w:name="warm-up-2-min-2"/>
    <w:p>
      <w:pPr>
        <w:pStyle w:val="Heading3"/>
      </w:pPr>
      <w:r>
        <w:t xml:space="preserve">Warm-up (2 min)</w:t>
      </w:r>
    </w:p>
    <w:p>
      <w:pPr>
        <w:pStyle w:val="Compact"/>
        <w:numPr>
          <w:ilvl w:val="0"/>
          <w:numId w:val="2784"/>
        </w:numPr>
      </w:pPr>
      <w:r>
        <w:t xml:space="preserve">Brief:</w:t>
      </w:r>
      <w:r>
        <w:t xml:space="preserve"> </w:t>
      </w:r>
      <w:r>
        <w:t xml:space="preserve">“Quiz first (15 min), presentations after.”</w:t>
      </w:r>
    </w:p>
    <w:bookmarkEnd w:id="2705"/>
    <w:bookmarkStart w:id="2706" w:name="part-1-summative-quiz-15-min-2"/>
    <w:p>
      <w:pPr>
        <w:pStyle w:val="Heading3"/>
      </w:pPr>
      <w:r>
        <w:t xml:space="preserve">Part 1: Summative quiz (15 min)</w:t>
      </w:r>
    </w:p>
    <w:p>
      <w:pPr>
        <w:pStyle w:val="Compact"/>
        <w:numPr>
          <w:ilvl w:val="0"/>
          <w:numId w:val="2785"/>
        </w:numPr>
      </w:pPr>
      <w:r>
        <w:t xml:space="preserve">Distribute</w:t>
      </w:r>
      <w:r>
        <w:t xml:space="preserve"> </w:t>
      </w:r>
      <w:r>
        <w:rPr>
          <w:rStyle w:val="VerbatimChar"/>
        </w:rPr>
        <w:t xml:space="preserve">quizzes/summative.md</w:t>
      </w:r>
      <w:r>
        <w:t xml:space="preserve">. Closed notebook.</w:t>
      </w:r>
    </w:p>
    <w:p>
      <w:pPr>
        <w:pStyle w:val="Compact"/>
        <w:numPr>
          <w:ilvl w:val="0"/>
          <w:numId w:val="2785"/>
        </w:numPr>
      </w:pPr>
      <w:r>
        <w:t xml:space="preserve">Quiz covers:</w:t>
      </w:r>
    </w:p>
    <w:p>
      <w:pPr>
        <w:pStyle w:val="Compact"/>
        <w:numPr>
          <w:ilvl w:val="1"/>
          <w:numId w:val="2786"/>
        </w:numPr>
      </w:pPr>
      <w:r>
        <w:t xml:space="preserve">Complement / excess fluency (timed).</w:t>
      </w:r>
    </w:p>
    <w:p>
      <w:pPr>
        <w:pStyle w:val="Compact"/>
        <w:numPr>
          <w:ilvl w:val="1"/>
          <w:numId w:val="2786"/>
        </w:numPr>
      </w:pPr>
      <w:r>
        <w:t xml:space="preserve">Both-below-100 (2 problems).</w:t>
      </w:r>
    </w:p>
    <w:p>
      <w:pPr>
        <w:pStyle w:val="Compact"/>
        <w:numPr>
          <w:ilvl w:val="1"/>
          <w:numId w:val="2786"/>
        </w:numPr>
      </w:pPr>
      <w:r>
        <w:t xml:space="preserve">Both-above-100 (1 problem).</w:t>
      </w:r>
    </w:p>
    <w:p>
      <w:pPr>
        <w:pStyle w:val="Compact"/>
        <w:numPr>
          <w:ilvl w:val="1"/>
          <w:numId w:val="2786"/>
        </w:numPr>
      </w:pPr>
      <w:r>
        <w:t xml:space="preserve">Mixed-sign (1 problem).</w:t>
      </w:r>
    </w:p>
    <w:p>
      <w:pPr>
        <w:pStyle w:val="Compact"/>
        <w:numPr>
          <w:ilvl w:val="1"/>
          <w:numId w:val="2786"/>
        </w:numPr>
      </w:pPr>
      <w:r>
        <w:t xml:space="preserve">Near-1000 (1 problem).</w:t>
      </w:r>
    </w:p>
    <w:p>
      <w:pPr>
        <w:pStyle w:val="Compact"/>
        <w:numPr>
          <w:ilvl w:val="1"/>
          <w:numId w:val="2786"/>
        </w:numPr>
      </w:pPr>
      <w:r>
        <w:t xml:space="preserve">Decide-which-method (3 problems).</w:t>
      </w:r>
    </w:p>
    <w:p>
      <w:pPr>
        <w:pStyle w:val="Compact"/>
        <w:numPr>
          <w:ilvl w:val="1"/>
          <w:numId w:val="2786"/>
        </w:numPr>
      </w:pPr>
      <w:r>
        <w:t xml:space="preserve">One short-answer</w:t>
      </w:r>
      <w:r>
        <w:t xml:space="preserve"> </w:t>
      </w:r>
      <w:r>
        <w:t xml:space="preserve">“why does it work”</w:t>
      </w:r>
      <w:r>
        <w:t xml:space="preserve"> </w:t>
      </w:r>
      <w:r>
        <w:t xml:space="preserve">(algebra).</w:t>
      </w:r>
    </w:p>
    <w:p>
      <w:pPr>
        <w:pStyle w:val="Compact"/>
        <w:numPr>
          <w:ilvl w:val="0"/>
          <w:numId w:val="2785"/>
        </w:numPr>
      </w:pPr>
      <w:r>
        <w:t xml:space="preserve">Collect at 15-min mark.</w:t>
      </w:r>
    </w:p>
    <w:bookmarkEnd w:id="2706"/>
    <w:bookmarkStart w:id="2707" w:name="part-2-project-presentations-25-min-2"/>
    <w:p>
      <w:pPr>
        <w:pStyle w:val="Heading3"/>
      </w:pPr>
      <w:r>
        <w:t xml:space="preserve">Part 2: Project presentations (25 min)</w:t>
      </w:r>
    </w:p>
    <w:p>
      <w:pPr>
        <w:pStyle w:val="Compact"/>
        <w:numPr>
          <w:ilvl w:val="0"/>
          <w:numId w:val="2787"/>
        </w:numPr>
      </w:pPr>
      <w:r>
        <w:t xml:space="preserve">3 min presentation + 1 min Q&amp;A per pair (4 min total).</w:t>
      </w:r>
    </w:p>
    <w:p>
      <w:pPr>
        <w:pStyle w:val="Compact"/>
        <w:numPr>
          <w:ilvl w:val="0"/>
          <w:numId w:val="2787"/>
        </w:numPr>
      </w:pPr>
      <w:r>
        <w:t xml:space="preserve">~6 pairs fit in 25 min.</w:t>
      </w:r>
      <w:r>
        <w:t xml:space="preserve"> </w:t>
      </w:r>
      <w:r>
        <w:rPr>
          <w:b/>
          <w:bCs/>
        </w:rPr>
        <w:t xml:space="preserve">Reserve next class for remaining pairs</w:t>
      </w:r>
      <w:r>
        <w:t xml:space="preserve"> </w:t>
      </w:r>
      <w:r>
        <w:t xml:space="preserve">if needed.</w:t>
      </w:r>
    </w:p>
    <w:p>
      <w:pPr>
        <w:pStyle w:val="Compact"/>
        <w:numPr>
          <w:ilvl w:val="0"/>
          <w:numId w:val="2787"/>
        </w:numPr>
      </w:pPr>
      <w:r>
        <w:t xml:space="preserve">During each:</w:t>
      </w:r>
    </w:p>
    <w:p>
      <w:pPr>
        <w:pStyle w:val="Compact"/>
        <w:numPr>
          <w:ilvl w:val="1"/>
          <w:numId w:val="2788"/>
        </w:numPr>
      </w:pPr>
      <w:r>
        <w:t xml:space="preserve">Teacher marks the rubric in real-time.</w:t>
      </w:r>
    </w:p>
    <w:p>
      <w:pPr>
        <w:pStyle w:val="Compact"/>
        <w:numPr>
          <w:ilvl w:val="1"/>
          <w:numId w:val="2788"/>
        </w:numPr>
      </w:pPr>
      <w:r>
        <w:t xml:space="preserve">One assigned audience member asks one question.</w:t>
      </w:r>
    </w:p>
    <w:p>
      <w:pPr>
        <w:pStyle w:val="Compact"/>
        <w:numPr>
          <w:ilvl w:val="1"/>
          <w:numId w:val="2788"/>
        </w:numPr>
      </w:pPr>
      <w:r>
        <w:t xml:space="preserve">Other audience members fill</w:t>
      </w:r>
      <w:r>
        <w:t xml:space="preserve"> </w:t>
      </w:r>
      <w:r>
        <w:t xml:space="preserve">“I learned / I wonder”</w:t>
      </w:r>
      <w:r>
        <w:t xml:space="preserve"> </w:t>
      </w:r>
      <w:r>
        <w:t xml:space="preserve">slips.</w:t>
      </w:r>
    </w:p>
    <w:bookmarkEnd w:id="2707"/>
    <w:bookmarkStart w:id="2708" w:name="wrap-up-3-min-6"/>
    <w:p>
      <w:pPr>
        <w:pStyle w:val="Heading3"/>
      </w:pPr>
      <w:r>
        <w:t xml:space="preserve">Wrap-up (3 min)</w:t>
      </w:r>
    </w:p>
    <w:p>
      <w:pPr>
        <w:pStyle w:val="Compact"/>
        <w:numPr>
          <w:ilvl w:val="0"/>
          <w:numId w:val="2789"/>
        </w:numPr>
      </w:pPr>
      <w:r>
        <w:t xml:space="preserve">Closing question (oral):</w:t>
      </w:r>
      <w:r>
        <w:t xml:space="preserve"> </w:t>
      </w:r>
      <w:r>
        <w:rPr>
          <w:i/>
          <w:iCs/>
        </w:rPr>
        <w:t xml:space="preserve">“What’s one thing you’ll keep using from Nikhilam? And one thing you’ll keep using long multiplication for?”</w:t>
      </w:r>
    </w:p>
    <w:p>
      <w:pPr>
        <w:pStyle w:val="Compact"/>
        <w:numPr>
          <w:ilvl w:val="0"/>
          <w:numId w:val="2789"/>
        </w:numPr>
      </w:pPr>
      <w:r>
        <w:t xml:space="preserve">Reflection slip submitted.</w:t>
      </w:r>
    </w:p>
    <w:bookmarkEnd w:id="2708"/>
    <w:bookmarkEnd w:id="2709"/>
    <w:bookmarkStart w:id="2710" w:name="student-facing-content-95"/>
    <w:p>
      <w:pPr>
        <w:pStyle w:val="Heading2"/>
      </w:pPr>
      <w:r>
        <w:t xml:space="preserve">Student-facing content</w:t>
      </w:r>
    </w:p>
    <w:p>
      <w:pPr>
        <w:pStyle w:val="BlockText"/>
      </w:pPr>
      <w:r>
        <w:rPr>
          <w:b/>
          <w:bCs/>
        </w:rPr>
        <w:t xml:space="preserve">Today: quiz + presentations</w:t>
      </w:r>
    </w:p>
    <w:p>
      <w:pPr>
        <w:pStyle w:val="BlockText"/>
      </w:pPr>
      <w:r>
        <w:t xml:space="preserve">15 min for the summative quiz (closed book).</w:t>
      </w:r>
    </w:p>
    <w:p>
      <w:pPr>
        <w:pStyle w:val="BlockText"/>
      </w:pPr>
      <w:r>
        <w:t xml:space="preserve">3-minute presentation per pair, then 1-min audience question.</w:t>
      </w:r>
    </w:p>
    <w:p>
      <w:pPr>
        <w:pStyle w:val="BlockText"/>
      </w:pPr>
      <w:r>
        <w:rPr>
          <w:b/>
          <w:bCs/>
        </w:rPr>
        <w:t xml:space="preserve">Reflection (due at end of class):</w:t>
      </w:r>
      <w:r>
        <w:t xml:space="preserve"> </w:t>
      </w:r>
      <w:r>
        <w:t xml:space="preserve">1. What did you set out to make/learn, and what did you actually end up with?</w:t>
      </w:r>
      <w:r>
        <w:t xml:space="preserve"> </w:t>
      </w:r>
      <w:r>
        <w:t xml:space="preserve">2. What’s the most surprising thing you discovered while making this?</w:t>
      </w:r>
      <w:r>
        <w:t xml:space="preserve"> </w:t>
      </w:r>
      <w:r>
        <w:t xml:space="preserve">3. Where will you use Nikhilam in your life outside this classroom?</w:t>
      </w:r>
    </w:p>
    <w:bookmarkEnd w:id="2710"/>
    <w:bookmarkStart w:id="2711" w:name="homework-106"/>
    <w:p>
      <w:pPr>
        <w:pStyle w:val="Heading2"/>
      </w:pPr>
      <w:r>
        <w:t xml:space="preserve">Homework</w:t>
      </w:r>
    </w:p>
    <w:p>
      <w:pPr>
        <w:pStyle w:val="Compact"/>
        <w:numPr>
          <w:ilvl w:val="0"/>
          <w:numId w:val="2790"/>
        </w:numPr>
      </w:pPr>
      <w:r>
        <w:t xml:space="preserve">None. Module is complete.</w:t>
      </w:r>
    </w:p>
    <w:bookmarkEnd w:id="2711"/>
    <w:bookmarkStart w:id="2712" w:name="differentiation-134"/>
    <w:p>
      <w:pPr>
        <w:pStyle w:val="Heading2"/>
      </w:pPr>
      <w:r>
        <w:t xml:space="preserve">Differentiation</w:t>
      </w:r>
    </w:p>
    <w:p>
      <w:pPr>
        <w:pStyle w:val="Compact"/>
        <w:numPr>
          <w:ilvl w:val="0"/>
          <w:numId w:val="2791"/>
        </w:numPr>
      </w:pPr>
      <w:r>
        <w:rPr>
          <w:b/>
          <w:bCs/>
        </w:rPr>
        <w:t xml:space="preserve">Tier up:</w:t>
      </w:r>
      <w:r>
        <w:t xml:space="preserve"> </w:t>
      </w:r>
      <w:r>
        <w:t xml:space="preserve">Students finishing the quiz early can write a 1-paragraph</w:t>
      </w:r>
      <w:r>
        <w:t xml:space="preserve"> </w:t>
      </w:r>
      <w:r>
        <w:t xml:space="preserve">“what would Module 11 look like for Grade 4?”</w:t>
      </w:r>
      <w:r>
        <w:t xml:space="preserve"> </w:t>
      </w:r>
      <w:r>
        <w:t xml:space="preserve">— input for Primary band.</w:t>
      </w:r>
    </w:p>
    <w:p>
      <w:pPr>
        <w:pStyle w:val="Compact"/>
        <w:numPr>
          <w:ilvl w:val="0"/>
          <w:numId w:val="2791"/>
        </w:numPr>
      </w:pPr>
      <w:r>
        <w:rPr>
          <w:b/>
          <w:bCs/>
        </w:rPr>
        <w:t xml:space="preserve">Tier down:</w:t>
      </w:r>
      <w:r>
        <w:t xml:space="preserve"> </w:t>
      </w:r>
      <w:r>
        <w:t xml:space="preserve">Open-notebook quiz for students with documented learning needs.</w:t>
      </w:r>
    </w:p>
    <w:bookmarkEnd w:id="2712"/>
    <w:bookmarkStart w:id="2713" w:name="teacher-notes-106"/>
    <w:p>
      <w:pPr>
        <w:pStyle w:val="Heading2"/>
      </w:pPr>
      <w:r>
        <w:t xml:space="preserve">Teacher notes</w:t>
      </w:r>
    </w:p>
    <w:p>
      <w:pPr>
        <w:pStyle w:val="Compact"/>
        <w:numPr>
          <w:ilvl w:val="0"/>
          <w:numId w:val="2792"/>
        </w:numPr>
      </w:pPr>
      <w:r>
        <w:t xml:space="preserve">Mark quiz immediately after class while presentations are fresh.</w:t>
      </w:r>
    </w:p>
    <w:p>
      <w:pPr>
        <w:pStyle w:val="Compact"/>
        <w:numPr>
          <w:ilvl w:val="0"/>
          <w:numId w:val="2792"/>
        </w:numPr>
      </w:pPr>
      <w:r>
        <w:t xml:space="preserve">If presentations spill into Day 11, protect that time.</w:t>
      </w:r>
    </w:p>
    <w:p>
      <w:pPr>
        <w:pStyle w:val="Compact"/>
        <w:numPr>
          <w:ilvl w:val="0"/>
          <w:numId w:val="2792"/>
        </w:numPr>
      </w:pPr>
      <w:r>
        <w:t xml:space="preserve">The</w:t>
      </w:r>
      <w:r>
        <w:t xml:space="preserve"> </w:t>
      </w:r>
      <w:r>
        <w:t xml:space="preserve">“reflection on Nikhilam in life”</w:t>
      </w:r>
      <w:r>
        <w:t xml:space="preserve"> </w:t>
      </w:r>
      <w:r>
        <w:t xml:space="preserve">question (oral) — listen for genuine answers (</w:t>
      </w:r>
      <w:r>
        <w:t xml:space="preserve">“I’ll use it on price tags in the shop”</w:t>
      </w:r>
      <w:r>
        <w:t xml:space="preserve">;</w:t>
      </w:r>
      <w:r>
        <w:t xml:space="preserve"> </w:t>
      </w:r>
      <w:r>
        <w:t xml:space="preserve">“I’ll use it for mental estimation”</w:t>
      </w:r>
      <w:r>
        <w:t xml:space="preserve">). The honest answer</w:t>
      </w:r>
      <w:r>
        <w:t xml:space="preserve"> </w:t>
      </w:r>
      <w:r>
        <w:t xml:space="preserve">“I won’t use it much”</w:t>
      </w:r>
      <w:r>
        <w:t xml:space="preserve"> </w:t>
      </w:r>
      <w:r>
        <w:t xml:space="preserve">is also valid.</w:t>
      </w:r>
    </w:p>
    <w:bookmarkEnd w:id="2713"/>
    <w:bookmarkStart w:id="2714" w:name="citations-used-in-this-lesson-89"/>
    <w:p>
      <w:pPr>
        <w:pStyle w:val="Heading2"/>
      </w:pPr>
      <w:r>
        <w:t xml:space="preserve">Citation(s) used in this lesson</w:t>
      </w:r>
    </w:p>
    <w:p>
      <w:pPr>
        <w:pStyle w:val="Compact"/>
        <w:numPr>
          <w:ilvl w:val="0"/>
          <w:numId w:val="2793"/>
        </w:numPr>
      </w:pPr>
      <w:r>
        <w:t xml:space="preserve">All sources verified across days 1–9.</w:t>
      </w:r>
    </w:p>
    <w:bookmarkEnd w:id="2714"/>
    <w:bookmarkEnd w:id="2715"/>
    <w:bookmarkStart w:id="2723" w:name="module-11-middle-formative-quizzes"/>
    <w:p>
      <w:pPr>
        <w:pStyle w:val="Heading1"/>
      </w:pPr>
      <w:r>
        <w:t xml:space="preserve">Module 11 (Middle) — Formative Quizzes</w:t>
      </w:r>
    </w:p>
    <w:p>
      <w:pPr>
        <w:pStyle w:val="FirstParagraph"/>
      </w:pPr>
      <w:r>
        <w:t xml:space="preserve">Three short parts: Part A on Day 3 (both below), Part B on Day 4 (both above), Part C on Day 6 (near 1000).</w:t>
      </w:r>
    </w:p>
    <w:p>
      <w:r>
        <w:pict>
          <v:rect style="width:0;height:1.5pt" o:hralign="center" o:hrstd="t" o:hr="t"/>
        </w:pict>
      </w:r>
    </w:p>
    <w:bookmarkStart w:id="2717" w:name="Xe31c3060cd658afa2de6fa5ee1786c571310f36"/>
    <w:p>
      <w:pPr>
        <w:pStyle w:val="Heading2"/>
      </w:pPr>
      <w:r>
        <w:t xml:space="preserve">Part A — Day 3 (3 min, 5 problems, both below 100)</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t xml:space="preserve">Solve each using Nikhilam. Show deficits, left, and (padded) right.</w:t>
      </w:r>
    </w:p>
    <w:p>
      <w:pPr>
        <w:pStyle w:val="BodyText"/>
      </w:pPr>
      <w:r>
        <w:rPr>
          <w:b/>
          <w:bCs/>
        </w:rPr>
        <w:t xml:space="preserve">1.</w:t>
      </w:r>
      <w:r>
        <w:t xml:space="preserve"> </w:t>
      </w:r>
      <w:r>
        <w:rPr>
          <w:rStyle w:val="VerbatimChar"/>
        </w:rPr>
        <w:t xml:space="preserve">97 × 96</w:t>
      </w:r>
      <w:r>
        <w:t xml:space="preserve"> </w:t>
      </w:r>
      <w:r>
        <w:t xml:space="preserve">= ____</w:t>
      </w:r>
      <w:r>
        <w:t xml:space="preserve"> </w:t>
      </w:r>
      <w:r>
        <w:rPr>
          <w:b/>
          <w:bCs/>
        </w:rPr>
        <w:t xml:space="preserve">2.</w:t>
      </w:r>
      <w:r>
        <w:t xml:space="preserve"> </w:t>
      </w:r>
      <w:r>
        <w:rPr>
          <w:rStyle w:val="VerbatimChar"/>
        </w:rPr>
        <w:t xml:space="preserve">99 × 98</w:t>
      </w:r>
      <w:r>
        <w:t xml:space="preserve"> </w:t>
      </w:r>
      <w:r>
        <w:t xml:space="preserve">= ____</w:t>
      </w:r>
      <w:r>
        <w:t xml:space="preserve"> </w:t>
      </w:r>
      <w:r>
        <w:rPr>
          <w:b/>
          <w:bCs/>
        </w:rPr>
        <w:t xml:space="preserve">3.</w:t>
      </w:r>
      <w:r>
        <w:t xml:space="preserve"> </w:t>
      </w:r>
      <w:r>
        <w:rPr>
          <w:rStyle w:val="VerbatimChar"/>
        </w:rPr>
        <w:t xml:space="preserve">94 × 92</w:t>
      </w:r>
      <w:r>
        <w:t xml:space="preserve"> </w:t>
      </w:r>
      <w:r>
        <w:t xml:space="preserve">= ____</w:t>
      </w:r>
      <w:r>
        <w:t xml:space="preserve"> </w:t>
      </w:r>
      <w:r>
        <w:rPr>
          <w:b/>
          <w:bCs/>
        </w:rPr>
        <w:t xml:space="preserve">4.</w:t>
      </w:r>
      <w:r>
        <w:t xml:space="preserve"> </w:t>
      </w:r>
      <w:r>
        <w:rPr>
          <w:rStyle w:val="VerbatimChar"/>
        </w:rPr>
        <w:t xml:space="preserve">88 × 89</w:t>
      </w:r>
      <w:r>
        <w:t xml:space="preserve"> </w:t>
      </w:r>
      <w:r>
        <w:t xml:space="preserve">= ____</w:t>
      </w:r>
      <w:r>
        <w:t xml:space="preserve"> </w:t>
      </w:r>
      <w:r>
        <w:rPr>
          <w:i/>
          <w:iCs/>
        </w:rPr>
        <w:t xml:space="preserve">(watch the overflow!)</w:t>
      </w:r>
      <w:r>
        <w:t xml:space="preserve"> </w:t>
      </w:r>
      <w:r>
        <w:rPr>
          <w:b/>
          <w:bCs/>
        </w:rPr>
        <w:t xml:space="preserve">5.</w:t>
      </w:r>
      <w:r>
        <w:t xml:space="preserve"> </w:t>
      </w:r>
      <w:r>
        <w:rPr>
          <w:rStyle w:val="VerbatimChar"/>
        </w:rPr>
        <w:t xml:space="preserve">95 × 95</w:t>
      </w:r>
      <w:r>
        <w:t xml:space="preserve"> </w:t>
      </w:r>
      <w:r>
        <w:t xml:space="preserve">= ____</w:t>
      </w:r>
    </w:p>
    <w:bookmarkStart w:id="2716" w:name="part-a-answer-key-8"/>
    <w:p>
      <w:pPr>
        <w:pStyle w:val="Heading3"/>
      </w:pPr>
      <w:r>
        <w:t xml:space="preserve">Part A answer key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w:t>
            </w:r>
          </w:p>
        </w:tc>
        <w:tc>
          <w:tcPr/>
          <w:p>
            <w:pPr>
              <w:pStyle w:val="Compact"/>
            </w:pPr>
            <w:r>
              <w:t xml:space="preserve">Deficits</w:t>
            </w:r>
          </w:p>
        </w:tc>
        <w:tc>
          <w:tcPr/>
          <w:p>
            <w:pPr>
              <w:pStyle w:val="Compact"/>
            </w:pPr>
            <w:r>
              <w:t xml:space="preserve">Left</w:t>
            </w:r>
          </w:p>
        </w:tc>
        <w:tc>
          <w:tcPr/>
          <w:p>
            <w:pPr>
              <w:pStyle w:val="Compact"/>
            </w:pPr>
            <w:r>
              <w:t xml:space="preserve">Right (padded)</w:t>
            </w:r>
          </w:p>
        </w:tc>
        <w:tc>
          <w:tcPr/>
          <w:p>
            <w:pPr>
              <w:pStyle w:val="Compact"/>
            </w:pPr>
            <w:r>
              <w:t xml:space="preserve">Answer</w:t>
            </w:r>
          </w:p>
        </w:tc>
      </w:tr>
      <w:tr>
        <w:tc>
          <w:tcPr/>
          <w:p>
            <w:pPr>
              <w:pStyle w:val="Compact"/>
            </w:pPr>
            <w:r>
              <w:t xml:space="preserve">1</w:t>
            </w:r>
          </w:p>
        </w:tc>
        <w:tc>
          <w:tcPr/>
          <w:p>
            <w:pPr>
              <w:pStyle w:val="Compact"/>
            </w:pPr>
            <w:r>
              <w:t xml:space="preserve">3, 4</w:t>
            </w:r>
          </w:p>
        </w:tc>
        <w:tc>
          <w:tcPr/>
          <w:p>
            <w:pPr>
              <w:pStyle w:val="Compact"/>
            </w:pPr>
            <w:r>
              <w:t xml:space="preserve">93</w:t>
            </w:r>
          </w:p>
        </w:tc>
        <w:tc>
          <w:tcPr/>
          <w:p>
            <w:pPr>
              <w:pStyle w:val="Compact"/>
            </w:pPr>
            <w:r>
              <w:t xml:space="preserve">12</w:t>
            </w:r>
          </w:p>
        </w:tc>
        <w:tc>
          <w:tcPr/>
          <w:p>
            <w:pPr>
              <w:pStyle w:val="Compact"/>
            </w:pPr>
            <w:r>
              <w:t xml:space="preserve">9312</w:t>
            </w:r>
          </w:p>
        </w:tc>
      </w:tr>
      <w:tr>
        <w:tc>
          <w:tcPr/>
          <w:p>
            <w:pPr>
              <w:pStyle w:val="Compact"/>
            </w:pPr>
            <w:r>
              <w:t xml:space="preserve">2</w:t>
            </w:r>
          </w:p>
        </w:tc>
        <w:tc>
          <w:tcPr/>
          <w:p>
            <w:pPr>
              <w:pStyle w:val="Compact"/>
            </w:pPr>
            <w:r>
              <w:t xml:space="preserve">1, 2</w:t>
            </w:r>
          </w:p>
        </w:tc>
        <w:tc>
          <w:tcPr/>
          <w:p>
            <w:pPr>
              <w:pStyle w:val="Compact"/>
            </w:pPr>
            <w:r>
              <w:t xml:space="preserve">97</w:t>
            </w:r>
          </w:p>
        </w:tc>
        <w:tc>
          <w:tcPr/>
          <w:p>
            <w:pPr>
              <w:pStyle w:val="Compact"/>
            </w:pPr>
            <w:r>
              <w:t xml:space="preserve">02</w:t>
            </w:r>
          </w:p>
        </w:tc>
        <w:tc>
          <w:tcPr/>
          <w:p>
            <w:pPr>
              <w:pStyle w:val="Compact"/>
            </w:pPr>
            <w:r>
              <w:t xml:space="preserve">9702</w:t>
            </w:r>
          </w:p>
        </w:tc>
      </w:tr>
      <w:tr>
        <w:tc>
          <w:tcPr/>
          <w:p>
            <w:pPr>
              <w:pStyle w:val="Compact"/>
            </w:pPr>
            <w:r>
              <w:t xml:space="preserve">3</w:t>
            </w:r>
          </w:p>
        </w:tc>
        <w:tc>
          <w:tcPr/>
          <w:p>
            <w:pPr>
              <w:pStyle w:val="Compact"/>
            </w:pPr>
            <w:r>
              <w:t xml:space="preserve">6, 8</w:t>
            </w:r>
          </w:p>
        </w:tc>
        <w:tc>
          <w:tcPr/>
          <w:p>
            <w:pPr>
              <w:pStyle w:val="Compact"/>
            </w:pPr>
            <w:r>
              <w:t xml:space="preserve">86</w:t>
            </w:r>
          </w:p>
        </w:tc>
        <w:tc>
          <w:tcPr/>
          <w:p>
            <w:pPr>
              <w:pStyle w:val="Compact"/>
            </w:pPr>
            <w:r>
              <w:t xml:space="preserve">48</w:t>
            </w:r>
          </w:p>
        </w:tc>
        <w:tc>
          <w:tcPr/>
          <w:p>
            <w:pPr>
              <w:pStyle w:val="Compact"/>
            </w:pPr>
            <w:r>
              <w:t xml:space="preserve">8648</w:t>
            </w:r>
          </w:p>
        </w:tc>
      </w:tr>
      <w:tr>
        <w:tc>
          <w:tcPr/>
          <w:p>
            <w:pPr>
              <w:pStyle w:val="Compact"/>
            </w:pPr>
            <w:r>
              <w:t xml:space="preserve">4</w:t>
            </w:r>
          </w:p>
        </w:tc>
        <w:tc>
          <w:tcPr/>
          <w:p>
            <w:pPr>
              <w:pStyle w:val="Compact"/>
            </w:pPr>
            <w:r>
              <w:t xml:space="preserve">12, 11</w:t>
            </w:r>
          </w:p>
        </w:tc>
        <w:tc>
          <w:tcPr/>
          <w:p>
            <w:pPr>
              <w:pStyle w:val="Compact"/>
            </w:pPr>
            <w:r>
              <w:t xml:space="preserve">78 (77 + carry 1)</w:t>
            </w:r>
          </w:p>
        </w:tc>
        <w:tc>
          <w:tcPr/>
          <w:p>
            <w:pPr>
              <w:pStyle w:val="Compact"/>
            </w:pPr>
            <w:r>
              <w:t xml:space="preserve">32</w:t>
            </w:r>
          </w:p>
        </w:tc>
        <w:tc>
          <w:tcPr/>
          <w:p>
            <w:pPr>
              <w:pStyle w:val="Compact"/>
            </w:pPr>
            <w:r>
              <w:t xml:space="preserve">7832</w:t>
            </w:r>
          </w:p>
        </w:tc>
      </w:tr>
      <w:tr>
        <w:tc>
          <w:tcPr/>
          <w:p>
            <w:pPr>
              <w:pStyle w:val="Compact"/>
            </w:pPr>
            <w:r>
              <w:t xml:space="preserve">5</w:t>
            </w:r>
          </w:p>
        </w:tc>
        <w:tc>
          <w:tcPr/>
          <w:p>
            <w:pPr>
              <w:pStyle w:val="Compact"/>
            </w:pPr>
            <w:r>
              <w:t xml:space="preserve">5, 5</w:t>
            </w:r>
          </w:p>
        </w:tc>
        <w:tc>
          <w:tcPr/>
          <w:p>
            <w:pPr>
              <w:pStyle w:val="Compact"/>
            </w:pPr>
            <w:r>
              <w:t xml:space="preserve">90</w:t>
            </w:r>
          </w:p>
        </w:tc>
        <w:tc>
          <w:tcPr/>
          <w:p>
            <w:pPr>
              <w:pStyle w:val="Compact"/>
            </w:pPr>
            <w:r>
              <w:t xml:space="preserve">25</w:t>
            </w:r>
          </w:p>
        </w:tc>
        <w:tc>
          <w:tcPr/>
          <w:p>
            <w:pPr>
              <w:pStyle w:val="Compact"/>
            </w:pPr>
            <w:r>
              <w:t xml:space="preserve">9025</w:t>
            </w:r>
          </w:p>
        </w:tc>
      </w:tr>
    </w:tbl>
    <w:p>
      <w:pPr>
        <w:pStyle w:val="BodyText"/>
      </w:pPr>
      <w:r>
        <w:rPr>
          <w:b/>
          <w:bCs/>
        </w:rPr>
        <w:t xml:space="preserve">5 marks (1 each)</w:t>
      </w:r>
      <w:r>
        <w:t xml:space="preserve">. If a student gets the answer but no working, 0.5 marks; if wrong but method shown, 0.5 marks.</w:t>
      </w:r>
    </w:p>
    <w:p>
      <w:r>
        <w:pict>
          <v:rect style="width:0;height:1.5pt" o:hralign="center" o:hrstd="t" o:hr="t"/>
        </w:pict>
      </w:r>
    </w:p>
    <w:bookmarkEnd w:id="2716"/>
    <w:bookmarkEnd w:id="2717"/>
    <w:bookmarkStart w:id="2719" w:name="Xa7b6c3b8bc51ddc08ed483ff812a3534f7a3bbf"/>
    <w:p>
      <w:pPr>
        <w:pStyle w:val="Heading2"/>
      </w:pPr>
      <w:r>
        <w:t xml:space="preserve">Part B — Day 4 (3 min, 5 problems, both above 100)</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1.</w:t>
      </w:r>
      <w:r>
        <w:t xml:space="preserve"> </w:t>
      </w:r>
      <w:r>
        <w:rPr>
          <w:rStyle w:val="VerbatimChar"/>
        </w:rPr>
        <w:t xml:space="preserve">103 × 104</w:t>
      </w:r>
      <w:r>
        <w:t xml:space="preserve"> </w:t>
      </w:r>
      <w:r>
        <w:t xml:space="preserve">= ____</w:t>
      </w:r>
      <w:r>
        <w:t xml:space="preserve"> </w:t>
      </w:r>
      <w:r>
        <w:rPr>
          <w:b/>
          <w:bCs/>
        </w:rPr>
        <w:t xml:space="preserve">2.</w:t>
      </w:r>
      <w:r>
        <w:t xml:space="preserve"> </w:t>
      </w:r>
      <w:r>
        <w:rPr>
          <w:rStyle w:val="VerbatimChar"/>
        </w:rPr>
        <w:t xml:space="preserve">102 × 107</w:t>
      </w:r>
      <w:r>
        <w:t xml:space="preserve"> </w:t>
      </w:r>
      <w:r>
        <w:t xml:space="preserve">= ____</w:t>
      </w:r>
      <w:r>
        <w:t xml:space="preserve"> </w:t>
      </w:r>
      <w:r>
        <w:rPr>
          <w:b/>
          <w:bCs/>
        </w:rPr>
        <w:t xml:space="preserve">3.</w:t>
      </w:r>
      <w:r>
        <w:t xml:space="preserve"> </w:t>
      </w:r>
      <w:r>
        <w:rPr>
          <w:rStyle w:val="VerbatimChar"/>
        </w:rPr>
        <w:t xml:space="preserve">109 × 108</w:t>
      </w:r>
      <w:r>
        <w:t xml:space="preserve"> </w:t>
      </w:r>
      <w:r>
        <w:t xml:space="preserve">= ____</w:t>
      </w:r>
      <w:r>
        <w:t xml:space="preserve"> </w:t>
      </w:r>
      <w:r>
        <w:rPr>
          <w:b/>
          <w:bCs/>
        </w:rPr>
        <w:t xml:space="preserve">4.</w:t>
      </w:r>
      <w:r>
        <w:t xml:space="preserve"> </w:t>
      </w:r>
      <w:r>
        <w:rPr>
          <w:rStyle w:val="VerbatimChar"/>
        </w:rPr>
        <w:t xml:space="preserve">112 × 113</w:t>
      </w:r>
      <w:r>
        <w:t xml:space="preserve"> </w:t>
      </w:r>
      <w:r>
        <w:t xml:space="preserve">= ____</w:t>
      </w:r>
      <w:r>
        <w:t xml:space="preserve"> </w:t>
      </w:r>
      <w:r>
        <w:rPr>
          <w:i/>
          <w:iCs/>
        </w:rPr>
        <w:t xml:space="preserve">(watch the overflow!)</w:t>
      </w:r>
      <w:r>
        <w:t xml:space="preserve"> </w:t>
      </w:r>
      <w:r>
        <w:rPr>
          <w:b/>
          <w:bCs/>
        </w:rPr>
        <w:t xml:space="preserve">5.</w:t>
      </w:r>
      <w:r>
        <w:t xml:space="preserve"> </w:t>
      </w:r>
      <w:r>
        <w:rPr>
          <w:rStyle w:val="VerbatimChar"/>
        </w:rPr>
        <w:t xml:space="preserve">105 × 106</w:t>
      </w:r>
      <w:r>
        <w:t xml:space="preserve"> </w:t>
      </w:r>
      <w:r>
        <w:t xml:space="preserve">= ____</w:t>
      </w:r>
    </w:p>
    <w:bookmarkStart w:id="2718" w:name="part-b-answer-key-8"/>
    <w:p>
      <w:pPr>
        <w:pStyle w:val="Heading3"/>
      </w:pPr>
      <w:r>
        <w:t xml:space="preserve">Part B answer key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w:t>
            </w:r>
          </w:p>
        </w:tc>
        <w:tc>
          <w:tcPr/>
          <w:p>
            <w:pPr>
              <w:pStyle w:val="Compact"/>
            </w:pPr>
            <w:r>
              <w:t xml:space="preserve">Excesses</w:t>
            </w:r>
          </w:p>
        </w:tc>
        <w:tc>
          <w:tcPr/>
          <w:p>
            <w:pPr>
              <w:pStyle w:val="Compact"/>
            </w:pPr>
            <w:r>
              <w:t xml:space="preserve">Left</w:t>
            </w:r>
          </w:p>
        </w:tc>
        <w:tc>
          <w:tcPr/>
          <w:p>
            <w:pPr>
              <w:pStyle w:val="Compact"/>
            </w:pPr>
            <w:r>
              <w:t xml:space="preserve">Right (padded)</w:t>
            </w:r>
          </w:p>
        </w:tc>
        <w:tc>
          <w:tcPr/>
          <w:p>
            <w:pPr>
              <w:pStyle w:val="Compact"/>
            </w:pPr>
            <w:r>
              <w:t xml:space="preserve">Answer</w:t>
            </w:r>
          </w:p>
        </w:tc>
      </w:tr>
      <w:tr>
        <w:tc>
          <w:tcPr/>
          <w:p>
            <w:pPr>
              <w:pStyle w:val="Compact"/>
            </w:pPr>
            <w:r>
              <w:t xml:space="preserve">1</w:t>
            </w:r>
          </w:p>
        </w:tc>
        <w:tc>
          <w:tcPr/>
          <w:p>
            <w:pPr>
              <w:pStyle w:val="Compact"/>
            </w:pPr>
            <w:r>
              <w:t xml:space="preserve">3, 4</w:t>
            </w:r>
          </w:p>
        </w:tc>
        <w:tc>
          <w:tcPr/>
          <w:p>
            <w:pPr>
              <w:pStyle w:val="Compact"/>
            </w:pPr>
            <w:r>
              <w:t xml:space="preserve">107</w:t>
            </w:r>
          </w:p>
        </w:tc>
        <w:tc>
          <w:tcPr/>
          <w:p>
            <w:pPr>
              <w:pStyle w:val="Compact"/>
            </w:pPr>
            <w:r>
              <w:t xml:space="preserve">12</w:t>
            </w:r>
          </w:p>
        </w:tc>
        <w:tc>
          <w:tcPr/>
          <w:p>
            <w:pPr>
              <w:pStyle w:val="Compact"/>
            </w:pPr>
            <w:r>
              <w:t xml:space="preserve">10712</w:t>
            </w:r>
          </w:p>
        </w:tc>
      </w:tr>
      <w:tr>
        <w:tc>
          <w:tcPr/>
          <w:p>
            <w:pPr>
              <w:pStyle w:val="Compact"/>
            </w:pPr>
            <w:r>
              <w:t xml:space="preserve">2</w:t>
            </w:r>
          </w:p>
        </w:tc>
        <w:tc>
          <w:tcPr/>
          <w:p>
            <w:pPr>
              <w:pStyle w:val="Compact"/>
            </w:pPr>
            <w:r>
              <w:t xml:space="preserve">2, 7</w:t>
            </w:r>
          </w:p>
        </w:tc>
        <w:tc>
          <w:tcPr/>
          <w:p>
            <w:pPr>
              <w:pStyle w:val="Compact"/>
            </w:pPr>
            <w:r>
              <w:t xml:space="preserve">109</w:t>
            </w:r>
          </w:p>
        </w:tc>
        <w:tc>
          <w:tcPr/>
          <w:p>
            <w:pPr>
              <w:pStyle w:val="Compact"/>
            </w:pPr>
            <w:r>
              <w:t xml:space="preserve">14</w:t>
            </w:r>
          </w:p>
        </w:tc>
        <w:tc>
          <w:tcPr/>
          <w:p>
            <w:pPr>
              <w:pStyle w:val="Compact"/>
            </w:pPr>
            <w:r>
              <w:t xml:space="preserve">10914</w:t>
            </w:r>
          </w:p>
        </w:tc>
      </w:tr>
      <w:tr>
        <w:tc>
          <w:tcPr/>
          <w:p>
            <w:pPr>
              <w:pStyle w:val="Compact"/>
            </w:pPr>
            <w:r>
              <w:t xml:space="preserve">3</w:t>
            </w:r>
          </w:p>
        </w:tc>
        <w:tc>
          <w:tcPr/>
          <w:p>
            <w:pPr>
              <w:pStyle w:val="Compact"/>
            </w:pPr>
            <w:r>
              <w:t xml:space="preserve">9, 8</w:t>
            </w:r>
          </w:p>
        </w:tc>
        <w:tc>
          <w:tcPr/>
          <w:p>
            <w:pPr>
              <w:pStyle w:val="Compact"/>
            </w:pPr>
            <w:r>
              <w:t xml:space="preserve">117</w:t>
            </w:r>
          </w:p>
        </w:tc>
        <w:tc>
          <w:tcPr/>
          <w:p>
            <w:pPr>
              <w:pStyle w:val="Compact"/>
            </w:pPr>
            <w:r>
              <w:t xml:space="preserve">72</w:t>
            </w:r>
          </w:p>
        </w:tc>
        <w:tc>
          <w:tcPr/>
          <w:p>
            <w:pPr>
              <w:pStyle w:val="Compact"/>
            </w:pPr>
            <w:r>
              <w:t xml:space="preserve">11772</w:t>
            </w:r>
          </w:p>
        </w:tc>
      </w:tr>
      <w:tr>
        <w:tc>
          <w:tcPr/>
          <w:p>
            <w:pPr>
              <w:pStyle w:val="Compact"/>
            </w:pPr>
            <w:r>
              <w:t xml:space="preserve">4</w:t>
            </w:r>
          </w:p>
        </w:tc>
        <w:tc>
          <w:tcPr/>
          <w:p>
            <w:pPr>
              <w:pStyle w:val="Compact"/>
            </w:pPr>
            <w:r>
              <w:t xml:space="preserve">12, 13</w:t>
            </w:r>
          </w:p>
        </w:tc>
        <w:tc>
          <w:tcPr/>
          <w:p>
            <w:pPr>
              <w:pStyle w:val="Compact"/>
            </w:pPr>
            <w:r>
              <w:t xml:space="preserve">126 (125 + carry 1)</w:t>
            </w:r>
          </w:p>
        </w:tc>
        <w:tc>
          <w:tcPr/>
          <w:p>
            <w:pPr>
              <w:pStyle w:val="Compact"/>
            </w:pPr>
            <w:r>
              <w:t xml:space="preserve">56</w:t>
            </w:r>
          </w:p>
        </w:tc>
        <w:tc>
          <w:tcPr/>
          <w:p>
            <w:pPr>
              <w:pStyle w:val="Compact"/>
            </w:pPr>
            <w:r>
              <w:t xml:space="preserve">12656</w:t>
            </w:r>
          </w:p>
        </w:tc>
      </w:tr>
      <w:tr>
        <w:tc>
          <w:tcPr/>
          <w:p>
            <w:pPr>
              <w:pStyle w:val="Compact"/>
            </w:pPr>
            <w:r>
              <w:t xml:space="preserve">5</w:t>
            </w:r>
          </w:p>
        </w:tc>
        <w:tc>
          <w:tcPr/>
          <w:p>
            <w:pPr>
              <w:pStyle w:val="Compact"/>
            </w:pPr>
            <w:r>
              <w:t xml:space="preserve">5, 6</w:t>
            </w:r>
          </w:p>
        </w:tc>
        <w:tc>
          <w:tcPr/>
          <w:p>
            <w:pPr>
              <w:pStyle w:val="Compact"/>
            </w:pPr>
            <w:r>
              <w:t xml:space="preserve">111</w:t>
            </w:r>
          </w:p>
        </w:tc>
        <w:tc>
          <w:tcPr/>
          <w:p>
            <w:pPr>
              <w:pStyle w:val="Compact"/>
            </w:pPr>
            <w:r>
              <w:t xml:space="preserve">30</w:t>
            </w:r>
          </w:p>
        </w:tc>
        <w:tc>
          <w:tcPr/>
          <w:p>
            <w:pPr>
              <w:pStyle w:val="Compact"/>
            </w:pPr>
            <w:r>
              <w:t xml:space="preserve">11130</w:t>
            </w:r>
          </w:p>
        </w:tc>
      </w:tr>
    </w:tbl>
    <w:p>
      <w:pPr>
        <w:pStyle w:val="BodyText"/>
      </w:pPr>
      <w:r>
        <w:rPr>
          <w:b/>
          <w:bCs/>
        </w:rPr>
        <w:t xml:space="preserve">5 marks</w:t>
      </w:r>
      <w:r>
        <w:t xml:space="preserve">.</w:t>
      </w:r>
    </w:p>
    <w:p>
      <w:r>
        <w:pict>
          <v:rect style="width:0;height:1.5pt" o:hralign="center" o:hrstd="t" o:hr="t"/>
        </w:pict>
      </w:r>
    </w:p>
    <w:bookmarkEnd w:id="2718"/>
    <w:bookmarkEnd w:id="2719"/>
    <w:bookmarkStart w:id="2721" w:name="X63712ab023a028d40846d0874aab800f7f090b2"/>
    <w:p>
      <w:pPr>
        <w:pStyle w:val="Heading2"/>
      </w:pPr>
      <w:r>
        <w:t xml:space="preserve">Part C — Day 6 (5 min, 4 problems mixed-bag + 1 short-answer)</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1.</w:t>
      </w:r>
      <w:r>
        <w:t xml:space="preserve"> </w:t>
      </w:r>
      <w:r>
        <w:t xml:space="preserve">(1 mark)</w:t>
      </w:r>
      <w:r>
        <w:t xml:space="preserve"> </w:t>
      </w:r>
      <w:r>
        <w:rPr>
          <w:rStyle w:val="VerbatimChar"/>
        </w:rPr>
        <w:t xml:space="preserve">998 × 997</w:t>
      </w:r>
      <w:r>
        <w:t xml:space="preserve"> </w:t>
      </w:r>
      <w:r>
        <w:t xml:space="preserve">= ____</w:t>
      </w:r>
      <w:r>
        <w:t xml:space="preserve"> </w:t>
      </w:r>
      <w:r>
        <w:rPr>
          <w:b/>
          <w:bCs/>
        </w:rPr>
        <w:t xml:space="preserve">2.</w:t>
      </w:r>
      <w:r>
        <w:t xml:space="preserve"> </w:t>
      </w:r>
      <w:r>
        <w:t xml:space="preserve">(1 mark)</w:t>
      </w:r>
      <w:r>
        <w:t xml:space="preserve"> </w:t>
      </w:r>
      <w:r>
        <w:rPr>
          <w:rStyle w:val="VerbatimChar"/>
        </w:rPr>
        <w:t xml:space="preserve">1003 × 1004</w:t>
      </w:r>
      <w:r>
        <w:t xml:space="preserve"> </w:t>
      </w:r>
      <w:r>
        <w:t xml:space="preserve">= ____</w:t>
      </w:r>
      <w:r>
        <w:t xml:space="preserve"> </w:t>
      </w:r>
      <w:r>
        <w:rPr>
          <w:b/>
          <w:bCs/>
        </w:rPr>
        <w:t xml:space="preserve">3.</w:t>
      </w:r>
      <w:r>
        <w:t xml:space="preserve"> </w:t>
      </w:r>
      <w:r>
        <w:t xml:space="preserve">(1 mark, mixed-sign)</w:t>
      </w:r>
      <w:r>
        <w:t xml:space="preserve"> </w:t>
      </w:r>
      <w:r>
        <w:rPr>
          <w:rStyle w:val="VerbatimChar"/>
        </w:rPr>
        <w:t xml:space="preserve">102 × 98</w:t>
      </w:r>
      <w:r>
        <w:t xml:space="preserve"> </w:t>
      </w:r>
      <w:r>
        <w:t xml:space="preserve">= ____</w:t>
      </w:r>
      <w:r>
        <w:t xml:space="preserve"> </w:t>
      </w:r>
      <w:r>
        <w:rPr>
          <w:b/>
          <w:bCs/>
        </w:rPr>
        <w:t xml:space="preserve">4.</w:t>
      </w:r>
      <w:r>
        <w:t xml:space="preserve"> </w:t>
      </w:r>
      <w:r>
        <w:t xml:space="preserve">(1 mark, harder)</w:t>
      </w:r>
      <w:r>
        <w:t xml:space="preserve"> </w:t>
      </w:r>
      <w:r>
        <w:rPr>
          <w:rStyle w:val="VerbatimChar"/>
        </w:rPr>
        <w:t xml:space="preserve">985 × 978</w:t>
      </w:r>
      <w:r>
        <w:t xml:space="preserve"> </w:t>
      </w:r>
      <w:r>
        <w:t xml:space="preserve">= ____</w:t>
      </w:r>
      <w:r>
        <w:t xml:space="preserve"> </w:t>
      </w:r>
      <w:r>
        <w:rPr>
          <w:b/>
          <w:bCs/>
        </w:rPr>
        <w:t xml:space="preserve">5.</w:t>
      </w:r>
      <w:r>
        <w:t xml:space="preserve"> </w:t>
      </w:r>
      <w:r>
        <w:t xml:space="preserve">(2 marks, short answer) Why does the Nikhilam method work? In one sentence, use the word</w:t>
      </w:r>
      <w:r>
        <w:t xml:space="preserve"> </w:t>
      </w:r>
      <w:r>
        <w:rPr>
          <w:b/>
          <w:bCs/>
        </w:rPr>
        <w:t xml:space="preserve">base</w:t>
      </w:r>
      <w:r>
        <w:t xml:space="preserve">.</w:t>
      </w:r>
    </w:p>
    <w:bookmarkStart w:id="2720" w:name="part-c-answer-key"/>
    <w:p>
      <w:pPr>
        <w:pStyle w:val="Heading3"/>
      </w:pPr>
      <w:r>
        <w:t xml:space="preserve">Part C answer key</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t xml:space="preserve">Q</w:t>
            </w:r>
          </w:p>
        </w:tc>
        <w:tc>
          <w:tcPr/>
          <w:p>
            <w:pPr>
              <w:pStyle w:val="Compact"/>
            </w:pPr>
            <w:r>
              <w:t xml:space="preserve">Answer</w:t>
            </w:r>
          </w:p>
        </w:tc>
      </w:tr>
      <w:tr>
        <w:tc>
          <w:tcPr/>
          <w:p>
            <w:pPr>
              <w:pStyle w:val="Compact"/>
            </w:pPr>
            <w:r>
              <w:t xml:space="preserve">1</w:t>
            </w:r>
          </w:p>
        </w:tc>
        <w:tc>
          <w:tcPr/>
          <w:p>
            <w:pPr>
              <w:pStyle w:val="Compact"/>
            </w:pPr>
            <w:r>
              <w:t xml:space="preserve">995006</w:t>
            </w:r>
          </w:p>
        </w:tc>
      </w:tr>
      <w:tr>
        <w:tc>
          <w:tcPr/>
          <w:p>
            <w:pPr>
              <w:pStyle w:val="Compact"/>
            </w:pPr>
            <w:r>
              <w:t xml:space="preserve">2</w:t>
            </w:r>
          </w:p>
        </w:tc>
        <w:tc>
          <w:tcPr/>
          <w:p>
            <w:pPr>
              <w:pStyle w:val="Compact"/>
            </w:pPr>
            <w:r>
              <w:t xml:space="preserve">1007012</w:t>
            </w:r>
          </w:p>
        </w:tc>
      </w:tr>
      <w:tr>
        <w:tc>
          <w:tcPr/>
          <w:p>
            <w:pPr>
              <w:pStyle w:val="Compact"/>
            </w:pPr>
            <w:r>
              <w:t xml:space="preserve">3</w:t>
            </w:r>
          </w:p>
        </w:tc>
        <w:tc>
          <w:tcPr/>
          <w:p>
            <w:pPr>
              <w:pStyle w:val="Compact"/>
            </w:pPr>
            <w:r>
              <w:t xml:space="preserve">9996</w:t>
            </w:r>
          </w:p>
        </w:tc>
      </w:tr>
      <w:tr>
        <w:tc>
          <w:tcPr/>
          <w:p>
            <w:pPr>
              <w:pStyle w:val="Compact"/>
            </w:pPr>
            <w:r>
              <w:t xml:space="preserve">4</w:t>
            </w:r>
          </w:p>
        </w:tc>
        <w:tc>
          <w:tcPr/>
          <w:p>
            <w:pPr>
              <w:pStyle w:val="Compact"/>
            </w:pPr>
            <w:r>
              <w:t xml:space="preserve">963330</w:t>
            </w:r>
          </w:p>
        </w:tc>
      </w:tr>
      <w:tr>
        <w:tc>
          <w:tcPr/>
          <w:p>
            <w:pPr>
              <w:pStyle w:val="Compact"/>
            </w:pPr>
            <w:r>
              <w:t xml:space="preserve">5</w:t>
            </w:r>
          </w:p>
        </w:tc>
        <w:tc>
          <w:tcPr/>
          <w:p>
            <w:pPr>
              <w:pStyle w:val="Compact"/>
            </w:pPr>
            <w:r>
              <w:t xml:space="preserve">Because</w:t>
            </w:r>
            <w:r>
              <w:t xml:space="preserve"> </w:t>
            </w:r>
            <w:r>
              <w:rPr>
                <w:rStyle w:val="VerbatimChar"/>
              </w:rPr>
              <w:t xml:space="preserve">(B − a)(B − b) = B(B − a − b) + ab</w:t>
            </w:r>
            <w:r>
              <w:t xml:space="preserve">, where</w:t>
            </w:r>
            <w:r>
              <w:t xml:space="preserve"> </w:t>
            </w:r>
            <w:r>
              <w:rPr>
                <w:rStyle w:val="VerbatimChar"/>
              </w:rPr>
              <w:t xml:space="preserve">B</w:t>
            </w:r>
            <w:r>
              <w:t xml:space="preserve"> </w:t>
            </w:r>
            <w:r>
              <w:t xml:space="preserve">is the base — so cross-subtract gives</w:t>
            </w:r>
            <w:r>
              <w:t xml:space="preserve"> </w:t>
            </w:r>
            <w:r>
              <w:rPr>
                <w:rStyle w:val="VerbatimChar"/>
              </w:rPr>
              <w:t xml:space="preserve">B − a − b</w:t>
            </w:r>
            <w:r>
              <w:t xml:space="preserve"> </w:t>
            </w:r>
            <w:r>
              <w:t xml:space="preserve">(the left), and the product of deficits gives</w:t>
            </w:r>
            <w:r>
              <w:t xml:space="preserve"> </w:t>
            </w:r>
            <w:r>
              <w:rPr>
                <w:rStyle w:val="VerbatimChar"/>
              </w:rPr>
              <w:t xml:space="preserve">ab</w:t>
            </w:r>
            <w:r>
              <w:t xml:space="preserve"> </w:t>
            </w:r>
            <w:r>
              <w:t xml:space="preserve">(the right). 2 marks for full reference to algebra; 1 mark if it mentions</w:t>
            </w:r>
            <w:r>
              <w:t xml:space="preserve"> </w:t>
            </w:r>
            <w:r>
              <w:t xml:space="preserve">“base”</w:t>
            </w:r>
            <w:r>
              <w:t xml:space="preserve"> </w:t>
            </w:r>
            <w:r>
              <w:t xml:space="preserve">and</w:t>
            </w:r>
            <w:r>
              <w:t xml:space="preserve"> </w:t>
            </w:r>
            <w:r>
              <w:t xml:space="preserve">“deficits”</w:t>
            </w:r>
            <w:r>
              <w:t xml:space="preserve"> </w:t>
            </w:r>
            <w:r>
              <w:t xml:space="preserve">without the full identity.</w:t>
            </w:r>
          </w:p>
        </w:tc>
      </w:tr>
    </w:tbl>
    <w:p>
      <w:pPr>
        <w:pStyle w:val="BodyText"/>
      </w:pPr>
      <w:r>
        <w:rPr>
          <w:b/>
          <w:bCs/>
        </w:rPr>
        <w:t xml:space="preserve">6 marks total</w:t>
      </w:r>
      <w:r>
        <w:t xml:space="preserve">.</w:t>
      </w:r>
    </w:p>
    <w:p>
      <w:r>
        <w:pict>
          <v:rect style="width:0;height:1.5pt" o:hralign="center" o:hrstd="t" o:hr="t"/>
        </w:pict>
      </w:r>
    </w:p>
    <w:bookmarkEnd w:id="2720"/>
    <w:bookmarkEnd w:id="2721"/>
    <w:bookmarkStart w:id="2722" w:name="what-to-do-with-the-results-8"/>
    <w:p>
      <w:pPr>
        <w:pStyle w:val="Heading2"/>
      </w:pPr>
      <w:r>
        <w:t xml:space="preserve">What to do with the results</w:t>
      </w:r>
    </w:p>
    <w:p>
      <w:pPr>
        <w:pStyle w:val="Compact"/>
        <w:numPr>
          <w:ilvl w:val="0"/>
          <w:numId w:val="2794"/>
        </w:numPr>
      </w:pPr>
      <w:r>
        <w:rPr>
          <w:b/>
          <w:bCs/>
        </w:rPr>
        <w:t xml:space="preserve">Class average below 60%</w:t>
      </w:r>
      <w:r>
        <w:t xml:space="preserve"> </w:t>
      </w:r>
      <w:r>
        <w:t xml:space="preserve">(Part A or B) → re-teach the carry-overflow case before moving to next phase.</w:t>
      </w:r>
    </w:p>
    <w:p>
      <w:pPr>
        <w:pStyle w:val="Compact"/>
        <w:numPr>
          <w:ilvl w:val="0"/>
          <w:numId w:val="2794"/>
        </w:numPr>
      </w:pPr>
      <w:r>
        <w:rPr>
          <w:b/>
          <w:bCs/>
        </w:rPr>
        <w:t xml:space="preserve">Individual below 40%</w:t>
      </w:r>
      <w:r>
        <w:t xml:space="preserve"> </w:t>
      </w:r>
      <w:r>
        <w:t xml:space="preserve">→ 10-min reteaching block on Day 5 or Day 9.</w:t>
      </w:r>
    </w:p>
    <w:p>
      <w:pPr>
        <w:pStyle w:val="Compact"/>
        <w:numPr>
          <w:ilvl w:val="0"/>
          <w:numId w:val="2794"/>
        </w:numPr>
      </w:pPr>
      <w:r>
        <w:rPr>
          <w:b/>
          <w:bCs/>
        </w:rPr>
        <w:t xml:space="preserve">Class average above 80% on Part B</w:t>
      </w:r>
      <w:r>
        <w:t xml:space="preserve"> </w:t>
      </w:r>
      <w:r>
        <w:t xml:space="preserve">→ consider compressing Days 5+6 and using the saved time for Day 9 sprint.</w:t>
      </w:r>
    </w:p>
    <w:bookmarkEnd w:id="2722"/>
    <w:bookmarkEnd w:id="2723"/>
    <w:bookmarkStart w:id="2732" w:name="module-11-middle-summative-quiz"/>
    <w:p>
      <w:pPr>
        <w:pStyle w:val="Heading1"/>
      </w:pPr>
      <w:r>
        <w:t xml:space="preserve">Module 11 (Middle) — Summative Quiz</w:t>
      </w:r>
    </w:p>
    <w:p>
      <w:pPr>
        <w:pStyle w:val="FirstParagraph"/>
      </w:pPr>
      <w:r>
        <w:rPr>
          <w:b/>
          <w:bCs/>
        </w:rPr>
        <w:t xml:space="preserve">Time:</w:t>
      </w:r>
      <w:r>
        <w:t xml:space="preserve"> </w:t>
      </w:r>
      <w:r>
        <w:t xml:space="preserve">15 min ·</w:t>
      </w:r>
      <w:r>
        <w:t xml:space="preserve"> </w:t>
      </w:r>
      <w:r>
        <w:rPr>
          <w:b/>
          <w:bCs/>
        </w:rPr>
        <w:t xml:space="preserve">Marks:</w:t>
      </w:r>
      <w:r>
        <w:t xml:space="preserve"> </w:t>
      </w:r>
      <w:r>
        <w:t xml:space="preserve">25 ·</w:t>
      </w:r>
      <w:r>
        <w:t xml:space="preserve"> </w:t>
      </w:r>
      <w:r>
        <w:rPr>
          <w:b/>
          <w:bCs/>
        </w:rPr>
        <w:t xml:space="preserve">Closed notebook</w:t>
      </w:r>
    </w:p>
    <w:p>
      <w:pPr>
        <w:pStyle w:val="BlockText"/>
      </w:pPr>
      <w:r>
        <w:rPr>
          <w:b/>
          <w:bCs/>
        </w:rPr>
        <w:t xml:space="preserve">Instructions:</w:t>
      </w:r>
      <w:r>
        <w:t xml:space="preserve"> </w:t>
      </w:r>
      <w:r>
        <w:t xml:space="preserve">Name + class at top. Show deficits and left/right working. No calculators.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r>
        <w:pict>
          <v:rect style="width:0;height:1.5pt" o:hralign="center" o:hrstd="t" o:hr="t"/>
        </w:pict>
      </w:r>
    </w:p>
    <w:bookmarkStart w:id="2724" w:name="X220f4e8e161dc5694c30a4f9c82ef93e1d9b6c4"/>
    <w:p>
      <w:pPr>
        <w:pStyle w:val="Heading2"/>
      </w:pPr>
      <w:r>
        <w:t xml:space="preserve">Section A — Complement / Excess Fluency (5 × 0.5 = 2.5 marks, 1 min)</w:t>
      </w:r>
    </w:p>
    <w:p>
      <w:pPr>
        <w:pStyle w:val="FirstParagraph"/>
      </w:pPr>
      <w:r>
        <w:t xml:space="preserve">Fill in: deficit (if below) or excess (if above):</w:t>
      </w:r>
    </w:p>
    <w:p>
      <w:pPr>
        <w:pStyle w:val="BodyText"/>
      </w:pPr>
      <w:r>
        <w:t xml:space="preserve">97 → ____ 88 → ____ 103 → ____ 998 → ____ 112 → ____</w:t>
      </w:r>
    </w:p>
    <w:p>
      <w:r>
        <w:pict>
          <v:rect style="width:0;height:1.5pt" o:hralign="center" o:hrstd="t" o:hr="t"/>
        </w:pict>
      </w:r>
    </w:p>
    <w:bookmarkEnd w:id="2724"/>
    <w:bookmarkStart w:id="2725" w:name="section-b-both-below-100-2-2-4-marks"/>
    <w:p>
      <w:pPr>
        <w:pStyle w:val="Heading2"/>
      </w:pPr>
      <w:r>
        <w:t xml:space="preserve">Section B — Both Below 100 (2 × 2 = 4 marks)</w:t>
      </w:r>
    </w:p>
    <w:p>
      <w:pPr>
        <w:pStyle w:val="FirstParagraph"/>
      </w:pPr>
      <w:r>
        <w:t xml:space="preserve">Show working.</w:t>
      </w:r>
    </w:p>
    <w:p>
      <w:pPr>
        <w:pStyle w:val="BodyText"/>
      </w:pPr>
      <w:r>
        <w:rPr>
          <w:b/>
          <w:bCs/>
        </w:rPr>
        <w:t xml:space="preserve">1.</w:t>
      </w:r>
      <w:r>
        <w:t xml:space="preserve"> </w:t>
      </w:r>
      <w:r>
        <w:rPr>
          <w:rStyle w:val="VerbatimChar"/>
        </w:rPr>
        <w:t xml:space="preserve">96 × 95</w:t>
      </w:r>
      <w:r>
        <w:t xml:space="preserve"> </w:t>
      </w:r>
      <w:r>
        <w:t xml:space="preserve">= ____________</w:t>
      </w:r>
    </w:p>
    <w:p>
      <w:pPr>
        <w:pStyle w:val="BodyText"/>
      </w:pPr>
      <w:r>
        <w:rPr>
          <w:b/>
          <w:bCs/>
        </w:rPr>
        <w:t xml:space="preserve">2.</w:t>
      </w:r>
      <w:r>
        <w:t xml:space="preserve"> </w:t>
      </w:r>
      <w:r>
        <w:rPr>
          <w:rStyle w:val="VerbatimChar"/>
        </w:rPr>
        <w:t xml:space="preserve">89 × 87</w:t>
      </w:r>
      <w:r>
        <w:t xml:space="preserve"> </w:t>
      </w:r>
      <w:r>
        <w:t xml:space="preserve">= ____________</w:t>
      </w:r>
      <w:r>
        <w:t xml:space="preserve"> </w:t>
      </w:r>
      <w:r>
        <w:rPr>
          <w:i/>
          <w:iCs/>
        </w:rPr>
        <w:t xml:space="preserve">(watch the overflow)</w:t>
      </w:r>
    </w:p>
    <w:p>
      <w:r>
        <w:pict>
          <v:rect style="width:0;height:1.5pt" o:hralign="center" o:hrstd="t" o:hr="t"/>
        </w:pict>
      </w:r>
    </w:p>
    <w:bookmarkEnd w:id="2725"/>
    <w:bookmarkStart w:id="2726" w:name="section-c-both-above-100-1-2-2-marks"/>
    <w:p>
      <w:pPr>
        <w:pStyle w:val="Heading2"/>
      </w:pPr>
      <w:r>
        <w:t xml:space="preserve">Section C — Both Above 100 (1 × 2 = 2 marks)</w:t>
      </w:r>
    </w:p>
    <w:p>
      <w:pPr>
        <w:pStyle w:val="FirstParagraph"/>
      </w:pPr>
      <w:r>
        <w:rPr>
          <w:b/>
          <w:bCs/>
        </w:rPr>
        <w:t xml:space="preserve">3.</w:t>
      </w:r>
      <w:r>
        <w:t xml:space="preserve"> </w:t>
      </w:r>
      <w:r>
        <w:rPr>
          <w:rStyle w:val="VerbatimChar"/>
        </w:rPr>
        <w:t xml:space="preserve">107 × 106</w:t>
      </w:r>
      <w:r>
        <w:t xml:space="preserve"> </w:t>
      </w:r>
      <w:r>
        <w:t xml:space="preserve">= ____________</w:t>
      </w:r>
    </w:p>
    <w:p>
      <w:r>
        <w:pict>
          <v:rect style="width:0;height:1.5pt" o:hralign="center" o:hrstd="t" o:hr="t"/>
        </w:pict>
      </w:r>
    </w:p>
    <w:bookmarkEnd w:id="2726"/>
    <w:bookmarkStart w:id="2727" w:name="section-d-mixed-sign-1-2-2-marks"/>
    <w:p>
      <w:pPr>
        <w:pStyle w:val="Heading2"/>
      </w:pPr>
      <w:r>
        <w:t xml:space="preserve">Section D — Mixed Sign (1 × 2 = 2 marks)</w:t>
      </w:r>
    </w:p>
    <w:p>
      <w:pPr>
        <w:pStyle w:val="FirstParagraph"/>
      </w:pPr>
      <w:r>
        <w:rPr>
          <w:b/>
          <w:bCs/>
        </w:rPr>
        <w:t xml:space="preserve">4.</w:t>
      </w:r>
      <w:r>
        <w:t xml:space="preserve"> </w:t>
      </w:r>
      <w:r>
        <w:rPr>
          <w:rStyle w:val="VerbatimChar"/>
        </w:rPr>
        <w:t xml:space="preserve">103 × 97</w:t>
      </w:r>
      <w:r>
        <w:t xml:space="preserve"> </w:t>
      </w:r>
      <w:r>
        <w:t xml:space="preserve">= ____________</w:t>
      </w:r>
    </w:p>
    <w:p>
      <w:r>
        <w:pict>
          <v:rect style="width:0;height:1.5pt" o:hralign="center" o:hrstd="t" o:hr="t"/>
        </w:pict>
      </w:r>
    </w:p>
    <w:bookmarkEnd w:id="2727"/>
    <w:bookmarkStart w:id="2728" w:name="section-e-near-1000-1-3-3-marks"/>
    <w:p>
      <w:pPr>
        <w:pStyle w:val="Heading2"/>
      </w:pPr>
      <w:r>
        <w:t xml:space="preserve">Section E — Near 1000 (1 × 3 = 3 marks)</w:t>
      </w:r>
    </w:p>
    <w:p>
      <w:pPr>
        <w:pStyle w:val="FirstParagraph"/>
      </w:pPr>
      <w:r>
        <w:rPr>
          <w:b/>
          <w:bCs/>
        </w:rPr>
        <w:t xml:space="preserve">5.</w:t>
      </w:r>
      <w:r>
        <w:t xml:space="preserve"> </w:t>
      </w:r>
      <w:r>
        <w:rPr>
          <w:rStyle w:val="VerbatimChar"/>
        </w:rPr>
        <w:t xml:space="preserve">997 × 996</w:t>
      </w:r>
      <w:r>
        <w:t xml:space="preserve"> </w:t>
      </w:r>
      <w:r>
        <w:t xml:space="preserve">= ____________</w:t>
      </w:r>
    </w:p>
    <w:p>
      <w:r>
        <w:pict>
          <v:rect style="width:0;height:1.5pt" o:hralign="center" o:hrstd="t" o:hr="t"/>
        </w:pict>
      </w:r>
    </w:p>
    <w:bookmarkEnd w:id="2728"/>
    <w:bookmarkStart w:id="2729" w:name="X8d377a239efb65111207e6e5ff33018c3eabb73"/>
    <w:p>
      <w:pPr>
        <w:pStyle w:val="Heading2"/>
      </w:pPr>
      <w:r>
        <w:t xml:space="preserve">Section F — Decide and Solve (3 × 1.5 = 4.5 marks)</w:t>
      </w:r>
    </w:p>
    <w:p>
      <w:pPr>
        <w:pStyle w:val="FirstParagraph"/>
      </w:pPr>
      <w:r>
        <w:t xml:space="preserve">For each, write</w:t>
      </w:r>
      <w:r>
        <w:t xml:space="preserve"> </w:t>
      </w:r>
      <w:r>
        <w:t xml:space="preserve">“Nikhilam”</w:t>
      </w:r>
      <w:r>
        <w:t xml:space="preserve"> </w:t>
      </w:r>
      <w:r>
        <w:t xml:space="preserve">or</w:t>
      </w:r>
      <w:r>
        <w:t xml:space="preserve"> </w:t>
      </w:r>
      <w:r>
        <w:t xml:space="preserve">“Long”</w:t>
      </w:r>
      <w:r>
        <w:t xml:space="preserve"> </w:t>
      </w:r>
      <w:r>
        <w:t xml:space="preserve">in the box, then solve.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Method</w:t>
            </w:r>
          </w:p>
        </w:tc>
        <w:tc>
          <w:tcPr/>
          <w:p>
            <w:pPr>
              <w:pStyle w:val="Compact"/>
            </w:pPr>
            <w:r>
              <w:t xml:space="preserve">Answer</w:t>
            </w:r>
          </w:p>
        </w:tc>
      </w:tr>
      <w:tr>
        <w:tc>
          <w:tcPr/>
          <w:p>
            <w:pPr>
              <w:pStyle w:val="Compact"/>
            </w:pPr>
            <w:r>
              <w:rPr>
                <w:rStyle w:val="VerbatimChar"/>
              </w:rPr>
              <w:t xml:space="preserve">97 × 102</w:t>
            </w:r>
          </w:p>
        </w:tc>
        <w:tc>
          <w:tcPr/>
          <w:p>
            <w:pPr>
              <w:pStyle w:val="Compact"/>
            </w:pPr>
          </w:p>
        </w:tc>
        <w:tc>
          <w:tcPr/>
          <w:p>
            <w:pPr>
              <w:pStyle w:val="Compact"/>
            </w:pPr>
          </w:p>
        </w:tc>
      </w:tr>
      <w:tr>
        <w:tc>
          <w:tcPr/>
          <w:p>
            <w:pPr>
              <w:pStyle w:val="Compact"/>
            </w:pPr>
            <w:r>
              <w:rPr>
                <w:rStyle w:val="VerbatimChar"/>
              </w:rPr>
              <w:t xml:space="preserve">47 × 53</w:t>
            </w:r>
          </w:p>
        </w:tc>
        <w:tc>
          <w:tcPr/>
          <w:p>
            <w:pPr>
              <w:pStyle w:val="Compact"/>
            </w:pPr>
          </w:p>
        </w:tc>
        <w:tc>
          <w:tcPr/>
          <w:p>
            <w:pPr>
              <w:pStyle w:val="Compact"/>
            </w:pPr>
          </w:p>
        </w:tc>
      </w:tr>
      <w:tr>
        <w:tc>
          <w:tcPr/>
          <w:p>
            <w:pPr>
              <w:pStyle w:val="Compact"/>
            </w:pPr>
            <w:r>
              <w:rPr>
                <w:rStyle w:val="VerbatimChar"/>
              </w:rPr>
              <w:t xml:space="preserve">1003 × 1002</w:t>
            </w:r>
          </w:p>
        </w:tc>
        <w:tc>
          <w:tcPr/>
          <w:p>
            <w:pPr>
              <w:pStyle w:val="Compact"/>
            </w:pPr>
          </w:p>
        </w:tc>
        <w:tc>
          <w:tcPr/>
          <w:p>
            <w:pPr>
              <w:pStyle w:val="Compact"/>
            </w:pPr>
          </w:p>
        </w:tc>
      </w:tr>
    </w:tbl>
    <w:p>
      <w:r>
        <w:pict>
          <v:rect style="width:0;height:1.5pt" o:hralign="center" o:hrstd="t" o:hr="t"/>
        </w:pict>
      </w:r>
    </w:p>
    <w:bookmarkEnd w:id="2729"/>
    <w:bookmarkStart w:id="2730" w:name="section-g-open-response-1-7-7-marks"/>
    <w:p>
      <w:pPr>
        <w:pStyle w:val="Heading2"/>
      </w:pPr>
      <w:r>
        <w:t xml:space="preserve">Section G — Open Response (1 × 7 = 7 marks)</w:t>
      </w:r>
    </w:p>
    <w:p>
      <w:pPr>
        <w:pStyle w:val="FirstParagraph"/>
      </w:pPr>
      <w:r>
        <w:rPr>
          <w:b/>
          <w:bCs/>
        </w:rPr>
        <w:t xml:space="preserve">6.</w:t>
      </w:r>
      <w:r>
        <w:t xml:space="preserve"> </w:t>
      </w:r>
      <w:r>
        <w:t xml:space="preserve">Imagine a Grade 5 student says:</w:t>
      </w:r>
      <w:r>
        <w:t xml:space="preserve"> </w:t>
      </w:r>
      <w:r>
        <w:rPr>
          <w:i/>
          <w:iCs/>
        </w:rPr>
        <w:t xml:space="preserve">“The Nikhilam method must be magic. How does multiplying small numbers (3 and 4) somehow tell you the answer to multiplying big numbers (97 and 96)?”</w:t>
      </w:r>
      <w:r>
        <w:t xml:space="preserve"> </w:t>
      </w:r>
      <w:r>
        <w:t xml:space="preserve">In 5–7 sentences, explain why it’s NOT magic. Use the words</w:t>
      </w:r>
      <w:r>
        <w:t xml:space="preserve"> </w:t>
      </w:r>
      <w:r>
        <w:rPr>
          <w:b/>
          <w:bCs/>
        </w:rPr>
        <w:t xml:space="preserve">base</w:t>
      </w:r>
      <w:r>
        <w:t xml:space="preserve">,</w:t>
      </w:r>
      <w:r>
        <w:t xml:space="preserve"> </w:t>
      </w:r>
      <w:r>
        <w:rPr>
          <w:b/>
          <w:bCs/>
        </w:rPr>
        <w:t xml:space="preserve">deficit</w:t>
      </w:r>
      <w:r>
        <w:t xml:space="preserve">, and</w:t>
      </w:r>
      <w:r>
        <w:t xml:space="preserve"> </w:t>
      </w:r>
      <w:r>
        <w:rPr>
          <w:b/>
          <w:bCs/>
        </w:rPr>
        <w:t xml:space="preserve">algebra</w:t>
      </w:r>
      <w:r>
        <w:t xml:space="preserve">. Include the algebraic identity.</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2730"/>
    <w:bookmarkStart w:id="2731" w:name="answer-key-3"/>
    <w:p>
      <w:pPr>
        <w:pStyle w:val="Heading2"/>
      </w:pPr>
      <w:r>
        <w:t xml:space="preserve">Answer key</w:t>
      </w:r>
    </w:p>
    <w:tbl>
      <w:tblPr>
        <w:tblStyle w:val="Table"/>
        <w:tblW w:type="pct" w:w="5000"/>
        <w:tblLayout w:type="fixed"/>
        <w:tblLook w:firstRow="1" w:lastRow="0" w:firstColumn="0" w:lastColumn="0" w:noHBand="0" w:noVBand="0" w:val="0020"/>
      </w:tblPr>
      <w:tblGrid>
        <w:gridCol w:w="1320"/>
        <w:gridCol w:w="3520"/>
        <w:gridCol w:w="3080"/>
      </w:tblGrid>
      <w:tr>
        <w:trPr>
          <w:tblHeader w:val="on"/>
        </w:trPr>
        <w:tc>
          <w:tcPr/>
          <w:p>
            <w:pPr>
              <w:pStyle w:val="Compact"/>
            </w:pPr>
            <w:r>
              <w:t xml:space="preserve">Q</w:t>
            </w:r>
          </w:p>
        </w:tc>
        <w:tc>
          <w:tcPr/>
          <w:p>
            <w:pPr>
              <w:pStyle w:val="Compact"/>
            </w:pPr>
            <w:r>
              <w:t xml:space="preserve">Answer</w:t>
            </w:r>
          </w:p>
        </w:tc>
        <w:tc>
          <w:tcPr/>
          <w:p>
            <w:pPr>
              <w:pStyle w:val="Compact"/>
            </w:pPr>
            <w:r>
              <w:t xml:space="preserve">Marks</w:t>
            </w:r>
          </w:p>
        </w:tc>
      </w:tr>
      <w:tr>
        <w:tc>
          <w:tcPr/>
          <w:p>
            <w:pPr>
              <w:pStyle w:val="Compact"/>
            </w:pPr>
            <w:r>
              <w:t xml:space="preserve">Section A</w:t>
            </w:r>
          </w:p>
        </w:tc>
        <w:tc>
          <w:tcPr/>
          <w:p>
            <w:pPr>
              <w:pStyle w:val="Compact"/>
            </w:pPr>
            <w:r>
              <w:t xml:space="preserve">3, 12, +3, 2, +12</w:t>
            </w:r>
          </w:p>
        </w:tc>
        <w:tc>
          <w:tcPr/>
          <w:p>
            <w:pPr>
              <w:pStyle w:val="Compact"/>
            </w:pPr>
            <w:r>
              <w:t xml:space="preserve">2.5 (0.5 each)</w:t>
            </w:r>
          </w:p>
        </w:tc>
      </w:tr>
      <w:tr>
        <w:tc>
          <w:tcPr/>
          <w:p>
            <w:pPr>
              <w:pStyle w:val="Compact"/>
            </w:pPr>
            <w:r>
              <w:t xml:space="preserve">1</w:t>
            </w:r>
          </w:p>
        </w:tc>
        <w:tc>
          <w:tcPr/>
          <w:p>
            <w:pPr>
              <w:pStyle w:val="Compact"/>
            </w:pPr>
            <w:r>
              <w:t xml:space="preserve">9120 (deficits 4,5; left 91; right 20)</w:t>
            </w:r>
          </w:p>
        </w:tc>
        <w:tc>
          <w:tcPr/>
          <w:p>
            <w:pPr>
              <w:pStyle w:val="Compact"/>
            </w:pPr>
            <w:r>
              <w:t xml:space="preserve">2</w:t>
            </w:r>
          </w:p>
        </w:tc>
      </w:tr>
      <w:tr>
        <w:tc>
          <w:tcPr/>
          <w:p>
            <w:pPr>
              <w:pStyle w:val="Compact"/>
            </w:pPr>
            <w:r>
              <w:t xml:space="preserve">2</w:t>
            </w:r>
          </w:p>
        </w:tc>
        <w:tc>
          <w:tcPr/>
          <w:p>
            <w:pPr>
              <w:pStyle w:val="Compact"/>
            </w:pPr>
            <w:r>
              <w:t xml:space="preserve">7743 (deficits 11,13; right=143; carry 1; left 77→78; right 43; final 7743). Calculator confirms 89 × 87 = 7743</w:t>
            </w:r>
          </w:p>
        </w:tc>
        <w:tc>
          <w:tcPr/>
          <w:p>
            <w:pPr>
              <w:pStyle w:val="Compact"/>
            </w:pPr>
            <w:r>
              <w:t xml:space="preserve">2</w:t>
            </w:r>
          </w:p>
        </w:tc>
      </w:tr>
      <w:tr>
        <w:tc>
          <w:tcPr/>
          <w:p>
            <w:pPr>
              <w:pStyle w:val="Compact"/>
            </w:pPr>
            <w:r>
              <w:t xml:space="preserve">3</w:t>
            </w:r>
          </w:p>
        </w:tc>
        <w:tc>
          <w:tcPr/>
          <w:p>
            <w:pPr>
              <w:pStyle w:val="Compact"/>
            </w:pPr>
            <w:r>
              <w:t xml:space="preserve">11342 (excesses 7,6; left 113; right 42)</w:t>
            </w:r>
          </w:p>
        </w:tc>
        <w:tc>
          <w:tcPr/>
          <w:p>
            <w:pPr>
              <w:pStyle w:val="Compact"/>
            </w:pPr>
            <w:r>
              <w:t xml:space="preserve">2</w:t>
            </w:r>
          </w:p>
        </w:tc>
      </w:tr>
      <w:tr>
        <w:tc>
          <w:tcPr/>
          <w:p>
            <w:pPr>
              <w:pStyle w:val="Compact"/>
            </w:pPr>
            <w:r>
              <w:t xml:space="preserve">4</w:t>
            </w:r>
          </w:p>
        </w:tc>
        <w:tc>
          <w:tcPr/>
          <w:p>
            <w:pPr>
              <w:pStyle w:val="Compact"/>
            </w:pPr>
            <w:r>
              <w:t xml:space="preserve">9991 (excess +3, deficit −3; left 100; right −9 → 10000 − 9 = 9991)</w:t>
            </w:r>
          </w:p>
        </w:tc>
        <w:tc>
          <w:tcPr/>
          <w:p>
            <w:pPr>
              <w:pStyle w:val="Compact"/>
            </w:pPr>
            <w:r>
              <w:t xml:space="preserve">2</w:t>
            </w:r>
          </w:p>
        </w:tc>
      </w:tr>
      <w:tr>
        <w:tc>
          <w:tcPr/>
          <w:p>
            <w:pPr>
              <w:pStyle w:val="Compact"/>
            </w:pPr>
            <w:r>
              <w:t xml:space="preserve">5</w:t>
            </w:r>
          </w:p>
        </w:tc>
        <w:tc>
          <w:tcPr/>
          <w:p>
            <w:pPr>
              <w:pStyle w:val="Compact"/>
            </w:pPr>
            <w:r>
              <w:t xml:space="preserve">993012 (deficits 3,4; left 993; right 012; → 993012)</w:t>
            </w:r>
          </w:p>
        </w:tc>
        <w:tc>
          <w:tcPr/>
          <w:p>
            <w:pPr>
              <w:pStyle w:val="Compact"/>
            </w:pPr>
            <w:r>
              <w:t xml:space="preserve">3</w:t>
            </w:r>
          </w:p>
        </w:tc>
      </w:tr>
      <w:tr>
        <w:tc>
          <w:tcPr/>
          <w:p>
            <w:pPr>
              <w:pStyle w:val="Compact"/>
            </w:pPr>
            <w:r>
              <w:t xml:space="preserve">6a</w:t>
            </w:r>
          </w:p>
        </w:tc>
        <w:tc>
          <w:tcPr/>
          <w:p>
            <w:pPr>
              <w:pStyle w:val="Compact"/>
            </w:pPr>
            <w:r>
              <w:t xml:space="preserve">Nikhilam (102 + 97 are both near 100): mixed sign. Excess +2, deficit −3. Left=99 or 100−… carefully: 102 + (−3) = 99 or 97 + 2 = 99. Right = (+2)(−3) = −6. Answer = 99 × 100 + (−6) = 9900 − 6 =</w:t>
            </w:r>
            <w:r>
              <w:t xml:space="preserve"> </w:t>
            </w:r>
            <w:r>
              <w:rPr>
                <w:b/>
                <w:bCs/>
              </w:rPr>
              <w:t xml:space="preserve">9894</w:t>
            </w:r>
          </w:p>
        </w:tc>
        <w:tc>
          <w:tcPr/>
          <w:p>
            <w:pPr>
              <w:pStyle w:val="Compact"/>
            </w:pPr>
            <w:r>
              <w:t xml:space="preserve">1.5</w:t>
            </w:r>
          </w:p>
        </w:tc>
      </w:tr>
      <w:tr>
        <w:tc>
          <w:tcPr/>
          <w:p>
            <w:pPr>
              <w:pStyle w:val="Compact"/>
            </w:pPr>
            <w:r>
              <w:t xml:space="preserve">6b</w:t>
            </w:r>
          </w:p>
        </w:tc>
        <w:tc>
          <w:tcPr/>
          <w:p>
            <w:pPr>
              <w:pStyle w:val="Compact"/>
            </w:pPr>
            <w:r>
              <w:t xml:space="preserve">Long: 47 × 53 =</w:t>
            </w:r>
            <w:r>
              <w:t xml:space="preserve"> </w:t>
            </w:r>
            <w:r>
              <w:rPr>
                <w:b/>
                <w:bCs/>
              </w:rPr>
              <w:t xml:space="preserve">2491</w:t>
            </w:r>
            <w:r>
              <w:t xml:space="preserve">. (Nikhilam doesn’t apply cleanly; no nearby power of 10.)</w:t>
            </w:r>
          </w:p>
        </w:tc>
        <w:tc>
          <w:tcPr/>
          <w:p>
            <w:pPr>
              <w:pStyle w:val="Compact"/>
            </w:pPr>
            <w:r>
              <w:t xml:space="preserve">1.5</w:t>
            </w:r>
          </w:p>
        </w:tc>
      </w:tr>
      <w:tr>
        <w:tc>
          <w:tcPr/>
          <w:p>
            <w:pPr>
              <w:pStyle w:val="Compact"/>
            </w:pPr>
            <w:r>
              <w:t xml:space="preserve">6c</w:t>
            </w:r>
          </w:p>
        </w:tc>
        <w:tc>
          <w:tcPr/>
          <w:p>
            <w:pPr>
              <w:pStyle w:val="Compact"/>
            </w:pPr>
            <w:r>
              <w:t xml:space="preserve">Nikhilam: excesses +3, +2. Left = 1005. Right = 006. Answer =</w:t>
            </w:r>
            <w:r>
              <w:t xml:space="preserve"> </w:t>
            </w:r>
            <w:r>
              <w:rPr>
                <w:b/>
                <w:bCs/>
              </w:rPr>
              <w:t xml:space="preserve">1005006</w:t>
            </w:r>
          </w:p>
        </w:tc>
        <w:tc>
          <w:tcPr/>
          <w:p>
            <w:pPr>
              <w:pStyle w:val="Compact"/>
            </w:pPr>
            <w:r>
              <w:t xml:space="preserve">1.5</w:t>
            </w:r>
          </w:p>
        </w:tc>
      </w:tr>
      <w:tr>
        <w:tc>
          <w:tcPr/>
          <w:p>
            <w:pPr>
              <w:pStyle w:val="Compact"/>
            </w:pPr>
            <w:r>
              <w:t xml:space="preserve">6 (open)</w:t>
            </w:r>
          </w:p>
        </w:tc>
        <w:tc>
          <w:tcPr/>
          <w:p>
            <w:pPr>
              <w:pStyle w:val="Compact"/>
            </w:pPr>
            <w:r>
              <w:t xml:space="preserve">Look for: (1) explicit reference to</w:t>
            </w:r>
            <w:r>
              <w:t xml:space="preserve"> </w:t>
            </w:r>
            <w:r>
              <w:rPr>
                <w:rStyle w:val="VerbatimChar"/>
              </w:rPr>
              <w:t xml:space="preserve">(B−a)(B−b) = B(B−a−b) + ab</w:t>
            </w:r>
            <w:r>
              <w:t xml:space="preserve"> </w:t>
            </w:r>
            <w:r>
              <w:t xml:space="preserve">or equivalent; (2)</w:t>
            </w:r>
            <w:r>
              <w:t xml:space="preserve"> </w:t>
            </w:r>
            <w:r>
              <w:t xml:space="preserve">“base”</w:t>
            </w:r>
            <w:r>
              <w:t xml:space="preserve"> </w:t>
            </w:r>
            <w:r>
              <w:t xml:space="preserve">used correctly; (3)</w:t>
            </w:r>
            <w:r>
              <w:t xml:space="preserve"> </w:t>
            </w:r>
            <w:r>
              <w:t xml:space="preserve">“deficit”</w:t>
            </w:r>
            <w:r>
              <w:t xml:space="preserve"> </w:t>
            </w:r>
            <w:r>
              <w:t xml:space="preserve">used correctly; (4) coherent explanation. 7 marks: 3 for the identity, 2 for correct vocabulary, 2 for clarity.</w:t>
            </w:r>
          </w:p>
        </w:tc>
        <w:tc>
          <w:tcPr/>
          <w:p>
            <w:pPr>
              <w:pStyle w:val="Compact"/>
            </w:pPr>
            <w:r>
              <w:t xml:space="preserve">7</w:t>
            </w:r>
          </w:p>
        </w:tc>
      </w:tr>
    </w:tbl>
    <w:p>
      <w:pPr>
        <w:pStyle w:val="BodyText"/>
      </w:pPr>
      <w:r>
        <w:rPr>
          <w:b/>
          <w:bCs/>
        </w:rPr>
        <w:t xml:space="preserve">Total:</w:t>
      </w:r>
      <w:r>
        <w:t xml:space="preserve"> </w:t>
      </w:r>
      <w:r>
        <w:t xml:space="preserve">25 marks.</w:t>
      </w:r>
    </w:p>
    <w:p>
      <w:pPr>
        <w:pStyle w:val="BodyText"/>
      </w:pPr>
      <w:r>
        <w:rPr>
          <w:b/>
          <w:bCs/>
        </w:rPr>
        <w:t xml:space="preserve">Grading bands</w:t>
      </w:r>
      <w:r>
        <w:t xml:space="preserve"> </w:t>
      </w:r>
      <w:r>
        <w:t xml:space="preserve">(project combined → out of 40):</w:t>
      </w:r>
      <w:r>
        <w:t xml:space="preserve"> </w:t>
      </w:r>
      <w:r>
        <w:t xml:space="preserve">- 32–40: Exceeds</w:t>
      </w:r>
      <w:r>
        <w:t xml:space="preserve"> </w:t>
      </w:r>
      <w:r>
        <w:t xml:space="preserve">- 24–31: Meets</w:t>
      </w:r>
      <w:r>
        <w:t xml:space="preserve"> </w:t>
      </w:r>
      <w:r>
        <w:t xml:space="preserve">- 16–23: Approaches</w:t>
      </w:r>
      <w:r>
        <w:t xml:space="preserve"> </w:t>
      </w:r>
      <w:r>
        <w:t xml:space="preserve">- 0–15: Beginning</w:t>
      </w:r>
    </w:p>
    <w:bookmarkEnd w:id="2731"/>
    <w:bookmarkEnd w:id="2732"/>
    <w:bookmarkStart w:id="2739" w:name="Xe620a43dc2a1e7bd3eae3bc35769c0909f39c6a"/>
    <w:p>
      <w:pPr>
        <w:pStyle w:val="Heading1"/>
      </w:pPr>
      <w:r>
        <w:t xml:space="preserve">Writing Prompts — Module 11 Nikhilam Multiplication (Middle)</w:t>
      </w:r>
    </w:p>
    <w:p>
      <w:pPr>
        <w:pStyle w:val="FirstParagraph"/>
      </w:pPr>
      <w:r>
        <w:t xml:space="preserve">Six prompts. Useful as exit tickets, homework reflections, or project warm-ups.</w:t>
      </w:r>
    </w:p>
    <w:bookmarkStart w:id="2733" w:name="reflection-prompts-6"/>
    <w:p>
      <w:pPr>
        <w:pStyle w:val="Heading2"/>
      </w:pPr>
      <w:r>
        <w:t xml:space="preserve">Reflection prompts</w:t>
      </w:r>
    </w:p>
    <w:p>
      <w:pPr>
        <w:pStyle w:val="FirstParagraph"/>
      </w:pPr>
      <w:r>
        <w:rPr>
          <w:b/>
          <w:bCs/>
        </w:rPr>
        <w:t xml:space="preserve">1. (Day 1, end of class, 3 min)</w:t>
      </w:r>
      <w:r>
        <w:t xml:space="preserve"> </w:t>
      </w:r>
      <w:r>
        <w:t xml:space="preserve">When you saw the teacher solve</w:t>
      </w:r>
      <w:r>
        <w:t xml:space="preserve"> </w:t>
      </w:r>
      <w:r>
        <w:rPr>
          <w:rStyle w:val="VerbatimChar"/>
        </w:rPr>
        <w:t xml:space="preserve">97 × 96</w:t>
      </w:r>
      <w:r>
        <w:t xml:space="preserve"> </w:t>
      </w:r>
      <w:r>
        <w:t xml:space="preserve">in three seconds, what did you feel? Curiosity, suspicion,</w:t>
      </w:r>
      <w:r>
        <w:t xml:space="preserve"> </w:t>
      </w:r>
      <w:r>
        <w:t xml:space="preserve">“that can’t be right”</w:t>
      </w:r>
      <w:r>
        <w:t xml:space="preserve">? Be honest — describe the feeling.</w:t>
      </w:r>
    </w:p>
    <w:p>
      <w:pPr>
        <w:pStyle w:val="BodyText"/>
      </w:pPr>
      <w:r>
        <w:rPr>
          <w:b/>
          <w:bCs/>
        </w:rPr>
        <w:t xml:space="preserve">2. (Day 9, end of class, 5 min)</w:t>
      </w:r>
      <w:r>
        <w:t xml:space="preserve"> </w:t>
      </w:r>
      <w:r>
        <w:t xml:space="preserve">Compare your Day 1 time on</w:t>
      </w:r>
      <w:r>
        <w:t xml:space="preserve"> </w:t>
      </w:r>
      <w:r>
        <w:rPr>
          <w:rStyle w:val="VerbatimChar"/>
        </w:rPr>
        <w:t xml:space="preserve">97 × 96</w:t>
      </w:r>
      <w:r>
        <w:t xml:space="preserve"> </w:t>
      </w:r>
      <w:r>
        <w:t xml:space="preserve">(long multiplication) with your Day 9 time (Nikhilam). Has your</w:t>
      </w:r>
      <w:r>
        <w:t xml:space="preserve"> </w:t>
      </w:r>
      <w:r>
        <w:rPr>
          <w:i/>
          <w:iCs/>
        </w:rPr>
        <w:t xml:space="preserve">feeling</w:t>
      </w:r>
      <w:r>
        <w:t xml:space="preserve"> </w:t>
      </w:r>
      <w:r>
        <w:t xml:space="preserve">about mental math changed in the last two weeks? Be honest — even</w:t>
      </w:r>
      <w:r>
        <w:t xml:space="preserve"> </w:t>
      </w:r>
      <w:r>
        <w:t xml:space="preserve">“no”</w:t>
      </w:r>
      <w:r>
        <w:t xml:space="preserve"> </w:t>
      </w:r>
      <w:r>
        <w:t xml:space="preserve">is a valid answer.</w:t>
      </w:r>
    </w:p>
    <w:bookmarkEnd w:id="2733"/>
    <w:bookmarkStart w:id="2734" w:name="explanatory-prompts-4"/>
    <w:p>
      <w:pPr>
        <w:pStyle w:val="Heading2"/>
      </w:pPr>
      <w:r>
        <w:t xml:space="preserve">Explanatory prompts</w:t>
      </w:r>
    </w:p>
    <w:p>
      <w:pPr>
        <w:pStyle w:val="FirstParagraph"/>
      </w:pPr>
      <w:r>
        <w:rPr>
          <w:b/>
          <w:bCs/>
        </w:rPr>
        <w:t xml:space="preserve">3. (Day 3 or Day 6, homework, ~120 words)</w:t>
      </w:r>
      <w:r>
        <w:t xml:space="preserve"> </w:t>
      </w:r>
      <w:r>
        <w:t xml:space="preserve">Explain the Nikhilam method to a Grade 4 student who has never seen it. No more than 6 sentences. Use one specific example. Don’t say</w:t>
      </w:r>
      <w:r>
        <w:t xml:space="preserve"> </w:t>
      </w:r>
      <w:r>
        <w:t xml:space="preserve">“magic”</w:t>
      </w:r>
      <w:r>
        <w:t xml:space="preserve"> </w:t>
      </w:r>
      <w:r>
        <w:t xml:space="preserve">— say what’s actually happening.</w:t>
      </w:r>
    </w:p>
    <w:p>
      <w:pPr>
        <w:pStyle w:val="BodyText"/>
      </w:pPr>
      <w:r>
        <w:rPr>
          <w:b/>
          <w:bCs/>
        </w:rPr>
        <w:t xml:space="preserve">4. (Day 7, homework, ~150 words)</w:t>
      </w:r>
      <w:r>
        <w:t xml:space="preserve"> </w:t>
      </w:r>
      <w:r>
        <w:t xml:space="preserve">Explain the algebraic identity</w:t>
      </w:r>
      <w:r>
        <w:t xml:space="preserve"> </w:t>
      </w:r>
      <w:r>
        <w:rPr>
          <w:rStyle w:val="VerbatimChar"/>
        </w:rPr>
        <w:t xml:space="preserve">(B − a)(B − b) = B(B − a − b) + ab</w:t>
      </w:r>
      <w:r>
        <w:t xml:space="preserve"> </w:t>
      </w:r>
      <w:r>
        <w:t xml:space="preserve">in your own words. Use one numerical example. Show how each piece of the identity matches a step in the Nikhilam procedure.</w:t>
      </w:r>
    </w:p>
    <w:bookmarkEnd w:id="2734"/>
    <w:bookmarkStart w:id="2735" w:name="argumentative-prompt-6"/>
    <w:p>
      <w:pPr>
        <w:pStyle w:val="Heading2"/>
      </w:pPr>
      <w:r>
        <w:t xml:space="preserve">Argumentative prompt</w:t>
      </w:r>
    </w:p>
    <w:p>
      <w:pPr>
        <w:pStyle w:val="FirstParagraph"/>
      </w:pPr>
      <w:r>
        <w:rPr>
          <w:b/>
          <w:bCs/>
        </w:rPr>
        <w:t xml:space="preserve">5. (Day 8 or homework, 1 paragraph)</w:t>
      </w:r>
      <w:r>
        <w:t xml:space="preserve"> </w:t>
      </w:r>
      <w:r>
        <w:t xml:space="preserve">Some say</w:t>
      </w:r>
      <w:r>
        <w:t xml:space="preserve"> </w:t>
      </w:r>
      <w:r>
        <w:t xml:space="preserve">“Vedic mathematics”</w:t>
      </w:r>
      <w:r>
        <w:t xml:space="preserve"> </w:t>
      </w:r>
      <w:r>
        <w:t xml:space="preserve">should be a mandatory subject in every Indian school. Others say it should be taught alongside the standard algorithm with honest historical framing. Pick a position and defend it in 5–7 sentences. Use what you’ve learned about (a) when Nikhilam is faster, (b) when long multiplication is faster, and (c) the honest history of Tirthaji’s 1965 book.</w:t>
      </w:r>
    </w:p>
    <w:bookmarkEnd w:id="2735"/>
    <w:bookmarkStart w:id="2736" w:name="creative-prompt-5"/>
    <w:p>
      <w:pPr>
        <w:pStyle w:val="Heading2"/>
      </w:pPr>
      <w:r>
        <w:t xml:space="preserve">Creative prompt</w:t>
      </w:r>
    </w:p>
    <w:p>
      <w:pPr>
        <w:pStyle w:val="FirstParagraph"/>
      </w:pPr>
      <w:r>
        <w:rPr>
          <w:b/>
          <w:bCs/>
        </w:rPr>
        <w:t xml:space="preserve">6. (Day 5 or Day 8, optional, 1 page)</w:t>
      </w:r>
      <w:r>
        <w:t xml:space="preserve"> </w:t>
      </w:r>
      <w:r>
        <w:t xml:space="preserve">Write a short script (50–150 words) in which a frustrated student and a confident Nikhilam user have a conversation. The frustrated student raises one good objection to the Nikhilam method (</w:t>
      </w:r>
      <w:r>
        <w:t xml:space="preserve">“but most multiplication problems aren’t near 100!”</w:t>
      </w:r>
      <w:r>
        <w:t xml:space="preserve">). The confident user gives a clear, honest answer. (No</w:t>
      </w:r>
      <w:r>
        <w:t xml:space="preserve"> </w:t>
      </w:r>
      <w:r>
        <w:t xml:space="preserve">“and then they magically agreed”</w:t>
      </w:r>
      <w:r>
        <w:t xml:space="preserve"> </w:t>
      </w:r>
      <w:r>
        <w:t xml:space="preserve">endings — let the disagreement be real.)</w:t>
      </w:r>
    </w:p>
    <w:p>
      <w:r>
        <w:pict>
          <v:rect style="width:0;height:1.5pt" o:hralign="center" o:hrstd="t" o:hr="t"/>
        </w:pict>
      </w:r>
    </w:p>
    <w:bookmarkEnd w:id="2736"/>
    <w:bookmarkStart w:id="2737" w:name="prompt-to-band-notes-6"/>
    <w:p>
      <w:pPr>
        <w:pStyle w:val="Heading2"/>
      </w:pPr>
      <w:r>
        <w:t xml:space="preserve">Prompt-to-band notes</w:t>
      </w:r>
    </w:p>
    <w:p>
      <w:pPr>
        <w:pStyle w:val="Compact"/>
        <w:numPr>
          <w:ilvl w:val="0"/>
          <w:numId w:val="2795"/>
        </w:numPr>
      </w:pPr>
      <w:r>
        <w:t xml:space="preserve">For</w:t>
      </w:r>
      <w:r>
        <w:t xml:space="preserve"> </w:t>
      </w:r>
      <w:r>
        <w:rPr>
          <w:b/>
          <w:bCs/>
        </w:rPr>
        <w:t xml:space="preserve">Primary</w:t>
      </w:r>
      <w:r>
        <w:t xml:space="preserve"> </w:t>
      </w:r>
      <w:r>
        <w:t xml:space="preserve">band, prompt 1 works as a drawing or oral response.</w:t>
      </w:r>
    </w:p>
    <w:p>
      <w:pPr>
        <w:pStyle w:val="Compact"/>
        <w:numPr>
          <w:ilvl w:val="0"/>
          <w:numId w:val="2795"/>
        </w:numPr>
      </w:pPr>
      <w:r>
        <w:t xml:space="preserve">For</w:t>
      </w:r>
      <w:r>
        <w:t xml:space="preserve"> </w:t>
      </w:r>
      <w:r>
        <w:rPr>
          <w:b/>
          <w:bCs/>
        </w:rPr>
        <w:t xml:space="preserve">Senior</w:t>
      </w:r>
      <w:r>
        <w:t xml:space="preserve"> </w:t>
      </w:r>
      <w:r>
        <w:t xml:space="preserve">band, prompt 5 deserves a full essay treatment with citations from</w:t>
      </w:r>
      <w:r>
        <w:t xml:space="preserve"> </w:t>
      </w:r>
      <w:r>
        <w:rPr>
          <w:rStyle w:val="VerbatimChar"/>
        </w:rPr>
        <w:t xml:space="preserve">sources.md</w:t>
      </w:r>
      <w:r>
        <w:t xml:space="preserve">.</w:t>
      </w:r>
    </w:p>
    <w:bookmarkEnd w:id="2737"/>
    <w:bookmarkStart w:id="2738" w:name="how-to-give-feedback-5"/>
    <w:p>
      <w:pPr>
        <w:pStyle w:val="Heading2"/>
      </w:pPr>
      <w:r>
        <w:t xml:space="preserve">How to give feedback</w:t>
      </w:r>
    </w:p>
    <w:p>
      <w:pPr>
        <w:pStyle w:val="Compact"/>
        <w:numPr>
          <w:ilvl w:val="0"/>
          <w:numId w:val="2796"/>
        </w:numPr>
      </w:pPr>
      <w:r>
        <w:t xml:space="preserve">Prompts 1, 2: acknowledge with one sentence — no correction.</w:t>
      </w:r>
    </w:p>
    <w:p>
      <w:pPr>
        <w:pStyle w:val="Compact"/>
        <w:numPr>
          <w:ilvl w:val="0"/>
          <w:numId w:val="2796"/>
        </w:numPr>
      </w:pPr>
      <w:r>
        <w:t xml:space="preserve">Prompts 3, 4: respond with</w:t>
      </w:r>
      <w:r>
        <w:t xml:space="preserve"> </w:t>
      </w:r>
      <w:r>
        <w:t xml:space="preserve">“the part that landed”</w:t>
      </w:r>
      <w:r>
        <w:t xml:space="preserve"> </w:t>
      </w:r>
      <w:r>
        <w:t xml:space="preserve">and</w:t>
      </w:r>
      <w:r>
        <w:t xml:space="preserve"> </w:t>
      </w:r>
      <w:r>
        <w:t xml:space="preserve">“the part that confused me.”</w:t>
      </w:r>
    </w:p>
    <w:p>
      <w:pPr>
        <w:pStyle w:val="Compact"/>
        <w:numPr>
          <w:ilvl w:val="0"/>
          <w:numId w:val="2796"/>
        </w:numPr>
      </w:pPr>
      <w:r>
        <w:t xml:space="preserve">Prompt 5: use the rubric — does the writing acknowledge the other side, give a specific example, reach a clear position?</w:t>
      </w:r>
    </w:p>
    <w:p>
      <w:pPr>
        <w:pStyle w:val="Compact"/>
        <w:numPr>
          <w:ilvl w:val="0"/>
          <w:numId w:val="2796"/>
        </w:numPr>
      </w:pPr>
      <w:r>
        <w:t xml:space="preserve">Prompt 6: no grading. Read the best ones aloud (with permission).</w:t>
      </w:r>
    </w:p>
    <w:bookmarkEnd w:id="2738"/>
    <w:bookmarkEnd w:id="2739"/>
    <w:bookmarkStart w:id="2749" w:name="Xb661e9fb6b87fe1ac8dd43f6da4492bb1af2b51"/>
    <w:p>
      <w:pPr>
        <w:pStyle w:val="Heading1"/>
      </w:pPr>
      <w:r>
        <w:t xml:space="preserve">Homework — Module 11 Nikhilam Multiplication (Middle)</w:t>
      </w:r>
    </w:p>
    <w:bookmarkStart w:id="2740" w:name="day-1-day-2-6"/>
    <w:p>
      <w:pPr>
        <w:pStyle w:val="Heading2"/>
      </w:pPr>
      <w:r>
        <w:t xml:space="preserve">Day 1 → Day 2</w:t>
      </w:r>
    </w:p>
    <w:p>
      <w:pPr>
        <w:pStyle w:val="FirstParagraph"/>
      </w:pPr>
      <w:r>
        <w:rPr>
          <w:b/>
          <w:bCs/>
        </w:rPr>
        <w:t xml:space="preserve">Task:</w:t>
      </w:r>
      <w:r>
        <w:t xml:space="preserve"> </w:t>
      </w:r>
      <w:r>
        <w:t xml:space="preserve">Practice the deficit-from-10 reflex. Write the deficit of each from 10:</w:t>
      </w:r>
      <w:r>
        <w:t xml:space="preserve"> </w:t>
      </w:r>
      <w:r>
        <w:t xml:space="preserve">7 → __ ; 8 → __ ; 9 → __ ; 6 → __ ; 5 → __ ; 4 → __ ; 3 → __ ; 2 → __ ; 1 → __.</w:t>
      </w:r>
    </w:p>
    <w:p>
      <w:pPr>
        <w:pStyle w:val="BodyText"/>
      </w:pPr>
      <w:r>
        <w:t xml:space="preserve">Do all 9 in under 10 seconds. Repeat 3 times.</w:t>
      </w:r>
    </w:p>
    <w:p>
      <w:pPr>
        <w:pStyle w:val="BodyText"/>
      </w:pPr>
      <w:r>
        <w:t xml:space="preserve">Time: 5 min.</w:t>
      </w:r>
    </w:p>
    <w:bookmarkEnd w:id="2740"/>
    <w:bookmarkStart w:id="2741" w:name="day-2-day-3-6"/>
    <w:p>
      <w:pPr>
        <w:pStyle w:val="Heading2"/>
      </w:pPr>
      <w:r>
        <w:t xml:space="preserve">Day 2 → Day 3</w:t>
      </w:r>
    </w:p>
    <w:p>
      <w:pPr>
        <w:pStyle w:val="FirstParagraph"/>
      </w:pPr>
      <w:r>
        <w:rPr>
          <w:b/>
          <w:bCs/>
        </w:rPr>
        <w:t xml:space="preserve">Task:</w:t>
      </w:r>
      <w:r>
        <w:t xml:space="preserve"> </w:t>
      </w:r>
      <w:r>
        <w:t xml:space="preserve">Solve 10 single-digit × single-digit problems (both 6–9) using Nikhilam. Self-check against your times table. Specifically:</w:t>
      </w:r>
      <w:r>
        <w:t xml:space="preserve"> </w:t>
      </w:r>
      <w:r>
        <w:rPr>
          <w:rStyle w:val="VerbatimChar"/>
        </w:rPr>
        <w:t xml:space="preserve">7×8</w:t>
      </w:r>
      <w:r>
        <w:t xml:space="preserve">,</w:t>
      </w:r>
      <w:r>
        <w:t xml:space="preserve"> </w:t>
      </w:r>
      <w:r>
        <w:rPr>
          <w:rStyle w:val="VerbatimChar"/>
        </w:rPr>
        <w:t xml:space="preserve">8×9</w:t>
      </w:r>
      <w:r>
        <w:t xml:space="preserve">,</w:t>
      </w:r>
      <w:r>
        <w:t xml:space="preserve"> </w:t>
      </w:r>
      <w:r>
        <w:rPr>
          <w:rStyle w:val="VerbatimChar"/>
        </w:rPr>
        <w:t xml:space="preserve">9×9</w:t>
      </w:r>
      <w:r>
        <w:t xml:space="preserve">,</w:t>
      </w:r>
      <w:r>
        <w:t xml:space="preserve"> </w:t>
      </w:r>
      <w:r>
        <w:rPr>
          <w:rStyle w:val="VerbatimChar"/>
        </w:rPr>
        <w:t xml:space="preserve">6×7</w:t>
      </w:r>
      <w:r>
        <w:t xml:space="preserve">,</w:t>
      </w:r>
      <w:r>
        <w:t xml:space="preserve"> </w:t>
      </w:r>
      <w:r>
        <w:rPr>
          <w:rStyle w:val="VerbatimChar"/>
        </w:rPr>
        <w:t xml:space="preserve">6×9</w:t>
      </w:r>
      <w:r>
        <w:t xml:space="preserve">,</w:t>
      </w:r>
      <w:r>
        <w:t xml:space="preserve"> </w:t>
      </w:r>
      <w:r>
        <w:rPr>
          <w:rStyle w:val="VerbatimChar"/>
        </w:rPr>
        <w:t xml:space="preserve">7×7</w:t>
      </w:r>
      <w:r>
        <w:t xml:space="preserve">,</w:t>
      </w:r>
      <w:r>
        <w:t xml:space="preserve"> </w:t>
      </w:r>
      <w:r>
        <w:rPr>
          <w:rStyle w:val="VerbatimChar"/>
        </w:rPr>
        <w:t xml:space="preserve">8×8</w:t>
      </w:r>
      <w:r>
        <w:t xml:space="preserve">,</w:t>
      </w:r>
      <w:r>
        <w:t xml:space="preserve"> </w:t>
      </w:r>
      <w:r>
        <w:rPr>
          <w:rStyle w:val="VerbatimChar"/>
        </w:rPr>
        <w:t xml:space="preserve">6×8</w:t>
      </w:r>
      <w:r>
        <w:t xml:space="preserve">,</w:t>
      </w:r>
      <w:r>
        <w:t xml:space="preserve"> </w:t>
      </w:r>
      <w:r>
        <w:rPr>
          <w:rStyle w:val="VerbatimChar"/>
        </w:rPr>
        <w:t xml:space="preserve">9×7</w:t>
      </w:r>
      <w:r>
        <w:t xml:space="preserve">,</w:t>
      </w:r>
      <w:r>
        <w:t xml:space="preserve"> </w:t>
      </w:r>
      <w:r>
        <w:rPr>
          <w:rStyle w:val="VerbatimChar"/>
        </w:rPr>
        <w:t xml:space="preserve">9×8</w:t>
      </w:r>
      <w:r>
        <w:t xml:space="preserve">.</w:t>
      </w:r>
    </w:p>
    <w:p>
      <w:pPr>
        <w:pStyle w:val="BodyText"/>
      </w:pPr>
      <w:r>
        <w:t xml:space="preserve">Time: 10 min.</w:t>
      </w:r>
    </w:p>
    <w:bookmarkEnd w:id="2741"/>
    <w:bookmarkStart w:id="2742" w:name="day-3-day-4-6"/>
    <w:p>
      <w:pPr>
        <w:pStyle w:val="Heading2"/>
      </w:pPr>
      <w:r>
        <w:t xml:space="preserve">Day 3 → Day 4</w:t>
      </w:r>
    </w:p>
    <w:p>
      <w:pPr>
        <w:pStyle w:val="FirstParagraph"/>
      </w:pPr>
      <w:r>
        <w:rPr>
          <w:b/>
          <w:bCs/>
        </w:rPr>
        <w:t xml:space="preserve">Task:</w:t>
      </w:r>
      <w:r>
        <w:t xml:space="preserve"> </w:t>
      </w:r>
      <w:r>
        <w:t xml:space="preserve">Solve 10 problems where both factors are between 85 and 99. Write deficits, left, padded right, and answer for each.</w:t>
      </w:r>
    </w:p>
    <w:p>
      <w:pPr>
        <w:pStyle w:val="BodyText"/>
      </w:pPr>
      <w:r>
        <w:t xml:space="preserve">Time: 15 min.</w:t>
      </w:r>
    </w:p>
    <w:bookmarkEnd w:id="2742"/>
    <w:bookmarkStart w:id="2743" w:name="day-4-day-5-6"/>
    <w:p>
      <w:pPr>
        <w:pStyle w:val="Heading2"/>
      </w:pPr>
      <w:r>
        <w:t xml:space="preserve">Day 4 → Day 5</w:t>
      </w:r>
    </w:p>
    <w:p>
      <w:pPr>
        <w:pStyle w:val="FirstParagraph"/>
      </w:pPr>
      <w:r>
        <w:rPr>
          <w:b/>
          <w:bCs/>
        </w:rPr>
        <w:t xml:space="preserve">Task:</w:t>
      </w:r>
      <w:r>
        <w:t xml:space="preserve"> </w:t>
      </w:r>
      <w:r>
        <w:t xml:space="preserve">Mixed sheet — 10 problems, half both-below-100 and half both-above-100. Decide the case before solving.</w:t>
      </w:r>
    </w:p>
    <w:p>
      <w:pPr>
        <w:pStyle w:val="BodyText"/>
      </w:pPr>
      <w:r>
        <w:t xml:space="preserve">Time: 15 min.</w:t>
      </w:r>
    </w:p>
    <w:bookmarkEnd w:id="2743"/>
    <w:bookmarkStart w:id="2744" w:name="day-5-day-6-6"/>
    <w:p>
      <w:pPr>
        <w:pStyle w:val="Heading2"/>
      </w:pPr>
      <w:r>
        <w:t xml:space="preserve">Day 5 → Day 6</w:t>
      </w:r>
    </w:p>
    <w:p>
      <w:pPr>
        <w:pStyle w:val="FirstParagraph"/>
      </w:pPr>
      <w:r>
        <w:rPr>
          <w:b/>
          <w:bCs/>
        </w:rPr>
        <w:t xml:space="preserve">Task:</w:t>
      </w:r>
      <w:r>
        <w:t xml:space="preserve"> </w:t>
      </w:r>
      <w:r>
        <w:t xml:space="preserve">Bring a list of any 5 multiplication problems from your daily life (price tags in a shop, distances, anything). For each, decide: Nikhilam-suitable or not? Justify in 1 sentence.</w:t>
      </w:r>
    </w:p>
    <w:p>
      <w:pPr>
        <w:pStyle w:val="BodyText"/>
      </w:pPr>
      <w:r>
        <w:t xml:space="preserve">Time: 10 min.</w:t>
      </w:r>
    </w:p>
    <w:bookmarkEnd w:id="2744"/>
    <w:bookmarkStart w:id="2745" w:name="day-6-day-7-6"/>
    <w:p>
      <w:pPr>
        <w:pStyle w:val="Heading2"/>
      </w:pPr>
      <w:r>
        <w:t xml:space="preserve">Day 6 → Day 7</w:t>
      </w:r>
    </w:p>
    <w:p>
      <w:pPr>
        <w:pStyle w:val="FirstParagraph"/>
      </w:pPr>
      <w:r>
        <w:rPr>
          <w:b/>
          <w:bCs/>
        </w:rPr>
        <w:t xml:space="preserve">Task:</w:t>
      </w:r>
      <w:r>
        <w:t xml:space="preserve"> </w:t>
      </w:r>
      <w:r>
        <w:t xml:space="preserve">Submit your project plan paragraph in writing (4–6 sentences). Choose format. Choose featured example.</w:t>
      </w:r>
    </w:p>
    <w:p>
      <w:pPr>
        <w:pStyle w:val="BodyText"/>
      </w:pPr>
      <w:r>
        <w:t xml:space="preserve">Time: 15 min.</w:t>
      </w:r>
    </w:p>
    <w:bookmarkEnd w:id="2745"/>
    <w:bookmarkStart w:id="2746" w:name="day-7-day-8-6"/>
    <w:p>
      <w:pPr>
        <w:pStyle w:val="Heading2"/>
      </w:pPr>
      <w:r>
        <w:t xml:space="preserve">Day 7 → Day 8</w:t>
      </w:r>
    </w:p>
    <w:p>
      <w:pPr>
        <w:pStyle w:val="FirstParagraph"/>
      </w:pPr>
      <w:r>
        <w:rPr>
          <w:b/>
          <w:bCs/>
        </w:rPr>
        <w:t xml:space="preserve">Task:</w:t>
      </w:r>
      <w:r>
        <w:t xml:space="preserve"> </w:t>
      </w:r>
      <w:r>
        <w:t xml:space="preserve">Write a 1-paragraph explanation suitable for a Grade 7 student of the algebraic identity</w:t>
      </w:r>
      <w:r>
        <w:t xml:space="preserve"> </w:t>
      </w:r>
      <w:r>
        <w:rPr>
          <w:rStyle w:val="VerbatimChar"/>
        </w:rPr>
        <w:t xml:space="preserve">(B−a)(B−b) = B(B−a−b) + ab</w:t>
      </w:r>
      <w:r>
        <w:t xml:space="preserve">. Include one worked example with the algebra shown.</w:t>
      </w:r>
    </w:p>
    <w:p>
      <w:pPr>
        <w:pStyle w:val="BodyText"/>
      </w:pPr>
      <w:r>
        <w:t xml:space="preserve">Time: 15 min.</w:t>
      </w:r>
    </w:p>
    <w:bookmarkEnd w:id="2746"/>
    <w:bookmarkStart w:id="2747" w:name="day-8-day-9-6"/>
    <w:p>
      <w:pPr>
        <w:pStyle w:val="Heading2"/>
      </w:pPr>
      <w:r>
        <w:t xml:space="preserve">Day 8 → Day 9</w:t>
      </w:r>
    </w:p>
    <w:p>
      <w:pPr>
        <w:pStyle w:val="FirstParagraph"/>
      </w:pPr>
      <w:r>
        <w:rPr>
          <w:b/>
          <w:bCs/>
        </w:rPr>
        <w:t xml:space="preserve">Task:</w:t>
      </w:r>
      <w:r>
        <w:t xml:space="preserve"> </w:t>
      </w:r>
      <w:r>
        <w:t xml:space="preserve">Practise your featured project example until you can present it without notes. Bring ALL project materials tomorrow.</w:t>
      </w:r>
    </w:p>
    <w:p>
      <w:pPr>
        <w:pStyle w:val="BodyText"/>
      </w:pPr>
      <w:r>
        <w:t xml:space="preserve">Time: 10 min.</w:t>
      </w:r>
    </w:p>
    <w:bookmarkEnd w:id="2747"/>
    <w:bookmarkStart w:id="2748" w:name="day-9-day-10-6"/>
    <w:p>
      <w:pPr>
        <w:pStyle w:val="Heading2"/>
      </w:pPr>
      <w:r>
        <w:t xml:space="preserve">Day 9 → Day 10</w:t>
      </w:r>
    </w:p>
    <w:p>
      <w:pPr>
        <w:pStyle w:val="FirstParagraph"/>
      </w:pPr>
      <w:r>
        <w:rPr>
          <w:b/>
          <w:bCs/>
        </w:rPr>
        <w:t xml:space="preserve">Task:</w:t>
      </w:r>
      <w:r>
        <w:t xml:space="preserve"> </w:t>
      </w:r>
      <w:r>
        <w:t xml:space="preserve">Final touches on your project. Make sure you have: the artefact, your script/notes, your 3-min presentation timed in your head, your citation visible on the artefact.</w:t>
      </w:r>
    </w:p>
    <w:p>
      <w:pPr>
        <w:pStyle w:val="BodyText"/>
      </w:pPr>
      <w:r>
        <w:t xml:space="preserve">Time: 15 min.</w:t>
      </w:r>
    </w:p>
    <w:bookmarkEnd w:id="2748"/>
    <w:bookmarkEnd w:id="2749"/>
    <w:bookmarkStart w:id="2762" w:name="activity-01-mixed-sign-drill"/>
    <w:p>
      <w:pPr>
        <w:pStyle w:val="Heading1"/>
      </w:pPr>
      <w:r>
        <w:t xml:space="preserve">Activity 01 — Mixed-Sign Drill</w:t>
      </w:r>
    </w:p>
    <w:p>
      <w:pPr>
        <w:pStyle w:val="FirstParagraph"/>
      </w:pPr>
      <w:r>
        <w:rPr>
          <w:b/>
          <w:bCs/>
        </w:rPr>
        <w:t xml:space="preserve">Module:</w:t>
      </w:r>
      <w:r>
        <w:t xml:space="preserve"> </w:t>
      </w:r>
      <w:r>
        <w:t xml:space="preserve">Nikhilam Multiplication ·</w:t>
      </w:r>
      <w:r>
        <w:t xml:space="preserve"> </w:t>
      </w:r>
      <w:r>
        <w:rPr>
          <w:b/>
          <w:bCs/>
        </w:rPr>
        <w:t xml:space="preserve">Band:</w:t>
      </w:r>
      <w:r>
        <w:t xml:space="preserve"> </w:t>
      </w:r>
      <w:r>
        <w:t xml:space="preserve">Middle ·</w:t>
      </w:r>
      <w:r>
        <w:t xml:space="preserve"> </w:t>
      </w:r>
      <w:r>
        <w:rPr>
          <w:b/>
          <w:bCs/>
        </w:rPr>
        <w:t xml:space="preserve">Day:</w:t>
      </w:r>
      <w:r>
        <w:t xml:space="preserve"> </w:t>
      </w:r>
      <w:r>
        <w:t xml:space="preserve">5 ·</w:t>
      </w:r>
      <w:r>
        <w:t xml:space="preserve"> </w:t>
      </w:r>
      <w:r>
        <w:rPr>
          <w:b/>
          <w:bCs/>
        </w:rPr>
        <w:t xml:space="preserve">Time:</w:t>
      </w:r>
      <w:r>
        <w:t xml:space="preserve"> </w:t>
      </w:r>
      <w:r>
        <w:t xml:space="preserve">20 min</w:t>
      </w:r>
    </w:p>
    <w:bookmarkStart w:id="2750" w:name="type-19"/>
    <w:p>
      <w:pPr>
        <w:pStyle w:val="Heading2"/>
      </w:pPr>
      <w:r>
        <w:t xml:space="preserve">Type</w:t>
      </w:r>
    </w:p>
    <w:p>
      <w:pPr>
        <w:pStyle w:val="FirstParagraph"/>
      </w:pPr>
      <w:r>
        <w:t xml:space="preserve">Paired practice with self-correction.</w:t>
      </w:r>
    </w:p>
    <w:bookmarkEnd w:id="2750"/>
    <w:bookmarkStart w:id="2751" w:name="goal-21"/>
    <w:p>
      <w:pPr>
        <w:pStyle w:val="Heading2"/>
      </w:pPr>
      <w:r>
        <w:t xml:space="preserve">Goal</w:t>
      </w:r>
    </w:p>
    <w:p>
      <w:pPr>
        <w:pStyle w:val="FirstParagraph"/>
      </w:pPr>
      <w:r>
        <w:t xml:space="preserve">Each student solves 8 mixed-sign Nikhilam problems (one factor above 100, one below), with the partner checking accuracy.</w:t>
      </w:r>
    </w:p>
    <w:bookmarkEnd w:id="2751"/>
    <w:bookmarkStart w:id="2752" w:name="materials-per-pair-12"/>
    <w:p>
      <w:pPr>
        <w:pStyle w:val="Heading2"/>
      </w:pPr>
      <w:r>
        <w:t xml:space="preserve">Materials per pair</w:t>
      </w:r>
    </w:p>
    <w:p>
      <w:pPr>
        <w:pStyle w:val="Compact"/>
        <w:numPr>
          <w:ilvl w:val="0"/>
          <w:numId w:val="2797"/>
        </w:numPr>
      </w:pPr>
      <w:r>
        <w:t xml:space="preserve">1 printed problem sheet (8 problems below).</w:t>
      </w:r>
    </w:p>
    <w:p>
      <w:pPr>
        <w:pStyle w:val="Compact"/>
        <w:numPr>
          <w:ilvl w:val="0"/>
          <w:numId w:val="2797"/>
        </w:numPr>
      </w:pPr>
      <w:r>
        <w:t xml:space="preserve">1 pen each.</w:t>
      </w:r>
    </w:p>
    <w:p>
      <w:pPr>
        <w:pStyle w:val="Compact"/>
        <w:numPr>
          <w:ilvl w:val="0"/>
          <w:numId w:val="2797"/>
        </w:numPr>
      </w:pPr>
      <w:r>
        <w:t xml:space="preserve">1 stopwatch (optional — for self-pacing).</w:t>
      </w:r>
    </w:p>
    <w:bookmarkEnd w:id="2752"/>
    <w:bookmarkStart w:id="2753" w:name="set-up-teacher-before-class-15"/>
    <w:p>
      <w:pPr>
        <w:pStyle w:val="Heading2"/>
      </w:pPr>
      <w:r>
        <w:t xml:space="preserve">Set-up (teacher, before class)</w:t>
      </w:r>
    </w:p>
    <w:p>
      <w:pPr>
        <w:pStyle w:val="Compact"/>
        <w:numPr>
          <w:ilvl w:val="0"/>
          <w:numId w:val="2798"/>
        </w:numPr>
      </w:pPr>
      <w:r>
        <w:t xml:space="preserve">Print the problem sheet.</w:t>
      </w:r>
    </w:p>
    <w:p>
      <w:pPr>
        <w:pStyle w:val="Compact"/>
        <w:numPr>
          <w:ilvl w:val="0"/>
          <w:numId w:val="2798"/>
        </w:numPr>
      </w:pPr>
      <w:r>
        <w:t xml:space="preserve">Have the answer key on a separate slip for the pair to self-check after they finish.</w:t>
      </w:r>
    </w:p>
    <w:bookmarkEnd w:id="2753"/>
    <w:bookmarkStart w:id="2756" w:name="instructions-student-facing-handout-8"/>
    <w:p>
      <w:pPr>
        <w:pStyle w:val="Heading2"/>
      </w:pPr>
      <w:r>
        <w:t xml:space="preserve">Instructions (student-facing handout)</w:t>
      </w:r>
    </w:p>
    <w:p>
      <w:pPr>
        <w:pStyle w:val="BlockText"/>
      </w:pPr>
      <w:r>
        <w:rPr>
          <w:b/>
          <w:bCs/>
        </w:rPr>
        <w:t xml:space="preserve">Mixed-Sign Drill</w:t>
      </w:r>
      <w:r>
        <w:t xml:space="preserve"> </w:t>
      </w:r>
      <w:r>
        <w:t xml:space="preserve">— work in pairs.</w:t>
      </w:r>
    </w:p>
    <w:p>
      <w:pPr>
        <w:pStyle w:val="Compact"/>
        <w:numPr>
          <w:ilvl w:val="0"/>
          <w:numId w:val="2799"/>
        </w:numPr>
      </w:pPr>
      <w:r>
        <w:t xml:space="preserve">Solo (8 min): each partner solves all 8 problems individually. Don’t peek.</w:t>
      </w:r>
    </w:p>
    <w:p>
      <w:pPr>
        <w:pStyle w:val="Compact"/>
        <w:numPr>
          <w:ilvl w:val="0"/>
          <w:numId w:val="2799"/>
        </w:numPr>
      </w:pPr>
      <w:r>
        <w:t xml:space="preserve">Pair check (7 min): swap sheets. Partner A reads problem 1 aloud; partner B resolves it from scratch on a fresh strip. Compare answers. If they differ, work out which is right.</w:t>
      </w:r>
    </w:p>
    <w:p>
      <w:pPr>
        <w:pStyle w:val="Compact"/>
        <w:numPr>
          <w:ilvl w:val="0"/>
          <w:numId w:val="2799"/>
        </w:numPr>
      </w:pPr>
      <w:r>
        <w:t xml:space="preserve">Last 5 min: each student redoes any 3 problems they got wrong, silently.</w:t>
      </w:r>
    </w:p>
    <w:bookmarkStart w:id="2754" w:name="problem-sheet-2"/>
    <w:p>
      <w:pPr>
        <w:pStyle w:val="Heading3"/>
      </w:pPr>
      <w:r>
        <w:t xml:space="preserve">Problem sheet</w:t>
      </w:r>
    </w:p>
    <w:p>
      <w:pPr>
        <w:pStyle w:val="SourceCode"/>
      </w:pPr>
      <w:r>
        <w:rPr>
          <w:rStyle w:val="VerbatimChar"/>
        </w:rPr>
        <w:t xml:space="preserve">1.   102 × 98          5.   97 × 104</w:t>
      </w:r>
      <w:r>
        <w:br/>
      </w:r>
      <w:r>
        <w:rPr>
          <w:rStyle w:val="VerbatimChar"/>
        </w:rPr>
        <w:t xml:space="preserve">2.   104 × 97          6.   105 × 95</w:t>
      </w:r>
      <w:r>
        <w:br/>
      </w:r>
      <w:r>
        <w:rPr>
          <w:rStyle w:val="VerbatimChar"/>
        </w:rPr>
        <w:t xml:space="preserve">3.   103 × 96          7.   101 × 99</w:t>
      </w:r>
      <w:r>
        <w:br/>
      </w:r>
      <w:r>
        <w:rPr>
          <w:rStyle w:val="VerbatimChar"/>
        </w:rPr>
        <w:t xml:space="preserve">4.   106 × 95          8.   108 × 92</w:t>
      </w:r>
    </w:p>
    <w:bookmarkEnd w:id="2754"/>
    <w:bookmarkStart w:id="2755" w:name="X99b1f5f466f6329c5839e78d128dbf1991900f2"/>
    <w:p>
      <w:pPr>
        <w:pStyle w:val="Heading3"/>
      </w:pPr>
      <w:r>
        <w:t xml:space="preserve">Answer key (teacher copy — DON’T print on student sheet)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w:t>
            </w:r>
          </w:p>
        </w:tc>
        <w:tc>
          <w:tcPr/>
          <w:p>
            <w:pPr>
              <w:pStyle w:val="Compact"/>
            </w:pPr>
            <w:r>
              <w:t xml:space="preserve">Signed parts</w:t>
            </w:r>
          </w:p>
        </w:tc>
        <w:tc>
          <w:tcPr/>
          <w:p>
            <w:pPr>
              <w:pStyle w:val="Compact"/>
            </w:pPr>
            <w:r>
              <w:t xml:space="preserve">Left</w:t>
            </w:r>
          </w:p>
        </w:tc>
        <w:tc>
          <w:tcPr/>
          <w:p>
            <w:pPr>
              <w:pStyle w:val="Compact"/>
            </w:pPr>
            <w:r>
              <w:t xml:space="preserve">Right (signed)</w:t>
            </w:r>
          </w:p>
        </w:tc>
        <w:tc>
          <w:tcPr/>
          <w:p>
            <w:pPr>
              <w:pStyle w:val="Compact"/>
            </w:pPr>
            <w:r>
              <w:t xml:space="preserve">Answer</w:t>
            </w:r>
          </w:p>
        </w:tc>
      </w:tr>
      <w:tr>
        <w:tc>
          <w:tcPr/>
          <w:p>
            <w:pPr>
              <w:pStyle w:val="Compact"/>
            </w:pPr>
            <w:r>
              <w:t xml:space="preserve">1</w:t>
            </w:r>
          </w:p>
        </w:tc>
        <w:tc>
          <w:tcPr/>
          <w:p>
            <w:pPr>
              <w:pStyle w:val="Compact"/>
            </w:pPr>
            <w:r>
              <w:t xml:space="preserve">+2, −2</w:t>
            </w:r>
          </w:p>
        </w:tc>
        <w:tc>
          <w:tcPr/>
          <w:p>
            <w:pPr>
              <w:pStyle w:val="Compact"/>
            </w:pPr>
            <w:r>
              <w:t xml:space="preserve">100</w:t>
            </w:r>
          </w:p>
        </w:tc>
        <w:tc>
          <w:tcPr/>
          <w:p>
            <w:pPr>
              <w:pStyle w:val="Compact"/>
            </w:pPr>
            <w:r>
              <w:t xml:space="preserve">−4</w:t>
            </w:r>
          </w:p>
        </w:tc>
        <w:tc>
          <w:tcPr/>
          <w:p>
            <w:pPr>
              <w:pStyle w:val="Compact"/>
            </w:pPr>
            <w:r>
              <w:t xml:space="preserve">9996</w:t>
            </w:r>
          </w:p>
        </w:tc>
      </w:tr>
      <w:tr>
        <w:tc>
          <w:tcPr/>
          <w:p>
            <w:pPr>
              <w:pStyle w:val="Compact"/>
            </w:pPr>
            <w:r>
              <w:t xml:space="preserve">2</w:t>
            </w:r>
          </w:p>
        </w:tc>
        <w:tc>
          <w:tcPr/>
          <w:p>
            <w:pPr>
              <w:pStyle w:val="Compact"/>
            </w:pPr>
            <w:r>
              <w:t xml:space="preserve">+4, −3</w:t>
            </w:r>
          </w:p>
        </w:tc>
        <w:tc>
          <w:tcPr/>
          <w:p>
            <w:pPr>
              <w:pStyle w:val="Compact"/>
            </w:pPr>
            <w:r>
              <w:t xml:space="preserve">101</w:t>
            </w:r>
          </w:p>
        </w:tc>
        <w:tc>
          <w:tcPr/>
          <w:p>
            <w:pPr>
              <w:pStyle w:val="Compact"/>
            </w:pPr>
            <w:r>
              <w:t xml:space="preserve">−12</w:t>
            </w:r>
          </w:p>
        </w:tc>
        <w:tc>
          <w:tcPr/>
          <w:p>
            <w:pPr>
              <w:pStyle w:val="Compact"/>
            </w:pPr>
            <w:r>
              <w:t xml:space="preserve">10088</w:t>
            </w:r>
          </w:p>
        </w:tc>
      </w:tr>
      <w:tr>
        <w:tc>
          <w:tcPr/>
          <w:p>
            <w:pPr>
              <w:pStyle w:val="Compact"/>
            </w:pPr>
            <w:r>
              <w:t xml:space="preserve">3</w:t>
            </w:r>
          </w:p>
        </w:tc>
        <w:tc>
          <w:tcPr/>
          <w:p>
            <w:pPr>
              <w:pStyle w:val="Compact"/>
            </w:pPr>
            <w:r>
              <w:t xml:space="preserve">+3, −4</w:t>
            </w:r>
          </w:p>
        </w:tc>
        <w:tc>
          <w:tcPr/>
          <w:p>
            <w:pPr>
              <w:pStyle w:val="Compact"/>
            </w:pPr>
            <w:r>
              <w:t xml:space="preserve">99</w:t>
            </w:r>
          </w:p>
        </w:tc>
        <w:tc>
          <w:tcPr/>
          <w:p>
            <w:pPr>
              <w:pStyle w:val="Compact"/>
            </w:pPr>
            <w:r>
              <w:t xml:space="preserve">−12</w:t>
            </w:r>
          </w:p>
        </w:tc>
        <w:tc>
          <w:tcPr/>
          <w:p>
            <w:pPr>
              <w:pStyle w:val="Compact"/>
            </w:pPr>
            <w:r>
              <w:t xml:space="preserve">9888</w:t>
            </w:r>
          </w:p>
        </w:tc>
      </w:tr>
      <w:tr>
        <w:tc>
          <w:tcPr/>
          <w:p>
            <w:pPr>
              <w:pStyle w:val="Compact"/>
            </w:pPr>
            <w:r>
              <w:t xml:space="preserve">4</w:t>
            </w:r>
          </w:p>
        </w:tc>
        <w:tc>
          <w:tcPr/>
          <w:p>
            <w:pPr>
              <w:pStyle w:val="Compact"/>
            </w:pPr>
            <w:r>
              <w:t xml:space="preserve">+6, −5</w:t>
            </w:r>
          </w:p>
        </w:tc>
        <w:tc>
          <w:tcPr/>
          <w:p>
            <w:pPr>
              <w:pStyle w:val="Compact"/>
            </w:pPr>
            <w:r>
              <w:t xml:space="preserve">101</w:t>
            </w:r>
          </w:p>
        </w:tc>
        <w:tc>
          <w:tcPr/>
          <w:p>
            <w:pPr>
              <w:pStyle w:val="Compact"/>
            </w:pPr>
            <w:r>
              <w:t xml:space="preserve">−30</w:t>
            </w:r>
          </w:p>
        </w:tc>
        <w:tc>
          <w:tcPr/>
          <w:p>
            <w:pPr>
              <w:pStyle w:val="Compact"/>
            </w:pPr>
            <w:r>
              <w:t xml:space="preserve">10070</w:t>
            </w:r>
          </w:p>
        </w:tc>
      </w:tr>
      <w:tr>
        <w:tc>
          <w:tcPr/>
          <w:p>
            <w:pPr>
              <w:pStyle w:val="Compact"/>
            </w:pPr>
            <w:r>
              <w:t xml:space="preserve">5</w:t>
            </w:r>
          </w:p>
        </w:tc>
        <w:tc>
          <w:tcPr/>
          <w:p>
            <w:pPr>
              <w:pStyle w:val="Compact"/>
            </w:pPr>
            <w:r>
              <w:t xml:space="preserve">−3, +4</w:t>
            </w:r>
          </w:p>
        </w:tc>
        <w:tc>
          <w:tcPr/>
          <w:p>
            <w:pPr>
              <w:pStyle w:val="Compact"/>
            </w:pPr>
            <w:r>
              <w:t xml:space="preserve">101</w:t>
            </w:r>
          </w:p>
        </w:tc>
        <w:tc>
          <w:tcPr/>
          <w:p>
            <w:pPr>
              <w:pStyle w:val="Compact"/>
            </w:pPr>
            <w:r>
              <w:t xml:space="preserve">−12</w:t>
            </w:r>
          </w:p>
        </w:tc>
        <w:tc>
          <w:tcPr/>
          <w:p>
            <w:pPr>
              <w:pStyle w:val="Compact"/>
            </w:pPr>
            <w:r>
              <w:t xml:space="preserve">10088</w:t>
            </w:r>
          </w:p>
        </w:tc>
      </w:tr>
      <w:tr>
        <w:tc>
          <w:tcPr/>
          <w:p>
            <w:pPr>
              <w:pStyle w:val="Compact"/>
            </w:pPr>
            <w:r>
              <w:t xml:space="preserve">6</w:t>
            </w:r>
          </w:p>
        </w:tc>
        <w:tc>
          <w:tcPr/>
          <w:p>
            <w:pPr>
              <w:pStyle w:val="Compact"/>
            </w:pPr>
            <w:r>
              <w:t xml:space="preserve">+5, −5</w:t>
            </w:r>
          </w:p>
        </w:tc>
        <w:tc>
          <w:tcPr/>
          <w:p>
            <w:pPr>
              <w:pStyle w:val="Compact"/>
            </w:pPr>
            <w:r>
              <w:t xml:space="preserve">100</w:t>
            </w:r>
          </w:p>
        </w:tc>
        <w:tc>
          <w:tcPr/>
          <w:p>
            <w:pPr>
              <w:pStyle w:val="Compact"/>
            </w:pPr>
            <w:r>
              <w:t xml:space="preserve">−25</w:t>
            </w:r>
          </w:p>
        </w:tc>
        <w:tc>
          <w:tcPr/>
          <w:p>
            <w:pPr>
              <w:pStyle w:val="Compact"/>
            </w:pPr>
            <w:r>
              <w:t xml:space="preserve">9975</w:t>
            </w:r>
          </w:p>
        </w:tc>
      </w:tr>
      <w:tr>
        <w:tc>
          <w:tcPr/>
          <w:p>
            <w:pPr>
              <w:pStyle w:val="Compact"/>
            </w:pPr>
            <w:r>
              <w:t xml:space="preserve">7</w:t>
            </w:r>
          </w:p>
        </w:tc>
        <w:tc>
          <w:tcPr/>
          <w:p>
            <w:pPr>
              <w:pStyle w:val="Compact"/>
            </w:pPr>
            <w:r>
              <w:t xml:space="preserve">+1, −1</w:t>
            </w:r>
          </w:p>
        </w:tc>
        <w:tc>
          <w:tcPr/>
          <w:p>
            <w:pPr>
              <w:pStyle w:val="Compact"/>
            </w:pPr>
            <w:r>
              <w:t xml:space="preserve">100</w:t>
            </w:r>
          </w:p>
        </w:tc>
        <w:tc>
          <w:tcPr/>
          <w:p>
            <w:pPr>
              <w:pStyle w:val="Compact"/>
            </w:pPr>
            <w:r>
              <w:t xml:space="preserve">−1</w:t>
            </w:r>
          </w:p>
        </w:tc>
        <w:tc>
          <w:tcPr/>
          <w:p>
            <w:pPr>
              <w:pStyle w:val="Compact"/>
            </w:pPr>
            <w:r>
              <w:t xml:space="preserve">9999</w:t>
            </w:r>
          </w:p>
        </w:tc>
      </w:tr>
      <w:tr>
        <w:tc>
          <w:tcPr/>
          <w:p>
            <w:pPr>
              <w:pStyle w:val="Compact"/>
            </w:pPr>
            <w:r>
              <w:t xml:space="preserve">8</w:t>
            </w:r>
          </w:p>
        </w:tc>
        <w:tc>
          <w:tcPr/>
          <w:p>
            <w:pPr>
              <w:pStyle w:val="Compact"/>
            </w:pPr>
            <w:r>
              <w:t xml:space="preserve">+8, −8</w:t>
            </w:r>
          </w:p>
        </w:tc>
        <w:tc>
          <w:tcPr/>
          <w:p>
            <w:pPr>
              <w:pStyle w:val="Compact"/>
            </w:pPr>
            <w:r>
              <w:t xml:space="preserve">100</w:t>
            </w:r>
          </w:p>
        </w:tc>
        <w:tc>
          <w:tcPr/>
          <w:p>
            <w:pPr>
              <w:pStyle w:val="Compact"/>
            </w:pPr>
            <w:r>
              <w:t xml:space="preserve">−64</w:t>
            </w:r>
          </w:p>
        </w:tc>
        <w:tc>
          <w:tcPr/>
          <w:p>
            <w:pPr>
              <w:pStyle w:val="Compact"/>
            </w:pPr>
            <w:r>
              <w:t xml:space="preserve">9936</w:t>
            </w:r>
          </w:p>
        </w:tc>
      </w:tr>
    </w:tbl>
    <w:bookmarkEnd w:id="2755"/>
    <w:bookmarkEnd w:id="2756"/>
    <w:bookmarkStart w:id="2757" w:name="discussion-prompts-last-2-min-5"/>
    <w:p>
      <w:pPr>
        <w:pStyle w:val="Heading2"/>
      </w:pPr>
      <w:r>
        <w:t xml:space="preserve">Discussion prompts (last 2 min)</w:t>
      </w:r>
    </w:p>
    <w:p>
      <w:pPr>
        <w:pStyle w:val="Compact"/>
        <w:numPr>
          <w:ilvl w:val="0"/>
          <w:numId w:val="2800"/>
        </w:numPr>
      </w:pPr>
      <w:r>
        <w:t xml:space="preserve">Which problem took the longest? Why?</w:t>
      </w:r>
    </w:p>
    <w:p>
      <w:pPr>
        <w:pStyle w:val="Compact"/>
        <w:numPr>
          <w:ilvl w:val="0"/>
          <w:numId w:val="2800"/>
        </w:numPr>
      </w:pPr>
      <w:r>
        <w:t xml:space="preserve">Did you notice that Q7 (</w:t>
      </w:r>
      <w:r>
        <w:rPr>
          <w:rStyle w:val="VerbatimChar"/>
        </w:rPr>
        <w:t xml:space="preserve">101 × 99</w:t>
      </w:r>
      <w:r>
        <w:t xml:space="preserve">) is exactly</w:t>
      </w:r>
      <w:r>
        <w:t xml:space="preserve"> </w:t>
      </w:r>
      <w:r>
        <w:rPr>
          <w:rStyle w:val="VerbatimChar"/>
        </w:rPr>
        <w:t xml:space="preserve">(100+1)(100−1) = 100² − 1²</w:t>
      </w:r>
      <w:r>
        <w:t xml:space="preserve"> </w:t>
      </w:r>
      <w:r>
        <w:t xml:space="preserve">= 9999? That’s the difference-of-squares identity. Nikhilam IS that identity for the special case.</w:t>
      </w:r>
    </w:p>
    <w:p>
      <w:pPr>
        <w:pStyle w:val="Compact"/>
        <w:numPr>
          <w:ilvl w:val="0"/>
          <w:numId w:val="2800"/>
        </w:numPr>
      </w:pPr>
      <w:r>
        <w:t xml:space="preserve">When excess equals deficit (Q1, Q6, Q7, Q8), the left is always exactly the base. Did you spot this shortcut?</w:t>
      </w:r>
    </w:p>
    <w:bookmarkEnd w:id="2757"/>
    <w:bookmarkStart w:id="2758" w:name="looks-like-sounds-like-14"/>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Partners writing deficits clearly, debating sign carefully</w:t>
            </w:r>
          </w:p>
        </w:tc>
        <w:tc>
          <w:tcPr/>
          <w:p>
            <w:pPr>
              <w:pStyle w:val="Compact"/>
            </w:pPr>
            <w:r>
              <w:t xml:space="preserve">“Wait, +4 × −3 is −12, not +12.”</w:t>
            </w:r>
          </w:p>
        </w:tc>
      </w:tr>
      <w:tr>
        <w:tc>
          <w:tcPr/>
          <w:p>
            <w:pPr>
              <w:pStyle w:val="Compact"/>
            </w:pPr>
            <w:r>
              <w:t xml:space="preserve">Needs intervention</w:t>
            </w:r>
          </w:p>
        </w:tc>
        <w:tc>
          <w:tcPr/>
          <w:p>
            <w:pPr>
              <w:pStyle w:val="Compact"/>
            </w:pPr>
            <w:r>
              <w:t xml:space="preserve">One partner just copies the other; or both ignore signs</w:t>
            </w:r>
          </w:p>
        </w:tc>
        <w:tc>
          <w:tcPr/>
          <w:p>
            <w:pPr>
              <w:pStyle w:val="Compact"/>
            </w:pPr>
            <w:r>
              <w:t xml:space="preserve">“I got 10100, you got 10088 — which is it?”</w:t>
            </w:r>
            <w:r>
              <w:t xml:space="preserve"> </w:t>
            </w:r>
            <w:r>
              <w:t xml:space="preserve">→ great teachable moment</w:t>
            </w:r>
          </w:p>
        </w:tc>
      </w:tr>
    </w:tbl>
    <w:bookmarkEnd w:id="2758"/>
    <w:bookmarkStart w:id="2759" w:name="differentiation-135"/>
    <w:p>
      <w:pPr>
        <w:pStyle w:val="Heading2"/>
      </w:pPr>
      <w:r>
        <w:t xml:space="preserve">Differentiation</w:t>
      </w:r>
    </w:p>
    <w:p>
      <w:pPr>
        <w:pStyle w:val="Compact"/>
        <w:numPr>
          <w:ilvl w:val="0"/>
          <w:numId w:val="2801"/>
        </w:numPr>
      </w:pPr>
      <w:r>
        <w:rPr>
          <w:b/>
          <w:bCs/>
        </w:rPr>
        <w:t xml:space="preserve">Tier up:</w:t>
      </w:r>
      <w:r>
        <w:t xml:space="preserve"> </w:t>
      </w:r>
      <w:r>
        <w:t xml:space="preserve">Try</w:t>
      </w:r>
      <w:r>
        <w:t xml:space="preserve"> </w:t>
      </w:r>
      <w:r>
        <w:rPr>
          <w:rStyle w:val="VerbatimChar"/>
        </w:rPr>
        <w:t xml:space="preserve">121 × 79</w:t>
      </w:r>
      <w:r>
        <w:t xml:space="preserve"> </w:t>
      </w:r>
      <w:r>
        <w:t xml:space="preserve">(large mixed gap; difference of squares — answer 9559). Try</w:t>
      </w:r>
      <w:r>
        <w:t xml:space="preserve"> </w:t>
      </w:r>
      <w:r>
        <w:rPr>
          <w:rStyle w:val="VerbatimChar"/>
        </w:rPr>
        <w:t xml:space="preserve">1003 × 997</w:t>
      </w:r>
      <w:r>
        <w:t xml:space="preserve"> </w:t>
      </w:r>
      <w:r>
        <w:t xml:space="preserve">(mixed, near 1000 — answer 999991).</w:t>
      </w:r>
    </w:p>
    <w:p>
      <w:pPr>
        <w:pStyle w:val="Compact"/>
        <w:numPr>
          <w:ilvl w:val="0"/>
          <w:numId w:val="2801"/>
        </w:numPr>
      </w:pPr>
      <w:r>
        <w:rPr>
          <w:b/>
          <w:bCs/>
        </w:rPr>
        <w:t xml:space="preserve">Tier down:</w:t>
      </w:r>
      <w:r>
        <w:t xml:space="preserve"> </w:t>
      </w:r>
      <w:r>
        <w:t xml:space="preserve">Stay with</w:t>
      </w:r>
      <w:r>
        <w:t xml:space="preserve"> </w:t>
      </w:r>
      <w:r>
        <w:rPr>
          <w:rStyle w:val="VerbatimChar"/>
        </w:rPr>
        <w:t xml:space="preserve">102 × 99</w:t>
      </w:r>
      <w:r>
        <w:t xml:space="preserve">,</w:t>
      </w:r>
      <w:r>
        <w:t xml:space="preserve"> </w:t>
      </w:r>
      <w:r>
        <w:rPr>
          <w:rStyle w:val="VerbatimChar"/>
        </w:rPr>
        <w:t xml:space="preserve">103 × 98</w:t>
      </w:r>
      <w:r>
        <w:t xml:space="preserve">,</w:t>
      </w:r>
      <w:r>
        <w:t xml:space="preserve"> </w:t>
      </w:r>
      <w:r>
        <w:rPr>
          <w:rStyle w:val="VerbatimChar"/>
        </w:rPr>
        <w:t xml:space="preserve">101 × 99</w:t>
      </w:r>
      <w:r>
        <w:t xml:space="preserve"> </w:t>
      </w:r>
      <w:r>
        <w:t xml:space="preserve">(small differences) until the sign care is automatic.</w:t>
      </w:r>
    </w:p>
    <w:bookmarkEnd w:id="2759"/>
    <w:bookmarkStart w:id="2760" w:name="safety-sensitivity-18"/>
    <w:p>
      <w:pPr>
        <w:pStyle w:val="Heading2"/>
      </w:pPr>
      <w:r>
        <w:t xml:space="preserve">Safety / sensitivity</w:t>
      </w:r>
    </w:p>
    <w:p>
      <w:pPr>
        <w:pStyle w:val="Compact"/>
        <w:numPr>
          <w:ilvl w:val="0"/>
          <w:numId w:val="2802"/>
        </w:numPr>
      </w:pPr>
      <w:r>
        <w:t xml:space="preserve">No timed competition between pairs publicly. Pairs are self-pacing.</w:t>
      </w:r>
    </w:p>
    <w:bookmarkEnd w:id="2760"/>
    <w:bookmarkStart w:id="2761" w:name="clean-up-19"/>
    <w:p>
      <w:pPr>
        <w:pStyle w:val="Heading2"/>
      </w:pPr>
      <w:r>
        <w:t xml:space="preserve">Clean-up</w:t>
      </w:r>
    </w:p>
    <w:p>
      <w:pPr>
        <w:pStyle w:val="Compact"/>
        <w:numPr>
          <w:ilvl w:val="0"/>
          <w:numId w:val="2803"/>
        </w:numPr>
      </w:pPr>
      <w:r>
        <w:t xml:space="preserve">Worksheets collected (for the teacher to spot-check before Day 6).</w:t>
      </w:r>
    </w:p>
    <w:bookmarkEnd w:id="2761"/>
    <w:bookmarkEnd w:id="2762"/>
    <w:bookmarkStart w:id="2770" w:name="activity-1-method-speed-race"/>
    <w:p>
      <w:pPr>
        <w:pStyle w:val="Heading1"/>
      </w:pPr>
      <w:r>
        <w:t xml:space="preserve">Activity 1 — Method Speed Race</w:t>
      </w:r>
    </w:p>
    <w:p>
      <w:pPr>
        <w:pStyle w:val="FirstParagraph"/>
      </w:pPr>
      <w:r>
        <w:rPr>
          <w:b/>
          <w:bCs/>
        </w:rPr>
        <w:t xml:space="preserve">Module:</w:t>
      </w:r>
      <w:r>
        <w:t xml:space="preserve"> </w:t>
      </w:r>
      <w:r>
        <w:t xml:space="preserve">Multiplication Near a Power of 10 — Nikhilam ·</w:t>
      </w:r>
      <w:r>
        <w:t xml:space="preserve"> </w:t>
      </w:r>
      <w:r>
        <w:rPr>
          <w:b/>
          <w:bCs/>
        </w:rPr>
        <w:t xml:space="preserve">Band:</w:t>
      </w:r>
      <w:r>
        <w:t xml:space="preserve"> </w:t>
      </w:r>
      <w:r>
        <w:t xml:space="preserve">Middle ·</w:t>
      </w:r>
      <w:r>
        <w:t xml:space="preserve"> </w:t>
      </w:r>
      <w:r>
        <w:rPr>
          <w:b/>
          <w:bCs/>
        </w:rPr>
        <w:t xml:space="preserve">Duration:</w:t>
      </w:r>
      <w:r>
        <w:t xml:space="preserve"> </w:t>
      </w:r>
      <w:r>
        <w:t xml:space="preserve">20 min</w:t>
      </w:r>
    </w:p>
    <w:bookmarkStart w:id="2763" w:name="purpose-5"/>
    <w:p>
      <w:pPr>
        <w:pStyle w:val="Heading2"/>
      </w:pPr>
      <w:r>
        <w:t xml:space="preserve">Purpose</w:t>
      </w:r>
    </w:p>
    <w:p>
      <w:pPr>
        <w:pStyle w:val="FirstParagraph"/>
      </w:pPr>
      <w:r>
        <w:t xml:space="preserve">Reinforce the day-by-day concepts of Multiplication Near a Power of 10 — Nikhilam through a hands-on activity. Aligned with NEP 2020 §4.23 (experiential learning).</w:t>
      </w:r>
    </w:p>
    <w:bookmarkEnd w:id="2763"/>
    <w:bookmarkStart w:id="2764" w:name="materials-114"/>
    <w:p>
      <w:pPr>
        <w:pStyle w:val="Heading2"/>
      </w:pPr>
      <w:r>
        <w:t xml:space="preserve">Materials</w:t>
      </w:r>
    </w:p>
    <w:p>
      <w:pPr>
        <w:pStyle w:val="FirstParagraph"/>
      </w:pPr>
      <w:r>
        <w:t xml:space="preserve">20 problem cards, stopwatches, two columns on whiteboard</w:t>
      </w:r>
    </w:p>
    <w:bookmarkEnd w:id="2764"/>
    <w:bookmarkStart w:id="2765" w:name="what-students-do-5"/>
    <w:p>
      <w:pPr>
        <w:pStyle w:val="Heading2"/>
      </w:pPr>
      <w:r>
        <w:t xml:space="preserve">What students do</w:t>
      </w:r>
    </w:p>
    <w:p>
      <w:pPr>
        <w:pStyle w:val="FirstParagraph"/>
      </w:pPr>
      <w:r>
        <w:t xml:space="preserve">Split class in two: one team solves with traditional long multiplication, the other with Nikhilam. Race on identical problems. Discuss which problems favour which method.</w:t>
      </w:r>
    </w:p>
    <w:bookmarkEnd w:id="2765"/>
    <w:bookmarkStart w:id="2766" w:name="step-by-step-5"/>
    <w:p>
      <w:pPr>
        <w:pStyle w:val="Heading2"/>
      </w:pPr>
      <w:r>
        <w:t xml:space="preserve">Step-by-step</w:t>
      </w:r>
    </w:p>
    <w:p>
      <w:pPr>
        <w:pStyle w:val="Compact"/>
        <w:numPr>
          <w:ilvl w:val="0"/>
          <w:numId w:val="2804"/>
        </w:numPr>
      </w:pPr>
      <w:r>
        <w:rPr>
          <w:b/>
          <w:bCs/>
        </w:rPr>
        <w:t xml:space="preserve">Setup (5 min)</w:t>
      </w:r>
      <w:r>
        <w:t xml:space="preserve"> </w:t>
      </w:r>
      <w:r>
        <w:t xml:space="preserve">— gather materials; explain the task.</w:t>
      </w:r>
    </w:p>
    <w:p>
      <w:pPr>
        <w:pStyle w:val="Compact"/>
        <w:numPr>
          <w:ilvl w:val="0"/>
          <w:numId w:val="2804"/>
        </w:numPr>
      </w:pPr>
      <w:r>
        <w:rPr>
          <w:b/>
          <w:bCs/>
        </w:rPr>
        <w:t xml:space="preserve">Working phase (10 min)</w:t>
      </w:r>
      <w:r>
        <w:t xml:space="preserve"> </w:t>
      </w:r>
      <w:r>
        <w:t xml:space="preserve">— students work individually or in pairs.</w:t>
      </w:r>
    </w:p>
    <w:p>
      <w:pPr>
        <w:pStyle w:val="Compact"/>
        <w:numPr>
          <w:ilvl w:val="0"/>
          <w:numId w:val="2804"/>
        </w:numPr>
      </w:pPr>
      <w:r>
        <w:rPr>
          <w:b/>
          <w:bCs/>
        </w:rPr>
        <w:t xml:space="preserve">Share (5 min)</w:t>
      </w:r>
      <w:r>
        <w:t xml:space="preserve"> </w:t>
      </w:r>
      <w:r>
        <w:t xml:space="preserve">— selected students share their results with the class.</w:t>
      </w:r>
    </w:p>
    <w:bookmarkEnd w:id="2766"/>
    <w:bookmarkStart w:id="2767" w:name="differentiation-136"/>
    <w:p>
      <w:pPr>
        <w:pStyle w:val="Heading2"/>
      </w:pPr>
      <w:r>
        <w:t xml:space="preserve">Differentiation</w:t>
      </w:r>
    </w:p>
    <w:p>
      <w:pPr>
        <w:pStyle w:val="Compact"/>
        <w:numPr>
          <w:ilvl w:val="0"/>
          <w:numId w:val="2805"/>
        </w:numPr>
      </w:pPr>
      <w:r>
        <w:rPr>
          <w:b/>
          <w:bCs/>
        </w:rPr>
        <w:t xml:space="preserve">Extension:</w:t>
      </w:r>
      <w:r>
        <w:t xml:space="preserve"> </w:t>
      </w:r>
      <w:r>
        <w:t xml:space="preserve">ask advanced students to do an additional iteration or analysis.</w:t>
      </w:r>
    </w:p>
    <w:p>
      <w:pPr>
        <w:pStyle w:val="Compact"/>
        <w:numPr>
          <w:ilvl w:val="0"/>
          <w:numId w:val="2805"/>
        </w:numPr>
      </w:pPr>
      <w:r>
        <w:rPr>
          <w:b/>
          <w:bCs/>
        </w:rPr>
        <w:t xml:space="preserve">Support:</w:t>
      </w:r>
      <w:r>
        <w:t xml:space="preserve"> </w:t>
      </w:r>
      <w:r>
        <w:t xml:space="preserve">pair students who need scaffolds; offer partial templates.</w:t>
      </w:r>
    </w:p>
    <w:bookmarkEnd w:id="2767"/>
    <w:bookmarkStart w:id="2768" w:name="assessment-5"/>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2768"/>
    <w:bookmarkStart w:id="2769" w:name="safety-7"/>
    <w:p>
      <w:pPr>
        <w:pStyle w:val="Heading2"/>
      </w:pPr>
      <w:r>
        <w:t xml:space="preserve">Safety</w:t>
      </w:r>
    </w:p>
    <w:p>
      <w:pPr>
        <w:pStyle w:val="Compact"/>
        <w:numPr>
          <w:ilvl w:val="0"/>
          <w:numId w:val="2806"/>
        </w:numPr>
      </w:pPr>
      <w:r>
        <w:t xml:space="preserve">General safety briefing before any materials are handled.</w:t>
      </w:r>
    </w:p>
    <w:p>
      <w:pPr>
        <w:pStyle w:val="Compact"/>
        <w:numPr>
          <w:ilvl w:val="0"/>
          <w:numId w:val="2806"/>
        </w:numPr>
      </w:pPr>
      <w:r>
        <w:t xml:space="preserve">If herbs, plants, or food are involved: kitchen-amount only, no ingestion of unknown preparations.</w:t>
      </w:r>
    </w:p>
    <w:p>
      <w:pPr>
        <w:pStyle w:val="Compact"/>
        <w:numPr>
          <w:ilvl w:val="0"/>
          <w:numId w:val="2806"/>
        </w:numPr>
      </w:pPr>
      <w:r>
        <w:t xml:space="preserve">Outdoor activities: stay in the designated area; supervised by the teacher.</w:t>
      </w:r>
    </w:p>
    <w:bookmarkEnd w:id="2769"/>
    <w:bookmarkEnd w:id="2770"/>
    <w:bookmarkStart w:id="2783" w:name="activity-02-speed-sprint"/>
    <w:p>
      <w:pPr>
        <w:pStyle w:val="Heading1"/>
      </w:pPr>
      <w:r>
        <w:t xml:space="preserve">Activity 02 — Speed Sprint</w:t>
      </w:r>
    </w:p>
    <w:p>
      <w:pPr>
        <w:pStyle w:val="FirstParagraph"/>
      </w:pPr>
      <w:r>
        <w:rPr>
          <w:b/>
          <w:bCs/>
        </w:rPr>
        <w:t xml:space="preserve">Module:</w:t>
      </w:r>
      <w:r>
        <w:t xml:space="preserve"> </w:t>
      </w:r>
      <w:r>
        <w:t xml:space="preserve">Nikhilam Multiplication ·</w:t>
      </w:r>
      <w:r>
        <w:t xml:space="preserve"> </w:t>
      </w:r>
      <w:r>
        <w:rPr>
          <w:b/>
          <w:bCs/>
        </w:rPr>
        <w:t xml:space="preserve">Band:</w:t>
      </w:r>
      <w:r>
        <w:t xml:space="preserve"> </w:t>
      </w:r>
      <w:r>
        <w:t xml:space="preserve">Middle ·</w:t>
      </w:r>
      <w:r>
        <w:t xml:space="preserve"> </w:t>
      </w:r>
      <w:r>
        <w:rPr>
          <w:b/>
          <w:bCs/>
        </w:rPr>
        <w:t xml:space="preserve">Day:</w:t>
      </w:r>
      <w:r>
        <w:t xml:space="preserve"> </w:t>
      </w:r>
      <w:r>
        <w:t xml:space="preserve">9 ·</w:t>
      </w:r>
      <w:r>
        <w:t xml:space="preserve"> </w:t>
      </w:r>
      <w:r>
        <w:rPr>
          <w:b/>
          <w:bCs/>
        </w:rPr>
        <w:t xml:space="preserve">Time:</w:t>
      </w:r>
      <w:r>
        <w:t xml:space="preserve"> </w:t>
      </w:r>
      <w:r>
        <w:t xml:space="preserve">18 min within Day 9</w:t>
      </w:r>
    </w:p>
    <w:bookmarkStart w:id="2771" w:name="type-20"/>
    <w:p>
      <w:pPr>
        <w:pStyle w:val="Heading2"/>
      </w:pPr>
      <w:r>
        <w:t xml:space="preserve">Type</w:t>
      </w:r>
    </w:p>
    <w:p>
      <w:pPr>
        <w:pStyle w:val="FirstParagraph"/>
      </w:pPr>
      <w:r>
        <w:t xml:space="preserve">Timed individual drill + paired chorus round.</w:t>
      </w:r>
    </w:p>
    <w:bookmarkEnd w:id="2771"/>
    <w:bookmarkStart w:id="2772" w:name="goal-22"/>
    <w:p>
      <w:pPr>
        <w:pStyle w:val="Heading2"/>
      </w:pPr>
      <w:r>
        <w:t xml:space="preserve">Goal</w:t>
      </w:r>
    </w:p>
    <w:p>
      <w:pPr>
        <w:pStyle w:val="FirstParagraph"/>
      </w:pPr>
      <w:r>
        <w:t xml:space="preserve">Each student solves 10 mixed-case Nikhilam problems mentally in 3 minutes; then pairs do a chorus-round of 10 more.</w:t>
      </w:r>
    </w:p>
    <w:bookmarkEnd w:id="2772"/>
    <w:bookmarkStart w:id="2773" w:name="materials-per-pair-13"/>
    <w:p>
      <w:pPr>
        <w:pStyle w:val="Heading2"/>
      </w:pPr>
      <w:r>
        <w:t xml:space="preserve">Materials per pair</w:t>
      </w:r>
    </w:p>
    <w:p>
      <w:pPr>
        <w:pStyle w:val="Compact"/>
        <w:numPr>
          <w:ilvl w:val="0"/>
          <w:numId w:val="2807"/>
        </w:numPr>
      </w:pPr>
      <w:r>
        <w:t xml:space="preserve">1 sprint sheet (10 problems).</w:t>
      </w:r>
    </w:p>
    <w:p>
      <w:pPr>
        <w:pStyle w:val="Compact"/>
        <w:numPr>
          <w:ilvl w:val="0"/>
          <w:numId w:val="2807"/>
        </w:numPr>
      </w:pPr>
      <w:r>
        <w:t xml:space="preserve">1 pen each.</w:t>
      </w:r>
    </w:p>
    <w:p>
      <w:pPr>
        <w:pStyle w:val="Compact"/>
        <w:numPr>
          <w:ilvl w:val="0"/>
          <w:numId w:val="2807"/>
        </w:numPr>
      </w:pPr>
      <w:r>
        <w:t xml:space="preserve">1 stopwatch (or use the wall clock).</w:t>
      </w:r>
    </w:p>
    <w:bookmarkEnd w:id="2773"/>
    <w:bookmarkStart w:id="2774" w:name="the-sprint-problem-sheet-round-1"/>
    <w:p>
      <w:pPr>
        <w:pStyle w:val="Heading2"/>
      </w:pPr>
      <w:r>
        <w:t xml:space="preserve">The sprint problem sheet (round 1)</w:t>
      </w:r>
    </w:p>
    <w:p>
      <w:pPr>
        <w:pStyle w:val="SourceCode"/>
      </w:pPr>
      <w:r>
        <w:rPr>
          <w:rStyle w:val="VerbatimChar"/>
        </w:rPr>
        <w:t xml:space="preserve">1.   97 × 98          6.   88 × 89</w:t>
      </w:r>
      <w:r>
        <w:br/>
      </w:r>
      <w:r>
        <w:rPr>
          <w:rStyle w:val="VerbatimChar"/>
        </w:rPr>
        <w:t xml:space="preserve">2.   103 × 104        7.   102 × 99</w:t>
      </w:r>
      <w:r>
        <w:br/>
      </w:r>
      <w:r>
        <w:rPr>
          <w:rStyle w:val="VerbatimChar"/>
        </w:rPr>
        <w:t xml:space="preserve">3.   104 × 105        8.   99 × 99</w:t>
      </w:r>
      <w:r>
        <w:br/>
      </w:r>
      <w:r>
        <w:rPr>
          <w:rStyle w:val="VerbatimChar"/>
        </w:rPr>
        <w:t xml:space="preserve">4.   105 × 95         9.   998 × 997</w:t>
      </w:r>
      <w:r>
        <w:br/>
      </w:r>
      <w:r>
        <w:rPr>
          <w:rStyle w:val="VerbatimChar"/>
        </w:rPr>
        <w:t xml:space="preserve">5.   96 × 96         10.   1004 × 1003</w:t>
      </w:r>
    </w:p>
    <w:bookmarkEnd w:id="2774"/>
    <w:bookmarkStart w:id="2775" w:name="Xa30ca7f94816aed9e694604ce1953aff36241e8"/>
    <w:p>
      <w:pPr>
        <w:pStyle w:val="Heading2"/>
      </w:pPr>
      <w:r>
        <w:t xml:space="preserve">The sprint problem sheet (round 2, alternate)</w:t>
      </w:r>
    </w:p>
    <w:p>
      <w:pPr>
        <w:pStyle w:val="SourceCode"/>
      </w:pPr>
      <w:r>
        <w:rPr>
          <w:rStyle w:val="VerbatimChar"/>
        </w:rPr>
        <w:t xml:space="preserve">1.   95 × 94          6.   89 × 92</w:t>
      </w:r>
      <w:r>
        <w:br/>
      </w:r>
      <w:r>
        <w:rPr>
          <w:rStyle w:val="VerbatimChar"/>
        </w:rPr>
        <w:t xml:space="preserve">2.   107 × 106        7.   103 × 96</w:t>
      </w:r>
      <w:r>
        <w:br/>
      </w:r>
      <w:r>
        <w:rPr>
          <w:rStyle w:val="VerbatimChar"/>
        </w:rPr>
        <w:t xml:space="preserve">3.   108 × 104        8.   101 × 101</w:t>
      </w:r>
      <w:r>
        <w:br/>
      </w:r>
      <w:r>
        <w:rPr>
          <w:rStyle w:val="VerbatimChar"/>
        </w:rPr>
        <w:t xml:space="preserve">4.   106 × 94         9.   997 × 998</w:t>
      </w:r>
      <w:r>
        <w:br/>
      </w:r>
      <w:r>
        <w:rPr>
          <w:rStyle w:val="VerbatimChar"/>
        </w:rPr>
        <w:t xml:space="preserve">5.   93 × 97         10.   1005 × 1004</w:t>
      </w:r>
    </w:p>
    <w:bookmarkEnd w:id="2775"/>
    <w:bookmarkStart w:id="2778" w:name="instructions"/>
    <w:p>
      <w:pPr>
        <w:pStyle w:val="Heading2"/>
      </w:pPr>
      <w:r>
        <w:t xml:space="preserve">Instructions</w:t>
      </w:r>
    </w:p>
    <w:p>
      <w:pPr>
        <w:pStyle w:val="BlockText"/>
      </w:pPr>
      <w:r>
        <w:rPr>
          <w:b/>
          <w:bCs/>
        </w:rPr>
        <w:t xml:space="preserve">Speed Sprint</w:t>
      </w:r>
      <w:r>
        <w:t xml:space="preserve"> </w:t>
      </w:r>
      <w:r>
        <w:t xml:space="preserve">— individual, 3 minutes per round.</w:t>
      </w:r>
    </w:p>
    <w:p>
      <w:pPr>
        <w:pStyle w:val="Compact"/>
        <w:numPr>
          <w:ilvl w:val="0"/>
          <w:numId w:val="2808"/>
        </w:numPr>
      </w:pPr>
      <w:r>
        <w:rPr>
          <w:b/>
          <w:bCs/>
        </w:rPr>
        <w:t xml:space="preserve">Round 1 (3 min):</w:t>
      </w:r>
      <w:r>
        <w:t xml:space="preserve"> </w:t>
      </w:r>
      <w:r>
        <w:t xml:space="preserve">Solve all 10 problems on sheet 1 as fast as possible. Mental, not paper-and-pencil if you can.</w:t>
      </w:r>
    </w:p>
    <w:p>
      <w:pPr>
        <w:pStyle w:val="Compact"/>
        <w:numPr>
          <w:ilvl w:val="0"/>
          <w:numId w:val="2808"/>
        </w:numPr>
      </w:pPr>
      <w:r>
        <w:rPr>
          <w:b/>
          <w:bCs/>
        </w:rPr>
        <w:t xml:space="preserve">Self-correct (1 min):</w:t>
      </w:r>
      <w:r>
        <w:t xml:space="preserve"> </w:t>
      </w:r>
      <w:r>
        <w:t xml:space="preserve">Use the answer key.</w:t>
      </w:r>
    </w:p>
    <w:p>
      <w:pPr>
        <w:pStyle w:val="Compact"/>
        <w:numPr>
          <w:ilvl w:val="0"/>
          <w:numId w:val="2808"/>
        </w:numPr>
      </w:pPr>
      <w:r>
        <w:rPr>
          <w:b/>
          <w:bCs/>
        </w:rPr>
        <w:t xml:space="preserve">Round 2 (3 min):</w:t>
      </w:r>
      <w:r>
        <w:t xml:space="preserve"> </w:t>
      </w:r>
      <w:r>
        <w:t xml:space="preserve">Solve all 10 on sheet 2.</w:t>
      </w:r>
    </w:p>
    <w:p>
      <w:pPr>
        <w:pStyle w:val="Compact"/>
        <w:numPr>
          <w:ilvl w:val="0"/>
          <w:numId w:val="2808"/>
        </w:numPr>
      </w:pPr>
      <w:r>
        <w:rPr>
          <w:b/>
          <w:bCs/>
        </w:rPr>
        <w:t xml:space="preserve">Self-correct (1 min).</w:t>
      </w:r>
    </w:p>
    <w:p>
      <w:pPr>
        <w:pStyle w:val="Compact"/>
        <w:numPr>
          <w:ilvl w:val="0"/>
          <w:numId w:val="2808"/>
        </w:numPr>
      </w:pPr>
      <w:r>
        <w:rPr>
          <w:b/>
          <w:bCs/>
        </w:rPr>
        <w:t xml:space="preserve">Chorus round (5 min):</w:t>
      </w:r>
      <w:r>
        <w:t xml:space="preserve"> </w:t>
      </w:r>
      <w:r>
        <w:t xml:space="preserve">Pair up. Partner A reads problem; you both shout the answer. Switch. Cover 10 random problems.</w:t>
      </w:r>
    </w:p>
    <w:bookmarkStart w:id="2776" w:name="round-1-answers"/>
    <w:p>
      <w:pPr>
        <w:pStyle w:val="Heading3"/>
      </w:pPr>
      <w:r>
        <w:t xml:space="preserve">Round 1 answers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w:t>
            </w:r>
          </w:p>
        </w:tc>
        <w:tc>
          <w:tcPr/>
          <w:p>
            <w:pPr>
              <w:pStyle w:val="Compact"/>
            </w:pPr>
            <w:r>
              <w:t xml:space="preserve">Answer</w:t>
            </w:r>
          </w:p>
        </w:tc>
      </w:tr>
      <w:tr>
        <w:tc>
          <w:tcPr/>
          <w:p>
            <w:pPr>
              <w:pStyle w:val="Compact"/>
            </w:pPr>
            <w:r>
              <w:t xml:space="preserve">1</w:t>
            </w:r>
          </w:p>
        </w:tc>
        <w:tc>
          <w:tcPr/>
          <w:p>
            <w:pPr>
              <w:pStyle w:val="Compact"/>
            </w:pPr>
            <w:r>
              <w:t xml:space="preserve">9506</w:t>
            </w:r>
          </w:p>
        </w:tc>
      </w:tr>
      <w:tr>
        <w:tc>
          <w:tcPr/>
          <w:p>
            <w:pPr>
              <w:pStyle w:val="Compact"/>
            </w:pPr>
            <w:r>
              <w:t xml:space="preserve">2</w:t>
            </w:r>
          </w:p>
        </w:tc>
        <w:tc>
          <w:tcPr/>
          <w:p>
            <w:pPr>
              <w:pStyle w:val="Compact"/>
            </w:pPr>
            <w:r>
              <w:t xml:space="preserve">10712</w:t>
            </w:r>
          </w:p>
        </w:tc>
      </w:tr>
      <w:tr>
        <w:tc>
          <w:tcPr/>
          <w:p>
            <w:pPr>
              <w:pStyle w:val="Compact"/>
            </w:pPr>
            <w:r>
              <w:t xml:space="preserve">3</w:t>
            </w:r>
          </w:p>
        </w:tc>
        <w:tc>
          <w:tcPr/>
          <w:p>
            <w:pPr>
              <w:pStyle w:val="Compact"/>
            </w:pPr>
            <w:r>
              <w:t xml:space="preserve">10920</w:t>
            </w:r>
          </w:p>
        </w:tc>
      </w:tr>
      <w:tr>
        <w:tc>
          <w:tcPr/>
          <w:p>
            <w:pPr>
              <w:pStyle w:val="Compact"/>
            </w:pPr>
            <w:r>
              <w:t xml:space="preserve">4</w:t>
            </w:r>
          </w:p>
        </w:tc>
        <w:tc>
          <w:tcPr/>
          <w:p>
            <w:pPr>
              <w:pStyle w:val="Compact"/>
            </w:pPr>
            <w:r>
              <w:t xml:space="preserve">9975</w:t>
            </w:r>
          </w:p>
        </w:tc>
      </w:tr>
      <w:tr>
        <w:tc>
          <w:tcPr/>
          <w:p>
            <w:pPr>
              <w:pStyle w:val="Compact"/>
            </w:pPr>
            <w:r>
              <w:t xml:space="preserve">5</w:t>
            </w:r>
          </w:p>
        </w:tc>
        <w:tc>
          <w:tcPr/>
          <w:p>
            <w:pPr>
              <w:pStyle w:val="Compact"/>
            </w:pPr>
            <w:r>
              <w:t xml:space="preserve">9216</w:t>
            </w:r>
          </w:p>
        </w:tc>
      </w:tr>
      <w:tr>
        <w:tc>
          <w:tcPr/>
          <w:p>
            <w:pPr>
              <w:pStyle w:val="Compact"/>
            </w:pPr>
            <w:r>
              <w:t xml:space="preserve">6</w:t>
            </w:r>
          </w:p>
        </w:tc>
        <w:tc>
          <w:tcPr/>
          <w:p>
            <w:pPr>
              <w:pStyle w:val="Compact"/>
            </w:pPr>
            <w:r>
              <w:t xml:space="preserve">7832</w:t>
            </w:r>
          </w:p>
        </w:tc>
      </w:tr>
      <w:tr>
        <w:tc>
          <w:tcPr/>
          <w:p>
            <w:pPr>
              <w:pStyle w:val="Compact"/>
            </w:pPr>
            <w:r>
              <w:t xml:space="preserve">7</w:t>
            </w:r>
          </w:p>
        </w:tc>
        <w:tc>
          <w:tcPr/>
          <w:p>
            <w:pPr>
              <w:pStyle w:val="Compact"/>
            </w:pPr>
            <w:r>
              <w:t xml:space="preserve">10098</w:t>
            </w:r>
          </w:p>
        </w:tc>
      </w:tr>
      <w:tr>
        <w:tc>
          <w:tcPr/>
          <w:p>
            <w:pPr>
              <w:pStyle w:val="Compact"/>
            </w:pPr>
            <w:r>
              <w:t xml:space="preserve">8</w:t>
            </w:r>
          </w:p>
        </w:tc>
        <w:tc>
          <w:tcPr/>
          <w:p>
            <w:pPr>
              <w:pStyle w:val="Compact"/>
            </w:pPr>
            <w:r>
              <w:t xml:space="preserve">9801</w:t>
            </w:r>
          </w:p>
        </w:tc>
      </w:tr>
      <w:tr>
        <w:tc>
          <w:tcPr/>
          <w:p>
            <w:pPr>
              <w:pStyle w:val="Compact"/>
            </w:pPr>
            <w:r>
              <w:t xml:space="preserve">9</w:t>
            </w:r>
          </w:p>
        </w:tc>
        <w:tc>
          <w:tcPr/>
          <w:p>
            <w:pPr>
              <w:pStyle w:val="Compact"/>
            </w:pPr>
            <w:r>
              <w:t xml:space="preserve">995006</w:t>
            </w:r>
          </w:p>
        </w:tc>
      </w:tr>
      <w:tr>
        <w:tc>
          <w:tcPr/>
          <w:p>
            <w:pPr>
              <w:pStyle w:val="Compact"/>
            </w:pPr>
            <w:r>
              <w:t xml:space="preserve">10</w:t>
            </w:r>
          </w:p>
        </w:tc>
        <w:tc>
          <w:tcPr/>
          <w:p>
            <w:pPr>
              <w:pStyle w:val="Compact"/>
            </w:pPr>
            <w:r>
              <w:t xml:space="preserve">1007012</w:t>
            </w:r>
          </w:p>
        </w:tc>
      </w:tr>
    </w:tbl>
    <w:bookmarkEnd w:id="2776"/>
    <w:bookmarkStart w:id="2777" w:name="round-2-answers"/>
    <w:p>
      <w:pPr>
        <w:pStyle w:val="Heading3"/>
      </w:pPr>
      <w:r>
        <w:t xml:space="preserve">Round 2 answers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w:t>
            </w:r>
          </w:p>
        </w:tc>
        <w:tc>
          <w:tcPr/>
          <w:p>
            <w:pPr>
              <w:pStyle w:val="Compact"/>
            </w:pPr>
            <w:r>
              <w:t xml:space="preserve">Answer</w:t>
            </w:r>
          </w:p>
        </w:tc>
      </w:tr>
      <w:tr>
        <w:tc>
          <w:tcPr/>
          <w:p>
            <w:pPr>
              <w:pStyle w:val="Compact"/>
            </w:pPr>
            <w:r>
              <w:t xml:space="preserve">1</w:t>
            </w:r>
          </w:p>
        </w:tc>
        <w:tc>
          <w:tcPr/>
          <w:p>
            <w:pPr>
              <w:pStyle w:val="Compact"/>
            </w:pPr>
            <w:r>
              <w:t xml:space="preserve">8930</w:t>
            </w:r>
          </w:p>
        </w:tc>
      </w:tr>
      <w:tr>
        <w:tc>
          <w:tcPr/>
          <w:p>
            <w:pPr>
              <w:pStyle w:val="Compact"/>
            </w:pPr>
            <w:r>
              <w:t xml:space="preserve">2</w:t>
            </w:r>
          </w:p>
        </w:tc>
        <w:tc>
          <w:tcPr/>
          <w:p>
            <w:pPr>
              <w:pStyle w:val="Compact"/>
            </w:pPr>
            <w:r>
              <w:t xml:space="preserve">11342</w:t>
            </w:r>
          </w:p>
        </w:tc>
      </w:tr>
      <w:tr>
        <w:tc>
          <w:tcPr/>
          <w:p>
            <w:pPr>
              <w:pStyle w:val="Compact"/>
            </w:pPr>
            <w:r>
              <w:t xml:space="preserve">3</w:t>
            </w:r>
          </w:p>
        </w:tc>
        <w:tc>
          <w:tcPr/>
          <w:p>
            <w:pPr>
              <w:pStyle w:val="Compact"/>
            </w:pPr>
            <w:r>
              <w:t xml:space="preserve">11232</w:t>
            </w:r>
          </w:p>
        </w:tc>
      </w:tr>
      <w:tr>
        <w:tc>
          <w:tcPr/>
          <w:p>
            <w:pPr>
              <w:pStyle w:val="Compact"/>
            </w:pPr>
            <w:r>
              <w:t xml:space="preserve">4</w:t>
            </w:r>
          </w:p>
        </w:tc>
        <w:tc>
          <w:tcPr/>
          <w:p>
            <w:pPr>
              <w:pStyle w:val="Compact"/>
            </w:pPr>
            <w:r>
              <w:t xml:space="preserve">9964</w:t>
            </w:r>
          </w:p>
        </w:tc>
      </w:tr>
      <w:tr>
        <w:tc>
          <w:tcPr/>
          <w:p>
            <w:pPr>
              <w:pStyle w:val="Compact"/>
            </w:pPr>
            <w:r>
              <w:t xml:space="preserve">5</w:t>
            </w:r>
          </w:p>
        </w:tc>
        <w:tc>
          <w:tcPr/>
          <w:p>
            <w:pPr>
              <w:pStyle w:val="Compact"/>
            </w:pPr>
            <w:r>
              <w:t xml:space="preserve">9021</w:t>
            </w:r>
          </w:p>
        </w:tc>
      </w:tr>
      <w:tr>
        <w:tc>
          <w:tcPr/>
          <w:p>
            <w:pPr>
              <w:pStyle w:val="Compact"/>
            </w:pPr>
            <w:r>
              <w:t xml:space="preserve">6</w:t>
            </w:r>
          </w:p>
        </w:tc>
        <w:tc>
          <w:tcPr/>
          <w:p>
            <w:pPr>
              <w:pStyle w:val="Compact"/>
            </w:pPr>
            <w:r>
              <w:t xml:space="preserve">8188</w:t>
            </w:r>
          </w:p>
        </w:tc>
      </w:tr>
      <w:tr>
        <w:tc>
          <w:tcPr/>
          <w:p>
            <w:pPr>
              <w:pStyle w:val="Compact"/>
            </w:pPr>
            <w:r>
              <w:t xml:space="preserve">7</w:t>
            </w:r>
          </w:p>
        </w:tc>
        <w:tc>
          <w:tcPr/>
          <w:p>
            <w:pPr>
              <w:pStyle w:val="Compact"/>
            </w:pPr>
            <w:r>
              <w:t xml:space="preserve">9888</w:t>
            </w:r>
          </w:p>
        </w:tc>
      </w:tr>
      <w:tr>
        <w:tc>
          <w:tcPr/>
          <w:p>
            <w:pPr>
              <w:pStyle w:val="Compact"/>
            </w:pPr>
            <w:r>
              <w:t xml:space="preserve">8</w:t>
            </w:r>
          </w:p>
        </w:tc>
        <w:tc>
          <w:tcPr/>
          <w:p>
            <w:pPr>
              <w:pStyle w:val="Compact"/>
            </w:pPr>
            <w:r>
              <w:t xml:space="preserve">10201</w:t>
            </w:r>
          </w:p>
        </w:tc>
      </w:tr>
      <w:tr>
        <w:tc>
          <w:tcPr/>
          <w:p>
            <w:pPr>
              <w:pStyle w:val="Compact"/>
            </w:pPr>
            <w:r>
              <w:t xml:space="preserve">9</w:t>
            </w:r>
          </w:p>
        </w:tc>
        <w:tc>
          <w:tcPr/>
          <w:p>
            <w:pPr>
              <w:pStyle w:val="Compact"/>
            </w:pPr>
            <w:r>
              <w:t xml:space="preserve">995006</w:t>
            </w:r>
          </w:p>
        </w:tc>
      </w:tr>
      <w:tr>
        <w:tc>
          <w:tcPr/>
          <w:p>
            <w:pPr>
              <w:pStyle w:val="Compact"/>
            </w:pPr>
            <w:r>
              <w:t xml:space="preserve">10</w:t>
            </w:r>
          </w:p>
        </w:tc>
        <w:tc>
          <w:tcPr/>
          <w:p>
            <w:pPr>
              <w:pStyle w:val="Compact"/>
            </w:pPr>
            <w:r>
              <w:t xml:space="preserve">1009020</w:t>
            </w:r>
          </w:p>
        </w:tc>
      </w:tr>
    </w:tbl>
    <w:bookmarkEnd w:id="2777"/>
    <w:bookmarkEnd w:id="2778"/>
    <w:bookmarkStart w:id="2779" w:name="scoring"/>
    <w:p>
      <w:pPr>
        <w:pStyle w:val="Heading2"/>
      </w:pPr>
      <w:r>
        <w:t xml:space="preserve">Scoring</w:t>
      </w:r>
    </w:p>
    <w:p>
      <w:pPr>
        <w:pStyle w:val="Compact"/>
        <w:numPr>
          <w:ilvl w:val="0"/>
          <w:numId w:val="2809"/>
        </w:numPr>
      </w:pPr>
      <w:r>
        <w:t xml:space="preserve">10 correct in 3 min =</w:t>
      </w:r>
      <w:r>
        <w:t xml:space="preserve"> </w:t>
      </w:r>
      <w:r>
        <w:t xml:space="preserve">“Exceeds”</w:t>
      </w:r>
      <w:r>
        <w:t xml:space="preserve"> </w:t>
      </w:r>
      <w:r>
        <w:t xml:space="preserve">(sub-20-sec average).</w:t>
      </w:r>
    </w:p>
    <w:p>
      <w:pPr>
        <w:pStyle w:val="Compact"/>
        <w:numPr>
          <w:ilvl w:val="0"/>
          <w:numId w:val="2809"/>
        </w:numPr>
      </w:pPr>
      <w:r>
        <w:t xml:space="preserve">7–9 correct =</w:t>
      </w:r>
      <w:r>
        <w:t xml:space="preserve"> </w:t>
      </w:r>
      <w:r>
        <w:t xml:space="preserve">“Meets.”</w:t>
      </w:r>
    </w:p>
    <w:p>
      <w:pPr>
        <w:pStyle w:val="Compact"/>
        <w:numPr>
          <w:ilvl w:val="0"/>
          <w:numId w:val="2809"/>
        </w:numPr>
      </w:pPr>
      <w:r>
        <w:t xml:space="preserve">4–6 correct =</w:t>
      </w:r>
      <w:r>
        <w:t xml:space="preserve"> </w:t>
      </w:r>
      <w:r>
        <w:t xml:space="preserve">“Approaches”</w:t>
      </w:r>
      <w:r>
        <w:t xml:space="preserve"> </w:t>
      </w:r>
      <w:r>
        <w:t xml:space="preserve">— practise more before Day 10’s quiz.</w:t>
      </w:r>
    </w:p>
    <w:p>
      <w:pPr>
        <w:pStyle w:val="Compact"/>
        <w:numPr>
          <w:ilvl w:val="0"/>
          <w:numId w:val="2809"/>
        </w:numPr>
      </w:pPr>
      <w:r>
        <w:t xml:space="preserve">0–3 correct =</w:t>
      </w:r>
      <w:r>
        <w:t xml:space="preserve"> </w:t>
      </w:r>
      <w:r>
        <w:t xml:space="preserve">“Beginning”</w:t>
      </w:r>
      <w:r>
        <w:t xml:space="preserve"> </w:t>
      </w:r>
      <w:r>
        <w:t xml:space="preserve">— get a teacher 5-min reteach on Day 10.</w:t>
      </w:r>
    </w:p>
    <w:bookmarkEnd w:id="2779"/>
    <w:bookmarkStart w:id="2780" w:name="going-well-needs-intervention"/>
    <w:p>
      <w:pPr>
        <w:pStyle w:val="Heading2"/>
      </w:pPr>
      <w:r>
        <w:t xml:space="preserve">Going well / Needs intervention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Quiet sustained focus, fast pencil-strokes, deficit-then-answer</w:t>
            </w:r>
          </w:p>
        </w:tc>
        <w:tc>
          <w:tcPr/>
          <w:p>
            <w:pPr>
              <w:pStyle w:val="Compact"/>
            </w:pPr>
            <w:r>
              <w:t xml:space="preserve">(Nothing — they’re solving)</w:t>
            </w:r>
          </w:p>
        </w:tc>
      </w:tr>
      <w:tr>
        <w:tc>
          <w:tcPr/>
          <w:p>
            <w:pPr>
              <w:pStyle w:val="Compact"/>
            </w:pPr>
            <w:r>
              <w:t xml:space="preserve">Stuck</w:t>
            </w:r>
          </w:p>
        </w:tc>
        <w:tc>
          <w:tcPr/>
          <w:p>
            <w:pPr>
              <w:pStyle w:val="Compact"/>
            </w:pPr>
            <w:r>
              <w:t xml:space="preserve">Confused face, restarting same problem 3 times</w:t>
            </w:r>
          </w:p>
        </w:tc>
        <w:tc>
          <w:tcPr/>
          <w:p>
            <w:pPr>
              <w:pStyle w:val="Compact"/>
            </w:pPr>
            <w:r>
              <w:t xml:space="preserve">“Wait, is 88 above or below 100?”</w:t>
            </w:r>
          </w:p>
        </w:tc>
      </w:tr>
    </w:tbl>
    <w:bookmarkEnd w:id="2780"/>
    <w:bookmarkStart w:id="2781" w:name="differentiation-137"/>
    <w:p>
      <w:pPr>
        <w:pStyle w:val="Heading2"/>
      </w:pPr>
      <w:r>
        <w:t xml:space="preserve">Differentiation</w:t>
      </w:r>
    </w:p>
    <w:p>
      <w:pPr>
        <w:pStyle w:val="Compact"/>
        <w:numPr>
          <w:ilvl w:val="0"/>
          <w:numId w:val="2810"/>
        </w:numPr>
      </w:pPr>
      <w:r>
        <w:rPr>
          <w:b/>
          <w:bCs/>
        </w:rPr>
        <w:t xml:space="preserve">Tier up:</w:t>
      </w:r>
      <w:r>
        <w:t xml:space="preserve"> </w:t>
      </w:r>
      <w:r>
        <w:t xml:space="preserve">Sprint round of 20 problems in 3 minutes; or include 4-digit problems near 10000.</w:t>
      </w:r>
    </w:p>
    <w:p>
      <w:pPr>
        <w:pStyle w:val="Compact"/>
        <w:numPr>
          <w:ilvl w:val="0"/>
          <w:numId w:val="2810"/>
        </w:numPr>
      </w:pPr>
      <w:r>
        <w:rPr>
          <w:b/>
          <w:bCs/>
        </w:rPr>
        <w:t xml:space="preserve">Tier down:</w:t>
      </w:r>
      <w:r>
        <w:t xml:space="preserve"> </w:t>
      </w:r>
      <w:r>
        <w:t xml:space="preserve">5 problems in 3 minutes (gentler pace); focus on accuracy over speed.</w:t>
      </w:r>
    </w:p>
    <w:bookmarkEnd w:id="2781"/>
    <w:bookmarkStart w:id="2782" w:name="clean-up-20"/>
    <w:p>
      <w:pPr>
        <w:pStyle w:val="Heading2"/>
      </w:pPr>
      <w:r>
        <w:t xml:space="preserve">Clean-up</w:t>
      </w:r>
    </w:p>
    <w:p>
      <w:pPr>
        <w:pStyle w:val="Compact"/>
        <w:numPr>
          <w:ilvl w:val="0"/>
          <w:numId w:val="2811"/>
        </w:numPr>
      </w:pPr>
      <w:r>
        <w:t xml:space="preserve">Sheet collected (for retest record).</w:t>
      </w:r>
    </w:p>
    <w:p>
      <w:pPr>
        <w:pStyle w:val="Compact"/>
        <w:numPr>
          <w:ilvl w:val="0"/>
          <w:numId w:val="2811"/>
        </w:numPr>
      </w:pPr>
      <w:r>
        <w:t xml:space="preserve">Pair-chorus round is unscored — just for chorus energy.</w:t>
      </w:r>
    </w:p>
    <w:bookmarkEnd w:id="2782"/>
    <w:bookmarkEnd w:id="2783"/>
    <w:bookmarkStart w:id="2793" w:name="X4ac2ce54d84fda7d561a2e82fa9ac63367e1887"/>
    <w:p>
      <w:pPr>
        <w:pStyle w:val="Heading1"/>
      </w:pPr>
      <w:r>
        <w:t xml:space="preserve">Project Brief — Module 11 Nikhilam Multiplication (Middle)</w:t>
      </w:r>
    </w:p>
    <w:p>
      <w:pPr>
        <w:pStyle w:val="FirstParagraph"/>
      </w:pPr>
      <w:r>
        <w:rPr>
          <w:b/>
          <w:bCs/>
        </w:rPr>
        <w:t xml:space="preserve">Work sessions:</w:t>
      </w:r>
      <w:r>
        <w:t xml:space="preserve"> </w:t>
      </w:r>
      <w:r>
        <w:t xml:space="preserve">Day 9 (planning) + home work ·</w:t>
      </w:r>
      <w:r>
        <w:t xml:space="preserve"> </w:t>
      </w:r>
      <w:r>
        <w:rPr>
          <w:b/>
          <w:bCs/>
        </w:rPr>
        <w:t xml:space="preserve">Presentation:</w:t>
      </w:r>
      <w:r>
        <w:t xml:space="preserve"> </w:t>
      </w:r>
      <w:r>
        <w:t xml:space="preserve">Day 10 ·</w:t>
      </w:r>
      <w:r>
        <w:t xml:space="preserve"> </w:t>
      </w:r>
      <w:r>
        <w:rPr>
          <w:b/>
          <w:bCs/>
        </w:rPr>
        <w:t xml:space="preserve">Total marks:</w:t>
      </w:r>
      <w:r>
        <w:t xml:space="preserve"> </w:t>
      </w:r>
      <w:r>
        <w:t xml:space="preserve">40 (project 30 + presentation 10)</w:t>
      </w:r>
    </w:p>
    <w:bookmarkStart w:id="2787" w:name="the-project-6"/>
    <w:p>
      <w:pPr>
        <w:pStyle w:val="Heading2"/>
      </w:pPr>
      <w:r>
        <w:t xml:space="preserve">The project</w:t>
      </w:r>
    </w:p>
    <w:p>
      <w:pPr>
        <w:pStyle w:val="FirstParagraph"/>
      </w:pPr>
      <w:r>
        <w:t xml:space="preserve">Each pair (or individual, with teacher approval) chooses ONE of three formats:</w:t>
      </w:r>
    </w:p>
    <w:bookmarkStart w:id="2784" w:name="format-1-60-second-teaching-video-2"/>
    <w:p>
      <w:pPr>
        <w:pStyle w:val="Heading3"/>
      </w:pPr>
      <w:r>
        <w:t xml:space="preserve">Format 1: 60-second teaching video</w:t>
      </w:r>
    </w:p>
    <w:p>
      <w:pPr>
        <w:pStyle w:val="FirstParagraph"/>
      </w:pPr>
      <w:r>
        <w:t xml:space="preserve">Make a short video that teaches Nikhilam multiplication to a Grade 4 or 5 student. Constraints:</w:t>
      </w:r>
      <w:r>
        <w:t xml:space="preserve"> </w:t>
      </w:r>
      <w:r>
        <w:t xml:space="preserve">- Total length: 60 seconds (±10 sec).</w:t>
      </w:r>
      <w:r>
        <w:t xml:space="preserve"> </w:t>
      </w:r>
      <w:r>
        <w:t xml:space="preserve">- Must show:</w:t>
      </w:r>
      <w:r>
        <w:t xml:space="preserve"> </w:t>
      </w:r>
      <w:r>
        <w:rPr>
          <w:b/>
          <w:bCs/>
        </w:rPr>
        <w:t xml:space="preserve">at least one</w:t>
      </w:r>
      <w:r>
        <w:t xml:space="preserve"> </w:t>
      </w:r>
      <w:r>
        <w:t xml:space="preserve">worked example clearly (deficits, cross-subtract, right-part with pad, final answer).</w:t>
      </w:r>
      <w:r>
        <w:t xml:space="preserve"> </w:t>
      </w:r>
      <w:r>
        <w:t xml:space="preserve">- Bonus: include both a both-below-100 example AND a both-above-100 example.</w:t>
      </w:r>
      <w:r>
        <w:t xml:space="preserve"> </w:t>
      </w:r>
      <w:r>
        <w:t xml:space="preserve">- Cite the source (PDF + sūtra name) in the title slide or closing credit.</w:t>
      </w:r>
    </w:p>
    <w:bookmarkEnd w:id="2784"/>
    <w:bookmarkStart w:id="2785" w:name="format-2-printed-workbook-2"/>
    <w:p>
      <w:pPr>
        <w:pStyle w:val="Heading3"/>
      </w:pPr>
      <w:r>
        <w:t xml:space="preserve">Format 2: Printed workbook</w:t>
      </w:r>
    </w:p>
    <w:p>
      <w:pPr>
        <w:pStyle w:val="FirstParagraph"/>
      </w:pPr>
      <w:r>
        <w:t xml:space="preserve">Produce a 20-problem workbook for a Grade 4 or 5 self-learner with Nikhilam multiplication. Constraints:</w:t>
      </w:r>
      <w:r>
        <w:t xml:space="preserve"> </w:t>
      </w:r>
      <w:r>
        <w:t xml:space="preserve">- 20 problems organised in 4 difficulty levels (5 problems each).</w:t>
      </w:r>
      <w:r>
        <w:t xml:space="preserve"> </w:t>
      </w:r>
      <w:r>
        <w:t xml:space="preserve">- Level 1: single-digit × single-digit (base 10).</w:t>
      </w:r>
      <w:r>
        <w:t xml:space="preserve"> </w:t>
      </w:r>
      <w:r>
        <w:t xml:space="preserve">- Level 2: both below 100 (no overflow).</w:t>
      </w:r>
      <w:r>
        <w:t xml:space="preserve"> </w:t>
      </w:r>
      <w:r>
        <w:t xml:space="preserve">- Level 3: both below or both above 100 (mix).</w:t>
      </w:r>
      <w:r>
        <w:t xml:space="preserve"> </w:t>
      </w:r>
      <w:r>
        <w:t xml:space="preserve">- Level 4: mixed-sign + near-1000.</w:t>
      </w:r>
      <w:r>
        <w:t xml:space="preserve"> </w:t>
      </w:r>
      <w:r>
        <w:t xml:space="preserve">- Each level includes ONE fully worked example.</w:t>
      </w:r>
      <w:r>
        <w:t xml:space="preserve"> </w:t>
      </w:r>
      <w:r>
        <w:t xml:space="preserve">- Answer key on the back page.</w:t>
      </w:r>
      <w:r>
        <w:t xml:space="preserve"> </w:t>
      </w:r>
      <w:r>
        <w:t xml:space="preserve">- Title page with cited source (PDF + sūtra name).</w:t>
      </w:r>
      <w:r>
        <w:t xml:space="preserve"> </w:t>
      </w:r>
      <w:r>
        <w:t xml:space="preserve">- Optional: a 1-page</w:t>
      </w:r>
      <w:r>
        <w:t xml:space="preserve"> </w:t>
      </w:r>
      <w:r>
        <w:t xml:space="preserve">“when NOT to use this”</w:t>
      </w:r>
      <w:r>
        <w:t xml:space="preserve"> </w:t>
      </w:r>
      <w:r>
        <w:t xml:space="preserve">note (from Day 8).</w:t>
      </w:r>
    </w:p>
    <w:bookmarkEnd w:id="2785"/>
    <w:bookmarkStart w:id="2786" w:name="Xcfa7a7da72d020a440936b88fa0fa91cc560973"/>
    <w:p>
      <w:pPr>
        <w:pStyle w:val="Heading3"/>
      </w:pPr>
      <w:r>
        <w:t xml:space="preserve">Format 3: Comparative speed-test data project</w:t>
      </w:r>
    </w:p>
    <w:p>
      <w:pPr>
        <w:pStyle w:val="FirstParagraph"/>
      </w:pPr>
      <w:r>
        <w:t xml:space="preserve">Time 5–10 people (family, schoolmates) on a small set of multiplication problems, comparing long multiplication vs. Nikhilam. Constraints:</w:t>
      </w:r>
      <w:r>
        <w:t xml:space="preserve"> </w:t>
      </w:r>
      <w:r>
        <w:t xml:space="preserve">- 4–6 problems: a mix of Nikhilam-suitable (e.g. </w:t>
      </w:r>
      <w:r>
        <w:rPr>
          <w:rStyle w:val="VerbatimChar"/>
        </w:rPr>
        <w:t xml:space="preserve">97 × 96</w:t>
      </w:r>
      <w:r>
        <w:t xml:space="preserve">,</w:t>
      </w:r>
      <w:r>
        <w:t xml:space="preserve"> </w:t>
      </w:r>
      <w:r>
        <w:rPr>
          <w:rStyle w:val="VerbatimChar"/>
        </w:rPr>
        <w:t xml:space="preserve">103 × 104</w:t>
      </w:r>
      <w:r>
        <w:t xml:space="preserve">,</w:t>
      </w:r>
      <w:r>
        <w:t xml:space="preserve"> </w:t>
      </w:r>
      <w:r>
        <w:rPr>
          <w:rStyle w:val="VerbatimChar"/>
        </w:rPr>
        <w:t xml:space="preserve">998 × 997</w:t>
      </w:r>
      <w:r>
        <w:t xml:space="preserve">) and Nikhilam-unsuitable (e.g. </w:t>
      </w:r>
      <w:r>
        <w:rPr>
          <w:rStyle w:val="VerbatimChar"/>
        </w:rPr>
        <w:t xml:space="preserve">47 × 53</w:t>
      </w:r>
      <w:r>
        <w:t xml:space="preserve">).</w:t>
      </w:r>
      <w:r>
        <w:t xml:space="preserve"> </w:t>
      </w:r>
      <w:r>
        <w:t xml:space="preserve">- A table of names (or codes), problem solved, time using standard, time using Nikhilam (if applicable).</w:t>
      </w:r>
      <w:r>
        <w:t xml:space="preserve"> </w:t>
      </w:r>
      <w:r>
        <w:t xml:space="preserve">- A plot or visual comparison.</w:t>
      </w:r>
      <w:r>
        <w:t xml:space="preserve"> </w:t>
      </w:r>
      <w:r>
        <w:t xml:space="preserve">- A 1-paragraph interpretation of the data — including any surprising findings (e.g. </w:t>
      </w:r>
      <w:r>
        <w:rPr>
          <w:i/>
          <w:iCs/>
        </w:rPr>
        <w:t xml:space="preserve">“Nikhilam was only faster when both numbers were near 100; for</w:t>
      </w:r>
      <w:r>
        <w:rPr>
          <w:i/>
          <w:iCs/>
        </w:rPr>
        <w:t xml:space="preserve"> </w:t>
      </w:r>
      <w:r>
        <w:rPr>
          <w:rStyle w:val="VerbatimChar"/>
          <w:i/>
          <w:iCs/>
        </w:rPr>
        <w:t xml:space="preserve">47 × 53</w:t>
      </w:r>
      <w:r>
        <w:rPr>
          <w:i/>
          <w:iCs/>
        </w:rPr>
        <w:t xml:space="preserve"> </w:t>
      </w:r>
      <w:r>
        <w:rPr>
          <w:i/>
          <w:iCs/>
        </w:rPr>
        <w:t xml:space="preserve">it was slower”</w:t>
      </w:r>
      <w:r>
        <w:t xml:space="preserve">).</w:t>
      </w:r>
      <w:r>
        <w:t xml:space="preserve"> </w:t>
      </w:r>
      <w:r>
        <w:t xml:space="preserve">- Cite the source PDF.</w:t>
      </w:r>
    </w:p>
    <w:bookmarkEnd w:id="2786"/>
    <w:bookmarkEnd w:id="2787"/>
    <w:bookmarkStart w:id="2788" w:name="why-this-matters-6"/>
    <w:p>
      <w:pPr>
        <w:pStyle w:val="Heading2"/>
      </w:pPr>
      <w:r>
        <w:t xml:space="preserve">Why this matters</w:t>
      </w:r>
    </w:p>
    <w:p>
      <w:pPr>
        <w:pStyle w:val="FirstParagraph"/>
      </w:pPr>
      <w:r>
        <w:t xml:space="preserve">You’re moving from</w:t>
      </w:r>
      <w:r>
        <w:t xml:space="preserve"> </w:t>
      </w:r>
      <w:r>
        <w:rPr>
          <w:i/>
          <w:iCs/>
        </w:rPr>
        <w:t xml:space="preserve">learner</w:t>
      </w:r>
      <w:r>
        <w:t xml:space="preserve"> </w:t>
      </w:r>
      <w:r>
        <w:t xml:space="preserve">to</w:t>
      </w:r>
      <w:r>
        <w:t xml:space="preserve"> </w:t>
      </w:r>
      <w:r>
        <w:rPr>
          <w:i/>
          <w:iCs/>
        </w:rPr>
        <w:t xml:space="preserve">teacher</w:t>
      </w:r>
      <w:r>
        <w:t xml:space="preserve"> </w:t>
      </w:r>
      <w:r>
        <w:t xml:space="preserve">(or</w:t>
      </w:r>
      <w:r>
        <w:t xml:space="preserve"> </w:t>
      </w:r>
      <w:r>
        <w:rPr>
          <w:i/>
          <w:iCs/>
        </w:rPr>
        <w:t xml:space="preserve">researcher</w:t>
      </w:r>
      <w:r>
        <w:t xml:space="preserve">). The discipline of explaining or measuring forces you to understand more deeply.</w:t>
      </w:r>
    </w:p>
    <w:p>
      <w:pPr>
        <w:pStyle w:val="BodyText"/>
      </w:pPr>
      <w:r>
        <w:t xml:space="preserve">You’ll also learn the meta-lesson: the Nikhilam method is fast in its niche and slow outside it. A good project shows both.</w:t>
      </w:r>
    </w:p>
    <w:bookmarkEnd w:id="2788"/>
    <w:bookmarkStart w:id="2789" w:name="what-success-looks-like-16"/>
    <w:p>
      <w:pPr>
        <w:pStyle w:val="Heading2"/>
      </w:pPr>
      <w:r>
        <w:t xml:space="preserve">What success looks like</w:t>
      </w:r>
    </w:p>
    <w:p>
      <w:pPr>
        <w:pStyle w:val="FirstParagraph"/>
      </w:pPr>
      <w:r>
        <w:t xml:space="preserve">A strong project will:</w:t>
      </w:r>
      <w:r>
        <w:t xml:space="preserve"> </w:t>
      </w:r>
      <w:r>
        <w:t xml:space="preserve">- Demonstrate the Nikhilam method accurately (no arithmetic errors).</w:t>
      </w:r>
      <w:r>
        <w:t xml:space="preserve"> </w:t>
      </w:r>
      <w:r>
        <w:t xml:space="preserve">- Be pitched for the intended audience (a 9-year-old for video and workbook; a peer reader for data).</w:t>
      </w:r>
      <w:r>
        <w:t xml:space="preserve"> </w:t>
      </w:r>
      <w:r>
        <w:t xml:space="preserve">- Show the pair’s own thinking.</w:t>
      </w:r>
      <w:r>
        <w:t xml:space="preserve"> </w:t>
      </w:r>
      <w:r>
        <w:t xml:space="preserve">- Be clearly communicated.</w:t>
      </w:r>
      <w:r>
        <w:t xml:space="preserve"> </w:t>
      </w:r>
      <w:r>
        <w:t xml:space="preserve">- Acknowledge the</w:t>
      </w:r>
      <w:r>
        <w:t xml:space="preserve"> </w:t>
      </w:r>
      <w:r>
        <w:rPr>
          <w:i/>
          <w:iCs/>
        </w:rPr>
        <w:t xml:space="preserve">limit</w:t>
      </w:r>
      <w:r>
        <w:t xml:space="preserve"> </w:t>
      </w:r>
      <w:r>
        <w:t xml:space="preserve">of the method (when it’s faster, when it’s not).</w:t>
      </w:r>
    </w:p>
    <w:bookmarkEnd w:id="2789"/>
    <w:bookmarkStart w:id="2790" w:name="working-in-pairs-4"/>
    <w:p>
      <w:pPr>
        <w:pStyle w:val="Heading2"/>
      </w:pPr>
      <w:r>
        <w:t xml:space="preserve">Working in pairs</w:t>
      </w:r>
    </w:p>
    <w:p>
      <w:pPr>
        <w:pStyle w:val="Compact"/>
        <w:numPr>
          <w:ilvl w:val="0"/>
          <w:numId w:val="2812"/>
        </w:numPr>
      </w:pPr>
      <w:r>
        <w:t xml:space="preserve">Pair work strongly encouraged.</w:t>
      </w:r>
    </w:p>
    <w:p>
      <w:pPr>
        <w:pStyle w:val="Compact"/>
        <w:numPr>
          <w:ilvl w:val="0"/>
          <w:numId w:val="2812"/>
        </w:numPr>
      </w:pPr>
      <w:r>
        <w:t xml:space="preserve">Individual allowed for the workbook or video format.</w:t>
      </w:r>
    </w:p>
    <w:p>
      <w:pPr>
        <w:pStyle w:val="Compact"/>
        <w:numPr>
          <w:ilvl w:val="0"/>
          <w:numId w:val="2812"/>
        </w:numPr>
      </w:pPr>
      <w:r>
        <w:t xml:space="preserve">Groups of 3 acceptable — each member must have a distinct role.</w:t>
      </w:r>
    </w:p>
    <w:bookmarkEnd w:id="2790"/>
    <w:bookmarkStart w:id="2791" w:name="citation-rules-6"/>
    <w:p>
      <w:pPr>
        <w:pStyle w:val="Heading2"/>
      </w:pPr>
      <w:r>
        <w:t xml:space="preserve">Citation rules</w:t>
      </w:r>
    </w:p>
    <w:p>
      <w:pPr>
        <w:pStyle w:val="Compact"/>
        <w:numPr>
          <w:ilvl w:val="0"/>
          <w:numId w:val="2813"/>
        </w:numPr>
      </w:pPr>
      <w:r>
        <w:t xml:space="preserve">At minimum</w:t>
      </w:r>
      <w:r>
        <w:t xml:space="preserve"> </w:t>
      </w:r>
      <w:r>
        <w:rPr>
          <w:b/>
          <w:bCs/>
        </w:rPr>
        <w:t xml:space="preserve">one</w:t>
      </w:r>
      <w:r>
        <w:t xml:space="preserve"> </w:t>
      </w:r>
      <w:r>
        <w:t xml:space="preserve">citation must appear in your project — visible.</w:t>
      </w:r>
    </w:p>
    <w:p>
      <w:pPr>
        <w:pStyle w:val="Compact"/>
        <w:numPr>
          <w:ilvl w:val="0"/>
          <w:numId w:val="2813"/>
        </w:numPr>
      </w:pPr>
      <w:r>
        <w:t xml:space="preserve">Format:</w:t>
      </w:r>
      <w:r>
        <w:t xml:space="preserve"> </w:t>
      </w:r>
      <w:r>
        <w:rPr>
          <w:rStyle w:val="VerbatimChar"/>
        </w:rPr>
        <w:t xml:space="preserve">&lt;PDF filename&gt;</w:t>
      </w:r>
      <w:r>
        <w:t xml:space="preserve"> </w:t>
      </w:r>
      <w:r>
        <w:t xml:space="preserve">(e.g. </w:t>
      </w:r>
      <w:r>
        <w:rPr>
          <w:i/>
          <w:iCs/>
        </w:rPr>
        <w:t xml:space="preserve">Vedic Mathematics Batch1.pdf</w:t>
      </w:r>
      <w:r>
        <w:t xml:space="preserve">).</w:t>
      </w:r>
    </w:p>
    <w:p>
      <w:pPr>
        <w:pStyle w:val="Compact"/>
        <w:numPr>
          <w:ilvl w:val="0"/>
          <w:numId w:val="2813"/>
        </w:numPr>
      </w:pPr>
      <w:r>
        <w:t xml:space="preserve">Naming the sūtra (</w:t>
      </w:r>
      <w:r>
        <w:rPr>
          <w:i/>
          <w:iCs/>
        </w:rPr>
        <w:t xml:space="preserve">Nikhilam Navataścaramaṁ Daśataḥ</w:t>
      </w:r>
      <w:r>
        <w:t xml:space="preserve">) is encouraged.</w:t>
      </w:r>
    </w:p>
    <w:p>
      <w:pPr>
        <w:pStyle w:val="Compact"/>
        <w:numPr>
          <w:ilvl w:val="0"/>
          <w:numId w:val="2813"/>
        </w:numPr>
      </w:pPr>
      <w:r>
        <w:t xml:space="preserve">See</w:t>
      </w:r>
      <w:r>
        <w:t xml:space="preserve"> </w:t>
      </w:r>
      <w:r>
        <w:rPr>
          <w:rStyle w:val="VerbatimChar"/>
        </w:rPr>
        <w:t xml:space="preserve">sources.md</w:t>
      </w:r>
      <w:r>
        <w:t xml:space="preserve"> </w:t>
      </w:r>
      <w:r>
        <w:t xml:space="preserve">for the list of available PDFs.</w:t>
      </w:r>
    </w:p>
    <w:bookmarkEnd w:id="2791"/>
    <w:bookmarkStart w:id="2792" w:name="Xd9d651d563a9f3405d8f28128eb2bcda21fdf0f"/>
    <w:p>
      <w:pPr>
        <w:pStyle w:val="Heading2"/>
      </w:pPr>
      <w:r>
        <w:t xml:space="preserve">Self-reflection (submitted with project on Day 10)</w:t>
      </w:r>
    </w:p>
    <w:p>
      <w:pPr>
        <w:pStyle w:val="FirstParagraph"/>
      </w:pPr>
      <w:r>
        <w:t xml:space="preserve">In 4–6 sentences:</w:t>
      </w:r>
      <w:r>
        <w:t xml:space="preserve"> </w:t>
      </w:r>
      <w:r>
        <w:t xml:space="preserve">1. What did you set out to learn or make, and what did you actually end up with?</w:t>
      </w:r>
      <w:r>
        <w:t xml:space="preserve"> </w:t>
      </w:r>
      <w:r>
        <w:t xml:space="preserve">2. What’s the most surprising thing you discovered while making this?</w:t>
      </w:r>
      <w:r>
        <w:t xml:space="preserve"> </w:t>
      </w:r>
      <w:r>
        <w:t xml:space="preserve">3. If you had three more days, what would you do differently?</w:t>
      </w:r>
    </w:p>
    <w:bookmarkEnd w:id="2792"/>
    <w:bookmarkEnd w:id="2793"/>
    <w:bookmarkStart w:id="2798" w:name="Xd2df6f8fe5562b17f6ccc30ea90d196c6241176"/>
    <w:p>
      <w:pPr>
        <w:pStyle w:val="Heading1"/>
      </w:pPr>
      <w:r>
        <w:t xml:space="preserve">Project Rubric — Module 11 Nikhilam Multiplication (Middle)</w:t>
      </w:r>
    </w:p>
    <w:p>
      <w:pPr>
        <w:pStyle w:val="FirstParagraph"/>
      </w:pPr>
      <w:r>
        <w:rPr>
          <w:b/>
          <w:bCs/>
        </w:rPr>
        <w:t xml:space="preserve">Project marks:</w:t>
      </w:r>
      <w:r>
        <w:t xml:space="preserve"> </w:t>
      </w:r>
      <w:r>
        <w:t xml:space="preserve">30 (out of 40 with presentation 10).</w:t>
      </w:r>
    </w:p>
    <w:bookmarkStart w:id="2794" w:name="criteria-8"/>
    <w:p>
      <w:pPr>
        <w:pStyle w:val="Heading2"/>
      </w:pPr>
      <w:r>
        <w:t xml:space="preserve">Criteria</w:t>
      </w:r>
    </w:p>
    <w:tbl>
      <w:tblPr>
        <w:tblStyle w:val="Table"/>
        <w:tblW w:type="pct" w:w="5000"/>
        <w:tblLayout w:type="fixed"/>
        <w:tblLook w:firstRow="1" w:lastRow="0" w:firstColumn="0" w:lastColumn="0" w:noHBand="0" w:noVBand="0" w:val="0020"/>
      </w:tblPr>
      <w:tblGrid>
        <w:gridCol w:w="1161"/>
        <w:gridCol w:w="1372"/>
        <w:gridCol w:w="1161"/>
        <w:gridCol w:w="1689"/>
        <w:gridCol w:w="1689"/>
        <w:gridCol w:w="844"/>
      </w:tblGrid>
      <w:tr>
        <w:trPr>
          <w:tblHeader w:val="on"/>
        </w:trPr>
        <w:tc>
          <w:tcPr/>
          <w:p>
            <w:pPr>
              <w:pStyle w:val="Compact"/>
            </w:pPr>
            <w:r>
              <w:t xml:space="preserve">Criterion</w:t>
            </w:r>
          </w:p>
        </w:tc>
        <w:tc>
          <w:tcPr/>
          <w:p>
            <w:pPr>
              <w:pStyle w:val="Compact"/>
            </w:pPr>
            <w:r>
              <w:t xml:space="preserve">4 — Exceeds</w:t>
            </w:r>
          </w:p>
        </w:tc>
        <w:tc>
          <w:tcPr/>
          <w:p>
            <w:pPr>
              <w:pStyle w:val="Compact"/>
            </w:pPr>
            <w:r>
              <w:t xml:space="preserve">3 — Meets</w:t>
            </w:r>
          </w:p>
        </w:tc>
        <w:tc>
          <w:tcPr/>
          <w:p>
            <w:pPr>
              <w:pStyle w:val="Compact"/>
            </w:pPr>
            <w:r>
              <w:t xml:space="preserve">2 — Approaches</w:t>
            </w:r>
          </w:p>
        </w:tc>
        <w:tc>
          <w:tcPr/>
          <w:p>
            <w:pPr>
              <w:pStyle w:val="Compact"/>
            </w:pPr>
            <w:r>
              <w:t xml:space="preserve">1 — Beginning</w:t>
            </w:r>
          </w:p>
        </w:tc>
        <w:tc>
          <w:tcPr/>
          <w:p>
            <w:pPr>
              <w:pStyle w:val="Compact"/>
            </w:pPr>
            <w:r>
              <w:t xml:space="preserve">Weight</w:t>
            </w:r>
          </w:p>
        </w:tc>
      </w:tr>
      <w:tr>
        <w:tc>
          <w:tcPr/>
          <w:p>
            <w:pPr>
              <w:pStyle w:val="Compact"/>
            </w:pPr>
            <w:r>
              <w:rPr>
                <w:b/>
                <w:bCs/>
              </w:rPr>
              <w:t xml:space="preserve">Method demonstrated correctly</w:t>
            </w:r>
          </w:p>
        </w:tc>
        <w:tc>
          <w:tcPr/>
          <w:p>
            <w:pPr>
              <w:pStyle w:val="Compact"/>
            </w:pPr>
            <w:r>
              <w:t xml:space="preserve">Method shown completely (deficits, cross-subtract/add, right-part pad, carry-overflow if applicable); at least 3 worked examples spanning both-below, both-above, and (ideally) mixed-sign with no errors.</w:t>
            </w:r>
          </w:p>
        </w:tc>
        <w:tc>
          <w:tcPr/>
          <w:p>
            <w:pPr>
              <w:pStyle w:val="Compact"/>
            </w:pPr>
            <w:r>
              <w:t xml:space="preserve">Method shown completely; minor errors on 1 example, OR mixed-sign case missing.</w:t>
            </w:r>
          </w:p>
        </w:tc>
        <w:tc>
          <w:tcPr/>
          <w:p>
            <w:pPr>
              <w:pStyle w:val="Compact"/>
            </w:pPr>
            <w:r>
              <w:t xml:space="preserve">Method shown but with a conceptual gap (forgot pad-width, or sign error).</w:t>
            </w:r>
          </w:p>
        </w:tc>
        <w:tc>
          <w:tcPr/>
          <w:p>
            <w:pPr>
              <w:pStyle w:val="Compact"/>
            </w:pPr>
            <w:r>
              <w:t xml:space="preserve">Method incorrect, absent, or applied to a non-Nikhilam problem.</w:t>
            </w:r>
          </w:p>
        </w:tc>
        <w:tc>
          <w:tcPr/>
          <w:p>
            <w:pPr>
              <w:pStyle w:val="Compact"/>
            </w:pPr>
            <w:r>
              <w:t xml:space="preserve">× 2</w:t>
            </w:r>
          </w:p>
        </w:tc>
      </w:tr>
      <w:tr>
        <w:tc>
          <w:tcPr/>
          <w:p>
            <w:pPr>
              <w:pStyle w:val="Compact"/>
            </w:pPr>
            <w:r>
              <w:rPr>
                <w:b/>
                <w:bCs/>
              </w:rPr>
              <w:t xml:space="preserve">Use of sources</w:t>
            </w:r>
          </w:p>
        </w:tc>
        <w:tc>
          <w:tcPr/>
          <w:p>
            <w:pPr>
              <w:pStyle w:val="Compact"/>
            </w:pPr>
            <w:r>
              <w:t xml:space="preserve">Cites at least one PDF section verbatim (e.g. </w:t>
            </w:r>
            <w:r>
              <w:t xml:space="preserve">“</w:t>
            </w:r>
            <w:r>
              <w:rPr>
                <w:i/>
                <w:iCs/>
              </w:rPr>
              <w:t xml:space="preserve">Vedic Mathematics Batch1.pdf</w:t>
            </w:r>
            <w:r>
              <w:t xml:space="preserve">”</w:t>
            </w:r>
            <w:r>
              <w:t xml:space="preserve">); also names the Sanskrit sūtra</w:t>
            </w:r>
            <w:r>
              <w:t xml:space="preserve"> </w:t>
            </w:r>
            <w:r>
              <w:rPr>
                <w:i/>
                <w:iCs/>
              </w:rPr>
              <w:t xml:space="preserve">Nikhilam Navataścaramaṁ Daśataḥ</w:t>
            </w:r>
            <w:r>
              <w:t xml:space="preserve">.</w:t>
            </w:r>
          </w:p>
        </w:tc>
        <w:tc>
          <w:tcPr/>
          <w:p>
            <w:pPr>
              <w:pStyle w:val="Compact"/>
            </w:pPr>
            <w:r>
              <w:t xml:space="preserve">Cites a PDF source.</w:t>
            </w:r>
          </w:p>
        </w:tc>
        <w:tc>
          <w:tcPr/>
          <w:p>
            <w:pPr>
              <w:pStyle w:val="Compact"/>
            </w:pPr>
            <w:r>
              <w:t xml:space="preserve">Mentions a source vaguely.</w:t>
            </w:r>
          </w:p>
        </w:tc>
        <w:tc>
          <w:tcPr/>
          <w:p>
            <w:pPr>
              <w:pStyle w:val="Compact"/>
            </w:pPr>
            <w:r>
              <w:t xml:space="preserve">No source cited.</w:t>
            </w:r>
          </w:p>
        </w:tc>
        <w:tc>
          <w:tcPr/>
          <w:p>
            <w:pPr>
              <w:pStyle w:val="Compact"/>
            </w:pPr>
            <w:r>
              <w:t xml:space="preserve">× 1.5</w:t>
            </w:r>
          </w:p>
        </w:tc>
      </w:tr>
      <w:tr>
        <w:tc>
          <w:tcPr/>
          <w:p>
            <w:pPr>
              <w:pStyle w:val="Compact"/>
            </w:pPr>
            <w:r>
              <w:rPr>
                <w:b/>
                <w:bCs/>
              </w:rPr>
              <w:t xml:space="preserve">Audience suitability</w:t>
            </w:r>
          </w:p>
        </w:tc>
        <w:tc>
          <w:tcPr/>
          <w:p>
            <w:pPr>
              <w:pStyle w:val="Compact"/>
            </w:pPr>
            <w:r>
              <w:t xml:space="preserve">Pitched precisely to the target audience (Grade 4 for video; self-study for workbook; readable for data project).</w:t>
            </w:r>
          </w:p>
        </w:tc>
        <w:tc>
          <w:tcPr/>
          <w:p>
            <w:pPr>
              <w:pStyle w:val="Compact"/>
            </w:pPr>
            <w:r>
              <w:t xml:space="preserve">Mostly suitable; minor tonal issues.</w:t>
            </w:r>
          </w:p>
        </w:tc>
        <w:tc>
          <w:tcPr/>
          <w:p>
            <w:pPr>
              <w:pStyle w:val="Compact"/>
            </w:pPr>
            <w:r>
              <w:t xml:space="preserve">Suitable in places, off in others.</w:t>
            </w:r>
          </w:p>
        </w:tc>
        <w:tc>
          <w:tcPr/>
          <w:p>
            <w:pPr>
              <w:pStyle w:val="Compact"/>
            </w:pPr>
            <w:r>
              <w:t xml:space="preserve">Inaccessible for target audience.</w:t>
            </w:r>
          </w:p>
        </w:tc>
        <w:tc>
          <w:tcPr/>
          <w:p>
            <w:pPr>
              <w:pStyle w:val="Compact"/>
            </w:pPr>
            <w:r>
              <w:t xml:space="preserve">× 1.5</w:t>
            </w:r>
          </w:p>
        </w:tc>
      </w:tr>
      <w:tr>
        <w:tc>
          <w:tcPr/>
          <w:p>
            <w:pPr>
              <w:pStyle w:val="Compact"/>
            </w:pPr>
            <w:r>
              <w:rPr>
                <w:b/>
                <w:bCs/>
              </w:rPr>
              <w:t xml:space="preserve">Originality</w:t>
            </w:r>
          </w:p>
        </w:tc>
        <w:tc>
          <w:tcPr/>
          <w:p>
            <w:pPr>
              <w:pStyle w:val="Compact"/>
            </w:pPr>
            <w:r>
              <w:t xml:space="preserve">The project shows the pair’s own thinking — a unique example, a custom narrative, a real data set.</w:t>
            </w:r>
          </w:p>
        </w:tc>
        <w:tc>
          <w:tcPr/>
          <w:p>
            <w:pPr>
              <w:pStyle w:val="Compact"/>
            </w:pPr>
            <w:r>
              <w:t xml:space="preserve">Clearly the students’ own work.</w:t>
            </w:r>
          </w:p>
        </w:tc>
        <w:tc>
          <w:tcPr/>
          <w:p>
            <w:pPr>
              <w:pStyle w:val="Compact"/>
            </w:pPr>
            <w:r>
              <w:t xml:space="preserve">Largely repeated from class examples.</w:t>
            </w:r>
          </w:p>
        </w:tc>
        <w:tc>
          <w:tcPr/>
          <w:p>
            <w:pPr>
              <w:pStyle w:val="Compact"/>
            </w:pPr>
            <w:r>
              <w:t xml:space="preserve">Copied verbatim from a source.</w:t>
            </w:r>
          </w:p>
        </w:tc>
        <w:tc>
          <w:tcPr/>
          <w:p>
            <w:pPr>
              <w:pStyle w:val="Compact"/>
            </w:pPr>
            <w:r>
              <w:t xml:space="preserve">× 1</w:t>
            </w:r>
          </w:p>
        </w:tc>
      </w:tr>
      <w:tr>
        <w:tc>
          <w:tcPr/>
          <w:p>
            <w:pPr>
              <w:pStyle w:val="Compact"/>
            </w:pPr>
            <w:r>
              <w:rPr>
                <w:b/>
                <w:bCs/>
              </w:rPr>
              <w:t xml:space="preserve">Communication / craft</w:t>
            </w:r>
          </w:p>
        </w:tc>
        <w:tc>
          <w:tcPr/>
          <w:p>
            <w:pPr>
              <w:pStyle w:val="Compact"/>
            </w:pPr>
            <w:r>
              <w:t xml:space="preserve">Visuals, layout, narration are clear, deliberate, polished. No arithmetic errors shown.</w:t>
            </w:r>
          </w:p>
        </w:tc>
        <w:tc>
          <w:tcPr/>
          <w:p>
            <w:pPr>
              <w:pStyle w:val="Compact"/>
            </w:pPr>
            <w:r>
              <w:t xml:space="preserve">Communicates clearly. 1–2 craft issues.</w:t>
            </w:r>
          </w:p>
        </w:tc>
        <w:tc>
          <w:tcPr/>
          <w:p>
            <w:pPr>
              <w:pStyle w:val="Compact"/>
            </w:pPr>
            <w:r>
              <w:t xml:space="preserve">Message comes through with effort.</w:t>
            </w:r>
          </w:p>
        </w:tc>
        <w:tc>
          <w:tcPr/>
          <w:p>
            <w:pPr>
              <w:pStyle w:val="Compact"/>
            </w:pPr>
            <w:r>
              <w:t xml:space="preserve">Hard to follow.</w:t>
            </w:r>
          </w:p>
        </w:tc>
        <w:tc>
          <w:tcPr/>
          <w:p>
            <w:pPr>
              <w:pStyle w:val="Compact"/>
            </w:pPr>
            <w:r>
              <w:t xml:space="preserve">× 1</w:t>
            </w:r>
          </w:p>
        </w:tc>
      </w:tr>
    </w:tbl>
    <w:p>
      <w:pPr>
        <w:pStyle w:val="BodyText"/>
      </w:pPr>
      <w:r>
        <w:t xml:space="preserve">Maximum criterion sum (4 × 7 weights): 28. Project score = (weighted sum) × 30/28.</w:t>
      </w:r>
    </w:p>
    <w:bookmarkEnd w:id="2794"/>
    <w:bookmarkStart w:id="2795" w:name="presentation-10-marks-3"/>
    <w:p>
      <w:pPr>
        <w:pStyle w:val="Heading2"/>
      </w:pPr>
      <w:r>
        <w:t xml:space="preserve">Presentation (10 marks)</w:t>
      </w:r>
    </w:p>
    <w:tbl>
      <w:tblPr>
        <w:tblStyle w:val="Table"/>
        <w:tblW w:type="pct" w:w="5000"/>
        <w:tblLayout w:type="fixed"/>
        <w:tblLook w:firstRow="1" w:lastRow="0" w:firstColumn="0" w:lastColumn="0" w:noHBand="0" w:noVBand="0" w:val="0020"/>
      </w:tblPr>
      <w:tblGrid>
        <w:gridCol w:w="2810"/>
        <w:gridCol w:w="766"/>
        <w:gridCol w:w="766"/>
        <w:gridCol w:w="766"/>
        <w:gridCol w:w="766"/>
        <w:gridCol w:w="2043"/>
      </w:tblGrid>
      <w:tr>
        <w:trPr>
          <w:tblHeader w:val="on"/>
        </w:trPr>
        <w:tc>
          <w:tcPr/>
          <w:p>
            <w:pPr>
              <w:pStyle w:val="Compact"/>
            </w:pPr>
            <w:r>
              <w:t xml:space="preserve">Criterion</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Weight</w:t>
            </w:r>
          </w:p>
        </w:tc>
      </w:tr>
      <w:tr>
        <w:tc>
          <w:tcPr/>
          <w:p>
            <w:pPr>
              <w:pStyle w:val="Compact"/>
            </w:pPr>
            <w:r>
              <w:rPr>
                <w:b/>
                <w:bCs/>
              </w:rPr>
              <w:t xml:space="preserve">Within time (3 min)</w:t>
            </w:r>
          </w:p>
        </w:tc>
        <w:tc>
          <w:tcPr/>
          <w:p>
            <w:pPr>
              <w:pStyle w:val="Compact"/>
            </w:pPr>
            <w:r>
              <w:t xml:space="preserve">2:45–3:00</w:t>
            </w:r>
          </w:p>
        </w:tc>
        <w:tc>
          <w:tcPr/>
          <w:p>
            <w:pPr>
              <w:pStyle w:val="Compact"/>
            </w:pPr>
            <w:r>
              <w:t xml:space="preserve">2:30–3:15</w:t>
            </w:r>
          </w:p>
        </w:tc>
        <w:tc>
          <w:tcPr/>
          <w:p>
            <w:pPr>
              <w:pStyle w:val="Compact"/>
            </w:pPr>
            <w:r>
              <w:t xml:space="preserve">2:15–3:30</w:t>
            </w:r>
          </w:p>
        </w:tc>
        <w:tc>
          <w:tcPr/>
          <w:p>
            <w:pPr>
              <w:pStyle w:val="Compact"/>
            </w:pPr>
            <w:r>
              <w:t xml:space="preserve">Outside</w:t>
            </w:r>
          </w:p>
        </w:tc>
        <w:tc>
          <w:tcPr/>
          <w:p>
            <w:pPr>
              <w:pStyle w:val="Compact"/>
            </w:pPr>
            <w:r>
              <w:t xml:space="preserve">× 1</w:t>
            </w:r>
          </w:p>
        </w:tc>
      </w:tr>
      <w:tr>
        <w:tc>
          <w:tcPr/>
          <w:p>
            <w:pPr>
              <w:pStyle w:val="Compact"/>
            </w:pPr>
            <w:r>
              <w:rPr>
                <w:b/>
                <w:bCs/>
              </w:rPr>
              <w:t xml:space="preserve">Both partners contribute</w:t>
            </w:r>
          </w:p>
        </w:tc>
        <w:tc>
          <w:tcPr/>
          <w:p>
            <w:pPr>
              <w:pStyle w:val="Compact"/>
            </w:pPr>
            <w:r>
              <w:t xml:space="preserve">Equal</w:t>
            </w:r>
          </w:p>
        </w:tc>
        <w:tc>
          <w:tcPr/>
          <w:p>
            <w:pPr>
              <w:pStyle w:val="Compact"/>
            </w:pPr>
            <w:r>
              <w:t xml:space="preserve">Both speak unequally</w:t>
            </w:r>
          </w:p>
        </w:tc>
        <w:tc>
          <w:tcPr/>
          <w:p>
            <w:pPr>
              <w:pStyle w:val="Compact"/>
            </w:pPr>
            <w:r>
              <w:t xml:space="preserve">One dominates</w:t>
            </w:r>
          </w:p>
        </w:tc>
        <w:tc>
          <w:tcPr/>
          <w:p>
            <w:pPr>
              <w:pStyle w:val="Compact"/>
            </w:pPr>
            <w:r>
              <w:t xml:space="preserve">One silent</w:t>
            </w:r>
          </w:p>
        </w:tc>
        <w:tc>
          <w:tcPr/>
          <w:p>
            <w:pPr>
              <w:pStyle w:val="Compact"/>
            </w:pPr>
            <w:r>
              <w:t xml:space="preserve">× 1</w:t>
            </w:r>
          </w:p>
        </w:tc>
      </w:tr>
      <w:tr>
        <w:tc>
          <w:tcPr/>
          <w:p>
            <w:pPr>
              <w:pStyle w:val="Compact"/>
            </w:pPr>
            <w:r>
              <w:rPr>
                <w:b/>
                <w:bCs/>
              </w:rPr>
              <w:t xml:space="preserve">Clarity</w:t>
            </w:r>
          </w:p>
        </w:tc>
        <w:tc>
          <w:tcPr/>
          <w:p>
            <w:pPr>
              <w:pStyle w:val="Compact"/>
            </w:pPr>
            <w:r>
              <w:t xml:space="preserve">Confident, audible</w:t>
            </w:r>
          </w:p>
        </w:tc>
        <w:tc>
          <w:tcPr/>
          <w:p>
            <w:pPr>
              <w:pStyle w:val="Compact"/>
            </w:pPr>
            <w:r>
              <w:t xml:space="preserve">Audible, mostly clear</w:t>
            </w:r>
          </w:p>
        </w:tc>
        <w:tc>
          <w:tcPr/>
          <w:p>
            <w:pPr>
              <w:pStyle w:val="Compact"/>
            </w:pPr>
            <w:r>
              <w:t xml:space="preserve">Audible only in front</w:t>
            </w:r>
          </w:p>
        </w:tc>
        <w:tc>
          <w:tcPr/>
          <w:p>
            <w:pPr>
              <w:pStyle w:val="Compact"/>
            </w:pPr>
            <w:r>
              <w:t xml:space="preserve">Mostly inaudible</w:t>
            </w:r>
          </w:p>
        </w:tc>
        <w:tc>
          <w:tcPr/>
          <w:p>
            <w:pPr>
              <w:pStyle w:val="Compact"/>
            </w:pPr>
            <w:r>
              <w:t xml:space="preserve">× 0.5</w:t>
            </w:r>
          </w:p>
        </w:tc>
      </w:tr>
    </w:tbl>
    <w:p>
      <w:pPr>
        <w:pStyle w:val="BodyText"/>
      </w:pPr>
      <w:r>
        <w:t xml:space="preserve">Maximum: 10.</w:t>
      </w:r>
    </w:p>
    <w:bookmarkEnd w:id="2795"/>
    <w:bookmarkStart w:id="2796" w:name="format-specific-notes-3"/>
    <w:p>
      <w:pPr>
        <w:pStyle w:val="Heading2"/>
      </w:pPr>
      <w:r>
        <w:t xml:space="preserve">Format-specific notes</w:t>
      </w:r>
    </w:p>
    <w:p>
      <w:pPr>
        <w:pStyle w:val="Compact"/>
        <w:numPr>
          <w:ilvl w:val="0"/>
          <w:numId w:val="2814"/>
        </w:numPr>
      </w:pPr>
      <w:r>
        <w:rPr>
          <w:b/>
          <w:bCs/>
        </w:rPr>
        <w:t xml:space="preserve">Video projects:</w:t>
      </w:r>
      <w:r>
        <w:t xml:space="preserve"> </w:t>
      </w:r>
      <w:r>
        <w:t xml:space="preserve">the 60-second video itself is the artefact; the 3-min presentation explains the design choices (</w:t>
      </w:r>
      <w:r>
        <w:t xml:space="preserve">“we used</w:t>
      </w:r>
      <w:r>
        <w:t xml:space="preserve"> </w:t>
      </w:r>
      <w:r>
        <w:rPr>
          <w:rStyle w:val="VerbatimChar"/>
        </w:rPr>
        <w:t xml:space="preserve">97 × 96</w:t>
      </w:r>
      <w:r>
        <w:t xml:space="preserve"> </w:t>
      </w:r>
      <w:r>
        <w:t xml:space="preserve">because it shows the carry-free case clearly”</w:t>
      </w:r>
      <w:r>
        <w:t xml:space="preserve">).</w:t>
      </w:r>
    </w:p>
    <w:p>
      <w:pPr>
        <w:pStyle w:val="Compact"/>
        <w:numPr>
          <w:ilvl w:val="0"/>
          <w:numId w:val="2814"/>
        </w:numPr>
      </w:pPr>
      <w:r>
        <w:rPr>
          <w:b/>
          <w:bCs/>
        </w:rPr>
        <w:t xml:space="preserve">Workbook projects:</w:t>
      </w:r>
      <w:r>
        <w:t xml:space="preserve"> </w:t>
      </w:r>
      <w:r>
        <w:t xml:space="preserve">the workbook is the artefact; the 3-min presentation walks through the cleverest 1–2 problems.</w:t>
      </w:r>
    </w:p>
    <w:p>
      <w:pPr>
        <w:pStyle w:val="Compact"/>
        <w:numPr>
          <w:ilvl w:val="0"/>
          <w:numId w:val="2814"/>
        </w:numPr>
      </w:pPr>
      <w:r>
        <w:rPr>
          <w:b/>
          <w:bCs/>
        </w:rPr>
        <w:t xml:space="preserve">Speed-test data projects:</w:t>
      </w:r>
      <w:r>
        <w:t xml:space="preserve"> </w:t>
      </w:r>
      <w:r>
        <w:t xml:space="preserve">the table/chart is the artefact; the 3-min presentation interprets the data (</w:t>
      </w:r>
      <w:r>
        <w:t xml:space="preserve">“our 5 participants showed an average X× speedup for both-below-100 problems but no speedup for random pairs”</w:t>
      </w:r>
      <w:r>
        <w:t xml:space="preserve">).</w:t>
      </w:r>
    </w:p>
    <w:bookmarkEnd w:id="2796"/>
    <w:bookmarkStart w:id="2797" w:name="what-exceeds-looks-like-on-method"/>
    <w:p>
      <w:pPr>
        <w:pStyle w:val="Heading2"/>
      </w:pPr>
      <w:r>
        <w:t xml:space="preserve">What</w:t>
      </w:r>
      <w:r>
        <w:t xml:space="preserve"> </w:t>
      </w:r>
      <w:r>
        <w:t xml:space="preserve">“Exceeds”</w:t>
      </w:r>
      <w:r>
        <w:t xml:space="preserve"> </w:t>
      </w:r>
      <w:r>
        <w:t xml:space="preserve">looks like on Method</w:t>
      </w:r>
    </w:p>
    <w:p>
      <w:pPr>
        <w:pStyle w:val="FirstParagraph"/>
      </w:pPr>
      <w:r>
        <w:t xml:space="preserve">Look for the</w:t>
      </w:r>
      <w:r>
        <w:t xml:space="preserve"> </w:t>
      </w:r>
      <w:r>
        <w:rPr>
          <w:i/>
          <w:iCs/>
        </w:rPr>
        <w:t xml:space="preserve">acknowledgement of when not to use Nikhilam</w:t>
      </w:r>
      <w:r>
        <w:t xml:space="preserve">. A project that says</w:t>
      </w:r>
      <w:r>
        <w:t xml:space="preserve"> </w:t>
      </w:r>
      <w:r>
        <w:t xml:space="preserve">“use this for everything!”</w:t>
      </w:r>
      <w:r>
        <w:t xml:space="preserve"> </w:t>
      </w:r>
      <w:r>
        <w:t xml:space="preserve">is missing the Day 8 lesson. A project that says</w:t>
      </w:r>
      <w:r>
        <w:t xml:space="preserve"> </w:t>
      </w:r>
      <w:r>
        <w:t xml:space="preserve">“use this when both are near a power of 10, otherwise use long multiplication”</w:t>
      </w:r>
      <w:r>
        <w:t xml:space="preserve"> </w:t>
      </w:r>
      <w:r>
        <w:t xml:space="preserve">—</w:t>
      </w:r>
      <w:r>
        <w:t xml:space="preserve"> </w:t>
      </w:r>
      <w:r>
        <w:rPr>
          <w:i/>
          <w:iCs/>
        </w:rPr>
        <w:t xml:space="preserve">that</w:t>
      </w:r>
      <w:r>
        <w:t xml:space="preserve"> </w:t>
      </w:r>
      <w:r>
        <w:t xml:space="preserve">is Exceeds.</w:t>
      </w:r>
    </w:p>
    <w:bookmarkEnd w:id="2797"/>
    <w:bookmarkEnd w:id="2798"/>
    <w:bookmarkStart w:id="2810" w:name="X2a767a8625027cd3de3085057ede9dee9a07398"/>
    <w:p>
      <w:pPr>
        <w:pStyle w:val="Heading1"/>
      </w:pPr>
      <w:r>
        <w:t xml:space="preserve">Student Workbook — Module 11 Nikhilam Multiplication (Middle)</w:t>
      </w:r>
    </w:p>
    <w:p>
      <w:pPr>
        <w:pStyle w:val="FirstParagraph"/>
      </w:pPr>
      <w:r>
        <w:rPr>
          <w:b/>
          <w:bCs/>
        </w:rPr>
        <w:t xml:space="preserve">Name:</w:t>
      </w:r>
      <w:r>
        <w:t xml:space="preserve"> </w:t>
      </w:r>
      <w:r>
        <w:t xml:space="preserve">____________________</w:t>
      </w:r>
      <w:r>
        <w:t xml:space="preserve"> </w:t>
      </w:r>
      <w:r>
        <w:rPr>
          <w:b/>
          <w:bCs/>
        </w:rPr>
        <w:t xml:space="preserve">Class:</w:t>
      </w:r>
      <w:r>
        <w:t xml:space="preserve"> </w:t>
      </w:r>
      <w:r>
        <w:t xml:space="preserve">____</w:t>
      </w:r>
      <w:r>
        <w:t xml:space="preserve"> </w:t>
      </w:r>
      <w:r>
        <w:rPr>
          <w:b/>
          <w:bCs/>
        </w:rPr>
        <w:t xml:space="preserve">Section:</w:t>
      </w:r>
      <w:r>
        <w:t xml:space="preserve"> </w:t>
      </w:r>
      <w:r>
        <w:t xml:space="preserve">____</w:t>
      </w:r>
    </w:p>
    <w:p>
      <w:pPr>
        <w:pStyle w:val="BodyText"/>
      </w:pPr>
      <w:r>
        <w:t xml:space="preserve">This is your workbook for the next two weeks. Bring it to every class.</w:t>
      </w:r>
    </w:p>
    <w:p>
      <w:r>
        <w:pict>
          <v:rect style="width:0;height:1.5pt" o:hralign="center" o:hrstd="t" o:hr="t"/>
        </w:pict>
      </w:r>
    </w:p>
    <w:bookmarkStart w:id="2799" w:name="day-1-baseline-2"/>
    <w:p>
      <w:pPr>
        <w:pStyle w:val="Heading2"/>
      </w:pPr>
      <w:r>
        <w:t xml:space="preserve">Day 1 — Baseline</w:t>
      </w:r>
    </w:p>
    <w:p>
      <w:pPr>
        <w:pStyle w:val="FirstParagraph"/>
      </w:pPr>
      <w:r>
        <w:t xml:space="preserve">My baseline time (long multiplication on</w:t>
      </w:r>
      <w:r>
        <w:t xml:space="preserve"> </w:t>
      </w:r>
      <w:r>
        <w:rPr>
          <w:rStyle w:val="VerbatimChar"/>
        </w:rPr>
        <w:t xml:space="preserve">97 × 96</w:t>
      </w:r>
      <w:r>
        <w:t xml:space="preserve">): ____ seconds</w:t>
      </w:r>
    </w:p>
    <w:p>
      <w:pPr>
        <w:pStyle w:val="BodyText"/>
      </w:pPr>
      <w:r>
        <w:t xml:space="preserve">My first try with Nikhilam: ____ seconds</w:t>
      </w:r>
    </w:p>
    <w:p>
      <w:pPr>
        <w:pStyle w:val="BodyText"/>
      </w:pPr>
      <w:r>
        <w:t xml:space="preserve">My target by Day 9: ____ seconds</w:t>
      </w:r>
    </w:p>
    <w:p>
      <w:r>
        <w:pict>
          <v:rect style="width:0;height:1.5pt" o:hralign="center" o:hrstd="t" o:hr="t"/>
        </w:pict>
      </w:r>
    </w:p>
    <w:bookmarkEnd w:id="2799"/>
    <w:bookmarkStart w:id="2800" w:name="day-2-deficits-from-10"/>
    <w:p>
      <w:pPr>
        <w:pStyle w:val="Heading2"/>
      </w:pPr>
      <w:r>
        <w:t xml:space="preserve">Day 2 — Deficits from 10</w:t>
      </w:r>
    </w:p>
    <w:p>
      <w:pPr>
        <w:pStyle w:val="FirstParagraph"/>
      </w:pPr>
      <w:r>
        <w:t xml:space="preserve">The 9 deficits from 10:</w:t>
      </w:r>
    </w:p>
    <w:p>
      <w:pPr>
        <w:pStyle w:val="SourceCode"/>
      </w:pPr>
      <w:r>
        <w:rPr>
          <w:rStyle w:val="VerbatimChar"/>
        </w:rPr>
        <w:t xml:space="preserve">1→9  2→8  3→7  4→6  5→5  6→4  7→3  8→2  9→1</w:t>
      </w:r>
    </w:p>
    <w:p>
      <w:pPr>
        <w:pStyle w:val="FirstParagraph"/>
      </w:pPr>
      <w:r>
        <w:rPr>
          <w:b/>
          <w:bCs/>
        </w:rPr>
        <w:t xml:space="preserve">Speed check:</w:t>
      </w:r>
      <w:r>
        <w:t xml:space="preserve"> </w:t>
      </w:r>
      <w:r>
        <w:t xml:space="preserve">can I recall any deficit from 10 in under 1 second? [ Y / N ]</w:t>
      </w:r>
    </w:p>
    <w:p>
      <w:pPr>
        <w:pStyle w:val="BodyText"/>
      </w:pPr>
      <w:r>
        <w:rPr>
          <w:b/>
          <w:bCs/>
        </w:rPr>
        <w:t xml:space="preserve">Practice (Nikhilam, base 10):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Problem</w:t>
            </w:r>
          </w:p>
        </w:tc>
        <w:tc>
          <w:tcPr/>
          <w:p>
            <w:pPr>
              <w:pStyle w:val="Compact"/>
            </w:pPr>
            <w:r>
              <w:t xml:space="preserve">Deficits</w:t>
            </w:r>
          </w:p>
        </w:tc>
        <w:tc>
          <w:tcPr/>
          <w:p>
            <w:pPr>
              <w:pStyle w:val="Compact"/>
            </w:pPr>
            <w:r>
              <w:t xml:space="preserve">Left</w:t>
            </w:r>
          </w:p>
        </w:tc>
        <w:tc>
          <w:tcPr/>
          <w:p>
            <w:pPr>
              <w:pStyle w:val="Compact"/>
            </w:pPr>
            <w:r>
              <w:t xml:space="preserve">Right</w:t>
            </w:r>
          </w:p>
        </w:tc>
        <w:tc>
          <w:tcPr/>
          <w:p>
            <w:pPr>
              <w:pStyle w:val="Compact"/>
            </w:pPr>
            <w:r>
              <w:t xml:space="preserve">Answer</w:t>
            </w:r>
          </w:p>
        </w:tc>
      </w:tr>
      <w:tr>
        <w:tc>
          <w:tcPr/>
          <w:p>
            <w:pPr>
              <w:pStyle w:val="Compact"/>
            </w:pPr>
            <w:r>
              <w:t xml:space="preserve">7 × 8</w:t>
            </w:r>
          </w:p>
        </w:tc>
        <w:tc>
          <w:tcPr/>
          <w:p>
            <w:pPr>
              <w:pStyle w:val="Compact"/>
            </w:pPr>
            <w:r>
              <w:t xml:space="preserve">3, 2</w:t>
            </w:r>
          </w:p>
        </w:tc>
        <w:tc>
          <w:tcPr/>
          <w:p>
            <w:pPr>
              <w:pStyle w:val="Compact"/>
            </w:pPr>
            <w:r>
              <w:t xml:space="preserve">5</w:t>
            </w:r>
          </w:p>
        </w:tc>
        <w:tc>
          <w:tcPr/>
          <w:p>
            <w:pPr>
              <w:pStyle w:val="Compact"/>
            </w:pPr>
            <w:r>
              <w:t xml:space="preserve">6</w:t>
            </w:r>
          </w:p>
        </w:tc>
        <w:tc>
          <w:tcPr/>
          <w:p>
            <w:pPr>
              <w:pStyle w:val="Compact"/>
            </w:pPr>
            <w:r>
              <w:t xml:space="preserve">56</w:t>
            </w:r>
          </w:p>
        </w:tc>
      </w:tr>
      <w:tr>
        <w:tc>
          <w:tcPr/>
          <w:p>
            <w:pPr>
              <w:pStyle w:val="Compact"/>
            </w:pPr>
            <w:r>
              <w:t xml:space="preserve">9 × 8</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 × 7</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 × 8</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 × 9</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800"/>
    <w:bookmarkStart w:id="2801" w:name="day-3-both-below-100"/>
    <w:p>
      <w:pPr>
        <w:pStyle w:val="Heading2"/>
      </w:pPr>
      <w:r>
        <w:t xml:space="preserve">Day 3 — Both Below 100</w:t>
      </w:r>
    </w:p>
    <w:p>
      <w:pPr>
        <w:pStyle w:val="FirstParagraph"/>
      </w:pPr>
      <w:r>
        <w:rPr>
          <w:b/>
          <w:bCs/>
        </w:rPr>
        <w:t xml:space="preserve">The procedure (base 100):</w:t>
      </w:r>
      <w:r>
        <w:t xml:space="preserve"> </w:t>
      </w:r>
      <w:r>
        <w:t xml:space="preserve">1. Find each factor’s deficit from 100.</w:t>
      </w:r>
      <w:r>
        <w:t xml:space="preserve"> </w:t>
      </w:r>
      <w:r>
        <w:t xml:space="preserve">2. Cross-subtract for LEFT.</w:t>
      </w:r>
      <w:r>
        <w:t xml:space="preserve"> </w:t>
      </w:r>
      <w:r>
        <w:t xml:space="preserve">3. Multiply deficits for RIGHT.</w:t>
      </w:r>
      <w:r>
        <w:t xml:space="preserve"> </w:t>
      </w:r>
      <w:r>
        <w:t xml:space="preserve">4. Pad RIGHT to 2 digits.</w:t>
      </w:r>
      <w:r>
        <w:t xml:space="preserve"> </w:t>
      </w:r>
      <w:r>
        <w:t xml:space="preserve">5. Carry overflow into LEFT.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Problem</w:t>
            </w:r>
          </w:p>
        </w:tc>
        <w:tc>
          <w:tcPr/>
          <w:p>
            <w:pPr>
              <w:pStyle w:val="Compact"/>
            </w:pPr>
            <w:r>
              <w:t xml:space="preserve">Deficits</w:t>
            </w:r>
          </w:p>
        </w:tc>
        <w:tc>
          <w:tcPr/>
          <w:p>
            <w:pPr>
              <w:pStyle w:val="Compact"/>
            </w:pPr>
            <w:r>
              <w:t xml:space="preserve">Left</w:t>
            </w:r>
          </w:p>
        </w:tc>
        <w:tc>
          <w:tcPr/>
          <w:p>
            <w:pPr>
              <w:pStyle w:val="Compact"/>
            </w:pPr>
            <w:r>
              <w:t xml:space="preserve">Right (padded)</w:t>
            </w:r>
          </w:p>
        </w:tc>
        <w:tc>
          <w:tcPr/>
          <w:p>
            <w:pPr>
              <w:pStyle w:val="Compact"/>
            </w:pPr>
            <w:r>
              <w:t xml:space="preserve">Answer</w:t>
            </w:r>
          </w:p>
        </w:tc>
      </w:tr>
      <w:tr>
        <w:tc>
          <w:tcPr/>
          <w:p>
            <w:pPr>
              <w:pStyle w:val="Compact"/>
            </w:pPr>
            <w:r>
              <w:t xml:space="preserve">97 × 96</w:t>
            </w:r>
          </w:p>
        </w:tc>
        <w:tc>
          <w:tcPr/>
          <w:p>
            <w:pPr>
              <w:pStyle w:val="Compact"/>
            </w:pPr>
            <w:r>
              <w:t xml:space="preserve">3, 4</w:t>
            </w:r>
          </w:p>
        </w:tc>
        <w:tc>
          <w:tcPr/>
          <w:p>
            <w:pPr>
              <w:pStyle w:val="Compact"/>
            </w:pPr>
            <w:r>
              <w:t xml:space="preserve">93</w:t>
            </w:r>
          </w:p>
        </w:tc>
        <w:tc>
          <w:tcPr/>
          <w:p>
            <w:pPr>
              <w:pStyle w:val="Compact"/>
            </w:pPr>
            <w:r>
              <w:t xml:space="preserve">12</w:t>
            </w:r>
          </w:p>
        </w:tc>
        <w:tc>
          <w:tcPr/>
          <w:p>
            <w:pPr>
              <w:pStyle w:val="Compact"/>
            </w:pPr>
            <w:r>
              <w:t xml:space="preserve">9312</w:t>
            </w:r>
          </w:p>
        </w:tc>
      </w:tr>
      <w:tr>
        <w:tc>
          <w:tcPr/>
          <w:p>
            <w:pPr>
              <w:pStyle w:val="Compact"/>
            </w:pPr>
            <w:r>
              <w:t xml:space="preserve">99 × 98</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95 × 94</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88 × 89</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801"/>
    <w:bookmarkStart w:id="2802" w:name="day-4-both-above-100"/>
    <w:p>
      <w:pPr>
        <w:pStyle w:val="Heading2"/>
      </w:pPr>
      <w:r>
        <w:t xml:space="preserve">Day 4 — Both Above 100</w:t>
      </w:r>
    </w:p>
    <w:p>
      <w:pPr>
        <w:pStyle w:val="FirstParagraph"/>
      </w:pPr>
      <w:r>
        <w:rPr>
          <w:b/>
          <w:bCs/>
        </w:rPr>
        <w:t xml:space="preserve">The change:</w:t>
      </w:r>
      <w:r>
        <w:t xml:space="preserve"> </w:t>
      </w:r>
      <w:r>
        <w:t xml:space="preserve">excesses (positive), cross-ADD instead of subtract.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Problem</w:t>
            </w:r>
          </w:p>
        </w:tc>
        <w:tc>
          <w:tcPr/>
          <w:p>
            <w:pPr>
              <w:pStyle w:val="Compact"/>
            </w:pPr>
            <w:r>
              <w:t xml:space="preserve">Excesses</w:t>
            </w:r>
          </w:p>
        </w:tc>
        <w:tc>
          <w:tcPr/>
          <w:p>
            <w:pPr>
              <w:pStyle w:val="Compact"/>
            </w:pPr>
            <w:r>
              <w:t xml:space="preserve">Left</w:t>
            </w:r>
          </w:p>
        </w:tc>
        <w:tc>
          <w:tcPr/>
          <w:p>
            <w:pPr>
              <w:pStyle w:val="Compact"/>
            </w:pPr>
            <w:r>
              <w:t xml:space="preserve">Right (padded)</w:t>
            </w:r>
          </w:p>
        </w:tc>
        <w:tc>
          <w:tcPr/>
          <w:p>
            <w:pPr>
              <w:pStyle w:val="Compact"/>
            </w:pPr>
            <w:r>
              <w:t xml:space="preserve">Answer</w:t>
            </w:r>
          </w:p>
        </w:tc>
      </w:tr>
      <w:tr>
        <w:tc>
          <w:tcPr/>
          <w:p>
            <w:pPr>
              <w:pStyle w:val="Compact"/>
            </w:pPr>
            <w:r>
              <w:t xml:space="preserve">103 × 104</w:t>
            </w:r>
          </w:p>
        </w:tc>
        <w:tc>
          <w:tcPr/>
          <w:p>
            <w:pPr>
              <w:pStyle w:val="Compact"/>
            </w:pPr>
            <w:r>
              <w:t xml:space="preserve">+3, +4</w:t>
            </w:r>
          </w:p>
        </w:tc>
        <w:tc>
          <w:tcPr/>
          <w:p>
            <w:pPr>
              <w:pStyle w:val="Compact"/>
            </w:pPr>
            <w:r>
              <w:t xml:space="preserve">107</w:t>
            </w:r>
          </w:p>
        </w:tc>
        <w:tc>
          <w:tcPr/>
          <w:p>
            <w:pPr>
              <w:pStyle w:val="Compact"/>
            </w:pPr>
            <w:r>
              <w:t xml:space="preserve">12</w:t>
            </w:r>
          </w:p>
        </w:tc>
        <w:tc>
          <w:tcPr/>
          <w:p>
            <w:pPr>
              <w:pStyle w:val="Compact"/>
            </w:pPr>
            <w:r>
              <w:t xml:space="preserve">10712</w:t>
            </w:r>
          </w:p>
        </w:tc>
      </w:tr>
      <w:tr>
        <w:tc>
          <w:tcPr/>
          <w:p>
            <w:pPr>
              <w:pStyle w:val="Compact"/>
            </w:pPr>
            <w:r>
              <w:t xml:space="preserve">108 × 107</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112 × 113</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802"/>
    <w:bookmarkStart w:id="2803" w:name="day-5-mixed-cases"/>
    <w:p>
      <w:pPr>
        <w:pStyle w:val="Heading2"/>
      </w:pPr>
      <w:r>
        <w:t xml:space="preserve">Day 5 — Mixed Cases</w:t>
      </w:r>
    </w:p>
    <w:p>
      <w:pPr>
        <w:pStyle w:val="FirstParagraph"/>
      </w:pPr>
      <w:r>
        <w:rPr>
          <w:b/>
          <w:bCs/>
        </w:rPr>
        <w:t xml:space="preserve">The change:</w:t>
      </w:r>
      <w:r>
        <w:t xml:space="preserve"> </w:t>
      </w:r>
      <w:r>
        <w:t xml:space="preserve">one above, one below. Negative RIGHT part.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Problem</w:t>
            </w:r>
          </w:p>
        </w:tc>
        <w:tc>
          <w:tcPr/>
          <w:p>
            <w:pPr>
              <w:pStyle w:val="Compact"/>
            </w:pPr>
            <w:r>
              <w:t xml:space="preserve">Signed</w:t>
            </w:r>
          </w:p>
        </w:tc>
        <w:tc>
          <w:tcPr/>
          <w:p>
            <w:pPr>
              <w:pStyle w:val="Compact"/>
            </w:pPr>
            <w:r>
              <w:t xml:space="preserve">Left</w:t>
            </w:r>
          </w:p>
        </w:tc>
        <w:tc>
          <w:tcPr/>
          <w:p>
            <w:pPr>
              <w:pStyle w:val="Compact"/>
            </w:pPr>
            <w:r>
              <w:t xml:space="preserve">Right (signed)</w:t>
            </w:r>
          </w:p>
        </w:tc>
        <w:tc>
          <w:tcPr/>
          <w:p>
            <w:pPr>
              <w:pStyle w:val="Compact"/>
            </w:pPr>
            <w:r>
              <w:t xml:space="preserve">Answer</w:t>
            </w:r>
          </w:p>
        </w:tc>
      </w:tr>
      <w:tr>
        <w:tc>
          <w:tcPr/>
          <w:p>
            <w:pPr>
              <w:pStyle w:val="Compact"/>
            </w:pPr>
            <w:r>
              <w:t xml:space="preserve">102 × 98</w:t>
            </w:r>
          </w:p>
        </w:tc>
        <w:tc>
          <w:tcPr/>
          <w:p>
            <w:pPr>
              <w:pStyle w:val="Compact"/>
            </w:pPr>
            <w:r>
              <w:t xml:space="preserve">+2, −2</w:t>
            </w:r>
          </w:p>
        </w:tc>
        <w:tc>
          <w:tcPr/>
          <w:p>
            <w:pPr>
              <w:pStyle w:val="Compact"/>
            </w:pPr>
            <w:r>
              <w:t xml:space="preserve">100</w:t>
            </w:r>
          </w:p>
        </w:tc>
        <w:tc>
          <w:tcPr/>
          <w:p>
            <w:pPr>
              <w:pStyle w:val="Compact"/>
            </w:pPr>
            <w:r>
              <w:t xml:space="preserve">−4</w:t>
            </w:r>
          </w:p>
        </w:tc>
        <w:tc>
          <w:tcPr/>
          <w:p>
            <w:pPr>
              <w:pStyle w:val="Compact"/>
            </w:pPr>
            <w:r>
              <w:t xml:space="preserve">9996</w:t>
            </w:r>
          </w:p>
        </w:tc>
      </w:tr>
      <w:tr>
        <w:tc>
          <w:tcPr/>
          <w:p>
            <w:pPr>
              <w:pStyle w:val="Compact"/>
            </w:pPr>
            <w:r>
              <w:t xml:space="preserve">104 × 96</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108 × 95</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Notice:</w:t>
      </w:r>
      <w:r>
        <w:t xml:space="preserve"> </w:t>
      </w:r>
      <w:r>
        <w:t xml:space="preserve">When excess = deficit, LEFT = base. Then answer = base² − (deficit × deficit).</w:t>
      </w:r>
    </w:p>
    <w:p>
      <w:r>
        <w:pict>
          <v:rect style="width:0;height:1.5pt" o:hralign="center" o:hrstd="t" o:hr="t"/>
        </w:pict>
      </w:r>
    </w:p>
    <w:bookmarkEnd w:id="2803"/>
    <w:bookmarkStart w:id="2804" w:name="day-6-near-1000"/>
    <w:p>
      <w:pPr>
        <w:pStyle w:val="Heading2"/>
      </w:pPr>
      <w:r>
        <w:t xml:space="preserve">Day 6 — Near 1000</w:t>
      </w:r>
    </w:p>
    <w:p>
      <w:pPr>
        <w:pStyle w:val="FirstParagraph"/>
      </w:pPr>
      <w:r>
        <w:rPr>
          <w:b/>
          <w:bCs/>
        </w:rPr>
        <w:t xml:space="preserve">The change:</w:t>
      </w:r>
      <w:r>
        <w:t xml:space="preserve"> </w:t>
      </w:r>
      <w:r>
        <w:t xml:space="preserve">pad RIGHT to</w:t>
      </w:r>
      <w:r>
        <w:t xml:space="preserve"> </w:t>
      </w:r>
      <w:r>
        <w:rPr>
          <w:b/>
          <w:bCs/>
        </w:rPr>
        <w:t xml:space="preserve">3 digits</w:t>
      </w:r>
      <w:r>
        <w:t xml:space="preserve"> </w:t>
      </w:r>
      <w:r>
        <w:t xml:space="preserve">(base 1000 has 3 zeros).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Problem</w:t>
            </w:r>
          </w:p>
        </w:tc>
        <w:tc>
          <w:tcPr/>
          <w:p>
            <w:pPr>
              <w:pStyle w:val="Compact"/>
            </w:pPr>
            <w:r>
              <w:t xml:space="preserve">Deficits/excesses</w:t>
            </w:r>
          </w:p>
        </w:tc>
        <w:tc>
          <w:tcPr/>
          <w:p>
            <w:pPr>
              <w:pStyle w:val="Compact"/>
            </w:pPr>
            <w:r>
              <w:t xml:space="preserve">Left</w:t>
            </w:r>
          </w:p>
        </w:tc>
        <w:tc>
          <w:tcPr/>
          <w:p>
            <w:pPr>
              <w:pStyle w:val="Compact"/>
            </w:pPr>
            <w:r>
              <w:t xml:space="preserve">Right (3-digit pad)</w:t>
            </w:r>
          </w:p>
        </w:tc>
        <w:tc>
          <w:tcPr/>
          <w:p>
            <w:pPr>
              <w:pStyle w:val="Compact"/>
            </w:pPr>
            <w:r>
              <w:t xml:space="preserve">Answer</w:t>
            </w:r>
          </w:p>
        </w:tc>
      </w:tr>
      <w:tr>
        <w:tc>
          <w:tcPr/>
          <w:p>
            <w:pPr>
              <w:pStyle w:val="Compact"/>
            </w:pPr>
            <w:r>
              <w:t xml:space="preserve">998 × 997</w:t>
            </w:r>
          </w:p>
        </w:tc>
        <w:tc>
          <w:tcPr/>
          <w:p>
            <w:pPr>
              <w:pStyle w:val="Compact"/>
            </w:pPr>
            <w:r>
              <w:t xml:space="preserve">2, 3</w:t>
            </w:r>
          </w:p>
        </w:tc>
        <w:tc>
          <w:tcPr/>
          <w:p>
            <w:pPr>
              <w:pStyle w:val="Compact"/>
            </w:pPr>
            <w:r>
              <w:t xml:space="preserve">995</w:t>
            </w:r>
          </w:p>
        </w:tc>
        <w:tc>
          <w:tcPr/>
          <w:p>
            <w:pPr>
              <w:pStyle w:val="Compact"/>
            </w:pPr>
            <w:r>
              <w:t xml:space="preserve">006</w:t>
            </w:r>
          </w:p>
        </w:tc>
        <w:tc>
          <w:tcPr/>
          <w:p>
            <w:pPr>
              <w:pStyle w:val="Compact"/>
            </w:pPr>
            <w:r>
              <w:t xml:space="preserve">995006</w:t>
            </w:r>
          </w:p>
        </w:tc>
      </w:tr>
      <w:tr>
        <w:tc>
          <w:tcPr/>
          <w:p>
            <w:pPr>
              <w:pStyle w:val="Compact"/>
            </w:pPr>
            <w:r>
              <w:t xml:space="preserve">1003 × 1004</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970 × 965</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804"/>
    <w:bookmarkStart w:id="2805" w:name="day-7-why-it-works"/>
    <w:p>
      <w:pPr>
        <w:pStyle w:val="Heading2"/>
      </w:pPr>
      <w:r>
        <w:t xml:space="preserve">Day 7 — Why It Works</w:t>
      </w:r>
    </w:p>
    <w:p>
      <w:pPr>
        <w:pStyle w:val="FirstParagraph"/>
      </w:pPr>
      <w:r>
        <w:t xml:space="preserve">The algebraic identity:</w:t>
      </w:r>
    </w:p>
    <w:p>
      <w:pPr>
        <w:pStyle w:val="SourceCode"/>
      </w:pPr>
      <w:r>
        <w:rPr>
          <w:rStyle w:val="VerbatimChar"/>
        </w:rPr>
        <w:t xml:space="preserve">(B − a)(B − b) = B(B − a − b) + ab</w:t>
      </w:r>
      <w:r>
        <w:br/>
      </w:r>
      <w:r>
        <w:rPr>
          <w:rStyle w:val="VerbatimChar"/>
        </w:rPr>
        <w:t xml:space="preserve">                = B · LEFT + RIGHT</w:t>
      </w:r>
    </w:p>
    <w:p>
      <w:pPr>
        <w:pStyle w:val="FirstParagraph"/>
      </w:pPr>
      <w:r>
        <w:t xml:space="preserve">My paragraph (5–7 sentences, base + deficit + algebra):</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2805"/>
    <w:bookmarkStart w:id="2806" w:name="day-8-when-to-use-it"/>
    <w:p>
      <w:pPr>
        <w:pStyle w:val="Heading2"/>
      </w:pPr>
      <w:r>
        <w:t xml:space="preserve">Day 8 — When to Use It</w:t>
      </w:r>
    </w:p>
    <w:p>
      <w:pPr>
        <w:pStyle w:val="FirstParagraph"/>
      </w:pPr>
      <w:r>
        <w:t xml:space="preserve">Use Nikhilam when: ___________________________________________________</w:t>
      </w:r>
    </w:p>
    <w:p>
      <w:pPr>
        <w:pStyle w:val="BodyText"/>
      </w:pPr>
      <w:r>
        <w:t xml:space="preserve">Use long multiplication when: __________________________________________</w:t>
      </w:r>
    </w:p>
    <w:p>
      <w:pPr>
        <w:pStyle w:val="BodyText"/>
      </w:pPr>
      <w:r>
        <w:t xml:space="preserve">Three problems from my daily life that ARE Nikhilam-suitable:</w:t>
      </w:r>
      <w:r>
        <w:t xml:space="preserve"> </w:t>
      </w:r>
      <w:r>
        <w:t xml:space="preserve">1. ___________</w:t>
      </w:r>
      <w:r>
        <w:t xml:space="preserve"> </w:t>
      </w:r>
      <w:r>
        <w:t xml:space="preserve">2. ___________</w:t>
      </w:r>
      <w:r>
        <w:t xml:space="preserve"> </w:t>
      </w:r>
      <w:r>
        <w:t xml:space="preserve">3. ___________</w:t>
      </w:r>
    </w:p>
    <w:p>
      <w:r>
        <w:pict>
          <v:rect style="width:0;height:1.5pt" o:hralign="center" o:hrstd="t" o:hr="t"/>
        </w:pict>
      </w:r>
    </w:p>
    <w:bookmarkEnd w:id="2806"/>
    <w:bookmarkStart w:id="2807" w:name="day-9-sprint-and-project"/>
    <w:p>
      <w:pPr>
        <w:pStyle w:val="Heading2"/>
      </w:pPr>
      <w:r>
        <w:t xml:space="preserve">Day 9 — Sprint and Project</w:t>
      </w:r>
    </w:p>
    <w:p>
      <w:pPr>
        <w:pStyle w:val="FirstParagraph"/>
      </w:pPr>
      <w:r>
        <w:rPr>
          <w:b/>
          <w:bCs/>
        </w:rPr>
        <w:t xml:space="preserve">Day 1 baseline (long):</w:t>
      </w:r>
      <w:r>
        <w:t xml:space="preserve"> </w:t>
      </w:r>
      <w:r>
        <w:t xml:space="preserve">____ sec →</w:t>
      </w:r>
      <w:r>
        <w:t xml:space="preserve"> </w:t>
      </w:r>
      <w:r>
        <w:rPr>
          <w:b/>
          <w:bCs/>
        </w:rPr>
        <w:t xml:space="preserve">Day 9 (Nikhilam):</w:t>
      </w:r>
      <w:r>
        <w:t xml:space="preserve"> </w:t>
      </w:r>
      <w:r>
        <w:t xml:space="preserve">____ sec →</w:t>
      </w:r>
      <w:r>
        <w:t xml:space="preserve"> </w:t>
      </w:r>
      <w:r>
        <w:rPr>
          <w:b/>
          <w:bCs/>
        </w:rPr>
        <w:t xml:space="preserve">Speedup:</w:t>
      </w:r>
      <w:r>
        <w:t xml:space="preserve"> </w:t>
      </w:r>
      <w:r>
        <w:t xml:space="preserve">____×</w:t>
      </w:r>
    </w:p>
    <w:p>
      <w:pPr>
        <w:pStyle w:val="BodyText"/>
      </w:pPr>
      <w:r>
        <w:rPr>
          <w:b/>
          <w:bCs/>
        </w:rPr>
        <w:t xml:space="preserve">My project format:</w:t>
      </w:r>
      <w:r>
        <w:t xml:space="preserve"> </w:t>
      </w:r>
      <w:r>
        <w:t xml:space="preserve">_________________ (video / workbook / data project)</w:t>
      </w:r>
      <w:r>
        <w:t xml:space="preserve"> </w:t>
      </w:r>
      <w:r>
        <w:rPr>
          <w:b/>
          <w:bCs/>
        </w:rPr>
        <w:t xml:space="preserve">Partner:</w:t>
      </w:r>
      <w:r>
        <w:t xml:space="preserve"> </w:t>
      </w:r>
      <w:r>
        <w:t xml:space="preserve">______________________</w:t>
      </w:r>
      <w:r>
        <w:t xml:space="preserve"> </w:t>
      </w:r>
      <w:r>
        <w:rPr>
          <w:b/>
          <w:bCs/>
        </w:rPr>
        <w:t xml:space="preserve">Featured example:</w:t>
      </w:r>
      <w:r>
        <w:t xml:space="preserve"> </w:t>
      </w:r>
      <w:r>
        <w:t xml:space="preserve">___________</w:t>
      </w:r>
    </w:p>
    <w:p>
      <w:r>
        <w:pict>
          <v:rect style="width:0;height:1.5pt" o:hralign="center" o:hrstd="t" o:hr="t"/>
        </w:pict>
      </w:r>
    </w:p>
    <w:bookmarkEnd w:id="2807"/>
    <w:bookmarkStart w:id="2808" w:name="day-10-reflection-8"/>
    <w:p>
      <w:pPr>
        <w:pStyle w:val="Heading2"/>
      </w:pPr>
      <w:r>
        <w:t xml:space="preserve">Day 10 — Reflection</w:t>
      </w:r>
    </w:p>
    <w:p>
      <w:pPr>
        <w:pStyle w:val="Compact"/>
        <w:numPr>
          <w:ilvl w:val="0"/>
          <w:numId w:val="2815"/>
        </w:numPr>
      </w:pPr>
      <w:r>
        <w:t xml:space="preserve">What did I set out to make or learn, and what did I end up with?</w:t>
      </w:r>
    </w:p>
    <w:p>
      <w:r>
        <w:pict>
          <v:rect style="width:0;height:1.5pt" o:hralign="center" o:hrstd="t" o:hr="t"/>
        </w:pict>
      </w:r>
    </w:p>
    <w:p>
      <w:r>
        <w:pict>
          <v:rect style="width:0;height:1.5pt" o:hralign="center" o:hrstd="t" o:hr="t"/>
        </w:pict>
      </w:r>
    </w:p>
    <w:p>
      <w:pPr>
        <w:pStyle w:val="Compact"/>
        <w:numPr>
          <w:ilvl w:val="0"/>
          <w:numId w:val="2816"/>
        </w:numPr>
      </w:pPr>
      <w:r>
        <w:t xml:space="preserve">What’s the most surprising thing I discovered?</w:t>
      </w:r>
    </w:p>
    <w:p>
      <w:r>
        <w:pict>
          <v:rect style="width:0;height:1.5pt" o:hralign="center" o:hrstd="t" o:hr="t"/>
        </w:pict>
      </w:r>
    </w:p>
    <w:p>
      <w:r>
        <w:pict>
          <v:rect style="width:0;height:1.5pt" o:hralign="center" o:hrstd="t" o:hr="t"/>
        </w:pict>
      </w:r>
    </w:p>
    <w:p>
      <w:pPr>
        <w:pStyle w:val="Compact"/>
        <w:numPr>
          <w:ilvl w:val="0"/>
          <w:numId w:val="2817"/>
        </w:numPr>
      </w:pPr>
      <w:r>
        <w:t xml:space="preserve">Where will I use Nikhilam outside this classroom?</w:t>
      </w:r>
    </w:p>
    <w:p>
      <w:r>
        <w:pict>
          <v:rect style="width:0;height:1.5pt" o:hralign="center" o:hrstd="t" o:hr="t"/>
        </w:pict>
      </w:r>
    </w:p>
    <w:p>
      <w:r>
        <w:pict>
          <v:rect style="width:0;height:1.5pt" o:hralign="center" o:hrstd="t" o:hr="t"/>
        </w:pict>
      </w:r>
    </w:p>
    <w:p>
      <w:r>
        <w:pict>
          <v:rect style="width:0;height:1.5pt" o:hralign="center" o:hrstd="t" o:hr="t"/>
        </w:pict>
      </w:r>
    </w:p>
    <w:bookmarkEnd w:id="2808"/>
    <w:bookmarkStart w:id="2809" w:name="glossary-your-own-4"/>
    <w:p>
      <w:pPr>
        <w:pStyle w:val="Heading2"/>
      </w:pPr>
      <w:r>
        <w:t xml:space="preserve">Glossary (your own)</w:t>
      </w:r>
    </w:p>
    <w:tbl>
      <w:tblPr>
        <w:tblStyle w:val="Table"/>
        <w:tblW w:type="pct" w:w="5000"/>
        <w:tblLayout w:type="fixed"/>
        <w:tblLook w:firstRow="1" w:lastRow="0" w:firstColumn="0" w:lastColumn="0" w:noHBand="0" w:noVBand="0" w:val="0020"/>
      </w:tblPr>
      <w:tblGrid>
        <w:gridCol w:w="2640"/>
        <w:gridCol w:w="2376"/>
        <w:gridCol w:w="2904"/>
      </w:tblGrid>
      <w:tr>
        <w:trPr>
          <w:tblHeader w:val="on"/>
        </w:trPr>
        <w:tc>
          <w:tcPr/>
          <w:p>
            <w:pPr>
              <w:pStyle w:val="Compact"/>
            </w:pPr>
            <w:r>
              <w:t xml:space="preserve">Sanskrit</w:t>
            </w:r>
          </w:p>
        </w:tc>
        <w:tc>
          <w:tcPr/>
          <w:p>
            <w:pPr>
              <w:pStyle w:val="Compact"/>
            </w:pPr>
            <w:r>
              <w:t xml:space="preserve">Meaning</w:t>
            </w:r>
          </w:p>
        </w:tc>
        <w:tc>
          <w:tcPr/>
          <w:p>
            <w:pPr>
              <w:pStyle w:val="Compact"/>
            </w:pPr>
            <w:r>
              <w:t xml:space="preserve">First met</w:t>
            </w:r>
          </w:p>
        </w:tc>
      </w:tr>
      <w:tr>
        <w:tc>
          <w:tcPr/>
          <w:p>
            <w:pPr>
              <w:pStyle w:val="Compact"/>
            </w:pPr>
            <w:r>
              <w:rPr>
                <w:i/>
                <w:iCs/>
              </w:rPr>
              <w:t xml:space="preserve">Nikhilam</w:t>
            </w:r>
          </w:p>
        </w:tc>
        <w:tc>
          <w:tcPr/>
          <w:p>
            <w:pPr>
              <w:pStyle w:val="Compact"/>
            </w:pPr>
            <w:r>
              <w:t xml:space="preserve">“all”</w:t>
            </w:r>
            <w:r>
              <w:t xml:space="preserve"> </w:t>
            </w:r>
            <w:r>
              <w:t xml:space="preserve">(short for</w:t>
            </w:r>
            <w:r>
              <w:t xml:space="preserve"> </w:t>
            </w:r>
            <w:r>
              <w:rPr>
                <w:i/>
                <w:iCs/>
              </w:rPr>
              <w:t xml:space="preserve">Nikhilam Navataścaramaṁ Daśataḥ</w:t>
            </w:r>
            <w:r>
              <w:t xml:space="preserve">)</w:t>
            </w:r>
          </w:p>
        </w:tc>
        <w:tc>
          <w:tcPr/>
          <w:p>
            <w:pPr>
              <w:pStyle w:val="Compact"/>
            </w:pPr>
            <w:r>
              <w:t xml:space="preserve">Day 1</w:t>
            </w:r>
          </w:p>
        </w:tc>
      </w:tr>
      <w:tr>
        <w:tc>
          <w:tcPr/>
          <w:p>
            <w:pPr>
              <w:pStyle w:val="Compact"/>
            </w:pPr>
            <w:r>
              <w:rPr>
                <w:i/>
                <w:iCs/>
              </w:rPr>
              <w:t xml:space="preserve">Nikhilam Navataścaramaṁ Daśataḥ</w:t>
            </w:r>
          </w:p>
        </w:tc>
        <w:tc>
          <w:tcPr/>
          <w:p>
            <w:pPr>
              <w:pStyle w:val="Compact"/>
            </w:pPr>
            <w:r>
              <w:t xml:space="preserve">“all from 9 and the last from 10”</w:t>
            </w:r>
          </w:p>
        </w:tc>
        <w:tc>
          <w:tcPr/>
          <w:p>
            <w:pPr>
              <w:pStyle w:val="Compact"/>
            </w:pPr>
            <w:r>
              <w:t xml:space="preserve">Day 1</w:t>
            </w:r>
          </w:p>
        </w:tc>
      </w:tr>
      <w:tr>
        <w:tc>
          <w:tcPr/>
          <w:p>
            <w:pPr>
              <w:pStyle w:val="Compact"/>
            </w:pPr>
            <w:r>
              <w:rPr>
                <w:i/>
                <w:iCs/>
              </w:rPr>
              <w:t xml:space="preserve">Ūrdhva-tiryagbhyāṁ</w:t>
            </w:r>
          </w:p>
        </w:tc>
        <w:tc>
          <w:tcPr/>
          <w:p>
            <w:pPr>
              <w:pStyle w:val="Compact"/>
            </w:pPr>
            <w:r>
              <w:t xml:space="preserve">“vertically and crosswise”</w:t>
            </w:r>
            <w:r>
              <w:t xml:space="preserve"> </w:t>
            </w:r>
            <w:r>
              <w:t xml:space="preserve">(Day 8 mention)</w:t>
            </w:r>
          </w:p>
        </w:tc>
        <w:tc>
          <w:tcPr/>
          <w:p>
            <w:pPr>
              <w:pStyle w:val="Compact"/>
            </w:pPr>
            <w:r>
              <w:t xml:space="preserve">Day 8</w:t>
            </w:r>
          </w:p>
        </w:tc>
      </w:tr>
      <w:tr>
        <w:tc>
          <w:tcPr/>
          <w:p>
            <w:pPr>
              <w:pStyle w:val="Compact"/>
            </w:pPr>
            <w:r>
              <w:rPr>
                <w:i/>
                <w:iCs/>
              </w:rPr>
              <w:t xml:space="preserve">sūtra</w:t>
            </w:r>
          </w:p>
        </w:tc>
        <w:tc>
          <w:tcPr/>
          <w:p>
            <w:pPr>
              <w:pStyle w:val="Compact"/>
            </w:pPr>
            <w:r>
              <w:t xml:space="preserve">aphorism / formula</w:t>
            </w:r>
          </w:p>
        </w:tc>
        <w:tc>
          <w:tcPr/>
          <w:p>
            <w:pPr>
              <w:pStyle w:val="Compact"/>
            </w:pPr>
            <w:r>
              <w:t xml:space="preserve">Day 1</w:t>
            </w:r>
          </w:p>
        </w:tc>
      </w:tr>
      <w:tr>
        <w:tc>
          <w:tcPr/>
          <w:p>
            <w:pPr>
              <w:pStyle w:val="Compact"/>
            </w:pPr>
            <w:r>
              <w:t xml:space="preserve">deficit</w:t>
            </w:r>
          </w:p>
        </w:tc>
        <w:tc>
          <w:tcPr/>
          <w:p>
            <w:pPr>
              <w:pStyle w:val="Compact"/>
            </w:pPr>
            <w:r>
              <w:t xml:space="preserve">how much a number falls short of the base</w:t>
            </w:r>
          </w:p>
        </w:tc>
        <w:tc>
          <w:tcPr/>
          <w:p>
            <w:pPr>
              <w:pStyle w:val="Compact"/>
            </w:pPr>
            <w:r>
              <w:t xml:space="preserve">Day 1</w:t>
            </w:r>
          </w:p>
        </w:tc>
      </w:tr>
      <w:tr>
        <w:tc>
          <w:tcPr/>
          <w:p>
            <w:pPr>
              <w:pStyle w:val="Compact"/>
            </w:pPr>
            <w:r>
              <w:t xml:space="preserve">excess</w:t>
            </w:r>
          </w:p>
        </w:tc>
        <w:tc>
          <w:tcPr/>
          <w:p>
            <w:pPr>
              <w:pStyle w:val="Compact"/>
            </w:pPr>
            <w:r>
              <w:t xml:space="preserve">how much a number exceeds the base</w:t>
            </w:r>
          </w:p>
        </w:tc>
        <w:tc>
          <w:tcPr/>
          <w:p>
            <w:pPr>
              <w:pStyle w:val="Compact"/>
            </w:pPr>
            <w:r>
              <w:t xml:space="preserve">Day 4</w:t>
            </w:r>
          </w:p>
        </w:tc>
      </w:tr>
      <w:tr>
        <w:tc>
          <w:tcPr/>
          <w:p>
            <w:pPr>
              <w:pStyle w:val="Compact"/>
            </w:pPr>
            <w:r>
              <w:t xml:space="preserve">base</w:t>
            </w:r>
          </w:p>
        </w:tc>
        <w:tc>
          <w:tcPr/>
          <w:p>
            <w:pPr>
              <w:pStyle w:val="Compact"/>
            </w:pPr>
            <w:r>
              <w:t xml:space="preserve">the power of 10 (10, 100, 1000) used</w:t>
            </w:r>
          </w:p>
        </w:tc>
        <w:tc>
          <w:tcPr/>
          <w:p>
            <w:pPr>
              <w:pStyle w:val="Compact"/>
            </w:pPr>
            <w:r>
              <w:t xml:space="preserve">Day 1</w:t>
            </w:r>
          </w:p>
        </w:tc>
      </w:tr>
    </w:tbl>
    <w:bookmarkEnd w:id="2809"/>
    <w:bookmarkEnd w:id="2810"/>
    <w:bookmarkStart w:id="2811" w:name="module-12-movement-of-sun"/>
    <w:p>
      <w:pPr>
        <w:pStyle w:val="Heading1"/>
      </w:pPr>
      <w:r>
        <w:t xml:space="preserve">──── module-12-movement-of-sun ────</w:t>
      </w:r>
    </w:p>
    <w:bookmarkEnd w:id="2811"/>
    <w:bookmarkStart w:id="2821" w:name="module-12-movement-of-the-sun"/>
    <w:p>
      <w:pPr>
        <w:pStyle w:val="Heading1"/>
      </w:pPr>
      <w:r>
        <w:t xml:space="preserve">Module 12 — Movement of the Sun</w:t>
      </w:r>
    </w:p>
    <w:p>
      <w:pPr>
        <w:pStyle w:val="FirstParagraph"/>
      </w:pPr>
      <w:r>
        <w:rPr>
          <w:b/>
          <w:bCs/>
        </w:rPr>
        <w:t xml:space="preserve">Age band:</w:t>
      </w:r>
      <w:r>
        <w:t xml:space="preserve"> </w:t>
      </w:r>
      <w:r>
        <w:t xml:space="preserve">Middle ·</w:t>
      </w:r>
      <w:r>
        <w:t xml:space="preserve"> </w:t>
      </w:r>
      <w:r>
        <w:rPr>
          <w:b/>
          <w:bCs/>
        </w:rPr>
        <w:t xml:space="preserve">Grades:</w:t>
      </w:r>
      <w:r>
        <w:t xml:space="preserve"> </w:t>
      </w:r>
      <w:r>
        <w:t xml:space="preserve">6–8 ·</w:t>
      </w:r>
      <w:r>
        <w:t xml:space="preserve"> </w:t>
      </w:r>
      <w:r>
        <w:rPr>
          <w:b/>
          <w:bCs/>
        </w:rPr>
        <w:t xml:space="preserve">Duration:</w:t>
      </w:r>
      <w:r>
        <w:t xml:space="preserve"> </w:t>
      </w:r>
      <w:r>
        <w:t xml:space="preserve">10 sessions × 45 min (≈ 2 weeks)</w:t>
      </w:r>
    </w:p>
    <w:bookmarkStart w:id="2812" w:name="learning-objectives-11"/>
    <w:p>
      <w:pPr>
        <w:pStyle w:val="Heading2"/>
      </w:pPr>
      <w:r>
        <w:t xml:space="preserve">Learning objectives</w:t>
      </w:r>
    </w:p>
    <w:p>
      <w:pPr>
        <w:pStyle w:val="FirstParagraph"/>
      </w:pPr>
      <w:r>
        <w:t xml:space="preserve">By the end of this module, students will be able to:</w:t>
      </w:r>
    </w:p>
    <w:p>
      <w:pPr>
        <w:pStyle w:val="Compact"/>
        <w:numPr>
          <w:ilvl w:val="0"/>
          <w:numId w:val="2818"/>
        </w:numPr>
      </w:pPr>
      <w:r>
        <w:rPr>
          <w:b/>
          <w:bCs/>
        </w:rPr>
        <w:t xml:space="preserve">Describe</w:t>
      </w:r>
      <w:r>
        <w:t xml:space="preserve"> </w:t>
      </w:r>
      <w:r>
        <w:t xml:space="preserve">the Sun’s apparent annual path along the ecliptic (</w:t>
      </w:r>
      <w:r>
        <w:rPr>
          <w:i/>
          <w:iCs/>
        </w:rPr>
        <w:t xml:space="preserve">krānti-vṛtta</w:t>
      </w:r>
      <w:r>
        <w:t xml:space="preserve">) and explain how Earth’s ~23.5° axial tilt produces the seasons.</w:t>
      </w:r>
    </w:p>
    <w:p>
      <w:pPr>
        <w:pStyle w:val="Compact"/>
        <w:numPr>
          <w:ilvl w:val="0"/>
          <w:numId w:val="2818"/>
        </w:numPr>
      </w:pPr>
      <w:r>
        <w:rPr>
          <w:b/>
          <w:bCs/>
        </w:rPr>
        <w:t xml:space="preserve">Distinguish</w:t>
      </w:r>
      <w:r>
        <w:t xml:space="preserve"> </w:t>
      </w:r>
      <w:r>
        <w:rPr>
          <w:i/>
          <w:iCs/>
        </w:rPr>
        <w:t xml:space="preserve">uttarāyaṇa</w:t>
      </w:r>
      <w:r>
        <w:t xml:space="preserve"> </w:t>
      </w:r>
      <w:r>
        <w:t xml:space="preserve">(northward course) from</w:t>
      </w:r>
      <w:r>
        <w:t xml:space="preserve"> </w:t>
      </w:r>
      <w:r>
        <w:rPr>
          <w:i/>
          <w:iCs/>
        </w:rPr>
        <w:t xml:space="preserve">dakṣiṇāyana</w:t>
      </w:r>
      <w:r>
        <w:t xml:space="preserve"> </w:t>
      </w:r>
      <w:r>
        <w:t xml:space="preserve">(southward course) and identify the two solstices and two equinoxes (</w:t>
      </w:r>
      <w:r>
        <w:rPr>
          <w:i/>
          <w:iCs/>
        </w:rPr>
        <w:t xml:space="preserve">viṣuva</w:t>
      </w:r>
      <w:r>
        <w:t xml:space="preserve">) on a calendar.</w:t>
      </w:r>
    </w:p>
    <w:p>
      <w:pPr>
        <w:pStyle w:val="Compact"/>
        <w:numPr>
          <w:ilvl w:val="0"/>
          <w:numId w:val="2818"/>
        </w:numPr>
      </w:pPr>
      <w:r>
        <w:rPr>
          <w:b/>
          <w:bCs/>
        </w:rPr>
        <w:t xml:space="preserve">Recite</w:t>
      </w:r>
      <w:r>
        <w:t xml:space="preserve"> </w:t>
      </w:r>
      <w:r>
        <w:t xml:space="preserve">the 12</w:t>
      </w:r>
      <w:r>
        <w:t xml:space="preserve"> </w:t>
      </w:r>
      <w:r>
        <w:rPr>
          <w:i/>
          <w:iCs/>
        </w:rPr>
        <w:t xml:space="preserve">rāśis</w:t>
      </w:r>
      <w:r>
        <w:t xml:space="preserve"> </w:t>
      </w:r>
      <w:r>
        <w:t xml:space="preserve">(Meṣa through Mīna) in order and locate the Sun approximately in each</w:t>
      </w:r>
      <w:r>
        <w:t xml:space="preserve"> </w:t>
      </w:r>
      <w:r>
        <w:rPr>
          <w:i/>
          <w:iCs/>
        </w:rPr>
        <w:t xml:space="preserve">rāśi</w:t>
      </w:r>
      <w:r>
        <w:t xml:space="preserve"> </w:t>
      </w:r>
      <w:r>
        <w:t xml:space="preserve">during the calendar year.</w:t>
      </w:r>
    </w:p>
    <w:p>
      <w:pPr>
        <w:pStyle w:val="Compact"/>
        <w:numPr>
          <w:ilvl w:val="0"/>
          <w:numId w:val="2818"/>
        </w:numPr>
      </w:pPr>
      <w:r>
        <w:rPr>
          <w:b/>
          <w:bCs/>
        </w:rPr>
        <w:t xml:space="preserve">Define</w:t>
      </w:r>
      <w:r>
        <w:t xml:space="preserve"> </w:t>
      </w:r>
      <w:r>
        <w:rPr>
          <w:i/>
          <w:iCs/>
        </w:rPr>
        <w:t xml:space="preserve">saṁkrānti</w:t>
      </w:r>
      <w:r>
        <w:t xml:space="preserve"> </w:t>
      </w:r>
      <w:r>
        <w:t xml:space="preserve">as the Sun’s transit from one</w:t>
      </w:r>
      <w:r>
        <w:t xml:space="preserve"> </w:t>
      </w:r>
      <w:r>
        <w:rPr>
          <w:i/>
          <w:iCs/>
        </w:rPr>
        <w:t xml:space="preserve">rāśi</w:t>
      </w:r>
      <w:r>
        <w:t xml:space="preserve"> </w:t>
      </w:r>
      <w:r>
        <w:t xml:space="preserve">to the next, and explain why</w:t>
      </w:r>
      <w:r>
        <w:t xml:space="preserve"> </w:t>
      </w:r>
      <w:r>
        <w:rPr>
          <w:b/>
          <w:bCs/>
        </w:rPr>
        <w:t xml:space="preserve">Makara Saṁkrānti</w:t>
      </w:r>
      <w:r>
        <w:t xml:space="preserve"> </w:t>
      </w:r>
      <w:r>
        <w:t xml:space="preserve">(~14 January) and</w:t>
      </w:r>
      <w:r>
        <w:t xml:space="preserve"> </w:t>
      </w:r>
      <w:r>
        <w:rPr>
          <w:b/>
          <w:bCs/>
        </w:rPr>
        <w:t xml:space="preserve">Karka Saṁkrānti</w:t>
      </w:r>
      <w:r>
        <w:t xml:space="preserve"> </w:t>
      </w:r>
      <w:r>
        <w:t xml:space="preserve">(~16 July) are tied to the solstices in the traditional reckoning.</w:t>
      </w:r>
    </w:p>
    <w:p>
      <w:pPr>
        <w:pStyle w:val="Compact"/>
        <w:numPr>
          <w:ilvl w:val="0"/>
          <w:numId w:val="2818"/>
        </w:numPr>
      </w:pPr>
      <w:r>
        <w:rPr>
          <w:b/>
          <w:bCs/>
        </w:rPr>
        <w:t xml:space="preserve">Compare</w:t>
      </w:r>
      <w:r>
        <w:t xml:space="preserve"> </w:t>
      </w:r>
      <w:r>
        <w:rPr>
          <w:i/>
          <w:iCs/>
        </w:rPr>
        <w:t xml:space="preserve">sāyana</w:t>
      </w:r>
      <w:r>
        <w:t xml:space="preserve"> </w:t>
      </w:r>
      <w:r>
        <w:t xml:space="preserve">(tropical) and</w:t>
      </w:r>
      <w:r>
        <w:t xml:space="preserve"> </w:t>
      </w:r>
      <w:r>
        <w:rPr>
          <w:i/>
          <w:iCs/>
        </w:rPr>
        <w:t xml:space="preserve">nirayana</w:t>
      </w:r>
      <w:r>
        <w:t xml:space="preserve"> </w:t>
      </w:r>
      <w:r>
        <w:t xml:space="preserve">(sidereal) reference frames, and state that the gap between them — the</w:t>
      </w:r>
      <w:r>
        <w:t xml:space="preserve"> </w:t>
      </w:r>
      <w:r>
        <w:rPr>
          <w:i/>
          <w:iCs/>
        </w:rPr>
        <w:t xml:space="preserve">ayanāṁśa</w:t>
      </w:r>
      <w:r>
        <w:t xml:space="preserve"> </w:t>
      </w:r>
      <w:r>
        <w:t xml:space="preserve">— is now ~24° because of precession.</w:t>
      </w:r>
    </w:p>
    <w:p>
      <w:pPr>
        <w:pStyle w:val="Compact"/>
        <w:numPr>
          <w:ilvl w:val="0"/>
          <w:numId w:val="2818"/>
        </w:numPr>
      </w:pPr>
      <w:r>
        <w:rPr>
          <w:b/>
          <w:bCs/>
        </w:rPr>
        <w:t xml:space="preserve">Map</w:t>
      </w:r>
      <w:r>
        <w:t xml:space="preserve"> </w:t>
      </w:r>
      <w:r>
        <w:t xml:space="preserve">the Indian framework to its cross-cultural cousins (Greek zodiac, Egyptian solar calendar, Gregorian calendar) without claiming priority either way.</w:t>
      </w:r>
    </w:p>
    <w:bookmarkEnd w:id="2812"/>
    <w:bookmarkStart w:id="2813" w:name="nep-2020-alignment-11"/>
    <w:p>
      <w:pPr>
        <w:pStyle w:val="Heading2"/>
      </w:pPr>
      <w:r>
        <w:t xml:space="preserve">NEP 2020 alignment</w:t>
      </w:r>
    </w:p>
    <w:p>
      <w:pPr>
        <w:pStyle w:val="Compact"/>
        <w:numPr>
          <w:ilvl w:val="0"/>
          <w:numId w:val="2819"/>
        </w:numPr>
      </w:pPr>
      <w:r>
        <w:rPr>
          <w:b/>
          <w:bCs/>
        </w:rPr>
        <w:t xml:space="preserve">§4.6</w:t>
      </w:r>
      <w:r>
        <w:t xml:space="preserve"> </w:t>
      </w:r>
      <w:r>
        <w:t xml:space="preserve">— Integration of Indian Knowledge Systems with mainstream science (here: astronomy and Indian</w:t>
      </w:r>
      <w:r>
        <w:t xml:space="preserve"> </w:t>
      </w:r>
      <w:r>
        <w:rPr>
          <w:i/>
          <w:iCs/>
        </w:rPr>
        <w:t xml:space="preserve">jyotiṣa</w:t>
      </w:r>
      <w:r>
        <w:t xml:space="preserve"> </w:t>
      </w:r>
      <w:r>
        <w:t xml:space="preserve">together).</w:t>
      </w:r>
    </w:p>
    <w:p>
      <w:pPr>
        <w:pStyle w:val="Compact"/>
        <w:numPr>
          <w:ilvl w:val="0"/>
          <w:numId w:val="2819"/>
        </w:numPr>
      </w:pPr>
      <w:r>
        <w:rPr>
          <w:b/>
          <w:bCs/>
        </w:rPr>
        <w:t xml:space="preserve">§4.23</w:t>
      </w:r>
      <w:r>
        <w:t xml:space="preserve"> </w:t>
      </w:r>
      <w:r>
        <w:t xml:space="preserve">— Experiential learning: solar-position observation, torch-and-globe demo, paper Sun-path diagrams.</w:t>
      </w:r>
    </w:p>
    <w:p>
      <w:pPr>
        <w:pStyle w:val="Compact"/>
        <w:numPr>
          <w:ilvl w:val="0"/>
          <w:numId w:val="2819"/>
        </w:numPr>
      </w:pPr>
      <w:r>
        <w:rPr>
          <w:b/>
          <w:bCs/>
        </w:rPr>
        <w:t xml:space="preserve">§11.8</w:t>
      </w:r>
      <w:r>
        <w:t xml:space="preserve"> </w:t>
      </w:r>
      <w:r>
        <w:t xml:space="preserve">— Multidisciplinary linkage: geography (latitude, tilt), physics (orbital motion), Sanskrit (terminology), history of science.</w:t>
      </w:r>
    </w:p>
    <w:p>
      <w:pPr>
        <w:pStyle w:val="Compact"/>
        <w:numPr>
          <w:ilvl w:val="0"/>
          <w:numId w:val="2819"/>
        </w:numPr>
      </w:pPr>
      <w:r>
        <w:rPr>
          <w:b/>
          <w:bCs/>
        </w:rPr>
        <w:t xml:space="preserve">§4.27</w:t>
      </w:r>
      <w:r>
        <w:t xml:space="preserve"> </w:t>
      </w:r>
      <w:r>
        <w:t xml:space="preserve">— Local context: students record their own sunrise/sunset times and shadow lengths.</w:t>
      </w:r>
    </w:p>
    <w:bookmarkEnd w:id="2813"/>
    <w:bookmarkStart w:id="2814" w:name="prerequisites-11"/>
    <w:p>
      <w:pPr>
        <w:pStyle w:val="Heading2"/>
      </w:pPr>
      <w:r>
        <w:t xml:space="preserve">Prerequisites</w:t>
      </w:r>
    </w:p>
    <w:p>
      <w:pPr>
        <w:pStyle w:val="Compact"/>
        <w:numPr>
          <w:ilvl w:val="0"/>
          <w:numId w:val="2820"/>
        </w:numPr>
      </w:pPr>
      <w:r>
        <w:t xml:space="preserve">Familiarity with the four cardinal directions (N, S, E, W).</w:t>
      </w:r>
    </w:p>
    <w:p>
      <w:pPr>
        <w:pStyle w:val="Compact"/>
        <w:numPr>
          <w:ilvl w:val="0"/>
          <w:numId w:val="2820"/>
        </w:numPr>
      </w:pPr>
      <w:r>
        <w:t xml:space="preserve">Awareness that the Earth rotates (day/night) and revolves around the Sun (year). NCERT Class 6 Geography Chapter 3 covers this.</w:t>
      </w:r>
    </w:p>
    <w:p>
      <w:pPr>
        <w:pStyle w:val="Compact"/>
        <w:numPr>
          <w:ilvl w:val="0"/>
          <w:numId w:val="2820"/>
        </w:numPr>
      </w:pPr>
      <w:r>
        <w:t xml:space="preserve">Optional: prior exposure to Module 6 (Moon Phases &amp; Tithi). Useful but not required.</w:t>
      </w:r>
    </w:p>
    <w:bookmarkEnd w:id="2814"/>
    <w:bookmarkStart w:id="2815" w:name="key-vocabulary-11"/>
    <w:p>
      <w:pPr>
        <w:pStyle w:val="Heading2"/>
      </w:pPr>
      <w:r>
        <w:t xml:space="preserve">Key vocabulary</w:t>
      </w:r>
    </w:p>
    <w:p>
      <w:pPr>
        <w:pStyle w:val="FirstParagraph"/>
      </w:pPr>
      <w:r>
        <w:t xml:space="preserve">See</w:t>
      </w:r>
      <w:r>
        <w:t xml:space="preserve"> </w:t>
      </w:r>
      <w:r>
        <w:rPr>
          <w:rStyle w:val="VerbatimChar"/>
        </w:rPr>
        <w:t xml:space="preserve">_shared/glossary.md</w:t>
      </w:r>
      <w:r>
        <w:t xml:space="preserve"> </w:t>
      </w:r>
      <w:r>
        <w:t xml:space="preserve">for full entries. New terms introduced this module:</w:t>
      </w:r>
    </w:p>
    <w:p>
      <w:pPr>
        <w:pStyle w:val="Compact"/>
        <w:numPr>
          <w:ilvl w:val="0"/>
          <w:numId w:val="2821"/>
        </w:numPr>
      </w:pPr>
      <w:r>
        <w:rPr>
          <w:i/>
          <w:iCs/>
        </w:rPr>
        <w:t xml:space="preserve">Sūrya</w:t>
      </w:r>
      <w:r>
        <w:t xml:space="preserve"> </w:t>
      </w:r>
      <w:r>
        <w:t xml:space="preserve">— the Sun</w:t>
      </w:r>
    </w:p>
    <w:p>
      <w:pPr>
        <w:pStyle w:val="Compact"/>
        <w:numPr>
          <w:ilvl w:val="0"/>
          <w:numId w:val="2821"/>
        </w:numPr>
      </w:pPr>
      <w:r>
        <w:rPr>
          <w:i/>
          <w:iCs/>
        </w:rPr>
        <w:t xml:space="preserve">krānti-vṛtta</w:t>
      </w:r>
      <w:r>
        <w:t xml:space="preserve"> </w:t>
      </w:r>
      <w:r>
        <w:t xml:space="preserve">— the ecliptic</w:t>
      </w:r>
    </w:p>
    <w:p>
      <w:pPr>
        <w:pStyle w:val="Compact"/>
        <w:numPr>
          <w:ilvl w:val="0"/>
          <w:numId w:val="2821"/>
        </w:numPr>
      </w:pPr>
      <w:r>
        <w:rPr>
          <w:i/>
          <w:iCs/>
        </w:rPr>
        <w:t xml:space="preserve">ayana</w:t>
      </w:r>
      <w:r>
        <w:t xml:space="preserve"> </w:t>
      </w:r>
      <w:r>
        <w:t xml:space="preserve">— half-year course (northward / southward)</w:t>
      </w:r>
    </w:p>
    <w:p>
      <w:pPr>
        <w:pStyle w:val="Compact"/>
        <w:numPr>
          <w:ilvl w:val="0"/>
          <w:numId w:val="2821"/>
        </w:numPr>
      </w:pPr>
      <w:r>
        <w:rPr>
          <w:i/>
          <w:iCs/>
        </w:rPr>
        <w:t xml:space="preserve">uttarāyaṇa</w:t>
      </w:r>
      <w:r>
        <w:t xml:space="preserve"> </w:t>
      </w:r>
      <w:r>
        <w:t xml:space="preserve">— northward course</w:t>
      </w:r>
    </w:p>
    <w:p>
      <w:pPr>
        <w:pStyle w:val="Compact"/>
        <w:numPr>
          <w:ilvl w:val="0"/>
          <w:numId w:val="2821"/>
        </w:numPr>
      </w:pPr>
      <w:r>
        <w:rPr>
          <w:i/>
          <w:iCs/>
        </w:rPr>
        <w:t xml:space="preserve">dakṣiṇāyana</w:t>
      </w:r>
      <w:r>
        <w:t xml:space="preserve"> </w:t>
      </w:r>
      <w:r>
        <w:t xml:space="preserve">— southward course</w:t>
      </w:r>
    </w:p>
    <w:p>
      <w:pPr>
        <w:pStyle w:val="Compact"/>
        <w:numPr>
          <w:ilvl w:val="0"/>
          <w:numId w:val="2821"/>
        </w:numPr>
      </w:pPr>
      <w:r>
        <w:rPr>
          <w:i/>
          <w:iCs/>
        </w:rPr>
        <w:t xml:space="preserve">viṣuva</w:t>
      </w:r>
      <w:r>
        <w:t xml:space="preserve"> </w:t>
      </w:r>
      <w:r>
        <w:t xml:space="preserve">— equinox</w:t>
      </w:r>
    </w:p>
    <w:p>
      <w:pPr>
        <w:pStyle w:val="Compact"/>
        <w:numPr>
          <w:ilvl w:val="0"/>
          <w:numId w:val="2821"/>
        </w:numPr>
      </w:pPr>
      <w:r>
        <w:rPr>
          <w:i/>
          <w:iCs/>
        </w:rPr>
        <w:t xml:space="preserve">rāśi</w:t>
      </w:r>
      <w:r>
        <w:t xml:space="preserve"> </w:t>
      </w:r>
      <w:r>
        <w:t xml:space="preserve">— sign of the zodiac (12 of them)</w:t>
      </w:r>
    </w:p>
    <w:p>
      <w:pPr>
        <w:pStyle w:val="Compact"/>
        <w:numPr>
          <w:ilvl w:val="0"/>
          <w:numId w:val="2821"/>
        </w:numPr>
      </w:pPr>
      <w:r>
        <w:rPr>
          <w:i/>
          <w:iCs/>
        </w:rPr>
        <w:t xml:space="preserve">saṁkrānti</w:t>
      </w:r>
      <w:r>
        <w:t xml:space="preserve"> </w:t>
      </w:r>
      <w:r>
        <w:t xml:space="preserve">— the Sun’s crossing into a new</w:t>
      </w:r>
      <w:r>
        <w:t xml:space="preserve"> </w:t>
      </w:r>
      <w:r>
        <w:rPr>
          <w:i/>
          <w:iCs/>
        </w:rPr>
        <w:t xml:space="preserve">rāśi</w:t>
      </w:r>
    </w:p>
    <w:p>
      <w:pPr>
        <w:pStyle w:val="Compact"/>
        <w:numPr>
          <w:ilvl w:val="0"/>
          <w:numId w:val="2821"/>
        </w:numPr>
      </w:pPr>
      <w:r>
        <w:rPr>
          <w:i/>
          <w:iCs/>
        </w:rPr>
        <w:t xml:space="preserve">sāyana</w:t>
      </w:r>
      <w:r>
        <w:t xml:space="preserve"> </w:t>
      </w:r>
      <w:r>
        <w:t xml:space="preserve">/</w:t>
      </w:r>
      <w:r>
        <w:t xml:space="preserve"> </w:t>
      </w:r>
      <w:r>
        <w:rPr>
          <w:i/>
          <w:iCs/>
        </w:rPr>
        <w:t xml:space="preserve">nirayana</w:t>
      </w:r>
      <w:r>
        <w:t xml:space="preserve"> </w:t>
      </w:r>
      <w:r>
        <w:t xml:space="preserve">— tropical / sidereal reference frames</w:t>
      </w:r>
    </w:p>
    <w:p>
      <w:pPr>
        <w:pStyle w:val="Compact"/>
        <w:numPr>
          <w:ilvl w:val="0"/>
          <w:numId w:val="2821"/>
        </w:numPr>
      </w:pPr>
      <w:r>
        <w:rPr>
          <w:i/>
          <w:iCs/>
        </w:rPr>
        <w:t xml:space="preserve">ayanāṁśa</w:t>
      </w:r>
      <w:r>
        <w:t xml:space="preserve"> </w:t>
      </w:r>
      <w:r>
        <w:t xml:space="preserve">— the offset between the two frames (~24° today)</w:t>
      </w:r>
    </w:p>
    <w:bookmarkEnd w:id="2815"/>
    <w:bookmarkStart w:id="2816" w:name="materials-checklist-whole-module-5"/>
    <w:p>
      <w:pPr>
        <w:pStyle w:val="Heading2"/>
      </w:pPr>
      <w:r>
        <w:t xml:space="preserve">Materials checklist (whole module)</w:t>
      </w:r>
    </w:p>
    <w:p>
      <w:pPr>
        <w:pStyle w:val="Compact"/>
        <w:numPr>
          <w:ilvl w:val="0"/>
          <w:numId w:val="2822"/>
        </w:numPr>
      </w:pPr>
      <w:r>
        <w:t xml:space="preserve">Globe (any size) + a strong torch or table lamp</w:t>
      </w:r>
    </w:p>
    <w:p>
      <w:pPr>
        <w:pStyle w:val="Compact"/>
        <w:numPr>
          <w:ilvl w:val="0"/>
          <w:numId w:val="2822"/>
        </w:numPr>
      </w:pPr>
      <w:r>
        <w:t xml:space="preserve">A compass (magnetic or a phone app)</w:t>
      </w:r>
    </w:p>
    <w:p>
      <w:pPr>
        <w:pStyle w:val="Compact"/>
        <w:numPr>
          <w:ilvl w:val="0"/>
          <w:numId w:val="2822"/>
        </w:numPr>
      </w:pPr>
      <w:r>
        <w:t xml:space="preserve">A 30 cm vertical stick (gnomon) for the schoolyard</w:t>
      </w:r>
    </w:p>
    <w:p>
      <w:pPr>
        <w:pStyle w:val="Compact"/>
        <w:numPr>
          <w:ilvl w:val="0"/>
          <w:numId w:val="2822"/>
        </w:numPr>
      </w:pPr>
      <w:r>
        <w:t xml:space="preserve">A printable year-calendar with dates marked</w:t>
      </w:r>
    </w:p>
    <w:p>
      <w:pPr>
        <w:pStyle w:val="Compact"/>
        <w:numPr>
          <w:ilvl w:val="0"/>
          <w:numId w:val="2822"/>
        </w:numPr>
      </w:pPr>
      <w:r>
        <w:t xml:space="preserve">Chart paper / printable circle (for the</w:t>
      </w:r>
      <w:r>
        <w:t xml:space="preserve"> </w:t>
      </w:r>
      <w:r>
        <w:rPr>
          <w:i/>
          <w:iCs/>
        </w:rPr>
        <w:t xml:space="preserve">rāśi</w:t>
      </w:r>
      <w:r>
        <w:t xml:space="preserve">-wheel)</w:t>
      </w:r>
    </w:p>
    <w:p>
      <w:pPr>
        <w:pStyle w:val="Compact"/>
        <w:numPr>
          <w:ilvl w:val="0"/>
          <w:numId w:val="2822"/>
        </w:numPr>
      </w:pPr>
      <w:r>
        <w:t xml:space="preserve">Worksheets in the activity folder</w:t>
      </w:r>
    </w:p>
    <w:p>
      <w:pPr>
        <w:pStyle w:val="Compact"/>
        <w:numPr>
          <w:ilvl w:val="0"/>
          <w:numId w:val="2822"/>
        </w:numPr>
      </w:pPr>
      <w:r>
        <w:t xml:space="preserve">Sunglasses for ANY observer who steps outside —</w:t>
      </w:r>
      <w:r>
        <w:t xml:space="preserve"> </w:t>
      </w:r>
      <w:r>
        <w:rPr>
          <w:b/>
          <w:bCs/>
        </w:rPr>
        <w:t xml:space="preserve">no direct looking at the Sun</w:t>
      </w:r>
    </w:p>
    <w:bookmarkEnd w:id="2816"/>
    <w:bookmarkStart w:id="2817" w:name="day-by-day-overview-11"/>
    <w:p>
      <w:pPr>
        <w:pStyle w:val="Heading2"/>
      </w:pPr>
      <w:r>
        <w:t xml:space="preserve">Day-by-day overview</w:t>
      </w:r>
    </w:p>
    <w:tbl>
      <w:tblPr>
        <w:tblStyle w:val="Table"/>
        <w:tblW w:type="pct" w:w="5000"/>
        <w:tblLayout w:type="fixed"/>
        <w:tblLook w:firstRow="1" w:lastRow="0" w:firstColumn="0" w:lastColumn="0" w:noHBand="0" w:noVBand="0" w:val="0020"/>
      </w:tblPr>
      <w:tblGrid>
        <w:gridCol w:w="1277"/>
        <w:gridCol w:w="1788"/>
        <w:gridCol w:w="1788"/>
        <w:gridCol w:w="3065"/>
      </w:tblGrid>
      <w:tr>
        <w:trPr>
          <w:tblHeader w:val="on"/>
        </w:trPr>
        <w:tc>
          <w:tcPr/>
          <w:p>
            <w:pPr>
              <w:pStyle w:val="Compact"/>
            </w:pPr>
            <w:r>
              <w:t xml:space="preserve">Day</w:t>
            </w:r>
          </w:p>
        </w:tc>
        <w:tc>
          <w:tcPr/>
          <w:p>
            <w:pPr>
              <w:pStyle w:val="Compact"/>
            </w:pPr>
            <w:r>
              <w:t xml:space="preserve">Title</w:t>
            </w:r>
          </w:p>
        </w:tc>
        <w:tc>
          <w:tcPr/>
          <w:p>
            <w:pPr>
              <w:pStyle w:val="Compact"/>
            </w:pPr>
            <w:r>
              <w:t xml:space="preserve">Focus</w:t>
            </w:r>
          </w:p>
        </w:tc>
        <w:tc>
          <w:tcPr/>
          <w:p>
            <w:pPr>
              <w:pStyle w:val="Compact"/>
            </w:pPr>
            <w:r>
              <w:t xml:space="preserve">Assessment</w:t>
            </w:r>
          </w:p>
        </w:tc>
      </w:tr>
      <w:tr>
        <w:tc>
          <w:tcPr/>
          <w:p>
            <w:pPr>
              <w:pStyle w:val="Compact"/>
            </w:pPr>
            <w:r>
              <w:t xml:space="preserve">1</w:t>
            </w:r>
          </w:p>
        </w:tc>
        <w:tc>
          <w:tcPr/>
          <w:p>
            <w:pPr>
              <w:pStyle w:val="Compact"/>
            </w:pPr>
            <w:r>
              <w:t xml:space="preserve">What is the Sun Doing?</w:t>
            </w:r>
          </w:p>
        </w:tc>
        <w:tc>
          <w:tcPr/>
          <w:p>
            <w:pPr>
              <w:pStyle w:val="Compact"/>
            </w:pPr>
            <w:r>
              <w:t xml:space="preserve">Apparent path on the sky</w:t>
            </w:r>
          </w:p>
        </w:tc>
        <w:tc>
          <w:tcPr/>
          <w:p>
            <w:pPr>
              <w:pStyle w:val="Compact"/>
            </w:pPr>
            <w:r>
              <w:t xml:space="preserve">—</w:t>
            </w:r>
          </w:p>
        </w:tc>
      </w:tr>
      <w:tr>
        <w:tc>
          <w:tcPr/>
          <w:p>
            <w:pPr>
              <w:pStyle w:val="Compact"/>
            </w:pPr>
            <w:r>
              <w:t xml:space="preserve">2</w:t>
            </w:r>
          </w:p>
        </w:tc>
        <w:tc>
          <w:tcPr/>
          <w:p>
            <w:pPr>
              <w:pStyle w:val="Compact"/>
            </w:pPr>
            <w:r>
              <w:t xml:space="preserve">Why Earth has Seasons</w:t>
            </w:r>
          </w:p>
        </w:tc>
        <w:tc>
          <w:tcPr/>
          <w:p>
            <w:pPr>
              <w:pStyle w:val="Compact"/>
            </w:pPr>
            <w:r>
              <w:t xml:space="preserve">Axial tilt demo</w:t>
            </w:r>
          </w:p>
        </w:tc>
        <w:tc>
          <w:tcPr/>
          <w:p>
            <w:pPr>
              <w:pStyle w:val="Compact"/>
            </w:pPr>
            <w:r>
              <w:t xml:space="preserve">Exit ticket</w:t>
            </w:r>
          </w:p>
        </w:tc>
      </w:tr>
      <w:tr>
        <w:tc>
          <w:tcPr/>
          <w:p>
            <w:pPr>
              <w:pStyle w:val="Compact"/>
            </w:pPr>
            <w:r>
              <w:t xml:space="preserve">3</w:t>
            </w:r>
          </w:p>
        </w:tc>
        <w:tc>
          <w:tcPr/>
          <w:p>
            <w:pPr>
              <w:pStyle w:val="Compact"/>
            </w:pPr>
            <w:r>
              <w:t xml:space="preserve">Uttarāyaṇa &amp; Dakṣiṇāyana</w:t>
            </w:r>
          </w:p>
        </w:tc>
        <w:tc>
          <w:tcPr/>
          <w:p>
            <w:pPr>
              <w:pStyle w:val="Compact"/>
            </w:pPr>
            <w:r>
              <w:t xml:space="preserve">The two solstices</w:t>
            </w:r>
          </w:p>
        </w:tc>
        <w:tc>
          <w:tcPr/>
          <w:p>
            <w:pPr>
              <w:pStyle w:val="Compact"/>
            </w:pPr>
            <w:r>
              <w:t xml:space="preserve">Formative quiz Part A</w:t>
            </w:r>
          </w:p>
        </w:tc>
      </w:tr>
      <w:tr>
        <w:tc>
          <w:tcPr/>
          <w:p>
            <w:pPr>
              <w:pStyle w:val="Compact"/>
            </w:pPr>
            <w:r>
              <w:t xml:space="preserve">4</w:t>
            </w:r>
          </w:p>
        </w:tc>
        <w:tc>
          <w:tcPr/>
          <w:p>
            <w:pPr>
              <w:pStyle w:val="Compact"/>
            </w:pPr>
            <w:r>
              <w:t xml:space="preserve">The Equinoxes (Viṣuva)</w:t>
            </w:r>
          </w:p>
        </w:tc>
        <w:tc>
          <w:tcPr/>
          <w:p>
            <w:pPr>
              <w:pStyle w:val="Compact"/>
            </w:pPr>
            <w:r>
              <w:t xml:space="preserve">Day and night equal</w:t>
            </w:r>
          </w:p>
        </w:tc>
        <w:tc>
          <w:tcPr/>
          <w:p>
            <w:pPr>
              <w:pStyle w:val="Compact"/>
            </w:pPr>
            <w:r>
              <w:t xml:space="preserve">Exit ticket</w:t>
            </w:r>
          </w:p>
        </w:tc>
      </w:tr>
      <w:tr>
        <w:tc>
          <w:tcPr/>
          <w:p>
            <w:pPr>
              <w:pStyle w:val="Compact"/>
            </w:pPr>
            <w:r>
              <w:t xml:space="preserve">5</w:t>
            </w:r>
          </w:p>
        </w:tc>
        <w:tc>
          <w:tcPr/>
          <w:p>
            <w:pPr>
              <w:pStyle w:val="Compact"/>
            </w:pPr>
            <w:r>
              <w:t xml:space="preserve">The 12 Rāśis</w:t>
            </w:r>
          </w:p>
        </w:tc>
        <w:tc>
          <w:tcPr/>
          <w:p>
            <w:pPr>
              <w:pStyle w:val="Compact"/>
            </w:pPr>
            <w:r>
              <w:t xml:space="preserve">Names, order, durations</w:t>
            </w:r>
          </w:p>
        </w:tc>
        <w:tc>
          <w:tcPr/>
          <w:p>
            <w:pPr>
              <w:pStyle w:val="Compact"/>
            </w:pPr>
            <w:r>
              <w:t xml:space="preserve">Formative quiz Part B</w:t>
            </w:r>
          </w:p>
        </w:tc>
      </w:tr>
      <w:tr>
        <w:tc>
          <w:tcPr/>
          <w:p>
            <w:pPr>
              <w:pStyle w:val="Compact"/>
            </w:pPr>
            <w:r>
              <w:t xml:space="preserve">6</w:t>
            </w:r>
          </w:p>
        </w:tc>
        <w:tc>
          <w:tcPr/>
          <w:p>
            <w:pPr>
              <w:pStyle w:val="Compact"/>
            </w:pPr>
            <w:r>
              <w:t xml:space="preserve">Saṁkrānti</w:t>
            </w:r>
          </w:p>
        </w:tc>
        <w:tc>
          <w:tcPr/>
          <w:p>
            <w:pPr>
              <w:pStyle w:val="Compact"/>
            </w:pPr>
            <w:r>
              <w:t xml:space="preserve">Makara, Karka, and the rest</w:t>
            </w:r>
          </w:p>
        </w:tc>
        <w:tc>
          <w:tcPr/>
          <w:p>
            <w:pPr>
              <w:pStyle w:val="Compact"/>
            </w:pPr>
            <w:r>
              <w:t xml:space="preserve">Discussion</w:t>
            </w:r>
          </w:p>
        </w:tc>
      </w:tr>
      <w:tr>
        <w:tc>
          <w:tcPr/>
          <w:p>
            <w:pPr>
              <w:pStyle w:val="Compact"/>
            </w:pPr>
            <w:r>
              <w:t xml:space="preserve">7</w:t>
            </w:r>
          </w:p>
        </w:tc>
        <w:tc>
          <w:tcPr/>
          <w:p>
            <w:pPr>
              <w:pStyle w:val="Compact"/>
            </w:pPr>
            <w:r>
              <w:t xml:space="preserve">Sāyana vs Nirayana</w:t>
            </w:r>
          </w:p>
        </w:tc>
        <w:tc>
          <w:tcPr/>
          <w:p>
            <w:pPr>
              <w:pStyle w:val="Compact"/>
            </w:pPr>
            <w:r>
              <w:t xml:space="preserve">Why dates seem to disagree</w:t>
            </w:r>
          </w:p>
        </w:tc>
        <w:tc>
          <w:tcPr/>
          <w:p>
            <w:pPr>
              <w:pStyle w:val="Compact"/>
            </w:pPr>
            <w:r>
              <w:t xml:space="preserve">Compare-contrast worksheet</w:t>
            </w:r>
          </w:p>
        </w:tc>
      </w:tr>
      <w:tr>
        <w:tc>
          <w:tcPr/>
          <w:p>
            <w:pPr>
              <w:pStyle w:val="Compact"/>
            </w:pPr>
            <w:r>
              <w:t xml:space="preserve">8</w:t>
            </w:r>
          </w:p>
        </w:tc>
        <w:tc>
          <w:tcPr/>
          <w:p>
            <w:pPr>
              <w:pStyle w:val="Compact"/>
            </w:pPr>
            <w:r>
              <w:t xml:space="preserve">Project Session 1</w:t>
            </w:r>
          </w:p>
        </w:tc>
        <w:tc>
          <w:tcPr/>
          <w:p>
            <w:pPr>
              <w:pStyle w:val="Compact"/>
            </w:pPr>
            <w:r>
              <w:t xml:space="preserve">Build the</w:t>
            </w:r>
            <w:r>
              <w:t xml:space="preserve"> </w:t>
            </w:r>
            <w:r>
              <w:rPr>
                <w:i/>
                <w:iCs/>
              </w:rPr>
              <w:t xml:space="preserve">rāśi</w:t>
            </w:r>
            <w:r>
              <w:t xml:space="preserve">-wheel</w:t>
            </w:r>
          </w:p>
        </w:tc>
        <w:tc>
          <w:tcPr/>
          <w:p>
            <w:pPr>
              <w:pStyle w:val="Compact"/>
            </w:pPr>
            <w:r>
              <w:t xml:space="preserve">Project draft</w:t>
            </w:r>
          </w:p>
        </w:tc>
      </w:tr>
      <w:tr>
        <w:tc>
          <w:tcPr/>
          <w:p>
            <w:pPr>
              <w:pStyle w:val="Compact"/>
            </w:pPr>
            <w:r>
              <w:t xml:space="preserve">9</w:t>
            </w:r>
          </w:p>
        </w:tc>
        <w:tc>
          <w:tcPr/>
          <w:p>
            <w:pPr>
              <w:pStyle w:val="Compact"/>
            </w:pPr>
            <w:r>
              <w:t xml:space="preserve">Project Session 2</w:t>
            </w:r>
          </w:p>
        </w:tc>
        <w:tc>
          <w:tcPr/>
          <w:p>
            <w:pPr>
              <w:pStyle w:val="Compact"/>
            </w:pPr>
            <w:r>
              <w:t xml:space="preserve">Cross-cultural comparison</w:t>
            </w:r>
          </w:p>
        </w:tc>
        <w:tc>
          <w:tcPr/>
          <w:p>
            <w:pPr>
              <w:pStyle w:val="Compact"/>
            </w:pPr>
            <w:r>
              <w:t xml:space="preserve">Project draft</w:t>
            </w:r>
          </w:p>
        </w:tc>
      </w:tr>
      <w:tr>
        <w:tc>
          <w:tcPr/>
          <w:p>
            <w:pPr>
              <w:pStyle w:val="Compact"/>
            </w:pPr>
            <w:r>
              <w:t xml:space="preserve">10</w:t>
            </w:r>
          </w:p>
        </w:tc>
        <w:tc>
          <w:tcPr/>
          <w:p>
            <w:pPr>
              <w:pStyle w:val="Compact"/>
            </w:pPr>
            <w:r>
              <w:t xml:space="preserve">Final Assessment + Showcase</w:t>
            </w:r>
          </w:p>
        </w:tc>
        <w:tc>
          <w:tcPr/>
          <w:p>
            <w:pPr>
              <w:pStyle w:val="Compact"/>
            </w:pPr>
            <w:r>
              <w:t xml:space="preserve">Summative + presentations</w:t>
            </w:r>
          </w:p>
        </w:tc>
        <w:tc>
          <w:tcPr/>
          <w:p>
            <w:pPr>
              <w:pStyle w:val="Compact"/>
            </w:pPr>
            <w:r>
              <w:t xml:space="preserve">Summative + project</w:t>
            </w:r>
          </w:p>
        </w:tc>
      </w:tr>
    </w:tbl>
    <w:bookmarkEnd w:id="2817"/>
    <w:bookmarkStart w:id="2818" w:name="sources-used"/>
    <w:p>
      <w:pPr>
        <w:pStyle w:val="Heading2"/>
      </w:pPr>
      <w:r>
        <w:t xml:space="preserve">Sources used</w:t>
      </w:r>
    </w:p>
    <w:p>
      <w:pPr>
        <w:pStyle w:val="FirstParagraph"/>
      </w:pPr>
      <w:r>
        <w:t xml:space="preserve">See</w:t>
      </w:r>
      <w:r>
        <w:t xml:space="preserve"> </w:t>
      </w:r>
      <w:r>
        <w:rPr>
          <w:rStyle w:val="VerbatimChar"/>
        </w:rPr>
        <w:t xml:space="preserve">sources.md</w:t>
      </w:r>
      <w:r>
        <w:t xml:space="preserve"> </w:t>
      </w:r>
      <w:r>
        <w:t xml:space="preserve">for primary and modern references. Key anchors:</w:t>
      </w:r>
    </w:p>
    <w:p>
      <w:pPr>
        <w:pStyle w:val="Compact"/>
        <w:numPr>
          <w:ilvl w:val="0"/>
          <w:numId w:val="2823"/>
        </w:numPr>
      </w:pPr>
      <w:r>
        <w:rPr>
          <w:b/>
          <w:bCs/>
        </w:rPr>
        <w:t xml:space="preserve">Sūrya-siddhānta</w:t>
      </w:r>
      <w:r>
        <w:t xml:space="preserve"> </w:t>
      </w:r>
      <w:r>
        <w:t xml:space="preserve">— Sanskrit astronomical treatise (compiled c. 5th–10th c. CE) describing solar motion,</w:t>
      </w:r>
      <w:r>
        <w:t xml:space="preserve"> </w:t>
      </w:r>
      <w:r>
        <w:rPr>
          <w:i/>
          <w:iCs/>
        </w:rPr>
        <w:t xml:space="preserve">ayana</w:t>
      </w:r>
      <w:r>
        <w:t xml:space="preserve">, and</w:t>
      </w:r>
      <w:r>
        <w:t xml:space="preserve"> </w:t>
      </w:r>
      <w:r>
        <w:rPr>
          <w:i/>
          <w:iCs/>
        </w:rPr>
        <w:t xml:space="preserve">rāśi</w:t>
      </w:r>
      <w:r>
        <w:t xml:space="preserve"> </w:t>
      </w:r>
      <w:r>
        <w:t xml:space="preserve">divisions.</w:t>
      </w:r>
    </w:p>
    <w:p>
      <w:pPr>
        <w:pStyle w:val="Compact"/>
        <w:numPr>
          <w:ilvl w:val="0"/>
          <w:numId w:val="2823"/>
        </w:numPr>
      </w:pPr>
      <w:r>
        <w:rPr>
          <w:b/>
          <w:bCs/>
        </w:rPr>
        <w:t xml:space="preserve">Āryabhaṭīya</w:t>
      </w:r>
      <w:r>
        <w:t xml:space="preserve"> </w:t>
      </w:r>
      <w:r>
        <w:t xml:space="preserve">of Āryabhaṭa (499 CE) — early Indian treatment of precession-related corrections and spherical astronomy.</w:t>
      </w:r>
    </w:p>
    <w:p>
      <w:pPr>
        <w:pStyle w:val="Compact"/>
        <w:numPr>
          <w:ilvl w:val="0"/>
          <w:numId w:val="2823"/>
        </w:numPr>
      </w:pPr>
      <w:r>
        <w:rPr>
          <w:b/>
          <w:bCs/>
        </w:rPr>
        <w:t xml:space="preserve">NCERT Geography Class IX, Chapter 3</w:t>
      </w:r>
      <w:r>
        <w:t xml:space="preserve"> </w:t>
      </w:r>
      <w:r>
        <w:t xml:space="preserve">(</w:t>
      </w:r>
      <w:r>
        <w:t xml:space="preserve">“Drainage”</w:t>
      </w:r>
      <w:r>
        <w:t xml:space="preserve"> </w:t>
      </w:r>
      <w:r>
        <w:t xml:space="preserve">/</w:t>
      </w:r>
      <w:r>
        <w:t xml:space="preserve"> </w:t>
      </w:r>
      <w:r>
        <w:t xml:space="preserve">“Climate”</w:t>
      </w:r>
      <w:r>
        <w:t xml:space="preserve">) and</w:t>
      </w:r>
      <w:r>
        <w:t xml:space="preserve"> </w:t>
      </w:r>
      <w:r>
        <w:rPr>
          <w:b/>
          <w:bCs/>
        </w:rPr>
        <w:t xml:space="preserve">NCERT Physics Class XI, Chapter 8</w:t>
      </w:r>
      <w:r>
        <w:t xml:space="preserve"> </w:t>
      </w:r>
      <w:r>
        <w:t xml:space="preserve">(Gravitation) — modern grade-appropriate references for axial tilt and orbital motion.</w:t>
      </w:r>
    </w:p>
    <w:bookmarkEnd w:id="2818"/>
    <w:bookmarkStart w:id="2819" w:name="safety-8"/>
    <w:p>
      <w:pPr>
        <w:pStyle w:val="Heading2"/>
      </w:pPr>
      <w:r>
        <w:t xml:space="preserve">Safety</w:t>
      </w:r>
    </w:p>
    <w:p>
      <w:pPr>
        <w:pStyle w:val="Compact"/>
        <w:numPr>
          <w:ilvl w:val="0"/>
          <w:numId w:val="2824"/>
        </w:numPr>
      </w:pPr>
      <w:r>
        <w:rPr>
          <w:b/>
          <w:bCs/>
        </w:rPr>
        <w:t xml:space="preserve">Never look at the Sun directly.</w:t>
      </w:r>
      <w:r>
        <w:t xml:space="preserve"> </w:t>
      </w:r>
      <w:r>
        <w:t xml:space="preserve">Even a quick glance can cause permanent retinal damage. The shadow-stick observation in Day 1 is the ONLY safe way to record the Sun’s position in this module. No solar viewing without certified solar filters.</w:t>
      </w:r>
    </w:p>
    <w:p>
      <w:pPr>
        <w:pStyle w:val="Compact"/>
        <w:numPr>
          <w:ilvl w:val="0"/>
          <w:numId w:val="2824"/>
        </w:numPr>
      </w:pPr>
      <w:r>
        <w:t xml:space="preserve">Outdoor activity (Day 1) requires a shaded standpoint for the observer; only the gnomon’s shadow is studied.</w:t>
      </w:r>
    </w:p>
    <w:bookmarkEnd w:id="2819"/>
    <w:bookmarkStart w:id="2820" w:name="project-brief-one-line-teaser-9"/>
    <w:p>
      <w:pPr>
        <w:pStyle w:val="Heading2"/>
      </w:pPr>
      <w:r>
        <w:t xml:space="preserve">Project brief (one-line teaser)</w:t>
      </w:r>
    </w:p>
    <w:p>
      <w:pPr>
        <w:pStyle w:val="BlockText"/>
      </w:pPr>
      <w:r>
        <w:t xml:space="preserve">Each pair builds a paper</w:t>
      </w:r>
      <w:r>
        <w:t xml:space="preserve"> </w:t>
      </w:r>
      <w:r>
        <w:rPr>
          <w:i/>
          <w:iCs/>
        </w:rPr>
        <w:t xml:space="preserve">rāśi</w:t>
      </w:r>
      <w:r>
        <w:t xml:space="preserve">-wheel — 12 segments labelled in Sanskrit, English, and Greek-derived names, with the approximate date when the Sun is in each — and explains how axial tilt makes the seasons. Full brief in</w:t>
      </w:r>
      <w:r>
        <w:t xml:space="preserve"> </w:t>
      </w:r>
      <w:r>
        <w:rPr>
          <w:rStyle w:val="VerbatimChar"/>
        </w:rPr>
        <w:t xml:space="preserve">assessments/project-brief.md</w:t>
      </w:r>
      <w:r>
        <w:t xml:space="preserve">.</w:t>
      </w:r>
    </w:p>
    <w:bookmarkEnd w:id="2820"/>
    <w:bookmarkEnd w:id="2821"/>
    <w:bookmarkStart w:id="2827" w:name="module-12-middle-10-day-lesson-plan"/>
    <w:p>
      <w:pPr>
        <w:pStyle w:val="Heading1"/>
      </w:pPr>
      <w:r>
        <w:t xml:space="preserve">Module 12 (Middle) — 10-Day Lesson Plan</w:t>
      </w:r>
    </w:p>
    <w:bookmarkStart w:id="2822" w:name="at-a-glance-10"/>
    <w:p>
      <w:pPr>
        <w:pStyle w:val="Heading2"/>
      </w:pPr>
      <w:r>
        <w:t xml:space="preserve">At a glance</w:t>
      </w:r>
    </w:p>
    <w:tbl>
      <w:tblPr>
        <w:tblStyle w:val="Table"/>
        <w:tblW w:type="pct" w:w="5000"/>
        <w:tblLayout w:type="fixed"/>
        <w:tblLook w:firstRow="1" w:lastRow="0" w:firstColumn="0" w:lastColumn="0" w:noHBand="0" w:noVBand="0" w:val="0020"/>
      </w:tblPr>
      <w:tblGrid>
        <w:gridCol w:w="694"/>
        <w:gridCol w:w="2084"/>
        <w:gridCol w:w="1806"/>
        <w:gridCol w:w="3334"/>
      </w:tblGrid>
      <w:tr>
        <w:trPr>
          <w:tblHeader w:val="on"/>
        </w:trPr>
        <w:tc>
          <w:tcPr/>
          <w:p>
            <w:pPr>
              <w:pStyle w:val="Compact"/>
            </w:pPr>
            <w:r>
              <w:t xml:space="preserve">Day</w:t>
            </w:r>
          </w:p>
        </w:tc>
        <w:tc>
          <w:tcPr/>
          <w:p>
            <w:pPr>
              <w:pStyle w:val="Compact"/>
            </w:pPr>
            <w:r>
              <w:t xml:space="preserve">Session title</w:t>
            </w:r>
          </w:p>
        </w:tc>
        <w:tc>
          <w:tcPr/>
          <w:p>
            <w:pPr>
              <w:pStyle w:val="Compact"/>
            </w:pPr>
            <w:r>
              <w:t xml:space="preserve">Lesson file</w:t>
            </w:r>
          </w:p>
        </w:tc>
        <w:tc>
          <w:tcPr/>
          <w:p>
            <w:pPr>
              <w:pStyle w:val="Compact"/>
            </w:pPr>
            <w:r>
              <w:t xml:space="preserve">Activity / assessment</w:t>
            </w:r>
          </w:p>
        </w:tc>
      </w:tr>
      <w:tr>
        <w:tc>
          <w:tcPr/>
          <w:p>
            <w:pPr>
              <w:pStyle w:val="Compact"/>
            </w:pPr>
            <w:r>
              <w:t xml:space="preserve">1</w:t>
            </w:r>
          </w:p>
        </w:tc>
        <w:tc>
          <w:tcPr/>
          <w:p>
            <w:pPr>
              <w:pStyle w:val="Compact"/>
            </w:pPr>
            <w:r>
              <w:t xml:space="preserve">What is the Sun Doing?</w:t>
            </w:r>
          </w:p>
        </w:tc>
        <w:tc>
          <w:tcPr/>
          <w:p>
            <w:pPr>
              <w:pStyle w:val="Compact"/>
            </w:pPr>
            <w:r>
              <w:rPr>
                <w:rStyle w:val="VerbatimChar"/>
              </w:rPr>
              <w:t xml:space="preserve">days/day-01-suns-path.md</w:t>
            </w:r>
          </w:p>
        </w:tc>
        <w:tc>
          <w:tcPr/>
          <w:p>
            <w:pPr>
              <w:pStyle w:val="Compact"/>
            </w:pPr>
            <w:r>
              <w:t xml:space="preserve">Shadow-stick observation</w:t>
            </w:r>
          </w:p>
        </w:tc>
      </w:tr>
      <w:tr>
        <w:tc>
          <w:tcPr/>
          <w:p>
            <w:pPr>
              <w:pStyle w:val="Compact"/>
            </w:pPr>
            <w:r>
              <w:t xml:space="preserve">2</w:t>
            </w:r>
          </w:p>
        </w:tc>
        <w:tc>
          <w:tcPr/>
          <w:p>
            <w:pPr>
              <w:pStyle w:val="Compact"/>
            </w:pPr>
            <w:r>
              <w:t xml:space="preserve">Why Earth has Seasons</w:t>
            </w:r>
          </w:p>
        </w:tc>
        <w:tc>
          <w:tcPr/>
          <w:p>
            <w:pPr>
              <w:pStyle w:val="Compact"/>
            </w:pPr>
            <w:r>
              <w:rPr>
                <w:rStyle w:val="VerbatimChar"/>
              </w:rPr>
              <w:t xml:space="preserve">days/day-02-axial-tilt.md</w:t>
            </w:r>
          </w:p>
        </w:tc>
        <w:tc>
          <w:tcPr/>
          <w:p>
            <w:pPr>
              <w:pStyle w:val="Compact"/>
            </w:pPr>
            <w:r>
              <w:t xml:space="preserve">Torch-globe demo + exit ticket</w:t>
            </w:r>
          </w:p>
        </w:tc>
      </w:tr>
      <w:tr>
        <w:tc>
          <w:tcPr/>
          <w:p>
            <w:pPr>
              <w:pStyle w:val="Compact"/>
            </w:pPr>
            <w:r>
              <w:t xml:space="preserve">3</w:t>
            </w:r>
          </w:p>
        </w:tc>
        <w:tc>
          <w:tcPr/>
          <w:p>
            <w:pPr>
              <w:pStyle w:val="Compact"/>
            </w:pPr>
            <w:r>
              <w:t xml:space="preserve">Uttarāyaṇa &amp; Dakṣiṇāyana</w:t>
            </w:r>
          </w:p>
        </w:tc>
        <w:tc>
          <w:tcPr/>
          <w:p>
            <w:pPr>
              <w:pStyle w:val="Compact"/>
            </w:pPr>
            <w:r>
              <w:rPr>
                <w:rStyle w:val="VerbatimChar"/>
              </w:rPr>
              <w:t xml:space="preserve">days/day-03-ayana.md</w:t>
            </w:r>
          </w:p>
        </w:tc>
        <w:tc>
          <w:tcPr/>
          <w:p>
            <w:pPr>
              <w:pStyle w:val="Compact"/>
            </w:pPr>
            <w:r>
              <w:t xml:space="preserve">Calendar marking; formative quiz Part A</w:t>
            </w:r>
          </w:p>
        </w:tc>
      </w:tr>
      <w:tr>
        <w:tc>
          <w:tcPr/>
          <w:p>
            <w:pPr>
              <w:pStyle w:val="Compact"/>
            </w:pPr>
            <w:r>
              <w:t xml:space="preserve">4</w:t>
            </w:r>
          </w:p>
        </w:tc>
        <w:tc>
          <w:tcPr/>
          <w:p>
            <w:pPr>
              <w:pStyle w:val="Compact"/>
            </w:pPr>
            <w:r>
              <w:t xml:space="preserve">The Equinoxes (Viṣuva)</w:t>
            </w:r>
          </w:p>
        </w:tc>
        <w:tc>
          <w:tcPr/>
          <w:p>
            <w:pPr>
              <w:pStyle w:val="Compact"/>
            </w:pPr>
            <w:r>
              <w:rPr>
                <w:rStyle w:val="VerbatimChar"/>
              </w:rPr>
              <w:t xml:space="preserve">days/day-04-equinox.md</w:t>
            </w:r>
          </w:p>
        </w:tc>
        <w:tc>
          <w:tcPr/>
          <w:p>
            <w:pPr>
              <w:pStyle w:val="Compact"/>
            </w:pPr>
            <w:r>
              <w:t xml:space="preserve">Day-length graph</w:t>
            </w:r>
          </w:p>
        </w:tc>
      </w:tr>
      <w:tr>
        <w:tc>
          <w:tcPr/>
          <w:p>
            <w:pPr>
              <w:pStyle w:val="Compact"/>
            </w:pPr>
            <w:r>
              <w:t xml:space="preserve">5</w:t>
            </w:r>
          </w:p>
        </w:tc>
        <w:tc>
          <w:tcPr/>
          <w:p>
            <w:pPr>
              <w:pStyle w:val="Compact"/>
            </w:pPr>
            <w:r>
              <w:t xml:space="preserve">The 12 Rāśis</w:t>
            </w:r>
          </w:p>
        </w:tc>
        <w:tc>
          <w:tcPr/>
          <w:p>
            <w:pPr>
              <w:pStyle w:val="Compact"/>
            </w:pPr>
            <w:r>
              <w:rPr>
                <w:rStyle w:val="VerbatimChar"/>
              </w:rPr>
              <w:t xml:space="preserve">days/day-05-rashis.md</w:t>
            </w:r>
          </w:p>
        </w:tc>
        <w:tc>
          <w:tcPr/>
          <w:p>
            <w:pPr>
              <w:pStyle w:val="Compact"/>
            </w:pPr>
            <w:r>
              <w:t xml:space="preserve">Rāśi-wheel introduction; formative quiz Part B</w:t>
            </w:r>
          </w:p>
        </w:tc>
      </w:tr>
      <w:tr>
        <w:tc>
          <w:tcPr/>
          <w:p>
            <w:pPr>
              <w:pStyle w:val="Compact"/>
            </w:pPr>
            <w:r>
              <w:t xml:space="preserve">6</w:t>
            </w:r>
          </w:p>
        </w:tc>
        <w:tc>
          <w:tcPr/>
          <w:p>
            <w:pPr>
              <w:pStyle w:val="Compact"/>
            </w:pPr>
            <w:r>
              <w:t xml:space="preserve">Saṁkrānti</w:t>
            </w:r>
          </w:p>
        </w:tc>
        <w:tc>
          <w:tcPr/>
          <w:p>
            <w:pPr>
              <w:pStyle w:val="Compact"/>
            </w:pPr>
            <w:r>
              <w:rPr>
                <w:rStyle w:val="VerbatimChar"/>
              </w:rPr>
              <w:t xml:space="preserve">days/day-06-sankranti.md</w:t>
            </w:r>
          </w:p>
        </w:tc>
        <w:tc>
          <w:tcPr/>
          <w:p>
            <w:pPr>
              <w:pStyle w:val="Compact"/>
            </w:pPr>
            <w:r>
              <w:rPr>
                <w:rStyle w:val="VerbatimChar"/>
              </w:rPr>
              <w:t xml:space="preserve">activities/activity-02-makara-sankranti.md</w:t>
            </w:r>
          </w:p>
        </w:tc>
      </w:tr>
      <w:tr>
        <w:tc>
          <w:tcPr/>
          <w:p>
            <w:pPr>
              <w:pStyle w:val="Compact"/>
            </w:pPr>
            <w:r>
              <w:t xml:space="preserve">7</w:t>
            </w:r>
          </w:p>
        </w:tc>
        <w:tc>
          <w:tcPr/>
          <w:p>
            <w:pPr>
              <w:pStyle w:val="Compact"/>
            </w:pPr>
            <w:r>
              <w:t xml:space="preserve">Sāyana vs Nirayana</w:t>
            </w:r>
          </w:p>
        </w:tc>
        <w:tc>
          <w:tcPr/>
          <w:p>
            <w:pPr>
              <w:pStyle w:val="Compact"/>
            </w:pPr>
            <w:r>
              <w:rPr>
                <w:rStyle w:val="VerbatimChar"/>
              </w:rPr>
              <w:t xml:space="preserve">days/day-07-sayana-nirayana.md</w:t>
            </w:r>
          </w:p>
        </w:tc>
        <w:tc>
          <w:tcPr/>
          <w:p>
            <w:pPr>
              <w:pStyle w:val="Compact"/>
            </w:pPr>
            <w:r>
              <w:t xml:space="preserve">Compare-contrast worksheet</w:t>
            </w:r>
          </w:p>
        </w:tc>
      </w:tr>
      <w:tr>
        <w:tc>
          <w:tcPr/>
          <w:p>
            <w:pPr>
              <w:pStyle w:val="Compact"/>
            </w:pPr>
            <w:r>
              <w:t xml:space="preserve">8</w:t>
            </w:r>
          </w:p>
        </w:tc>
        <w:tc>
          <w:tcPr/>
          <w:p>
            <w:pPr>
              <w:pStyle w:val="Compact"/>
            </w:pPr>
            <w:r>
              <w:t xml:space="preserve">Project Session 1: Build</w:t>
            </w:r>
          </w:p>
        </w:tc>
        <w:tc>
          <w:tcPr/>
          <w:p>
            <w:pPr>
              <w:pStyle w:val="Compact"/>
            </w:pPr>
            <w:r>
              <w:rPr>
                <w:rStyle w:val="VerbatimChar"/>
              </w:rPr>
              <w:t xml:space="preserve">days/day-08-project-session-1.md</w:t>
            </w:r>
          </w:p>
        </w:tc>
        <w:tc>
          <w:tcPr/>
          <w:p>
            <w:pPr>
              <w:pStyle w:val="Compact"/>
            </w:pPr>
            <w:r>
              <w:t xml:space="preserve">Project draft</w:t>
            </w:r>
          </w:p>
        </w:tc>
      </w:tr>
      <w:tr>
        <w:tc>
          <w:tcPr/>
          <w:p>
            <w:pPr>
              <w:pStyle w:val="Compact"/>
            </w:pPr>
            <w:r>
              <w:t xml:space="preserve">9</w:t>
            </w:r>
          </w:p>
        </w:tc>
        <w:tc>
          <w:tcPr/>
          <w:p>
            <w:pPr>
              <w:pStyle w:val="Compact"/>
            </w:pPr>
            <w:r>
              <w:t xml:space="preserve">Project Session 2: Refine</w:t>
            </w:r>
          </w:p>
        </w:tc>
        <w:tc>
          <w:tcPr/>
          <w:p>
            <w:pPr>
              <w:pStyle w:val="Compact"/>
            </w:pPr>
            <w:r>
              <w:rPr>
                <w:rStyle w:val="VerbatimChar"/>
              </w:rPr>
              <w:t xml:space="preserve">days/day-09-project-session-2.md</w:t>
            </w:r>
          </w:p>
        </w:tc>
        <w:tc>
          <w:tcPr/>
          <w:p>
            <w:pPr>
              <w:pStyle w:val="Compact"/>
            </w:pPr>
            <w:r>
              <w:t xml:space="preserve">Project draft</w:t>
            </w:r>
          </w:p>
        </w:tc>
      </w:tr>
      <w:tr>
        <w:tc>
          <w:tcPr/>
          <w:p>
            <w:pPr>
              <w:pStyle w:val="Compact"/>
            </w:pPr>
            <w:r>
              <w:t xml:space="preserve">10</w:t>
            </w:r>
          </w:p>
        </w:tc>
        <w:tc>
          <w:tcPr/>
          <w:p>
            <w:pPr>
              <w:pStyle w:val="Compact"/>
            </w:pPr>
            <w:r>
              <w:t xml:space="preserve">Final Assessment + Showcase</w:t>
            </w:r>
          </w:p>
        </w:tc>
        <w:tc>
          <w:tcPr/>
          <w:p>
            <w:pPr>
              <w:pStyle w:val="Compact"/>
            </w:pPr>
            <w:r>
              <w:rPr>
                <w:rStyle w:val="VerbatimChar"/>
              </w:rPr>
              <w:t xml:space="preserve">days/day-10-final-assessment.md</w:t>
            </w:r>
          </w:p>
        </w:tc>
        <w:tc>
          <w:tcPr/>
          <w:p>
            <w:pPr>
              <w:pStyle w:val="Compact"/>
            </w:pPr>
            <w:r>
              <w:rPr>
                <w:rStyle w:val="VerbatimChar"/>
              </w:rPr>
              <w:t xml:space="preserve">quizzes/summative.md</w:t>
            </w:r>
            <w:r>
              <w:t xml:space="preserve"> </w:t>
            </w:r>
            <w:r>
              <w:t xml:space="preserve">+ project</w:t>
            </w:r>
          </w:p>
        </w:tc>
      </w:tr>
    </w:tbl>
    <w:bookmarkEnd w:id="2822"/>
    <w:bookmarkStart w:id="2823" w:name="pacing-notes-9"/>
    <w:p>
      <w:pPr>
        <w:pStyle w:val="Heading2"/>
      </w:pPr>
      <w:r>
        <w:t xml:space="preserve">Pacing notes</w:t>
      </w:r>
    </w:p>
    <w:p>
      <w:pPr>
        <w:pStyle w:val="Compact"/>
        <w:numPr>
          <w:ilvl w:val="0"/>
          <w:numId w:val="2825"/>
        </w:numPr>
      </w:pPr>
      <w:r>
        <w:t xml:space="preserve">Day 1’s shadow-stick observation needs a sunny mid-morning window. If your timetable lands the lesson in early morning or after a rain, move the outdoor part to a later day and use the time for the explanation.</w:t>
      </w:r>
    </w:p>
    <w:p>
      <w:pPr>
        <w:pStyle w:val="Compact"/>
        <w:numPr>
          <w:ilvl w:val="0"/>
          <w:numId w:val="2825"/>
        </w:numPr>
      </w:pPr>
      <w:r>
        <w:t xml:space="preserve">The torch-and-globe demo (Day 2) works best with the room blackout-curtained. If your room doesn’t black out, demonstrate the day before in a darker space and take photos to project.</w:t>
      </w:r>
    </w:p>
    <w:p>
      <w:pPr>
        <w:pStyle w:val="Compact"/>
        <w:numPr>
          <w:ilvl w:val="0"/>
          <w:numId w:val="2825"/>
        </w:numPr>
      </w:pPr>
      <w:r>
        <w:t xml:space="preserve">Day 7 (</w:t>
      </w:r>
      <w:r>
        <w:rPr>
          <w:i/>
          <w:iCs/>
        </w:rPr>
        <w:t xml:space="preserve">sāyana</w:t>
      </w:r>
      <w:r>
        <w:t xml:space="preserve"> </w:t>
      </w:r>
      <w:r>
        <w:t xml:space="preserve">/</w:t>
      </w:r>
      <w:r>
        <w:t xml:space="preserve"> </w:t>
      </w:r>
      <w:r>
        <w:rPr>
          <w:i/>
          <w:iCs/>
        </w:rPr>
        <w:t xml:space="preserve">nirayana</w:t>
      </w:r>
      <w:r>
        <w:t xml:space="preserve">) is intellectually the densest. Don’t squeeze it.</w:t>
      </w:r>
    </w:p>
    <w:p>
      <w:pPr>
        <w:pStyle w:val="Compact"/>
        <w:numPr>
          <w:ilvl w:val="0"/>
          <w:numId w:val="2825"/>
        </w:numPr>
      </w:pPr>
      <w:r>
        <w:t xml:space="preserve">Project work (Days 8–9) assumes pair vs. individual is decided by Day 5.</w:t>
      </w:r>
    </w:p>
    <w:bookmarkEnd w:id="2823"/>
    <w:bookmarkStart w:id="2824" w:name="suggested-running-theme-4"/>
    <w:p>
      <w:pPr>
        <w:pStyle w:val="Heading2"/>
      </w:pPr>
      <w:r>
        <w:t xml:space="preserve">Suggested running theme</w:t>
      </w:r>
    </w:p>
    <w:p>
      <w:pPr>
        <w:pStyle w:val="FirstParagraph"/>
      </w:pPr>
      <w:r>
        <w:t xml:space="preserve">Open each class with the same prompt on the board:</w:t>
      </w:r>
      <w:r>
        <w:t xml:space="preserve"> </w:t>
      </w:r>
      <w:r>
        <w:rPr>
          <w:b/>
          <w:bCs/>
        </w:rPr>
        <w:t xml:space="preserve">“Where was the Sun this morning when you left for school?”</w:t>
      </w:r>
      <w:r>
        <w:t xml:space="preserve"> </w:t>
      </w:r>
      <w:r>
        <w:t xml:space="preserve">(Direction: east-ish — but more north of east in summer, more south of east in winter.) Two students share for 30 seconds each. By Day 10 the class will have a felt sense that the Sun does not rise from the exact same spot every day.</w:t>
      </w:r>
    </w:p>
    <w:bookmarkEnd w:id="2824"/>
    <w:bookmarkStart w:id="2825" w:name="formative-vs.-summative-weight-4"/>
    <w:p>
      <w:pPr>
        <w:pStyle w:val="Heading2"/>
      </w:pPr>
      <w:r>
        <w:t xml:space="preserve">Formative vs. summative weight</w:t>
      </w:r>
    </w:p>
    <w:p>
      <w:pPr>
        <w:pStyle w:val="Compact"/>
        <w:numPr>
          <w:ilvl w:val="0"/>
          <w:numId w:val="2826"/>
        </w:numPr>
      </w:pPr>
      <w:r>
        <w:t xml:space="preserve">Formative quizzes (Days 3 and 5) are</w:t>
      </w:r>
      <w:r>
        <w:t xml:space="preserve"> </w:t>
      </w:r>
      <w:r>
        <w:rPr>
          <w:b/>
          <w:bCs/>
        </w:rPr>
        <w:t xml:space="preserve">not graded</w:t>
      </w:r>
      <w:r>
        <w:t xml:space="preserve"> </w:t>
      </w:r>
      <w:r>
        <w:t xml:space="preserve">— they are diagnostic. Use them to decide who needs scaffolding on Day 7.</w:t>
      </w:r>
    </w:p>
    <w:p>
      <w:pPr>
        <w:pStyle w:val="Compact"/>
        <w:numPr>
          <w:ilvl w:val="0"/>
          <w:numId w:val="2826"/>
        </w:numPr>
      </w:pPr>
      <w:r>
        <w:t xml:space="preserve">Summative quiz (Day 10) — see rubric in</w:t>
      </w:r>
      <w:r>
        <w:t xml:space="preserve"> </w:t>
      </w:r>
      <w:r>
        <w:rPr>
          <w:rStyle w:val="VerbatimChar"/>
        </w:rPr>
        <w:t xml:space="preserve">assessments/rubric.md</w:t>
      </w:r>
      <w:r>
        <w:t xml:space="preserve">. Combined with project, total 40 marks.</w:t>
      </w:r>
    </w:p>
    <w:bookmarkEnd w:id="2825"/>
    <w:bookmarkStart w:id="2826" w:name="what-students-leave-the-module-with-9"/>
    <w:p>
      <w:pPr>
        <w:pStyle w:val="Heading2"/>
      </w:pPr>
      <w:r>
        <w:t xml:space="preserve">What students leave the module with</w:t>
      </w:r>
    </w:p>
    <w:p>
      <w:pPr>
        <w:pStyle w:val="Compact"/>
        <w:numPr>
          <w:ilvl w:val="0"/>
          <w:numId w:val="2827"/>
        </w:numPr>
      </w:pPr>
      <w:r>
        <w:t xml:space="preserve">A completed paper</w:t>
      </w:r>
      <w:r>
        <w:t xml:space="preserve"> </w:t>
      </w:r>
      <w:r>
        <w:rPr>
          <w:i/>
          <w:iCs/>
        </w:rPr>
        <w:t xml:space="preserve">rāśi</w:t>
      </w:r>
      <w:r>
        <w:t xml:space="preserve">-wheel with their own labelling.</w:t>
      </w:r>
    </w:p>
    <w:p>
      <w:pPr>
        <w:pStyle w:val="Compact"/>
        <w:numPr>
          <w:ilvl w:val="0"/>
          <w:numId w:val="2827"/>
        </w:numPr>
      </w:pPr>
      <w:r>
        <w:t xml:space="preserve">The 12 Sanskrit</w:t>
      </w:r>
      <w:r>
        <w:t xml:space="preserve"> </w:t>
      </w:r>
      <w:r>
        <w:rPr>
          <w:i/>
          <w:iCs/>
        </w:rPr>
        <w:t xml:space="preserve">rāśi</w:t>
      </w:r>
      <w:r>
        <w:t xml:space="preserve"> </w:t>
      </w:r>
      <w:r>
        <w:t xml:space="preserve">names with English / Greek-derived equivalents.</w:t>
      </w:r>
    </w:p>
    <w:p>
      <w:pPr>
        <w:pStyle w:val="Compact"/>
        <w:numPr>
          <w:ilvl w:val="0"/>
          <w:numId w:val="2827"/>
        </w:numPr>
      </w:pPr>
      <w:r>
        <w:t xml:space="preserve">A diagram in their notebook showing axial tilt and the four turning points of the year.</w:t>
      </w:r>
    </w:p>
    <w:p>
      <w:pPr>
        <w:pStyle w:val="Compact"/>
        <w:numPr>
          <w:ilvl w:val="0"/>
          <w:numId w:val="2827"/>
        </w:numPr>
      </w:pPr>
      <w:r>
        <w:t xml:space="preserve">A felt sense that</w:t>
      </w:r>
      <w:r>
        <w:t xml:space="preserve"> </w:t>
      </w:r>
      <w:r>
        <w:t xml:space="preserve">“what day is</w:t>
      </w:r>
      <w:r>
        <w:t xml:space="preserve"> </w:t>
      </w:r>
      <w:r>
        <w:rPr>
          <w:i/>
          <w:iCs/>
        </w:rPr>
        <w:t xml:space="preserve">Makara Saṁkrānti</w:t>
      </w:r>
      <w:r>
        <w:t xml:space="preserve">?”</w:t>
      </w:r>
      <w:r>
        <w:t xml:space="preserve"> </w:t>
      </w:r>
      <w:r>
        <w:t xml:space="preserve">and</w:t>
      </w:r>
      <w:r>
        <w:t xml:space="preserve"> </w:t>
      </w:r>
      <w:r>
        <w:t xml:space="preserve">“what day is the winter solstice?”</w:t>
      </w:r>
      <w:r>
        <w:t xml:space="preserve"> </w:t>
      </w:r>
      <w:r>
        <w:t xml:space="preserve">are answers to two slightly different questions.</w:t>
      </w:r>
    </w:p>
    <w:bookmarkEnd w:id="2826"/>
    <w:bookmarkEnd w:id="2827"/>
    <w:bookmarkStart w:id="2839" w:name="X4f291ed6df06ffadafd93387168833291b75b6b"/>
    <w:p>
      <w:pPr>
        <w:pStyle w:val="Heading1"/>
      </w:pPr>
      <w:r>
        <w:t xml:space="preserve">Teacher Notes — Module 12 Movement of the Sun (Middle)</w:t>
      </w:r>
    </w:p>
    <w:bookmarkStart w:id="2828" w:name="posture-for-this-module-4"/>
    <w:p>
      <w:pPr>
        <w:pStyle w:val="Heading2"/>
      </w:pPr>
      <w:r>
        <w:t xml:space="preserve">Posture for this module</w:t>
      </w:r>
    </w:p>
    <w:p>
      <w:pPr>
        <w:pStyle w:val="FirstParagraph"/>
      </w:pPr>
      <w:r>
        <w:t xml:space="preserve">Lead with what students can observe directly: the Sun rises in the east-ish, sets in the west-ish, but the exact spot on the horizon shifts north and south through the year. The Indian terminology (</w:t>
      </w:r>
      <w:r>
        <w:rPr>
          <w:i/>
          <w:iCs/>
        </w:rPr>
        <w:t xml:space="preserve">uttarāyaṇa, dakṣiṇāyana, rāśi, saṁkrānti</w:t>
      </w:r>
      <w:r>
        <w:t xml:space="preserve">) names what you can see, then provides a framework for calculation. Modern astronomy explains the underlying mechanism — Earth’s axial tilt and orbital motion. Both descriptions are about the same sky. The module trains the habit of holding the observational vocabulary and the mechanistic explanation together.</w:t>
      </w:r>
    </w:p>
    <w:p>
      <w:pPr>
        <w:pStyle w:val="BodyText"/>
      </w:pPr>
      <w:r>
        <w:t xml:space="preserve">If a student asks</w:t>
      </w:r>
      <w:r>
        <w:t xml:space="preserve"> </w:t>
      </w:r>
      <w:r>
        <w:t xml:space="preserve">“but isn’t astrology nonsense?”</w:t>
      </w:r>
      <w:r>
        <w:t xml:space="preserve"> </w:t>
      </w:r>
      <w:r>
        <w:t xml:space="preserve">— distinguish between</w:t>
      </w:r>
      <w:r>
        <w:t xml:space="preserve"> </w:t>
      </w:r>
      <w:r>
        <w:rPr>
          <w:i/>
          <w:iCs/>
        </w:rPr>
        <w:t xml:space="preserve">jyotiṣa</w:t>
      </w:r>
      <w:r>
        <w:t xml:space="preserve"> </w:t>
      </w:r>
      <w:r>
        <w:t xml:space="preserve">as</w:t>
      </w:r>
      <w:r>
        <w:t xml:space="preserve"> </w:t>
      </w:r>
      <w:r>
        <w:rPr>
          <w:b/>
          <w:bCs/>
        </w:rPr>
        <w:t xml:space="preserve">observational astronomy</w:t>
      </w:r>
      <w:r>
        <w:t xml:space="preserve"> </w:t>
      </w:r>
      <w:r>
        <w:t xml:space="preserve">(which is what this module is about: tracking solar position, predicting</w:t>
      </w:r>
      <w:r>
        <w:t xml:space="preserve"> </w:t>
      </w:r>
      <w:r>
        <w:rPr>
          <w:i/>
          <w:iCs/>
        </w:rPr>
        <w:t xml:space="preserve">saṁkrānti</w:t>
      </w:r>
      <w:r>
        <w:t xml:space="preserve"> </w:t>
      </w:r>
      <w:r>
        <w:t xml:space="preserve">dates, computing the calendar) and</w:t>
      </w:r>
      <w:r>
        <w:t xml:space="preserve"> </w:t>
      </w:r>
      <w:r>
        <w:rPr>
          <w:i/>
          <w:iCs/>
        </w:rPr>
        <w:t xml:space="preserve">jyotiṣa</w:t>
      </w:r>
      <w:r>
        <w:t xml:space="preserve"> </w:t>
      </w:r>
      <w:r>
        <w:t xml:space="preserve">as</w:t>
      </w:r>
      <w:r>
        <w:t xml:space="preserve"> </w:t>
      </w:r>
      <w:r>
        <w:rPr>
          <w:b/>
          <w:bCs/>
        </w:rPr>
        <w:t xml:space="preserve">horoscope prediction</w:t>
      </w:r>
      <w:r>
        <w:t xml:space="preserve"> </w:t>
      </w:r>
      <w:r>
        <w:t xml:space="preserve">(claims about how planetary positions affect individual lives — outside the science scope of this module). Indian astronomical texts contain both; we teach the first.</w:t>
      </w:r>
    </w:p>
    <w:bookmarkEnd w:id="2828"/>
    <w:bookmarkStart w:id="2829" w:name="common-misconceptions-to-watch-for-4"/>
    <w:p>
      <w:pPr>
        <w:pStyle w:val="Heading2"/>
      </w:pPr>
      <w:r>
        <w:t xml:space="preserve">Common misconceptions to watch for</w:t>
      </w:r>
    </w:p>
    <w:p>
      <w:pPr>
        <w:numPr>
          <w:ilvl w:val="0"/>
          <w:numId w:val="2828"/>
        </w:numPr>
      </w:pPr>
      <w:r>
        <w:rPr>
          <w:b/>
          <w:bCs/>
        </w:rPr>
        <w:t xml:space="preserve">“The Sun goes around the Earth.”</w:t>
      </w:r>
      <w:r>
        <w:t xml:space="preserve"> </w:t>
      </w:r>
      <w:r>
        <w:t xml:space="preserve">Geocentric appearance is real; we observe the Sun’s</w:t>
      </w:r>
      <w:r>
        <w:t xml:space="preserve"> </w:t>
      </w:r>
      <w:r>
        <w:rPr>
          <w:i/>
          <w:iCs/>
        </w:rPr>
        <w:t xml:space="preserve">apparent</w:t>
      </w:r>
      <w:r>
        <w:t xml:space="preserve"> </w:t>
      </w:r>
      <w:r>
        <w:t xml:space="preserve">motion. Earth orbits the Sun (heliocentric reality). The two descriptions are tied by relative motion. Don’t shame the</w:t>
      </w:r>
      <w:r>
        <w:t xml:space="preserve"> </w:t>
      </w:r>
      <w:r>
        <w:t xml:space="preserve">“Sun moves”</w:t>
      </w:r>
      <w:r>
        <w:t xml:space="preserve"> </w:t>
      </w:r>
      <w:r>
        <w:t xml:space="preserve">framing — it’s the framing the Sūrya-siddhānta and Aristotle and Ptolemy all used. Indian astronomers from Āryabhaṭa onward did consider Earth’s rotation; the heliocentric model was finally pinned down in Europe in the 16th–17th century.</w:t>
      </w:r>
    </w:p>
    <w:p>
      <w:pPr>
        <w:numPr>
          <w:ilvl w:val="0"/>
          <w:numId w:val="2828"/>
        </w:numPr>
      </w:pPr>
      <w:r>
        <w:rPr>
          <w:b/>
          <w:bCs/>
        </w:rPr>
        <w:t xml:space="preserve">“India has summer in winter because it’s in the south.”</w:t>
      </w:r>
      <w:r>
        <w:t xml:space="preserve"> </w:t>
      </w:r>
      <w:r>
        <w:t xml:space="preserve">No. The Northern Hemisphere has its summer when the</w:t>
      </w:r>
      <w:r>
        <w:t xml:space="preserve"> </w:t>
      </w:r>
      <w:r>
        <w:rPr>
          <w:i/>
          <w:iCs/>
        </w:rPr>
        <w:t xml:space="preserve">north</w:t>
      </w:r>
      <w:r>
        <w:t xml:space="preserve"> </w:t>
      </w:r>
      <w:r>
        <w:t xml:space="preserve">end of Earth’s axis tilts toward the Sun, which happens in June. In June it’s hot across most of India. India’s summer = June, not December.</w:t>
      </w:r>
    </w:p>
    <w:p>
      <w:pPr>
        <w:numPr>
          <w:ilvl w:val="0"/>
          <w:numId w:val="2828"/>
        </w:numPr>
      </w:pPr>
      <w:r>
        <w:rPr>
          <w:b/>
          <w:bCs/>
        </w:rPr>
        <w:t xml:space="preserve">“Makara Saṁkrānti is the winter solstice.”</w:t>
      </w:r>
      <w:r>
        <w:t xml:space="preserve"> </w:t>
      </w:r>
      <w:r>
        <w:t xml:space="preserve">Close, but not exactly. In the</w:t>
      </w:r>
      <w:r>
        <w:t xml:space="preserve"> </w:t>
      </w:r>
      <w:r>
        <w:rPr>
          <w:i/>
          <w:iCs/>
        </w:rPr>
        <w:t xml:space="preserve">sāyana</w:t>
      </w:r>
      <w:r>
        <w:t xml:space="preserve"> </w:t>
      </w:r>
      <w:r>
        <w:t xml:space="preserve">(tropical) frame, the winter solstice is ~21 December. In the</w:t>
      </w:r>
      <w:r>
        <w:t xml:space="preserve"> </w:t>
      </w:r>
      <w:r>
        <w:rPr>
          <w:i/>
          <w:iCs/>
        </w:rPr>
        <w:t xml:space="preserve">nirayana</w:t>
      </w:r>
      <w:r>
        <w:t xml:space="preserve"> </w:t>
      </w:r>
      <w:r>
        <w:t xml:space="preserve">(sidereal) frame, the Sun enters</w:t>
      </w:r>
      <w:r>
        <w:t xml:space="preserve"> </w:t>
      </w:r>
      <w:r>
        <w:rPr>
          <w:i/>
          <w:iCs/>
        </w:rPr>
        <w:t xml:space="preserve">Makara</w:t>
      </w:r>
      <w:r>
        <w:t xml:space="preserve"> </w:t>
      </w:r>
      <w:r>
        <w:t xml:space="preserve">around 14 January. The two used to coincide ~1700 years ago, but precession has spread them apart by ~24°. Day 7 unpacks this.</w:t>
      </w:r>
      <w:r>
        <w:t xml:space="preserve"> </w:t>
      </w:r>
      <w:r>
        <w:rPr>
          <w:b/>
          <w:bCs/>
        </w:rPr>
        <w:t xml:space="preserve">Don’t fudge it</w:t>
      </w:r>
      <w:r>
        <w:t xml:space="preserve"> </w:t>
      </w:r>
      <w:r>
        <w:t xml:space="preserve">— the apparent contradiction is the whole interest of the topic.</w:t>
      </w:r>
    </w:p>
    <w:p>
      <w:pPr>
        <w:numPr>
          <w:ilvl w:val="0"/>
          <w:numId w:val="2828"/>
        </w:numPr>
      </w:pPr>
      <w:r>
        <w:rPr>
          <w:b/>
          <w:bCs/>
        </w:rPr>
        <w:t xml:space="preserve">“Sāyana is right and nirayana is wrong”</w:t>
      </w:r>
      <w:r>
        <w:rPr>
          <w:b/>
          <w:bCs/>
        </w:rPr>
        <w:t xml:space="preserve"> </w:t>
      </w:r>
      <w:r>
        <w:rPr>
          <w:b/>
          <w:bCs/>
        </w:rPr>
        <w:t xml:space="preserve">(or vice versa).</w:t>
      </w:r>
      <w:r>
        <w:t xml:space="preserve"> </w:t>
      </w:r>
      <w:r>
        <w:t xml:space="preserve">Neither is</w:t>
      </w:r>
      <w:r>
        <w:t xml:space="preserve"> </w:t>
      </w:r>
      <w:r>
        <w:t xml:space="preserve">“right.”</w:t>
      </w:r>
      <w:r>
        <w:t xml:space="preserve"> </w:t>
      </w:r>
      <w:r>
        <w:t xml:space="preserve">They are two different reference frames.</w:t>
      </w:r>
      <w:r>
        <w:t xml:space="preserve"> </w:t>
      </w:r>
      <w:r>
        <w:rPr>
          <w:i/>
          <w:iCs/>
        </w:rPr>
        <w:t xml:space="preserve">Sāyana</w:t>
      </w:r>
      <w:r>
        <w:t xml:space="preserve"> </w:t>
      </w:r>
      <w:r>
        <w:t xml:space="preserve">(tropical) is fixed to the equinoxes — useful for the seasons.</w:t>
      </w:r>
      <w:r>
        <w:t xml:space="preserve"> </w:t>
      </w:r>
      <w:r>
        <w:rPr>
          <w:i/>
          <w:iCs/>
        </w:rPr>
        <w:t xml:space="preserve">Nirayana</w:t>
      </w:r>
      <w:r>
        <w:t xml:space="preserve"> </w:t>
      </w:r>
      <w:r>
        <w:t xml:space="preserve">(sidereal) is fixed to the stars — useful for long-term astronomical observation. Modern astronomy uses</w:t>
      </w:r>
      <w:r>
        <w:t xml:space="preserve"> </w:t>
      </w:r>
      <w:r>
        <w:rPr>
          <w:i/>
          <w:iCs/>
        </w:rPr>
        <w:t xml:space="preserve">sāyana</w:t>
      </w:r>
      <w:r>
        <w:t xml:space="preserve"> </w:t>
      </w:r>
      <w:r>
        <w:t xml:space="preserve">for civil calendars and</w:t>
      </w:r>
      <w:r>
        <w:t xml:space="preserve"> </w:t>
      </w:r>
      <w:r>
        <w:rPr>
          <w:i/>
          <w:iCs/>
        </w:rPr>
        <w:t xml:space="preserve">nirayana</w:t>
      </w:r>
      <w:r>
        <w:t xml:space="preserve"> </w:t>
      </w:r>
      <w:r>
        <w:t xml:space="preserve">for star catalogues; Indian traditional almanacs (</w:t>
      </w:r>
      <w:r>
        <w:rPr>
          <w:i/>
          <w:iCs/>
        </w:rPr>
        <w:t xml:space="preserve">pañcāṅgas</w:t>
      </w:r>
      <w:r>
        <w:t xml:space="preserve">) use</w:t>
      </w:r>
      <w:r>
        <w:t xml:space="preserve"> </w:t>
      </w:r>
      <w:r>
        <w:rPr>
          <w:i/>
          <w:iCs/>
        </w:rPr>
        <w:t xml:space="preserve">nirayana</w:t>
      </w:r>
      <w:r>
        <w:t xml:space="preserve"> </w:t>
      </w:r>
      <w:r>
        <w:t xml:space="preserve">for festival dates.</w:t>
      </w:r>
    </w:p>
    <w:p>
      <w:pPr>
        <w:numPr>
          <w:ilvl w:val="0"/>
          <w:numId w:val="2828"/>
        </w:numPr>
      </w:pPr>
      <w:r>
        <w:rPr>
          <w:b/>
          <w:bCs/>
        </w:rPr>
        <w:t xml:space="preserve">“The Sun is in a constellation matching my horoscope sign on my birthday.”</w:t>
      </w:r>
      <w:r>
        <w:t xml:space="preserve"> </w:t>
      </w:r>
      <w:r>
        <w:t xml:space="preserve">It is in the</w:t>
      </w:r>
      <w:r>
        <w:t xml:space="preserve"> </w:t>
      </w:r>
      <w:r>
        <w:rPr>
          <w:i/>
          <w:iCs/>
        </w:rPr>
        <w:t xml:space="preserve">sāyana</w:t>
      </w:r>
      <w:r>
        <w:t xml:space="preserve"> </w:t>
      </w:r>
      <w:r>
        <w:t xml:space="preserve">sign matching popular Western horoscope columns (those use the tropical zodiac), but the Sun is NOT visually in front of that constellation on that date — because of precession. This is a common eye-opener; let students discover it on Day 7.</w:t>
      </w:r>
    </w:p>
    <w:p>
      <w:pPr>
        <w:numPr>
          <w:ilvl w:val="0"/>
          <w:numId w:val="2828"/>
        </w:numPr>
      </w:pPr>
      <w:r>
        <w:rPr>
          <w:b/>
          <w:bCs/>
        </w:rPr>
        <w:t xml:space="preserve">“Each rāśi is 30 days long.”</w:t>
      </w:r>
      <w:r>
        <w:t xml:space="preserve"> </w:t>
      </w:r>
      <w:r>
        <w:t xml:space="preserve">Roughly, but not exactly. Because Earth’s orbit is elliptical, the Sun’s apparent angular speed varies — so some</w:t>
      </w:r>
      <w:r>
        <w:t xml:space="preserve"> </w:t>
      </w:r>
      <w:r>
        <w:rPr>
          <w:i/>
          <w:iCs/>
        </w:rPr>
        <w:t xml:space="preserve">rāśi</w:t>
      </w:r>
      <w:r>
        <w:t xml:space="preserve"> </w:t>
      </w:r>
      <w:r>
        <w:t xml:space="preserve">transits last ~29 days, others ~31. The mean is 30.44 days (365.25 / 12).</w:t>
      </w:r>
    </w:p>
    <w:bookmarkEnd w:id="2829"/>
    <w:bookmarkStart w:id="2830" w:name="on-sanskrit-pronunciation-3"/>
    <w:p>
      <w:pPr>
        <w:pStyle w:val="Heading2"/>
      </w:pPr>
      <w:r>
        <w:t xml:space="preserve">On Sanskrit pronunciation</w:t>
      </w:r>
    </w:p>
    <w:p>
      <w:pPr>
        <w:pStyle w:val="FirstParagraph"/>
      </w:pPr>
      <w:r>
        <w:t xml:space="preserve">Drill these terms aloud across the module — they are not familiar to most students:</w:t>
      </w:r>
    </w:p>
    <w:p>
      <w:pPr>
        <w:pStyle w:val="Compact"/>
        <w:numPr>
          <w:ilvl w:val="0"/>
          <w:numId w:val="2829"/>
        </w:numPr>
      </w:pPr>
      <w:r>
        <w:rPr>
          <w:i/>
          <w:iCs/>
        </w:rPr>
        <w:t xml:space="preserve">uttarāyaṇa</w:t>
      </w:r>
      <w:r>
        <w:t xml:space="preserve"> </w:t>
      </w:r>
      <w:r>
        <w:t xml:space="preserve">—</w:t>
      </w:r>
      <w:r>
        <w:t xml:space="preserve"> </w:t>
      </w:r>
      <w:r>
        <w:t xml:space="preserve">“oo-ttuh-RAH-yuh-nuh”</w:t>
      </w:r>
      <w:r>
        <w:t xml:space="preserve"> </w:t>
      </w:r>
      <w:r>
        <w:t xml:space="preserve">(the ṇ is retroflex; tongue tip touches the back of the palate)</w:t>
      </w:r>
    </w:p>
    <w:p>
      <w:pPr>
        <w:pStyle w:val="Compact"/>
        <w:numPr>
          <w:ilvl w:val="0"/>
          <w:numId w:val="2829"/>
        </w:numPr>
      </w:pPr>
      <w:r>
        <w:rPr>
          <w:i/>
          <w:iCs/>
        </w:rPr>
        <w:t xml:space="preserve">dakṣiṇāyana</w:t>
      </w:r>
      <w:r>
        <w:t xml:space="preserve"> </w:t>
      </w:r>
      <w:r>
        <w:t xml:space="preserve">—</w:t>
      </w:r>
      <w:r>
        <w:t xml:space="preserve"> </w:t>
      </w:r>
      <w:r>
        <w:t xml:space="preserve">“duck-SHI-nah-yuh-nuh”</w:t>
      </w:r>
      <w:r>
        <w:t xml:space="preserve"> </w:t>
      </w:r>
      <w:r>
        <w:t xml:space="preserve">(</w:t>
      </w:r>
      <w:r>
        <w:rPr>
          <w:i/>
          <w:iCs/>
        </w:rPr>
        <w:t xml:space="preserve">kṣ</w:t>
      </w:r>
      <w:r>
        <w:t xml:space="preserve"> </w:t>
      </w:r>
      <w:r>
        <w:t xml:space="preserve">is</w:t>
      </w:r>
      <w:r>
        <w:t xml:space="preserve"> </w:t>
      </w:r>
      <w:r>
        <w:t xml:space="preserve">“ksh”</w:t>
      </w:r>
      <w:r>
        <w:t xml:space="preserve"> </w:t>
      </w:r>
      <w:r>
        <w:t xml:space="preserve">or</w:t>
      </w:r>
      <w:r>
        <w:t xml:space="preserve"> </w:t>
      </w:r>
      <w:r>
        <w:t xml:space="preserve">“ksh-ya”</w:t>
      </w:r>
      <w:r>
        <w:t xml:space="preserve">)</w:t>
      </w:r>
    </w:p>
    <w:p>
      <w:pPr>
        <w:pStyle w:val="Compact"/>
        <w:numPr>
          <w:ilvl w:val="0"/>
          <w:numId w:val="2829"/>
        </w:numPr>
      </w:pPr>
      <w:r>
        <w:rPr>
          <w:i/>
          <w:iCs/>
        </w:rPr>
        <w:t xml:space="preserve">saṁkrānti</w:t>
      </w:r>
      <w:r>
        <w:t xml:space="preserve"> </w:t>
      </w:r>
      <w:r>
        <w:t xml:space="preserve">—</w:t>
      </w:r>
      <w:r>
        <w:t xml:space="preserve"> </w:t>
      </w:r>
      <w:r>
        <w:t xml:space="preserve">“sung-KRAHN-tee”</w:t>
      </w:r>
      <w:r>
        <w:t xml:space="preserve"> </w:t>
      </w:r>
      <w:r>
        <w:t xml:space="preserve">(the ṁ is a nasal hum, mostly anusvāra)</w:t>
      </w:r>
    </w:p>
    <w:p>
      <w:pPr>
        <w:pStyle w:val="Compact"/>
        <w:numPr>
          <w:ilvl w:val="0"/>
          <w:numId w:val="2829"/>
        </w:numPr>
      </w:pPr>
      <w:r>
        <w:rPr>
          <w:i/>
          <w:iCs/>
        </w:rPr>
        <w:t xml:space="preserve">viṣuva</w:t>
      </w:r>
      <w:r>
        <w:t xml:space="preserve"> </w:t>
      </w:r>
      <w:r>
        <w:t xml:space="preserve">—</w:t>
      </w:r>
      <w:r>
        <w:t xml:space="preserve"> </w:t>
      </w:r>
      <w:r>
        <w:t xml:space="preserve">“VI-shoo-vuh”</w:t>
      </w:r>
    </w:p>
    <w:p>
      <w:pPr>
        <w:pStyle w:val="Compact"/>
        <w:numPr>
          <w:ilvl w:val="0"/>
          <w:numId w:val="2829"/>
        </w:numPr>
      </w:pPr>
      <w:r>
        <w:rPr>
          <w:i/>
          <w:iCs/>
        </w:rPr>
        <w:t xml:space="preserve">rāśi</w:t>
      </w:r>
      <w:r>
        <w:t xml:space="preserve"> </w:t>
      </w:r>
      <w:r>
        <w:t xml:space="preserve">—</w:t>
      </w:r>
      <w:r>
        <w:t xml:space="preserve"> </w:t>
      </w:r>
      <w:r>
        <w:t xml:space="preserve">“RAH-shi”</w:t>
      </w:r>
      <w:r>
        <w:t xml:space="preserve"> </w:t>
      </w:r>
      <w:r>
        <w:t xml:space="preserve">(ś is the</w:t>
      </w:r>
      <w:r>
        <w:t xml:space="preserve"> </w:t>
      </w:r>
      <w:r>
        <w:t xml:space="preserve">“sh”</w:t>
      </w:r>
      <w:r>
        <w:t xml:space="preserve"> </w:t>
      </w:r>
      <w:r>
        <w:t xml:space="preserve">of</w:t>
      </w:r>
      <w:r>
        <w:t xml:space="preserve"> </w:t>
      </w:r>
      <w:r>
        <w:t xml:space="preserve">“ship”</w:t>
      </w:r>
      <w:r>
        <w:t xml:space="preserve">)</w:t>
      </w:r>
    </w:p>
    <w:p>
      <w:pPr>
        <w:pStyle w:val="Compact"/>
        <w:numPr>
          <w:ilvl w:val="0"/>
          <w:numId w:val="2829"/>
        </w:numPr>
      </w:pPr>
      <w:r>
        <w:rPr>
          <w:i/>
          <w:iCs/>
        </w:rPr>
        <w:t xml:space="preserve">sāyana</w:t>
      </w:r>
      <w:r>
        <w:t xml:space="preserve"> </w:t>
      </w:r>
      <w:r>
        <w:t xml:space="preserve">/</w:t>
      </w:r>
      <w:r>
        <w:t xml:space="preserve"> </w:t>
      </w:r>
      <w:r>
        <w:rPr>
          <w:i/>
          <w:iCs/>
        </w:rPr>
        <w:t xml:space="preserve">nirayana</w:t>
      </w:r>
      <w:r>
        <w:t xml:space="preserve"> </w:t>
      </w:r>
      <w:r>
        <w:t xml:space="preserve">—</w:t>
      </w:r>
      <w:r>
        <w:t xml:space="preserve"> </w:t>
      </w:r>
      <w:r>
        <w:t xml:space="preserve">“SAH-yuh-nuh”</w:t>
      </w:r>
      <w:r>
        <w:t xml:space="preserve"> </w:t>
      </w:r>
      <w:r>
        <w:t xml:space="preserve">/</w:t>
      </w:r>
      <w:r>
        <w:t xml:space="preserve"> </w:t>
      </w:r>
      <w:r>
        <w:t xml:space="preserve">“ni-ruh-YUH-nuh”</w:t>
      </w:r>
    </w:p>
    <w:p>
      <w:pPr>
        <w:pStyle w:val="Compact"/>
        <w:numPr>
          <w:ilvl w:val="0"/>
          <w:numId w:val="2829"/>
        </w:numPr>
      </w:pPr>
      <w:r>
        <w:rPr>
          <w:i/>
          <w:iCs/>
        </w:rPr>
        <w:t xml:space="preserve">ayanāṁśa</w:t>
      </w:r>
      <w:r>
        <w:t xml:space="preserve"> </w:t>
      </w:r>
      <w:r>
        <w:t xml:space="preserve">—</w:t>
      </w:r>
      <w:r>
        <w:t xml:space="preserve"> </w:t>
      </w:r>
      <w:r>
        <w:t xml:space="preserve">“uh-yuh-NAHM-shuh”</w:t>
      </w:r>
    </w:p>
    <w:p>
      <w:pPr>
        <w:pStyle w:val="Compact"/>
        <w:numPr>
          <w:ilvl w:val="0"/>
          <w:numId w:val="2829"/>
        </w:numPr>
      </w:pPr>
      <w:r>
        <w:rPr>
          <w:i/>
          <w:iCs/>
        </w:rPr>
        <w:t xml:space="preserve">krānti-vṛtta</w:t>
      </w:r>
      <w:r>
        <w:t xml:space="preserve"> </w:t>
      </w:r>
      <w:r>
        <w:t xml:space="preserve">—</w:t>
      </w:r>
      <w:r>
        <w:t xml:space="preserve"> </w:t>
      </w:r>
      <w:r>
        <w:t xml:space="preserve">“KRAHN-ti-VRIT-tah”</w:t>
      </w:r>
    </w:p>
    <w:bookmarkEnd w:id="2830"/>
    <w:bookmarkStart w:id="2831" w:name="why-this-module-is-hard-to-teach"/>
    <w:p>
      <w:pPr>
        <w:pStyle w:val="Heading2"/>
      </w:pPr>
      <w:r>
        <w:t xml:space="preserve">Why this module is hard to teach</w:t>
      </w:r>
    </w:p>
    <w:p>
      <w:pPr>
        <w:pStyle w:val="FirstParagraph"/>
      </w:pPr>
      <w:r>
        <w:t xml:space="preserve">The</w:t>
      </w:r>
      <w:r>
        <w:t xml:space="preserve"> </w:t>
      </w:r>
      <w:r>
        <w:rPr>
          <w:i/>
          <w:iCs/>
        </w:rPr>
        <w:t xml:space="preserve">sāyana</w:t>
      </w:r>
      <w:r>
        <w:t xml:space="preserve"> </w:t>
      </w:r>
      <w:r>
        <w:t xml:space="preserve">/</w:t>
      </w:r>
      <w:r>
        <w:t xml:space="preserve"> </w:t>
      </w:r>
      <w:r>
        <w:rPr>
          <w:i/>
          <w:iCs/>
        </w:rPr>
        <w:t xml:space="preserve">nirayana</w:t>
      </w:r>
      <w:r>
        <w:t xml:space="preserve"> </w:t>
      </w:r>
      <w:r>
        <w:t xml:space="preserve">distinction (Day 7) is the genuine intellectual challenge. Many adults — even teachers — quietly carry the wrong idea that</w:t>
      </w:r>
      <w:r>
        <w:t xml:space="preserve"> </w:t>
      </w:r>
      <w:r>
        <w:rPr>
          <w:i/>
          <w:iCs/>
        </w:rPr>
        <w:t xml:space="preserve">Makara Saṁkrānti</w:t>
      </w:r>
      <w:r>
        <w:t xml:space="preserve"> </w:t>
      </w:r>
      <w:r>
        <w:t xml:space="preserve">IS the winter solstice. Day 7 is engineered to surface and resolve this. Plan for one student per class to push back hard (</w:t>
      </w:r>
      <w:r>
        <w:t xml:space="preserve">“then the calendar must be wrong!”</w:t>
      </w:r>
      <w:r>
        <w:t xml:space="preserve">). It isn’t wrong; it answers a different question. The traditional calendar tracks the Sun’s position</w:t>
      </w:r>
      <w:r>
        <w:t xml:space="preserve"> </w:t>
      </w:r>
      <w:r>
        <w:rPr>
          <w:b/>
          <w:bCs/>
        </w:rPr>
        <w:t xml:space="preserve">against the fixed stars</w:t>
      </w:r>
      <w:r>
        <w:t xml:space="preserve">; the modern civil calendar tracks the Sun’s position</w:t>
      </w:r>
      <w:r>
        <w:t xml:space="preserve"> </w:t>
      </w:r>
      <w:r>
        <w:rPr>
          <w:b/>
          <w:bCs/>
        </w:rPr>
        <w:t xml:space="preserve">against the equinoxes</w:t>
      </w:r>
      <w:r>
        <w:t xml:space="preserve">. Both are internally consistent; they diverge because the equinoxes precess against the stars.</w:t>
      </w:r>
    </w:p>
    <w:p>
      <w:pPr>
        <w:pStyle w:val="BodyText"/>
      </w:pPr>
      <w:r>
        <w:t xml:space="preserve">If the class is stuck, draw this diagram: a circle (the ecliptic), a fixed star marker (the</w:t>
      </w:r>
      <w:r>
        <w:t xml:space="preserve"> </w:t>
      </w:r>
      <w:r>
        <w:rPr>
          <w:i/>
          <w:iCs/>
        </w:rPr>
        <w:t xml:space="preserve">aśvinī</w:t>
      </w:r>
      <w:r>
        <w:t xml:space="preserve"> </w:t>
      </w:r>
      <w:r>
        <w:t xml:space="preserve">nakshatra), and a moving arrow marker (the equinox). 2000 years ago they overlapped. The arrow has slid back ~24°. That’s</w:t>
      </w:r>
      <w:r>
        <w:t xml:space="preserve"> </w:t>
      </w:r>
      <w:r>
        <w:rPr>
          <w:i/>
          <w:iCs/>
        </w:rPr>
        <w:t xml:space="preserve">ayanāṁśa</w:t>
      </w:r>
      <w:r>
        <w:t xml:space="preserve">.</w:t>
      </w:r>
    </w:p>
    <w:bookmarkEnd w:id="2831"/>
    <w:bookmarkStart w:id="2832" w:name="differentiation-hints-9"/>
    <w:p>
      <w:pPr>
        <w:pStyle w:val="Heading2"/>
      </w:pPr>
      <w:r>
        <w:t xml:space="preserve">Differentiation hints</w:t>
      </w:r>
    </w:p>
    <w:p>
      <w:pPr>
        <w:pStyle w:val="Compact"/>
        <w:numPr>
          <w:ilvl w:val="0"/>
          <w:numId w:val="2830"/>
        </w:numPr>
      </w:pPr>
      <w:r>
        <w:rPr>
          <w:b/>
          <w:bCs/>
        </w:rPr>
        <w:t xml:space="preserve">Tier up (fast finishers):</w:t>
      </w:r>
      <w:r>
        <w:t xml:space="preserve"> </w:t>
      </w:r>
      <w:r>
        <w:t xml:space="preserve">Compute their own birthday’s Sun position — both</w:t>
      </w:r>
      <w:r>
        <w:t xml:space="preserve"> </w:t>
      </w:r>
      <w:r>
        <w:rPr>
          <w:i/>
          <w:iCs/>
        </w:rPr>
        <w:t xml:space="preserve">sāyana</w:t>
      </w:r>
      <w:r>
        <w:t xml:space="preserve"> </w:t>
      </w:r>
      <w:r>
        <w:t xml:space="preserve">and</w:t>
      </w:r>
      <w:r>
        <w:t xml:space="preserve"> </w:t>
      </w:r>
      <w:r>
        <w:rPr>
          <w:i/>
          <w:iCs/>
        </w:rPr>
        <w:t xml:space="preserve">nirayana</w:t>
      </w:r>
      <w:r>
        <w:t xml:space="preserve"> </w:t>
      </w:r>
      <w:r>
        <w:t xml:space="preserve">— using a website like</w:t>
      </w:r>
      <w:r>
        <w:t xml:space="preserve"> </w:t>
      </w:r>
      <w:r>
        <w:rPr>
          <w:i/>
          <w:iCs/>
        </w:rPr>
        <w:t xml:space="preserve">Stellarium</w:t>
      </w:r>
      <w:r>
        <w:t xml:space="preserve"> </w:t>
      </w:r>
      <w:r>
        <w:t xml:space="preserve">(free desktop app) or</w:t>
      </w:r>
      <w:r>
        <w:t xml:space="preserve"> </w:t>
      </w:r>
      <w:r>
        <w:rPr>
          <w:i/>
          <w:iCs/>
        </w:rPr>
        <w:t xml:space="preserve">time-and-date.com</w:t>
      </w:r>
      <w:r>
        <w:t xml:space="preserve">. Compare to their newspaper horoscope sign.</w:t>
      </w:r>
    </w:p>
    <w:p>
      <w:pPr>
        <w:pStyle w:val="Compact"/>
        <w:numPr>
          <w:ilvl w:val="0"/>
          <w:numId w:val="2830"/>
        </w:numPr>
      </w:pPr>
      <w:r>
        <w:rPr>
          <w:b/>
          <w:bCs/>
        </w:rPr>
        <w:t xml:space="preserve">Tier down (scaffolding):</w:t>
      </w:r>
      <w:r>
        <w:t xml:space="preserve"> </w:t>
      </w:r>
      <w:r>
        <w:t xml:space="preserve">Reduce the 12</w:t>
      </w:r>
      <w:r>
        <w:t xml:space="preserve"> </w:t>
      </w:r>
      <w:r>
        <w:rPr>
          <w:i/>
          <w:iCs/>
        </w:rPr>
        <w:t xml:space="preserve">rāśi</w:t>
      </w:r>
      <w:r>
        <w:t xml:space="preserve"> </w:t>
      </w:r>
      <w:r>
        <w:t xml:space="preserve">names to 6 (the four solstice/equinox markers plus two others). Drill these in pairs across Days 5 and 6. The remaining six can come in the project work.</w:t>
      </w:r>
    </w:p>
    <w:bookmarkEnd w:id="2832"/>
    <w:bookmarkStart w:id="2833" w:name="sensitivity-notes-9"/>
    <w:p>
      <w:pPr>
        <w:pStyle w:val="Heading2"/>
      </w:pPr>
      <w:r>
        <w:t xml:space="preserve">Sensitivity notes</w:t>
      </w:r>
    </w:p>
    <w:p>
      <w:pPr>
        <w:pStyle w:val="Compact"/>
        <w:numPr>
          <w:ilvl w:val="0"/>
          <w:numId w:val="2831"/>
        </w:numPr>
      </w:pPr>
      <w:r>
        <w:t xml:space="preserve">Astrology is a touchy subject. Some families read horoscopes and</w:t>
      </w:r>
      <w:r>
        <w:t xml:space="preserve"> </w:t>
      </w:r>
      <w:r>
        <w:rPr>
          <w:i/>
          <w:iCs/>
        </w:rPr>
        <w:t xml:space="preserve">pañcāṅgas</w:t>
      </w:r>
      <w:r>
        <w:t xml:space="preserve"> </w:t>
      </w:r>
      <w:r>
        <w:t xml:space="preserve">daily; others reject astrology as superstition. The classroom frame is neither. We teach the</w:t>
      </w:r>
      <w:r>
        <w:t xml:space="preserve"> </w:t>
      </w:r>
      <w:r>
        <w:rPr>
          <w:b/>
          <w:bCs/>
        </w:rPr>
        <w:t xml:space="preserve">astronomy</w:t>
      </w:r>
      <w:r>
        <w:t xml:space="preserve"> </w:t>
      </w:r>
      <w:r>
        <w:t xml:space="preserve">behind the calendar (what does</w:t>
      </w:r>
      <w:r>
        <w:t xml:space="preserve"> </w:t>
      </w:r>
      <w:r>
        <w:t xml:space="preserve">“the Sun is in Makara”</w:t>
      </w:r>
      <w:r>
        <w:t xml:space="preserve"> </w:t>
      </w:r>
      <w:r>
        <w:t xml:space="preserve">mean as an observable fact about the sky) without taking a position on whether the placement determines personality or fortune.</w:t>
      </w:r>
    </w:p>
    <w:p>
      <w:pPr>
        <w:pStyle w:val="Compact"/>
        <w:numPr>
          <w:ilvl w:val="0"/>
          <w:numId w:val="2831"/>
        </w:numPr>
      </w:pPr>
      <w:r>
        <w:rPr>
          <w:i/>
          <w:iCs/>
        </w:rPr>
        <w:t xml:space="preserve">Makara Saṁkrānti</w:t>
      </w:r>
      <w:r>
        <w:t xml:space="preserve"> </w:t>
      </w:r>
      <w:r>
        <w:t xml:space="preserve">is celebrated as Pongal, Bihu, Lohri, Maghi, and Uttarayan across India. Acknowledge this if students bring it up — it’s a calendar festival rooted in the astronomy we’re studying. Don’t turn the lesson into a festival lesson; do honour the cultural connection.</w:t>
      </w:r>
    </w:p>
    <w:bookmarkEnd w:id="2833"/>
    <w:bookmarkStart w:id="2834" w:name="safety-sun-viewing"/>
    <w:p>
      <w:pPr>
        <w:pStyle w:val="Heading2"/>
      </w:pPr>
      <w:r>
        <w:t xml:space="preserve">Safety — Sun viewing</w:t>
      </w:r>
    </w:p>
    <w:p>
      <w:pPr>
        <w:pStyle w:val="FirstParagraph"/>
      </w:pPr>
      <w:r>
        <w:rPr>
          <w:b/>
          <w:bCs/>
        </w:rPr>
        <w:t xml:space="preserve">Never</w:t>
      </w:r>
      <w:r>
        <w:t xml:space="preserve"> </w:t>
      </w:r>
      <w:r>
        <w:t xml:space="preserve">allow students to look directly at the Sun. Standard solar-eclipse-grade filters are the only safe direct-view tool. For this module, all observation is</w:t>
      </w:r>
      <w:r>
        <w:t xml:space="preserve"> </w:t>
      </w:r>
      <w:r>
        <w:rPr>
          <w:b/>
          <w:bCs/>
        </w:rPr>
        <w:t xml:space="preserve">shadow-based</w:t>
      </w:r>
      <w:r>
        <w:t xml:space="preserve">: the gnomon’s shadow on a flat surface tells you where the Sun is without you needing to look up. Treat any</w:t>
      </w:r>
      <w:r>
        <w:t xml:space="preserve"> </w:t>
      </w:r>
      <w:r>
        <w:t xml:space="preserve">“I’ll just peek for a second”</w:t>
      </w:r>
      <w:r>
        <w:t xml:space="preserve"> </w:t>
      </w:r>
      <w:r>
        <w:t xml:space="preserve">as a hard NO.</w:t>
      </w:r>
    </w:p>
    <w:bookmarkEnd w:id="2834"/>
    <w:bookmarkStart w:id="2835" w:name="project-oversight-days-810-3"/>
    <w:p>
      <w:pPr>
        <w:pStyle w:val="Heading2"/>
      </w:pPr>
      <w:r>
        <w:t xml:space="preserve">Project oversight (Days 8–10)</w:t>
      </w:r>
    </w:p>
    <w:p>
      <w:pPr>
        <w:pStyle w:val="Compact"/>
        <w:numPr>
          <w:ilvl w:val="0"/>
          <w:numId w:val="2832"/>
        </w:numPr>
      </w:pPr>
      <w:r>
        <w:t xml:space="preserve">Confirm groups/pairs by end of Day 5.</w:t>
      </w:r>
    </w:p>
    <w:p>
      <w:pPr>
        <w:pStyle w:val="Compact"/>
        <w:numPr>
          <w:ilvl w:val="0"/>
          <w:numId w:val="2832"/>
        </w:numPr>
      </w:pPr>
      <w:r>
        <w:t xml:space="preserve">On Day 8, every group should leave class with a sketched</w:t>
      </w:r>
      <w:r>
        <w:t xml:space="preserve"> </w:t>
      </w:r>
      <w:r>
        <w:rPr>
          <w:i/>
          <w:iCs/>
        </w:rPr>
        <w:t xml:space="preserve">rāśi</w:t>
      </w:r>
      <w:r>
        <w:t xml:space="preserve">-wheel.</w:t>
      </w:r>
    </w:p>
    <w:p>
      <w:pPr>
        <w:pStyle w:val="Compact"/>
        <w:numPr>
          <w:ilvl w:val="0"/>
          <w:numId w:val="2832"/>
        </w:numPr>
      </w:pPr>
      <w:r>
        <w:t xml:space="preserve">On Day 9, intervene if a group is still planning — they need a draft artefact by end of class.</w:t>
      </w:r>
    </w:p>
    <w:p>
      <w:pPr>
        <w:pStyle w:val="Compact"/>
        <w:numPr>
          <w:ilvl w:val="0"/>
          <w:numId w:val="2832"/>
        </w:numPr>
      </w:pPr>
      <w:r>
        <w:t xml:space="preserve">For Day 10 presentations, use the 3-minute timer strictly.</w:t>
      </w:r>
    </w:p>
    <w:bookmarkEnd w:id="2835"/>
    <w:bookmarkStart w:id="2836" w:name="assessment-grading-sequence-3"/>
    <w:p>
      <w:pPr>
        <w:pStyle w:val="Heading2"/>
      </w:pPr>
      <w:r>
        <w:t xml:space="preserve">Assessment grading sequence</w:t>
      </w:r>
    </w:p>
    <w:p>
      <w:pPr>
        <w:pStyle w:val="Compact"/>
        <w:numPr>
          <w:ilvl w:val="0"/>
          <w:numId w:val="2833"/>
        </w:numPr>
      </w:pPr>
      <w:r>
        <w:t xml:space="preserve">Mark Day 3 formative quiz immediately so feedback lands by Day 4.</w:t>
      </w:r>
    </w:p>
    <w:p>
      <w:pPr>
        <w:pStyle w:val="Compact"/>
        <w:numPr>
          <w:ilvl w:val="0"/>
          <w:numId w:val="2833"/>
        </w:numPr>
      </w:pPr>
      <w:r>
        <w:t xml:space="preserve">Day 5 formative quiz can be marked during Day 6’s discussion.</w:t>
      </w:r>
    </w:p>
    <w:p>
      <w:pPr>
        <w:pStyle w:val="Compact"/>
        <w:numPr>
          <w:ilvl w:val="0"/>
          <w:numId w:val="2833"/>
        </w:numPr>
      </w:pPr>
      <w:r>
        <w:t xml:space="preserve">Day 10 summative quiz can be marked over the weekend.</w:t>
      </w:r>
    </w:p>
    <w:p>
      <w:pPr>
        <w:pStyle w:val="Compact"/>
        <w:numPr>
          <w:ilvl w:val="0"/>
          <w:numId w:val="2833"/>
        </w:numPr>
      </w:pPr>
      <w:r>
        <w:t xml:space="preserve">Project rubric should be shown to students on Day 8 — let them ask questions about it.</w:t>
      </w:r>
    </w:p>
    <w:bookmarkEnd w:id="2836"/>
    <w:bookmarkStart w:id="2837" w:name="if-you-only-have-6-days-not-10-4"/>
    <w:p>
      <w:pPr>
        <w:pStyle w:val="Heading2"/>
      </w:pPr>
      <w:r>
        <w:t xml:space="preserve">If you only have 6 days, not 10</w:t>
      </w:r>
    </w:p>
    <w:p>
      <w:pPr>
        <w:pStyle w:val="FirstParagraph"/>
      </w:pPr>
      <w:r>
        <w:t xml:space="preserve">Compress as follows:</w:t>
      </w:r>
    </w:p>
    <w:p>
      <w:pPr>
        <w:pStyle w:val="Compact"/>
        <w:numPr>
          <w:ilvl w:val="0"/>
          <w:numId w:val="2834"/>
        </w:numPr>
      </w:pPr>
      <w:r>
        <w:t xml:space="preserve">Day 1 (was Day 1)</w:t>
      </w:r>
    </w:p>
    <w:p>
      <w:pPr>
        <w:pStyle w:val="Compact"/>
        <w:numPr>
          <w:ilvl w:val="0"/>
          <w:numId w:val="2834"/>
        </w:numPr>
      </w:pPr>
      <w:r>
        <w:t xml:space="preserve">Day 2 (was Day 2)</w:t>
      </w:r>
    </w:p>
    <w:p>
      <w:pPr>
        <w:pStyle w:val="Compact"/>
        <w:numPr>
          <w:ilvl w:val="0"/>
          <w:numId w:val="2834"/>
        </w:numPr>
      </w:pPr>
      <w:r>
        <w:t xml:space="preserve">Day 3 (was Days 3 + 4 condensed — solstices and equinoxes together)</w:t>
      </w:r>
    </w:p>
    <w:p>
      <w:pPr>
        <w:pStyle w:val="Compact"/>
        <w:numPr>
          <w:ilvl w:val="0"/>
          <w:numId w:val="2834"/>
        </w:numPr>
      </w:pPr>
      <w:r>
        <w:t xml:space="preserve">Day 4 (was Day 5 —</w:t>
      </w:r>
      <w:r>
        <w:t xml:space="preserve"> </w:t>
      </w:r>
      <w:r>
        <w:rPr>
          <w:i/>
          <w:iCs/>
        </w:rPr>
        <w:t xml:space="preserve">rāśis</w:t>
      </w:r>
      <w:r>
        <w:t xml:space="preserve">)</w:t>
      </w:r>
    </w:p>
    <w:p>
      <w:pPr>
        <w:pStyle w:val="Compact"/>
        <w:numPr>
          <w:ilvl w:val="0"/>
          <w:numId w:val="2834"/>
        </w:numPr>
      </w:pPr>
      <w:r>
        <w:t xml:space="preserve">Day 5 (was Days 6 + 7 condensed —</w:t>
      </w:r>
      <w:r>
        <w:t xml:space="preserve"> </w:t>
      </w:r>
      <w:r>
        <w:rPr>
          <w:i/>
          <w:iCs/>
        </w:rPr>
        <w:t xml:space="preserve">saṁkrānti</w:t>
      </w:r>
      <w:r>
        <w:t xml:space="preserve"> </w:t>
      </w:r>
      <w:r>
        <w:t xml:space="preserve">and the</w:t>
      </w:r>
      <w:r>
        <w:t xml:space="preserve"> </w:t>
      </w:r>
      <w:r>
        <w:rPr>
          <w:i/>
          <w:iCs/>
        </w:rPr>
        <w:t xml:space="preserve">sāyana</w:t>
      </w:r>
      <w:r>
        <w:t xml:space="preserve">/</w:t>
      </w:r>
      <w:r>
        <w:rPr>
          <w:i/>
          <w:iCs/>
        </w:rPr>
        <w:t xml:space="preserve">nirayana</w:t>
      </w:r>
      <w:r>
        <w:t xml:space="preserve"> </w:t>
      </w:r>
      <w:r>
        <w:t xml:space="preserve">distinction; this is the hard day)</w:t>
      </w:r>
    </w:p>
    <w:p>
      <w:pPr>
        <w:pStyle w:val="Compact"/>
        <w:numPr>
          <w:ilvl w:val="0"/>
          <w:numId w:val="2834"/>
        </w:numPr>
      </w:pPr>
      <w:r>
        <w:t xml:space="preserve">Day 6 (was Day 10 — summative quiz + show-and-tell, no separate project days)</w:t>
      </w:r>
    </w:p>
    <w:p>
      <w:pPr>
        <w:pStyle w:val="FirstParagraph"/>
      </w:pPr>
      <w:r>
        <w:t xml:space="preserve">Skip Day 8–9 project sessions; assign the project as homework instead.</w:t>
      </w:r>
    </w:p>
    <w:bookmarkEnd w:id="2837"/>
    <w:bookmarkStart w:id="2838" w:name="scientific-religious-framing"/>
    <w:p>
      <w:pPr>
        <w:pStyle w:val="Heading2"/>
      </w:pPr>
      <w:r>
        <w:t xml:space="preserve">Scientific-religious framing</w:t>
      </w:r>
    </w:p>
    <w:p>
      <w:pPr>
        <w:pStyle w:val="FirstParagraph"/>
      </w:pPr>
      <w:r>
        <w:rPr>
          <w:i/>
          <w:iCs/>
        </w:rPr>
        <w:t xml:space="preserve">Uttarāyaṇa</w:t>
      </w:r>
      <w:r>
        <w:t xml:space="preserve"> </w:t>
      </w:r>
      <w:r>
        <w:t xml:space="preserve">and</w:t>
      </w:r>
      <w:r>
        <w:t xml:space="preserve"> </w:t>
      </w:r>
      <w:r>
        <w:rPr>
          <w:i/>
          <w:iCs/>
        </w:rPr>
        <w:t xml:space="preserve">dakṣiṇāyana</w:t>
      </w:r>
      <w:r>
        <w:t xml:space="preserve"> </w:t>
      </w:r>
      <w:r>
        <w:t xml:space="preserve">are mentioned in the Mahābhārata (Bhīṣma chooses to die during</w:t>
      </w:r>
      <w:r>
        <w:t xml:space="preserve"> </w:t>
      </w:r>
      <w:r>
        <w:rPr>
          <w:i/>
          <w:iCs/>
        </w:rPr>
        <w:t xml:space="preserve">uttarāyaṇa</w:t>
      </w:r>
      <w:r>
        <w:t xml:space="preserve">, considered auspicious) and elsewhere in the Sanskrit corpus. We acknowledge this in passing — it shows that the astronomy was part of the lived culture — but we</w:t>
      </w:r>
      <w:r>
        <w:t xml:space="preserve"> </w:t>
      </w:r>
      <w:r>
        <w:rPr>
          <w:b/>
          <w:bCs/>
        </w:rPr>
        <w:t xml:space="preserve">do not teach the religious significance</w:t>
      </w:r>
      <w:r>
        <w:t xml:space="preserve"> </w:t>
      </w:r>
      <w:r>
        <w:t xml:space="preserve">in class. The astronomy is what’s testable; the religious framing belongs to a different subject. Be ready to redirect:</w:t>
      </w:r>
      <w:r>
        <w:t xml:space="preserve"> </w:t>
      </w:r>
      <w:r>
        <w:t xml:space="preserve">“we’ll learn what</w:t>
      </w:r>
      <w:r>
        <w:t xml:space="preserve"> </w:t>
      </w:r>
      <w:r>
        <w:rPr>
          <w:i/>
          <w:iCs/>
        </w:rPr>
        <w:t xml:space="preserve">uttarāyaṇa</w:t>
      </w:r>
      <w:r>
        <w:t xml:space="preserve"> </w:t>
      </w:r>
      <w:r>
        <w:t xml:space="preserve">means astronomically here; if you want to discuss why it was considered auspicious, that’s a Sanskrit-literature conversation, not a science one.”</w:t>
      </w:r>
    </w:p>
    <w:bookmarkEnd w:id="2838"/>
    <w:bookmarkEnd w:id="2839"/>
    <w:bookmarkStart w:id="2845" w:name="X4a3030316eadafeba2861d63f0f96d62a466dd2"/>
    <w:p>
      <w:pPr>
        <w:pStyle w:val="Heading1"/>
      </w:pPr>
      <w:r>
        <w:t xml:space="preserve">Sources — Module 12 Movement of the Sun (Middle)</w:t>
      </w:r>
    </w:p>
    <w:p>
      <w:pPr>
        <w:pStyle w:val="FirstParagraph"/>
      </w:pPr>
      <w:r>
        <w:t xml:space="preserve">This module does not use RAG-retrieved citations (the vidya-karana corpus does not cover</w:t>
      </w:r>
      <w:r>
        <w:t xml:space="preserve"> </w:t>
      </w:r>
      <w:r>
        <w:rPr>
          <w:i/>
          <w:iCs/>
        </w:rPr>
        <w:t xml:space="preserve">jyotiṣa</w:t>
      </w:r>
      <w:r>
        <w:t xml:space="preserve">). All references below are real published works; only paraphrased material is taken from them, no invented quotations.</w:t>
      </w:r>
    </w:p>
    <w:bookmarkStart w:id="2840" w:name="X3c9606921e2f409fecf43b07ae2289987e46d60"/>
    <w:p>
      <w:pPr>
        <w:pStyle w:val="Heading2"/>
      </w:pPr>
      <w:r>
        <w:t xml:space="preserve">Primary Sanskrit sources (paraphrased only, not quoted)</w:t>
      </w:r>
    </w:p>
    <w:tbl>
      <w:tblPr>
        <w:tblStyle w:val="Table"/>
        <w:tblW w:type="pct" w:w="5000"/>
        <w:tblLayout w:type="fixed"/>
        <w:tblLook w:firstRow="1" w:lastRow="0" w:firstColumn="0" w:lastColumn="0" w:noHBand="0" w:noVBand="0" w:val="0020"/>
      </w:tblPr>
      <w:tblGrid>
        <w:gridCol w:w="1667"/>
        <w:gridCol w:w="1875"/>
        <w:gridCol w:w="4376"/>
      </w:tblGrid>
      <w:tr>
        <w:trPr>
          <w:tblHeader w:val="on"/>
        </w:trPr>
        <w:tc>
          <w:tcPr/>
          <w:p>
            <w:pPr>
              <w:pStyle w:val="Compact"/>
            </w:pPr>
            <w:r>
              <w:t xml:space="preserve">Source</w:t>
            </w:r>
          </w:p>
        </w:tc>
        <w:tc>
          <w:tcPr/>
          <w:p>
            <w:pPr>
              <w:pStyle w:val="Compact"/>
            </w:pPr>
            <w:r>
              <w:t xml:space="preserve">Used in</w:t>
            </w:r>
          </w:p>
        </w:tc>
        <w:tc>
          <w:tcPr/>
          <w:p>
            <w:pPr>
              <w:pStyle w:val="Compact"/>
            </w:pPr>
            <w:r>
              <w:t xml:space="preserve">What it contributes</w:t>
            </w:r>
          </w:p>
        </w:tc>
      </w:tr>
      <w:tr>
        <w:tc>
          <w:tcPr/>
          <w:p>
            <w:pPr>
              <w:pStyle w:val="Compact"/>
            </w:pPr>
            <w:r>
              <w:rPr>
                <w:b/>
                <w:bCs/>
              </w:rPr>
              <w:t xml:space="preserve">Sūrya-siddhānta</w:t>
            </w:r>
            <w:r>
              <w:t xml:space="preserve"> </w:t>
            </w:r>
            <w:r>
              <w:t xml:space="preserve">(Sanskrit astronomical compendium; modern critical editions ~5th–10th c. CE in their current form)</w:t>
            </w:r>
          </w:p>
        </w:tc>
        <w:tc>
          <w:tcPr/>
          <w:p>
            <w:pPr>
              <w:pStyle w:val="Compact"/>
            </w:pPr>
            <w:r>
              <w:t xml:space="preserve">Days 3, 5, 6, 7</w:t>
            </w:r>
          </w:p>
        </w:tc>
        <w:tc>
          <w:tcPr/>
          <w:p>
            <w:pPr>
              <w:pStyle w:val="Compact"/>
            </w:pPr>
            <w:r>
              <w:t xml:space="preserve">The classical Indian treatment of solar motion, the</w:t>
            </w:r>
            <w:r>
              <w:t xml:space="preserve"> </w:t>
            </w:r>
            <w:r>
              <w:rPr>
                <w:i/>
                <w:iCs/>
              </w:rPr>
              <w:t xml:space="preserve">rāśi</w:t>
            </w:r>
            <w:r>
              <w:t xml:space="preserve"> </w:t>
            </w:r>
            <w:r>
              <w:t xml:space="preserve">divisions,</w:t>
            </w:r>
            <w:r>
              <w:t xml:space="preserve"> </w:t>
            </w:r>
            <w:r>
              <w:rPr>
                <w:i/>
                <w:iCs/>
              </w:rPr>
              <w:t xml:space="preserve">uttarāyaṇa</w:t>
            </w:r>
            <w:r>
              <w:t xml:space="preserve"> </w:t>
            </w:r>
            <w:r>
              <w:t xml:space="preserve">/</w:t>
            </w:r>
            <w:r>
              <w:t xml:space="preserve"> </w:t>
            </w:r>
            <w:r>
              <w:rPr>
                <w:i/>
                <w:iCs/>
              </w:rPr>
              <w:t xml:space="preserve">dakṣiṇāyana</w:t>
            </w:r>
            <w:r>
              <w:t xml:space="preserve">, and the framework for calculating</w:t>
            </w:r>
            <w:r>
              <w:t xml:space="preserve"> </w:t>
            </w:r>
            <w:r>
              <w:rPr>
                <w:i/>
                <w:iCs/>
              </w:rPr>
              <w:t xml:space="preserve">saṁkrānti</w:t>
            </w:r>
            <w:r>
              <w:t xml:space="preserve"> </w:t>
            </w:r>
            <w:r>
              <w:t xml:space="preserve">dates.</w:t>
            </w:r>
          </w:p>
        </w:tc>
      </w:tr>
      <w:tr>
        <w:tc>
          <w:tcPr/>
          <w:p>
            <w:pPr>
              <w:pStyle w:val="Compact"/>
            </w:pPr>
            <w:r>
              <w:rPr>
                <w:b/>
                <w:bCs/>
              </w:rPr>
              <w:t xml:space="preserve">Āryabhaṭīya</w:t>
            </w:r>
            <w:r>
              <w:t xml:space="preserve"> </w:t>
            </w:r>
            <w:r>
              <w:t xml:space="preserve">of Āryabhaṭa (499 CE)</w:t>
            </w:r>
          </w:p>
        </w:tc>
        <w:tc>
          <w:tcPr/>
          <w:p>
            <w:pPr>
              <w:pStyle w:val="Compact"/>
            </w:pPr>
            <w:r>
              <w:t xml:space="preserve">Day 8 (Senior reference)</w:t>
            </w:r>
          </w:p>
        </w:tc>
        <w:tc>
          <w:tcPr/>
          <w:p>
            <w:pPr>
              <w:pStyle w:val="Compact"/>
            </w:pPr>
            <w:r>
              <w:t xml:space="preserve">One of the earliest extant Indian astronomical treatises; treats the Earth as rotating, gives values for the length of the year, and contains the</w:t>
            </w:r>
            <w:r>
              <w:t xml:space="preserve"> </w:t>
            </w:r>
            <w:r>
              <w:rPr>
                <w:i/>
                <w:iCs/>
              </w:rPr>
              <w:t xml:space="preserve">gola</w:t>
            </w:r>
            <w:r>
              <w:t xml:space="preserve"> </w:t>
            </w:r>
            <w:r>
              <w:t xml:space="preserve">(sphere) chapter.</w:t>
            </w:r>
          </w:p>
        </w:tc>
      </w:tr>
      <w:tr>
        <w:tc>
          <w:tcPr/>
          <w:p>
            <w:pPr>
              <w:pStyle w:val="Compact"/>
            </w:pPr>
            <w:r>
              <w:rPr>
                <w:b/>
                <w:bCs/>
              </w:rPr>
              <w:t xml:space="preserve">Bṛhat Saṁhitā</w:t>
            </w:r>
            <w:r>
              <w:t xml:space="preserve"> </w:t>
            </w:r>
            <w:r>
              <w:t xml:space="preserve">of Varāhamihira (6th c. CE)</w:t>
            </w:r>
          </w:p>
        </w:tc>
        <w:tc>
          <w:tcPr/>
          <w:p>
            <w:pPr>
              <w:pStyle w:val="Compact"/>
            </w:pPr>
            <w:r>
              <w:t xml:space="preserve">Day 6</w:t>
            </w:r>
          </w:p>
        </w:tc>
        <w:tc>
          <w:tcPr/>
          <w:p>
            <w:pPr>
              <w:pStyle w:val="Compact"/>
            </w:pPr>
            <w:r>
              <w:t xml:space="preserve">Encyclopedic compendium with chapters on the</w:t>
            </w:r>
            <w:r>
              <w:t xml:space="preserve"> </w:t>
            </w:r>
            <w:r>
              <w:rPr>
                <w:i/>
                <w:iCs/>
              </w:rPr>
              <w:t xml:space="preserve">saṁkrāntis</w:t>
            </w:r>
            <w:r>
              <w:t xml:space="preserve"> </w:t>
            </w:r>
            <w:r>
              <w:t xml:space="preserve">and their interpretation.</w:t>
            </w:r>
          </w:p>
        </w:tc>
      </w:tr>
    </w:tbl>
    <w:p>
      <w:pPr>
        <w:pStyle w:val="BodyText"/>
      </w:pPr>
      <w:r>
        <w:t xml:space="preserve">These works are widely available in scholarly translation (Burgess 1860 for Sūrya-siddhānta; Shukla 1976 for Āryabhaṭīya; M. Ramakrishna Bhat 1981 for Bṛhat Saṁhitā). The classroom does not need student-facing direct quotes for Middle band — a paraphrase with the title and a translator’s reference is sufficient.</w:t>
      </w:r>
    </w:p>
    <w:p>
      <w:pPr>
        <w:pStyle w:val="BodyText"/>
      </w:pPr>
      <w:r>
        <w:rPr>
          <w:b/>
          <w:bCs/>
        </w:rPr>
        <w:t xml:space="preserve">Citation rule reminder (Middle band):</w:t>
      </w:r>
      <w:r>
        <w:t xml:space="preserve"> </w:t>
      </w:r>
      <w:r>
        <w:t xml:space="preserve">at least ONE paraphrase with reference appears in</w:t>
      </w:r>
      <w:r>
        <w:t xml:space="preserve"> </w:t>
      </w:r>
      <w:r>
        <w:rPr>
          <w:rStyle w:val="VerbatimChar"/>
        </w:rPr>
        <w:t xml:space="preserve">days/day-05-rashis.md</w:t>
      </w:r>
      <w:r>
        <w:t xml:space="preserve"> </w:t>
      </w:r>
      <w:r>
        <w:t xml:space="preserve">and</w:t>
      </w:r>
      <w:r>
        <w:t xml:space="preserve"> </w:t>
      </w:r>
      <w:r>
        <w:rPr>
          <w:rStyle w:val="VerbatimChar"/>
        </w:rPr>
        <w:t xml:space="preserve">days/day-06-sankranti.md</w:t>
      </w:r>
      <w:r>
        <w:t xml:space="preserve">. We do not quote any specific verse number we cannot personally verify; paraphrasing the text’s overall content is fine.</w:t>
      </w:r>
    </w:p>
    <w:bookmarkEnd w:id="2840"/>
    <w:bookmarkStart w:id="2841" w:name="modern-science-references"/>
    <w:p>
      <w:pPr>
        <w:pStyle w:val="Heading2"/>
      </w:pPr>
      <w:r>
        <w:t xml:space="preserve">Modern science references</w:t>
      </w:r>
    </w:p>
    <w:p>
      <w:pPr>
        <w:pStyle w:val="Compact"/>
        <w:numPr>
          <w:ilvl w:val="0"/>
          <w:numId w:val="2835"/>
        </w:numPr>
      </w:pPr>
      <w:r>
        <w:rPr>
          <w:b/>
          <w:bCs/>
        </w:rPr>
        <w:t xml:space="preserve">NCERT Class 6 Geography, Chapter 3</w:t>
      </w:r>
      <w:r>
        <w:t xml:space="preserve"> </w:t>
      </w:r>
      <w:r>
        <w:t xml:space="preserve">—</w:t>
      </w:r>
      <w:r>
        <w:t xml:space="preserve"> </w:t>
      </w:r>
      <w:r>
        <w:t xml:space="preserve">“Motions of the Earth.”</w:t>
      </w:r>
      <w:r>
        <w:t xml:space="preserve"> </w:t>
      </w:r>
      <w:r>
        <w:t xml:space="preserve">Introductory treatment of rotation, revolution, axial tilt, and the seasons.</w:t>
      </w:r>
    </w:p>
    <w:p>
      <w:pPr>
        <w:pStyle w:val="Compact"/>
        <w:numPr>
          <w:ilvl w:val="0"/>
          <w:numId w:val="2835"/>
        </w:numPr>
      </w:pPr>
      <w:r>
        <w:rPr>
          <w:b/>
          <w:bCs/>
        </w:rPr>
        <w:t xml:space="preserve">NCERT Class 9 Geography, Chapter 4</w:t>
      </w:r>
      <w:r>
        <w:t xml:space="preserve"> </w:t>
      </w:r>
      <w:r>
        <w:t xml:space="preserve">—</w:t>
      </w:r>
      <w:r>
        <w:t xml:space="preserve"> </w:t>
      </w:r>
      <w:r>
        <w:t xml:space="preserve">“Climate.”</w:t>
      </w:r>
      <w:r>
        <w:t xml:space="preserve"> </w:t>
      </w:r>
      <w:r>
        <w:t xml:space="preserve">Touches the Tropic of Cancer / Tropic of Capricorn and seasonality across India.</w:t>
      </w:r>
    </w:p>
    <w:p>
      <w:pPr>
        <w:pStyle w:val="Compact"/>
        <w:numPr>
          <w:ilvl w:val="0"/>
          <w:numId w:val="2835"/>
        </w:numPr>
      </w:pPr>
      <w:r>
        <w:rPr>
          <w:b/>
          <w:bCs/>
        </w:rPr>
        <w:t xml:space="preserve">NCERT Class 11 Physics, Chapter 8</w:t>
      </w:r>
      <w:r>
        <w:t xml:space="preserve"> </w:t>
      </w:r>
      <w:r>
        <w:t xml:space="preserve">—</w:t>
      </w:r>
      <w:r>
        <w:t xml:space="preserve"> </w:t>
      </w:r>
      <w:r>
        <w:t xml:space="preserve">“Gravitation.”</w:t>
      </w:r>
      <w:r>
        <w:t xml:space="preserve"> </w:t>
      </w:r>
      <w:r>
        <w:t xml:space="preserve">Background on planetary orbital motion.</w:t>
      </w:r>
    </w:p>
    <w:p>
      <w:pPr>
        <w:pStyle w:val="Compact"/>
        <w:numPr>
          <w:ilvl w:val="0"/>
          <w:numId w:val="2835"/>
        </w:numPr>
      </w:pPr>
      <w:r>
        <w:rPr>
          <w:b/>
          <w:bCs/>
        </w:rPr>
        <w:t xml:space="preserve">NASA’s solar-system educational pages</w:t>
      </w:r>
      <w:r>
        <w:t xml:space="preserve"> </w:t>
      </w:r>
      <w:r>
        <w:t xml:space="preserve">(</w:t>
      </w:r>
      <w:r>
        <w:t xml:space="preserve">“Solstices and Equinoxes,”</w:t>
      </w:r>
      <w:r>
        <w:t xml:space="preserve"> </w:t>
      </w:r>
      <w:r>
        <w:t xml:space="preserve">“How Earth’s Tilt Causes Seasons”</w:t>
      </w:r>
      <w:r>
        <w:t xml:space="preserve">) — useful classroom diagrams. URLs change; search by topic name on the NASA Science Education domain.</w:t>
      </w:r>
    </w:p>
    <w:bookmarkEnd w:id="2841"/>
    <w:bookmarkStart w:id="2842" w:name="Xc9b3104c8ff82076b17ee17e095f3c8ae9df9c6"/>
    <w:p>
      <w:pPr>
        <w:pStyle w:val="Heading2"/>
      </w:pPr>
      <w:r>
        <w:t xml:space="preserve">Historical context references (teacher reading, optional)</w:t>
      </w:r>
    </w:p>
    <w:p>
      <w:pPr>
        <w:pStyle w:val="Compact"/>
        <w:numPr>
          <w:ilvl w:val="0"/>
          <w:numId w:val="2836"/>
        </w:numPr>
      </w:pPr>
      <w:r>
        <w:t xml:space="preserve">Plofker, K. (2009).</w:t>
      </w:r>
      <w:r>
        <w:t xml:space="preserve"> </w:t>
      </w:r>
      <w:r>
        <w:rPr>
          <w:i/>
          <w:iCs/>
        </w:rPr>
        <w:t xml:space="preserve">Mathematics in India</w:t>
      </w:r>
      <w:r>
        <w:t xml:space="preserve">. Princeton University Press. — Sets the historical context of Indian astronomy alongside other traditions; chapter on Āryabhaṭa, Brahmagupta, and the Sūrya-siddhānta.</w:t>
      </w:r>
    </w:p>
    <w:p>
      <w:pPr>
        <w:pStyle w:val="Compact"/>
        <w:numPr>
          <w:ilvl w:val="0"/>
          <w:numId w:val="2836"/>
        </w:numPr>
      </w:pPr>
      <w:r>
        <w:t xml:space="preserve">Pingree, D. (1981).</w:t>
      </w:r>
      <w:r>
        <w:t xml:space="preserve"> </w:t>
      </w:r>
      <w:r>
        <w:rPr>
          <w:i/>
          <w:iCs/>
        </w:rPr>
        <w:t xml:space="preserve">Jyotiḥśāstra: Astral and Mathematical Literature</w:t>
      </w:r>
      <w:r>
        <w:t xml:space="preserve">. A History of Indian Literature vol. 6. Otto Harrassowitz. — The reference catalogue of Indian astronomical and astrological texts; describes the</w:t>
      </w:r>
      <w:r>
        <w:t xml:space="preserve"> </w:t>
      </w:r>
      <w:r>
        <w:rPr>
          <w:i/>
          <w:iCs/>
        </w:rPr>
        <w:t xml:space="preserve">rāśi</w:t>
      </w:r>
      <w:r>
        <w:t xml:space="preserve"> </w:t>
      </w:r>
      <w:r>
        <w:t xml:space="preserve">system in its historical context.</w:t>
      </w:r>
    </w:p>
    <w:p>
      <w:pPr>
        <w:pStyle w:val="Compact"/>
        <w:numPr>
          <w:ilvl w:val="0"/>
          <w:numId w:val="2836"/>
        </w:numPr>
      </w:pPr>
      <w:r>
        <w:t xml:space="preserve">Subbarayappa, B. V. &amp; Sarma, K. V. (1985).</w:t>
      </w:r>
      <w:r>
        <w:t xml:space="preserve"> </w:t>
      </w:r>
      <w:r>
        <w:rPr>
          <w:i/>
          <w:iCs/>
        </w:rPr>
        <w:t xml:space="preserve">Indian Astronomy: A Source-Book</w:t>
      </w:r>
      <w:r>
        <w:t xml:space="preserve">. Nehru Centre, Bombay. — Translations of key passages from Indian astronomical texts.</w:t>
      </w:r>
    </w:p>
    <w:p>
      <w:pPr>
        <w:pStyle w:val="FirstParagraph"/>
      </w:pPr>
      <w:r>
        <w:t xml:space="preserve">These are reference works for the teacher, not assigned to students.</w:t>
      </w:r>
    </w:p>
    <w:bookmarkEnd w:id="2842"/>
    <w:bookmarkStart w:id="2843" w:name="X25f1c918a8ba561652ae9de206b531c24c46504"/>
    <w:p>
      <w:pPr>
        <w:pStyle w:val="Heading2"/>
      </w:pPr>
      <w:r>
        <w:t xml:space="preserve">On the</w:t>
      </w:r>
      <w:r>
        <w:t xml:space="preserve"> </w:t>
      </w:r>
      <w:r>
        <w:t xml:space="preserve">“sidereal vs tropical”</w:t>
      </w:r>
      <w:r>
        <w:t xml:space="preserve"> </w:t>
      </w:r>
      <w:r>
        <w:t xml:space="preserve">question (Day 7)</w:t>
      </w:r>
    </w:p>
    <w:p>
      <w:pPr>
        <w:pStyle w:val="FirstParagraph"/>
      </w:pPr>
      <w:r>
        <w:t xml:space="preserve">The current</w:t>
      </w:r>
      <w:r>
        <w:t xml:space="preserve"> </w:t>
      </w:r>
      <w:r>
        <w:rPr>
          <w:i/>
          <w:iCs/>
        </w:rPr>
        <w:t xml:space="preserve">ayanāṁśa</w:t>
      </w:r>
      <w:r>
        <w:t xml:space="preserve"> </w:t>
      </w:r>
      <w:r>
        <w:t xml:space="preserve">(gap between</w:t>
      </w:r>
      <w:r>
        <w:t xml:space="preserve"> </w:t>
      </w:r>
      <w:r>
        <w:rPr>
          <w:i/>
          <w:iCs/>
        </w:rPr>
        <w:t xml:space="preserve">sāyana</w:t>
      </w:r>
      <w:r>
        <w:t xml:space="preserve"> </w:t>
      </w:r>
      <w:r>
        <w:t xml:space="preserve">and</w:t>
      </w:r>
      <w:r>
        <w:t xml:space="preserve"> </w:t>
      </w:r>
      <w:r>
        <w:rPr>
          <w:i/>
          <w:iCs/>
        </w:rPr>
        <w:t xml:space="preserve">nirayana</w:t>
      </w:r>
      <w:r>
        <w:t xml:space="preserve"> </w:t>
      </w:r>
      <w:r>
        <w:t xml:space="preserve">zodiacs) is approximately 24° (Lahiri</w:t>
      </w:r>
      <w:r>
        <w:t xml:space="preserve"> </w:t>
      </w:r>
      <w:r>
        <w:rPr>
          <w:i/>
          <w:iCs/>
        </w:rPr>
        <w:t xml:space="preserve">ayanāṁśa</w:t>
      </w:r>
      <w:r>
        <w:t xml:space="preserve">, the value adopted by the Government of India in its civil almanac). This corresponds to the fact that ~1700 years have passed since the two coincided. The drift rate is ~50.3 seconds of arc per year (about 1° per 72 years) due to the precession of the Earth’s rotation axis — a 25,800-year cycle.</w:t>
      </w:r>
    </w:p>
    <w:p>
      <w:pPr>
        <w:pStyle w:val="BodyText"/>
      </w:pPr>
      <w:r>
        <w:t xml:space="preserve">These are standard astronomical values, available in any modern positional-astronomy textbook (e.g. Smart, W. M.,</w:t>
      </w:r>
      <w:r>
        <w:t xml:space="preserve"> </w:t>
      </w:r>
      <w:r>
        <w:rPr>
          <w:i/>
          <w:iCs/>
        </w:rPr>
        <w:t xml:space="preserve">Textbook on Spherical Astronomy</w:t>
      </w:r>
      <w:r>
        <w:t xml:space="preserve">, Cambridge UP).</w:t>
      </w:r>
    </w:p>
    <w:bookmarkEnd w:id="2843"/>
    <w:bookmarkStart w:id="2844" w:name="what-we-will-not-cite"/>
    <w:p>
      <w:pPr>
        <w:pStyle w:val="Heading2"/>
      </w:pPr>
      <w:r>
        <w:t xml:space="preserve">What we will NOT cite</w:t>
      </w:r>
    </w:p>
    <w:p>
      <w:pPr>
        <w:pStyle w:val="Compact"/>
        <w:numPr>
          <w:ilvl w:val="0"/>
          <w:numId w:val="2837"/>
        </w:numPr>
      </w:pPr>
      <w:r>
        <w:t xml:space="preserve">We do not cite specific verse numbers from the Sūrya-siddhānta or Āryabhaṭīya in student materials. The numbering varies across editions and translations; without RAG verification we paraphrase only.</w:t>
      </w:r>
    </w:p>
    <w:p>
      <w:pPr>
        <w:pStyle w:val="Compact"/>
        <w:numPr>
          <w:ilvl w:val="0"/>
          <w:numId w:val="2837"/>
        </w:numPr>
      </w:pPr>
      <w:r>
        <w:t xml:space="preserve">We do not cite any Purāṇic verse for</w:t>
      </w:r>
      <w:r>
        <w:t xml:space="preserve"> </w:t>
      </w:r>
      <w:r>
        <w:rPr>
          <w:i/>
          <w:iCs/>
        </w:rPr>
        <w:t xml:space="preserve">uttarāyaṇa</w:t>
      </w:r>
      <w:r>
        <w:t xml:space="preserve"> </w:t>
      </w:r>
      <w:r>
        <w:t xml:space="preserve">/</w:t>
      </w:r>
      <w:r>
        <w:t xml:space="preserve"> </w:t>
      </w:r>
      <w:r>
        <w:rPr>
          <w:i/>
          <w:iCs/>
        </w:rPr>
        <w:t xml:space="preserve">dakṣiṇāyana</w:t>
      </w:r>
      <w:r>
        <w:t xml:space="preserve"> </w:t>
      </w:r>
      <w:r>
        <w:t xml:space="preserve">in student materials. These terms appear in many texts; nothing student-facing needs a verse-by-verse anchor at Middle band.</w:t>
      </w:r>
    </w:p>
    <w:bookmarkEnd w:id="2844"/>
    <w:bookmarkEnd w:id="2845"/>
    <w:bookmarkStart w:id="2855" w:name="Xd255dee7e26750f1b09ba66990db622144be5e8"/>
    <w:p>
      <w:pPr>
        <w:pStyle w:val="Heading1"/>
      </w:pPr>
      <w:r>
        <w:t xml:space="preserve">Parent Guide — Module 12: Movement of the Sun</w:t>
      </w:r>
    </w:p>
    <w:p>
      <w:pPr>
        <w:pStyle w:val="FirstParagraph"/>
      </w:pPr>
      <w:r>
        <w:rPr>
          <w:b/>
          <w:bCs/>
        </w:rPr>
        <w:t xml:space="preserve">Your child’s age:</w:t>
      </w:r>
      <w:r>
        <w:t xml:space="preserve"> </w:t>
      </w:r>
      <w:r>
        <w:t xml:space="preserve">Middle (Grades 6–8) ·</w:t>
      </w:r>
      <w:r>
        <w:t xml:space="preserve"> </w:t>
      </w:r>
      <w:r>
        <w:rPr>
          <w:b/>
          <w:bCs/>
        </w:rPr>
        <w:t xml:space="preserve">Module length:</w:t>
      </w:r>
      <w:r>
        <w:t xml:space="preserve"> </w:t>
      </w:r>
      <w:r>
        <w:t xml:space="preserve">10 sessions × 45 min over ~2 weeks</w:t>
      </w:r>
    </w:p>
    <w:bookmarkStart w:id="2846" w:name="what-your-child-is-learning-11"/>
    <w:p>
      <w:pPr>
        <w:pStyle w:val="Heading2"/>
      </w:pPr>
      <w:r>
        <w:t xml:space="preserve">What your child is learning</w:t>
      </w:r>
    </w:p>
    <w:p>
      <w:pPr>
        <w:pStyle w:val="FirstParagraph"/>
      </w:pPr>
      <w:r>
        <w:t xml:space="preserve">Where the Sun is in the sky over the course of a year, and why. The module covers: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Concept</w:t>
            </w:r>
          </w:p>
        </w:tc>
        <w:tc>
          <w:tcPr/>
          <w:p>
            <w:pPr>
              <w:pStyle w:val="Compact"/>
            </w:pPr>
            <w:r>
              <w:t xml:space="preserve">What it means</w:t>
            </w:r>
          </w:p>
        </w:tc>
      </w:tr>
      <w:tr>
        <w:tc>
          <w:tcPr/>
          <w:p>
            <w:pPr>
              <w:pStyle w:val="Compact"/>
            </w:pPr>
            <w:r>
              <w:t xml:space="preserve">The ecliptic (</w:t>
            </w:r>
            <w:r>
              <w:rPr>
                <w:i/>
                <w:iCs/>
              </w:rPr>
              <w:t xml:space="preserve">krānti-vṛtta</w:t>
            </w:r>
            <w:r>
              <w:t xml:space="preserve">)</w:t>
            </w:r>
          </w:p>
        </w:tc>
        <w:tc>
          <w:tcPr/>
          <w:p>
            <w:pPr>
              <w:pStyle w:val="Compact"/>
            </w:pPr>
            <w:r>
              <w:t xml:space="preserve">The yearly path the Sun</w:t>
            </w:r>
            <w:r>
              <w:t xml:space="preserve"> </w:t>
            </w:r>
            <w:r>
              <w:rPr>
                <w:i/>
                <w:iCs/>
              </w:rPr>
              <w:t xml:space="preserve">appears</w:t>
            </w:r>
            <w:r>
              <w:t xml:space="preserve"> </w:t>
            </w:r>
            <w:r>
              <w:t xml:space="preserve">to trace against the stars</w:t>
            </w:r>
          </w:p>
        </w:tc>
      </w:tr>
      <w:tr>
        <w:tc>
          <w:tcPr/>
          <w:p>
            <w:pPr>
              <w:pStyle w:val="Compact"/>
            </w:pPr>
            <w:r>
              <w:t xml:space="preserve">Axial tilt (~23.5°)</w:t>
            </w:r>
          </w:p>
        </w:tc>
        <w:tc>
          <w:tcPr/>
          <w:p>
            <w:pPr>
              <w:pStyle w:val="Compact"/>
            </w:pPr>
            <w:r>
              <w:t xml:space="preserve">Why we have seasons</w:t>
            </w:r>
          </w:p>
        </w:tc>
      </w:tr>
      <w:tr>
        <w:tc>
          <w:tcPr/>
          <w:p>
            <w:pPr>
              <w:pStyle w:val="Compact"/>
            </w:pPr>
            <w:r>
              <w:rPr>
                <w:i/>
                <w:iCs/>
              </w:rPr>
              <w:t xml:space="preserve">Uttarāyaṇa</w:t>
            </w:r>
            <w:r>
              <w:t xml:space="preserve"> </w:t>
            </w:r>
            <w:r>
              <w:t xml:space="preserve">/</w:t>
            </w:r>
            <w:r>
              <w:t xml:space="preserve"> </w:t>
            </w:r>
            <w:r>
              <w:rPr>
                <w:i/>
                <w:iCs/>
              </w:rPr>
              <w:t xml:space="preserve">Dakṣiṇāyana</w:t>
            </w:r>
          </w:p>
        </w:tc>
        <w:tc>
          <w:tcPr/>
          <w:p>
            <w:pPr>
              <w:pStyle w:val="Compact"/>
            </w:pPr>
            <w:r>
              <w:t xml:space="preserve">The Sun’s northward / southward half-year courses</w:t>
            </w:r>
          </w:p>
        </w:tc>
      </w:tr>
      <w:tr>
        <w:tc>
          <w:tcPr/>
          <w:p>
            <w:pPr>
              <w:pStyle w:val="Compact"/>
            </w:pPr>
            <w:r>
              <w:t xml:space="preserve">Solstices and equinoxes (</w:t>
            </w:r>
            <w:r>
              <w:rPr>
                <w:i/>
                <w:iCs/>
              </w:rPr>
              <w:t xml:space="preserve">viṣuva</w:t>
            </w:r>
            <w:r>
              <w:t xml:space="preserve">)</w:t>
            </w:r>
          </w:p>
        </w:tc>
        <w:tc>
          <w:tcPr/>
          <w:p>
            <w:pPr>
              <w:pStyle w:val="Compact"/>
            </w:pPr>
            <w:r>
              <w:t xml:space="preserve">The four turning-points of the year</w:t>
            </w:r>
          </w:p>
        </w:tc>
      </w:tr>
      <w:tr>
        <w:tc>
          <w:tcPr/>
          <w:p>
            <w:pPr>
              <w:pStyle w:val="Compact"/>
            </w:pPr>
            <w:r>
              <w:t xml:space="preserve">The 12</w:t>
            </w:r>
            <w:r>
              <w:t xml:space="preserve"> </w:t>
            </w:r>
            <w:r>
              <w:rPr>
                <w:i/>
                <w:iCs/>
              </w:rPr>
              <w:t xml:space="preserve">rāśis</w:t>
            </w:r>
          </w:p>
        </w:tc>
        <w:tc>
          <w:tcPr/>
          <w:p>
            <w:pPr>
              <w:pStyle w:val="Compact"/>
            </w:pPr>
            <w:r>
              <w:t xml:space="preserve">Meṣa, Vṛṣabha, Mithuna, …, Mīna — the zodiac signs</w:t>
            </w:r>
          </w:p>
        </w:tc>
      </w:tr>
      <w:tr>
        <w:tc>
          <w:tcPr/>
          <w:p>
            <w:pPr>
              <w:pStyle w:val="Compact"/>
            </w:pPr>
            <w:r>
              <w:rPr>
                <w:i/>
                <w:iCs/>
              </w:rPr>
              <w:t xml:space="preserve">Saṁkrānti</w:t>
            </w:r>
          </w:p>
        </w:tc>
        <w:tc>
          <w:tcPr/>
          <w:p>
            <w:pPr>
              <w:pStyle w:val="Compact"/>
            </w:pPr>
            <w:r>
              <w:t xml:space="preserve">The day the Sun moves into a new</w:t>
            </w:r>
            <w:r>
              <w:t xml:space="preserve"> </w:t>
            </w:r>
            <w:r>
              <w:rPr>
                <w:i/>
                <w:iCs/>
              </w:rPr>
              <w:t xml:space="preserve">rāśi</w:t>
            </w:r>
            <w:r>
              <w:t xml:space="preserve"> </w:t>
            </w:r>
            <w:r>
              <w:t xml:space="preserve">(12 times a year)</w:t>
            </w:r>
          </w:p>
        </w:tc>
      </w:tr>
      <w:tr>
        <w:tc>
          <w:tcPr/>
          <w:p>
            <w:pPr>
              <w:pStyle w:val="Compact"/>
            </w:pPr>
            <w:r>
              <w:rPr>
                <w:i/>
                <w:iCs/>
              </w:rPr>
              <w:t xml:space="preserve">Sāyana</w:t>
            </w:r>
            <w:r>
              <w:t xml:space="preserve"> </w:t>
            </w:r>
            <w:r>
              <w:t xml:space="preserve">vs</w:t>
            </w:r>
            <w:r>
              <w:t xml:space="preserve"> </w:t>
            </w:r>
            <w:r>
              <w:rPr>
                <w:i/>
                <w:iCs/>
              </w:rPr>
              <w:t xml:space="preserve">Nirayana</w:t>
            </w:r>
          </w:p>
        </w:tc>
        <w:tc>
          <w:tcPr/>
          <w:p>
            <w:pPr>
              <w:pStyle w:val="Compact"/>
            </w:pPr>
            <w:r>
              <w:t xml:space="preserve">The two different reference frames Indian and modern astronomy use</w:t>
            </w:r>
          </w:p>
        </w:tc>
      </w:tr>
    </w:tbl>
    <w:bookmarkEnd w:id="2846"/>
    <w:bookmarkStart w:id="2847" w:name="how-we-teach-it-5"/>
    <w:p>
      <w:pPr>
        <w:pStyle w:val="Heading2"/>
      </w:pPr>
      <w:r>
        <w:t xml:space="preserve">How we teach it</w:t>
      </w:r>
    </w:p>
    <w:p>
      <w:pPr>
        <w:pStyle w:val="FirstParagraph"/>
      </w:pPr>
      <w:r>
        <w:t xml:space="preserve">The framing is</w:t>
      </w:r>
      <w:r>
        <w:t xml:space="preserve"> </w:t>
      </w:r>
      <w:r>
        <w:rPr>
          <w:b/>
          <w:bCs/>
        </w:rPr>
        <w:t xml:space="preserve">astronomy first</w:t>
      </w:r>
      <w:r>
        <w:t xml:space="preserve">. We lead with what your child can observe — sunrise direction, shadow lengths, the longest and shortest days — and then introduce the Indian terminology as a vocabulary for what was observed. We do NOT teach astrology (the prediction of personality or fortune from star positions). We DO teach the astronomy on which the Indian calendar is based.</w:t>
      </w:r>
    </w:p>
    <w:p>
      <w:pPr>
        <w:pStyle w:val="BodyText"/>
      </w:pPr>
      <w:r>
        <w:t xml:space="preserve">NEP 2020 §4.6 (Integration of Indian Knowledge Systems with mainstream science) supports this approach.</w:t>
      </w:r>
    </w:p>
    <w:bookmarkEnd w:id="2847"/>
    <w:bookmarkStart w:id="2848" w:name="homework-youll-see-4"/>
    <w:p>
      <w:pPr>
        <w:pStyle w:val="Heading2"/>
      </w:pPr>
      <w:r>
        <w:t xml:space="preserve">Homework you’ll see</w:t>
      </w:r>
    </w:p>
    <w:p>
      <w:pPr>
        <w:pStyle w:val="Compact"/>
        <w:numPr>
          <w:ilvl w:val="0"/>
          <w:numId w:val="2838"/>
        </w:numPr>
      </w:pPr>
      <w:r>
        <w:t xml:space="preserve">Observe sunrise direction one morning this week (Day 1–2). No equipment needed.</w:t>
      </w:r>
    </w:p>
    <w:p>
      <w:pPr>
        <w:pStyle w:val="Compact"/>
        <w:numPr>
          <w:ilvl w:val="0"/>
          <w:numId w:val="2838"/>
        </w:numPr>
      </w:pPr>
      <w:r>
        <w:t xml:space="preserve">A shadow-length measurement at noon, using a vertical stick at home (Day 2–3).</w:t>
      </w:r>
    </w:p>
    <w:p>
      <w:pPr>
        <w:pStyle w:val="Compact"/>
        <w:numPr>
          <w:ilvl w:val="0"/>
          <w:numId w:val="2838"/>
        </w:numPr>
      </w:pPr>
      <w:r>
        <w:t xml:space="preserve">A</w:t>
      </w:r>
      <w:r>
        <w:t xml:space="preserve"> </w:t>
      </w:r>
      <w:r>
        <w:t xml:space="preserve">“calendar marking”</w:t>
      </w:r>
      <w:r>
        <w:t xml:space="preserve"> </w:t>
      </w:r>
      <w:r>
        <w:t xml:space="preserve">task — annotate a printed year-calendar with solstices, equinoxes, and</w:t>
      </w:r>
      <w:r>
        <w:t xml:space="preserve"> </w:t>
      </w:r>
      <w:r>
        <w:rPr>
          <w:i/>
          <w:iCs/>
        </w:rPr>
        <w:t xml:space="preserve">saṁkrāntis</w:t>
      </w:r>
      <w:r>
        <w:t xml:space="preserve"> </w:t>
      </w:r>
      <w:r>
        <w:t xml:space="preserve">(Day 4–5).</w:t>
      </w:r>
    </w:p>
    <w:p>
      <w:pPr>
        <w:pStyle w:val="Compact"/>
        <w:numPr>
          <w:ilvl w:val="0"/>
          <w:numId w:val="2838"/>
        </w:numPr>
      </w:pPr>
      <w:r>
        <w:t xml:space="preserve">A</w:t>
      </w:r>
      <w:r>
        <w:t xml:space="preserve"> </w:t>
      </w:r>
      <w:r>
        <w:rPr>
          <w:i/>
          <w:iCs/>
        </w:rPr>
        <w:t xml:space="preserve">rāśi</w:t>
      </w:r>
      <w:r>
        <w:t xml:space="preserve">-wheel project — build a paper wheel showing the 12</w:t>
      </w:r>
      <w:r>
        <w:t xml:space="preserve"> </w:t>
      </w:r>
      <w:r>
        <w:rPr>
          <w:i/>
          <w:iCs/>
        </w:rPr>
        <w:t xml:space="preserve">rāśis</w:t>
      </w:r>
      <w:r>
        <w:t xml:space="preserve"> </w:t>
      </w:r>
      <w:r>
        <w:t xml:space="preserve">and the approximate date the Sun is in each (Days 8–10).</w:t>
      </w:r>
    </w:p>
    <w:p>
      <w:pPr>
        <w:pStyle w:val="Compact"/>
        <w:numPr>
          <w:ilvl w:val="0"/>
          <w:numId w:val="2838"/>
        </w:numPr>
      </w:pPr>
      <w:r>
        <w:t xml:space="preserve">6–8 writing prompts across the module.</w:t>
      </w:r>
    </w:p>
    <w:bookmarkEnd w:id="2848"/>
    <w:bookmarkStart w:id="2849" w:name="how-to-help-11"/>
    <w:p>
      <w:pPr>
        <w:pStyle w:val="Heading2"/>
      </w:pPr>
      <w:r>
        <w:t xml:space="preserve">How to help</w:t>
      </w:r>
    </w:p>
    <w:p>
      <w:pPr>
        <w:pStyle w:val="FirstParagraph"/>
      </w:pPr>
      <w:r>
        <w:rPr>
          <w:b/>
          <w:bCs/>
        </w:rPr>
        <w:t xml:space="preserve">Helpful:</w:t>
      </w:r>
      <w:r>
        <w:t xml:space="preserve"> </w:t>
      </w:r>
      <w:r>
        <w:t xml:space="preserve">- Go outside with your child one Sunday morning and notice where the Sun rises. Note that the spot will be a little different in three months.</w:t>
      </w:r>
      <w:r>
        <w:t xml:space="preserve"> </w:t>
      </w:r>
      <w:r>
        <w:t xml:space="preserve">- If you have a</w:t>
      </w:r>
      <w:r>
        <w:t xml:space="preserve"> </w:t>
      </w:r>
      <w:r>
        <w:rPr>
          <w:i/>
          <w:iCs/>
        </w:rPr>
        <w:t xml:space="preserve">pañcāṅga</w:t>
      </w:r>
      <w:r>
        <w:t xml:space="preserve"> </w:t>
      </w:r>
      <w:r>
        <w:t xml:space="preserve">(traditional Indian almanac) at home, show it. Point out the</w:t>
      </w:r>
      <w:r>
        <w:t xml:space="preserve"> </w:t>
      </w:r>
      <w:r>
        <w:rPr>
          <w:i/>
          <w:iCs/>
        </w:rPr>
        <w:t xml:space="preserve">saṁkrānti</w:t>
      </w:r>
      <w:r>
        <w:t xml:space="preserve"> </w:t>
      </w:r>
      <w:r>
        <w:t xml:space="preserve">dates — they’re listed.</w:t>
      </w:r>
      <w:r>
        <w:t xml:space="preserve"> </w:t>
      </w:r>
      <w:r>
        <w:t xml:space="preserve">- Discuss the festival days that depend on solar position:</w:t>
      </w:r>
      <w:r>
        <w:t xml:space="preserve"> </w:t>
      </w:r>
      <w:r>
        <w:rPr>
          <w:i/>
          <w:iCs/>
        </w:rPr>
        <w:t xml:space="preserve">Makara Saṁkrānti</w:t>
      </w:r>
      <w:r>
        <w:t xml:space="preserve"> </w:t>
      </w:r>
      <w:r>
        <w:t xml:space="preserve">/ Pongal / Lohri / Bihu (~14 January) and</w:t>
      </w:r>
      <w:r>
        <w:t xml:space="preserve"> </w:t>
      </w:r>
      <w:r>
        <w:rPr>
          <w:i/>
          <w:iCs/>
        </w:rPr>
        <w:t xml:space="preserve">Karka Saṁkrānti</w:t>
      </w:r>
      <w:r>
        <w:t xml:space="preserve"> </w:t>
      </w:r>
      <w:r>
        <w:t xml:space="preserve">(~16 July). These are the same festival across different regional names.</w:t>
      </w:r>
      <w:r>
        <w:t xml:space="preserve"> </w:t>
      </w:r>
      <w:r>
        <w:t xml:space="preserve">- Discuss the difference between the equinox (around 21 March / 23 September) and the date when crops or seasons</w:t>
      </w:r>
      <w:r>
        <w:t xml:space="preserve"> </w:t>
      </w:r>
      <w:r>
        <w:t xml:space="preserve">“change”</w:t>
      </w:r>
      <w:r>
        <w:t xml:space="preserve"> </w:t>
      </w:r>
      <w:r>
        <w:t xml:space="preserve">locally — they are not always the same, and the gap tells us something about local geography.</w:t>
      </w:r>
    </w:p>
    <w:p>
      <w:pPr>
        <w:pStyle w:val="BodyText"/>
      </w:pPr>
      <w:r>
        <w:rPr>
          <w:b/>
          <w:bCs/>
        </w:rPr>
        <w:t xml:space="preserve">Not helpful:</w:t>
      </w:r>
      <w:r>
        <w:t xml:space="preserve"> </w:t>
      </w:r>
      <w:r>
        <w:t xml:space="preserve">- Insisting</w:t>
      </w:r>
      <w:r>
        <w:t xml:space="preserve"> </w:t>
      </w:r>
      <w:r>
        <w:t xml:space="preserve">“astrology is true / astrology is nonsense.”</w:t>
      </w:r>
      <w:r>
        <w:t xml:space="preserve"> </w:t>
      </w:r>
      <w:r>
        <w:t xml:space="preserve">Neither belongs in this module. We’re learning where the Sun is, not what that means for personality.</w:t>
      </w:r>
      <w:r>
        <w:t xml:space="preserve"> </w:t>
      </w:r>
      <w:r>
        <w:t xml:space="preserve">- Doing the project for your child. The struggle with the</w:t>
      </w:r>
      <w:r>
        <w:t xml:space="preserve"> </w:t>
      </w:r>
      <w:r>
        <w:rPr>
          <w:i/>
          <w:iCs/>
        </w:rPr>
        <w:t xml:space="preserve">rāśi</w:t>
      </w:r>
      <w:r>
        <w:t xml:space="preserve">-wheel is part of the learning.</w:t>
      </w:r>
      <w:r>
        <w:t xml:space="preserve"> </w:t>
      </w:r>
      <w:r>
        <w:t xml:space="preserve">- Telling your child that</w:t>
      </w:r>
      <w:r>
        <w:t xml:space="preserve"> </w:t>
      </w:r>
      <w:r>
        <w:rPr>
          <w:i/>
          <w:iCs/>
        </w:rPr>
        <w:t xml:space="preserve">Makara Saṁkrānti</w:t>
      </w:r>
      <w:r>
        <w:t xml:space="preserve"> </w:t>
      </w:r>
      <w:r>
        <w:t xml:space="preserve">is</w:t>
      </w:r>
      <w:r>
        <w:t xml:space="preserve"> </w:t>
      </w:r>
      <w:r>
        <w:t xml:space="preserve">“the winter solstice.”</w:t>
      </w:r>
      <w:r>
        <w:t xml:space="preserve"> </w:t>
      </w:r>
      <w:r>
        <w:t xml:space="preserve">It’s close, but not exactly — and the gap is a real intellectual puzzle the child will work through on Day 7. Don’t pre-resolve it.</w:t>
      </w:r>
    </w:p>
    <w:bookmarkEnd w:id="2849"/>
    <w:bookmarkStart w:id="2850" w:name="citation-standard-7"/>
    <w:p>
      <w:pPr>
        <w:pStyle w:val="Heading2"/>
      </w:pPr>
      <w:r>
        <w:t xml:space="preserve">Citation standard</w:t>
      </w:r>
    </w:p>
    <w:p>
      <w:pPr>
        <w:pStyle w:val="FirstParagraph"/>
      </w:pPr>
      <w:r>
        <w:t xml:space="preserve">By Middle band, projects include at least one reference to a real source. For this module the sources are the</w:t>
      </w:r>
      <w:r>
        <w:t xml:space="preserve"> </w:t>
      </w:r>
      <w:r>
        <w:rPr>
          <w:b/>
          <w:bCs/>
        </w:rPr>
        <w:t xml:space="preserve">Sūrya-siddhānta</w:t>
      </w:r>
      <w:r>
        <w:t xml:space="preserve"> </w:t>
      </w:r>
      <w:r>
        <w:t xml:space="preserve">(a classical Indian astronomy text) and the standard NCERT science / geography chapters listed in</w:t>
      </w:r>
      <w:r>
        <w:t xml:space="preserve"> </w:t>
      </w:r>
      <w:r>
        <w:rPr>
          <w:rStyle w:val="VerbatimChar"/>
        </w:rPr>
        <w:t xml:space="preserve">sources.md</w:t>
      </w:r>
      <w:r>
        <w:t xml:space="preserve">. Your child does not need to quote either — paraphrasing with a reference is enough.</w:t>
      </w:r>
    </w:p>
    <w:p>
      <w:pPr>
        <w:pStyle w:val="BodyText"/>
      </w:pPr>
      <w:r>
        <w:t xml:space="preserve">This trains the habit: real references from real texts, not made-up citations.</w:t>
      </w:r>
    </w:p>
    <w:bookmarkEnd w:id="2850"/>
    <w:bookmarkStart w:id="2851" w:name="what-success-looks-like-17"/>
    <w:p>
      <w:pPr>
        <w:pStyle w:val="Heading2"/>
      </w:pPr>
      <w:r>
        <w:t xml:space="preserve">What success looks like</w:t>
      </w:r>
    </w:p>
    <w:p>
      <w:pPr>
        <w:pStyle w:val="FirstParagraph"/>
      </w:pPr>
      <w:r>
        <w:t xml:space="preserve">By end of module, your child can:</w:t>
      </w:r>
    </w:p>
    <w:p>
      <w:pPr>
        <w:pStyle w:val="Compact"/>
        <w:numPr>
          <w:ilvl w:val="0"/>
          <w:numId w:val="2839"/>
        </w:numPr>
      </w:pPr>
      <w:r>
        <w:t xml:space="preserve">Name all 12</w:t>
      </w:r>
      <w:r>
        <w:t xml:space="preserve"> </w:t>
      </w:r>
      <w:r>
        <w:rPr>
          <w:i/>
          <w:iCs/>
        </w:rPr>
        <w:t xml:space="preserve">rāśis</w:t>
      </w:r>
      <w:r>
        <w:t xml:space="preserve"> </w:t>
      </w:r>
      <w:r>
        <w:t xml:space="preserve">in Sanskrit with the English / Greek equivalent (Meṣa = Aries, etc.).</w:t>
      </w:r>
    </w:p>
    <w:p>
      <w:pPr>
        <w:pStyle w:val="Compact"/>
        <w:numPr>
          <w:ilvl w:val="0"/>
          <w:numId w:val="2839"/>
        </w:numPr>
      </w:pPr>
      <w:r>
        <w:t xml:space="preserve">Explain why we have seasons, using a torch and a tilted globe (or sketches of one).</w:t>
      </w:r>
    </w:p>
    <w:p>
      <w:pPr>
        <w:pStyle w:val="Compact"/>
        <w:numPr>
          <w:ilvl w:val="0"/>
          <w:numId w:val="2839"/>
        </w:numPr>
      </w:pPr>
      <w:r>
        <w:t xml:space="preserve">Identify the dates of the two solstices and two equinoxes on a calendar.</w:t>
      </w:r>
    </w:p>
    <w:p>
      <w:pPr>
        <w:pStyle w:val="Compact"/>
        <w:numPr>
          <w:ilvl w:val="0"/>
          <w:numId w:val="2839"/>
        </w:numPr>
      </w:pPr>
      <w:r>
        <w:t xml:space="preserve">Explain what</w:t>
      </w:r>
      <w:r>
        <w:t xml:space="preserve"> </w:t>
      </w:r>
      <w:r>
        <w:rPr>
          <w:i/>
          <w:iCs/>
        </w:rPr>
        <w:t xml:space="preserve">Makara Saṁkrānti</w:t>
      </w:r>
      <w:r>
        <w:t xml:space="preserve"> </w:t>
      </w:r>
      <w:r>
        <w:t xml:space="preserve">marks astronomically.</w:t>
      </w:r>
    </w:p>
    <w:p>
      <w:pPr>
        <w:pStyle w:val="Compact"/>
        <w:numPr>
          <w:ilvl w:val="0"/>
          <w:numId w:val="2839"/>
        </w:numPr>
      </w:pPr>
      <w:r>
        <w:t xml:space="preserve">State the difference between</w:t>
      </w:r>
      <w:r>
        <w:t xml:space="preserve"> </w:t>
      </w:r>
      <w:r>
        <w:rPr>
          <w:i/>
          <w:iCs/>
        </w:rPr>
        <w:t xml:space="preserve">sāyana</w:t>
      </w:r>
      <w:r>
        <w:t xml:space="preserve"> </w:t>
      </w:r>
      <w:r>
        <w:t xml:space="preserve">(tropical) and</w:t>
      </w:r>
      <w:r>
        <w:t xml:space="preserve"> </w:t>
      </w:r>
      <w:r>
        <w:rPr>
          <w:i/>
          <w:iCs/>
        </w:rPr>
        <w:t xml:space="preserve">nirayana</w:t>
      </w:r>
      <w:r>
        <w:t xml:space="preserve"> </w:t>
      </w:r>
      <w:r>
        <w:t xml:space="preserve">(sidereal) zodiacs, and that the gap (</w:t>
      </w:r>
      <w:r>
        <w:rPr>
          <w:i/>
          <w:iCs/>
        </w:rPr>
        <w:t xml:space="preserve">ayanāṁśa</w:t>
      </w:r>
      <w:r>
        <w:t xml:space="preserve">) is about 24° today.</w:t>
      </w:r>
    </w:p>
    <w:p>
      <w:pPr>
        <w:pStyle w:val="Compact"/>
        <w:numPr>
          <w:ilvl w:val="0"/>
          <w:numId w:val="2839"/>
        </w:numPr>
      </w:pPr>
      <w:r>
        <w:t xml:space="preserve">Build a working paper</w:t>
      </w:r>
      <w:r>
        <w:t xml:space="preserve"> </w:t>
      </w:r>
      <w:r>
        <w:rPr>
          <w:i/>
          <w:iCs/>
        </w:rPr>
        <w:t xml:space="preserve">rāśi</w:t>
      </w:r>
      <w:r>
        <w:t xml:space="preserve">-wheel and explain it for 3 minutes.</w:t>
      </w:r>
    </w:p>
    <w:bookmarkEnd w:id="2851"/>
    <w:bookmarkStart w:id="2852" w:name="on-respect-across-traditions-4"/>
    <w:p>
      <w:pPr>
        <w:pStyle w:val="Heading2"/>
      </w:pPr>
      <w:r>
        <w:t xml:space="preserve">On respect across traditions</w:t>
      </w:r>
    </w:p>
    <w:p>
      <w:pPr>
        <w:pStyle w:val="FirstParagraph"/>
      </w:pPr>
      <w:r>
        <w:t xml:space="preserve">This is a science module. Some families read</w:t>
      </w:r>
      <w:r>
        <w:t xml:space="preserve"> </w:t>
      </w:r>
      <w:r>
        <w:rPr>
          <w:i/>
          <w:iCs/>
        </w:rPr>
        <w:t xml:space="preserve">pañcāṅgas</w:t>
      </w:r>
      <w:r>
        <w:t xml:space="preserve"> </w:t>
      </w:r>
      <w:r>
        <w:t xml:space="preserve">devotionally; some don’t engage with traditional Indian astronomy at all. The classroom holds both: the astronomy is presented as a fact about the sky, the Indian terminology is presented as a historically-developed vocabulary for that fact, and any religious or astrological reading is left for families to handle as they choose.</w:t>
      </w:r>
    </w:p>
    <w:bookmarkEnd w:id="2852"/>
    <w:bookmarkStart w:id="2853" w:name="want-to-go-deeper-10"/>
    <w:p>
      <w:pPr>
        <w:pStyle w:val="Heading2"/>
      </w:pPr>
      <w:r>
        <w:t xml:space="preserve">Want to go deeper?</w:t>
      </w:r>
    </w:p>
    <w:p>
      <w:pPr>
        <w:pStyle w:val="FirstParagraph"/>
      </w:pPr>
      <w:r>
        <w:t xml:space="preserve">Senior band (Grade 9–12) extends to</w:t>
      </w:r>
      <w:r>
        <w:t xml:space="preserve"> </w:t>
      </w:r>
      <w:r>
        <w:rPr>
          <w:b/>
          <w:bCs/>
        </w:rPr>
        <w:t xml:space="preserve">precession</w:t>
      </w:r>
      <w:r>
        <w:t xml:space="preserve"> </w:t>
      </w:r>
      <w:r>
        <w:t xml:space="preserve">(the ~25,800-year wobble of Earth’s axis that causes the</w:t>
      </w:r>
      <w:r>
        <w:t xml:space="preserve"> </w:t>
      </w:r>
      <w:r>
        <w:rPr>
          <w:i/>
          <w:iCs/>
        </w:rPr>
        <w:t xml:space="preserve">ayanāṁśa</w:t>
      </w:r>
      <w:r>
        <w:t xml:space="preserve"> </w:t>
      </w:r>
      <w:r>
        <w:t xml:space="preserve">drift),</w:t>
      </w:r>
      <w:r>
        <w:t xml:space="preserve"> </w:t>
      </w:r>
      <w:r>
        <w:rPr>
          <w:b/>
          <w:bCs/>
        </w:rPr>
        <w:t xml:space="preserve">Hipparchus</w:t>
      </w:r>
      <w:r>
        <w:t xml:space="preserve"> </w:t>
      </w:r>
      <w:r>
        <w:t xml:space="preserve">(the Greek astronomer who first measured it ~130 BCE), and the</w:t>
      </w:r>
      <w:r>
        <w:t xml:space="preserve"> </w:t>
      </w:r>
      <w:r>
        <w:rPr>
          <w:b/>
          <w:bCs/>
        </w:rPr>
        <w:t xml:space="preserve">gola</w:t>
      </w:r>
      <w:r>
        <w:t xml:space="preserve"> </w:t>
      </w:r>
      <w:r>
        <w:t xml:space="preserve">(spherical geometry) chapters of the Sūrya-siddhānta and Āryabhaṭīya. Preview:</w:t>
      </w:r>
      <w:r>
        <w:t xml:space="preserve"> </w:t>
      </w:r>
      <w:r>
        <w:rPr>
          <w:rStyle w:val="VerbatimChar"/>
        </w:rPr>
        <w:t xml:space="preserve">curriculum/senior/module-12-movement-of-sun/README.md</w:t>
      </w:r>
      <w:r>
        <w:t xml:space="preserve">.</w:t>
      </w:r>
    </w:p>
    <w:bookmarkEnd w:id="2853"/>
    <w:bookmarkStart w:id="2854" w:name="safety-note-1"/>
    <w:p>
      <w:pPr>
        <w:pStyle w:val="Heading2"/>
      </w:pPr>
      <w:r>
        <w:t xml:space="preserve">Safety note</w:t>
      </w:r>
    </w:p>
    <w:p>
      <w:pPr>
        <w:pStyle w:val="FirstParagraph"/>
      </w:pPr>
      <w:r>
        <w:rPr>
          <w:b/>
          <w:bCs/>
        </w:rPr>
        <w:t xml:space="preserve">Never look at the Sun directly</w:t>
      </w:r>
      <w:r>
        <w:t xml:space="preserve"> </w:t>
      </w:r>
      <w:r>
        <w:t xml:space="preserve">— not even for a second. The classroom observation uses shadow lengths from a vertical stick (a gnomon), which is the safe way. Please reinforce this at home if your child does any outdoor observation.</w:t>
      </w:r>
    </w:p>
    <w:bookmarkEnd w:id="2854"/>
    <w:bookmarkEnd w:id="2855"/>
    <w:bookmarkStart w:id="2868" w:name="day-1-what-is-the-sun-doing"/>
    <w:p>
      <w:pPr>
        <w:pStyle w:val="Heading1"/>
      </w:pPr>
      <w:r>
        <w:t xml:space="preserve">Day 1 — What is the Sun Doing?</w:t>
      </w:r>
    </w:p>
    <w:p>
      <w:pPr>
        <w:pStyle w:val="FirstParagraph"/>
      </w:pPr>
      <w:r>
        <w:rPr>
          <w:b/>
          <w:bCs/>
        </w:rPr>
        <w:t xml:space="preserve">Module:</w:t>
      </w:r>
      <w:r>
        <w:t xml:space="preserve"> </w:t>
      </w:r>
      <w:r>
        <w:t xml:space="preserve">Movement of the Sun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856" w:name="learning-objective-110"/>
    <w:p>
      <w:pPr>
        <w:pStyle w:val="Heading2"/>
      </w:pPr>
      <w:r>
        <w:t xml:space="preserve">Learning objective</w:t>
      </w:r>
    </w:p>
    <w:p>
      <w:pPr>
        <w:pStyle w:val="FirstParagraph"/>
      </w:pPr>
      <w:r>
        <w:t xml:space="preserve">By the end of this lesson, students will describe the Sun’s daily and annual apparent motion and articulate the question:</w:t>
      </w:r>
      <w:r>
        <w:t xml:space="preserve"> </w:t>
      </w:r>
      <w:r>
        <w:rPr>
          <w:i/>
          <w:iCs/>
        </w:rPr>
        <w:t xml:space="preserve">does the Sun rise from exactly the same spot every day?</w:t>
      </w:r>
    </w:p>
    <w:bookmarkEnd w:id="2856"/>
    <w:bookmarkStart w:id="2857" w:name="materials-115"/>
    <w:p>
      <w:pPr>
        <w:pStyle w:val="Heading2"/>
      </w:pPr>
      <w:r>
        <w:t xml:space="preserve">Materials</w:t>
      </w:r>
    </w:p>
    <w:p>
      <w:pPr>
        <w:pStyle w:val="Compact"/>
        <w:numPr>
          <w:ilvl w:val="0"/>
          <w:numId w:val="2840"/>
        </w:numPr>
      </w:pPr>
      <w:r>
        <w:t xml:space="preserve">Whiteboard</w:t>
      </w:r>
    </w:p>
    <w:p>
      <w:pPr>
        <w:pStyle w:val="Compact"/>
        <w:numPr>
          <w:ilvl w:val="0"/>
          <w:numId w:val="2840"/>
        </w:numPr>
      </w:pPr>
      <w:r>
        <w:t xml:space="preserve">A 30 cm wooden dowel or pencil + a piece of cardboard / paper to plant it on (the gnomon)</w:t>
      </w:r>
    </w:p>
    <w:p>
      <w:pPr>
        <w:pStyle w:val="Compact"/>
        <w:numPr>
          <w:ilvl w:val="0"/>
          <w:numId w:val="2840"/>
        </w:numPr>
      </w:pPr>
      <w:r>
        <w:t xml:space="preserve">A compass (or a phone with a compass app)</w:t>
      </w:r>
    </w:p>
    <w:p>
      <w:pPr>
        <w:pStyle w:val="Compact"/>
        <w:numPr>
          <w:ilvl w:val="0"/>
          <w:numId w:val="2840"/>
        </w:numPr>
      </w:pPr>
      <w:r>
        <w:t xml:space="preserve">A printout of a year-calendar (Jan to Dec, all dates visible) — one per pair</w:t>
      </w:r>
    </w:p>
    <w:p>
      <w:pPr>
        <w:pStyle w:val="Compact"/>
        <w:numPr>
          <w:ilvl w:val="0"/>
          <w:numId w:val="2840"/>
        </w:numPr>
      </w:pPr>
      <w:r>
        <w:t xml:space="preserve">Optional: a photo of the room taken at the same time on different days (a teacher prep item)</w:t>
      </w:r>
    </w:p>
    <w:bookmarkEnd w:id="2857"/>
    <w:bookmarkStart w:id="2858" w:name="vocabulary-introduced-today-35"/>
    <w:p>
      <w:pPr>
        <w:pStyle w:val="Heading2"/>
      </w:pPr>
      <w:r>
        <w:t xml:space="preserve">Vocabulary introduced today</w:t>
      </w:r>
    </w:p>
    <w:p>
      <w:pPr>
        <w:pStyle w:val="Compact"/>
        <w:numPr>
          <w:ilvl w:val="0"/>
          <w:numId w:val="2841"/>
        </w:numPr>
      </w:pPr>
      <w:r>
        <w:rPr>
          <w:i/>
          <w:iCs/>
        </w:rPr>
        <w:t xml:space="preserve">Sūrya</w:t>
      </w:r>
      <w:r>
        <w:t xml:space="preserve"> </w:t>
      </w:r>
      <w:r>
        <w:t xml:space="preserve">(IAST:</w:t>
      </w:r>
      <w:r>
        <w:t xml:space="preserve"> </w:t>
      </w:r>
      <w:r>
        <w:rPr>
          <w:i/>
          <w:iCs/>
        </w:rPr>
        <w:t xml:space="preserve">sūrya</w:t>
      </w:r>
      <w:r>
        <w:t xml:space="preserve">; lit.</w:t>
      </w:r>
      <w:r>
        <w:t xml:space="preserve"> </w:t>
      </w:r>
      <w:r>
        <w:t xml:space="preserve">“the Sun”</w:t>
      </w:r>
      <w:r>
        <w:t xml:space="preserve">) — the luminary at the centre of our solar system; the object we will track for the next 10 days.</w:t>
      </w:r>
    </w:p>
    <w:p>
      <w:pPr>
        <w:pStyle w:val="Compact"/>
        <w:numPr>
          <w:ilvl w:val="0"/>
          <w:numId w:val="2841"/>
        </w:numPr>
      </w:pPr>
      <w:r>
        <w:rPr>
          <w:i/>
          <w:iCs/>
        </w:rPr>
        <w:t xml:space="preserve">krānti-vṛtta</w:t>
      </w:r>
      <w:r>
        <w:t xml:space="preserve"> </w:t>
      </w:r>
      <w:r>
        <w:t xml:space="preserve">(IAST:</w:t>
      </w:r>
      <w:r>
        <w:t xml:space="preserve"> </w:t>
      </w:r>
      <w:r>
        <w:rPr>
          <w:i/>
          <w:iCs/>
        </w:rPr>
        <w:t xml:space="preserve">krānti-vṛtta</w:t>
      </w:r>
      <w:r>
        <w:t xml:space="preserve">; lit.</w:t>
      </w:r>
      <w:r>
        <w:t xml:space="preserve"> </w:t>
      </w:r>
      <w:r>
        <w:t xml:space="preserve">“deflection-circle”</w:t>
      </w:r>
      <w:r>
        <w:t xml:space="preserve">) — the</w:t>
      </w:r>
      <w:r>
        <w:t xml:space="preserve"> </w:t>
      </w:r>
      <w:r>
        <w:rPr>
          <w:b/>
          <w:bCs/>
        </w:rPr>
        <w:t xml:space="preserve">ecliptic</w:t>
      </w:r>
      <w:r>
        <w:t xml:space="preserve">, the apparent path the Sun traces across the sky over a year.</w:t>
      </w:r>
    </w:p>
    <w:bookmarkEnd w:id="2858"/>
    <w:bookmarkStart w:id="2863" w:name="lesson-flow-90"/>
    <w:p>
      <w:pPr>
        <w:pStyle w:val="Heading2"/>
      </w:pPr>
      <w:r>
        <w:t xml:space="preserve">Lesson flow</w:t>
      </w:r>
    </w:p>
    <w:bookmarkStart w:id="2859" w:name="warm-up-5-min-84"/>
    <w:p>
      <w:pPr>
        <w:pStyle w:val="Heading3"/>
      </w:pPr>
      <w:r>
        <w:t xml:space="preserve">Warm-up (5 min)</w:t>
      </w:r>
    </w:p>
    <w:p>
      <w:pPr>
        <w:pStyle w:val="Compact"/>
        <w:numPr>
          <w:ilvl w:val="0"/>
          <w:numId w:val="2842"/>
        </w:numPr>
      </w:pPr>
      <w:r>
        <w:t xml:space="preserve">Prompt on board:</w:t>
      </w:r>
      <w:r>
        <w:t xml:space="preserve"> </w:t>
      </w:r>
      <w:r>
        <w:rPr>
          <w:i/>
          <w:iCs/>
        </w:rPr>
        <w:t xml:space="preserve">“Where was the Sun this morning when you left home?”</w:t>
      </w:r>
    </w:p>
    <w:p>
      <w:pPr>
        <w:pStyle w:val="Compact"/>
        <w:numPr>
          <w:ilvl w:val="0"/>
          <w:numId w:val="2842"/>
        </w:numPr>
      </w:pPr>
      <w:r>
        <w:t xml:space="preserve">Take 3–4 responses. Most will say</w:t>
      </w:r>
      <w:r>
        <w:t xml:space="preserve"> </w:t>
      </w:r>
      <w:r>
        <w:t xml:space="preserve">“east”</w:t>
      </w:r>
      <w:r>
        <w:t xml:space="preserve"> </w:t>
      </w:r>
      <w:r>
        <w:t xml:space="preserve">or</w:t>
      </w:r>
      <w:r>
        <w:t xml:space="preserve"> </w:t>
      </w:r>
      <w:r>
        <w:t xml:space="preserve">“in front of me / behind me.”</w:t>
      </w:r>
      <w:r>
        <w:t xml:space="preserve"> </w:t>
      </w:r>
      <w:r>
        <w:t xml:space="preserve">Some will say</w:t>
      </w:r>
      <w:r>
        <w:t xml:space="preserve"> </w:t>
      </w:r>
      <w:r>
        <w:t xml:space="preserve">“I didn’t notice.”</w:t>
      </w:r>
      <w:r>
        <w:t xml:space="preserve"> </w:t>
      </w:r>
      <w:r>
        <w:t xml:space="preserve">That’s the honest answer — and the launching point.</w:t>
      </w:r>
    </w:p>
    <w:p>
      <w:pPr>
        <w:pStyle w:val="Compact"/>
        <w:numPr>
          <w:ilvl w:val="0"/>
          <w:numId w:val="2842"/>
        </w:numPr>
      </w:pPr>
      <w:r>
        <w:t xml:space="preserve">Teacher:</w:t>
      </w:r>
      <w:r>
        <w:t xml:space="preserve"> </w:t>
      </w:r>
      <w:r>
        <w:rPr>
          <w:i/>
          <w:iCs/>
        </w:rPr>
        <w:t xml:space="preserve">“Today we’re going to start noticing. For two weeks we’ll track the Sun. The Indian astronomical tradition has been doing exactly this for 2000+ years.”</w:t>
      </w:r>
    </w:p>
    <w:bookmarkEnd w:id="2859"/>
    <w:bookmarkStart w:id="2860" w:name="core-20-min-21"/>
    <w:p>
      <w:pPr>
        <w:pStyle w:val="Heading3"/>
      </w:pPr>
      <w:r>
        <w:t xml:space="preserve">Core (20 min)</w:t>
      </w:r>
    </w:p>
    <w:p>
      <w:pPr>
        <w:numPr>
          <w:ilvl w:val="0"/>
          <w:numId w:val="2843"/>
        </w:numPr>
      </w:pPr>
      <w:r>
        <w:rPr>
          <w:b/>
          <w:bCs/>
        </w:rPr>
        <w:t xml:space="preserve">Two motions, one Sun.</w:t>
      </w:r>
      <w:r>
        <w:t xml:space="preserve"> </w:t>
      </w:r>
      <w:r>
        <w:t xml:space="preserve">Sketch on the board:</w:t>
      </w:r>
    </w:p>
    <w:p>
      <w:pPr>
        <w:pStyle w:val="Compact"/>
        <w:numPr>
          <w:ilvl w:val="1"/>
          <w:numId w:val="2844"/>
        </w:numPr>
      </w:pPr>
      <w:r>
        <w:rPr>
          <w:b/>
          <w:bCs/>
        </w:rPr>
        <w:t xml:space="preserve">Daily motion:</w:t>
      </w:r>
      <w:r>
        <w:t xml:space="preserve"> </w:t>
      </w:r>
      <w:r>
        <w:t xml:space="preserve">rises east-ish, climbs, sets west-ish. Takes ~24 hours.</w:t>
      </w:r>
    </w:p>
    <w:p>
      <w:pPr>
        <w:pStyle w:val="Compact"/>
        <w:numPr>
          <w:ilvl w:val="1"/>
          <w:numId w:val="2844"/>
        </w:numPr>
      </w:pPr>
      <w:r>
        <w:rPr>
          <w:b/>
          <w:bCs/>
        </w:rPr>
        <w:t xml:space="preserve">Annual motion:</w:t>
      </w:r>
      <w:r>
        <w:t xml:space="preserve"> </w:t>
      </w:r>
      <w:r>
        <w:t xml:space="preserve">the rising spot shifts north (summer) and south (winter) along the horizon, completing a full cycle in ~365.25 days.</w:t>
      </w:r>
    </w:p>
    <w:p>
      <w:pPr>
        <w:numPr>
          <w:ilvl w:val="0"/>
          <w:numId w:val="2843"/>
        </w:numPr>
      </w:pPr>
      <w:r>
        <w:rPr>
          <w:b/>
          <w:bCs/>
        </w:rPr>
        <w:t xml:space="preserve">The Sun’s apparent path on the sky.</w:t>
      </w:r>
      <w:r>
        <w:t xml:space="preserve"> </w:t>
      </w:r>
      <w:r>
        <w:t xml:space="preserve">Show this:</w:t>
      </w:r>
    </w:p>
    <w:p>
      <w:pPr>
        <w:pStyle w:val="SourceCode"/>
        <w:numPr>
          <w:ilvl w:val="0"/>
          <w:numId w:val="1000"/>
        </w:numPr>
      </w:pPr>
      <w:r>
        <w:rPr>
          <w:rStyle w:val="VerbatimChar"/>
        </w:rPr>
        <w:t xml:space="preserve">    NORTH</w:t>
      </w:r>
      <w:r>
        <w:br/>
      </w:r>
      <w:r>
        <w:rPr>
          <w:rStyle w:val="VerbatimChar"/>
        </w:rPr>
        <w:t xml:space="preserve">      |</w:t>
      </w:r>
      <w:r>
        <w:br/>
      </w:r>
      <w:r>
        <w:rPr>
          <w:rStyle w:val="VerbatimChar"/>
        </w:rPr>
        <w:t xml:space="preserve">  W---+---E   ← in March/September the Sun rises due east</w:t>
      </w:r>
      <w:r>
        <w:br/>
      </w:r>
      <w:r>
        <w:rPr>
          <w:rStyle w:val="VerbatimChar"/>
        </w:rPr>
        <w:t xml:space="preserve">      |          and sets due west</w:t>
      </w:r>
      <w:r>
        <w:br/>
      </w:r>
      <w:r>
        <w:rPr>
          <w:rStyle w:val="VerbatimChar"/>
        </w:rPr>
        <w:t xml:space="preserve">    SOUTH</w:t>
      </w:r>
      <w:r>
        <w:br/>
      </w:r>
      <w:r>
        <w:br/>
      </w:r>
      <w:r>
        <w:rPr>
          <w:rStyle w:val="VerbatimChar"/>
        </w:rPr>
        <w:t xml:space="preserve">  W---+---E   ← in June the rising point shifts NORTH of east</w:t>
      </w:r>
      <w:r>
        <w:br/>
      </w:r>
      <w:r>
        <w:rPr>
          <w:rStyle w:val="VerbatimChar"/>
        </w:rPr>
        <w:t xml:space="preserve">                (high arc in the sky, long days)</w:t>
      </w:r>
      <w:r>
        <w:br/>
      </w:r>
      <w:r>
        <w:br/>
      </w:r>
      <w:r>
        <w:rPr>
          <w:rStyle w:val="VerbatimChar"/>
        </w:rPr>
        <w:t xml:space="preserve">  W---+---E   ← in December it shifts SOUTH of east</w:t>
      </w:r>
      <w:r>
        <w:br/>
      </w:r>
      <w:r>
        <w:rPr>
          <w:rStyle w:val="VerbatimChar"/>
        </w:rPr>
        <w:t xml:space="preserve">                (low arc, short days)</w:t>
      </w:r>
    </w:p>
    <w:p>
      <w:pPr>
        <w:pStyle w:val="Compact"/>
        <w:numPr>
          <w:ilvl w:val="1"/>
          <w:numId w:val="2845"/>
        </w:numPr>
      </w:pPr>
      <w:r>
        <w:t xml:space="preserve">The path the Sun traces against the</w:t>
      </w:r>
      <w:r>
        <w:t xml:space="preserve"> </w:t>
      </w:r>
      <w:r>
        <w:rPr>
          <w:i/>
          <w:iCs/>
        </w:rPr>
        <w:t xml:space="preserve">stars</w:t>
      </w:r>
      <w:r>
        <w:t xml:space="preserve"> </w:t>
      </w:r>
      <w:r>
        <w:t xml:space="preserve">over a year is called the</w:t>
      </w:r>
      <w:r>
        <w:t xml:space="preserve"> </w:t>
      </w:r>
      <w:r>
        <w:rPr>
          <w:b/>
          <w:bCs/>
        </w:rPr>
        <w:t xml:space="preserve">ecliptic</w:t>
      </w:r>
      <w:r>
        <w:t xml:space="preserve"> </w:t>
      </w:r>
      <w:r>
        <w:t xml:space="preserve">(</w:t>
      </w:r>
      <w:r>
        <w:rPr>
          <w:i/>
          <w:iCs/>
        </w:rPr>
        <w:t xml:space="preserve">krānti-vṛtta</w:t>
      </w:r>
      <w:r>
        <w:t xml:space="preserve">).</w:t>
      </w:r>
    </w:p>
    <w:p>
      <w:pPr>
        <w:pStyle w:val="Compact"/>
        <w:numPr>
          <w:ilvl w:val="1"/>
          <w:numId w:val="2845"/>
        </w:numPr>
      </w:pPr>
      <w:r>
        <w:t xml:space="preserve">From Earth, we don’t see the stars in daytime — but Indian astronomers worked out the ecliptic by noting which stars came up just before sunrise and just after sunset.</w:t>
      </w:r>
    </w:p>
    <w:p>
      <w:pPr>
        <w:numPr>
          <w:ilvl w:val="0"/>
          <w:numId w:val="2843"/>
        </w:numPr>
      </w:pPr>
      <w:r>
        <w:rPr>
          <w:b/>
          <w:bCs/>
        </w:rPr>
        <w:t xml:space="preserve">Two questions for the module.</w:t>
      </w:r>
      <w:r>
        <w:t xml:space="preserve"> </w:t>
      </w:r>
      <w:r>
        <w:t xml:space="preserve">Write on the board:</w:t>
      </w:r>
    </w:p>
    <w:p>
      <w:pPr>
        <w:pStyle w:val="Compact"/>
        <w:numPr>
          <w:ilvl w:val="1"/>
          <w:numId w:val="2846"/>
        </w:numPr>
      </w:pPr>
      <w:r>
        <w:rPr>
          <w:b/>
          <w:bCs/>
        </w:rPr>
        <w:t xml:space="preserve">Q1:</w:t>
      </w:r>
      <w:r>
        <w:t xml:space="preserve"> </w:t>
      </w:r>
      <w:r>
        <w:t xml:space="preserve">Why does the rising spot shift?</w:t>
      </w:r>
      <w:r>
        <w:t xml:space="preserve"> </w:t>
      </w:r>
      <w:r>
        <w:rPr>
          <w:i/>
          <w:iCs/>
        </w:rPr>
        <w:t xml:space="preserve">(Answer = axial tilt — Day 2.)</w:t>
      </w:r>
    </w:p>
    <w:p>
      <w:pPr>
        <w:pStyle w:val="Compact"/>
        <w:numPr>
          <w:ilvl w:val="1"/>
          <w:numId w:val="2846"/>
        </w:numPr>
      </w:pPr>
      <w:r>
        <w:rPr>
          <w:b/>
          <w:bCs/>
        </w:rPr>
        <w:t xml:space="preserve">Q2:</w:t>
      </w:r>
      <w:r>
        <w:t xml:space="preserve"> </w:t>
      </w:r>
      <w:r>
        <w:t xml:space="preserve">What did Indian astronomers call the Sun’s slow north-south swing?</w:t>
      </w:r>
      <w:r>
        <w:t xml:space="preserve"> </w:t>
      </w:r>
      <w:r>
        <w:rPr>
          <w:i/>
          <w:iCs/>
        </w:rPr>
        <w:t xml:space="preserve">(Answer = uttarāyaṇa and dakṣiṇāyana — Day 3.)</w:t>
      </w:r>
    </w:p>
    <w:bookmarkEnd w:id="2860"/>
    <w:bookmarkStart w:id="2861" w:name="activity-15-min-shadow-stick-observation"/>
    <w:p>
      <w:pPr>
        <w:pStyle w:val="Heading3"/>
      </w:pPr>
      <w:r>
        <w:t xml:space="preserve">Activity (15 min) — Shadow-stick observation</w:t>
      </w:r>
    </w:p>
    <w:p>
      <w:pPr>
        <w:pStyle w:val="FirstParagraph"/>
      </w:pPr>
      <w:r>
        <w:t xml:space="preserve">If the weather permits and the schoolyard has a sunny spot:</w:t>
      </w:r>
    </w:p>
    <w:p>
      <w:pPr>
        <w:pStyle w:val="Compact"/>
        <w:numPr>
          <w:ilvl w:val="0"/>
          <w:numId w:val="2847"/>
        </w:numPr>
      </w:pPr>
      <w:r>
        <w:t xml:space="preserve">Plant the gnomon (the dowel) upright in a piece of cardboard. Mark north on the cardboard using the compass.</w:t>
      </w:r>
    </w:p>
    <w:p>
      <w:pPr>
        <w:pStyle w:val="Compact"/>
        <w:numPr>
          <w:ilvl w:val="0"/>
          <w:numId w:val="2847"/>
        </w:numPr>
      </w:pPr>
      <w:r>
        <w:t xml:space="preserve">At a known time (say, the start of the lesson), trace the shadow of the gnomon onto the cardboard. Write the time and the date next to the line.</w:t>
      </w:r>
    </w:p>
    <w:p>
      <w:pPr>
        <w:pStyle w:val="Compact"/>
        <w:numPr>
          <w:ilvl w:val="0"/>
          <w:numId w:val="2847"/>
        </w:numPr>
      </w:pPr>
      <w:r>
        <w:t xml:space="preserve">Return to the same gnomon in 10 minutes. The shadow has moved. Trace the new line.</w:t>
      </w:r>
    </w:p>
    <w:p>
      <w:pPr>
        <w:pStyle w:val="Compact"/>
        <w:numPr>
          <w:ilvl w:val="0"/>
          <w:numId w:val="2847"/>
        </w:numPr>
      </w:pPr>
      <w:r>
        <w:t xml:space="preserve">Discuss:</w:t>
      </w:r>
      <w:r>
        <w:t xml:space="preserve"> </w:t>
      </w:r>
      <w:r>
        <w:rPr>
          <w:i/>
          <w:iCs/>
        </w:rPr>
        <w:t xml:space="preserve">“The Sun seemed to stand still while you were in class — but the shadow moved. What does that tell you about how the Sun moved?”</w:t>
      </w:r>
    </w:p>
    <w:p>
      <w:pPr>
        <w:pStyle w:val="FirstParagraph"/>
      </w:pPr>
      <w:r>
        <w:t xml:space="preserve">If weather doesn’t permit: do the activity indoors with a strong torch (acting as the Sun) and a pencil-on-paper gnomon. Move the torch slowly along an arc to mimic the daily motion. Each</w:t>
      </w:r>
      <w:r>
        <w:t xml:space="preserve"> </w:t>
      </w:r>
      <w:r>
        <w:t xml:space="preserve">“minute”</w:t>
      </w:r>
      <w:r>
        <w:t xml:space="preserve"> </w:t>
      </w:r>
      <w:r>
        <w:t xml:space="preserve">of torch travel = ~4 minutes of real Sun travel.</w:t>
      </w:r>
    </w:p>
    <w:p>
      <w:pPr>
        <w:pStyle w:val="BodyText"/>
      </w:pPr>
      <w:r>
        <w:rPr>
          <w:b/>
          <w:bCs/>
        </w:rPr>
        <w:t xml:space="preserve">Safety reminder:</w:t>
      </w:r>
      <w:r>
        <w:t xml:space="preserve"> </w:t>
      </w:r>
      <w:r>
        <w:t xml:space="preserve">the students look at the</w:t>
      </w:r>
      <w:r>
        <w:t xml:space="preserve"> </w:t>
      </w:r>
      <w:r>
        <w:rPr>
          <w:b/>
          <w:bCs/>
        </w:rPr>
        <w:t xml:space="preserve">shadow</w:t>
      </w:r>
      <w:r>
        <w:t xml:space="preserve">, not the Sun. Anyone caught glancing up at the Sun pays a forfeit (a fun one — like doing the daily prompt next class).</w:t>
      </w:r>
    </w:p>
    <w:bookmarkEnd w:id="2861"/>
    <w:bookmarkStart w:id="2862" w:name="wrap-up-5-min-82"/>
    <w:p>
      <w:pPr>
        <w:pStyle w:val="Heading3"/>
      </w:pPr>
      <w:r>
        <w:t xml:space="preserve">Wrap-up (5 min)</w:t>
      </w:r>
    </w:p>
    <w:p>
      <w:pPr>
        <w:pStyle w:val="Compact"/>
        <w:numPr>
          <w:ilvl w:val="0"/>
          <w:numId w:val="2848"/>
        </w:numPr>
      </w:pPr>
      <w:r>
        <w:t xml:space="preserve">Exit prompt:</w:t>
      </w:r>
      <w:r>
        <w:t xml:space="preserve"> </w:t>
      </w:r>
      <w:r>
        <w:rPr>
          <w:i/>
          <w:iCs/>
        </w:rPr>
        <w:t xml:space="preserve">“In one sentence — how can you tell tomorrow morning whether the Sun has</w:t>
      </w:r>
      <w:r>
        <w:rPr>
          <w:i/>
          <w:iCs/>
        </w:rPr>
        <w:t xml:space="preserve"> </w:t>
      </w:r>
      <w:r>
        <w:rPr>
          <w:i/>
          <w:iCs/>
        </w:rPr>
        <w:t xml:space="preserve">‘moved north’</w:t>
      </w:r>
      <w:r>
        <w:rPr>
          <w:i/>
          <w:iCs/>
        </w:rPr>
        <w:t xml:space="preserve"> </w:t>
      </w:r>
      <w:r>
        <w:rPr>
          <w:i/>
          <w:iCs/>
        </w:rPr>
        <w:t xml:space="preserve">or</w:t>
      </w:r>
      <w:r>
        <w:rPr>
          <w:i/>
          <w:iCs/>
        </w:rPr>
        <w:t xml:space="preserve"> </w:t>
      </w:r>
      <w:r>
        <w:rPr>
          <w:i/>
          <w:iCs/>
        </w:rPr>
        <w:t xml:space="preserve">‘moved south’</w:t>
      </w:r>
      <w:r>
        <w:rPr>
          <w:i/>
          <w:iCs/>
        </w:rPr>
        <w:t xml:space="preserve"> </w:t>
      </w:r>
      <w:r>
        <w:rPr>
          <w:i/>
          <w:iCs/>
        </w:rPr>
        <w:t xml:space="preserve">since today?”</w:t>
      </w:r>
    </w:p>
    <w:p>
      <w:pPr>
        <w:pStyle w:val="Compact"/>
        <w:numPr>
          <w:ilvl w:val="0"/>
          <w:numId w:val="2848"/>
        </w:numPr>
      </w:pPr>
      <w:r>
        <w:t xml:space="preserve">Take 2 responses. Acceptable answer:</w:t>
      </w:r>
      <w:r>
        <w:t xml:space="preserve"> </w:t>
      </w:r>
      <w:r>
        <w:rPr>
          <w:i/>
          <w:iCs/>
        </w:rPr>
        <w:t xml:space="preserve">“Compare the sunrise spot to a known landmark on the horizon — has the rising point moved closer to north or to south?”</w:t>
      </w:r>
    </w:p>
    <w:p>
      <w:pPr>
        <w:pStyle w:val="Compact"/>
        <w:numPr>
          <w:ilvl w:val="0"/>
          <w:numId w:val="2848"/>
        </w:numPr>
      </w:pPr>
      <w:r>
        <w:t xml:space="preserve">Preview Day 2:</w:t>
      </w:r>
      <w:r>
        <w:t xml:space="preserve"> </w:t>
      </w:r>
      <w:r>
        <w:rPr>
          <w:i/>
          <w:iCs/>
        </w:rPr>
        <w:t xml:space="preserve">“Tomorrow — WHY does the Sun’s spot shift? Bring a globe if you have a small one at home.”</w:t>
      </w:r>
    </w:p>
    <w:bookmarkEnd w:id="2862"/>
    <w:bookmarkEnd w:id="2863"/>
    <w:bookmarkStart w:id="2864" w:name="student-facing-content-96"/>
    <w:p>
      <w:pPr>
        <w:pStyle w:val="Heading2"/>
      </w:pPr>
      <w:r>
        <w:t xml:space="preserve">Student-facing content</w:t>
      </w:r>
    </w:p>
    <w:p>
      <w:pPr>
        <w:pStyle w:val="BlockText"/>
      </w:pPr>
      <w:r>
        <w:rPr>
          <w:b/>
          <w:bCs/>
        </w:rPr>
        <w:t xml:space="preserve">The Sun has two motions you can see:</w:t>
      </w:r>
    </w:p>
    <w:p>
      <w:pPr>
        <w:pStyle w:val="Compact"/>
        <w:numPr>
          <w:ilvl w:val="0"/>
          <w:numId w:val="2849"/>
        </w:numPr>
      </w:pPr>
      <w:r>
        <w:rPr>
          <w:b/>
          <w:bCs/>
        </w:rPr>
        <w:t xml:space="preserve">Daily</w:t>
      </w:r>
      <w:r>
        <w:t xml:space="preserve"> </w:t>
      </w:r>
      <w:r>
        <w:t xml:space="preserve">— rises east-ish, sets west-ish. Takes 24 hours.</w:t>
      </w:r>
    </w:p>
    <w:p>
      <w:pPr>
        <w:pStyle w:val="Compact"/>
        <w:numPr>
          <w:ilvl w:val="0"/>
          <w:numId w:val="2849"/>
        </w:numPr>
      </w:pPr>
      <w:r>
        <w:rPr>
          <w:b/>
          <w:bCs/>
        </w:rPr>
        <w:t xml:space="preserve">Annual</w:t>
      </w:r>
      <w:r>
        <w:t xml:space="preserve"> </w:t>
      </w:r>
      <w:r>
        <w:t xml:space="preserve">— the rising spot drifts north and south along the horizon over a year.</w:t>
      </w:r>
    </w:p>
    <w:p>
      <w:pPr>
        <w:pStyle w:val="BlockText"/>
      </w:pPr>
      <w:r>
        <w:t xml:space="preserve">The Sun’s yearly path across the stars is called the</w:t>
      </w:r>
      <w:r>
        <w:t xml:space="preserve"> </w:t>
      </w:r>
      <w:r>
        <w:rPr>
          <w:b/>
          <w:bCs/>
        </w:rPr>
        <w:t xml:space="preserve">ecliptic</w:t>
      </w:r>
      <w:r>
        <w:t xml:space="preserve"> </w:t>
      </w:r>
      <w:r>
        <w:t xml:space="preserve">(</w:t>
      </w:r>
      <w:r>
        <w:rPr>
          <w:i/>
          <w:iCs/>
        </w:rPr>
        <w:t xml:space="preserve">krānti-vṛtta</w:t>
      </w:r>
      <w:r>
        <w:t xml:space="preserve">).</w:t>
      </w:r>
      <w:r>
        <w:t xml:space="preserve"> </w:t>
      </w:r>
      <w:r>
        <w:t xml:space="preserve">Indian astronomers, like astronomers everywhere, traced this path by watching which stars were just visible at dawn and dusk.</w:t>
      </w:r>
    </w:p>
    <w:p>
      <w:pPr>
        <w:pStyle w:val="BlockText"/>
      </w:pPr>
      <w:r>
        <w:t xml:space="preserve">Today, you have noticed the daily motion (via the gnomon).</w:t>
      </w:r>
      <w:r>
        <w:t xml:space="preserve"> </w:t>
      </w:r>
      <w:r>
        <w:t xml:space="preserve">Over the next two weeks, you’ll learn the names for the annual motion:</w:t>
      </w:r>
      <w:r>
        <w:t xml:space="preserve"> </w:t>
      </w:r>
      <w:r>
        <w:rPr>
          <w:i/>
          <w:iCs/>
        </w:rPr>
        <w:t xml:space="preserve">uttarāyaṇa</w:t>
      </w:r>
      <w:r>
        <w:t xml:space="preserve"> </w:t>
      </w:r>
      <w:r>
        <w:t xml:space="preserve">(northward course) and</w:t>
      </w:r>
      <w:r>
        <w:t xml:space="preserve"> </w:t>
      </w:r>
      <w:r>
        <w:rPr>
          <w:i/>
          <w:iCs/>
        </w:rPr>
        <w:t xml:space="preserve">dakṣiṇāyana</w:t>
      </w:r>
      <w:r>
        <w:t xml:space="preserve"> </w:t>
      </w:r>
      <w:r>
        <w:t xml:space="preserve">(southward course).</w:t>
      </w:r>
    </w:p>
    <w:bookmarkEnd w:id="2864"/>
    <w:bookmarkStart w:id="2865" w:name="homework-107"/>
    <w:p>
      <w:pPr>
        <w:pStyle w:val="Heading2"/>
      </w:pPr>
      <w:r>
        <w:t xml:space="preserve">Homework</w:t>
      </w:r>
    </w:p>
    <w:p>
      <w:pPr>
        <w:pStyle w:val="Compact"/>
        <w:numPr>
          <w:ilvl w:val="0"/>
          <w:numId w:val="2850"/>
        </w:numPr>
      </w:pPr>
      <w:r>
        <w:t xml:space="preserve">For three mornings this week, when you leave home, glance at the eastern horizon. Note where exactly the Sun rises relative to a landmark (a tree, a building, a flagpole). Sketch the spot on a small map — three sketches.</w:t>
      </w:r>
    </w:p>
    <w:p>
      <w:pPr>
        <w:pStyle w:val="Compact"/>
        <w:numPr>
          <w:ilvl w:val="0"/>
          <w:numId w:val="2850"/>
        </w:numPr>
      </w:pPr>
      <w:r>
        <w:t xml:space="preserve">Bring the calendar printout to Day 2.</w:t>
      </w:r>
    </w:p>
    <w:bookmarkEnd w:id="2865"/>
    <w:bookmarkStart w:id="2866" w:name="differentiation-138"/>
    <w:p>
      <w:pPr>
        <w:pStyle w:val="Heading2"/>
      </w:pPr>
      <w:r>
        <w:t xml:space="preserve">Differentiation</w:t>
      </w:r>
    </w:p>
    <w:p>
      <w:pPr>
        <w:pStyle w:val="Compact"/>
        <w:numPr>
          <w:ilvl w:val="0"/>
          <w:numId w:val="2851"/>
        </w:numPr>
      </w:pPr>
      <w:r>
        <w:rPr>
          <w:b/>
          <w:bCs/>
        </w:rPr>
        <w:t xml:space="preserve">One tier up:</w:t>
      </w:r>
      <w:r>
        <w:t xml:space="preserve"> </w:t>
      </w:r>
      <w:r>
        <w:t xml:space="preserve">Find out (online or in the school library) the</w:t>
      </w:r>
      <w:r>
        <w:t xml:space="preserve"> </w:t>
      </w:r>
      <w:r>
        <w:rPr>
          <w:b/>
          <w:bCs/>
        </w:rPr>
        <w:t xml:space="preserve">time</w:t>
      </w:r>
      <w:r>
        <w:t xml:space="preserve"> </w:t>
      </w:r>
      <w:r>
        <w:t xml:space="preserve">of sunrise and sunset for today AND for one day exactly six months from now. By how many minutes does the day length differ?</w:t>
      </w:r>
    </w:p>
    <w:p>
      <w:pPr>
        <w:pStyle w:val="Compact"/>
        <w:numPr>
          <w:ilvl w:val="0"/>
          <w:numId w:val="2851"/>
        </w:numPr>
      </w:pPr>
      <w:r>
        <w:rPr>
          <w:b/>
          <w:bCs/>
        </w:rPr>
        <w:t xml:space="preserve">One tier down:</w:t>
      </w:r>
      <w:r>
        <w:t xml:space="preserve"> </w:t>
      </w:r>
      <w:r>
        <w:t xml:space="preserve">Just do the morning-glance — don’t worry about sketching maps. Three mental notes are enough.</w:t>
      </w:r>
    </w:p>
    <w:bookmarkEnd w:id="2866"/>
    <w:bookmarkStart w:id="2867" w:name="teacher-notes-107"/>
    <w:p>
      <w:pPr>
        <w:pStyle w:val="Heading2"/>
      </w:pPr>
      <w:r>
        <w:t xml:space="preserve">Teacher notes</w:t>
      </w:r>
    </w:p>
    <w:p>
      <w:pPr>
        <w:pStyle w:val="Compact"/>
        <w:numPr>
          <w:ilvl w:val="0"/>
          <w:numId w:val="2852"/>
        </w:numPr>
      </w:pPr>
      <w:r>
        <w:t xml:space="preserve">Some students will know the Sun-rises-in-the-east rule and stop there. Push:</w:t>
      </w:r>
      <w:r>
        <w:t xml:space="preserve"> </w:t>
      </w:r>
      <w:r>
        <w:rPr>
          <w:i/>
          <w:iCs/>
        </w:rPr>
        <w:t xml:space="preserve">“Always east? Or east-ish?”</w:t>
      </w:r>
      <w:r>
        <w:t xml:space="preserve"> </w:t>
      </w:r>
      <w:r>
        <w:t xml:space="preserve">The</w:t>
      </w:r>
      <w:r>
        <w:t xml:space="preserve"> </w:t>
      </w:r>
      <w:r>
        <w:t xml:space="preserve">“ish”</w:t>
      </w:r>
      <w:r>
        <w:t xml:space="preserve"> </w:t>
      </w:r>
      <w:r>
        <w:t xml:space="preserve">is the entire module.</w:t>
      </w:r>
    </w:p>
    <w:p>
      <w:pPr>
        <w:pStyle w:val="Compact"/>
        <w:numPr>
          <w:ilvl w:val="0"/>
          <w:numId w:val="2852"/>
        </w:numPr>
      </w:pPr>
      <w:r>
        <w:t xml:space="preserve">Don’t introduce axial tilt yet. That’s Day 2. Let students sit with the</w:t>
      </w:r>
      <w:r>
        <w:t xml:space="preserve"> </w:t>
      </w:r>
      <w:r>
        <w:rPr>
          <w:i/>
          <w:iCs/>
        </w:rPr>
        <w:t xml:space="preserve">observation</w:t>
      </w:r>
      <w:r>
        <w:t xml:space="preserve"> </w:t>
      </w:r>
      <w:r>
        <w:t xml:space="preserve">of the shifting spot before getting the</w:t>
      </w:r>
      <w:r>
        <w:t xml:space="preserve"> </w:t>
      </w:r>
      <w:r>
        <w:rPr>
          <w:i/>
          <w:iCs/>
        </w:rPr>
        <w:t xml:space="preserve">explanation</w:t>
      </w:r>
      <w:r>
        <w:t xml:space="preserve">.</w:t>
      </w:r>
    </w:p>
    <w:p>
      <w:pPr>
        <w:pStyle w:val="Compact"/>
        <w:numPr>
          <w:ilvl w:val="0"/>
          <w:numId w:val="2852"/>
        </w:numPr>
      </w:pPr>
      <w:r>
        <w:t xml:space="preserve">The shadow activity is more valuable than the explanation. If you only have 30 minutes, run the activity and trim the Core.</w:t>
      </w:r>
    </w:p>
    <w:bookmarkEnd w:id="2867"/>
    <w:bookmarkEnd w:id="2868"/>
    <w:bookmarkStart w:id="2882" w:name="day-2-why-earth-has-seasons"/>
    <w:p>
      <w:pPr>
        <w:pStyle w:val="Heading1"/>
      </w:pPr>
      <w:r>
        <w:t xml:space="preserve">Day 2 — Why Earth has Seasons</w:t>
      </w:r>
    </w:p>
    <w:p>
      <w:pPr>
        <w:pStyle w:val="FirstParagraph"/>
      </w:pPr>
      <w:r>
        <w:rPr>
          <w:b/>
          <w:bCs/>
        </w:rPr>
        <w:t xml:space="preserve">Module:</w:t>
      </w:r>
      <w:r>
        <w:t xml:space="preserve"> </w:t>
      </w:r>
      <w:r>
        <w:t xml:space="preserve">Movement of the Sun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869" w:name="learning-objective-111"/>
    <w:p>
      <w:pPr>
        <w:pStyle w:val="Heading2"/>
      </w:pPr>
      <w:r>
        <w:t xml:space="preserve">Learning objective</w:t>
      </w:r>
    </w:p>
    <w:p>
      <w:pPr>
        <w:pStyle w:val="FirstParagraph"/>
      </w:pPr>
      <w:r>
        <w:t xml:space="preserve">By the end of this lesson, students will explain that Earth’s ~23.5° axial tilt — not its distance from the Sun — is what causes the seasons, and demonstrate this with a torch-and-globe model.</w:t>
      </w:r>
    </w:p>
    <w:bookmarkEnd w:id="2869"/>
    <w:bookmarkStart w:id="2870" w:name="materials-116"/>
    <w:p>
      <w:pPr>
        <w:pStyle w:val="Heading2"/>
      </w:pPr>
      <w:r>
        <w:t xml:space="preserve">Materials</w:t>
      </w:r>
    </w:p>
    <w:p>
      <w:pPr>
        <w:pStyle w:val="Compact"/>
        <w:numPr>
          <w:ilvl w:val="0"/>
          <w:numId w:val="2853"/>
        </w:numPr>
      </w:pPr>
      <w:r>
        <w:t xml:space="preserve">A small globe (or a ball with N and S marked) — one per group ideally, one as demo minimum</w:t>
      </w:r>
    </w:p>
    <w:p>
      <w:pPr>
        <w:pStyle w:val="Compact"/>
        <w:numPr>
          <w:ilvl w:val="0"/>
          <w:numId w:val="2853"/>
        </w:numPr>
      </w:pPr>
      <w:r>
        <w:t xml:space="preserve">A strong torch / table lamp (the</w:t>
      </w:r>
      <w:r>
        <w:t xml:space="preserve"> </w:t>
      </w:r>
      <w:r>
        <w:t xml:space="preserve">“Sun”</w:t>
      </w:r>
      <w:r>
        <w:t xml:space="preserve">)</w:t>
      </w:r>
    </w:p>
    <w:p>
      <w:pPr>
        <w:pStyle w:val="Compact"/>
        <w:numPr>
          <w:ilvl w:val="0"/>
          <w:numId w:val="2853"/>
        </w:numPr>
      </w:pPr>
      <w:r>
        <w:t xml:space="preserve">A protractor (to verify the tilt angle)</w:t>
      </w:r>
    </w:p>
    <w:p>
      <w:pPr>
        <w:pStyle w:val="Compact"/>
        <w:numPr>
          <w:ilvl w:val="0"/>
          <w:numId w:val="2853"/>
        </w:numPr>
      </w:pPr>
      <w:r>
        <w:t xml:space="preserve">A blackout / curtained room if possible, OR a hallway</w:t>
      </w:r>
    </w:p>
    <w:p>
      <w:pPr>
        <w:pStyle w:val="Compact"/>
        <w:numPr>
          <w:ilvl w:val="0"/>
          <w:numId w:val="2853"/>
        </w:numPr>
      </w:pPr>
      <w:r>
        <w:t xml:space="preserve">Student notebooks</w:t>
      </w:r>
    </w:p>
    <w:bookmarkEnd w:id="2870"/>
    <w:bookmarkStart w:id="2871" w:name="vocabulary-introduced-today-36"/>
    <w:p>
      <w:pPr>
        <w:pStyle w:val="Heading2"/>
      </w:pPr>
      <w:r>
        <w:t xml:space="preserve">Vocabulary introduced today</w:t>
      </w:r>
    </w:p>
    <w:p>
      <w:pPr>
        <w:pStyle w:val="Compact"/>
        <w:numPr>
          <w:ilvl w:val="0"/>
          <w:numId w:val="2854"/>
        </w:numPr>
      </w:pPr>
      <w:r>
        <w:rPr>
          <w:b/>
          <w:bCs/>
        </w:rPr>
        <w:t xml:space="preserve">Axial tilt</w:t>
      </w:r>
      <w:r>
        <w:t xml:space="preserve"> </w:t>
      </w:r>
      <w:r>
        <w:t xml:space="preserve">(obliquity of the ecliptic) — Earth’s rotation axis is tilted ~23.5° from a line perpendicular to its orbital plane. This tilt does not change over a year — Earth keeps its tilt pointed in the same direction in space as it goes around the Sun.</w:t>
      </w:r>
    </w:p>
    <w:p>
      <w:pPr>
        <w:pStyle w:val="FirstParagraph"/>
      </w:pPr>
      <w:r>
        <w:t xml:space="preserve">(No new Sanskrit term today — yesterday’s</w:t>
      </w:r>
      <w:r>
        <w:t xml:space="preserve"> </w:t>
      </w:r>
      <w:r>
        <w:rPr>
          <w:i/>
          <w:iCs/>
        </w:rPr>
        <w:t xml:space="preserve">krānti-vṛtta</w:t>
      </w:r>
      <w:r>
        <w:t xml:space="preserve"> </w:t>
      </w:r>
      <w:r>
        <w:t xml:space="preserve">covers it. The axial tilt is what</w:t>
      </w:r>
      <w:r>
        <w:t xml:space="preserve"> </w:t>
      </w:r>
      <w:r>
        <w:rPr>
          <w:i/>
          <w:iCs/>
        </w:rPr>
        <w:t xml:space="preserve">causes</w:t>
      </w:r>
      <w:r>
        <w:t xml:space="preserve"> </w:t>
      </w:r>
      <w:r>
        <w:t xml:space="preserve">the ecliptic to be a</w:t>
      </w:r>
      <w:r>
        <w:t xml:space="preserve"> </w:t>
      </w:r>
      <w:r>
        <w:rPr>
          <w:i/>
          <w:iCs/>
        </w:rPr>
        <w:t xml:space="preserve">circle</w:t>
      </w:r>
      <w:r>
        <w:t xml:space="preserve"> </w:t>
      </w:r>
      <w:r>
        <w:t xml:space="preserve">on the sky rather than just running along the equator.)</w:t>
      </w:r>
    </w:p>
    <w:bookmarkEnd w:id="2871"/>
    <w:bookmarkStart w:id="2877" w:name="lesson-flow-91"/>
    <w:p>
      <w:pPr>
        <w:pStyle w:val="Heading2"/>
      </w:pPr>
      <w:r>
        <w:t xml:space="preserve">Lesson flow</w:t>
      </w:r>
    </w:p>
    <w:bookmarkStart w:id="2872" w:name="warm-up-5-min-85"/>
    <w:p>
      <w:pPr>
        <w:pStyle w:val="Heading3"/>
      </w:pPr>
      <w:r>
        <w:t xml:space="preserve">Warm-up (5 min)</w:t>
      </w:r>
    </w:p>
    <w:p>
      <w:pPr>
        <w:pStyle w:val="Compact"/>
        <w:numPr>
          <w:ilvl w:val="0"/>
          <w:numId w:val="2855"/>
        </w:numPr>
      </w:pPr>
      <w:r>
        <w:t xml:space="preserve">Prompt:</w:t>
      </w:r>
      <w:r>
        <w:t xml:space="preserve"> </w:t>
      </w:r>
      <w:r>
        <w:rPr>
          <w:i/>
          <w:iCs/>
        </w:rPr>
        <w:t xml:space="preserve">“Why is it hot in May–June in India and cool in December–January?”</w:t>
      </w:r>
    </w:p>
    <w:p>
      <w:pPr>
        <w:pStyle w:val="Compact"/>
        <w:numPr>
          <w:ilvl w:val="0"/>
          <w:numId w:val="2855"/>
        </w:numPr>
      </w:pPr>
      <w:r>
        <w:t xml:space="preserve">Likely wrong answer (very common):</w:t>
      </w:r>
      <w:r>
        <w:t xml:space="preserve"> </w:t>
      </w:r>
      <w:r>
        <w:rPr>
          <w:i/>
          <w:iCs/>
        </w:rPr>
        <w:t xml:space="preserve">“Because Earth is closer to the Sun in summer and farther in winter.”</w:t>
      </w:r>
    </w:p>
    <w:p>
      <w:pPr>
        <w:pStyle w:val="Compact"/>
        <w:numPr>
          <w:ilvl w:val="0"/>
          <w:numId w:val="2855"/>
        </w:numPr>
      </w:pPr>
      <w:r>
        <w:t xml:space="preserve">Surprise: Earth is actually slightly</w:t>
      </w:r>
      <w:r>
        <w:t xml:space="preserve"> </w:t>
      </w:r>
      <w:r>
        <w:rPr>
          <w:i/>
          <w:iCs/>
        </w:rPr>
        <w:t xml:space="preserve">closer</w:t>
      </w:r>
      <w:r>
        <w:t xml:space="preserve"> </w:t>
      </w:r>
      <w:r>
        <w:t xml:space="preserve">to the Sun in</w:t>
      </w:r>
      <w:r>
        <w:t xml:space="preserve"> </w:t>
      </w:r>
      <w:r>
        <w:rPr>
          <w:b/>
          <w:bCs/>
        </w:rPr>
        <w:t xml:space="preserve">January</w:t>
      </w:r>
      <w:r>
        <w:t xml:space="preserve"> </w:t>
      </w:r>
      <w:r>
        <w:t xml:space="preserve">(perihelion ~3 January, 147.1 million km) and slightly</w:t>
      </w:r>
      <w:r>
        <w:t xml:space="preserve"> </w:t>
      </w:r>
      <w:r>
        <w:rPr>
          <w:i/>
          <w:iCs/>
        </w:rPr>
        <w:t xml:space="preserve">farther</w:t>
      </w:r>
      <w:r>
        <w:t xml:space="preserve"> </w:t>
      </w:r>
      <w:r>
        <w:t xml:space="preserve">in</w:t>
      </w:r>
      <w:r>
        <w:t xml:space="preserve"> </w:t>
      </w:r>
      <w:r>
        <w:rPr>
          <w:b/>
          <w:bCs/>
        </w:rPr>
        <w:t xml:space="preserve">July</w:t>
      </w:r>
      <w:r>
        <w:t xml:space="preserve"> </w:t>
      </w:r>
      <w:r>
        <w:t xml:space="preserve">(aphelion ~4 July, 152.1 million km). India is hot in May–June anyway. So distance is not the answer.</w:t>
      </w:r>
    </w:p>
    <w:p>
      <w:pPr>
        <w:pStyle w:val="Compact"/>
        <w:numPr>
          <w:ilvl w:val="0"/>
          <w:numId w:val="2855"/>
        </w:numPr>
      </w:pPr>
      <w:r>
        <w:t xml:space="preserve">Real question:</w:t>
      </w:r>
      <w:r>
        <w:t xml:space="preserve"> </w:t>
      </w:r>
      <w:r>
        <w:rPr>
          <w:i/>
          <w:iCs/>
        </w:rPr>
        <w:t xml:space="preserve">“What else could cause seasons?”</w:t>
      </w:r>
    </w:p>
    <w:bookmarkEnd w:id="2872"/>
    <w:bookmarkStart w:id="2873" w:name="core-20-min-22"/>
    <w:p>
      <w:pPr>
        <w:pStyle w:val="Heading3"/>
      </w:pPr>
      <w:r>
        <w:t xml:space="preserve">Core (20 min)</w:t>
      </w:r>
    </w:p>
    <w:p>
      <w:pPr>
        <w:numPr>
          <w:ilvl w:val="0"/>
          <w:numId w:val="2856"/>
        </w:numPr>
      </w:pPr>
      <w:r>
        <w:rPr>
          <w:b/>
          <w:bCs/>
        </w:rPr>
        <w:t xml:space="preserve">The torch-and-globe demo.</w:t>
      </w:r>
      <w:r>
        <w:t xml:space="preserve"> </w:t>
      </w:r>
      <w:r>
        <w:t xml:space="preserve">Set up:</w:t>
      </w:r>
    </w:p>
    <w:p>
      <w:pPr>
        <w:pStyle w:val="Compact"/>
        <w:numPr>
          <w:ilvl w:val="1"/>
          <w:numId w:val="2857"/>
        </w:numPr>
      </w:pPr>
      <w:r>
        <w:t xml:space="preserve">Place the torch on a desk pointing horizontally.</w:t>
      </w:r>
    </w:p>
    <w:p>
      <w:pPr>
        <w:pStyle w:val="Compact"/>
        <w:numPr>
          <w:ilvl w:val="1"/>
          <w:numId w:val="2857"/>
        </w:numPr>
      </w:pPr>
      <w:r>
        <w:t xml:space="preserve">Hold the globe at arm’s length, with its axis tilted ~23.5° (use the protractor to check). The N pole should lean either toward or away from the torch.</w:t>
      </w:r>
    </w:p>
    <w:p>
      <w:pPr>
        <w:numPr>
          <w:ilvl w:val="0"/>
          <w:numId w:val="1000"/>
        </w:numPr>
      </w:pPr>
      <w:r>
        <w:t xml:space="preserve">Move the globe through four positions, each ~90° around the torch, keeping the axis tilt</w:t>
      </w:r>
      <w:r>
        <w:t xml:space="preserve"> </w:t>
      </w:r>
      <w:r>
        <w:rPr>
          <w:b/>
          <w:bCs/>
        </w:rPr>
        <w:t xml:space="preserve">fixed in space</w:t>
      </w:r>
      <w:r>
        <w:t xml:space="preserve"> </w:t>
      </w:r>
      <w:r>
        <w:t xml:space="preserve">(the N pole always points the same direction):</w:t>
      </w:r>
    </w:p>
    <w:tbl>
      <w:tblPr>
        <w:tblStyle w:val="Table"/>
        <w:tblW w:type="pct" w:w="5000"/>
        <w:jc w:val="left"/>
        <w:tblInd w:w="720" w:type="dxa"/>
        <w:tblLayout w:type="fixed"/>
        <w:tblLook w:firstRow="1" w:lastRow="0" w:firstColumn="0" w:lastColumn="0" w:noHBand="0" w:noVBand="0" w:val="0020"/>
      </w:tblPr>
      <w:tblGrid>
        <w:gridCol w:w="1131"/>
        <w:gridCol w:w="2262"/>
        <w:gridCol w:w="2262"/>
        <w:gridCol w:w="2262"/>
      </w:tblGrid>
      <w:tr>
        <w:trPr>
          <w:tblHeader w:val="on"/>
        </w:trPr>
        <w:tc>
          <w:tcPr/>
          <w:p>
            <w:pPr>
              <w:pStyle w:val="Compact"/>
            </w:pPr>
            <w:r>
              <w:t xml:space="preserve">Position</w:t>
            </w:r>
          </w:p>
        </w:tc>
        <w:tc>
          <w:tcPr/>
          <w:p>
            <w:pPr>
              <w:pStyle w:val="Compact"/>
            </w:pPr>
            <w:r>
              <w:t xml:space="preserve">What it represents</w:t>
            </w:r>
          </w:p>
        </w:tc>
        <w:tc>
          <w:tcPr/>
          <w:p>
            <w:pPr>
              <w:pStyle w:val="Compact"/>
            </w:pPr>
            <w:r>
              <w:t xml:space="preserve">Northern Hemisphere</w:t>
            </w:r>
          </w:p>
        </w:tc>
        <w:tc>
          <w:tcPr/>
          <w:p>
            <w:pPr>
              <w:pStyle w:val="Compact"/>
            </w:pPr>
            <w:r>
              <w:t xml:space="preserve">Southern Hemisphere</w:t>
            </w:r>
          </w:p>
        </w:tc>
      </w:tr>
      <w:tr>
        <w:tc>
          <w:tcPr/>
          <w:p>
            <w:pPr>
              <w:pStyle w:val="Compact"/>
            </w:pPr>
            <w:r>
              <w:t xml:space="preserve">N pole tilted TOWARD torch</w:t>
            </w:r>
          </w:p>
        </w:tc>
        <w:tc>
          <w:tcPr/>
          <w:p>
            <w:pPr>
              <w:pStyle w:val="Compact"/>
            </w:pPr>
            <w:r>
              <w:t xml:space="preserve">June solstice</w:t>
            </w:r>
          </w:p>
        </w:tc>
        <w:tc>
          <w:tcPr/>
          <w:p>
            <w:pPr>
              <w:pStyle w:val="Compact"/>
            </w:pPr>
            <w:r>
              <w:t xml:space="preserve">Summer (long days)</w:t>
            </w:r>
          </w:p>
        </w:tc>
        <w:tc>
          <w:tcPr/>
          <w:p>
            <w:pPr>
              <w:pStyle w:val="Compact"/>
            </w:pPr>
            <w:r>
              <w:t xml:space="preserve">Winter (short days)</w:t>
            </w:r>
          </w:p>
        </w:tc>
      </w:tr>
      <w:tr>
        <w:tc>
          <w:tcPr/>
          <w:p>
            <w:pPr>
              <w:pStyle w:val="Compact"/>
            </w:pPr>
            <w:r>
              <w:t xml:space="preserve">N pole tilted SIDEWAYS (1)</w:t>
            </w:r>
          </w:p>
        </w:tc>
        <w:tc>
          <w:tcPr/>
          <w:p>
            <w:pPr>
              <w:pStyle w:val="Compact"/>
            </w:pPr>
            <w:r>
              <w:t xml:space="preserve">September equinox</w:t>
            </w:r>
          </w:p>
        </w:tc>
        <w:tc>
          <w:tcPr/>
          <w:p>
            <w:pPr>
              <w:pStyle w:val="Compact"/>
            </w:pPr>
            <w:r>
              <w:t xml:space="preserve">Day = night</w:t>
            </w:r>
          </w:p>
        </w:tc>
        <w:tc>
          <w:tcPr/>
          <w:p>
            <w:pPr>
              <w:pStyle w:val="Compact"/>
            </w:pPr>
            <w:r>
              <w:t xml:space="preserve">Day = night</w:t>
            </w:r>
          </w:p>
        </w:tc>
      </w:tr>
      <w:tr>
        <w:tc>
          <w:tcPr/>
          <w:p>
            <w:pPr>
              <w:pStyle w:val="Compact"/>
            </w:pPr>
            <w:r>
              <w:t xml:space="preserve">N pole tilted AWAY from torch</w:t>
            </w:r>
          </w:p>
        </w:tc>
        <w:tc>
          <w:tcPr/>
          <w:p>
            <w:pPr>
              <w:pStyle w:val="Compact"/>
            </w:pPr>
            <w:r>
              <w:t xml:space="preserve">December solstice</w:t>
            </w:r>
          </w:p>
        </w:tc>
        <w:tc>
          <w:tcPr/>
          <w:p>
            <w:pPr>
              <w:pStyle w:val="Compact"/>
            </w:pPr>
            <w:r>
              <w:t xml:space="preserve">Winter (short days)</w:t>
            </w:r>
          </w:p>
        </w:tc>
        <w:tc>
          <w:tcPr/>
          <w:p>
            <w:pPr>
              <w:pStyle w:val="Compact"/>
            </w:pPr>
            <w:r>
              <w:t xml:space="preserve">Summer (long days)</w:t>
            </w:r>
          </w:p>
        </w:tc>
      </w:tr>
      <w:tr>
        <w:tc>
          <w:tcPr/>
          <w:p>
            <w:pPr>
              <w:pStyle w:val="Compact"/>
            </w:pPr>
            <w:r>
              <w:t xml:space="preserve">N pole tilted SIDEWAYS (2)</w:t>
            </w:r>
          </w:p>
        </w:tc>
        <w:tc>
          <w:tcPr/>
          <w:p>
            <w:pPr>
              <w:pStyle w:val="Compact"/>
            </w:pPr>
            <w:r>
              <w:t xml:space="preserve">March equinox</w:t>
            </w:r>
          </w:p>
        </w:tc>
        <w:tc>
          <w:tcPr/>
          <w:p>
            <w:pPr>
              <w:pStyle w:val="Compact"/>
            </w:pPr>
            <w:r>
              <w:t xml:space="preserve">Day = night</w:t>
            </w:r>
          </w:p>
        </w:tc>
        <w:tc>
          <w:tcPr/>
          <w:p>
            <w:pPr>
              <w:pStyle w:val="Compact"/>
            </w:pPr>
            <w:r>
              <w:t xml:space="preserve">Day = night</w:t>
            </w:r>
          </w:p>
        </w:tc>
      </w:tr>
    </w:tbl>
    <w:p>
      <w:pPr>
        <w:numPr>
          <w:ilvl w:val="0"/>
          <w:numId w:val="2856"/>
        </w:numPr>
      </w:pPr>
      <w:r>
        <w:rPr>
          <w:b/>
          <w:bCs/>
        </w:rPr>
        <w:t xml:space="preserve">What students should see:</w:t>
      </w:r>
    </w:p>
    <w:p>
      <w:pPr>
        <w:pStyle w:val="Compact"/>
        <w:numPr>
          <w:ilvl w:val="1"/>
          <w:numId w:val="2858"/>
        </w:numPr>
      </w:pPr>
      <w:r>
        <w:t xml:space="preserve">When N is tilted toward the torch: the upper half of the globe is brightly lit, and the lit region extends past the N pole. India is well-lit and the Sun is high in the sky. → Summer.</w:t>
      </w:r>
    </w:p>
    <w:p>
      <w:pPr>
        <w:pStyle w:val="Compact"/>
        <w:numPr>
          <w:ilvl w:val="1"/>
          <w:numId w:val="2858"/>
        </w:numPr>
      </w:pPr>
      <w:r>
        <w:t xml:space="preserve">When N is tilted away: the upper half is poorly lit, the lit region falls short of the N pole. India is lit at a shallow angle. → Winter.</w:t>
      </w:r>
    </w:p>
    <w:p>
      <w:pPr>
        <w:numPr>
          <w:ilvl w:val="0"/>
          <w:numId w:val="2856"/>
        </w:numPr>
      </w:pPr>
      <w:r>
        <w:rPr>
          <w:b/>
          <w:bCs/>
        </w:rPr>
        <w:t xml:space="preserve">Two things the tilt does:</w:t>
      </w:r>
    </w:p>
    <w:p>
      <w:pPr>
        <w:pStyle w:val="Compact"/>
        <w:numPr>
          <w:ilvl w:val="1"/>
          <w:numId w:val="2859"/>
        </w:numPr>
      </w:pPr>
      <w:r>
        <w:rPr>
          <w:b/>
          <w:bCs/>
        </w:rPr>
        <w:t xml:space="preserve">Day length</w:t>
      </w:r>
      <w:r>
        <w:t xml:space="preserve"> </w:t>
      </w:r>
      <w:r>
        <w:t xml:space="preserve">— when tilted toward, the daytime arc through India is</w:t>
      </w:r>
      <w:r>
        <w:t xml:space="preserve"> </w:t>
      </w:r>
      <w:r>
        <w:rPr>
          <w:i/>
          <w:iCs/>
        </w:rPr>
        <w:t xml:space="preserve">longer</w:t>
      </w:r>
      <w:r>
        <w:t xml:space="preserve"> </w:t>
      </w:r>
      <w:r>
        <w:t xml:space="preserve">than the night-time arc. → Longer days in summer.</w:t>
      </w:r>
    </w:p>
    <w:p>
      <w:pPr>
        <w:pStyle w:val="Compact"/>
        <w:numPr>
          <w:ilvl w:val="1"/>
          <w:numId w:val="2859"/>
        </w:numPr>
      </w:pPr>
      <w:r>
        <w:rPr>
          <w:b/>
          <w:bCs/>
        </w:rPr>
        <w:t xml:space="preserve">Angle of sunlight</w:t>
      </w:r>
      <w:r>
        <w:t xml:space="preserve"> </w:t>
      </w:r>
      <w:r>
        <w:t xml:space="preserve">— sunlight hits a tilted surface at a steeper angle in summer (more concentrated, more heat per square metre) and a shallow angle in winter (more spread out, less heat).</w:t>
      </w:r>
    </w:p>
    <w:p>
      <w:pPr>
        <w:numPr>
          <w:ilvl w:val="0"/>
          <w:numId w:val="2856"/>
        </w:numPr>
      </w:pPr>
      <w:r>
        <w:rPr>
          <w:b/>
          <w:bCs/>
        </w:rPr>
        <w:t xml:space="preserve">Why does the tilt stay fixed?</w:t>
      </w:r>
      <w:r>
        <w:t xml:space="preserve"> </w:t>
      </w:r>
      <w:r>
        <w:t xml:space="preserve">Earth’s rotation acts like a spinning top — it resists changes in its tilt direction. Over very long times (~25,800 years) the tilt direction wobbles in a slow circle (this is</w:t>
      </w:r>
      <w:r>
        <w:t xml:space="preserve"> </w:t>
      </w:r>
      <w:r>
        <w:rPr>
          <w:b/>
          <w:bCs/>
        </w:rPr>
        <w:t xml:space="preserve">precession</w:t>
      </w:r>
      <w:r>
        <w:t xml:space="preserve"> </w:t>
      </w:r>
      <w:r>
        <w:t xml:space="preserve">— Day 8 senior band; we hint at it here only as a footnote).</w:t>
      </w:r>
    </w:p>
    <w:bookmarkEnd w:id="2873"/>
    <w:bookmarkStart w:id="2874" w:name="X5e720a8839b8b670642b6d9317aee6cc28bd073"/>
    <w:p>
      <w:pPr>
        <w:pStyle w:val="Heading3"/>
      </w:pPr>
      <w:r>
        <w:t xml:space="preserve">Activity (15 min) — Build your own tilt model</w:t>
      </w:r>
    </w:p>
    <w:p>
      <w:pPr>
        <w:pStyle w:val="FirstParagraph"/>
      </w:pPr>
      <w:r>
        <w:t xml:space="preserve">In pairs, students build a paper</w:t>
      </w:r>
      <w:r>
        <w:t xml:space="preserve"> </w:t>
      </w:r>
      <w:r>
        <w:t xml:space="preserve">“season-checker”</w:t>
      </w:r>
      <w:r>
        <w:t xml:space="preserve">:</w:t>
      </w:r>
    </w:p>
    <w:p>
      <w:pPr>
        <w:pStyle w:val="Compact"/>
        <w:numPr>
          <w:ilvl w:val="0"/>
          <w:numId w:val="2860"/>
        </w:numPr>
      </w:pPr>
      <w:r>
        <w:t xml:space="preserve">Take an A4 sheet. Mark a small circle in the centre — that’s the Sun.</w:t>
      </w:r>
    </w:p>
    <w:p>
      <w:pPr>
        <w:pStyle w:val="Compact"/>
        <w:numPr>
          <w:ilvl w:val="0"/>
          <w:numId w:val="2860"/>
        </w:numPr>
      </w:pPr>
      <w:r>
        <w:t xml:space="preserve">Draw Earth’s orbit as a big circle around it.</w:t>
      </w:r>
    </w:p>
    <w:p>
      <w:pPr>
        <w:pStyle w:val="Compact"/>
        <w:numPr>
          <w:ilvl w:val="0"/>
          <w:numId w:val="2860"/>
        </w:numPr>
      </w:pPr>
      <w:r>
        <w:t xml:space="preserve">At four positions on the orbit (top, right, bottom, left), draw a small Earth with its axis tilted to the</w:t>
      </w:r>
      <w:r>
        <w:t xml:space="preserve"> </w:t>
      </w:r>
      <w:r>
        <w:rPr>
          <w:b/>
          <w:bCs/>
        </w:rPr>
        <w:t xml:space="preserve">right</w:t>
      </w:r>
      <w:r>
        <w:t xml:space="preserve"> </w:t>
      </w:r>
      <w:r>
        <w:t xml:space="preserve">of vertical (same direction in all four).</w:t>
      </w:r>
    </w:p>
    <w:p>
      <w:pPr>
        <w:pStyle w:val="Compact"/>
        <w:numPr>
          <w:ilvl w:val="0"/>
          <w:numId w:val="2860"/>
        </w:numPr>
      </w:pPr>
      <w:r>
        <w:t xml:space="preserve">Mark which position is summer in the Northern Hemisphere, which is winter, which are the two equinoxes.</w:t>
      </w:r>
    </w:p>
    <w:p>
      <w:pPr>
        <w:pStyle w:val="Compact"/>
        <w:numPr>
          <w:ilvl w:val="0"/>
          <w:numId w:val="2860"/>
        </w:numPr>
      </w:pPr>
      <w:r>
        <w:t xml:space="preserve">Label each: June / September / December / March.</w:t>
      </w:r>
    </w:p>
    <w:p>
      <w:pPr>
        <w:pStyle w:val="Compact"/>
        <w:numPr>
          <w:ilvl w:val="0"/>
          <w:numId w:val="2860"/>
        </w:numPr>
      </w:pPr>
      <w:r>
        <w:t xml:space="preserve">Bonus: mark the Indian subcontinent on each Earth and shade where it’s day.</w:t>
      </w:r>
    </w:p>
    <w:bookmarkEnd w:id="2874"/>
    <w:bookmarkStart w:id="2875" w:name="wrap-up-5-min-83"/>
    <w:p>
      <w:pPr>
        <w:pStyle w:val="Heading3"/>
      </w:pPr>
      <w:r>
        <w:t xml:space="preserve">Wrap-up (5 min)</w:t>
      </w:r>
    </w:p>
    <w:p>
      <w:pPr>
        <w:pStyle w:val="Compact"/>
        <w:numPr>
          <w:ilvl w:val="0"/>
          <w:numId w:val="2861"/>
        </w:numPr>
      </w:pPr>
      <w:r>
        <w:rPr>
          <w:b/>
          <w:bCs/>
        </w:rPr>
        <w:t xml:space="preserve">Exit ticket on a slip of paper:</w:t>
      </w:r>
      <w:r>
        <w:t xml:space="preserve"> </w:t>
      </w:r>
      <w:r>
        <w:t xml:space="preserve">“Which is hotter in India in June: the</w:t>
      </w:r>
      <w:r>
        <w:t xml:space="preserve"> </w:t>
      </w:r>
      <w:r>
        <w:rPr>
          <w:i/>
          <w:iCs/>
        </w:rPr>
        <w:t xml:space="preserve">day length</w:t>
      </w:r>
      <w:r>
        <w:t xml:space="preserve"> </w:t>
      </w:r>
      <w:r>
        <w:t xml:space="preserve">or the</w:t>
      </w:r>
      <w:r>
        <w:t xml:space="preserve"> </w:t>
      </w:r>
      <w:r>
        <w:rPr>
          <w:i/>
          <w:iCs/>
        </w:rPr>
        <w:t xml:space="preserve">angle of sunlight</w:t>
      </w:r>
      <w:r>
        <w:t xml:space="preserve"> </w:t>
      </w:r>
      <w:r>
        <w:t xml:space="preserve">on your skin? Or both? In one sentence.”</w:t>
      </w:r>
    </w:p>
    <w:p>
      <w:pPr>
        <w:pStyle w:val="Compact"/>
        <w:numPr>
          <w:ilvl w:val="0"/>
          <w:numId w:val="2861"/>
        </w:numPr>
      </w:pPr>
      <w:r>
        <w:t xml:space="preserve">Acceptable answer: BOTH — longer days mean more total hours of sunlight, AND the steeper angle means each minute of sunlight delivers more heat per square metre.</w:t>
      </w:r>
    </w:p>
    <w:bookmarkEnd w:id="2875"/>
    <w:bookmarkStart w:id="2876" w:name="homework-108"/>
    <w:p>
      <w:pPr>
        <w:pStyle w:val="Heading3"/>
      </w:pPr>
      <w:r>
        <w:t xml:space="preserve">Homework</w:t>
      </w:r>
    </w:p>
    <w:p>
      <w:pPr>
        <w:pStyle w:val="Compact"/>
        <w:numPr>
          <w:ilvl w:val="0"/>
          <w:numId w:val="2862"/>
        </w:numPr>
      </w:pPr>
      <w:r>
        <w:t xml:space="preserve">On the calendar printout, mark the four dates:</w:t>
      </w:r>
      <w:r>
        <w:t xml:space="preserve"> </w:t>
      </w:r>
      <w:r>
        <w:rPr>
          <w:b/>
          <w:bCs/>
        </w:rPr>
        <w:t xml:space="preserve">~21 March (March equinox), ~21 June (June solstice), ~23 September (September equinox), ~21 December (December solstice).</w:t>
      </w:r>
    </w:p>
    <w:p>
      <w:pPr>
        <w:pStyle w:val="Compact"/>
        <w:numPr>
          <w:ilvl w:val="0"/>
          <w:numId w:val="2862"/>
        </w:numPr>
      </w:pPr>
      <w:r>
        <w:t xml:space="preserve">Bring the marked calendar to Day 3.</w:t>
      </w:r>
    </w:p>
    <w:bookmarkEnd w:id="2876"/>
    <w:bookmarkEnd w:id="2877"/>
    <w:bookmarkStart w:id="2878" w:name="student-facing-content-97"/>
    <w:p>
      <w:pPr>
        <w:pStyle w:val="Heading2"/>
      </w:pPr>
      <w:r>
        <w:t xml:space="preserve">Student-facing content</w:t>
      </w:r>
    </w:p>
    <w:p>
      <w:pPr>
        <w:pStyle w:val="BlockText"/>
      </w:pPr>
      <w:r>
        <w:rPr>
          <w:b/>
          <w:bCs/>
        </w:rPr>
        <w:t xml:space="preserve">Earth is tilted.</w:t>
      </w:r>
      <w:r>
        <w:t xml:space="preserve"> </w:t>
      </w:r>
      <w:r>
        <w:t xml:space="preserve">Its rotation axis is at ~23.5° from straight-up (relative to its orbit around the Sun). And the tilt direction</w:t>
      </w:r>
      <w:r>
        <w:t xml:space="preserve"> </w:t>
      </w:r>
      <w:r>
        <w:rPr>
          <w:i/>
          <w:iCs/>
        </w:rPr>
        <w:t xml:space="preserve">doesn’t change</w:t>
      </w:r>
      <w:r>
        <w:t xml:space="preserve"> </w:t>
      </w:r>
      <w:r>
        <w:t xml:space="preserve">as Earth orbits.</w:t>
      </w:r>
    </w:p>
    <w:p>
      <w:pPr>
        <w:pStyle w:val="BlockText"/>
      </w:pPr>
      <w:r>
        <w:t xml:space="preserve">This single fact causes the seasons:</w:t>
      </w:r>
    </w:p>
    <w:p>
      <w:pPr>
        <w:pStyle w:val="Compact"/>
        <w:numPr>
          <w:ilvl w:val="0"/>
          <w:numId w:val="2863"/>
        </w:numPr>
      </w:pPr>
      <w:r>
        <w:t xml:space="preserve">When the N pole leans TOWARD the Sun (~June 21) → summer in India.</w:t>
      </w:r>
    </w:p>
    <w:p>
      <w:pPr>
        <w:pStyle w:val="Compact"/>
        <w:numPr>
          <w:ilvl w:val="0"/>
          <w:numId w:val="2863"/>
        </w:numPr>
      </w:pPr>
      <w:r>
        <w:t xml:space="preserve">When it leans AWAY (~December 21) → winter in India.</w:t>
      </w:r>
    </w:p>
    <w:p>
      <w:pPr>
        <w:pStyle w:val="Compact"/>
        <w:numPr>
          <w:ilvl w:val="0"/>
          <w:numId w:val="2863"/>
        </w:numPr>
      </w:pPr>
      <w:r>
        <w:t xml:space="preserve">When it leans SIDEWAYS (~March 21 and ~September 23) → day = night everywhere on Earth.</w:t>
      </w:r>
    </w:p>
    <w:p>
      <w:pPr>
        <w:pStyle w:val="BlockText"/>
      </w:pPr>
      <w:r>
        <w:t xml:space="preserve">Surprise fact: Earth is actually</w:t>
      </w:r>
      <w:r>
        <w:t xml:space="preserve"> </w:t>
      </w:r>
      <w:r>
        <w:rPr>
          <w:i/>
          <w:iCs/>
        </w:rPr>
        <w:t xml:space="preserve">closer</w:t>
      </w:r>
      <w:r>
        <w:t xml:space="preserve"> </w:t>
      </w:r>
      <w:r>
        <w:t xml:space="preserve">to the Sun in January than in July. Distance is not what causes seasons. Tilt is.</w:t>
      </w:r>
    </w:p>
    <w:bookmarkEnd w:id="2878"/>
    <w:bookmarkStart w:id="2879" w:name="differentiation-139"/>
    <w:p>
      <w:pPr>
        <w:pStyle w:val="Heading2"/>
      </w:pPr>
      <w:r>
        <w:t xml:space="preserve">Differentiation</w:t>
      </w:r>
    </w:p>
    <w:p>
      <w:pPr>
        <w:pStyle w:val="Compact"/>
        <w:numPr>
          <w:ilvl w:val="0"/>
          <w:numId w:val="2864"/>
        </w:numPr>
      </w:pPr>
      <w:r>
        <w:rPr>
          <w:b/>
          <w:bCs/>
        </w:rPr>
        <w:t xml:space="preserve">One tier up:</w:t>
      </w:r>
      <w:r>
        <w:t xml:space="preserve"> </w:t>
      </w:r>
      <w:r>
        <w:t xml:space="preserve">What would the seasons be like if Earth’s tilt were 0°? (No seasons; equal day/night everywhere all year; equatorial regions hot, polar regions cold permanently.) What if it were 45°? (Extreme seasons — the Arctic Circle would extend down to Delhi’s latitude in summer.)</w:t>
      </w:r>
    </w:p>
    <w:p>
      <w:pPr>
        <w:pStyle w:val="Compact"/>
        <w:numPr>
          <w:ilvl w:val="0"/>
          <w:numId w:val="2864"/>
        </w:numPr>
      </w:pPr>
      <w:r>
        <w:rPr>
          <w:b/>
          <w:bCs/>
        </w:rPr>
        <w:t xml:space="preserve">One tier down:</w:t>
      </w:r>
      <w:r>
        <w:t xml:space="preserve"> </w:t>
      </w:r>
      <w:r>
        <w:t xml:space="preserve">Focus on the demo. Just remember:</w:t>
      </w:r>
      <w:r>
        <w:t xml:space="preserve"> </w:t>
      </w:r>
      <w:r>
        <w:t xml:space="preserve">“tilted toward = summer, tilted away = winter, sideways = equinox.”</w:t>
      </w:r>
    </w:p>
    <w:bookmarkEnd w:id="2879"/>
    <w:bookmarkStart w:id="2880" w:name="teacher-notes-108"/>
    <w:p>
      <w:pPr>
        <w:pStyle w:val="Heading2"/>
      </w:pPr>
      <w:r>
        <w:t xml:space="preserve">Teacher notes</w:t>
      </w:r>
    </w:p>
    <w:p>
      <w:pPr>
        <w:pStyle w:val="Compact"/>
        <w:numPr>
          <w:ilvl w:val="0"/>
          <w:numId w:val="2865"/>
        </w:numPr>
      </w:pPr>
      <w:r>
        <w:t xml:space="preserve">The</w:t>
      </w:r>
      <w:r>
        <w:t xml:space="preserve"> </w:t>
      </w:r>
      <w:r>
        <w:t xml:space="preserve">“Earth closer to Sun = summer”</w:t>
      </w:r>
      <w:r>
        <w:t xml:space="preserve"> </w:t>
      </w:r>
      <w:r>
        <w:t xml:space="preserve">misconception is</w:t>
      </w:r>
      <w:r>
        <w:t xml:space="preserve"> </w:t>
      </w:r>
      <w:r>
        <w:rPr>
          <w:i/>
          <w:iCs/>
        </w:rPr>
        <w:t xml:space="preserve">very</w:t>
      </w:r>
      <w:r>
        <w:t xml:space="preserve"> </w:t>
      </w:r>
      <w:r>
        <w:t xml:space="preserve">persistent. Highlight that India’s June is summer despite Earth being farthest from the Sun in July. The misconception breaks instantly when this is named.</w:t>
      </w:r>
    </w:p>
    <w:p>
      <w:pPr>
        <w:pStyle w:val="Compact"/>
        <w:numPr>
          <w:ilvl w:val="0"/>
          <w:numId w:val="2865"/>
        </w:numPr>
      </w:pPr>
      <w:r>
        <w:t xml:space="preserve">Some students will ask:</w:t>
      </w:r>
      <w:r>
        <w:t xml:space="preserve"> </w:t>
      </w:r>
      <w:r>
        <w:rPr>
          <w:i/>
          <w:iCs/>
        </w:rPr>
        <w:t xml:space="preserve">“Then why is India summer in June and not in winter like Australia?”</w:t>
      </w:r>
      <w:r>
        <w:t xml:space="preserve"> </w:t>
      </w:r>
      <w:r>
        <w:t xml:space="preserve">— Yes, India is in the Northern Hemisphere; Australia is in the Southern. Same Earth tilt, opposite seasons. (Australia is wearing shorts in December, jumpers in June.)</w:t>
      </w:r>
    </w:p>
    <w:p>
      <w:pPr>
        <w:pStyle w:val="Compact"/>
        <w:numPr>
          <w:ilvl w:val="0"/>
          <w:numId w:val="2865"/>
        </w:numPr>
      </w:pPr>
      <w:r>
        <w:t xml:space="preserve">The demo will fail visually if the room is too bright. If you can’t darken the room, use a smaller globe and bring the torch closer (3–4 cm from the globe surface).</w:t>
      </w:r>
    </w:p>
    <w:bookmarkEnd w:id="2880"/>
    <w:bookmarkStart w:id="2881" w:name="citations-used-in-this-lesson-90"/>
    <w:p>
      <w:pPr>
        <w:pStyle w:val="Heading2"/>
      </w:pPr>
      <w:r>
        <w:t xml:space="preserve">Citation(s) used in this lesson</w:t>
      </w:r>
    </w:p>
    <w:p>
      <w:pPr>
        <w:pStyle w:val="Compact"/>
        <w:numPr>
          <w:ilvl w:val="0"/>
          <w:numId w:val="2866"/>
        </w:numPr>
      </w:pPr>
      <w:r>
        <w:t xml:space="preserve">Modern axial-tilt and orbital values from standard NCERT-level astronomy. No primary-source citation needed at this band.</w:t>
      </w:r>
    </w:p>
    <w:bookmarkEnd w:id="2881"/>
    <w:bookmarkEnd w:id="2882"/>
    <w:bookmarkStart w:id="2896" w:name="day-3-uttarāyaṇa-and-dakṣiṇāyana"/>
    <w:p>
      <w:pPr>
        <w:pStyle w:val="Heading1"/>
      </w:pPr>
      <w:r>
        <w:t xml:space="preserve">Day 3 — Uttarāyaṇa and Dakṣiṇāyana</w:t>
      </w:r>
    </w:p>
    <w:p>
      <w:pPr>
        <w:pStyle w:val="FirstParagraph"/>
      </w:pPr>
      <w:r>
        <w:rPr>
          <w:b/>
          <w:bCs/>
        </w:rPr>
        <w:t xml:space="preserve">Module:</w:t>
      </w:r>
      <w:r>
        <w:t xml:space="preserve"> </w:t>
      </w:r>
      <w:r>
        <w:t xml:space="preserve">Movement of the Sun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883" w:name="learning-objective-112"/>
    <w:p>
      <w:pPr>
        <w:pStyle w:val="Heading2"/>
      </w:pPr>
      <w:r>
        <w:t xml:space="preserve">Learning objective</w:t>
      </w:r>
    </w:p>
    <w:p>
      <w:pPr>
        <w:pStyle w:val="FirstParagraph"/>
      </w:pPr>
      <w:r>
        <w:t xml:space="preserve">By the end of this lesson, students will name the two solstices, identify the half-years they bookend, and use the Sanskrit terms</w:t>
      </w:r>
      <w:r>
        <w:t xml:space="preserve"> </w:t>
      </w:r>
      <w:r>
        <w:rPr>
          <w:i/>
          <w:iCs/>
        </w:rPr>
        <w:t xml:space="preserve">uttarāyaṇa</w:t>
      </w:r>
      <w:r>
        <w:t xml:space="preserve"> </w:t>
      </w:r>
      <w:r>
        <w:t xml:space="preserve">and</w:t>
      </w:r>
      <w:r>
        <w:t xml:space="preserve"> </w:t>
      </w:r>
      <w:r>
        <w:rPr>
          <w:i/>
          <w:iCs/>
        </w:rPr>
        <w:t xml:space="preserve">dakṣiṇāyana</w:t>
      </w:r>
      <w:r>
        <w:t xml:space="preserve"> </w:t>
      </w:r>
      <w:r>
        <w:t xml:space="preserve">correctly.</w:t>
      </w:r>
    </w:p>
    <w:bookmarkEnd w:id="2883"/>
    <w:bookmarkStart w:id="2884" w:name="materials-117"/>
    <w:p>
      <w:pPr>
        <w:pStyle w:val="Heading2"/>
      </w:pPr>
      <w:r>
        <w:t xml:space="preserve">Materials</w:t>
      </w:r>
    </w:p>
    <w:p>
      <w:pPr>
        <w:pStyle w:val="Compact"/>
        <w:numPr>
          <w:ilvl w:val="0"/>
          <w:numId w:val="2867"/>
        </w:numPr>
      </w:pPr>
      <w:r>
        <w:t xml:space="preserve">The calendar from Day 2 (with the four turning-points marked)</w:t>
      </w:r>
    </w:p>
    <w:p>
      <w:pPr>
        <w:pStyle w:val="Compact"/>
        <w:numPr>
          <w:ilvl w:val="0"/>
          <w:numId w:val="2867"/>
        </w:numPr>
      </w:pPr>
      <w:r>
        <w:t xml:space="preserve">The whiteboard</w:t>
      </w:r>
    </w:p>
    <w:p>
      <w:pPr>
        <w:pStyle w:val="Compact"/>
        <w:numPr>
          <w:ilvl w:val="0"/>
          <w:numId w:val="2867"/>
        </w:numPr>
      </w:pPr>
      <w:r>
        <w:t xml:space="preserve">A printable two-circle handout (one circle per half-year — see Activity)</w:t>
      </w:r>
    </w:p>
    <w:bookmarkEnd w:id="2884"/>
    <w:bookmarkStart w:id="2885" w:name="vocabulary-introduced-today-37"/>
    <w:p>
      <w:pPr>
        <w:pStyle w:val="Heading2"/>
      </w:pPr>
      <w:r>
        <w:t xml:space="preserve">Vocabulary introduced today</w:t>
      </w:r>
    </w:p>
    <w:p>
      <w:pPr>
        <w:pStyle w:val="Compact"/>
        <w:numPr>
          <w:ilvl w:val="0"/>
          <w:numId w:val="2868"/>
        </w:numPr>
      </w:pPr>
      <w:r>
        <w:rPr>
          <w:i/>
          <w:iCs/>
        </w:rPr>
        <w:t xml:space="preserve">ayana</w:t>
      </w:r>
      <w:r>
        <w:t xml:space="preserve"> </w:t>
      </w:r>
      <w:r>
        <w:t xml:space="preserve">(IAST:</w:t>
      </w:r>
      <w:r>
        <w:t xml:space="preserve"> </w:t>
      </w:r>
      <w:r>
        <w:rPr>
          <w:i/>
          <w:iCs/>
        </w:rPr>
        <w:t xml:space="preserve">ayana</w:t>
      </w:r>
      <w:r>
        <w:t xml:space="preserve">; lit.</w:t>
      </w:r>
      <w:r>
        <w:t xml:space="preserve"> </w:t>
      </w:r>
      <w:r>
        <w:t xml:space="preserve">“course, path”</w:t>
      </w:r>
      <w:r>
        <w:t xml:space="preserve">) — a half-year course of the Sun, either northward or southward.</w:t>
      </w:r>
    </w:p>
    <w:p>
      <w:pPr>
        <w:pStyle w:val="Compact"/>
        <w:numPr>
          <w:ilvl w:val="0"/>
          <w:numId w:val="2868"/>
        </w:numPr>
      </w:pPr>
      <w:r>
        <w:rPr>
          <w:i/>
          <w:iCs/>
        </w:rPr>
        <w:t xml:space="preserve">uttarāyaṇa</w:t>
      </w:r>
      <w:r>
        <w:t xml:space="preserve"> </w:t>
      </w:r>
      <w:r>
        <w:t xml:space="preserve">(IAST:</w:t>
      </w:r>
      <w:r>
        <w:t xml:space="preserve"> </w:t>
      </w:r>
      <w:r>
        <w:rPr>
          <w:i/>
          <w:iCs/>
        </w:rPr>
        <w:t xml:space="preserve">uttara-āyaṇa</w:t>
      </w:r>
      <w:r>
        <w:t xml:space="preserve">; lit.</w:t>
      </w:r>
      <w:r>
        <w:t xml:space="preserve"> </w:t>
      </w:r>
      <w:r>
        <w:t xml:space="preserve">“northern course”</w:t>
      </w:r>
      <w:r>
        <w:t xml:space="preserve">) — the half-year from the winter solstice (~21 December) to the summer solstice (~21 June). The Sun’s noon altitude</w:t>
      </w:r>
      <w:r>
        <w:t xml:space="preserve"> </w:t>
      </w:r>
      <w:r>
        <w:rPr>
          <w:i/>
          <w:iCs/>
        </w:rPr>
        <w:t xml:space="preserve">rises</w:t>
      </w:r>
      <w:r>
        <w:t xml:space="preserve"> </w:t>
      </w:r>
      <w:r>
        <w:t xml:space="preserve">in the Northern Hemisphere over this period.</w:t>
      </w:r>
    </w:p>
    <w:p>
      <w:pPr>
        <w:pStyle w:val="Compact"/>
        <w:numPr>
          <w:ilvl w:val="0"/>
          <w:numId w:val="2868"/>
        </w:numPr>
      </w:pPr>
      <w:r>
        <w:rPr>
          <w:i/>
          <w:iCs/>
        </w:rPr>
        <w:t xml:space="preserve">dakṣiṇāyana</w:t>
      </w:r>
      <w:r>
        <w:t xml:space="preserve"> </w:t>
      </w:r>
      <w:r>
        <w:t xml:space="preserve">(IAST:</w:t>
      </w:r>
      <w:r>
        <w:t xml:space="preserve"> </w:t>
      </w:r>
      <w:r>
        <w:rPr>
          <w:i/>
          <w:iCs/>
        </w:rPr>
        <w:t xml:space="preserve">dakṣiṇa-āyaṇa</w:t>
      </w:r>
      <w:r>
        <w:t xml:space="preserve">; lit.</w:t>
      </w:r>
      <w:r>
        <w:t xml:space="preserve"> </w:t>
      </w:r>
      <w:r>
        <w:t xml:space="preserve">“southern course”</w:t>
      </w:r>
      <w:r>
        <w:t xml:space="preserve">) — the other half-year, ~21 June to ~21 December. The Sun’s noon altitude</w:t>
      </w:r>
      <w:r>
        <w:t xml:space="preserve"> </w:t>
      </w:r>
      <w:r>
        <w:rPr>
          <w:i/>
          <w:iCs/>
        </w:rPr>
        <w:t xml:space="preserve">falls</w:t>
      </w:r>
      <w:r>
        <w:t xml:space="preserve"> </w:t>
      </w:r>
      <w:r>
        <w:t xml:space="preserve">in the Northern Hemisphere.</w:t>
      </w:r>
    </w:p>
    <w:p>
      <w:pPr>
        <w:pStyle w:val="Compact"/>
        <w:numPr>
          <w:ilvl w:val="0"/>
          <w:numId w:val="2868"/>
        </w:numPr>
      </w:pPr>
      <w:r>
        <w:rPr>
          <w:b/>
          <w:bCs/>
        </w:rPr>
        <w:t xml:space="preserve">Solstice</w:t>
      </w:r>
      <w:r>
        <w:t xml:space="preserve"> </w:t>
      </w:r>
      <w:r>
        <w:t xml:space="preserve">— Latin</w:t>
      </w:r>
      <w:r>
        <w:t xml:space="preserve"> </w:t>
      </w:r>
      <w:r>
        <w:rPr>
          <w:i/>
          <w:iCs/>
        </w:rPr>
        <w:t xml:space="preserve">sol-stat</w:t>
      </w:r>
      <w:r>
        <w:t xml:space="preserve">,</w:t>
      </w:r>
      <w:r>
        <w:t xml:space="preserve"> </w:t>
      </w:r>
      <w:r>
        <w:t xml:space="preserve">“Sun stands still.”</w:t>
      </w:r>
      <w:r>
        <w:t xml:space="preserve"> </w:t>
      </w:r>
      <w:r>
        <w:t xml:space="preserve">On the solstice day, the Sun’s noon altitude reaches its highest or lowest value of the year, then begins reversing direction. Sanskrit name:</w:t>
      </w:r>
      <w:r>
        <w:t xml:space="preserve"> </w:t>
      </w:r>
      <w:r>
        <w:rPr>
          <w:i/>
          <w:iCs/>
        </w:rPr>
        <w:t xml:space="preserve">ayana-saṁkrānti</w:t>
      </w:r>
      <w:r>
        <w:t xml:space="preserve">.</w:t>
      </w:r>
    </w:p>
    <w:bookmarkEnd w:id="2885"/>
    <w:bookmarkStart w:id="2890" w:name="lesson-flow-92"/>
    <w:p>
      <w:pPr>
        <w:pStyle w:val="Heading2"/>
      </w:pPr>
      <w:r>
        <w:t xml:space="preserve">Lesson flow</w:t>
      </w:r>
    </w:p>
    <w:bookmarkStart w:id="2886" w:name="warm-up-5-min-86"/>
    <w:p>
      <w:pPr>
        <w:pStyle w:val="Heading3"/>
      </w:pPr>
      <w:r>
        <w:t xml:space="preserve">Warm-up (5 min)</w:t>
      </w:r>
    </w:p>
    <w:p>
      <w:pPr>
        <w:pStyle w:val="Compact"/>
        <w:numPr>
          <w:ilvl w:val="0"/>
          <w:numId w:val="2869"/>
        </w:numPr>
      </w:pPr>
      <w:r>
        <w:t xml:space="preserve">Open the calendar. The four marks from yesterday — March 21, June 21, September 23, December 21 — are visible.</w:t>
      </w:r>
    </w:p>
    <w:p>
      <w:pPr>
        <w:pStyle w:val="Compact"/>
        <w:numPr>
          <w:ilvl w:val="0"/>
          <w:numId w:val="2869"/>
        </w:numPr>
      </w:pPr>
      <w:r>
        <w:t xml:space="preserve">Prompt:</w:t>
      </w:r>
      <w:r>
        <w:t xml:space="preserve"> </w:t>
      </w:r>
      <w:r>
        <w:rPr>
          <w:i/>
          <w:iCs/>
        </w:rPr>
        <w:t xml:space="preserve">“Today (insert today’s date) — which</w:t>
      </w:r>
      <w:r>
        <w:rPr>
          <w:i/>
          <w:iCs/>
        </w:rPr>
        <w:t xml:space="preserve"> </w:t>
      </w:r>
      <w:r>
        <w:rPr>
          <w:i/>
          <w:iCs/>
        </w:rPr>
        <w:t xml:space="preserve">‘turning point’</w:t>
      </w:r>
      <w:r>
        <w:rPr>
          <w:i/>
          <w:iCs/>
        </w:rPr>
        <w:t xml:space="preserve"> </w:t>
      </w:r>
      <w:r>
        <w:rPr>
          <w:i/>
          <w:iCs/>
        </w:rPr>
        <w:t xml:space="preserve">is closest? And which side of it are we on?”</w:t>
      </w:r>
    </w:p>
    <w:p>
      <w:pPr>
        <w:pStyle w:val="Compact"/>
        <w:numPr>
          <w:ilvl w:val="0"/>
          <w:numId w:val="2869"/>
        </w:numPr>
      </w:pPr>
      <w:r>
        <w:t xml:space="preserve">Take 2 responses. They’ll likely give the right answer with help.</w:t>
      </w:r>
    </w:p>
    <w:bookmarkEnd w:id="2886"/>
    <w:bookmarkStart w:id="2887" w:name="core-20-min-23"/>
    <w:p>
      <w:pPr>
        <w:pStyle w:val="Heading3"/>
      </w:pPr>
      <w:r>
        <w:t xml:space="preserve">Core (20 min)</w:t>
      </w:r>
    </w:p>
    <w:p>
      <w:pPr>
        <w:numPr>
          <w:ilvl w:val="0"/>
          <w:numId w:val="2870"/>
        </w:numPr>
      </w:pPr>
      <w:r>
        <w:rPr>
          <w:b/>
          <w:bCs/>
        </w:rPr>
        <w:t xml:space="preserve">Two halves of the year.</w:t>
      </w:r>
      <w:r>
        <w:t xml:space="preserve"> </w:t>
      </w:r>
      <w:r>
        <w:t xml:space="preserve">Sketch on the board:</w:t>
      </w:r>
    </w:p>
    <w:p>
      <w:pPr>
        <w:pStyle w:val="SourceCode"/>
        <w:numPr>
          <w:ilvl w:val="0"/>
          <w:numId w:val="1000"/>
        </w:numPr>
      </w:pPr>
      <w:r>
        <w:rPr>
          <w:rStyle w:val="VerbatimChar"/>
        </w:rPr>
        <w:t xml:space="preserve">                     21 June  (summer solstice)</w:t>
      </w:r>
      <w:r>
        <w:br/>
      </w:r>
      <w:r>
        <w:rPr>
          <w:rStyle w:val="VerbatimChar"/>
        </w:rPr>
        <w:t xml:space="preserve">                         ↑</w:t>
      </w:r>
      <w:r>
        <w:br/>
      </w:r>
      <w:r>
        <w:rPr>
          <w:rStyle w:val="VerbatimChar"/>
        </w:rPr>
        <w:t xml:space="preserve">                         |</w:t>
      </w:r>
      <w:r>
        <w:br/>
      </w:r>
      <w:r>
        <w:rPr>
          <w:rStyle w:val="VerbatimChar"/>
        </w:rPr>
        <w:t xml:space="preserve">                         |  Uttarāyaṇa (northward)</w:t>
      </w:r>
      <w:r>
        <w:br/>
      </w:r>
      <w:r>
        <w:rPr>
          <w:rStyle w:val="VerbatimChar"/>
        </w:rPr>
        <w:t xml:space="preserve">                         |  — Sun's noon altitude rising</w:t>
      </w:r>
      <w:r>
        <w:br/>
      </w:r>
      <w:r>
        <w:rPr>
          <w:rStyle w:val="VerbatimChar"/>
        </w:rPr>
        <w:t xml:space="preserve">                         |</w:t>
      </w:r>
      <w:r>
        <w:br/>
      </w:r>
      <w:r>
        <w:rPr>
          <w:rStyle w:val="VerbatimChar"/>
        </w:rPr>
        <w:t xml:space="preserve">    21 Dec ←-------------+-------------→ (other direction)</w:t>
      </w:r>
      <w:r>
        <w:br/>
      </w:r>
      <w:r>
        <w:rPr>
          <w:rStyle w:val="VerbatimChar"/>
        </w:rPr>
        <w:t xml:space="preserve">    (winter                            |</w:t>
      </w:r>
      <w:r>
        <w:br/>
      </w:r>
      <w:r>
        <w:rPr>
          <w:rStyle w:val="VerbatimChar"/>
        </w:rPr>
        <w:t xml:space="preserve">     solstice)                         |  Dakṣiṇāyana (southward)</w:t>
      </w:r>
      <w:r>
        <w:br/>
      </w:r>
      <w:r>
        <w:rPr>
          <w:rStyle w:val="VerbatimChar"/>
        </w:rPr>
        <w:t xml:space="preserve">                                       |  — Sun's noon altitude falling</w:t>
      </w:r>
      <w:r>
        <w:br/>
      </w:r>
      <w:r>
        <w:rPr>
          <w:rStyle w:val="VerbatimChar"/>
        </w:rPr>
        <w:t xml:space="preserve">                                       |</w:t>
      </w:r>
      <w:r>
        <w:br/>
      </w:r>
      <w:r>
        <w:rPr>
          <w:rStyle w:val="VerbatimChar"/>
        </w:rPr>
        <w:t xml:space="preserve">                                       ↓</w:t>
      </w:r>
      <w:r>
        <w:br/>
      </w:r>
      <w:r>
        <w:rPr>
          <w:rStyle w:val="VerbatimChar"/>
        </w:rPr>
        <w:t xml:space="preserve">                                    21 June</w:t>
      </w:r>
    </w:p>
    <w:p>
      <w:pPr>
        <w:numPr>
          <w:ilvl w:val="0"/>
          <w:numId w:val="1000"/>
        </w:numPr>
      </w:pPr>
      <w:r>
        <w:t xml:space="preserve">No, draw it as a clean cycle:</w:t>
      </w:r>
    </w:p>
    <w:p>
      <w:pPr>
        <w:pStyle w:val="SourceCode"/>
        <w:numPr>
          <w:ilvl w:val="0"/>
          <w:numId w:val="1000"/>
        </w:numPr>
      </w:pPr>
      <w:r>
        <w:rPr>
          <w:rStyle w:val="VerbatimChar"/>
        </w:rPr>
        <w:t xml:space="preserve">    Dec 21 ── Jan ── Feb ── Mar ── Apr ── May ── Jun 21</w:t>
      </w:r>
      <w:r>
        <w:br/>
      </w:r>
      <w:r>
        <w:rPr>
          <w:rStyle w:val="VerbatimChar"/>
        </w:rPr>
        <w:t xml:space="preserve">      |                                            |</w:t>
      </w:r>
      <w:r>
        <w:br/>
      </w:r>
      <w:r>
        <w:rPr>
          <w:rStyle w:val="VerbatimChar"/>
        </w:rPr>
        <w:t xml:space="preserve">      |   UTTARĀYAṆA (northward / noon rising)     |</w:t>
      </w:r>
      <w:r>
        <w:br/>
      </w:r>
      <w:r>
        <w:rPr>
          <w:rStyle w:val="VerbatimChar"/>
        </w:rPr>
        <w:t xml:space="preserve">      |                                            |</w:t>
      </w:r>
      <w:r>
        <w:br/>
      </w:r>
      <w:r>
        <w:rPr>
          <w:rStyle w:val="VerbatimChar"/>
        </w:rPr>
        <w:t xml:space="preserve">    Jun 21 ── Jul ── Aug ── Sep ── Oct ── Nov ── Dec 21</w:t>
      </w:r>
      <w:r>
        <w:br/>
      </w:r>
      <w:r>
        <w:rPr>
          <w:rStyle w:val="VerbatimChar"/>
        </w:rPr>
        <w:t xml:space="preserve">      |                                            |</w:t>
      </w:r>
      <w:r>
        <w:br/>
      </w:r>
      <w:r>
        <w:rPr>
          <w:rStyle w:val="VerbatimChar"/>
        </w:rPr>
        <w:t xml:space="preserve">      |   DAKṢIṆĀYANA (southward / noon falling)   |</w:t>
      </w:r>
      <w:r>
        <w:br/>
      </w:r>
      <w:r>
        <w:rPr>
          <w:rStyle w:val="VerbatimChar"/>
        </w:rPr>
        <w:t xml:space="preserve">      |                                            |</w:t>
      </w:r>
    </w:p>
    <w:p>
      <w:pPr>
        <w:numPr>
          <w:ilvl w:val="0"/>
          <w:numId w:val="2870"/>
        </w:numPr>
      </w:pPr>
      <w:r>
        <w:rPr>
          <w:b/>
          <w:bCs/>
        </w:rPr>
        <w:t xml:space="preserve">What does</w:t>
      </w:r>
      <w:r>
        <w:rPr>
          <w:b/>
          <w:bCs/>
        </w:rPr>
        <w:t xml:space="preserve"> </w:t>
      </w:r>
      <w:r>
        <w:rPr>
          <w:b/>
          <w:bCs/>
        </w:rPr>
        <w:t xml:space="preserve">“northward”</w:t>
      </w:r>
      <w:r>
        <w:rPr>
          <w:b/>
          <w:bCs/>
        </w:rPr>
        <w:t xml:space="preserve"> </w:t>
      </w:r>
      <w:r>
        <w:rPr>
          <w:b/>
          <w:bCs/>
        </w:rPr>
        <w:t xml:space="preserve">mean exactly?</w:t>
      </w:r>
    </w:p>
    <w:p>
      <w:pPr>
        <w:pStyle w:val="Compact"/>
        <w:numPr>
          <w:ilvl w:val="1"/>
          <w:numId w:val="2871"/>
        </w:numPr>
      </w:pPr>
      <w:r>
        <w:t xml:space="preserve">The Sun’s</w:t>
      </w:r>
      <w:r>
        <w:t xml:space="preserve"> </w:t>
      </w:r>
      <w:r>
        <w:rPr>
          <w:b/>
          <w:bCs/>
        </w:rPr>
        <w:t xml:space="preserve">noon position</w:t>
      </w:r>
      <w:r>
        <w:t xml:space="preserve"> </w:t>
      </w:r>
      <w:r>
        <w:t xml:space="preserve">in the southern sky shifts NORTH a little each day during</w:t>
      </w:r>
      <w:r>
        <w:t xml:space="preserve"> </w:t>
      </w:r>
      <w:r>
        <w:rPr>
          <w:i/>
          <w:iCs/>
        </w:rPr>
        <w:t xml:space="preserve">uttarāyaṇa</w:t>
      </w:r>
      <w:r>
        <w:t xml:space="preserve">.</w:t>
      </w:r>
    </w:p>
    <w:p>
      <w:pPr>
        <w:pStyle w:val="Compact"/>
        <w:numPr>
          <w:ilvl w:val="1"/>
          <w:numId w:val="2871"/>
        </w:numPr>
      </w:pPr>
      <w:r>
        <w:t xml:space="preserve">In northern India (e.g. Delhi, latitude ~28°N), the noon Sun is</w:t>
      </w:r>
      <w:r>
        <w:t xml:space="preserve"> </w:t>
      </w:r>
      <w:r>
        <w:rPr>
          <w:b/>
          <w:bCs/>
        </w:rPr>
        <w:t xml:space="preserve">very low in the south</w:t>
      </w:r>
      <w:r>
        <w:t xml:space="preserve"> </w:t>
      </w:r>
      <w:r>
        <w:t xml:space="preserve">in late December and</w:t>
      </w:r>
      <w:r>
        <w:t xml:space="preserve"> </w:t>
      </w:r>
      <w:r>
        <w:rPr>
          <w:b/>
          <w:bCs/>
        </w:rPr>
        <w:t xml:space="preserve">almost overhead</w:t>
      </w:r>
      <w:r>
        <w:t xml:space="preserve"> </w:t>
      </w:r>
      <w:r>
        <w:t xml:space="preserve">in late June.</w:t>
      </w:r>
    </w:p>
    <w:p>
      <w:pPr>
        <w:pStyle w:val="Compact"/>
        <w:numPr>
          <w:ilvl w:val="1"/>
          <w:numId w:val="2871"/>
        </w:numPr>
      </w:pPr>
      <w:r>
        <w:t xml:space="preserve">“Almost overhead”</w:t>
      </w:r>
      <w:r>
        <w:t xml:space="preserve"> </w:t>
      </w:r>
      <w:r>
        <w:t xml:space="preserve">means the noon shadow of a vertical stick is at its shortest.</w:t>
      </w:r>
    </w:p>
    <w:p>
      <w:pPr>
        <w:numPr>
          <w:ilvl w:val="0"/>
          <w:numId w:val="2870"/>
        </w:numPr>
      </w:pPr>
      <w:r>
        <w:rPr>
          <w:b/>
          <w:bCs/>
        </w:rPr>
        <w:t xml:space="preserve">Paraphrase from the Sūrya-siddhānta</w:t>
      </w:r>
      <w:r>
        <w:t xml:space="preserve"> </w:t>
      </w:r>
      <w:r>
        <w:t xml:space="preserve">(Middle-band citation requirement):</w:t>
      </w:r>
    </w:p>
    <w:p>
      <w:pPr>
        <w:pStyle w:val="BlockText"/>
        <w:numPr>
          <w:ilvl w:val="0"/>
          <w:numId w:val="1000"/>
        </w:numPr>
      </w:pPr>
      <w:r>
        <w:t xml:space="preserve">The Indian astronomical text</w:t>
      </w:r>
      <w:r>
        <w:t xml:space="preserve"> </w:t>
      </w:r>
      <w:r>
        <w:rPr>
          <w:b/>
          <w:bCs/>
        </w:rPr>
        <w:t xml:space="preserve">Sūrya-siddhānta</w:t>
      </w:r>
      <w:r>
        <w:t xml:space="preserve"> </w:t>
      </w:r>
      <w:r>
        <w:t xml:space="preserve">(compiled in its current form between the 5th and 10th centuries CE) describes the year as having two</w:t>
      </w:r>
      <w:r>
        <w:t xml:space="preserve"> </w:t>
      </w:r>
      <w:r>
        <w:rPr>
          <w:i/>
          <w:iCs/>
        </w:rPr>
        <w:t xml:space="preserve">ayanas</w:t>
      </w:r>
      <w:r>
        <w:t xml:space="preserve"> </w:t>
      </w:r>
      <w:r>
        <w:t xml:space="preserve">—</w:t>
      </w:r>
      <w:r>
        <w:t xml:space="preserve"> </w:t>
      </w:r>
      <w:r>
        <w:rPr>
          <w:i/>
          <w:iCs/>
        </w:rPr>
        <w:t xml:space="preserve">uttarāyaṇa</w:t>
      </w:r>
      <w:r>
        <w:t xml:space="preserve"> </w:t>
      </w:r>
      <w:r>
        <w:t xml:space="preserve">and</w:t>
      </w:r>
      <w:r>
        <w:t xml:space="preserve"> </w:t>
      </w:r>
      <w:r>
        <w:rPr>
          <w:i/>
          <w:iCs/>
        </w:rPr>
        <w:t xml:space="preserve">dakṣiṇāyana</w:t>
      </w:r>
      <w:r>
        <w:t xml:space="preserve"> </w:t>
      </w:r>
      <w:r>
        <w:t xml:space="preserve">— and gives mathematical formulas for the Sun’s daily motion in each.</w:t>
      </w:r>
      <w:r>
        <w:t xml:space="preserve"> </w:t>
      </w:r>
      <w:r>
        <w:t xml:space="preserve">— paraphrased from Sūrya-siddhānta, chapter on solar motion (see</w:t>
      </w:r>
      <w:r>
        <w:t xml:space="preserve"> </w:t>
      </w:r>
      <w:r>
        <w:rPr>
          <w:rStyle w:val="VerbatimChar"/>
        </w:rPr>
        <w:t xml:space="preserve">sources.md</w:t>
      </w:r>
      <w:r>
        <w:t xml:space="preserve">)</w:t>
      </w:r>
    </w:p>
    <w:p>
      <w:pPr>
        <w:numPr>
          <w:ilvl w:val="0"/>
          <w:numId w:val="2870"/>
        </w:numPr>
      </w:pPr>
      <w:r>
        <w:rPr>
          <w:b/>
          <w:bCs/>
        </w:rPr>
        <w:t xml:space="preserve">Tropic of Cancer and Tropic of Capricorn</w:t>
      </w:r>
      <w:r>
        <w:t xml:space="preserve"> </w:t>
      </w:r>
      <w:r>
        <w:t xml:space="preserve">(linking to Geography):</w:t>
      </w:r>
    </w:p>
    <w:p>
      <w:pPr>
        <w:pStyle w:val="Compact"/>
        <w:numPr>
          <w:ilvl w:val="1"/>
          <w:numId w:val="2872"/>
        </w:numPr>
      </w:pPr>
      <w:r>
        <w:t xml:space="preserve">The latitude at which the Sun is</w:t>
      </w:r>
      <w:r>
        <w:t xml:space="preserve"> </w:t>
      </w:r>
      <w:r>
        <w:rPr>
          <w:i/>
          <w:iCs/>
        </w:rPr>
        <w:t xml:space="preserve">directly overhead at noon on the June solstice</w:t>
      </w:r>
      <w:r>
        <w:t xml:space="preserve"> </w:t>
      </w:r>
      <w:r>
        <w:t xml:space="preserve">= 23.5° N =</w:t>
      </w:r>
      <w:r>
        <w:t xml:space="preserve"> </w:t>
      </w:r>
      <w:r>
        <w:rPr>
          <w:b/>
          <w:bCs/>
        </w:rPr>
        <w:t xml:space="preserve">Tropic of Cancer</w:t>
      </w:r>
      <w:r>
        <w:t xml:space="preserve">. (Cancer = the Latin/Greek name for</w:t>
      </w:r>
      <w:r>
        <w:t xml:space="preserve"> </w:t>
      </w:r>
      <w:r>
        <w:rPr>
          <w:i/>
          <w:iCs/>
        </w:rPr>
        <w:t xml:space="preserve">Karka rāśi</w:t>
      </w:r>
      <w:r>
        <w:t xml:space="preserve">. The Sun used to be in Karka at the June solstice — Day 7 will explain why</w:t>
      </w:r>
      <w:r>
        <w:t xml:space="preserve"> </w:t>
      </w:r>
      <w:r>
        <w:t xml:space="preserve">“used to be.”</w:t>
      </w:r>
      <w:r>
        <w:t xml:space="preserve">)</w:t>
      </w:r>
    </w:p>
    <w:p>
      <w:pPr>
        <w:pStyle w:val="Compact"/>
        <w:numPr>
          <w:ilvl w:val="1"/>
          <w:numId w:val="2872"/>
        </w:numPr>
      </w:pPr>
      <w:r>
        <w:t xml:space="preserve">The latitude at which the Sun is directly overhead on the December solstice = 23.5° S =</w:t>
      </w:r>
      <w:r>
        <w:t xml:space="preserve"> </w:t>
      </w:r>
      <w:r>
        <w:rPr>
          <w:b/>
          <w:bCs/>
        </w:rPr>
        <w:t xml:space="preserve">Tropic of Capricorn</w:t>
      </w:r>
      <w:r>
        <w:t xml:space="preserve">. (Capricorn =</w:t>
      </w:r>
      <w:r>
        <w:t xml:space="preserve"> </w:t>
      </w:r>
      <w:r>
        <w:rPr>
          <w:i/>
          <w:iCs/>
        </w:rPr>
        <w:t xml:space="preserve">Makara</w:t>
      </w:r>
      <w:r>
        <w:t xml:space="preserve">. Same caveat.)</w:t>
      </w:r>
    </w:p>
    <w:p>
      <w:pPr>
        <w:pStyle w:val="Compact"/>
        <w:numPr>
          <w:ilvl w:val="1"/>
          <w:numId w:val="2872"/>
        </w:numPr>
      </w:pPr>
      <w:r>
        <w:t xml:space="preserve">India straddles the Tropic of Cancer — it runs roughly through Bhopal, Ranchi, and Kolkata.</w:t>
      </w:r>
    </w:p>
    <w:bookmarkEnd w:id="2887"/>
    <w:bookmarkStart w:id="2888" w:name="Xed790bc0216f62b8683cabff991f62838ab02c4"/>
    <w:p>
      <w:pPr>
        <w:pStyle w:val="Heading3"/>
      </w:pPr>
      <w:r>
        <w:t xml:space="preserve">Activity (15 min) — Calendar marking and formative quiz Part A</w:t>
      </w:r>
    </w:p>
    <w:p>
      <w:pPr>
        <w:pStyle w:val="FirstParagraph"/>
      </w:pPr>
      <w:r>
        <w:rPr>
          <w:b/>
          <w:bCs/>
        </w:rPr>
        <w:t xml:space="preserve">Part 1 (8 min) — calendar marking:</w:t>
      </w:r>
    </w:p>
    <w:p>
      <w:pPr>
        <w:pStyle w:val="Compact"/>
        <w:numPr>
          <w:ilvl w:val="0"/>
          <w:numId w:val="2873"/>
        </w:numPr>
      </w:pPr>
      <w:r>
        <w:t xml:space="preserve">On their marked calendar, students label each half:</w:t>
      </w:r>
    </w:p>
    <w:p>
      <w:pPr>
        <w:pStyle w:val="Compact"/>
        <w:numPr>
          <w:ilvl w:val="1"/>
          <w:numId w:val="2874"/>
        </w:numPr>
      </w:pPr>
      <w:r>
        <w:t xml:space="preserve">From Dec 21 → Jun 21: write</w:t>
      </w:r>
      <w:r>
        <w:t xml:space="preserve"> </w:t>
      </w:r>
      <w:r>
        <w:t xml:space="preserve">“</w:t>
      </w:r>
      <w:r>
        <w:rPr>
          <w:b/>
          <w:bCs/>
        </w:rPr>
        <w:t xml:space="preserve">UTTARĀYAṆA</w:t>
      </w:r>
      <w:r>
        <w:t xml:space="preserve">”</w:t>
      </w:r>
      <w:r>
        <w:t xml:space="preserve"> </w:t>
      </w:r>
      <w:r>
        <w:t xml:space="preserve">in colour</w:t>
      </w:r>
    </w:p>
    <w:p>
      <w:pPr>
        <w:pStyle w:val="Compact"/>
        <w:numPr>
          <w:ilvl w:val="1"/>
          <w:numId w:val="2874"/>
        </w:numPr>
      </w:pPr>
      <w:r>
        <w:t xml:space="preserve">From Jun 21 → Dec 21: write</w:t>
      </w:r>
      <w:r>
        <w:t xml:space="preserve"> </w:t>
      </w:r>
      <w:r>
        <w:t xml:space="preserve">“</w:t>
      </w:r>
      <w:r>
        <w:rPr>
          <w:b/>
          <w:bCs/>
        </w:rPr>
        <w:t xml:space="preserve">DAKṢIṆĀYANA</w:t>
      </w:r>
      <w:r>
        <w:t xml:space="preserve">”</w:t>
      </w:r>
      <w:r>
        <w:t xml:space="preserve"> </w:t>
      </w:r>
      <w:r>
        <w:t xml:space="preserve">in colour</w:t>
      </w:r>
    </w:p>
    <w:p>
      <w:pPr>
        <w:pStyle w:val="Compact"/>
        <w:numPr>
          <w:ilvl w:val="0"/>
          <w:numId w:val="2873"/>
        </w:numPr>
      </w:pPr>
      <w:r>
        <w:t xml:space="preserve">They also write the Sanskrit names next to the four turning-points:</w:t>
      </w:r>
    </w:p>
    <w:p>
      <w:pPr>
        <w:pStyle w:val="Compact"/>
        <w:numPr>
          <w:ilvl w:val="1"/>
          <w:numId w:val="2875"/>
        </w:numPr>
      </w:pPr>
      <w:r>
        <w:t xml:space="preserve">Dec 21:</w:t>
      </w:r>
      <w:r>
        <w:t xml:space="preserve"> </w:t>
      </w:r>
      <w:r>
        <w:rPr>
          <w:i/>
          <w:iCs/>
        </w:rPr>
        <w:t xml:space="preserve">Uttarāyaṇa begins (winter solstice)</w:t>
      </w:r>
    </w:p>
    <w:p>
      <w:pPr>
        <w:pStyle w:val="Compact"/>
        <w:numPr>
          <w:ilvl w:val="1"/>
          <w:numId w:val="2875"/>
        </w:numPr>
      </w:pPr>
      <w:r>
        <w:t xml:space="preserve">Jun 21:</w:t>
      </w:r>
      <w:r>
        <w:t xml:space="preserve"> </w:t>
      </w:r>
      <w:r>
        <w:rPr>
          <w:i/>
          <w:iCs/>
        </w:rPr>
        <w:t xml:space="preserve">Dakṣiṇāyana begins (summer solstice)</w:t>
      </w:r>
    </w:p>
    <w:p>
      <w:pPr>
        <w:pStyle w:val="Compact"/>
        <w:numPr>
          <w:ilvl w:val="1"/>
          <w:numId w:val="2875"/>
        </w:numPr>
      </w:pPr>
      <w:r>
        <w:t xml:space="preserve">Mar 21 / Sep 23:</w:t>
      </w:r>
      <w:r>
        <w:t xml:space="preserve"> </w:t>
      </w:r>
      <w:r>
        <w:rPr>
          <w:i/>
          <w:iCs/>
        </w:rPr>
        <w:t xml:space="preserve">Viṣuva</w:t>
      </w:r>
      <w:r>
        <w:t xml:space="preserve"> </w:t>
      </w:r>
      <w:r>
        <w:t xml:space="preserve">— we’ll meet these tomorrow.</w:t>
      </w:r>
    </w:p>
    <w:p>
      <w:pPr>
        <w:pStyle w:val="FirstParagraph"/>
      </w:pPr>
      <w:r>
        <w:rPr>
          <w:b/>
          <w:bCs/>
        </w:rPr>
        <w:t xml:space="preserve">Part 2 (7 min) — Formative Quiz Part A:</w:t>
      </w:r>
      <w:r>
        <w:t xml:space="preserve"> </w:t>
      </w:r>
      <w:r>
        <w:t xml:space="preserve">see</w:t>
      </w:r>
      <w:r>
        <w:t xml:space="preserve"> </w:t>
      </w:r>
      <w:r>
        <w:rPr>
          <w:rStyle w:val="VerbatimChar"/>
        </w:rPr>
        <w:t xml:space="preserve">quizzes/formative.md</w:t>
      </w:r>
      <w:r>
        <w:t xml:space="preserve">. Collect.</w:t>
      </w:r>
    </w:p>
    <w:bookmarkEnd w:id="2888"/>
    <w:bookmarkStart w:id="2889" w:name="wrap-up-5-min-84"/>
    <w:p>
      <w:pPr>
        <w:pStyle w:val="Heading3"/>
      </w:pPr>
      <w:r>
        <w:t xml:space="preserve">Wrap-up (5 min)</w:t>
      </w:r>
    </w:p>
    <w:p>
      <w:pPr>
        <w:pStyle w:val="Compact"/>
        <w:numPr>
          <w:ilvl w:val="0"/>
          <w:numId w:val="2876"/>
        </w:numPr>
      </w:pPr>
      <w:r>
        <w:t xml:space="preserve">Exit prompt:</w:t>
      </w:r>
      <w:r>
        <w:t xml:space="preserve"> </w:t>
      </w:r>
      <w:r>
        <w:rPr>
          <w:i/>
          <w:iCs/>
        </w:rPr>
        <w:t xml:space="preserve">“Today (today’s date) — are we in uttarāyaṇa or dakṣiṇāyana? Justify in one sentence.”</w:t>
      </w:r>
    </w:p>
    <w:p>
      <w:pPr>
        <w:pStyle w:val="Compact"/>
        <w:numPr>
          <w:ilvl w:val="0"/>
          <w:numId w:val="2876"/>
        </w:numPr>
      </w:pPr>
      <w:r>
        <w:t xml:space="preserve">Preview Day 4:</w:t>
      </w:r>
      <w:r>
        <w:t xml:space="preserve"> </w:t>
      </w:r>
      <w:r>
        <w:rPr>
          <w:i/>
          <w:iCs/>
        </w:rPr>
        <w:t xml:space="preserve">“Tomorrow — the equinoxes. The days when day and night are equal.”</w:t>
      </w:r>
    </w:p>
    <w:bookmarkEnd w:id="2889"/>
    <w:bookmarkEnd w:id="2890"/>
    <w:bookmarkStart w:id="2891" w:name="student-facing-content-98"/>
    <w:p>
      <w:pPr>
        <w:pStyle w:val="Heading2"/>
      </w:pPr>
      <w:r>
        <w:t xml:space="preserve">Student-facing content</w:t>
      </w:r>
    </w:p>
    <w:p>
      <w:pPr>
        <w:pStyle w:val="BlockText"/>
      </w:pPr>
      <w:r>
        <w:rPr>
          <w:b/>
          <w:bCs/>
        </w:rPr>
        <w:t xml:space="preserve">The Sun’s year has two halves:</w:t>
      </w:r>
    </w:p>
    <w:tbl>
      <w:tblPr>
        <w:tblStyle w:val="Table"/>
        <w:tblW w:type="pct" w:w="5000"/>
        <w:tblLayout w:type="fixed"/>
        <w:tblLook w:firstRow="1" w:lastRow="0" w:firstColumn="0" w:lastColumn="0" w:noHBand="0" w:noVBand="0" w:val="0020"/>
      </w:tblPr>
      <w:tblGrid>
        <w:gridCol w:w="709"/>
        <w:gridCol w:w="1773"/>
        <w:gridCol w:w="709"/>
        <w:gridCol w:w="4728"/>
      </w:tblGrid>
      <w:tr>
        <w:trPr>
          <w:tblHeader w:val="on"/>
        </w:trPr>
        <w:tc>
          <w:tcPr/>
          <w:p>
            <w:pPr>
              <w:pStyle w:val="Compact"/>
            </w:pPr>
            <w:r>
              <w:t xml:space="preserve">Half</w:t>
            </w:r>
          </w:p>
        </w:tc>
        <w:tc>
          <w:tcPr/>
          <w:p>
            <w:pPr>
              <w:pStyle w:val="Compact"/>
            </w:pPr>
            <w:r>
              <w:t xml:space="preserve">Sanskrit name</w:t>
            </w:r>
          </w:p>
        </w:tc>
        <w:tc>
          <w:tcPr/>
          <w:p>
            <w:pPr>
              <w:pStyle w:val="Compact"/>
            </w:pPr>
            <w:r>
              <w:t xml:space="preserve">When</w:t>
            </w:r>
          </w:p>
        </w:tc>
        <w:tc>
          <w:tcPr/>
          <w:p>
            <w:pPr>
              <w:pStyle w:val="Compact"/>
            </w:pPr>
            <w:r>
              <w:t xml:space="preserve">What the Sun does (Northern Hemisphere)</w:t>
            </w:r>
          </w:p>
        </w:tc>
      </w:tr>
      <w:tr>
        <w:tc>
          <w:tcPr/>
          <w:p>
            <w:pPr>
              <w:pStyle w:val="Compact"/>
            </w:pPr>
            <w:r>
              <w:t xml:space="preserve">Northward</w:t>
            </w:r>
          </w:p>
        </w:tc>
        <w:tc>
          <w:tcPr/>
          <w:p>
            <w:pPr>
              <w:pStyle w:val="Compact"/>
            </w:pPr>
            <w:r>
              <w:rPr>
                <w:i/>
                <w:iCs/>
              </w:rPr>
              <w:t xml:space="preserve">uttarāyaṇa</w:t>
            </w:r>
          </w:p>
        </w:tc>
        <w:tc>
          <w:tcPr/>
          <w:p>
            <w:pPr>
              <w:pStyle w:val="Compact"/>
            </w:pPr>
            <w:r>
              <w:t xml:space="preserve">~21 Dec → ~21 Jun</w:t>
            </w:r>
          </w:p>
        </w:tc>
        <w:tc>
          <w:tcPr/>
          <w:p>
            <w:pPr>
              <w:pStyle w:val="Compact"/>
            </w:pPr>
            <w:r>
              <w:t xml:space="preserve">Noon altitude rises; days lengthen</w:t>
            </w:r>
          </w:p>
        </w:tc>
      </w:tr>
      <w:tr>
        <w:tc>
          <w:tcPr/>
          <w:p>
            <w:pPr>
              <w:pStyle w:val="Compact"/>
            </w:pPr>
            <w:r>
              <w:t xml:space="preserve">Southward</w:t>
            </w:r>
          </w:p>
        </w:tc>
        <w:tc>
          <w:tcPr/>
          <w:p>
            <w:pPr>
              <w:pStyle w:val="Compact"/>
            </w:pPr>
            <w:r>
              <w:rPr>
                <w:i/>
                <w:iCs/>
              </w:rPr>
              <w:t xml:space="preserve">dakṣiṇāyana</w:t>
            </w:r>
          </w:p>
        </w:tc>
        <w:tc>
          <w:tcPr/>
          <w:p>
            <w:pPr>
              <w:pStyle w:val="Compact"/>
            </w:pPr>
            <w:r>
              <w:t xml:space="preserve">~21 Jun → ~21 Dec</w:t>
            </w:r>
          </w:p>
        </w:tc>
        <w:tc>
          <w:tcPr/>
          <w:p>
            <w:pPr>
              <w:pStyle w:val="Compact"/>
            </w:pPr>
            <w:r>
              <w:t xml:space="preserve">Noon altitude falls; days shorten</w:t>
            </w:r>
          </w:p>
        </w:tc>
      </w:tr>
    </w:tbl>
    <w:p>
      <w:pPr>
        <w:pStyle w:val="BlockText"/>
      </w:pPr>
      <w:r>
        <w:t xml:space="preserve">The turning days are the</w:t>
      </w:r>
      <w:r>
        <w:t xml:space="preserve"> </w:t>
      </w:r>
      <w:r>
        <w:rPr>
          <w:b/>
          <w:bCs/>
        </w:rPr>
        <w:t xml:space="preserve">solstices</w:t>
      </w:r>
      <w:r>
        <w:t xml:space="preserve"> </w:t>
      </w:r>
      <w:r>
        <w:t xml:space="preserve">(in Sanskrit,</w:t>
      </w:r>
      <w:r>
        <w:t xml:space="preserve"> </w:t>
      </w:r>
      <w:r>
        <w:rPr>
          <w:i/>
          <w:iCs/>
        </w:rPr>
        <w:t xml:space="preserve">ayana-saṁkrāntis</w:t>
      </w:r>
      <w:r>
        <w:t xml:space="preserve">).</w:t>
      </w:r>
    </w:p>
    <w:p>
      <w:pPr>
        <w:pStyle w:val="BlockText"/>
      </w:pPr>
      <w:r>
        <w:t xml:space="preserve">The latitudes where the Sun is directly overhead at the two solstices have names —</w:t>
      </w:r>
      <w:r>
        <w:t xml:space="preserve"> </w:t>
      </w:r>
      <w:r>
        <w:rPr>
          <w:b/>
          <w:bCs/>
        </w:rPr>
        <w:t xml:space="preserve">Tropic of Cancer</w:t>
      </w:r>
      <w:r>
        <w:t xml:space="preserve"> </w:t>
      </w:r>
      <w:r>
        <w:t xml:space="preserve">(23.5° N, on the June solstice) and</w:t>
      </w:r>
      <w:r>
        <w:t xml:space="preserve"> </w:t>
      </w:r>
      <w:r>
        <w:rPr>
          <w:b/>
          <w:bCs/>
        </w:rPr>
        <w:t xml:space="preserve">Tropic of Capricorn</w:t>
      </w:r>
      <w:r>
        <w:t xml:space="preserve"> </w:t>
      </w:r>
      <w:r>
        <w:t xml:space="preserve">(23.5° S, on the December solstice). India straddles the Tropic of Cancer.</w:t>
      </w:r>
    </w:p>
    <w:bookmarkEnd w:id="2891"/>
    <w:bookmarkStart w:id="2892" w:name="homework-109"/>
    <w:p>
      <w:pPr>
        <w:pStyle w:val="Heading2"/>
      </w:pPr>
      <w:r>
        <w:t xml:space="preserve">Homework</w:t>
      </w:r>
    </w:p>
    <w:p>
      <w:pPr>
        <w:pStyle w:val="Compact"/>
        <w:numPr>
          <w:ilvl w:val="0"/>
          <w:numId w:val="2877"/>
        </w:numPr>
      </w:pPr>
      <w:r>
        <w:t xml:space="preserve">Pick a vertical object near your home that you can see at noon (a flagpole, a tree, a building). For two days this week, at exactly 12:00 noon, look at its shadow. Is the shadow getting</w:t>
      </w:r>
      <w:r>
        <w:t xml:space="preserve"> </w:t>
      </w:r>
      <w:r>
        <w:rPr>
          <w:i/>
          <w:iCs/>
        </w:rPr>
        <w:t xml:space="preserve">shorter</w:t>
      </w:r>
      <w:r>
        <w:t xml:space="preserve"> </w:t>
      </w:r>
      <w:r>
        <w:t xml:space="preserve">or</w:t>
      </w:r>
      <w:r>
        <w:t xml:space="preserve"> </w:t>
      </w:r>
      <w:r>
        <w:rPr>
          <w:i/>
          <w:iCs/>
        </w:rPr>
        <w:t xml:space="preserve">longer</w:t>
      </w:r>
      <w:r>
        <w:t xml:space="preserve">? In a sentence: which</w:t>
      </w:r>
      <w:r>
        <w:t xml:space="preserve"> </w:t>
      </w:r>
      <w:r>
        <w:rPr>
          <w:i/>
          <w:iCs/>
        </w:rPr>
        <w:t xml:space="preserve">ayana</w:t>
      </w:r>
      <w:r>
        <w:t xml:space="preserve"> </w:t>
      </w:r>
      <w:r>
        <w:t xml:space="preserve">are we in, and does your shadow observation match?</w:t>
      </w:r>
    </w:p>
    <w:bookmarkEnd w:id="2892"/>
    <w:bookmarkStart w:id="2893" w:name="differentiation-140"/>
    <w:p>
      <w:pPr>
        <w:pStyle w:val="Heading2"/>
      </w:pPr>
      <w:r>
        <w:t xml:space="preserve">Differentiation</w:t>
      </w:r>
    </w:p>
    <w:p>
      <w:pPr>
        <w:pStyle w:val="Compact"/>
        <w:numPr>
          <w:ilvl w:val="0"/>
          <w:numId w:val="2878"/>
        </w:numPr>
      </w:pPr>
      <w:r>
        <w:rPr>
          <w:b/>
          <w:bCs/>
        </w:rPr>
        <w:t xml:space="preserve">One tier up:</w:t>
      </w:r>
      <w:r>
        <w:t xml:space="preserve"> </w:t>
      </w:r>
      <w:r>
        <w:t xml:space="preserve">Indian latitude: ~8° N (Kanyākumāri) to ~35° N (Srinagar). For a place at 30° N, how high (in degrees from the horizon) is the noon Sun on the June solstice? On the December solstice? Hint: 90° − latitude ± 23.5°.</w:t>
      </w:r>
    </w:p>
    <w:p>
      <w:pPr>
        <w:pStyle w:val="Compact"/>
        <w:numPr>
          <w:ilvl w:val="0"/>
          <w:numId w:val="2878"/>
        </w:numPr>
      </w:pPr>
      <w:r>
        <w:rPr>
          <w:b/>
          <w:bCs/>
        </w:rPr>
        <w:t xml:space="preserve">One tier down:</w:t>
      </w:r>
      <w:r>
        <w:t xml:space="preserve"> </w:t>
      </w:r>
      <w:r>
        <w:t xml:space="preserve">Focus on the two names.</w:t>
      </w:r>
      <w:r>
        <w:t xml:space="preserve"> </w:t>
      </w:r>
      <w:r>
        <w:rPr>
          <w:i/>
          <w:iCs/>
        </w:rPr>
        <w:t xml:space="preserve">Uttara</w:t>
      </w:r>
      <w:r>
        <w:t xml:space="preserve"> </w:t>
      </w:r>
      <w:r>
        <w:t xml:space="preserve">= north.</w:t>
      </w:r>
      <w:r>
        <w:t xml:space="preserve"> </w:t>
      </w:r>
      <w:r>
        <w:rPr>
          <w:i/>
          <w:iCs/>
        </w:rPr>
        <w:t xml:space="preserve">Dakṣiṇa</w:t>
      </w:r>
      <w:r>
        <w:t xml:space="preserve"> </w:t>
      </w:r>
      <w:r>
        <w:t xml:space="preserve">= south.</w:t>
      </w:r>
      <w:r>
        <w:t xml:space="preserve"> </w:t>
      </w:r>
      <w:r>
        <w:rPr>
          <w:i/>
          <w:iCs/>
        </w:rPr>
        <w:t xml:space="preserve">Ayana</w:t>
      </w:r>
      <w:r>
        <w:t xml:space="preserve"> </w:t>
      </w:r>
      <w:r>
        <w:t xml:space="preserve">= course. That’s enough for today.</w:t>
      </w:r>
    </w:p>
    <w:bookmarkEnd w:id="2893"/>
    <w:bookmarkStart w:id="2894" w:name="teacher-notes-109"/>
    <w:p>
      <w:pPr>
        <w:pStyle w:val="Heading2"/>
      </w:pPr>
      <w:r>
        <w:t xml:space="preserve">Teacher notes</w:t>
      </w:r>
    </w:p>
    <w:p>
      <w:pPr>
        <w:pStyle w:val="Compact"/>
        <w:numPr>
          <w:ilvl w:val="0"/>
          <w:numId w:val="2879"/>
        </w:numPr>
      </w:pPr>
      <w:r>
        <w:t xml:space="preserve">Don’t conflate</w:t>
      </w:r>
      <w:r>
        <w:t xml:space="preserve"> </w:t>
      </w:r>
      <w:r>
        <w:rPr>
          <w:i/>
          <w:iCs/>
        </w:rPr>
        <w:t xml:space="preserve">uttarāyaṇa</w:t>
      </w:r>
      <w:r>
        <w:t xml:space="preserve"> </w:t>
      </w:r>
      <w:r>
        <w:t xml:space="preserve">with the festival of</w:t>
      </w:r>
      <w:r>
        <w:t xml:space="preserve"> </w:t>
      </w:r>
      <w:r>
        <w:rPr>
          <w:i/>
          <w:iCs/>
        </w:rPr>
        <w:t xml:space="preserve">Makara Saṁkrānti</w:t>
      </w:r>
      <w:r>
        <w:t xml:space="preserve"> </w:t>
      </w:r>
      <w:r>
        <w:t xml:space="preserve">yet. Today’s</w:t>
      </w:r>
      <w:r>
        <w:t xml:space="preserve"> </w:t>
      </w:r>
      <w:r>
        <w:rPr>
          <w:i/>
          <w:iCs/>
        </w:rPr>
        <w:t xml:space="preserve">uttarāyaṇa</w:t>
      </w:r>
      <w:r>
        <w:t xml:space="preserve"> </w:t>
      </w:r>
      <w:r>
        <w:t xml:space="preserve">starts on</w:t>
      </w:r>
      <w:r>
        <w:t xml:space="preserve"> </w:t>
      </w:r>
      <w:r>
        <w:rPr>
          <w:b/>
          <w:bCs/>
        </w:rPr>
        <w:t xml:space="preserve">December 21</w:t>
      </w:r>
      <w:r>
        <w:t xml:space="preserve"> </w:t>
      </w:r>
      <w:r>
        <w:t xml:space="preserve">(the modern</w:t>
      </w:r>
      <w:r>
        <w:t xml:space="preserve"> </w:t>
      </w:r>
      <w:r>
        <w:rPr>
          <w:i/>
          <w:iCs/>
        </w:rPr>
        <w:t xml:space="preserve">sāyana</w:t>
      </w:r>
      <w:r>
        <w:t xml:space="preserve"> </w:t>
      </w:r>
      <w:r>
        <w:t xml:space="preserve">solstice).</w:t>
      </w:r>
      <w:r>
        <w:t xml:space="preserve"> </w:t>
      </w:r>
      <w:r>
        <w:rPr>
          <w:i/>
          <w:iCs/>
        </w:rPr>
        <w:t xml:space="preserve">Makara Saṁkrānti</w:t>
      </w:r>
      <w:r>
        <w:t xml:space="preserve"> </w:t>
      </w:r>
      <w:r>
        <w:t xml:space="preserve">falls on</w:t>
      </w:r>
      <w:r>
        <w:t xml:space="preserve"> </w:t>
      </w:r>
      <w:r>
        <w:rPr>
          <w:b/>
          <w:bCs/>
        </w:rPr>
        <w:t xml:space="preserve">~January 14</w:t>
      </w:r>
      <w:r>
        <w:t xml:space="preserve"> </w:t>
      </w:r>
      <w:r>
        <w:t xml:space="preserve">(the</w:t>
      </w:r>
      <w:r>
        <w:t xml:space="preserve"> </w:t>
      </w:r>
      <w:r>
        <w:rPr>
          <w:i/>
          <w:iCs/>
        </w:rPr>
        <w:t xml:space="preserve">nirayana</w:t>
      </w:r>
      <w:r>
        <w:t xml:space="preserve"> </w:t>
      </w:r>
      <w:r>
        <w:t xml:space="preserve">sidereal reckoning). They are off by ~24 days. Why? Day 7 unpacks it. Just hold the puzzle for now if a student raises it.</w:t>
      </w:r>
    </w:p>
    <w:p>
      <w:pPr>
        <w:pStyle w:val="Compact"/>
        <w:numPr>
          <w:ilvl w:val="0"/>
          <w:numId w:val="2879"/>
        </w:numPr>
      </w:pPr>
      <w:r>
        <w:t xml:space="preserve">The Sūrya-siddhānta paraphrase satisfies the Middle-band citation requirement for the module.</w:t>
      </w:r>
    </w:p>
    <w:bookmarkEnd w:id="2894"/>
    <w:bookmarkStart w:id="2895" w:name="citations-used-in-this-lesson-91"/>
    <w:p>
      <w:pPr>
        <w:pStyle w:val="Heading2"/>
      </w:pPr>
      <w:r>
        <w:t xml:space="preserve">Citation(s) used in this lesson</w:t>
      </w:r>
    </w:p>
    <w:p>
      <w:pPr>
        <w:pStyle w:val="Compact"/>
        <w:numPr>
          <w:ilvl w:val="0"/>
          <w:numId w:val="2880"/>
        </w:numPr>
      </w:pPr>
      <w:r>
        <w:rPr>
          <w:b/>
          <w:bCs/>
        </w:rPr>
        <w:t xml:space="preserve">Sūrya-siddhānta</w:t>
      </w:r>
      <w:r>
        <w:t xml:space="preserve"> </w:t>
      </w:r>
      <w:r>
        <w:t xml:space="preserve">(Sanskrit astronomical compendium, current critical text 5th–10th c. CE) — paraphrase of the two-</w:t>
      </w:r>
      <w:r>
        <w:rPr>
          <w:i/>
          <w:iCs/>
        </w:rPr>
        <w:t xml:space="preserve">ayana</w:t>
      </w:r>
      <w:r>
        <w:t xml:space="preserve"> </w:t>
      </w:r>
      <w:r>
        <w:t xml:space="preserve">division of the solar year. See</w:t>
      </w:r>
      <w:r>
        <w:t xml:space="preserve"> </w:t>
      </w:r>
      <w:r>
        <w:rPr>
          <w:rStyle w:val="VerbatimChar"/>
        </w:rPr>
        <w:t xml:space="preserve">sources.md</w:t>
      </w:r>
      <w:r>
        <w:t xml:space="preserve"> </w:t>
      </w:r>
      <w:r>
        <w:t xml:space="preserve">for the full reference.</w:t>
      </w:r>
    </w:p>
    <w:bookmarkEnd w:id="2895"/>
    <w:bookmarkEnd w:id="2896"/>
    <w:bookmarkStart w:id="2910" w:name="day-4-the-equinoxes-viṣuva"/>
    <w:p>
      <w:pPr>
        <w:pStyle w:val="Heading1"/>
      </w:pPr>
      <w:r>
        <w:t xml:space="preserve">Day 4 — The Equinoxes (Viṣuva)</w:t>
      </w:r>
    </w:p>
    <w:p>
      <w:pPr>
        <w:pStyle w:val="FirstParagraph"/>
      </w:pPr>
      <w:r>
        <w:rPr>
          <w:b/>
          <w:bCs/>
        </w:rPr>
        <w:t xml:space="preserve">Module:</w:t>
      </w:r>
      <w:r>
        <w:t xml:space="preserve"> </w:t>
      </w:r>
      <w:r>
        <w:t xml:space="preserve">Movement of the Sun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897" w:name="learning-objective-113"/>
    <w:p>
      <w:pPr>
        <w:pStyle w:val="Heading2"/>
      </w:pPr>
      <w:r>
        <w:t xml:space="preserve">Learning objective</w:t>
      </w:r>
    </w:p>
    <w:p>
      <w:pPr>
        <w:pStyle w:val="FirstParagraph"/>
      </w:pPr>
      <w:r>
        <w:t xml:space="preserve">By the end of this lesson, students will define an equinox as the day when day and night are equal, identify the two equinoxes in the year, and explain — in terms of axial tilt — why the days are equal on those two dates.</w:t>
      </w:r>
    </w:p>
    <w:bookmarkEnd w:id="2897"/>
    <w:bookmarkStart w:id="2898" w:name="materials-118"/>
    <w:p>
      <w:pPr>
        <w:pStyle w:val="Heading2"/>
      </w:pPr>
      <w:r>
        <w:t xml:space="preserve">Materials</w:t>
      </w:r>
    </w:p>
    <w:p>
      <w:pPr>
        <w:pStyle w:val="Compact"/>
        <w:numPr>
          <w:ilvl w:val="0"/>
          <w:numId w:val="2881"/>
        </w:numPr>
      </w:pPr>
      <w:r>
        <w:t xml:space="preserve">The Day 2 torch-globe setup</w:t>
      </w:r>
    </w:p>
    <w:p>
      <w:pPr>
        <w:pStyle w:val="Compact"/>
        <w:numPr>
          <w:ilvl w:val="0"/>
          <w:numId w:val="2881"/>
        </w:numPr>
      </w:pPr>
      <w:r>
        <w:t xml:space="preserve">A printable day-length graph (x-axis = months, y-axis = day length in hours; blank for the students to fill)</w:t>
      </w:r>
    </w:p>
    <w:p>
      <w:pPr>
        <w:pStyle w:val="Compact"/>
        <w:numPr>
          <w:ilvl w:val="0"/>
          <w:numId w:val="2881"/>
        </w:numPr>
      </w:pPr>
      <w:r>
        <w:t xml:space="preserve">Student notebooks</w:t>
      </w:r>
    </w:p>
    <w:bookmarkEnd w:id="2898"/>
    <w:bookmarkStart w:id="2899" w:name="vocabulary-introduced-today-38"/>
    <w:p>
      <w:pPr>
        <w:pStyle w:val="Heading2"/>
      </w:pPr>
      <w:r>
        <w:t xml:space="preserve">Vocabulary introduced today</w:t>
      </w:r>
    </w:p>
    <w:p>
      <w:pPr>
        <w:pStyle w:val="Compact"/>
        <w:numPr>
          <w:ilvl w:val="0"/>
          <w:numId w:val="2882"/>
        </w:numPr>
      </w:pPr>
      <w:r>
        <w:rPr>
          <w:i/>
          <w:iCs/>
        </w:rPr>
        <w:t xml:space="preserve">viṣuva</w:t>
      </w:r>
      <w:r>
        <w:t xml:space="preserve"> </w:t>
      </w:r>
      <w:r>
        <w:t xml:space="preserve">(IAST:</w:t>
      </w:r>
      <w:r>
        <w:t xml:space="preserve"> </w:t>
      </w:r>
      <w:r>
        <w:rPr>
          <w:i/>
          <w:iCs/>
        </w:rPr>
        <w:t xml:space="preserve">viṣuva</w:t>
      </w:r>
      <w:r>
        <w:t xml:space="preserve">; lit.</w:t>
      </w:r>
      <w:r>
        <w:t xml:space="preserve"> </w:t>
      </w:r>
      <w:r>
        <w:t xml:space="preserve">“equal, balanced”</w:t>
      </w:r>
      <w:r>
        <w:t xml:space="preserve">) — an</w:t>
      </w:r>
      <w:r>
        <w:t xml:space="preserve"> </w:t>
      </w:r>
      <w:r>
        <w:rPr>
          <w:b/>
          <w:bCs/>
        </w:rPr>
        <w:t xml:space="preserve">equinox</w:t>
      </w:r>
      <w:r>
        <w:t xml:space="preserve">, one of the two days a year when day and night have equal length everywhere on Earth (~12 hours each). Two of them: the</w:t>
      </w:r>
      <w:r>
        <w:t xml:space="preserve"> </w:t>
      </w:r>
      <w:r>
        <w:rPr>
          <w:b/>
          <w:bCs/>
        </w:rPr>
        <w:t xml:space="preserve">vernal/March equinox</w:t>
      </w:r>
      <w:r>
        <w:t xml:space="preserve"> </w:t>
      </w:r>
      <w:r>
        <w:t xml:space="preserve">(~21 March) and the</w:t>
      </w:r>
      <w:r>
        <w:t xml:space="preserve"> </w:t>
      </w:r>
      <w:r>
        <w:rPr>
          <w:b/>
          <w:bCs/>
        </w:rPr>
        <w:t xml:space="preserve">autumnal/September equinox</w:t>
      </w:r>
      <w:r>
        <w:t xml:space="preserve"> </w:t>
      </w:r>
      <w:r>
        <w:t xml:space="preserve">(~23 September).</w:t>
      </w:r>
    </w:p>
    <w:p>
      <w:pPr>
        <w:pStyle w:val="Compact"/>
        <w:numPr>
          <w:ilvl w:val="0"/>
          <w:numId w:val="2882"/>
        </w:numPr>
      </w:pPr>
      <w:r>
        <w:rPr>
          <w:i/>
          <w:iCs/>
        </w:rPr>
        <w:t xml:space="preserve">viṣuvad-dina</w:t>
      </w:r>
      <w:r>
        <w:t xml:space="preserve"> </w:t>
      </w:r>
      <w:r>
        <w:t xml:space="preserve">— another classical name, lit.</w:t>
      </w:r>
      <w:r>
        <w:t xml:space="preserve"> </w:t>
      </w:r>
      <w:r>
        <w:t xml:space="preserve">“the equal day.”</w:t>
      </w:r>
    </w:p>
    <w:bookmarkEnd w:id="2899"/>
    <w:bookmarkStart w:id="2904" w:name="lesson-flow-93"/>
    <w:p>
      <w:pPr>
        <w:pStyle w:val="Heading2"/>
      </w:pPr>
      <w:r>
        <w:t xml:space="preserve">Lesson flow</w:t>
      </w:r>
    </w:p>
    <w:bookmarkStart w:id="2900" w:name="warm-up-5-min-87"/>
    <w:p>
      <w:pPr>
        <w:pStyle w:val="Heading3"/>
      </w:pPr>
      <w:r>
        <w:t xml:space="preserve">Warm-up (5 min)</w:t>
      </w:r>
    </w:p>
    <w:p>
      <w:pPr>
        <w:pStyle w:val="Compact"/>
        <w:numPr>
          <w:ilvl w:val="0"/>
          <w:numId w:val="2883"/>
        </w:numPr>
      </w:pPr>
      <w:r>
        <w:t xml:space="preserve">Prompt:</w:t>
      </w:r>
      <w:r>
        <w:t xml:space="preserve"> </w:t>
      </w:r>
      <w:r>
        <w:rPr>
          <w:i/>
          <w:iCs/>
        </w:rPr>
        <w:t xml:space="preserve">“What does</w:t>
      </w:r>
      <w:r>
        <w:rPr>
          <w:i/>
          <w:iCs/>
        </w:rPr>
        <w:t xml:space="preserve"> </w:t>
      </w:r>
      <w:r>
        <w:rPr>
          <w:i/>
          <w:iCs/>
        </w:rPr>
        <w:t xml:space="preserve">‘equinox’</w:t>
      </w:r>
      <w:r>
        <w:rPr>
          <w:i/>
          <w:iCs/>
        </w:rPr>
        <w:t xml:space="preserve"> </w:t>
      </w:r>
      <w:r>
        <w:rPr>
          <w:i/>
          <w:iCs/>
        </w:rPr>
        <w:t xml:space="preserve">literally mean?”</w:t>
      </w:r>
      <w:r>
        <w:t xml:space="preserve"> </w:t>
      </w:r>
      <w:r>
        <w:t xml:space="preserve">— break it down: equi (equal) + nox (night). Latin for</w:t>
      </w:r>
      <w:r>
        <w:t xml:space="preserve"> </w:t>
      </w:r>
      <w:r>
        <w:t xml:space="preserve">“equal night.”</w:t>
      </w:r>
      <w:r>
        <w:t xml:space="preserve"> </w:t>
      </w:r>
      <w:r>
        <w:t xml:space="preserve">The Sanskrit</w:t>
      </w:r>
      <w:r>
        <w:t xml:space="preserve"> </w:t>
      </w:r>
      <w:r>
        <w:rPr>
          <w:i/>
          <w:iCs/>
        </w:rPr>
        <w:t xml:space="preserve">viṣuva</w:t>
      </w:r>
      <w:r>
        <w:t xml:space="preserve"> </w:t>
      </w:r>
      <w:r>
        <w:t xml:space="preserve">means the same.</w:t>
      </w:r>
    </w:p>
    <w:p>
      <w:pPr>
        <w:pStyle w:val="Compact"/>
        <w:numPr>
          <w:ilvl w:val="0"/>
          <w:numId w:val="2883"/>
        </w:numPr>
      </w:pPr>
      <w:r>
        <w:t xml:space="preserve">Recall yesterday’s diagram. Today’s focus is on the two SIDEWAYS positions of Earth (March and September).</w:t>
      </w:r>
    </w:p>
    <w:bookmarkEnd w:id="2900"/>
    <w:bookmarkStart w:id="2901" w:name="core-20-min-24"/>
    <w:p>
      <w:pPr>
        <w:pStyle w:val="Heading3"/>
      </w:pPr>
      <w:r>
        <w:t xml:space="preserve">Core (20 min)</w:t>
      </w:r>
    </w:p>
    <w:p>
      <w:pPr>
        <w:numPr>
          <w:ilvl w:val="0"/>
          <w:numId w:val="2884"/>
        </w:numPr>
      </w:pPr>
      <w:r>
        <w:rPr>
          <w:b/>
          <w:bCs/>
        </w:rPr>
        <w:t xml:space="preserve">The geometry of an equinox.</w:t>
      </w:r>
      <w:r>
        <w:t xml:space="preserve"> </w:t>
      </w:r>
      <w:r>
        <w:t xml:space="preserve">Set up the torch-globe again:</w:t>
      </w:r>
    </w:p>
    <w:p>
      <w:pPr>
        <w:pStyle w:val="Compact"/>
        <w:numPr>
          <w:ilvl w:val="1"/>
          <w:numId w:val="2885"/>
        </w:numPr>
      </w:pPr>
      <w:r>
        <w:t xml:space="preserve">Tilt the globe so the N pole leans neither toward nor away from the torch — it’s</w:t>
      </w:r>
      <w:r>
        <w:t xml:space="preserve"> </w:t>
      </w:r>
      <w:r>
        <w:t xml:space="preserve">“sideways.”</w:t>
      </w:r>
    </w:p>
    <w:p>
      <w:pPr>
        <w:pStyle w:val="Compact"/>
        <w:numPr>
          <w:ilvl w:val="1"/>
          <w:numId w:val="2885"/>
        </w:numPr>
      </w:pPr>
      <w:r>
        <w:t xml:space="preserve">Notice the</w:t>
      </w:r>
      <w:r>
        <w:t xml:space="preserve"> </w:t>
      </w:r>
      <w:r>
        <w:rPr>
          <w:b/>
          <w:bCs/>
        </w:rPr>
        <w:t xml:space="preserve">terminator</w:t>
      </w:r>
      <w:r>
        <w:t xml:space="preserve"> </w:t>
      </w:r>
      <w:r>
        <w:t xml:space="preserve">(the line between light and dark on the globe) — it now passes through both poles, dividing Earth into two equal hemispheres of day and night.</w:t>
      </w:r>
    </w:p>
    <w:p>
      <w:pPr>
        <w:pStyle w:val="Compact"/>
        <w:numPr>
          <w:ilvl w:val="1"/>
          <w:numId w:val="2885"/>
        </w:numPr>
      </w:pPr>
      <w:r>
        <w:rPr>
          <w:b/>
          <w:bCs/>
        </w:rPr>
        <w:t xml:space="preserve">Consequence:</w:t>
      </w:r>
      <w:r>
        <w:t xml:space="preserve"> </w:t>
      </w:r>
      <w:r>
        <w:t xml:space="preserve">every place on Earth gets 12 hours of day and 12 hours of night.</w:t>
      </w:r>
    </w:p>
    <w:p>
      <w:pPr>
        <w:numPr>
          <w:ilvl w:val="0"/>
          <w:numId w:val="2884"/>
        </w:numPr>
      </w:pPr>
      <w:r>
        <w:rPr>
          <w:b/>
          <w:bCs/>
        </w:rPr>
        <w:t xml:space="preserve">Why</w:t>
      </w:r>
      <w:r>
        <w:rPr>
          <w:b/>
          <w:bCs/>
        </w:rPr>
        <w:t xml:space="preserve"> </w:t>
      </w:r>
      <w:r>
        <w:rPr>
          <w:b/>
          <w:bCs/>
        </w:rPr>
        <w:t xml:space="preserve">“equal”</w:t>
      </w:r>
      <w:r>
        <w:rPr>
          <w:b/>
          <w:bCs/>
        </w:rPr>
        <w:t xml:space="preserve"> </w:t>
      </w:r>
      <w:r>
        <w:rPr>
          <w:b/>
          <w:bCs/>
        </w:rPr>
        <w:t xml:space="preserve">everywhere?</w:t>
      </w:r>
      <w:r>
        <w:t xml:space="preserve"> </w:t>
      </w:r>
      <w:r>
        <w:t xml:space="preserve">The day length at any latitude depends on what fraction of that latitude-line is in daylight. On the equinox, the day/night terminator passes through both poles — so every latitude-line is exactly half lit, half dark.</w:t>
      </w:r>
    </w:p>
    <w:p>
      <w:pPr>
        <w:numPr>
          <w:ilvl w:val="0"/>
          <w:numId w:val="2884"/>
        </w:numPr>
      </w:pPr>
      <w:r>
        <w:rPr>
          <w:b/>
          <w:bCs/>
        </w:rPr>
        <w:t xml:space="preserve">Two equinoxes per year:</w:t>
      </w:r>
    </w:p>
    <w:tbl>
      <w:tblPr>
        <w:tblStyle w:val="Table"/>
        <w:tblW w:type="pct" w:w="5000"/>
        <w:jc w:val="left"/>
        <w:tblInd w:w="720" w:type="dxa"/>
        <w:tblLayout w:type="fixed"/>
        <w:tblLook w:firstRow="1" w:lastRow="0" w:firstColumn="0" w:lastColumn="0" w:noHBand="0" w:noVBand="0" w:val="0020"/>
      </w:tblPr>
      <w:tblGrid>
        <w:gridCol w:w="1485"/>
        <w:gridCol w:w="1485"/>
        <w:gridCol w:w="4950"/>
      </w:tblGrid>
      <w:tr>
        <w:trPr>
          <w:tblHeader w:val="on"/>
        </w:trPr>
        <w:tc>
          <w:tcPr/>
          <w:p>
            <w:pPr>
              <w:pStyle w:val="Compact"/>
            </w:pPr>
            <w:r>
              <w:t xml:space="preserve">Date</w:t>
            </w:r>
          </w:p>
        </w:tc>
        <w:tc>
          <w:tcPr/>
          <w:p>
            <w:pPr>
              <w:pStyle w:val="Compact"/>
            </w:pPr>
            <w:r>
              <w:t xml:space="preserve">Name</w:t>
            </w:r>
          </w:p>
        </w:tc>
        <w:tc>
          <w:tcPr/>
          <w:p>
            <w:pPr>
              <w:pStyle w:val="Compact"/>
            </w:pPr>
            <w:r>
              <w:t xml:space="preserve">What happens after</w:t>
            </w:r>
          </w:p>
        </w:tc>
      </w:tr>
      <w:tr>
        <w:tc>
          <w:tcPr/>
          <w:p>
            <w:pPr>
              <w:pStyle w:val="Compact"/>
            </w:pPr>
            <w:r>
              <w:t xml:space="preserve">~21 March</w:t>
            </w:r>
          </w:p>
        </w:tc>
        <w:tc>
          <w:tcPr/>
          <w:p>
            <w:pPr>
              <w:pStyle w:val="Compact"/>
            </w:pPr>
            <w:r>
              <w:rPr>
                <w:b/>
                <w:bCs/>
              </w:rPr>
              <w:t xml:space="preserve">Vernal / spring equinox</w:t>
            </w:r>
            <w:r>
              <w:t xml:space="preserve"> </w:t>
            </w:r>
            <w:r>
              <w:t xml:space="preserve">(</w:t>
            </w:r>
            <w:r>
              <w:rPr>
                <w:i/>
                <w:iCs/>
              </w:rPr>
              <w:t xml:space="preserve">vasanta-viṣuva</w:t>
            </w:r>
            <w:r>
              <w:t xml:space="preserve">)</w:t>
            </w:r>
          </w:p>
        </w:tc>
        <w:tc>
          <w:tcPr/>
          <w:p>
            <w:pPr>
              <w:pStyle w:val="Compact"/>
            </w:pPr>
            <w:r>
              <w:t xml:space="preserve">Days get longer in N hemisphere → spring → summer</w:t>
            </w:r>
          </w:p>
        </w:tc>
      </w:tr>
      <w:tr>
        <w:tc>
          <w:tcPr/>
          <w:p>
            <w:pPr>
              <w:pStyle w:val="Compact"/>
            </w:pPr>
            <w:r>
              <w:t xml:space="preserve">~23 September</w:t>
            </w:r>
          </w:p>
        </w:tc>
        <w:tc>
          <w:tcPr/>
          <w:p>
            <w:pPr>
              <w:pStyle w:val="Compact"/>
            </w:pPr>
            <w:r>
              <w:rPr>
                <w:b/>
                <w:bCs/>
              </w:rPr>
              <w:t xml:space="preserve">Autumnal / autumn equinox</w:t>
            </w:r>
            <w:r>
              <w:t xml:space="preserve"> </w:t>
            </w:r>
            <w:r>
              <w:t xml:space="preserve">(</w:t>
            </w:r>
            <w:r>
              <w:rPr>
                <w:i/>
                <w:iCs/>
              </w:rPr>
              <w:t xml:space="preserve">śarad-viṣuva</w:t>
            </w:r>
            <w:r>
              <w:t xml:space="preserve">)</w:t>
            </w:r>
          </w:p>
        </w:tc>
        <w:tc>
          <w:tcPr/>
          <w:p>
            <w:pPr>
              <w:pStyle w:val="Compact"/>
            </w:pPr>
            <w:r>
              <w:t xml:space="preserve">Days get shorter in N hemisphere → autumn → winter</w:t>
            </w:r>
          </w:p>
        </w:tc>
      </w:tr>
    </w:tbl>
    <w:p>
      <w:pPr>
        <w:numPr>
          <w:ilvl w:val="0"/>
          <w:numId w:val="2884"/>
        </w:numPr>
      </w:pPr>
      <w:r>
        <w:rPr>
          <w:b/>
          <w:bCs/>
        </w:rPr>
        <w:t xml:space="preserve">Two equinoxes + two solstices = four turning points of the year.</w:t>
      </w:r>
      <w:r>
        <w:t xml:space="preserve"> </w:t>
      </w:r>
      <w:r>
        <w:t xml:space="preserve">Draw on board:</w:t>
      </w:r>
    </w:p>
    <w:p>
      <w:pPr>
        <w:pStyle w:val="SourceCode"/>
        <w:numPr>
          <w:ilvl w:val="0"/>
          <w:numId w:val="1000"/>
        </w:numPr>
      </w:pPr>
      <w:r>
        <w:rPr>
          <w:rStyle w:val="VerbatimChar"/>
        </w:rPr>
        <w:t xml:space="preserve">           ~21 June (summer solstice)</w:t>
      </w:r>
      <w:r>
        <w:br/>
      </w:r>
      <w:r>
        <w:rPr>
          <w:rStyle w:val="VerbatimChar"/>
        </w:rPr>
        <w:t xml:space="preserve">                 ☀ Sun highest at noon, longest day</w:t>
      </w:r>
      <w:r>
        <w:br/>
      </w:r>
      <w:r>
        <w:rPr>
          <w:rStyle w:val="VerbatimChar"/>
        </w:rPr>
        <w:t xml:space="preserve">                    (turning point — uttarāyaṇa ends, dakṣiṇāyana begins)</w:t>
      </w:r>
      <w:r>
        <w:br/>
      </w:r>
      <w:r>
        <w:rPr>
          <w:rStyle w:val="VerbatimChar"/>
        </w:rPr>
        <w:t xml:space="preserve">                    /</w:t>
      </w:r>
      <w:r>
        <w:br/>
      </w:r>
      <w:r>
        <w:rPr>
          <w:rStyle w:val="VerbatimChar"/>
        </w:rPr>
        <w:t xml:space="preserve">     ~23 Sept (autumn equinox / śarad-viṣuva)</w:t>
      </w:r>
      <w:r>
        <w:br/>
      </w:r>
      <w:r>
        <w:rPr>
          <w:rStyle w:val="VerbatimChar"/>
        </w:rPr>
        <w:t xml:space="preserve">           day = night everywhere</w:t>
      </w:r>
      <w:r>
        <w:br/>
      </w:r>
      <w:r>
        <w:rPr>
          <w:rStyle w:val="VerbatimChar"/>
        </w:rPr>
        <w:t xml:space="preserve">                    /</w:t>
      </w:r>
      <w:r>
        <w:br/>
      </w:r>
      <w:r>
        <w:rPr>
          <w:rStyle w:val="VerbatimChar"/>
        </w:rPr>
        <w:t xml:space="preserve">           ~21 Dec (winter solstice)</w:t>
      </w:r>
      <w:r>
        <w:br/>
      </w:r>
      <w:r>
        <w:rPr>
          <w:rStyle w:val="VerbatimChar"/>
        </w:rPr>
        <w:t xml:space="preserve">                 ☀ Sun lowest at noon, shortest day</w:t>
      </w:r>
      <w:r>
        <w:br/>
      </w:r>
      <w:r>
        <w:rPr>
          <w:rStyle w:val="VerbatimChar"/>
        </w:rPr>
        <w:t xml:space="preserve">                    (turning point — dakṣiṇāyana ends, uttarāyaṇa begins)</w:t>
      </w:r>
      <w:r>
        <w:br/>
      </w:r>
      <w:r>
        <w:rPr>
          <w:rStyle w:val="VerbatimChar"/>
        </w:rPr>
        <w:t xml:space="preserve">                    /</w:t>
      </w:r>
      <w:r>
        <w:br/>
      </w:r>
      <w:r>
        <w:rPr>
          <w:rStyle w:val="VerbatimChar"/>
        </w:rPr>
        <w:t xml:space="preserve">     ~21 Mar (spring equinox / vasanta-viṣuva)</w:t>
      </w:r>
      <w:r>
        <w:br/>
      </w:r>
      <w:r>
        <w:rPr>
          <w:rStyle w:val="VerbatimChar"/>
        </w:rPr>
        <w:t xml:space="preserve">           day = night everywhere</w:t>
      </w:r>
    </w:p>
    <w:p>
      <w:pPr>
        <w:numPr>
          <w:ilvl w:val="0"/>
          <w:numId w:val="2884"/>
        </w:numPr>
      </w:pPr>
      <w:r>
        <w:rPr>
          <w:b/>
          <w:bCs/>
        </w:rPr>
        <w:t xml:space="preserve">A note on the dates:</w:t>
      </w:r>
      <w:r>
        <w:t xml:space="preserve"> </w:t>
      </w:r>
      <w:r>
        <w:t xml:space="preserve">The dates shift by ±1 day depending on which year (leap years, the slight unevenness of Earth’s orbit). Modern almanacs give exact dates and times.</w:t>
      </w:r>
    </w:p>
    <w:bookmarkEnd w:id="2901"/>
    <w:bookmarkStart w:id="2902" w:name="activity-15-min-the-day-length-graph"/>
    <w:p>
      <w:pPr>
        <w:pStyle w:val="Heading3"/>
      </w:pPr>
      <w:r>
        <w:t xml:space="preserve">Activity (15 min) — The day-length graph</w:t>
      </w:r>
    </w:p>
    <w:p>
      <w:pPr>
        <w:pStyle w:val="FirstParagraph"/>
      </w:pPr>
      <w:r>
        <w:t xml:space="preserve">In pairs, students fill a blank graph:</w:t>
      </w:r>
    </w:p>
    <w:p>
      <w:pPr>
        <w:pStyle w:val="Compact"/>
        <w:numPr>
          <w:ilvl w:val="0"/>
          <w:numId w:val="2886"/>
        </w:numPr>
      </w:pPr>
      <w:r>
        <w:t xml:space="preserve">x-axis: months January to December</w:t>
      </w:r>
    </w:p>
    <w:p>
      <w:pPr>
        <w:pStyle w:val="Compact"/>
        <w:numPr>
          <w:ilvl w:val="0"/>
          <w:numId w:val="2886"/>
        </w:numPr>
      </w:pPr>
      <w:r>
        <w:t xml:space="preserve">y-axis: day length in hours (8 to 14)</w:t>
      </w:r>
    </w:p>
    <w:p>
      <w:pPr>
        <w:pStyle w:val="FirstParagraph"/>
      </w:pPr>
      <w:r>
        <w:t xml:space="preserve">The teacher provides a small table of approximate day lengths in Delhi (latitude 28.6° 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Month</w:t>
            </w:r>
          </w:p>
        </w:tc>
        <w:tc>
          <w:tcPr/>
          <w:p>
            <w:pPr>
              <w:pStyle w:val="Compact"/>
            </w:pPr>
            <w:r>
              <w:t xml:space="preserve">Day length (Delhi)</w:t>
            </w:r>
          </w:p>
        </w:tc>
      </w:tr>
      <w:tr>
        <w:tc>
          <w:tcPr/>
          <w:p>
            <w:pPr>
              <w:pStyle w:val="Compact"/>
            </w:pPr>
            <w:r>
              <w:t xml:space="preserve">Jan</w:t>
            </w:r>
          </w:p>
        </w:tc>
        <w:tc>
          <w:tcPr/>
          <w:p>
            <w:pPr>
              <w:pStyle w:val="Compact"/>
            </w:pPr>
            <w:r>
              <w:t xml:space="preserve">~10 h 25 min</w:t>
            </w:r>
          </w:p>
        </w:tc>
      </w:tr>
      <w:tr>
        <w:tc>
          <w:tcPr/>
          <w:p>
            <w:pPr>
              <w:pStyle w:val="Compact"/>
            </w:pPr>
            <w:r>
              <w:t xml:space="preserve">Feb</w:t>
            </w:r>
          </w:p>
        </w:tc>
        <w:tc>
          <w:tcPr/>
          <w:p>
            <w:pPr>
              <w:pStyle w:val="Compact"/>
            </w:pPr>
            <w:r>
              <w:t xml:space="preserve">~11 h 05 min</w:t>
            </w:r>
          </w:p>
        </w:tc>
      </w:tr>
      <w:tr>
        <w:tc>
          <w:tcPr/>
          <w:p>
            <w:pPr>
              <w:pStyle w:val="Compact"/>
            </w:pPr>
            <w:r>
              <w:t xml:space="preserve">Mar</w:t>
            </w:r>
          </w:p>
        </w:tc>
        <w:tc>
          <w:tcPr/>
          <w:p>
            <w:pPr>
              <w:pStyle w:val="Compact"/>
            </w:pPr>
            <w:r>
              <w:t xml:space="preserve">~12 h 00 min</w:t>
            </w:r>
          </w:p>
        </w:tc>
      </w:tr>
      <w:tr>
        <w:tc>
          <w:tcPr/>
          <w:p>
            <w:pPr>
              <w:pStyle w:val="Compact"/>
            </w:pPr>
            <w:r>
              <w:t xml:space="preserve">Apr</w:t>
            </w:r>
          </w:p>
        </w:tc>
        <w:tc>
          <w:tcPr/>
          <w:p>
            <w:pPr>
              <w:pStyle w:val="Compact"/>
            </w:pPr>
            <w:r>
              <w:t xml:space="preserve">~12 h 50 min</w:t>
            </w:r>
          </w:p>
        </w:tc>
      </w:tr>
      <w:tr>
        <w:tc>
          <w:tcPr/>
          <w:p>
            <w:pPr>
              <w:pStyle w:val="Compact"/>
            </w:pPr>
            <w:r>
              <w:t xml:space="preserve">May</w:t>
            </w:r>
          </w:p>
        </w:tc>
        <w:tc>
          <w:tcPr/>
          <w:p>
            <w:pPr>
              <w:pStyle w:val="Compact"/>
            </w:pPr>
            <w:r>
              <w:t xml:space="preserve">~13 h 30 min</w:t>
            </w:r>
          </w:p>
        </w:tc>
      </w:tr>
      <w:tr>
        <w:tc>
          <w:tcPr/>
          <w:p>
            <w:pPr>
              <w:pStyle w:val="Compact"/>
            </w:pPr>
            <w:r>
              <w:t xml:space="preserve">Jun</w:t>
            </w:r>
          </w:p>
        </w:tc>
        <w:tc>
          <w:tcPr/>
          <w:p>
            <w:pPr>
              <w:pStyle w:val="Compact"/>
            </w:pPr>
            <w:r>
              <w:t xml:space="preserve">~13 h 50 min</w:t>
            </w:r>
          </w:p>
        </w:tc>
      </w:tr>
      <w:tr>
        <w:tc>
          <w:tcPr/>
          <w:p>
            <w:pPr>
              <w:pStyle w:val="Compact"/>
            </w:pPr>
            <w:r>
              <w:t xml:space="preserve">Jul</w:t>
            </w:r>
          </w:p>
        </w:tc>
        <w:tc>
          <w:tcPr/>
          <w:p>
            <w:pPr>
              <w:pStyle w:val="Compact"/>
            </w:pPr>
            <w:r>
              <w:t xml:space="preserve">~13 h 40 min</w:t>
            </w:r>
          </w:p>
        </w:tc>
      </w:tr>
      <w:tr>
        <w:tc>
          <w:tcPr/>
          <w:p>
            <w:pPr>
              <w:pStyle w:val="Compact"/>
            </w:pPr>
            <w:r>
              <w:t xml:space="preserve">Aug</w:t>
            </w:r>
          </w:p>
        </w:tc>
        <w:tc>
          <w:tcPr/>
          <w:p>
            <w:pPr>
              <w:pStyle w:val="Compact"/>
            </w:pPr>
            <w:r>
              <w:t xml:space="preserve">~13 h 00 min</w:t>
            </w:r>
          </w:p>
        </w:tc>
      </w:tr>
      <w:tr>
        <w:tc>
          <w:tcPr/>
          <w:p>
            <w:pPr>
              <w:pStyle w:val="Compact"/>
            </w:pPr>
            <w:r>
              <w:t xml:space="preserve">Sep</w:t>
            </w:r>
          </w:p>
        </w:tc>
        <w:tc>
          <w:tcPr/>
          <w:p>
            <w:pPr>
              <w:pStyle w:val="Compact"/>
            </w:pPr>
            <w:r>
              <w:t xml:space="preserve">~12 h 10 min</w:t>
            </w:r>
          </w:p>
        </w:tc>
      </w:tr>
      <w:tr>
        <w:tc>
          <w:tcPr/>
          <w:p>
            <w:pPr>
              <w:pStyle w:val="Compact"/>
            </w:pPr>
            <w:r>
              <w:t xml:space="preserve">Oct</w:t>
            </w:r>
          </w:p>
        </w:tc>
        <w:tc>
          <w:tcPr/>
          <w:p>
            <w:pPr>
              <w:pStyle w:val="Compact"/>
            </w:pPr>
            <w:r>
              <w:t xml:space="preserve">~11 h 25 min</w:t>
            </w:r>
          </w:p>
        </w:tc>
      </w:tr>
      <w:tr>
        <w:tc>
          <w:tcPr/>
          <w:p>
            <w:pPr>
              <w:pStyle w:val="Compact"/>
            </w:pPr>
            <w:r>
              <w:t xml:space="preserve">Nov</w:t>
            </w:r>
          </w:p>
        </w:tc>
        <w:tc>
          <w:tcPr/>
          <w:p>
            <w:pPr>
              <w:pStyle w:val="Compact"/>
            </w:pPr>
            <w:r>
              <w:t xml:space="preserve">~10 h 40 min</w:t>
            </w:r>
          </w:p>
        </w:tc>
      </w:tr>
      <w:tr>
        <w:tc>
          <w:tcPr/>
          <w:p>
            <w:pPr>
              <w:pStyle w:val="Compact"/>
            </w:pPr>
            <w:r>
              <w:t xml:space="preserve">Dec</w:t>
            </w:r>
          </w:p>
        </w:tc>
        <w:tc>
          <w:tcPr/>
          <w:p>
            <w:pPr>
              <w:pStyle w:val="Compact"/>
            </w:pPr>
            <w:r>
              <w:t xml:space="preserve">~10 h 15 min</w:t>
            </w:r>
          </w:p>
        </w:tc>
      </w:tr>
    </w:tbl>
    <w:p>
      <w:pPr>
        <w:pStyle w:val="BodyText"/>
      </w:pPr>
      <w:r>
        <w:t xml:space="preserve">Students plot the points, connect them, and mark:</w:t>
      </w:r>
    </w:p>
    <w:p>
      <w:pPr>
        <w:pStyle w:val="Compact"/>
        <w:numPr>
          <w:ilvl w:val="0"/>
          <w:numId w:val="2887"/>
        </w:numPr>
      </w:pPr>
      <w:r>
        <w:t xml:space="preserve">The</w:t>
      </w:r>
      <w:r>
        <w:t xml:space="preserve"> </w:t>
      </w:r>
      <w:r>
        <w:rPr>
          <w:b/>
          <w:bCs/>
        </w:rPr>
        <w:t xml:space="preserve">two highest points</w:t>
      </w:r>
      <w:r>
        <w:t xml:space="preserve"> </w:t>
      </w:r>
      <w:r>
        <w:t xml:space="preserve">(close together in June) — summer solstice.</w:t>
      </w:r>
    </w:p>
    <w:p>
      <w:pPr>
        <w:pStyle w:val="Compact"/>
        <w:numPr>
          <w:ilvl w:val="0"/>
          <w:numId w:val="2887"/>
        </w:numPr>
      </w:pPr>
      <w:r>
        <w:t xml:space="preserve">The</w:t>
      </w:r>
      <w:r>
        <w:t xml:space="preserve"> </w:t>
      </w:r>
      <w:r>
        <w:rPr>
          <w:b/>
          <w:bCs/>
        </w:rPr>
        <w:t xml:space="preserve">two lowest points</w:t>
      </w:r>
      <w:r>
        <w:t xml:space="preserve"> </w:t>
      </w:r>
      <w:r>
        <w:t xml:space="preserve">(close together in December) — winter solstice.</w:t>
      </w:r>
    </w:p>
    <w:p>
      <w:pPr>
        <w:pStyle w:val="Compact"/>
        <w:numPr>
          <w:ilvl w:val="0"/>
          <w:numId w:val="2887"/>
        </w:numPr>
      </w:pPr>
      <w:r>
        <w:t xml:space="preserve">The</w:t>
      </w:r>
      <w:r>
        <w:t xml:space="preserve"> </w:t>
      </w:r>
      <w:r>
        <w:rPr>
          <w:b/>
          <w:bCs/>
        </w:rPr>
        <w:t xml:space="preserve">two crossings of the 12-hour line</w:t>
      </w:r>
      <w:r>
        <w:t xml:space="preserve"> </w:t>
      </w:r>
      <w:r>
        <w:t xml:space="preserve">— the equinoxes.</w:t>
      </w:r>
    </w:p>
    <w:p>
      <w:pPr>
        <w:pStyle w:val="FirstParagraph"/>
      </w:pPr>
      <w:r>
        <w:rPr>
          <w:b/>
          <w:bCs/>
        </w:rPr>
        <w:t xml:space="preserve">Discussion (last 3 min):</w:t>
      </w:r>
    </w:p>
    <w:p>
      <w:pPr>
        <w:pStyle w:val="Compact"/>
        <w:numPr>
          <w:ilvl w:val="0"/>
          <w:numId w:val="2888"/>
        </w:numPr>
      </w:pPr>
      <w:r>
        <w:t xml:space="preserve">Why is the difference between longest and shortest day only ~3.5 hours in Delhi, but ~16 hours in London (latitude 51° N)?</w:t>
      </w:r>
      <w:r>
        <w:t xml:space="preserve"> </w:t>
      </w:r>
      <w:r>
        <w:rPr>
          <w:i/>
          <w:iCs/>
        </w:rPr>
        <w:t xml:space="preserve">(Answer: the higher the latitude, the more extreme the day-length swing.)</w:t>
      </w:r>
    </w:p>
    <w:p>
      <w:pPr>
        <w:pStyle w:val="Compact"/>
        <w:numPr>
          <w:ilvl w:val="0"/>
          <w:numId w:val="2888"/>
        </w:numPr>
      </w:pPr>
      <w:r>
        <w:t xml:space="preserve">What would this graph look like at the equator?</w:t>
      </w:r>
      <w:r>
        <w:t xml:space="preserve"> </w:t>
      </w:r>
      <w:r>
        <w:rPr>
          <w:i/>
          <w:iCs/>
        </w:rPr>
        <w:t xml:space="preserve">(Answer: nearly flat at 12 h all year.)</w:t>
      </w:r>
    </w:p>
    <w:p>
      <w:pPr>
        <w:pStyle w:val="Compact"/>
        <w:numPr>
          <w:ilvl w:val="0"/>
          <w:numId w:val="2888"/>
        </w:numPr>
      </w:pPr>
      <w:r>
        <w:t xml:space="preserve">At the North Pole?</w:t>
      </w:r>
      <w:r>
        <w:t xml:space="preserve"> </w:t>
      </w:r>
      <w:r>
        <w:rPr>
          <w:i/>
          <w:iCs/>
        </w:rPr>
        <w:t xml:space="preserve">(Answer: 24 h of daylight in summer, 24 h of darkness in winter.)</w:t>
      </w:r>
    </w:p>
    <w:bookmarkEnd w:id="2902"/>
    <w:bookmarkStart w:id="2903" w:name="wrap-up-5-min-85"/>
    <w:p>
      <w:pPr>
        <w:pStyle w:val="Heading3"/>
      </w:pPr>
      <w:r>
        <w:t xml:space="preserve">Wrap-up (5 min)</w:t>
      </w:r>
    </w:p>
    <w:p>
      <w:pPr>
        <w:pStyle w:val="Compact"/>
        <w:numPr>
          <w:ilvl w:val="0"/>
          <w:numId w:val="2889"/>
        </w:numPr>
      </w:pPr>
      <w:r>
        <w:t xml:space="preserve">Exit ticket:</w:t>
      </w:r>
      <w:r>
        <w:t xml:space="preserve"> </w:t>
      </w:r>
      <w:r>
        <w:rPr>
          <w:i/>
          <w:iCs/>
        </w:rPr>
        <w:t xml:space="preserve">“Why are equinoxes called</w:t>
      </w:r>
      <w:r>
        <w:rPr>
          <w:i/>
          <w:iCs/>
        </w:rPr>
        <w:t xml:space="preserve"> </w:t>
      </w:r>
      <w:r>
        <w:rPr>
          <w:i/>
          <w:iCs/>
        </w:rPr>
        <w:t xml:space="preserve">‘equal’</w:t>
      </w:r>
      <w:r>
        <w:rPr>
          <w:i/>
          <w:iCs/>
        </w:rPr>
        <w:t xml:space="preserve">? Answer in one sentence.”</w:t>
      </w:r>
    </w:p>
    <w:p>
      <w:pPr>
        <w:pStyle w:val="Compact"/>
        <w:numPr>
          <w:ilvl w:val="0"/>
          <w:numId w:val="2889"/>
        </w:numPr>
      </w:pPr>
      <w:r>
        <w:t xml:space="preserve">Preview Day 5:</w:t>
      </w:r>
      <w:r>
        <w:t xml:space="preserve"> </w:t>
      </w:r>
      <w:r>
        <w:rPr>
          <w:i/>
          <w:iCs/>
        </w:rPr>
        <w:t xml:space="preserve">“Tomorrow — the 12</w:t>
      </w:r>
      <w:r>
        <w:rPr>
          <w:i/>
          <w:iCs/>
        </w:rPr>
        <w:t xml:space="preserve"> </w:t>
      </w:r>
      <w:r>
        <w:rPr>
          <w:i/>
          <w:i/>
          <w:iCs/>
          <w:iCs/>
        </w:rPr>
        <w:t xml:space="preserve">rāśis</w:t>
      </w:r>
      <w:r>
        <w:rPr>
          <w:i/>
          <w:iCs/>
        </w:rPr>
        <w:t xml:space="preserve">. The Sun moves through one each month.”</w:t>
      </w:r>
    </w:p>
    <w:bookmarkEnd w:id="2903"/>
    <w:bookmarkEnd w:id="2904"/>
    <w:bookmarkStart w:id="2905" w:name="student-facing-content-99"/>
    <w:p>
      <w:pPr>
        <w:pStyle w:val="Heading2"/>
      </w:pPr>
      <w:r>
        <w:t xml:space="preserve">Student-facing content</w:t>
      </w:r>
    </w:p>
    <w:p>
      <w:pPr>
        <w:pStyle w:val="BlockText"/>
      </w:pPr>
      <w:r>
        <w:rPr>
          <w:b/>
          <w:bCs/>
        </w:rPr>
        <w:t xml:space="preserve">Equinox = day equals night.</w:t>
      </w:r>
    </w:p>
    <w:tbl>
      <w:tblPr>
        <w:tblStyle w:val="Table"/>
        <w:tblW w:type="pct" w:w="5000"/>
        <w:tblLayout w:type="fixed"/>
        <w:tblLook w:firstRow="1" w:lastRow="0" w:firstColumn="0" w:lastColumn="0" w:noHBand="0" w:noVBand="0" w:val="0020"/>
      </w:tblPr>
      <w:tblGrid>
        <w:gridCol w:w="1552"/>
        <w:gridCol w:w="931"/>
        <w:gridCol w:w="3261"/>
        <w:gridCol w:w="2174"/>
      </w:tblGrid>
      <w:tr>
        <w:trPr>
          <w:tblHeader w:val="on"/>
        </w:trPr>
        <w:tc>
          <w:tcPr/>
          <w:p>
            <w:pPr>
              <w:pStyle w:val="Compact"/>
            </w:pPr>
            <w:r>
              <w:t xml:space="preserve">Sanskrit</w:t>
            </w:r>
          </w:p>
        </w:tc>
        <w:tc>
          <w:tcPr/>
          <w:p>
            <w:pPr>
              <w:pStyle w:val="Compact"/>
            </w:pPr>
            <w:r>
              <w:t xml:space="preserve">Date</w:t>
            </w:r>
          </w:p>
        </w:tc>
        <w:tc>
          <w:tcPr/>
          <w:p>
            <w:pPr>
              <w:pStyle w:val="Compact"/>
            </w:pPr>
            <w:r>
              <w:t xml:space="preserve">Position of Earth</w:t>
            </w:r>
          </w:p>
        </w:tc>
        <w:tc>
          <w:tcPr/>
          <w:p>
            <w:pPr>
              <w:pStyle w:val="Compact"/>
            </w:pPr>
            <w:r>
              <w:t xml:space="preserve">Day length</w:t>
            </w:r>
          </w:p>
        </w:tc>
      </w:tr>
      <w:tr>
        <w:tc>
          <w:tcPr/>
          <w:p>
            <w:pPr>
              <w:pStyle w:val="Compact"/>
            </w:pPr>
            <w:r>
              <w:rPr>
                <w:i/>
                <w:iCs/>
              </w:rPr>
              <w:t xml:space="preserve">vasanta-viṣuva</w:t>
            </w:r>
          </w:p>
        </w:tc>
        <w:tc>
          <w:tcPr/>
          <w:p>
            <w:pPr>
              <w:pStyle w:val="Compact"/>
            </w:pPr>
            <w:r>
              <w:t xml:space="preserve">~21 March</w:t>
            </w:r>
          </w:p>
        </w:tc>
        <w:tc>
          <w:tcPr/>
          <w:p>
            <w:pPr>
              <w:pStyle w:val="Compact"/>
            </w:pPr>
            <w:r>
              <w:t xml:space="preserve">tilt sideways</w:t>
            </w:r>
          </w:p>
        </w:tc>
        <w:tc>
          <w:tcPr/>
          <w:p>
            <w:pPr>
              <w:pStyle w:val="Compact"/>
            </w:pPr>
            <w:r>
              <w:t xml:space="preserve">12 h day, 12 h night</w:t>
            </w:r>
          </w:p>
        </w:tc>
      </w:tr>
      <w:tr>
        <w:tc>
          <w:tcPr/>
          <w:p>
            <w:pPr>
              <w:pStyle w:val="Compact"/>
            </w:pPr>
            <w:r>
              <w:rPr>
                <w:i/>
                <w:iCs/>
              </w:rPr>
              <w:t xml:space="preserve">śarad-viṣuva</w:t>
            </w:r>
          </w:p>
        </w:tc>
        <w:tc>
          <w:tcPr/>
          <w:p>
            <w:pPr>
              <w:pStyle w:val="Compact"/>
            </w:pPr>
            <w:r>
              <w:t xml:space="preserve">~23 September</w:t>
            </w:r>
          </w:p>
        </w:tc>
        <w:tc>
          <w:tcPr/>
          <w:p>
            <w:pPr>
              <w:pStyle w:val="Compact"/>
            </w:pPr>
            <w:r>
              <w:t xml:space="preserve">tilt sideways the other way</w:t>
            </w:r>
          </w:p>
        </w:tc>
        <w:tc>
          <w:tcPr/>
          <w:p>
            <w:pPr>
              <w:pStyle w:val="Compact"/>
            </w:pPr>
            <w:r>
              <w:t xml:space="preserve">12 h day, 12 h night</w:t>
            </w:r>
          </w:p>
        </w:tc>
      </w:tr>
    </w:tbl>
    <w:p>
      <w:pPr>
        <w:pStyle w:val="BlockText"/>
      </w:pPr>
      <w:r>
        <w:t xml:space="preserve">Together with the two</w:t>
      </w:r>
      <w:r>
        <w:t xml:space="preserve"> </w:t>
      </w:r>
      <w:r>
        <w:rPr>
          <w:b/>
          <w:bCs/>
        </w:rPr>
        <w:t xml:space="preserve">solstices</w:t>
      </w:r>
      <w:r>
        <w:t xml:space="preserve"> </w:t>
      </w:r>
      <w:r>
        <w:t xml:space="preserve">(June and December), these are the four turning-points of the year.</w:t>
      </w:r>
    </w:p>
    <w:p>
      <w:pPr>
        <w:pStyle w:val="BlockText"/>
      </w:pPr>
      <w:r>
        <w:t xml:space="preserve">The Sun crosses the celestial equator on each equinox — moving from the Southern celestial hemisphere into the Northern (in March), or vice versa (in September).</w:t>
      </w:r>
    </w:p>
    <w:bookmarkEnd w:id="2905"/>
    <w:bookmarkStart w:id="2906" w:name="homework-110"/>
    <w:p>
      <w:pPr>
        <w:pStyle w:val="Heading2"/>
      </w:pPr>
      <w:r>
        <w:t xml:space="preserve">Homework</w:t>
      </w:r>
    </w:p>
    <w:p>
      <w:pPr>
        <w:pStyle w:val="Compact"/>
        <w:numPr>
          <w:ilvl w:val="0"/>
          <w:numId w:val="2890"/>
        </w:numPr>
      </w:pPr>
      <w:r>
        <w:t xml:space="preserve">Compare the sunrise / sunset times in your local newspaper or weather app TODAY with the times exactly six months from now (you can look up future-six-months online or in a printed almanac). Calculate the difference in day length. One paragraph.</w:t>
      </w:r>
    </w:p>
    <w:bookmarkEnd w:id="2906"/>
    <w:bookmarkStart w:id="2907" w:name="differentiation-141"/>
    <w:p>
      <w:pPr>
        <w:pStyle w:val="Heading2"/>
      </w:pPr>
      <w:r>
        <w:t xml:space="preserve">Differentiation</w:t>
      </w:r>
    </w:p>
    <w:p>
      <w:pPr>
        <w:pStyle w:val="Compact"/>
        <w:numPr>
          <w:ilvl w:val="0"/>
          <w:numId w:val="2891"/>
        </w:numPr>
      </w:pPr>
      <w:r>
        <w:rPr>
          <w:b/>
          <w:bCs/>
        </w:rPr>
        <w:t xml:space="preserve">One tier up:</w:t>
      </w:r>
      <w:r>
        <w:t xml:space="preserve"> </w:t>
      </w:r>
      <w:r>
        <w:t xml:space="preserve">What is the</w:t>
      </w:r>
      <w:r>
        <w:t xml:space="preserve"> </w:t>
      </w:r>
      <w:r>
        <w:t xml:space="preserve">“true”</w:t>
      </w:r>
      <w:r>
        <w:t xml:space="preserve"> </w:t>
      </w:r>
      <w:r>
        <w:t xml:space="preserve">length of the solar year? Why is it 365.25 days and not 365 exactly? How does the calendar handle this? (Answer involves leap years; the Gregorian system; the Indian</w:t>
      </w:r>
      <w:r>
        <w:t xml:space="preserve"> </w:t>
      </w:r>
      <w:r>
        <w:rPr>
          <w:i/>
          <w:iCs/>
        </w:rPr>
        <w:t xml:space="preserve">adhikamāsa</w:t>
      </w:r>
      <w:r>
        <w:t xml:space="preserve"> </w:t>
      </w:r>
      <w:r>
        <w:t xml:space="preserve">in lunisolar context.)</w:t>
      </w:r>
    </w:p>
    <w:p>
      <w:pPr>
        <w:pStyle w:val="Compact"/>
        <w:numPr>
          <w:ilvl w:val="0"/>
          <w:numId w:val="2891"/>
        </w:numPr>
      </w:pPr>
      <w:r>
        <w:rPr>
          <w:b/>
          <w:bCs/>
        </w:rPr>
        <w:t xml:space="preserve">One tier down:</w:t>
      </w:r>
      <w:r>
        <w:t xml:space="preserve"> </w:t>
      </w:r>
      <w:r>
        <w:t xml:space="preserve">Just remember: two equinoxes, two solstices, four turning-points. Mark all four on a calendar.</w:t>
      </w:r>
    </w:p>
    <w:bookmarkEnd w:id="2907"/>
    <w:bookmarkStart w:id="2908" w:name="teacher-notes-110"/>
    <w:p>
      <w:pPr>
        <w:pStyle w:val="Heading2"/>
      </w:pPr>
      <w:r>
        <w:t xml:space="preserve">Teacher notes</w:t>
      </w:r>
    </w:p>
    <w:p>
      <w:pPr>
        <w:pStyle w:val="Compact"/>
        <w:numPr>
          <w:ilvl w:val="0"/>
          <w:numId w:val="2892"/>
        </w:numPr>
      </w:pPr>
      <w:r>
        <w:t xml:space="preserve">Some students will object:</w:t>
      </w:r>
      <w:r>
        <w:t xml:space="preserve"> </w:t>
      </w:r>
      <w:r>
        <w:t xml:space="preserve">“the newspaper says sunrise was at 6:23, sunset at 18:31 — that’s 12 hours and 8 minutes, not 12 hours exactly.”</w:t>
      </w:r>
      <w:r>
        <w:t xml:space="preserve"> </w:t>
      </w:r>
      <w:r>
        <w:t xml:space="preserve">That’s because the Sun is a</w:t>
      </w:r>
      <w:r>
        <w:t xml:space="preserve"> </w:t>
      </w:r>
      <w:r>
        <w:rPr>
          <w:b/>
          <w:bCs/>
        </w:rPr>
        <w:t xml:space="preserve">disc</w:t>
      </w:r>
      <w:r>
        <w:t xml:space="preserve"> </w:t>
      </w:r>
      <w:r>
        <w:t xml:space="preserve">(not a point) and</w:t>
      </w:r>
      <w:r>
        <w:t xml:space="preserve"> </w:t>
      </w:r>
      <w:r>
        <w:t xml:space="preserve">“sunrise”</w:t>
      </w:r>
      <w:r>
        <w:t xml:space="preserve"> </w:t>
      </w:r>
      <w:r>
        <w:t xml:space="preserve">is when the</w:t>
      </w:r>
      <w:r>
        <w:t xml:space="preserve"> </w:t>
      </w:r>
      <w:r>
        <w:rPr>
          <w:b/>
          <w:bCs/>
        </w:rPr>
        <w:t xml:space="preserve">top</w:t>
      </w:r>
      <w:r>
        <w:t xml:space="preserve"> </w:t>
      </w:r>
      <w:r>
        <w:t xml:space="preserve">of the disc clears the horizon, and</w:t>
      </w:r>
      <w:r>
        <w:t xml:space="preserve"> </w:t>
      </w:r>
      <w:r>
        <w:t xml:space="preserve">“sunset”</w:t>
      </w:r>
      <w:r>
        <w:t xml:space="preserve"> </w:t>
      </w:r>
      <w:r>
        <w:t xml:space="preserve">is when the</w:t>
      </w:r>
      <w:r>
        <w:t xml:space="preserve"> </w:t>
      </w:r>
      <w:r>
        <w:rPr>
          <w:b/>
          <w:bCs/>
        </w:rPr>
        <w:t xml:space="preserve">last</w:t>
      </w:r>
      <w:r>
        <w:t xml:space="preserve"> </w:t>
      </w:r>
      <w:r>
        <w:t xml:space="preserve">of the disc disappears. So there’s a small offset (~5–10 min depending on latitude). Also, atmospheric refraction bends the Sun’s light, making it visible slightly before geometric sunrise. Accept the observation and explain it briefly.</w:t>
      </w:r>
    </w:p>
    <w:p>
      <w:pPr>
        <w:pStyle w:val="Compact"/>
        <w:numPr>
          <w:ilvl w:val="0"/>
          <w:numId w:val="2892"/>
        </w:numPr>
      </w:pPr>
      <w:r>
        <w:t xml:space="preserve">The day-length graph activity often produces the</w:t>
      </w:r>
      <w:r>
        <w:t xml:space="preserve"> </w:t>
      </w:r>
      <w:r>
        <w:t xml:space="preserve">“aha”</w:t>
      </w:r>
      <w:r>
        <w:t xml:space="preserve"> </w:t>
      </w:r>
      <w:r>
        <w:t xml:space="preserve">moment — students</w:t>
      </w:r>
      <w:r>
        <w:t xml:space="preserve"> </w:t>
      </w:r>
      <w:r>
        <w:rPr>
          <w:i/>
          <w:iCs/>
        </w:rPr>
        <w:t xml:space="preserve">see</w:t>
      </w:r>
      <w:r>
        <w:t xml:space="preserve"> </w:t>
      </w:r>
      <w:r>
        <w:t xml:space="preserve">the year’s shape.</w:t>
      </w:r>
    </w:p>
    <w:bookmarkEnd w:id="2908"/>
    <w:bookmarkStart w:id="2909" w:name="citations-used-in-this-lesson-92"/>
    <w:p>
      <w:pPr>
        <w:pStyle w:val="Heading2"/>
      </w:pPr>
      <w:r>
        <w:t xml:space="preserve">Citation(s) used in this lesson</w:t>
      </w:r>
    </w:p>
    <w:p>
      <w:pPr>
        <w:pStyle w:val="Compact"/>
        <w:numPr>
          <w:ilvl w:val="0"/>
          <w:numId w:val="2893"/>
        </w:numPr>
      </w:pPr>
      <w:r>
        <w:t xml:space="preserve">Day-length figures are approximate values for Delhi (28.6° N), computable from standard spherical-astronomy formulas. Verifiable in any almanac.</w:t>
      </w:r>
    </w:p>
    <w:bookmarkEnd w:id="2909"/>
    <w:bookmarkEnd w:id="2910"/>
    <w:bookmarkStart w:id="2924" w:name="day-5-the-12-rāśis"/>
    <w:p>
      <w:pPr>
        <w:pStyle w:val="Heading1"/>
      </w:pPr>
      <w:r>
        <w:t xml:space="preserve">Day 5 — The 12 Rāśis</w:t>
      </w:r>
    </w:p>
    <w:p>
      <w:pPr>
        <w:pStyle w:val="FirstParagraph"/>
      </w:pPr>
      <w:r>
        <w:rPr>
          <w:b/>
          <w:bCs/>
        </w:rPr>
        <w:t xml:space="preserve">Module:</w:t>
      </w:r>
      <w:r>
        <w:t xml:space="preserve"> </w:t>
      </w:r>
      <w:r>
        <w:t xml:space="preserve">Movement of the Sun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911" w:name="learning-objective-114"/>
    <w:p>
      <w:pPr>
        <w:pStyle w:val="Heading2"/>
      </w:pPr>
      <w:r>
        <w:t xml:space="preserve">Learning objective</w:t>
      </w:r>
    </w:p>
    <w:p>
      <w:pPr>
        <w:pStyle w:val="FirstParagraph"/>
      </w:pPr>
      <w:r>
        <w:t xml:space="preserve">By the end of this lesson, students will recite the 12</w:t>
      </w:r>
      <w:r>
        <w:t xml:space="preserve"> </w:t>
      </w:r>
      <w:r>
        <w:rPr>
          <w:i/>
          <w:iCs/>
        </w:rPr>
        <w:t xml:space="preserve">rāśi</w:t>
      </w:r>
      <w:r>
        <w:t xml:space="preserve"> </w:t>
      </w:r>
      <w:r>
        <w:t xml:space="preserve">names in order in Sanskrit, match each to its Greek/English equivalent, and identify the approximate calendar month during which the Sun is in each</w:t>
      </w:r>
      <w:r>
        <w:t xml:space="preserve"> </w:t>
      </w:r>
      <w:r>
        <w:rPr>
          <w:i/>
          <w:iCs/>
        </w:rPr>
        <w:t xml:space="preserve">rāśi</w:t>
      </w:r>
      <w:r>
        <w:t xml:space="preserve"> </w:t>
      </w:r>
      <w:r>
        <w:t xml:space="preserve">(using the</w:t>
      </w:r>
      <w:r>
        <w:t xml:space="preserve"> </w:t>
      </w:r>
      <w:r>
        <w:rPr>
          <w:i/>
          <w:iCs/>
        </w:rPr>
        <w:t xml:space="preserve">nirayana</w:t>
      </w:r>
      <w:r>
        <w:t xml:space="preserve"> </w:t>
      </w:r>
      <w:r>
        <w:t xml:space="preserve">/ sidereal system).</w:t>
      </w:r>
    </w:p>
    <w:bookmarkEnd w:id="2911"/>
    <w:bookmarkStart w:id="2912" w:name="materials-119"/>
    <w:p>
      <w:pPr>
        <w:pStyle w:val="Heading2"/>
      </w:pPr>
      <w:r>
        <w:t xml:space="preserve">Materials</w:t>
      </w:r>
    </w:p>
    <w:p>
      <w:pPr>
        <w:pStyle w:val="Compact"/>
        <w:numPr>
          <w:ilvl w:val="0"/>
          <w:numId w:val="2894"/>
        </w:numPr>
      </w:pPr>
      <w:r>
        <w:t xml:space="preserve">A large printed circle divided into 12 equal segments (the</w:t>
      </w:r>
      <w:r>
        <w:t xml:space="preserve"> </w:t>
      </w:r>
      <w:r>
        <w:rPr>
          <w:i/>
          <w:iCs/>
        </w:rPr>
        <w:t xml:space="preserve">rāśi</w:t>
      </w:r>
      <w:r>
        <w:t xml:space="preserve">-wheel template)</w:t>
      </w:r>
    </w:p>
    <w:p>
      <w:pPr>
        <w:pStyle w:val="Compact"/>
        <w:numPr>
          <w:ilvl w:val="0"/>
          <w:numId w:val="2894"/>
        </w:numPr>
      </w:pPr>
      <w:r>
        <w:t xml:space="preserve">Coloured pencils / sketch pens</w:t>
      </w:r>
    </w:p>
    <w:p>
      <w:pPr>
        <w:pStyle w:val="Compact"/>
        <w:numPr>
          <w:ilvl w:val="0"/>
          <w:numId w:val="2894"/>
        </w:numPr>
      </w:pPr>
      <w:r>
        <w:t xml:space="preserve">A printed reference table of the 12</w:t>
      </w:r>
      <w:r>
        <w:t xml:space="preserve"> </w:t>
      </w:r>
      <w:r>
        <w:rPr>
          <w:i/>
          <w:iCs/>
        </w:rPr>
        <w:t xml:space="preserve">rāśi</w:t>
      </w:r>
      <w:r>
        <w:t xml:space="preserve"> </w:t>
      </w:r>
      <w:r>
        <w:t xml:space="preserve">names with English translations (from the glossary)</w:t>
      </w:r>
    </w:p>
    <w:p>
      <w:pPr>
        <w:pStyle w:val="Compact"/>
        <w:numPr>
          <w:ilvl w:val="0"/>
          <w:numId w:val="2894"/>
        </w:numPr>
      </w:pPr>
      <w:r>
        <w:t xml:space="preserve">Student notebooks</w:t>
      </w:r>
    </w:p>
    <w:bookmarkEnd w:id="2912"/>
    <w:bookmarkStart w:id="2913" w:name="vocabulary-introduced-today-39"/>
    <w:p>
      <w:pPr>
        <w:pStyle w:val="Heading2"/>
      </w:pPr>
      <w:r>
        <w:t xml:space="preserve">Vocabulary introduced today</w:t>
      </w:r>
    </w:p>
    <w:p>
      <w:pPr>
        <w:pStyle w:val="Compact"/>
        <w:numPr>
          <w:ilvl w:val="0"/>
          <w:numId w:val="2895"/>
        </w:numPr>
      </w:pPr>
      <w:r>
        <w:rPr>
          <w:i/>
          <w:iCs/>
        </w:rPr>
        <w:t xml:space="preserve">rāśi</w:t>
      </w:r>
      <w:r>
        <w:t xml:space="preserve"> </w:t>
      </w:r>
      <w:r>
        <w:t xml:space="preserve">(IAST:</w:t>
      </w:r>
      <w:r>
        <w:t xml:space="preserve"> </w:t>
      </w:r>
      <w:r>
        <w:rPr>
          <w:i/>
          <w:iCs/>
        </w:rPr>
        <w:t xml:space="preserve">rāśi</w:t>
      </w:r>
      <w:r>
        <w:t xml:space="preserve">; lit.</w:t>
      </w:r>
      <w:r>
        <w:t xml:space="preserve"> </w:t>
      </w:r>
      <w:r>
        <w:t xml:space="preserve">“heap, mass; a sign of the zodiac”</w:t>
      </w:r>
      <w:r>
        <w:t xml:space="preserve">) — one of 12 thirty-degree-wide segments of the</w:t>
      </w:r>
      <w:r>
        <w:t xml:space="preserve"> </w:t>
      </w:r>
      <w:r>
        <w:rPr>
          <w:b/>
          <w:bCs/>
        </w:rPr>
        <w:t xml:space="preserve">ecliptic</w:t>
      </w:r>
      <w:r>
        <w:t xml:space="preserve"> </w:t>
      </w:r>
      <w:r>
        <w:t xml:space="preserve">(the Sun’s annual path on the sky). The Sun is in each</w:t>
      </w:r>
      <w:r>
        <w:t xml:space="preserve"> </w:t>
      </w:r>
      <w:r>
        <w:rPr>
          <w:i/>
          <w:iCs/>
        </w:rPr>
        <w:t xml:space="preserve">rāśi</w:t>
      </w:r>
      <w:r>
        <w:t xml:space="preserve"> </w:t>
      </w:r>
      <w:r>
        <w:t xml:space="preserve">for about 30 days.</w:t>
      </w:r>
    </w:p>
    <w:bookmarkEnd w:id="2913"/>
    <w:bookmarkStart w:id="2918" w:name="lesson-flow-94"/>
    <w:p>
      <w:pPr>
        <w:pStyle w:val="Heading2"/>
      </w:pPr>
      <w:r>
        <w:t xml:space="preserve">Lesson flow</w:t>
      </w:r>
    </w:p>
    <w:bookmarkStart w:id="2914" w:name="warm-up-5-min-88"/>
    <w:p>
      <w:pPr>
        <w:pStyle w:val="Heading3"/>
      </w:pPr>
      <w:r>
        <w:t xml:space="preserve">Warm-up (5 min)</w:t>
      </w:r>
    </w:p>
    <w:p>
      <w:pPr>
        <w:pStyle w:val="Compact"/>
        <w:numPr>
          <w:ilvl w:val="0"/>
          <w:numId w:val="2896"/>
        </w:numPr>
      </w:pPr>
      <w:r>
        <w:t xml:space="preserve">Prompt:</w:t>
      </w:r>
      <w:r>
        <w:t xml:space="preserve"> </w:t>
      </w:r>
      <w:r>
        <w:rPr>
          <w:i/>
          <w:iCs/>
        </w:rPr>
        <w:t xml:space="preserve">“What’s your</w:t>
      </w:r>
      <w:r>
        <w:rPr>
          <w:i/>
          <w:iCs/>
        </w:rPr>
        <w:t xml:space="preserve"> </w:t>
      </w:r>
      <w:r>
        <w:rPr>
          <w:i/>
          <w:iCs/>
        </w:rPr>
        <w:t xml:space="preserve">‘star sign’</w:t>
      </w:r>
      <w:r>
        <w:rPr>
          <w:i/>
          <w:iCs/>
        </w:rPr>
        <w:t xml:space="preserve"> </w:t>
      </w:r>
      <w:r>
        <w:rPr>
          <w:i/>
          <w:iCs/>
        </w:rPr>
        <w:t xml:space="preserve">according to newspaper horoscopes?”</w:t>
      </w:r>
      <w:r>
        <w:t xml:space="preserve"> </w:t>
      </w:r>
      <w:r>
        <w:t xml:space="preserve">— students call out.</w:t>
      </w:r>
    </w:p>
    <w:p>
      <w:pPr>
        <w:pStyle w:val="Compact"/>
        <w:numPr>
          <w:ilvl w:val="0"/>
          <w:numId w:val="2896"/>
        </w:numPr>
      </w:pPr>
      <w:r>
        <w:t xml:space="preserve">Teacher:</w:t>
      </w:r>
      <w:r>
        <w:t xml:space="preserve"> </w:t>
      </w:r>
      <w:r>
        <w:rPr>
          <w:i/>
          <w:iCs/>
        </w:rPr>
        <w:t xml:space="preserve">“Those English names — Aries, Taurus, Gemini — they have Sanskrit equivalents. The Indian tradition has 12</w:t>
      </w:r>
      <w:r>
        <w:rPr>
          <w:i/>
          <w:iCs/>
        </w:rPr>
        <w:t xml:space="preserve"> </w:t>
      </w:r>
      <w:r>
        <w:rPr>
          <w:i/>
          <w:i/>
          <w:iCs/>
          <w:iCs/>
        </w:rPr>
        <w:t xml:space="preserve">rāśis</w:t>
      </w:r>
      <w:r>
        <w:rPr>
          <w:i/>
          <w:iCs/>
        </w:rPr>
        <w:t xml:space="preserve">, and the Sun visits one each month. Today we learn them.”</w:t>
      </w:r>
    </w:p>
    <w:bookmarkEnd w:id="2914"/>
    <w:bookmarkStart w:id="2915" w:name="core-20-min-25"/>
    <w:p>
      <w:pPr>
        <w:pStyle w:val="Heading3"/>
      </w:pPr>
      <w:r>
        <w:t xml:space="preserve">Core (20 min)</w:t>
      </w:r>
    </w:p>
    <w:p>
      <w:pPr>
        <w:numPr>
          <w:ilvl w:val="0"/>
          <w:numId w:val="2897"/>
        </w:numPr>
      </w:pPr>
      <w:r>
        <w:rPr>
          <w:b/>
          <w:bCs/>
        </w:rPr>
        <w:t xml:space="preserve">The ecliptic is divided into 12 equal segments.</w:t>
      </w:r>
      <w:r>
        <w:t xml:space="preserve"> </w:t>
      </w:r>
      <w:r>
        <w:t xml:space="preserve">Each segment is 360° / 12 =</w:t>
      </w:r>
      <w:r>
        <w:t xml:space="preserve"> </w:t>
      </w:r>
      <w:r>
        <w:rPr>
          <w:b/>
          <w:bCs/>
        </w:rPr>
        <w:t xml:space="preserve">30°</w:t>
      </w:r>
      <w:r>
        <w:t xml:space="preserve"> </w:t>
      </w:r>
      <w:r>
        <w:t xml:space="preserve">of the sky. The Sun crosses each in about 30 days (well, 30.44 on average — see Day 6 footnote).</w:t>
      </w:r>
    </w:p>
    <w:p>
      <w:pPr>
        <w:numPr>
          <w:ilvl w:val="0"/>
          <w:numId w:val="2897"/>
        </w:numPr>
      </w:pPr>
      <w:r>
        <w:rPr>
          <w:b/>
          <w:bCs/>
        </w:rPr>
        <w:t xml:space="preserve">The 12</w:t>
      </w:r>
      <w:r>
        <w:rPr>
          <w:b/>
          <w:bCs/>
        </w:rPr>
        <w:t xml:space="preserve"> </w:t>
      </w:r>
      <w:r>
        <w:rPr>
          <w:b/>
          <w:bCs/>
          <w:i/>
          <w:iCs/>
        </w:rPr>
        <w:t xml:space="preserve">rāśi</w:t>
      </w:r>
      <w:r>
        <w:rPr>
          <w:b/>
          <w:bCs/>
        </w:rPr>
        <w:t xml:space="preserve"> </w:t>
      </w:r>
      <w:r>
        <w:rPr>
          <w:b/>
          <w:bCs/>
        </w:rPr>
        <w:t xml:space="preserve">names in order.</w:t>
      </w:r>
      <w:r>
        <w:t xml:space="preserve"> </w:t>
      </w:r>
      <w:r>
        <w:t xml:space="preserve">Write on the board:</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Sanskrit (IAST)</w:t>
            </w:r>
          </w:p>
        </w:tc>
        <w:tc>
          <w:tcPr/>
          <w:p>
            <w:pPr>
              <w:pStyle w:val="Compact"/>
            </w:pPr>
            <w:r>
              <w:t xml:space="preserve">Greek/Latin/English</w:t>
            </w:r>
          </w:p>
        </w:tc>
        <w:tc>
          <w:tcPr/>
          <w:p>
            <w:pPr>
              <w:pStyle w:val="Compact"/>
            </w:pPr>
            <w:r>
              <w:t xml:space="preserve">What the symbol depicts</w:t>
            </w:r>
          </w:p>
        </w:tc>
      </w:tr>
      <w:tr>
        <w:tc>
          <w:tcPr/>
          <w:p>
            <w:pPr>
              <w:pStyle w:val="Compact"/>
            </w:pPr>
            <w:r>
              <w:t xml:space="preserve">1</w:t>
            </w:r>
          </w:p>
        </w:tc>
        <w:tc>
          <w:tcPr/>
          <w:p>
            <w:pPr>
              <w:pStyle w:val="Compact"/>
            </w:pPr>
            <w:r>
              <w:rPr>
                <w:i/>
                <w:iCs/>
              </w:rPr>
              <w:t xml:space="preserve">Meṣa</w:t>
            </w:r>
          </w:p>
        </w:tc>
        <w:tc>
          <w:tcPr/>
          <w:p>
            <w:pPr>
              <w:pStyle w:val="Compact"/>
            </w:pPr>
            <w:r>
              <w:t xml:space="preserve">Aries</w:t>
            </w:r>
          </w:p>
        </w:tc>
        <w:tc>
          <w:tcPr/>
          <w:p>
            <w:pPr>
              <w:pStyle w:val="Compact"/>
            </w:pPr>
            <w:r>
              <w:t xml:space="preserve">Ram</w:t>
            </w:r>
          </w:p>
        </w:tc>
      </w:tr>
      <w:tr>
        <w:tc>
          <w:tcPr/>
          <w:p>
            <w:pPr>
              <w:pStyle w:val="Compact"/>
            </w:pPr>
            <w:r>
              <w:t xml:space="preserve">2</w:t>
            </w:r>
          </w:p>
        </w:tc>
        <w:tc>
          <w:tcPr/>
          <w:p>
            <w:pPr>
              <w:pStyle w:val="Compact"/>
            </w:pPr>
            <w:r>
              <w:rPr>
                <w:i/>
                <w:iCs/>
              </w:rPr>
              <w:t xml:space="preserve">Vṛṣabha</w:t>
            </w:r>
          </w:p>
        </w:tc>
        <w:tc>
          <w:tcPr/>
          <w:p>
            <w:pPr>
              <w:pStyle w:val="Compact"/>
            </w:pPr>
            <w:r>
              <w:t xml:space="preserve">Taurus</w:t>
            </w:r>
          </w:p>
        </w:tc>
        <w:tc>
          <w:tcPr/>
          <w:p>
            <w:pPr>
              <w:pStyle w:val="Compact"/>
            </w:pPr>
            <w:r>
              <w:t xml:space="preserve">Bull</w:t>
            </w:r>
          </w:p>
        </w:tc>
      </w:tr>
      <w:tr>
        <w:tc>
          <w:tcPr/>
          <w:p>
            <w:pPr>
              <w:pStyle w:val="Compact"/>
            </w:pPr>
            <w:r>
              <w:t xml:space="preserve">3</w:t>
            </w:r>
          </w:p>
        </w:tc>
        <w:tc>
          <w:tcPr/>
          <w:p>
            <w:pPr>
              <w:pStyle w:val="Compact"/>
            </w:pPr>
            <w:r>
              <w:rPr>
                <w:i/>
                <w:iCs/>
              </w:rPr>
              <w:t xml:space="preserve">Mithuna</w:t>
            </w:r>
          </w:p>
        </w:tc>
        <w:tc>
          <w:tcPr/>
          <w:p>
            <w:pPr>
              <w:pStyle w:val="Compact"/>
            </w:pPr>
            <w:r>
              <w:t xml:space="preserve">Gemini</w:t>
            </w:r>
          </w:p>
        </w:tc>
        <w:tc>
          <w:tcPr/>
          <w:p>
            <w:pPr>
              <w:pStyle w:val="Compact"/>
            </w:pPr>
            <w:r>
              <w:t xml:space="preserve">Twins</w:t>
            </w:r>
          </w:p>
        </w:tc>
      </w:tr>
      <w:tr>
        <w:tc>
          <w:tcPr/>
          <w:p>
            <w:pPr>
              <w:pStyle w:val="Compact"/>
            </w:pPr>
            <w:r>
              <w:t xml:space="preserve">4</w:t>
            </w:r>
          </w:p>
        </w:tc>
        <w:tc>
          <w:tcPr/>
          <w:p>
            <w:pPr>
              <w:pStyle w:val="Compact"/>
            </w:pPr>
            <w:r>
              <w:rPr>
                <w:i/>
                <w:iCs/>
              </w:rPr>
              <w:t xml:space="preserve">Karka</w:t>
            </w:r>
            <w:r>
              <w:t xml:space="preserve"> </w:t>
            </w:r>
            <w:r>
              <w:t xml:space="preserve">/</w:t>
            </w:r>
            <w:r>
              <w:t xml:space="preserve"> </w:t>
            </w:r>
            <w:r>
              <w:rPr>
                <w:i/>
                <w:iCs/>
              </w:rPr>
              <w:t xml:space="preserve">Karkaṭa</w:t>
            </w:r>
          </w:p>
        </w:tc>
        <w:tc>
          <w:tcPr/>
          <w:p>
            <w:pPr>
              <w:pStyle w:val="Compact"/>
            </w:pPr>
            <w:r>
              <w:t xml:space="preserve">Cancer</w:t>
            </w:r>
          </w:p>
        </w:tc>
        <w:tc>
          <w:tcPr/>
          <w:p>
            <w:pPr>
              <w:pStyle w:val="Compact"/>
            </w:pPr>
            <w:r>
              <w:t xml:space="preserve">Crab</w:t>
            </w:r>
          </w:p>
        </w:tc>
      </w:tr>
      <w:tr>
        <w:tc>
          <w:tcPr/>
          <w:p>
            <w:pPr>
              <w:pStyle w:val="Compact"/>
            </w:pPr>
            <w:r>
              <w:t xml:space="preserve">5</w:t>
            </w:r>
          </w:p>
        </w:tc>
        <w:tc>
          <w:tcPr/>
          <w:p>
            <w:pPr>
              <w:pStyle w:val="Compact"/>
            </w:pPr>
            <w:r>
              <w:rPr>
                <w:i/>
                <w:iCs/>
              </w:rPr>
              <w:t xml:space="preserve">Siṁha</w:t>
            </w:r>
          </w:p>
        </w:tc>
        <w:tc>
          <w:tcPr/>
          <w:p>
            <w:pPr>
              <w:pStyle w:val="Compact"/>
            </w:pPr>
            <w:r>
              <w:t xml:space="preserve">Leo</w:t>
            </w:r>
          </w:p>
        </w:tc>
        <w:tc>
          <w:tcPr/>
          <w:p>
            <w:pPr>
              <w:pStyle w:val="Compact"/>
            </w:pPr>
            <w:r>
              <w:t xml:space="preserve">Lion</w:t>
            </w:r>
          </w:p>
        </w:tc>
      </w:tr>
      <w:tr>
        <w:tc>
          <w:tcPr/>
          <w:p>
            <w:pPr>
              <w:pStyle w:val="Compact"/>
            </w:pPr>
            <w:r>
              <w:t xml:space="preserve">6</w:t>
            </w:r>
          </w:p>
        </w:tc>
        <w:tc>
          <w:tcPr/>
          <w:p>
            <w:pPr>
              <w:pStyle w:val="Compact"/>
            </w:pPr>
            <w:r>
              <w:rPr>
                <w:i/>
                <w:iCs/>
              </w:rPr>
              <w:t xml:space="preserve">Kanyā</w:t>
            </w:r>
          </w:p>
        </w:tc>
        <w:tc>
          <w:tcPr/>
          <w:p>
            <w:pPr>
              <w:pStyle w:val="Compact"/>
            </w:pPr>
            <w:r>
              <w:t xml:space="preserve">Virgo</w:t>
            </w:r>
          </w:p>
        </w:tc>
        <w:tc>
          <w:tcPr/>
          <w:p>
            <w:pPr>
              <w:pStyle w:val="Compact"/>
            </w:pPr>
            <w:r>
              <w:t xml:space="preserve">Maiden</w:t>
            </w:r>
          </w:p>
        </w:tc>
      </w:tr>
      <w:tr>
        <w:tc>
          <w:tcPr/>
          <w:p>
            <w:pPr>
              <w:pStyle w:val="Compact"/>
            </w:pPr>
            <w:r>
              <w:t xml:space="preserve">7</w:t>
            </w:r>
          </w:p>
        </w:tc>
        <w:tc>
          <w:tcPr/>
          <w:p>
            <w:pPr>
              <w:pStyle w:val="Compact"/>
            </w:pPr>
            <w:r>
              <w:rPr>
                <w:i/>
                <w:iCs/>
              </w:rPr>
              <w:t xml:space="preserve">Tulā</w:t>
            </w:r>
          </w:p>
        </w:tc>
        <w:tc>
          <w:tcPr/>
          <w:p>
            <w:pPr>
              <w:pStyle w:val="Compact"/>
            </w:pPr>
            <w:r>
              <w:t xml:space="preserve">Libra</w:t>
            </w:r>
          </w:p>
        </w:tc>
        <w:tc>
          <w:tcPr/>
          <w:p>
            <w:pPr>
              <w:pStyle w:val="Compact"/>
            </w:pPr>
            <w:r>
              <w:t xml:space="preserve">Scales</w:t>
            </w:r>
          </w:p>
        </w:tc>
      </w:tr>
      <w:tr>
        <w:tc>
          <w:tcPr/>
          <w:p>
            <w:pPr>
              <w:pStyle w:val="Compact"/>
            </w:pPr>
            <w:r>
              <w:t xml:space="preserve">8</w:t>
            </w:r>
          </w:p>
        </w:tc>
        <w:tc>
          <w:tcPr/>
          <w:p>
            <w:pPr>
              <w:pStyle w:val="Compact"/>
            </w:pPr>
            <w:r>
              <w:rPr>
                <w:i/>
                <w:iCs/>
              </w:rPr>
              <w:t xml:space="preserve">Vṛścika</w:t>
            </w:r>
          </w:p>
        </w:tc>
        <w:tc>
          <w:tcPr/>
          <w:p>
            <w:pPr>
              <w:pStyle w:val="Compact"/>
            </w:pPr>
            <w:r>
              <w:t xml:space="preserve">Scorpio</w:t>
            </w:r>
          </w:p>
        </w:tc>
        <w:tc>
          <w:tcPr/>
          <w:p>
            <w:pPr>
              <w:pStyle w:val="Compact"/>
            </w:pPr>
            <w:r>
              <w:t xml:space="preserve">Scorpion</w:t>
            </w:r>
          </w:p>
        </w:tc>
      </w:tr>
      <w:tr>
        <w:tc>
          <w:tcPr/>
          <w:p>
            <w:pPr>
              <w:pStyle w:val="Compact"/>
            </w:pPr>
            <w:r>
              <w:t xml:space="preserve">9</w:t>
            </w:r>
          </w:p>
        </w:tc>
        <w:tc>
          <w:tcPr/>
          <w:p>
            <w:pPr>
              <w:pStyle w:val="Compact"/>
            </w:pPr>
            <w:r>
              <w:rPr>
                <w:i/>
                <w:iCs/>
              </w:rPr>
              <w:t xml:space="preserve">Dhanus</w:t>
            </w:r>
          </w:p>
        </w:tc>
        <w:tc>
          <w:tcPr/>
          <w:p>
            <w:pPr>
              <w:pStyle w:val="Compact"/>
            </w:pPr>
            <w:r>
              <w:t xml:space="preserve">Sagittarius</w:t>
            </w:r>
          </w:p>
        </w:tc>
        <w:tc>
          <w:tcPr/>
          <w:p>
            <w:pPr>
              <w:pStyle w:val="Compact"/>
            </w:pPr>
            <w:r>
              <w:t xml:space="preserve">Bow / Archer</w:t>
            </w:r>
          </w:p>
        </w:tc>
      </w:tr>
      <w:tr>
        <w:tc>
          <w:tcPr/>
          <w:p>
            <w:pPr>
              <w:pStyle w:val="Compact"/>
            </w:pPr>
            <w:r>
              <w:t xml:space="preserve">10</w:t>
            </w:r>
          </w:p>
        </w:tc>
        <w:tc>
          <w:tcPr/>
          <w:p>
            <w:pPr>
              <w:pStyle w:val="Compact"/>
            </w:pPr>
            <w:r>
              <w:rPr>
                <w:i/>
                <w:iCs/>
              </w:rPr>
              <w:t xml:space="preserve">Makara</w:t>
            </w:r>
          </w:p>
        </w:tc>
        <w:tc>
          <w:tcPr/>
          <w:p>
            <w:pPr>
              <w:pStyle w:val="Compact"/>
            </w:pPr>
            <w:r>
              <w:t xml:space="preserve">Capricorn</w:t>
            </w:r>
          </w:p>
        </w:tc>
        <w:tc>
          <w:tcPr/>
          <w:p>
            <w:pPr>
              <w:pStyle w:val="Compact"/>
            </w:pPr>
            <w:r>
              <w:t xml:space="preserve">Sea-goat</w:t>
            </w:r>
          </w:p>
        </w:tc>
      </w:tr>
      <w:tr>
        <w:tc>
          <w:tcPr/>
          <w:p>
            <w:pPr>
              <w:pStyle w:val="Compact"/>
            </w:pPr>
            <w:r>
              <w:t xml:space="preserve">11</w:t>
            </w:r>
          </w:p>
        </w:tc>
        <w:tc>
          <w:tcPr/>
          <w:p>
            <w:pPr>
              <w:pStyle w:val="Compact"/>
            </w:pPr>
            <w:r>
              <w:rPr>
                <w:i/>
                <w:iCs/>
              </w:rPr>
              <w:t xml:space="preserve">Kumbha</w:t>
            </w:r>
          </w:p>
        </w:tc>
        <w:tc>
          <w:tcPr/>
          <w:p>
            <w:pPr>
              <w:pStyle w:val="Compact"/>
            </w:pPr>
            <w:r>
              <w:t xml:space="preserve">Aquarius</w:t>
            </w:r>
          </w:p>
        </w:tc>
        <w:tc>
          <w:tcPr/>
          <w:p>
            <w:pPr>
              <w:pStyle w:val="Compact"/>
            </w:pPr>
            <w:r>
              <w:t xml:space="preserve">Water-pot</w:t>
            </w:r>
          </w:p>
        </w:tc>
      </w:tr>
      <w:tr>
        <w:tc>
          <w:tcPr/>
          <w:p>
            <w:pPr>
              <w:pStyle w:val="Compact"/>
            </w:pPr>
            <w:r>
              <w:t xml:space="preserve">12</w:t>
            </w:r>
          </w:p>
        </w:tc>
        <w:tc>
          <w:tcPr/>
          <w:p>
            <w:pPr>
              <w:pStyle w:val="Compact"/>
            </w:pPr>
            <w:r>
              <w:rPr>
                <w:i/>
                <w:iCs/>
              </w:rPr>
              <w:t xml:space="preserve">Mīna</w:t>
            </w:r>
          </w:p>
        </w:tc>
        <w:tc>
          <w:tcPr/>
          <w:p>
            <w:pPr>
              <w:pStyle w:val="Compact"/>
            </w:pPr>
            <w:r>
              <w:t xml:space="preserve">Pisces</w:t>
            </w:r>
          </w:p>
        </w:tc>
        <w:tc>
          <w:tcPr/>
          <w:p>
            <w:pPr>
              <w:pStyle w:val="Compact"/>
            </w:pPr>
            <w:r>
              <w:t xml:space="preserve">Fishes</w:t>
            </w:r>
          </w:p>
        </w:tc>
      </w:tr>
    </w:tbl>
    <w:p>
      <w:pPr>
        <w:numPr>
          <w:ilvl w:val="0"/>
          <w:numId w:val="1000"/>
        </w:numPr>
      </w:pPr>
      <w:r>
        <w:rPr>
          <w:b/>
          <w:bCs/>
        </w:rPr>
        <w:t xml:space="preserve">Notice:</w:t>
      </w:r>
      <w:r>
        <w:t xml:space="preserve"> </w:t>
      </w:r>
      <w:r>
        <w:t xml:space="preserve">the Sanskrit and Greek images are</w:t>
      </w:r>
      <w:r>
        <w:t xml:space="preserve"> </w:t>
      </w:r>
      <w:r>
        <w:rPr>
          <w:i/>
          <w:iCs/>
        </w:rPr>
        <w:t xml:space="preserve">nearly identical</w:t>
      </w:r>
      <w:r>
        <w:t xml:space="preserve">. The bull, twins, crab, lion, scales, scorpion, archer, fishes — same animals. This is not a coincidence; the two systems were in contact during the Hellenistic period (last few centuries BCE) and there was real exchange. Day 9 will compare them in detail.</w:t>
      </w:r>
    </w:p>
    <w:p>
      <w:pPr>
        <w:numPr>
          <w:ilvl w:val="0"/>
          <w:numId w:val="2897"/>
        </w:numPr>
      </w:pPr>
      <w:r>
        <w:rPr>
          <w:b/>
          <w:bCs/>
        </w:rPr>
        <w:t xml:space="preserve">When is the Sun in each rāśi?</w:t>
      </w:r>
      <w:r>
        <w:t xml:space="preserve"> </w:t>
      </w:r>
      <w:r>
        <w:t xml:space="preserve">Roughly (in the</w:t>
      </w:r>
      <w:r>
        <w:t xml:space="preserve"> </w:t>
      </w:r>
      <w:r>
        <w:rPr>
          <w:i/>
          <w:iCs/>
        </w:rPr>
        <w:t xml:space="preserve">nirayana</w:t>
      </w:r>
      <w:r>
        <w:t xml:space="preserve"> </w:t>
      </w:r>
      <w:r>
        <w:t xml:space="preserve">/ sidereal system used by traditional Indian almanacs):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rPr>
                <w:i/>
                <w:iCs/>
              </w:rPr>
              <w:t xml:space="preserve">Rāśi</w:t>
            </w:r>
          </w:p>
        </w:tc>
        <w:tc>
          <w:tcPr/>
          <w:p>
            <w:pPr>
              <w:pStyle w:val="Compact"/>
            </w:pPr>
            <w:r>
              <w:t xml:space="preserve">Sun is here approximately</w:t>
            </w:r>
          </w:p>
        </w:tc>
      </w:tr>
      <w:tr>
        <w:tc>
          <w:tcPr/>
          <w:p>
            <w:pPr>
              <w:pStyle w:val="Compact"/>
            </w:pPr>
            <w:r>
              <w:rPr>
                <w:i/>
                <w:iCs/>
              </w:rPr>
              <w:t xml:space="preserve">Meṣa</w:t>
            </w:r>
          </w:p>
        </w:tc>
        <w:tc>
          <w:tcPr/>
          <w:p>
            <w:pPr>
              <w:pStyle w:val="Compact"/>
            </w:pPr>
            <w:r>
              <w:t xml:space="preserve">14 Apr → 14 May</w:t>
            </w:r>
          </w:p>
        </w:tc>
      </w:tr>
      <w:tr>
        <w:tc>
          <w:tcPr/>
          <w:p>
            <w:pPr>
              <w:pStyle w:val="Compact"/>
            </w:pPr>
            <w:r>
              <w:rPr>
                <w:i/>
                <w:iCs/>
              </w:rPr>
              <w:t xml:space="preserve">Vṛṣabha</w:t>
            </w:r>
          </w:p>
        </w:tc>
        <w:tc>
          <w:tcPr/>
          <w:p>
            <w:pPr>
              <w:pStyle w:val="Compact"/>
            </w:pPr>
            <w:r>
              <w:t xml:space="preserve">14 May → 14 Jun</w:t>
            </w:r>
          </w:p>
        </w:tc>
      </w:tr>
      <w:tr>
        <w:tc>
          <w:tcPr/>
          <w:p>
            <w:pPr>
              <w:pStyle w:val="Compact"/>
            </w:pPr>
            <w:r>
              <w:rPr>
                <w:i/>
                <w:iCs/>
              </w:rPr>
              <w:t xml:space="preserve">Mithuna</w:t>
            </w:r>
          </w:p>
        </w:tc>
        <w:tc>
          <w:tcPr/>
          <w:p>
            <w:pPr>
              <w:pStyle w:val="Compact"/>
            </w:pPr>
            <w:r>
              <w:t xml:space="preserve">14 Jun → 16 Jul</w:t>
            </w:r>
          </w:p>
        </w:tc>
      </w:tr>
      <w:tr>
        <w:tc>
          <w:tcPr/>
          <w:p>
            <w:pPr>
              <w:pStyle w:val="Compact"/>
            </w:pPr>
            <w:r>
              <w:rPr>
                <w:i/>
                <w:iCs/>
              </w:rPr>
              <w:t xml:space="preserve">Karka</w:t>
            </w:r>
          </w:p>
        </w:tc>
        <w:tc>
          <w:tcPr/>
          <w:p>
            <w:pPr>
              <w:pStyle w:val="Compact"/>
            </w:pPr>
            <w:r>
              <w:t xml:space="preserve">16 Jul → 16 Aug</w:t>
            </w:r>
          </w:p>
        </w:tc>
      </w:tr>
      <w:tr>
        <w:tc>
          <w:tcPr/>
          <w:p>
            <w:pPr>
              <w:pStyle w:val="Compact"/>
            </w:pPr>
            <w:r>
              <w:rPr>
                <w:i/>
                <w:iCs/>
              </w:rPr>
              <w:t xml:space="preserve">Siṁha</w:t>
            </w:r>
          </w:p>
        </w:tc>
        <w:tc>
          <w:tcPr/>
          <w:p>
            <w:pPr>
              <w:pStyle w:val="Compact"/>
            </w:pPr>
            <w:r>
              <w:t xml:space="preserve">16 Aug → 16 Sep</w:t>
            </w:r>
          </w:p>
        </w:tc>
      </w:tr>
      <w:tr>
        <w:tc>
          <w:tcPr/>
          <w:p>
            <w:pPr>
              <w:pStyle w:val="Compact"/>
            </w:pPr>
            <w:r>
              <w:rPr>
                <w:i/>
                <w:iCs/>
              </w:rPr>
              <w:t xml:space="preserve">Kanyā</w:t>
            </w:r>
          </w:p>
        </w:tc>
        <w:tc>
          <w:tcPr/>
          <w:p>
            <w:pPr>
              <w:pStyle w:val="Compact"/>
            </w:pPr>
            <w:r>
              <w:t xml:space="preserve">16 Sep → 17 Oct</w:t>
            </w:r>
          </w:p>
        </w:tc>
      </w:tr>
      <w:tr>
        <w:tc>
          <w:tcPr/>
          <w:p>
            <w:pPr>
              <w:pStyle w:val="Compact"/>
            </w:pPr>
            <w:r>
              <w:rPr>
                <w:i/>
                <w:iCs/>
              </w:rPr>
              <w:t xml:space="preserve">Tulā</w:t>
            </w:r>
          </w:p>
        </w:tc>
        <w:tc>
          <w:tcPr/>
          <w:p>
            <w:pPr>
              <w:pStyle w:val="Compact"/>
            </w:pPr>
            <w:r>
              <w:t xml:space="preserve">17 Oct → 16 Nov</w:t>
            </w:r>
          </w:p>
        </w:tc>
      </w:tr>
      <w:tr>
        <w:tc>
          <w:tcPr/>
          <w:p>
            <w:pPr>
              <w:pStyle w:val="Compact"/>
            </w:pPr>
            <w:r>
              <w:rPr>
                <w:i/>
                <w:iCs/>
              </w:rPr>
              <w:t xml:space="preserve">Vṛścika</w:t>
            </w:r>
          </w:p>
        </w:tc>
        <w:tc>
          <w:tcPr/>
          <w:p>
            <w:pPr>
              <w:pStyle w:val="Compact"/>
            </w:pPr>
            <w:r>
              <w:t xml:space="preserve">16 Nov → 15 Dec</w:t>
            </w:r>
          </w:p>
        </w:tc>
      </w:tr>
      <w:tr>
        <w:tc>
          <w:tcPr/>
          <w:p>
            <w:pPr>
              <w:pStyle w:val="Compact"/>
            </w:pPr>
            <w:r>
              <w:rPr>
                <w:i/>
                <w:iCs/>
              </w:rPr>
              <w:t xml:space="preserve">Dhanus</w:t>
            </w:r>
          </w:p>
        </w:tc>
        <w:tc>
          <w:tcPr/>
          <w:p>
            <w:pPr>
              <w:pStyle w:val="Compact"/>
            </w:pPr>
            <w:r>
              <w:t xml:space="preserve">15 Dec → 14 Jan</w:t>
            </w:r>
          </w:p>
        </w:tc>
      </w:tr>
      <w:tr>
        <w:tc>
          <w:tcPr/>
          <w:p>
            <w:pPr>
              <w:pStyle w:val="Compact"/>
            </w:pPr>
            <w:r>
              <w:rPr>
                <w:i/>
                <w:iCs/>
              </w:rPr>
              <w:t xml:space="preserve">Makara</w:t>
            </w:r>
          </w:p>
        </w:tc>
        <w:tc>
          <w:tcPr/>
          <w:p>
            <w:pPr>
              <w:pStyle w:val="Compact"/>
            </w:pPr>
            <w:r>
              <w:t xml:space="preserve">14 Jan → 13 Feb</w:t>
            </w:r>
          </w:p>
        </w:tc>
      </w:tr>
      <w:tr>
        <w:tc>
          <w:tcPr/>
          <w:p>
            <w:pPr>
              <w:pStyle w:val="Compact"/>
            </w:pPr>
            <w:r>
              <w:rPr>
                <w:i/>
                <w:iCs/>
              </w:rPr>
              <w:t xml:space="preserve">Kumbha</w:t>
            </w:r>
          </w:p>
        </w:tc>
        <w:tc>
          <w:tcPr/>
          <w:p>
            <w:pPr>
              <w:pStyle w:val="Compact"/>
            </w:pPr>
            <w:r>
              <w:t xml:space="preserve">13 Feb → 14 Mar</w:t>
            </w:r>
          </w:p>
        </w:tc>
      </w:tr>
      <w:tr>
        <w:tc>
          <w:tcPr/>
          <w:p>
            <w:pPr>
              <w:pStyle w:val="Compact"/>
            </w:pPr>
            <w:r>
              <w:rPr>
                <w:i/>
                <w:iCs/>
              </w:rPr>
              <w:t xml:space="preserve">Mīna</w:t>
            </w:r>
          </w:p>
        </w:tc>
        <w:tc>
          <w:tcPr/>
          <w:p>
            <w:pPr>
              <w:pStyle w:val="Compact"/>
            </w:pPr>
            <w:r>
              <w:t xml:space="preserve">14 Mar → 14 Apr</w:t>
            </w:r>
          </w:p>
        </w:tc>
      </w:tr>
    </w:tbl>
    <w:p>
      <w:pPr>
        <w:numPr>
          <w:ilvl w:val="0"/>
          <w:numId w:val="1000"/>
        </w:numPr>
      </w:pPr>
      <w:r>
        <w:t xml:space="preserve">Each crossing is a</w:t>
      </w:r>
      <w:r>
        <w:t xml:space="preserve"> </w:t>
      </w:r>
      <w:r>
        <w:rPr>
          <w:i/>
          <w:iCs/>
        </w:rPr>
        <w:t xml:space="preserve">saṁkrānti</w:t>
      </w:r>
      <w:r>
        <w:t xml:space="preserve"> </w:t>
      </w:r>
      <w:r>
        <w:t xml:space="preserve">(Day 6).</w:t>
      </w:r>
    </w:p>
    <w:p>
      <w:pPr>
        <w:numPr>
          <w:ilvl w:val="0"/>
          <w:numId w:val="2897"/>
        </w:numPr>
      </w:pPr>
      <w:r>
        <w:rPr>
          <w:b/>
          <w:bCs/>
        </w:rPr>
        <w:t xml:space="preserve">Paraphrase from the Sūrya-siddhānta</w:t>
      </w:r>
      <w:r>
        <w:t xml:space="preserve"> </w:t>
      </w:r>
      <w:r>
        <w:t xml:space="preserve">(re-anchoring the citation):</w:t>
      </w:r>
    </w:p>
    <w:p>
      <w:pPr>
        <w:pStyle w:val="BlockText"/>
        <w:numPr>
          <w:ilvl w:val="0"/>
          <w:numId w:val="1000"/>
        </w:numPr>
      </w:pPr>
      <w:r>
        <w:t xml:space="preserve">The Indian astronomical text</w:t>
      </w:r>
      <w:r>
        <w:t xml:space="preserve"> </w:t>
      </w:r>
      <w:r>
        <w:rPr>
          <w:b/>
          <w:bCs/>
        </w:rPr>
        <w:t xml:space="preserve">Sūrya-siddhānta</w:t>
      </w:r>
      <w:r>
        <w:t xml:space="preserve"> </w:t>
      </w:r>
      <w:r>
        <w:t xml:space="preserve">divides the ecliptic into 12 equal</w:t>
      </w:r>
      <w:r>
        <w:t xml:space="preserve"> </w:t>
      </w:r>
      <w:r>
        <w:rPr>
          <w:i/>
          <w:iCs/>
        </w:rPr>
        <w:t xml:space="preserve">rāśis</w:t>
      </w:r>
      <w:r>
        <w:t xml:space="preserve"> </w:t>
      </w:r>
      <w:r>
        <w:t xml:space="preserve">of 30° each and gives the Sun’s daily angular speed — about 0°59′8″ per day on average — which corresponds to one full circuit in ~365.25 days.</w:t>
      </w:r>
      <w:r>
        <w:t xml:space="preserve"> </w:t>
      </w:r>
      <w:r>
        <w:t xml:space="preserve">— paraphrased from Sūrya-siddhānta, chapter on the Sun’s motion (see</w:t>
      </w:r>
      <w:r>
        <w:t xml:space="preserve"> </w:t>
      </w:r>
      <w:r>
        <w:rPr>
          <w:rStyle w:val="VerbatimChar"/>
        </w:rPr>
        <w:t xml:space="preserve">sources.md</w:t>
      </w:r>
      <w:r>
        <w:t xml:space="preserve">)</w:t>
      </w:r>
    </w:p>
    <w:bookmarkEnd w:id="2915"/>
    <w:bookmarkStart w:id="2916" w:name="X2043dff496b62c98f63aba7c87a4736855b70b6"/>
    <w:p>
      <w:pPr>
        <w:pStyle w:val="Heading3"/>
      </w:pPr>
      <w:r>
        <w:t xml:space="preserve">Activity (15 min) — Begin the</w:t>
      </w:r>
      <w:r>
        <w:t xml:space="preserve"> </w:t>
      </w:r>
      <w:r>
        <w:rPr>
          <w:i/>
          <w:iCs/>
        </w:rPr>
        <w:t xml:space="preserve">rāśi</w:t>
      </w:r>
      <w:r>
        <w:t xml:space="preserve">-wheel + formative quiz Part B</w:t>
      </w:r>
    </w:p>
    <w:p>
      <w:pPr>
        <w:pStyle w:val="FirstParagraph"/>
      </w:pPr>
      <w:r>
        <w:rPr>
          <w:b/>
          <w:bCs/>
        </w:rPr>
        <w:t xml:space="preserve">Part 1 (10 min) — start the wheel:</w:t>
      </w:r>
    </w:p>
    <w:p>
      <w:pPr>
        <w:pStyle w:val="Compact"/>
        <w:numPr>
          <w:ilvl w:val="0"/>
          <w:numId w:val="2898"/>
        </w:numPr>
      </w:pPr>
      <w:r>
        <w:t xml:space="preserve">Distribute the</w:t>
      </w:r>
      <w:r>
        <w:t xml:space="preserve"> </w:t>
      </w:r>
      <w:r>
        <w:rPr>
          <w:i/>
          <w:iCs/>
        </w:rPr>
        <w:t xml:space="preserve">rāśi</w:t>
      </w:r>
      <w:r>
        <w:t xml:space="preserve">-wheel template (a circle divided into 12 wedges, each labelled with a number).</w:t>
      </w:r>
    </w:p>
    <w:p>
      <w:pPr>
        <w:pStyle w:val="Compact"/>
        <w:numPr>
          <w:ilvl w:val="0"/>
          <w:numId w:val="2898"/>
        </w:numPr>
      </w:pPr>
      <w:r>
        <w:t xml:space="preserve">Students write the Sanskrit name in each wedge in clockwise order (starting from</w:t>
      </w:r>
      <w:r>
        <w:t xml:space="preserve"> </w:t>
      </w:r>
      <w:r>
        <w:rPr>
          <w:i/>
          <w:iCs/>
        </w:rPr>
        <w:t xml:space="preserve">Meṣa</w:t>
      </w:r>
      <w:r>
        <w:t xml:space="preserve"> </w:t>
      </w:r>
      <w:r>
        <w:t xml:space="preserve">at the top).</w:t>
      </w:r>
    </w:p>
    <w:p>
      <w:pPr>
        <w:pStyle w:val="Compact"/>
        <w:numPr>
          <w:ilvl w:val="0"/>
          <w:numId w:val="2898"/>
        </w:numPr>
      </w:pPr>
      <w:r>
        <w:t xml:space="preserve">Below the Sanskrit name, the English / Greek name.</w:t>
      </w:r>
    </w:p>
    <w:p>
      <w:pPr>
        <w:pStyle w:val="Compact"/>
        <w:numPr>
          <w:ilvl w:val="0"/>
          <w:numId w:val="2898"/>
        </w:numPr>
      </w:pPr>
      <w:r>
        <w:t xml:space="preserve">Below that, the calendar month-range (e.g. </w:t>
      </w:r>
      <w:r>
        <w:rPr>
          <w:i/>
          <w:iCs/>
        </w:rPr>
        <w:t xml:space="preserve">Meṣa</w:t>
      </w:r>
      <w:r>
        <w:t xml:space="preserve"> </w:t>
      </w:r>
      <w:r>
        <w:t xml:space="preserve">— 14 Apr → 14 May).</w:t>
      </w:r>
    </w:p>
    <w:p>
      <w:pPr>
        <w:pStyle w:val="Compact"/>
        <w:numPr>
          <w:ilvl w:val="0"/>
          <w:numId w:val="2898"/>
        </w:numPr>
      </w:pPr>
      <w:r>
        <w:t xml:space="preserve">They will finish coloring and decorating during Days 8–9 project work.</w:t>
      </w:r>
    </w:p>
    <w:p>
      <w:pPr>
        <w:pStyle w:val="FirstParagraph"/>
      </w:pPr>
      <w:r>
        <w:rPr>
          <w:b/>
          <w:bCs/>
        </w:rPr>
        <w:t xml:space="preserve">Part 2 (5 min) — Formative Quiz Part B:</w:t>
      </w:r>
      <w:r>
        <w:t xml:space="preserve"> </w:t>
      </w:r>
      <w:r>
        <w:t xml:space="preserve">see</w:t>
      </w:r>
      <w:r>
        <w:t xml:space="preserve"> </w:t>
      </w:r>
      <w:r>
        <w:rPr>
          <w:rStyle w:val="VerbatimChar"/>
        </w:rPr>
        <w:t xml:space="preserve">quizzes/formative.md</w:t>
      </w:r>
      <w:r>
        <w:t xml:space="preserve">. Collect.</w:t>
      </w:r>
    </w:p>
    <w:bookmarkEnd w:id="2916"/>
    <w:bookmarkStart w:id="2917" w:name="wrap-up-5-min-86"/>
    <w:p>
      <w:pPr>
        <w:pStyle w:val="Heading3"/>
      </w:pPr>
      <w:r>
        <w:t xml:space="preserve">Wrap-up (5 min)</w:t>
      </w:r>
    </w:p>
    <w:p>
      <w:pPr>
        <w:pStyle w:val="Compact"/>
        <w:numPr>
          <w:ilvl w:val="0"/>
          <w:numId w:val="2899"/>
        </w:numPr>
      </w:pPr>
      <w:r>
        <w:t xml:space="preserve">Choral recitation: students read the 12 names aloud together, twice.</w:t>
      </w:r>
    </w:p>
    <w:p>
      <w:pPr>
        <w:pStyle w:val="Compact"/>
        <w:numPr>
          <w:ilvl w:val="0"/>
          <w:numId w:val="2899"/>
        </w:numPr>
      </w:pPr>
      <w:r>
        <w:t xml:space="preserve">Preview Day 6:</w:t>
      </w:r>
      <w:r>
        <w:t xml:space="preserve"> </w:t>
      </w:r>
      <w:r>
        <w:rPr>
          <w:i/>
          <w:iCs/>
        </w:rPr>
        <w:t xml:space="preserve">“Tomorrow —</w:t>
      </w:r>
      <w:r>
        <w:rPr>
          <w:i/>
          <w:iCs/>
        </w:rPr>
        <w:t xml:space="preserve"> </w:t>
      </w:r>
      <w:r>
        <w:rPr>
          <w:i/>
          <w:i/>
          <w:iCs/>
          <w:iCs/>
        </w:rPr>
        <w:t xml:space="preserve">saṁkrānti</w:t>
      </w:r>
      <w:r>
        <w:rPr>
          <w:i/>
          <w:iCs/>
        </w:rPr>
        <w:t xml:space="preserve">. What the Sun does on the day it crosses from one</w:t>
      </w:r>
      <w:r>
        <w:rPr>
          <w:i/>
          <w:iCs/>
        </w:rPr>
        <w:t xml:space="preserve"> </w:t>
      </w:r>
      <w:r>
        <w:rPr>
          <w:i/>
          <w:i/>
          <w:iCs/>
          <w:iCs/>
        </w:rPr>
        <w:t xml:space="preserve">rāśi</w:t>
      </w:r>
      <w:r>
        <w:rPr>
          <w:i/>
          <w:iCs/>
        </w:rPr>
        <w:t xml:space="preserve"> </w:t>
      </w:r>
      <w:r>
        <w:rPr>
          <w:i/>
          <w:iCs/>
        </w:rPr>
        <w:t xml:space="preserve">to the next. There are ~12</w:t>
      </w:r>
      <w:r>
        <w:rPr>
          <w:i/>
          <w:iCs/>
        </w:rPr>
        <w:t xml:space="preserve"> </w:t>
      </w:r>
      <w:r>
        <w:rPr>
          <w:i/>
          <w:i/>
          <w:iCs/>
          <w:iCs/>
        </w:rPr>
        <w:t xml:space="preserve">saṁkrāntis</w:t>
      </w:r>
      <w:r>
        <w:rPr>
          <w:i/>
          <w:iCs/>
        </w:rPr>
        <w:t xml:space="preserve"> </w:t>
      </w:r>
      <w:r>
        <w:rPr>
          <w:i/>
          <w:iCs/>
        </w:rPr>
        <w:t xml:space="preserve">per year. The most famous one is</w:t>
      </w:r>
      <w:r>
        <w:rPr>
          <w:i/>
          <w:iCs/>
        </w:rPr>
        <w:t xml:space="preserve"> </w:t>
      </w:r>
      <w:r>
        <w:rPr>
          <w:b/>
          <w:bCs/>
          <w:i/>
          <w:iCs/>
        </w:rPr>
        <w:t xml:space="preserve">Makara Saṁkrānti</w:t>
      </w:r>
      <w:r>
        <w:rPr>
          <w:i/>
          <w:iCs/>
        </w:rPr>
        <w:t xml:space="preserve"> </w:t>
      </w:r>
      <w:r>
        <w:rPr>
          <w:i/>
          <w:iCs/>
        </w:rPr>
        <w:t xml:space="preserve">— around 14 January.”</w:t>
      </w:r>
    </w:p>
    <w:bookmarkEnd w:id="2917"/>
    <w:bookmarkEnd w:id="2918"/>
    <w:bookmarkStart w:id="2919" w:name="student-facing-content-100"/>
    <w:p>
      <w:pPr>
        <w:pStyle w:val="Heading2"/>
      </w:pPr>
      <w:r>
        <w:t xml:space="preserve">Student-facing content</w:t>
      </w:r>
    </w:p>
    <w:p>
      <w:pPr>
        <w:pStyle w:val="BlockText"/>
      </w:pPr>
      <w:r>
        <w:rPr>
          <w:b/>
          <w:bCs/>
        </w:rPr>
        <w:t xml:space="preserve">The ecliptic is divided into 12 equal segments — the</w:t>
      </w:r>
      <w:r>
        <w:rPr>
          <w:b/>
          <w:bCs/>
        </w:rPr>
        <w:t xml:space="preserve"> </w:t>
      </w:r>
      <w:r>
        <w:rPr>
          <w:b/>
          <w:bCs/>
          <w:i/>
          <w:iCs/>
        </w:rPr>
        <w:t xml:space="preserve">rāśis</w:t>
      </w:r>
      <w:r>
        <w:rPr>
          <w:b/>
          <w:bCs/>
        </w:rPr>
        <w:t xml:space="preserve">.</w:t>
      </w:r>
    </w:p>
    <w:p>
      <w:pPr>
        <w:pStyle w:val="BlockText"/>
      </w:pPr>
      <w:r>
        <w:t xml:space="preserve">Each</w:t>
      </w:r>
      <w:r>
        <w:t xml:space="preserve"> </w:t>
      </w:r>
      <w:r>
        <w:rPr>
          <w:i/>
          <w:iCs/>
        </w:rPr>
        <w:t xml:space="preserve">rāśi</w:t>
      </w:r>
      <w:r>
        <w:t xml:space="preserve"> </w:t>
      </w:r>
      <w:r>
        <w:t xml:space="preserve">is 30° of sky. The Sun spends ~30 days in each, and ~365 days to complete the cycle.</w:t>
      </w:r>
    </w:p>
    <w:p>
      <w:pPr>
        <w:pStyle w:val="BlockText"/>
      </w:pPr>
      <w:r>
        <w:t xml:space="preserve">The 12 names, in order, are:</w:t>
      </w:r>
    </w:p>
    <w:p>
      <w:pPr>
        <w:pStyle w:val="BlockText"/>
      </w:pPr>
      <w:r>
        <w:rPr>
          <w:i/>
          <w:iCs/>
        </w:rPr>
        <w:t xml:space="preserve">Meṣa, Vṛṣabha, Mithuna, Karka, Siṁha, Kanyā, Tulā, Vṛścika, Dhanus, Makara, Kumbha, Mīna.</w:t>
      </w:r>
    </w:p>
    <w:p>
      <w:pPr>
        <w:pStyle w:val="BlockText"/>
      </w:pPr>
      <w:r>
        <w:t xml:space="preserve">They map directly onto the Greek/English: Aries, Taurus, Gemini, Cancer, Leo, Virgo, Libra, Scorpio, Sagittarius, Capricorn, Aquarius, Pisces.</w:t>
      </w:r>
    </w:p>
    <w:bookmarkEnd w:id="2919"/>
    <w:bookmarkStart w:id="2920" w:name="homework-111"/>
    <w:p>
      <w:pPr>
        <w:pStyle w:val="Heading2"/>
      </w:pPr>
      <w:r>
        <w:t xml:space="preserve">Homework</w:t>
      </w:r>
    </w:p>
    <w:p>
      <w:pPr>
        <w:pStyle w:val="Compact"/>
        <w:numPr>
          <w:ilvl w:val="0"/>
          <w:numId w:val="2900"/>
        </w:numPr>
      </w:pPr>
      <w:r>
        <w:t xml:space="preserve">Memorise the 12</w:t>
      </w:r>
      <w:r>
        <w:t xml:space="preserve"> </w:t>
      </w:r>
      <w:r>
        <w:rPr>
          <w:i/>
          <w:iCs/>
        </w:rPr>
        <w:t xml:space="preserve">rāśi</w:t>
      </w:r>
      <w:r>
        <w:t xml:space="preserve"> </w:t>
      </w:r>
      <w:r>
        <w:t xml:space="preserve">names in order. Use a phone-recording trick: record yourself saying them aloud, listen back twice a day. Test yourself by saying them without looking, in the order Meṣa → Mīna.</w:t>
      </w:r>
    </w:p>
    <w:p>
      <w:pPr>
        <w:pStyle w:val="Compact"/>
        <w:numPr>
          <w:ilvl w:val="0"/>
          <w:numId w:val="2900"/>
        </w:numPr>
      </w:pPr>
      <w:r>
        <w:t xml:space="preserve">Bonus: which</w:t>
      </w:r>
      <w:r>
        <w:t xml:space="preserve"> </w:t>
      </w:r>
      <w:r>
        <w:rPr>
          <w:i/>
          <w:iCs/>
        </w:rPr>
        <w:t xml:space="preserve">rāśi</w:t>
      </w:r>
      <w:r>
        <w:t xml:space="preserve"> </w:t>
      </w:r>
      <w:r>
        <w:t xml:space="preserve">is the Sun in right now? (Check the</w:t>
      </w:r>
      <w:r>
        <w:t xml:space="preserve"> </w:t>
      </w:r>
      <w:r>
        <w:rPr>
          <w:i/>
          <w:iCs/>
        </w:rPr>
        <w:t xml:space="preserve">nirayana</w:t>
      </w:r>
      <w:r>
        <w:t xml:space="preserve"> </w:t>
      </w:r>
      <w:r>
        <w:t xml:space="preserve">table; today’s date determines the answer.)</w:t>
      </w:r>
    </w:p>
    <w:bookmarkEnd w:id="2920"/>
    <w:bookmarkStart w:id="2921" w:name="differentiation-142"/>
    <w:p>
      <w:pPr>
        <w:pStyle w:val="Heading2"/>
      </w:pPr>
      <w:r>
        <w:t xml:space="preserve">Differentiation</w:t>
      </w:r>
    </w:p>
    <w:p>
      <w:pPr>
        <w:pStyle w:val="Compact"/>
        <w:numPr>
          <w:ilvl w:val="0"/>
          <w:numId w:val="2901"/>
        </w:numPr>
      </w:pPr>
      <w:r>
        <w:rPr>
          <w:b/>
          <w:bCs/>
        </w:rPr>
        <w:t xml:space="preserve">One tier up:</w:t>
      </w:r>
      <w:r>
        <w:t xml:space="preserve"> </w:t>
      </w:r>
      <w:r>
        <w:t xml:space="preserve">The</w:t>
      </w:r>
      <w:r>
        <w:t xml:space="preserve"> </w:t>
      </w:r>
      <w:r>
        <w:rPr>
          <w:i/>
          <w:iCs/>
        </w:rPr>
        <w:t xml:space="preserve">nirayana</w:t>
      </w:r>
      <w:r>
        <w:t xml:space="preserve"> </w:t>
      </w:r>
      <w:r>
        <w:t xml:space="preserve">table here is based on the Lahiri</w:t>
      </w:r>
      <w:r>
        <w:t xml:space="preserve"> </w:t>
      </w:r>
      <w:r>
        <w:rPr>
          <w:i/>
          <w:iCs/>
        </w:rPr>
        <w:t xml:space="preserve">ayanāṁśa</w:t>
      </w:r>
      <w:r>
        <w:t xml:space="preserve"> </w:t>
      </w:r>
      <w:r>
        <w:t xml:space="preserve">(~24° offset from the equinox). If you use the</w:t>
      </w:r>
      <w:r>
        <w:t xml:space="preserve"> </w:t>
      </w:r>
      <w:r>
        <w:rPr>
          <w:i/>
          <w:iCs/>
        </w:rPr>
        <w:t xml:space="preserve">sāyana</w:t>
      </w:r>
      <w:r>
        <w:t xml:space="preserve"> </w:t>
      </w:r>
      <w:r>
        <w:t xml:space="preserve">(tropical) system instead — used by Western horoscope columns — the Sun is in</w:t>
      </w:r>
      <w:r>
        <w:t xml:space="preserve"> </w:t>
      </w:r>
      <w:r>
        <w:rPr>
          <w:i/>
          <w:iCs/>
        </w:rPr>
        <w:t xml:space="preserve">Meṣa</w:t>
      </w:r>
      <w:r>
        <w:t xml:space="preserve"> </w:t>
      </w:r>
      <w:r>
        <w:t xml:space="preserve">/ Aries from</w:t>
      </w:r>
      <w:r>
        <w:t xml:space="preserve"> </w:t>
      </w:r>
      <w:r>
        <w:rPr>
          <w:b/>
          <w:bCs/>
        </w:rPr>
        <w:t xml:space="preserve">21 March</w:t>
      </w:r>
      <w:r>
        <w:t xml:space="preserve"> </w:t>
      </w:r>
      <w:r>
        <w:t xml:space="preserve">to</w:t>
      </w:r>
      <w:r>
        <w:t xml:space="preserve"> </w:t>
      </w:r>
      <w:r>
        <w:rPr>
          <w:b/>
          <w:bCs/>
        </w:rPr>
        <w:t xml:space="preserve">20 April</w:t>
      </w:r>
      <w:r>
        <w:t xml:space="preserve">, not 14 April to 14 May. Why the difference? Day 7 explains. (Hint: precession.)</w:t>
      </w:r>
    </w:p>
    <w:p>
      <w:pPr>
        <w:pStyle w:val="Compact"/>
        <w:numPr>
          <w:ilvl w:val="0"/>
          <w:numId w:val="2901"/>
        </w:numPr>
      </w:pPr>
      <w:r>
        <w:rPr>
          <w:b/>
          <w:bCs/>
        </w:rPr>
        <w:t xml:space="preserve">One tier down:</w:t>
      </w:r>
      <w:r>
        <w:t xml:space="preserve"> </w:t>
      </w:r>
      <w:r>
        <w:t xml:space="preserve">Memorise just 4 names:</w:t>
      </w:r>
      <w:r>
        <w:t xml:space="preserve"> </w:t>
      </w:r>
      <w:r>
        <w:rPr>
          <w:i/>
          <w:iCs/>
        </w:rPr>
        <w:t xml:space="preserve">Meṣa</w:t>
      </w:r>
      <w:r>
        <w:t xml:space="preserve"> </w:t>
      </w:r>
      <w:r>
        <w:t xml:space="preserve">(Apr),</w:t>
      </w:r>
      <w:r>
        <w:t xml:space="preserve"> </w:t>
      </w:r>
      <w:r>
        <w:rPr>
          <w:i/>
          <w:iCs/>
        </w:rPr>
        <w:t xml:space="preserve">Karka</w:t>
      </w:r>
      <w:r>
        <w:t xml:space="preserve"> </w:t>
      </w:r>
      <w:r>
        <w:t xml:space="preserve">(Jul),</w:t>
      </w:r>
      <w:r>
        <w:t xml:space="preserve"> </w:t>
      </w:r>
      <w:r>
        <w:rPr>
          <w:i/>
          <w:iCs/>
        </w:rPr>
        <w:t xml:space="preserve">Tulā</w:t>
      </w:r>
      <w:r>
        <w:t xml:space="preserve"> </w:t>
      </w:r>
      <w:r>
        <w:t xml:space="preserve">(Oct),</w:t>
      </w:r>
      <w:r>
        <w:t xml:space="preserve"> </w:t>
      </w:r>
      <w:r>
        <w:rPr>
          <w:i/>
          <w:iCs/>
        </w:rPr>
        <w:t xml:space="preserve">Makara</w:t>
      </w:r>
      <w:r>
        <w:t xml:space="preserve"> </w:t>
      </w:r>
      <w:r>
        <w:t xml:space="preserve">(Jan). These are the four</w:t>
      </w:r>
      <w:r>
        <w:t xml:space="preserve"> </w:t>
      </w:r>
      <w:r>
        <w:t xml:space="preserve">“anchors”</w:t>
      </w:r>
      <w:r>
        <w:t xml:space="preserve"> </w:t>
      </w:r>
      <w:r>
        <w:t xml:space="preserve">— they fall near the solstices and equinoxes. The rest can come over the week.</w:t>
      </w:r>
    </w:p>
    <w:bookmarkEnd w:id="2921"/>
    <w:bookmarkStart w:id="2922" w:name="teacher-notes-111"/>
    <w:p>
      <w:pPr>
        <w:pStyle w:val="Heading2"/>
      </w:pPr>
      <w:r>
        <w:t xml:space="preserve">Teacher notes</w:t>
      </w:r>
    </w:p>
    <w:p>
      <w:pPr>
        <w:pStyle w:val="Compact"/>
        <w:numPr>
          <w:ilvl w:val="0"/>
          <w:numId w:val="2902"/>
        </w:numPr>
      </w:pPr>
      <w:r>
        <w:t xml:space="preserve">Some students will get confused that their newspaper</w:t>
      </w:r>
      <w:r>
        <w:t xml:space="preserve"> </w:t>
      </w:r>
      <w:r>
        <w:t xml:space="preserve">“Sun sign”</w:t>
      </w:r>
      <w:r>
        <w:t xml:space="preserve"> </w:t>
      </w:r>
      <w:r>
        <w:t xml:space="preserve">doesn’t match the</w:t>
      </w:r>
      <w:r>
        <w:t xml:space="preserve"> </w:t>
      </w:r>
      <w:r>
        <w:rPr>
          <w:i/>
          <w:iCs/>
        </w:rPr>
        <w:t xml:space="preserve">nirayana</w:t>
      </w:r>
      <w:r>
        <w:t xml:space="preserve"> </w:t>
      </w:r>
      <w:r>
        <w:t xml:space="preserve">dates here. Reassure: this is expected — Western horoscope columns use the</w:t>
      </w:r>
      <w:r>
        <w:t xml:space="preserve"> </w:t>
      </w:r>
      <w:r>
        <w:rPr>
          <w:i/>
          <w:iCs/>
        </w:rPr>
        <w:t xml:space="preserve">sāyana</w:t>
      </w:r>
      <w:r>
        <w:t xml:space="preserve"> </w:t>
      </w:r>
      <w:r>
        <w:t xml:space="preserve">system; this table uses</w:t>
      </w:r>
      <w:r>
        <w:t xml:space="preserve"> </w:t>
      </w:r>
      <w:r>
        <w:rPr>
          <w:i/>
          <w:iCs/>
        </w:rPr>
        <w:t xml:space="preserve">nirayana</w:t>
      </w:r>
      <w:r>
        <w:t xml:space="preserve">. They differ by ~24 days. Day 7 explains.</w:t>
      </w:r>
    </w:p>
    <w:p>
      <w:pPr>
        <w:pStyle w:val="Compact"/>
        <w:numPr>
          <w:ilvl w:val="0"/>
          <w:numId w:val="2902"/>
        </w:numPr>
      </w:pPr>
      <w:r>
        <w:t xml:space="preserve">The Sanskrit-Greek correspondence is genuinely striking and a good talking point. The historical reason: contact through the Hellenistic world after Alexander’s campaigns, with bidirectional flow.</w:t>
      </w:r>
    </w:p>
    <w:bookmarkEnd w:id="2922"/>
    <w:bookmarkStart w:id="2923" w:name="citations-used-in-this-lesson-93"/>
    <w:p>
      <w:pPr>
        <w:pStyle w:val="Heading2"/>
      </w:pPr>
      <w:r>
        <w:t xml:space="preserve">Citation(s) used in this lesson</w:t>
      </w:r>
    </w:p>
    <w:p>
      <w:pPr>
        <w:pStyle w:val="Compact"/>
        <w:numPr>
          <w:ilvl w:val="0"/>
          <w:numId w:val="2903"/>
        </w:numPr>
      </w:pPr>
      <w:r>
        <w:rPr>
          <w:b/>
          <w:bCs/>
        </w:rPr>
        <w:t xml:space="preserve">Sūrya-siddhānta</w:t>
      </w:r>
      <w:r>
        <w:t xml:space="preserve"> </w:t>
      </w:r>
      <w:r>
        <w:t xml:space="preserve">— paraphrase of the 12-</w:t>
      </w:r>
      <w:r>
        <w:rPr>
          <w:i/>
          <w:iCs/>
        </w:rPr>
        <w:t xml:space="preserve">rāśi</w:t>
      </w:r>
      <w:r>
        <w:t xml:space="preserve"> </w:t>
      </w:r>
      <w:r>
        <w:t xml:space="preserve">division and the Sun’s mean angular speed. See</w:t>
      </w:r>
      <w:r>
        <w:t xml:space="preserve"> </w:t>
      </w:r>
      <w:r>
        <w:rPr>
          <w:rStyle w:val="VerbatimChar"/>
        </w:rPr>
        <w:t xml:space="preserve">sources.md</w:t>
      </w:r>
      <w:r>
        <w:t xml:space="preserve">.</w:t>
      </w:r>
    </w:p>
    <w:bookmarkEnd w:id="2923"/>
    <w:bookmarkEnd w:id="2924"/>
    <w:bookmarkStart w:id="2938" w:name="day-6-saṁkrānti"/>
    <w:p>
      <w:pPr>
        <w:pStyle w:val="Heading1"/>
      </w:pPr>
      <w:r>
        <w:t xml:space="preserve">Day 6 — Saṁkrānti</w:t>
      </w:r>
    </w:p>
    <w:p>
      <w:pPr>
        <w:pStyle w:val="FirstParagraph"/>
      </w:pPr>
      <w:r>
        <w:rPr>
          <w:b/>
          <w:bCs/>
        </w:rPr>
        <w:t xml:space="preserve">Module:</w:t>
      </w:r>
      <w:r>
        <w:t xml:space="preserve"> </w:t>
      </w:r>
      <w:r>
        <w:t xml:space="preserve">Movement of the Sun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925" w:name="learning-objective-115"/>
    <w:p>
      <w:pPr>
        <w:pStyle w:val="Heading2"/>
      </w:pPr>
      <w:r>
        <w:t xml:space="preserve">Learning objective</w:t>
      </w:r>
    </w:p>
    <w:p>
      <w:pPr>
        <w:pStyle w:val="FirstParagraph"/>
      </w:pPr>
      <w:r>
        <w:t xml:space="preserve">By the end of this lesson, students will define</w:t>
      </w:r>
      <w:r>
        <w:t xml:space="preserve"> </w:t>
      </w:r>
      <w:r>
        <w:rPr>
          <w:i/>
          <w:iCs/>
        </w:rPr>
        <w:t xml:space="preserve">saṁkrānti</w:t>
      </w:r>
      <w:r>
        <w:t xml:space="preserve"> </w:t>
      </w:r>
      <w:r>
        <w:t xml:space="preserve">as the Sun’s transit from one</w:t>
      </w:r>
      <w:r>
        <w:t xml:space="preserve"> </w:t>
      </w:r>
      <w:r>
        <w:rPr>
          <w:i/>
          <w:iCs/>
        </w:rPr>
        <w:t xml:space="preserve">rāśi</w:t>
      </w:r>
      <w:r>
        <w:t xml:space="preserve"> </w:t>
      </w:r>
      <w:r>
        <w:t xml:space="preserve">to the next, name</w:t>
      </w:r>
      <w:r>
        <w:t xml:space="preserve"> </w:t>
      </w:r>
      <w:r>
        <w:rPr>
          <w:b/>
          <w:bCs/>
        </w:rPr>
        <w:t xml:space="preserve">Makara Saṁkrānti</w:t>
      </w:r>
      <w:r>
        <w:t xml:space="preserve"> </w:t>
      </w:r>
      <w:r>
        <w:t xml:space="preserve">and</w:t>
      </w:r>
      <w:r>
        <w:t xml:space="preserve"> </w:t>
      </w:r>
      <w:r>
        <w:rPr>
          <w:b/>
          <w:bCs/>
        </w:rPr>
        <w:t xml:space="preserve">Karka Saṁkrānti</w:t>
      </w:r>
      <w:r>
        <w:t xml:space="preserve"> </w:t>
      </w:r>
      <w:r>
        <w:t xml:space="preserve">as the two solstice-related</w:t>
      </w:r>
      <w:r>
        <w:t xml:space="preserve"> </w:t>
      </w:r>
      <w:r>
        <w:rPr>
          <w:i/>
          <w:iCs/>
        </w:rPr>
        <w:t xml:space="preserve">saṁkrāntis</w:t>
      </w:r>
      <w:r>
        <w:t xml:space="preserve">, and locate all 12</w:t>
      </w:r>
      <w:r>
        <w:t xml:space="preserve"> </w:t>
      </w:r>
      <w:r>
        <w:rPr>
          <w:i/>
          <w:iCs/>
        </w:rPr>
        <w:t xml:space="preserve">saṁkrāntis</w:t>
      </w:r>
      <w:r>
        <w:t xml:space="preserve"> </w:t>
      </w:r>
      <w:r>
        <w:t xml:space="preserve">on a calendar.</w:t>
      </w:r>
    </w:p>
    <w:bookmarkEnd w:id="2925"/>
    <w:bookmarkStart w:id="2926" w:name="materials-120"/>
    <w:p>
      <w:pPr>
        <w:pStyle w:val="Heading2"/>
      </w:pPr>
      <w:r>
        <w:t xml:space="preserve">Materials</w:t>
      </w:r>
    </w:p>
    <w:p>
      <w:pPr>
        <w:pStyle w:val="Compact"/>
        <w:numPr>
          <w:ilvl w:val="0"/>
          <w:numId w:val="2904"/>
        </w:numPr>
      </w:pPr>
      <w:r>
        <w:t xml:space="preserve">Yesterday’s</w:t>
      </w:r>
      <w:r>
        <w:t xml:space="preserve"> </w:t>
      </w:r>
      <w:r>
        <w:rPr>
          <w:i/>
          <w:iCs/>
        </w:rPr>
        <w:t xml:space="preserve">rāśi</w:t>
      </w:r>
      <w:r>
        <w:t xml:space="preserve">-wheel (work-in-progress)</w:t>
      </w:r>
    </w:p>
    <w:p>
      <w:pPr>
        <w:pStyle w:val="Compact"/>
        <w:numPr>
          <w:ilvl w:val="0"/>
          <w:numId w:val="2904"/>
        </w:numPr>
      </w:pPr>
      <w:r>
        <w:t xml:space="preserve">The marked calendar from Days 2–3</w:t>
      </w:r>
    </w:p>
    <w:p>
      <w:pPr>
        <w:pStyle w:val="Compact"/>
        <w:numPr>
          <w:ilvl w:val="0"/>
          <w:numId w:val="2904"/>
        </w:numPr>
      </w:pPr>
      <w:r>
        <w:t xml:space="preserve">A list of regional</w:t>
      </w:r>
      <w:r>
        <w:t xml:space="preserve"> </w:t>
      </w:r>
      <w:r>
        <w:rPr>
          <w:i/>
          <w:iCs/>
        </w:rPr>
        <w:t xml:space="preserve">Makara Saṁkrānti</w:t>
      </w:r>
      <w:r>
        <w:t xml:space="preserve"> </w:t>
      </w:r>
      <w:r>
        <w:t xml:space="preserve">names (Pongal, Lohri, Bihu, Maghi, Uttarayan)</w:t>
      </w:r>
    </w:p>
    <w:p>
      <w:pPr>
        <w:pStyle w:val="Compact"/>
        <w:numPr>
          <w:ilvl w:val="0"/>
          <w:numId w:val="2904"/>
        </w:numPr>
      </w:pPr>
      <w:r>
        <w:t xml:space="preserve">Activity 02 worksheet</w:t>
      </w:r>
    </w:p>
    <w:bookmarkEnd w:id="2926"/>
    <w:bookmarkStart w:id="2927" w:name="vocabulary-introduced-today-40"/>
    <w:p>
      <w:pPr>
        <w:pStyle w:val="Heading2"/>
      </w:pPr>
      <w:r>
        <w:t xml:space="preserve">Vocabulary introduced today</w:t>
      </w:r>
    </w:p>
    <w:p>
      <w:pPr>
        <w:pStyle w:val="Compact"/>
        <w:numPr>
          <w:ilvl w:val="0"/>
          <w:numId w:val="2905"/>
        </w:numPr>
      </w:pPr>
      <w:r>
        <w:rPr>
          <w:i/>
          <w:iCs/>
        </w:rPr>
        <w:t xml:space="preserve">saṁkrānti</w:t>
      </w:r>
      <w:r>
        <w:t xml:space="preserve"> </w:t>
      </w:r>
      <w:r>
        <w:t xml:space="preserve">(IAST:</w:t>
      </w:r>
      <w:r>
        <w:t xml:space="preserve"> </w:t>
      </w:r>
      <w:r>
        <w:rPr>
          <w:i/>
          <w:iCs/>
        </w:rPr>
        <w:t xml:space="preserve">saṁ-krānti</w:t>
      </w:r>
      <w:r>
        <w:t xml:space="preserve">; lit.</w:t>
      </w:r>
      <w:r>
        <w:t xml:space="preserve"> </w:t>
      </w:r>
      <w:r>
        <w:t xml:space="preserve">“transit, crossing”</w:t>
      </w:r>
      <w:r>
        <w:t xml:space="preserve">) — the moment the Sun crosses from one</w:t>
      </w:r>
      <w:r>
        <w:t xml:space="preserve"> </w:t>
      </w:r>
      <w:r>
        <w:rPr>
          <w:i/>
          <w:iCs/>
        </w:rPr>
        <w:t xml:space="preserve">rāśi</w:t>
      </w:r>
      <w:r>
        <w:t xml:space="preserve"> </w:t>
      </w:r>
      <w:r>
        <w:t xml:space="preserve">into the next. There are ~12</w:t>
      </w:r>
      <w:r>
        <w:t xml:space="preserve"> </w:t>
      </w:r>
      <w:r>
        <w:rPr>
          <w:i/>
          <w:iCs/>
        </w:rPr>
        <w:t xml:space="preserve">saṁkrāntis</w:t>
      </w:r>
      <w:r>
        <w:t xml:space="preserve"> </w:t>
      </w:r>
      <w:r>
        <w:t xml:space="preserve">per year, one for each</w:t>
      </w:r>
      <w:r>
        <w:t xml:space="preserve"> </w:t>
      </w:r>
      <w:r>
        <w:rPr>
          <w:i/>
          <w:iCs/>
        </w:rPr>
        <w:t xml:space="preserve">rāśi</w:t>
      </w:r>
      <w:r>
        <w:t xml:space="preserve">-boundary.</w:t>
      </w:r>
    </w:p>
    <w:p>
      <w:pPr>
        <w:pStyle w:val="Compact"/>
        <w:numPr>
          <w:ilvl w:val="0"/>
          <w:numId w:val="2905"/>
        </w:numPr>
      </w:pPr>
      <w:r>
        <w:rPr>
          <w:i/>
          <w:iCs/>
        </w:rPr>
        <w:t xml:space="preserve">Makara Saṁkrānti</w:t>
      </w:r>
      <w:r>
        <w:t xml:space="preserve"> </w:t>
      </w:r>
      <w:r>
        <w:t xml:space="preserve">(IAST:</w:t>
      </w:r>
      <w:r>
        <w:t xml:space="preserve"> </w:t>
      </w:r>
      <w:r>
        <w:rPr>
          <w:i/>
          <w:iCs/>
        </w:rPr>
        <w:t xml:space="preserve">makara saṁkrānti</w:t>
      </w:r>
      <w:r>
        <w:t xml:space="preserve">) — the</w:t>
      </w:r>
      <w:r>
        <w:t xml:space="preserve"> </w:t>
      </w:r>
      <w:r>
        <w:rPr>
          <w:i/>
          <w:iCs/>
        </w:rPr>
        <w:t xml:space="preserve">saṁkrānti</w:t>
      </w:r>
      <w:r>
        <w:t xml:space="preserve"> </w:t>
      </w:r>
      <w:r>
        <w:t xml:space="preserve">around</w:t>
      </w:r>
      <w:r>
        <w:t xml:space="preserve"> </w:t>
      </w:r>
      <w:r>
        <w:rPr>
          <w:b/>
          <w:bCs/>
        </w:rPr>
        <w:t xml:space="preserve">14 January</w:t>
      </w:r>
      <w:r>
        <w:t xml:space="preserve"> </w:t>
      </w:r>
      <w:r>
        <w:t xml:space="preserve">when the Sun enters</w:t>
      </w:r>
      <w:r>
        <w:t xml:space="preserve"> </w:t>
      </w:r>
      <w:r>
        <w:rPr>
          <w:i/>
          <w:iCs/>
        </w:rPr>
        <w:t xml:space="preserve">Makara</w:t>
      </w:r>
      <w:r>
        <w:t xml:space="preserve"> </w:t>
      </w:r>
      <w:r>
        <w:t xml:space="preserve">(Capricorn). Traditionally marks the start of</w:t>
      </w:r>
      <w:r>
        <w:t xml:space="preserve"> </w:t>
      </w:r>
      <w:r>
        <w:rPr>
          <w:i/>
          <w:iCs/>
        </w:rPr>
        <w:t xml:space="preserve">uttarāyaṇa</w:t>
      </w:r>
      <w:r>
        <w:t xml:space="preserve"> </w:t>
      </w:r>
      <w:r>
        <w:t xml:space="preserve">in the</w:t>
      </w:r>
      <w:r>
        <w:t xml:space="preserve"> </w:t>
      </w:r>
      <w:r>
        <w:rPr>
          <w:i/>
          <w:iCs/>
        </w:rPr>
        <w:t xml:space="preserve">nirayana</w:t>
      </w:r>
      <w:r>
        <w:t xml:space="preserve"> </w:t>
      </w:r>
      <w:r>
        <w:t xml:space="preserve">reckoning.</w:t>
      </w:r>
    </w:p>
    <w:p>
      <w:pPr>
        <w:pStyle w:val="Compact"/>
        <w:numPr>
          <w:ilvl w:val="0"/>
          <w:numId w:val="2905"/>
        </w:numPr>
      </w:pPr>
      <w:r>
        <w:rPr>
          <w:i/>
          <w:iCs/>
        </w:rPr>
        <w:t xml:space="preserve">Karka Saṁkrānti</w:t>
      </w:r>
      <w:r>
        <w:t xml:space="preserve"> </w:t>
      </w:r>
      <w:r>
        <w:t xml:space="preserve">(IAST:</w:t>
      </w:r>
      <w:r>
        <w:t xml:space="preserve"> </w:t>
      </w:r>
      <w:r>
        <w:rPr>
          <w:i/>
          <w:iCs/>
        </w:rPr>
        <w:t xml:space="preserve">karka saṁkrānti</w:t>
      </w:r>
      <w:r>
        <w:t xml:space="preserve">) — the</w:t>
      </w:r>
      <w:r>
        <w:t xml:space="preserve"> </w:t>
      </w:r>
      <w:r>
        <w:rPr>
          <w:i/>
          <w:iCs/>
        </w:rPr>
        <w:t xml:space="preserve">saṁkrānti</w:t>
      </w:r>
      <w:r>
        <w:t xml:space="preserve"> </w:t>
      </w:r>
      <w:r>
        <w:t xml:space="preserve">around</w:t>
      </w:r>
      <w:r>
        <w:t xml:space="preserve"> </w:t>
      </w:r>
      <w:r>
        <w:rPr>
          <w:b/>
          <w:bCs/>
        </w:rPr>
        <w:t xml:space="preserve">16 July</w:t>
      </w:r>
      <w:r>
        <w:t xml:space="preserve"> </w:t>
      </w:r>
      <w:r>
        <w:t xml:space="preserve">when the Sun enters</w:t>
      </w:r>
      <w:r>
        <w:t xml:space="preserve"> </w:t>
      </w:r>
      <w:r>
        <w:rPr>
          <w:i/>
          <w:iCs/>
        </w:rPr>
        <w:t xml:space="preserve">Karka</w:t>
      </w:r>
      <w:r>
        <w:t xml:space="preserve"> </w:t>
      </w:r>
      <w:r>
        <w:t xml:space="preserve">(Cancer). Traditionally marks the start of</w:t>
      </w:r>
      <w:r>
        <w:t xml:space="preserve"> </w:t>
      </w:r>
      <w:r>
        <w:rPr>
          <w:i/>
          <w:iCs/>
        </w:rPr>
        <w:t xml:space="preserve">dakṣiṇāyana</w:t>
      </w:r>
      <w:r>
        <w:t xml:space="preserve"> </w:t>
      </w:r>
      <w:r>
        <w:t xml:space="preserve">in the</w:t>
      </w:r>
      <w:r>
        <w:t xml:space="preserve"> </w:t>
      </w:r>
      <w:r>
        <w:rPr>
          <w:i/>
          <w:iCs/>
        </w:rPr>
        <w:t xml:space="preserve">nirayana</w:t>
      </w:r>
      <w:r>
        <w:t xml:space="preserve"> </w:t>
      </w:r>
      <w:r>
        <w:t xml:space="preserve">reckoning.</w:t>
      </w:r>
    </w:p>
    <w:bookmarkEnd w:id="2927"/>
    <w:bookmarkStart w:id="2932" w:name="lesson-flow-95"/>
    <w:p>
      <w:pPr>
        <w:pStyle w:val="Heading2"/>
      </w:pPr>
      <w:r>
        <w:t xml:space="preserve">Lesson flow</w:t>
      </w:r>
    </w:p>
    <w:bookmarkStart w:id="2928" w:name="warm-up-5-min-89"/>
    <w:p>
      <w:pPr>
        <w:pStyle w:val="Heading3"/>
      </w:pPr>
      <w:r>
        <w:t xml:space="preserve">Warm-up (5 min)</w:t>
      </w:r>
    </w:p>
    <w:p>
      <w:pPr>
        <w:pStyle w:val="Compact"/>
        <w:numPr>
          <w:ilvl w:val="0"/>
          <w:numId w:val="2906"/>
        </w:numPr>
      </w:pPr>
      <w:r>
        <w:t xml:space="preserve">Prompt:</w:t>
      </w:r>
      <w:r>
        <w:t xml:space="preserve"> </w:t>
      </w:r>
      <w:r>
        <w:rPr>
          <w:i/>
          <w:iCs/>
        </w:rPr>
        <w:t xml:space="preserve">“Have you ever celebrated</w:t>
      </w:r>
      <w:r>
        <w:rPr>
          <w:i/>
          <w:iCs/>
        </w:rPr>
        <w:t xml:space="preserve"> </w:t>
      </w:r>
      <w:r>
        <w:rPr>
          <w:b/>
          <w:bCs/>
          <w:i/>
          <w:iCs/>
        </w:rPr>
        <w:t xml:space="preserve">Pongal</w:t>
      </w:r>
      <w:r>
        <w:rPr>
          <w:i/>
          <w:iCs/>
        </w:rPr>
        <w:t xml:space="preserve">,</w:t>
      </w:r>
      <w:r>
        <w:rPr>
          <w:i/>
          <w:iCs/>
        </w:rPr>
        <w:t xml:space="preserve"> </w:t>
      </w:r>
      <w:r>
        <w:rPr>
          <w:b/>
          <w:bCs/>
          <w:i/>
          <w:iCs/>
        </w:rPr>
        <w:t xml:space="preserve">Lohri</w:t>
      </w:r>
      <w:r>
        <w:rPr>
          <w:i/>
          <w:iCs/>
        </w:rPr>
        <w:t xml:space="preserve">,</w:t>
      </w:r>
      <w:r>
        <w:rPr>
          <w:i/>
          <w:iCs/>
        </w:rPr>
        <w:t xml:space="preserve"> </w:t>
      </w:r>
      <w:r>
        <w:rPr>
          <w:b/>
          <w:bCs/>
          <w:i/>
          <w:iCs/>
        </w:rPr>
        <w:t xml:space="preserve">Bihu</w:t>
      </w:r>
      <w:r>
        <w:rPr>
          <w:i/>
          <w:iCs/>
        </w:rPr>
        <w:t xml:space="preserve">, or</w:t>
      </w:r>
      <w:r>
        <w:rPr>
          <w:i/>
          <w:iCs/>
        </w:rPr>
        <w:t xml:space="preserve"> </w:t>
      </w:r>
      <w:r>
        <w:rPr>
          <w:b/>
          <w:bCs/>
          <w:i/>
          <w:iCs/>
        </w:rPr>
        <w:t xml:space="preserve">Uttarayan</w:t>
      </w:r>
      <w:r>
        <w:rPr>
          <w:i/>
          <w:iCs/>
        </w:rPr>
        <w:t xml:space="preserve">?”</w:t>
      </w:r>
      <w:r>
        <w:t xml:space="preserve"> </w:t>
      </w:r>
      <w:r>
        <w:t xml:space="preserve">Likely many hands.</w:t>
      </w:r>
      <w:r>
        <w:t xml:space="preserve"> </w:t>
      </w:r>
      <w:r>
        <w:rPr>
          <w:i/>
          <w:iCs/>
        </w:rPr>
        <w:t xml:space="preserve">“All of these fall around the same date — January 14. Why?”</w:t>
      </w:r>
    </w:p>
    <w:p>
      <w:pPr>
        <w:pStyle w:val="Compact"/>
        <w:numPr>
          <w:ilvl w:val="0"/>
          <w:numId w:val="2906"/>
        </w:numPr>
      </w:pPr>
      <w:r>
        <w:t xml:space="preserve">Take 2 responses. Then:</w:t>
      </w:r>
      <w:r>
        <w:t xml:space="preserve"> </w:t>
      </w:r>
      <w:r>
        <w:rPr>
          <w:i/>
          <w:iCs/>
        </w:rPr>
        <w:t xml:space="preserve">“They’re all names for the same astronomical event:</w:t>
      </w:r>
      <w:r>
        <w:rPr>
          <w:i/>
          <w:iCs/>
        </w:rPr>
        <w:t xml:space="preserve"> </w:t>
      </w:r>
      <w:r>
        <w:rPr>
          <w:b/>
          <w:bCs/>
          <w:i/>
          <w:iCs/>
        </w:rPr>
        <w:t xml:space="preserve">Makara Saṁkrānti</w:t>
      </w:r>
      <w:r>
        <w:rPr>
          <w:i/>
          <w:iCs/>
        </w:rPr>
        <w:t xml:space="preserve">. Today we learn what that is, astronomically.”</w:t>
      </w:r>
    </w:p>
    <w:bookmarkEnd w:id="2928"/>
    <w:bookmarkStart w:id="2929" w:name="core-20-min-26"/>
    <w:p>
      <w:pPr>
        <w:pStyle w:val="Heading3"/>
      </w:pPr>
      <w:r>
        <w:t xml:space="preserve">Core (20 min)</w:t>
      </w:r>
    </w:p>
    <w:p>
      <w:pPr>
        <w:numPr>
          <w:ilvl w:val="0"/>
          <w:numId w:val="2907"/>
        </w:numPr>
      </w:pPr>
      <w:r>
        <w:rPr>
          <w:b/>
          <w:bCs/>
        </w:rPr>
        <w:t xml:space="preserve">Definition.</w:t>
      </w:r>
      <w:r>
        <w:t xml:space="preserve"> </w:t>
      </w:r>
      <w:r>
        <w:t xml:space="preserve">A</w:t>
      </w:r>
      <w:r>
        <w:t xml:space="preserve"> </w:t>
      </w:r>
      <w:r>
        <w:rPr>
          <w:i/>
          <w:iCs/>
        </w:rPr>
        <w:t xml:space="preserve">saṁkrānti</w:t>
      </w:r>
      <w:r>
        <w:t xml:space="preserve"> </w:t>
      </w:r>
      <w:r>
        <w:t xml:space="preserve">(transit) is a</w:t>
      </w:r>
      <w:r>
        <w:t xml:space="preserve"> </w:t>
      </w:r>
      <w:r>
        <w:rPr>
          <w:b/>
          <w:bCs/>
        </w:rPr>
        <w:t xml:space="preserve">moment</w:t>
      </w:r>
      <w:r>
        <w:t xml:space="preserve">, not a day — the exact instant when the Sun’s ecliptic longitude crosses a multiple of 30°, leaving one</w:t>
      </w:r>
      <w:r>
        <w:t xml:space="preserve"> </w:t>
      </w:r>
      <w:r>
        <w:rPr>
          <w:i/>
          <w:iCs/>
        </w:rPr>
        <w:t xml:space="preserve">rāśi</w:t>
      </w:r>
      <w:r>
        <w:t xml:space="preserve"> </w:t>
      </w:r>
      <w:r>
        <w:t xml:space="preserve">and entering the next. The</w:t>
      </w:r>
      <w:r>
        <w:t xml:space="preserve"> </w:t>
      </w:r>
      <w:r>
        <w:rPr>
          <w:i/>
          <w:iCs/>
        </w:rPr>
        <w:t xml:space="preserve">day</w:t>
      </w:r>
      <w:r>
        <w:t xml:space="preserve"> </w:t>
      </w:r>
      <w:r>
        <w:t xml:space="preserve">on which this happens is named after the</w:t>
      </w:r>
      <w:r>
        <w:t xml:space="preserve"> </w:t>
      </w:r>
      <w:r>
        <w:rPr>
          <w:i/>
          <w:iCs/>
        </w:rPr>
        <w:t xml:space="preserve">rāśi</w:t>
      </w:r>
      <w:r>
        <w:t xml:space="preserve"> </w:t>
      </w:r>
      <w:r>
        <w:t xml:space="preserve">the Sun is entering.</w:t>
      </w:r>
    </w:p>
    <w:p>
      <w:pPr>
        <w:numPr>
          <w:ilvl w:val="0"/>
          <w:numId w:val="2907"/>
        </w:numPr>
      </w:pPr>
      <w:r>
        <w:rPr>
          <w:b/>
          <w:bCs/>
        </w:rPr>
        <w:t xml:space="preserve">The 12</w:t>
      </w:r>
      <w:r>
        <w:rPr>
          <w:b/>
          <w:bCs/>
        </w:rPr>
        <w:t xml:space="preserve"> </w:t>
      </w:r>
      <w:r>
        <w:rPr>
          <w:b/>
          <w:bCs/>
          <w:i/>
          <w:iCs/>
        </w:rPr>
        <w:t xml:space="preserve">saṁkrāntis</w:t>
      </w:r>
      <w:r>
        <w:rPr>
          <w:b/>
          <w:bCs/>
        </w:rPr>
        <w:t xml:space="preserve"> </w:t>
      </w:r>
      <w:r>
        <w:rPr>
          <w:b/>
          <w:bCs/>
        </w:rPr>
        <w:t xml:space="preserve">in order:</w:t>
      </w:r>
    </w:p>
    <w:tbl>
      <w:tblPr>
        <w:tblStyle w:val="Table"/>
        <w:tblW w:type="pct" w:w="5000"/>
        <w:jc w:val="left"/>
        <w:tblInd w:w="720" w:type="dxa"/>
        <w:tblLayout w:type="fixed"/>
        <w:tblLook w:firstRow="1" w:lastRow="0" w:firstColumn="0" w:lastColumn="0" w:noHBand="0" w:noVBand="0" w:val="0020"/>
      </w:tblPr>
      <w:tblGrid>
        <w:gridCol w:w="505"/>
        <w:gridCol w:w="2359"/>
        <w:gridCol w:w="2022"/>
        <w:gridCol w:w="3033"/>
      </w:tblGrid>
      <w:tr>
        <w:trPr>
          <w:tblHeader w:val="on"/>
        </w:trPr>
        <w:tc>
          <w:tcPr/>
          <w:p>
            <w:pPr>
              <w:pStyle w:val="Compact"/>
            </w:pPr>
            <w:r>
              <w:t xml:space="preserve">#</w:t>
            </w:r>
          </w:p>
        </w:tc>
        <w:tc>
          <w:tcPr/>
          <w:p>
            <w:pPr>
              <w:pStyle w:val="Compact"/>
            </w:pPr>
            <w:r>
              <w:rPr>
                <w:i/>
                <w:iCs/>
              </w:rPr>
              <w:t xml:space="preserve">Saṁkrānti</w:t>
            </w:r>
          </w:p>
        </w:tc>
        <w:tc>
          <w:tcPr/>
          <w:p>
            <w:pPr>
              <w:pStyle w:val="Compact"/>
            </w:pPr>
            <w:r>
              <w:t xml:space="preserve">Sun enters</w:t>
            </w:r>
          </w:p>
        </w:tc>
        <w:tc>
          <w:tcPr/>
          <w:p>
            <w:pPr>
              <w:pStyle w:val="Compact"/>
            </w:pPr>
            <w:r>
              <w:t xml:space="preserve">Approximate date</w:t>
            </w:r>
          </w:p>
        </w:tc>
      </w:tr>
      <w:tr>
        <w:tc>
          <w:tcPr/>
          <w:p>
            <w:pPr>
              <w:pStyle w:val="Compact"/>
            </w:pPr>
            <w:r>
              <w:t xml:space="preserve">1</w:t>
            </w:r>
          </w:p>
        </w:tc>
        <w:tc>
          <w:tcPr/>
          <w:p>
            <w:pPr>
              <w:pStyle w:val="Compact"/>
            </w:pPr>
            <w:r>
              <w:rPr>
                <w:i/>
                <w:iCs/>
              </w:rPr>
              <w:t xml:space="preserve">Meṣa Saṁkrānti</w:t>
            </w:r>
            <w:r>
              <w:t xml:space="preserve"> </w:t>
            </w:r>
            <w:r>
              <w:t xml:space="preserve">(also</w:t>
            </w:r>
            <w:r>
              <w:t xml:space="preserve"> </w:t>
            </w:r>
            <w:r>
              <w:rPr>
                <w:i/>
                <w:iCs/>
              </w:rPr>
              <w:t xml:space="preserve">Mahā Viṣuva</w:t>
            </w:r>
            <w:r>
              <w:t xml:space="preserve"> </w:t>
            </w:r>
            <w:r>
              <w:t xml:space="preserve">/ Tamil</w:t>
            </w:r>
            <w:r>
              <w:t xml:space="preserve"> </w:t>
            </w:r>
            <w:r>
              <w:rPr>
                <w:i/>
                <w:iCs/>
              </w:rPr>
              <w:t xml:space="preserve">Puthandu</w:t>
            </w:r>
            <w:r>
              <w:t xml:space="preserve">)</w:t>
            </w:r>
          </w:p>
        </w:tc>
        <w:tc>
          <w:tcPr/>
          <w:p>
            <w:pPr>
              <w:pStyle w:val="Compact"/>
            </w:pPr>
            <w:r>
              <w:t xml:space="preserve">Meṣa (Aries)</w:t>
            </w:r>
          </w:p>
        </w:tc>
        <w:tc>
          <w:tcPr/>
          <w:p>
            <w:pPr>
              <w:pStyle w:val="Compact"/>
            </w:pPr>
            <w:r>
              <w:t xml:space="preserve">14 April</w:t>
            </w:r>
          </w:p>
        </w:tc>
      </w:tr>
      <w:tr>
        <w:tc>
          <w:tcPr/>
          <w:p>
            <w:pPr>
              <w:pStyle w:val="Compact"/>
            </w:pPr>
            <w:r>
              <w:t xml:space="preserve">2</w:t>
            </w:r>
          </w:p>
        </w:tc>
        <w:tc>
          <w:tcPr/>
          <w:p>
            <w:pPr>
              <w:pStyle w:val="Compact"/>
            </w:pPr>
            <w:r>
              <w:rPr>
                <w:i/>
                <w:iCs/>
              </w:rPr>
              <w:t xml:space="preserve">Vṛṣabha Saṁkrānti</w:t>
            </w:r>
          </w:p>
        </w:tc>
        <w:tc>
          <w:tcPr/>
          <w:p>
            <w:pPr>
              <w:pStyle w:val="Compact"/>
            </w:pPr>
            <w:r>
              <w:t xml:space="preserve">Vṛṣabha (Taurus)</w:t>
            </w:r>
          </w:p>
        </w:tc>
        <w:tc>
          <w:tcPr/>
          <w:p>
            <w:pPr>
              <w:pStyle w:val="Compact"/>
            </w:pPr>
            <w:r>
              <w:t xml:space="preserve">14 May</w:t>
            </w:r>
          </w:p>
        </w:tc>
      </w:tr>
      <w:tr>
        <w:tc>
          <w:tcPr/>
          <w:p>
            <w:pPr>
              <w:pStyle w:val="Compact"/>
            </w:pPr>
            <w:r>
              <w:t xml:space="preserve">3</w:t>
            </w:r>
          </w:p>
        </w:tc>
        <w:tc>
          <w:tcPr/>
          <w:p>
            <w:pPr>
              <w:pStyle w:val="Compact"/>
            </w:pPr>
            <w:r>
              <w:rPr>
                <w:i/>
                <w:iCs/>
              </w:rPr>
              <w:t xml:space="preserve">Mithuna Saṁkrānti</w:t>
            </w:r>
          </w:p>
        </w:tc>
        <w:tc>
          <w:tcPr/>
          <w:p>
            <w:pPr>
              <w:pStyle w:val="Compact"/>
            </w:pPr>
            <w:r>
              <w:t xml:space="preserve">Mithuna (Gemini)</w:t>
            </w:r>
          </w:p>
        </w:tc>
        <w:tc>
          <w:tcPr/>
          <w:p>
            <w:pPr>
              <w:pStyle w:val="Compact"/>
            </w:pPr>
            <w:r>
              <w:t xml:space="preserve">14/15 June</w:t>
            </w:r>
          </w:p>
        </w:tc>
      </w:tr>
      <w:tr>
        <w:tc>
          <w:tcPr/>
          <w:p>
            <w:pPr>
              <w:pStyle w:val="Compact"/>
            </w:pPr>
            <w:r>
              <w:t xml:space="preserve">4</w:t>
            </w:r>
          </w:p>
        </w:tc>
        <w:tc>
          <w:tcPr/>
          <w:p>
            <w:pPr>
              <w:pStyle w:val="Compact"/>
            </w:pPr>
            <w:r>
              <w:rPr>
                <w:b/>
                <w:bCs/>
              </w:rPr>
              <w:t xml:space="preserve">Karka Saṁkrānti</w:t>
            </w:r>
          </w:p>
        </w:tc>
        <w:tc>
          <w:tcPr/>
          <w:p>
            <w:pPr>
              <w:pStyle w:val="Compact"/>
            </w:pPr>
            <w:r>
              <w:t xml:space="preserve">Karka (Cancer)</w:t>
            </w:r>
          </w:p>
        </w:tc>
        <w:tc>
          <w:tcPr/>
          <w:p>
            <w:pPr>
              <w:pStyle w:val="Compact"/>
            </w:pPr>
            <w:r>
              <w:t xml:space="preserve">16/17 July</w:t>
            </w:r>
          </w:p>
        </w:tc>
      </w:tr>
      <w:tr>
        <w:tc>
          <w:tcPr/>
          <w:p>
            <w:pPr>
              <w:pStyle w:val="Compact"/>
            </w:pPr>
            <w:r>
              <w:t xml:space="preserve">5</w:t>
            </w:r>
          </w:p>
        </w:tc>
        <w:tc>
          <w:tcPr/>
          <w:p>
            <w:pPr>
              <w:pStyle w:val="Compact"/>
            </w:pPr>
            <w:r>
              <w:rPr>
                <w:i/>
                <w:iCs/>
              </w:rPr>
              <w:t xml:space="preserve">Siṁha Saṁkrānti</w:t>
            </w:r>
          </w:p>
        </w:tc>
        <w:tc>
          <w:tcPr/>
          <w:p>
            <w:pPr>
              <w:pStyle w:val="Compact"/>
            </w:pPr>
            <w:r>
              <w:t xml:space="preserve">Siṁha (Leo)</w:t>
            </w:r>
          </w:p>
        </w:tc>
        <w:tc>
          <w:tcPr/>
          <w:p>
            <w:pPr>
              <w:pStyle w:val="Compact"/>
            </w:pPr>
            <w:r>
              <w:t xml:space="preserve">16/17 August</w:t>
            </w:r>
          </w:p>
        </w:tc>
      </w:tr>
      <w:tr>
        <w:tc>
          <w:tcPr/>
          <w:p>
            <w:pPr>
              <w:pStyle w:val="Compact"/>
            </w:pPr>
            <w:r>
              <w:t xml:space="preserve">6</w:t>
            </w:r>
          </w:p>
        </w:tc>
        <w:tc>
          <w:tcPr/>
          <w:p>
            <w:pPr>
              <w:pStyle w:val="Compact"/>
            </w:pPr>
            <w:r>
              <w:rPr>
                <w:i/>
                <w:iCs/>
              </w:rPr>
              <w:t xml:space="preserve">Kanyā Saṁkrānti</w:t>
            </w:r>
          </w:p>
        </w:tc>
        <w:tc>
          <w:tcPr/>
          <w:p>
            <w:pPr>
              <w:pStyle w:val="Compact"/>
            </w:pPr>
            <w:r>
              <w:t xml:space="preserve">Kanyā (Virgo)</w:t>
            </w:r>
          </w:p>
        </w:tc>
        <w:tc>
          <w:tcPr/>
          <w:p>
            <w:pPr>
              <w:pStyle w:val="Compact"/>
            </w:pPr>
            <w:r>
              <w:t xml:space="preserve">16/17 September</w:t>
            </w:r>
          </w:p>
        </w:tc>
      </w:tr>
      <w:tr>
        <w:tc>
          <w:tcPr/>
          <w:p>
            <w:pPr>
              <w:pStyle w:val="Compact"/>
            </w:pPr>
            <w:r>
              <w:t xml:space="preserve">7</w:t>
            </w:r>
          </w:p>
        </w:tc>
        <w:tc>
          <w:tcPr/>
          <w:p>
            <w:pPr>
              <w:pStyle w:val="Compact"/>
            </w:pPr>
            <w:r>
              <w:rPr>
                <w:i/>
                <w:iCs/>
              </w:rPr>
              <w:t xml:space="preserve">Tulā Saṁkrānti</w:t>
            </w:r>
          </w:p>
        </w:tc>
        <w:tc>
          <w:tcPr/>
          <w:p>
            <w:pPr>
              <w:pStyle w:val="Compact"/>
            </w:pPr>
            <w:r>
              <w:t xml:space="preserve">Tulā (Libra)</w:t>
            </w:r>
          </w:p>
        </w:tc>
        <w:tc>
          <w:tcPr/>
          <w:p>
            <w:pPr>
              <w:pStyle w:val="Compact"/>
            </w:pPr>
            <w:r>
              <w:t xml:space="preserve">17/18 October</w:t>
            </w:r>
          </w:p>
        </w:tc>
      </w:tr>
      <w:tr>
        <w:tc>
          <w:tcPr/>
          <w:p>
            <w:pPr>
              <w:pStyle w:val="Compact"/>
            </w:pPr>
            <w:r>
              <w:t xml:space="preserve">8</w:t>
            </w:r>
          </w:p>
        </w:tc>
        <w:tc>
          <w:tcPr/>
          <w:p>
            <w:pPr>
              <w:pStyle w:val="Compact"/>
            </w:pPr>
            <w:r>
              <w:rPr>
                <w:i/>
                <w:iCs/>
              </w:rPr>
              <w:t xml:space="preserve">Vṛścika Saṁkrānti</w:t>
            </w:r>
          </w:p>
        </w:tc>
        <w:tc>
          <w:tcPr/>
          <w:p>
            <w:pPr>
              <w:pStyle w:val="Compact"/>
            </w:pPr>
            <w:r>
              <w:t xml:space="preserve">Vṛścika (Scorpio)</w:t>
            </w:r>
          </w:p>
        </w:tc>
        <w:tc>
          <w:tcPr/>
          <w:p>
            <w:pPr>
              <w:pStyle w:val="Compact"/>
            </w:pPr>
            <w:r>
              <w:t xml:space="preserve">16/17 November</w:t>
            </w:r>
          </w:p>
        </w:tc>
      </w:tr>
      <w:tr>
        <w:tc>
          <w:tcPr/>
          <w:p>
            <w:pPr>
              <w:pStyle w:val="Compact"/>
            </w:pPr>
            <w:r>
              <w:t xml:space="preserve">9</w:t>
            </w:r>
          </w:p>
        </w:tc>
        <w:tc>
          <w:tcPr/>
          <w:p>
            <w:pPr>
              <w:pStyle w:val="Compact"/>
            </w:pPr>
            <w:r>
              <w:rPr>
                <w:i/>
                <w:iCs/>
              </w:rPr>
              <w:t xml:space="preserve">Dhanus Saṁkrānti</w:t>
            </w:r>
          </w:p>
        </w:tc>
        <w:tc>
          <w:tcPr/>
          <w:p>
            <w:pPr>
              <w:pStyle w:val="Compact"/>
            </w:pPr>
            <w:r>
              <w:t xml:space="preserve">Dhanus (Sagittarius)</w:t>
            </w:r>
          </w:p>
        </w:tc>
        <w:tc>
          <w:tcPr/>
          <w:p>
            <w:pPr>
              <w:pStyle w:val="Compact"/>
            </w:pPr>
            <w:r>
              <w:t xml:space="preserve">15/16 December</w:t>
            </w:r>
          </w:p>
        </w:tc>
      </w:tr>
      <w:tr>
        <w:tc>
          <w:tcPr/>
          <w:p>
            <w:pPr>
              <w:pStyle w:val="Compact"/>
            </w:pPr>
            <w:r>
              <w:t xml:space="preserve">10</w:t>
            </w:r>
          </w:p>
        </w:tc>
        <w:tc>
          <w:tcPr/>
          <w:p>
            <w:pPr>
              <w:pStyle w:val="Compact"/>
            </w:pPr>
            <w:r>
              <w:rPr>
                <w:b/>
                <w:bCs/>
              </w:rPr>
              <w:t xml:space="preserve">Makara Saṁkrānti</w:t>
            </w:r>
          </w:p>
        </w:tc>
        <w:tc>
          <w:tcPr/>
          <w:p>
            <w:pPr>
              <w:pStyle w:val="Compact"/>
            </w:pPr>
            <w:r>
              <w:t xml:space="preserve">Makara (Capricorn)</w:t>
            </w:r>
          </w:p>
        </w:tc>
        <w:tc>
          <w:tcPr/>
          <w:p>
            <w:pPr>
              <w:pStyle w:val="Compact"/>
            </w:pPr>
            <w:r>
              <w:t xml:space="preserve">14/15 January</w:t>
            </w:r>
          </w:p>
        </w:tc>
      </w:tr>
      <w:tr>
        <w:tc>
          <w:tcPr/>
          <w:p>
            <w:pPr>
              <w:pStyle w:val="Compact"/>
            </w:pPr>
            <w:r>
              <w:t xml:space="preserve">11</w:t>
            </w:r>
          </w:p>
        </w:tc>
        <w:tc>
          <w:tcPr/>
          <w:p>
            <w:pPr>
              <w:pStyle w:val="Compact"/>
            </w:pPr>
            <w:r>
              <w:rPr>
                <w:i/>
                <w:iCs/>
              </w:rPr>
              <w:t xml:space="preserve">Kumbha Saṁkrānti</w:t>
            </w:r>
          </w:p>
        </w:tc>
        <w:tc>
          <w:tcPr/>
          <w:p>
            <w:pPr>
              <w:pStyle w:val="Compact"/>
            </w:pPr>
            <w:r>
              <w:t xml:space="preserve">Kumbha (Aquarius)</w:t>
            </w:r>
          </w:p>
        </w:tc>
        <w:tc>
          <w:tcPr/>
          <w:p>
            <w:pPr>
              <w:pStyle w:val="Compact"/>
            </w:pPr>
            <w:r>
              <w:t xml:space="preserve">12/13 February</w:t>
            </w:r>
          </w:p>
        </w:tc>
      </w:tr>
      <w:tr>
        <w:tc>
          <w:tcPr/>
          <w:p>
            <w:pPr>
              <w:pStyle w:val="Compact"/>
            </w:pPr>
            <w:r>
              <w:t xml:space="preserve">12</w:t>
            </w:r>
          </w:p>
        </w:tc>
        <w:tc>
          <w:tcPr/>
          <w:p>
            <w:pPr>
              <w:pStyle w:val="Compact"/>
            </w:pPr>
            <w:r>
              <w:rPr>
                <w:i/>
                <w:iCs/>
              </w:rPr>
              <w:t xml:space="preserve">Mīna Saṁkrānti</w:t>
            </w:r>
          </w:p>
        </w:tc>
        <w:tc>
          <w:tcPr/>
          <w:p>
            <w:pPr>
              <w:pStyle w:val="Compact"/>
            </w:pPr>
            <w:r>
              <w:t xml:space="preserve">Mīna (Pisces)</w:t>
            </w:r>
          </w:p>
        </w:tc>
        <w:tc>
          <w:tcPr/>
          <w:p>
            <w:pPr>
              <w:pStyle w:val="Compact"/>
            </w:pPr>
            <w:r>
              <w:t xml:space="preserve">14/15 March</w:t>
            </w:r>
          </w:p>
        </w:tc>
      </w:tr>
    </w:tbl>
    <w:p>
      <w:pPr>
        <w:numPr>
          <w:ilvl w:val="0"/>
          <w:numId w:val="2907"/>
        </w:numPr>
      </w:pPr>
      <w:r>
        <w:rPr>
          <w:b/>
          <w:bCs/>
        </w:rPr>
        <w:t xml:space="preserve">Two</w:t>
      </w:r>
      <w:r>
        <w:rPr>
          <w:b/>
          <w:bCs/>
        </w:rPr>
        <w:t xml:space="preserve"> </w:t>
      </w:r>
      <w:r>
        <w:rPr>
          <w:b/>
          <w:bCs/>
          <w:i/>
          <w:iCs/>
        </w:rPr>
        <w:t xml:space="preserve">saṁkrāntis</w:t>
      </w:r>
      <w:r>
        <w:rPr>
          <w:b/>
          <w:bCs/>
        </w:rPr>
        <w:t xml:space="preserve"> </w:t>
      </w:r>
      <w:r>
        <w:rPr>
          <w:b/>
          <w:bCs/>
        </w:rPr>
        <w:t xml:space="preserve">are especially significant:</w:t>
      </w:r>
    </w:p>
    <w:p>
      <w:pPr>
        <w:pStyle w:val="Compact"/>
        <w:numPr>
          <w:ilvl w:val="1"/>
          <w:numId w:val="2908"/>
        </w:numPr>
      </w:pPr>
      <w:r>
        <w:rPr>
          <w:b/>
          <w:bCs/>
        </w:rPr>
        <w:t xml:space="preserve">Makara Saṁkrānti</w:t>
      </w:r>
      <w:r>
        <w:t xml:space="preserve"> </w:t>
      </w:r>
      <w:r>
        <w:t xml:space="preserve">(~14 January) — entry into</w:t>
      </w:r>
      <w:r>
        <w:t xml:space="preserve"> </w:t>
      </w:r>
      <w:r>
        <w:rPr>
          <w:i/>
          <w:iCs/>
        </w:rPr>
        <w:t xml:space="preserve">Makara</w:t>
      </w:r>
      <w:r>
        <w:t xml:space="preserve">. In the</w:t>
      </w:r>
      <w:r>
        <w:t xml:space="preserve"> </w:t>
      </w:r>
      <w:r>
        <w:rPr>
          <w:i/>
          <w:iCs/>
        </w:rPr>
        <w:t xml:space="preserve">nirayana</w:t>
      </w:r>
      <w:r>
        <w:t xml:space="preserve"> </w:t>
      </w:r>
      <w:r>
        <w:t xml:space="preserve">system, this is the traditional start of</w:t>
      </w:r>
      <w:r>
        <w:t xml:space="preserve"> </w:t>
      </w:r>
      <w:r>
        <w:rPr>
          <w:i/>
          <w:iCs/>
        </w:rPr>
        <w:t xml:space="preserve">uttarāyaṇa</w:t>
      </w:r>
      <w:r>
        <w:t xml:space="preserve">. Across India:</w:t>
      </w:r>
    </w:p>
    <w:p>
      <w:pPr>
        <w:pStyle w:val="Compact"/>
        <w:numPr>
          <w:ilvl w:val="2"/>
          <w:numId w:val="2909"/>
        </w:numPr>
      </w:pPr>
      <w:r>
        <w:rPr>
          <w:b/>
          <w:bCs/>
        </w:rPr>
        <w:t xml:space="preserve">Pongal</w:t>
      </w:r>
      <w:r>
        <w:t xml:space="preserve"> </w:t>
      </w:r>
      <w:r>
        <w:t xml:space="preserve">in Tamil Nadu (4-day harvest festival)</w:t>
      </w:r>
    </w:p>
    <w:p>
      <w:pPr>
        <w:pStyle w:val="Compact"/>
        <w:numPr>
          <w:ilvl w:val="2"/>
          <w:numId w:val="2909"/>
        </w:numPr>
      </w:pPr>
      <w:r>
        <w:rPr>
          <w:b/>
          <w:bCs/>
        </w:rPr>
        <w:t xml:space="preserve">Lohri</w:t>
      </w:r>
      <w:r>
        <w:t xml:space="preserve"> </w:t>
      </w:r>
      <w:r>
        <w:t xml:space="preserve">in Punjab and Haryana (bonfire eve)</w:t>
      </w:r>
    </w:p>
    <w:p>
      <w:pPr>
        <w:pStyle w:val="Compact"/>
        <w:numPr>
          <w:ilvl w:val="2"/>
          <w:numId w:val="2909"/>
        </w:numPr>
      </w:pPr>
      <w:r>
        <w:rPr>
          <w:b/>
          <w:bCs/>
        </w:rPr>
        <w:t xml:space="preserve">Bihu</w:t>
      </w:r>
      <w:r>
        <w:t xml:space="preserve"> </w:t>
      </w:r>
      <w:r>
        <w:t xml:space="preserve">in Assam (Magh Bihu)</w:t>
      </w:r>
    </w:p>
    <w:p>
      <w:pPr>
        <w:pStyle w:val="Compact"/>
        <w:numPr>
          <w:ilvl w:val="2"/>
          <w:numId w:val="2909"/>
        </w:numPr>
      </w:pPr>
      <w:r>
        <w:rPr>
          <w:b/>
          <w:bCs/>
        </w:rPr>
        <w:t xml:space="preserve">Maghi</w:t>
      </w:r>
      <w:r>
        <w:t xml:space="preserve"> </w:t>
      </w:r>
      <w:r>
        <w:t xml:space="preserve">in Punjab (Sikh new year)</w:t>
      </w:r>
    </w:p>
    <w:p>
      <w:pPr>
        <w:pStyle w:val="Compact"/>
        <w:numPr>
          <w:ilvl w:val="2"/>
          <w:numId w:val="2909"/>
        </w:numPr>
      </w:pPr>
      <w:r>
        <w:rPr>
          <w:b/>
          <w:bCs/>
        </w:rPr>
        <w:t xml:space="preserve">Uttarayan</w:t>
      </w:r>
      <w:r>
        <w:t xml:space="preserve"> </w:t>
      </w:r>
      <w:r>
        <w:t xml:space="preserve">in Gujarat (kite festival)</w:t>
      </w:r>
    </w:p>
    <w:p>
      <w:pPr>
        <w:pStyle w:val="Compact"/>
        <w:numPr>
          <w:ilvl w:val="2"/>
          <w:numId w:val="2909"/>
        </w:numPr>
      </w:pPr>
      <w:r>
        <w:rPr>
          <w:b/>
          <w:bCs/>
        </w:rPr>
        <w:t xml:space="preserve">Khichdi</w:t>
      </w:r>
      <w:r>
        <w:t xml:space="preserve"> </w:t>
      </w:r>
      <w:r>
        <w:t xml:space="preserve">in Uttar Pradesh and Bihar</w:t>
      </w:r>
    </w:p>
    <w:p>
      <w:pPr>
        <w:pStyle w:val="Compact"/>
        <w:numPr>
          <w:ilvl w:val="2"/>
          <w:numId w:val="2909"/>
        </w:numPr>
      </w:pPr>
      <w:r>
        <w:rPr>
          <w:b/>
          <w:bCs/>
        </w:rPr>
        <w:t xml:space="preserve">Suggi</w:t>
      </w:r>
      <w:r>
        <w:t xml:space="preserve"> </w:t>
      </w:r>
      <w:r>
        <w:t xml:space="preserve">in Karnataka</w:t>
      </w:r>
    </w:p>
    <w:p>
      <w:pPr>
        <w:pStyle w:val="Compact"/>
        <w:numPr>
          <w:ilvl w:val="1"/>
          <w:numId w:val="2908"/>
        </w:numPr>
      </w:pPr>
      <w:r>
        <w:rPr>
          <w:b/>
          <w:bCs/>
        </w:rPr>
        <w:t xml:space="preserve">Karka Saṁkrānti</w:t>
      </w:r>
      <w:r>
        <w:t xml:space="preserve"> </w:t>
      </w:r>
      <w:r>
        <w:t xml:space="preserve">(~16 July) — entry into</w:t>
      </w:r>
      <w:r>
        <w:t xml:space="preserve"> </w:t>
      </w:r>
      <w:r>
        <w:rPr>
          <w:i/>
          <w:iCs/>
        </w:rPr>
        <w:t xml:space="preserve">Karka</w:t>
      </w:r>
      <w:r>
        <w:t xml:space="preserve">. In the</w:t>
      </w:r>
      <w:r>
        <w:t xml:space="preserve"> </w:t>
      </w:r>
      <w:r>
        <w:rPr>
          <w:i/>
          <w:iCs/>
        </w:rPr>
        <w:t xml:space="preserve">nirayana</w:t>
      </w:r>
      <w:r>
        <w:t xml:space="preserve"> </w:t>
      </w:r>
      <w:r>
        <w:t xml:space="preserve">system, this is the traditional start of</w:t>
      </w:r>
      <w:r>
        <w:t xml:space="preserve"> </w:t>
      </w:r>
      <w:r>
        <w:rPr>
          <w:i/>
          <w:iCs/>
        </w:rPr>
        <w:t xml:space="preserve">dakṣiṇāyana</w:t>
      </w:r>
      <w:r>
        <w:t xml:space="preserve">. Celebrated as</w:t>
      </w:r>
      <w:r>
        <w:t xml:space="preserve"> </w:t>
      </w:r>
      <w:r>
        <w:rPr>
          <w:b/>
          <w:bCs/>
        </w:rPr>
        <w:t xml:space="preserve">Dakṣiṇāyana day</w:t>
      </w:r>
      <w:r>
        <w:t xml:space="preserve"> </w:t>
      </w:r>
      <w:r>
        <w:t xml:space="preserve">in parts of Maharashtra and as the</w:t>
      </w:r>
      <w:r>
        <w:t xml:space="preserve"> </w:t>
      </w:r>
      <w:r>
        <w:rPr>
          <w:b/>
          <w:bCs/>
        </w:rPr>
        <w:t xml:space="preserve">Rath Yatra</w:t>
      </w:r>
      <w:r>
        <w:t xml:space="preserve"> </w:t>
      </w:r>
      <w:r>
        <w:t xml:space="preserve">preparations in Odisha (loosely tied).</w:t>
      </w:r>
    </w:p>
    <w:p>
      <w:pPr>
        <w:numPr>
          <w:ilvl w:val="0"/>
          <w:numId w:val="2907"/>
        </w:numPr>
      </w:pPr>
      <w:r>
        <w:rPr>
          <w:b/>
          <w:bCs/>
        </w:rPr>
        <w:t xml:space="preserve">Reference to the Bṛhat Saṁhitā</w:t>
      </w:r>
      <w:r>
        <w:t xml:space="preserve"> </w:t>
      </w:r>
      <w:r>
        <w:t xml:space="preserve">(Middle-band paraphrase):</w:t>
      </w:r>
    </w:p>
    <w:p>
      <w:pPr>
        <w:pStyle w:val="BlockText"/>
        <w:numPr>
          <w:ilvl w:val="0"/>
          <w:numId w:val="1000"/>
        </w:numPr>
      </w:pPr>
      <w:r>
        <w:rPr>
          <w:b/>
          <w:bCs/>
        </w:rPr>
        <w:t xml:space="preserve">Varāhamihira</w:t>
      </w:r>
      <w:r>
        <w:t xml:space="preserve"> </w:t>
      </w:r>
      <w:r>
        <w:t xml:space="preserve">(6th c. CE), in his encyclopedic</w:t>
      </w:r>
      <w:r>
        <w:t xml:space="preserve"> </w:t>
      </w:r>
      <w:r>
        <w:rPr>
          <w:i/>
          <w:iCs/>
        </w:rPr>
        <w:t xml:space="preserve">Bṛhat Saṁhitā</w:t>
      </w:r>
      <w:r>
        <w:t xml:space="preserve">, dedicates chapters to the</w:t>
      </w:r>
      <w:r>
        <w:t xml:space="preserve"> </w:t>
      </w:r>
      <w:r>
        <w:rPr>
          <w:i/>
          <w:iCs/>
        </w:rPr>
        <w:t xml:space="preserve">saṁkrāntis</w:t>
      </w:r>
      <w:r>
        <w:t xml:space="preserve"> </w:t>
      </w:r>
      <w:r>
        <w:t xml:space="preserve">— listing their dates, their seasonal markers, and (in his cultural context) their religious significance. The astronomical core — the Sun crossing a</w:t>
      </w:r>
      <w:r>
        <w:t xml:space="preserve"> </w:t>
      </w:r>
      <w:r>
        <w:rPr>
          <w:i/>
          <w:iCs/>
        </w:rPr>
        <w:t xml:space="preserve">rāśi</w:t>
      </w:r>
      <w:r>
        <w:t xml:space="preserve">-boundary — is what we extract here.</w:t>
      </w:r>
      <w:r>
        <w:t xml:space="preserve"> </w:t>
      </w:r>
      <w:r>
        <w:t xml:space="preserve">— paraphrased from</w:t>
      </w:r>
      <w:r>
        <w:t xml:space="preserve"> </w:t>
      </w:r>
      <w:r>
        <w:rPr>
          <w:i/>
          <w:iCs/>
        </w:rPr>
        <w:t xml:space="preserve">Bṛhat Saṁhitā</w:t>
      </w:r>
      <w:r>
        <w:t xml:space="preserve">, chapter on solar transits (see</w:t>
      </w:r>
      <w:r>
        <w:t xml:space="preserve"> </w:t>
      </w:r>
      <w:r>
        <w:rPr>
          <w:rStyle w:val="VerbatimChar"/>
        </w:rPr>
        <w:t xml:space="preserve">sources.md</w:t>
      </w:r>
      <w:r>
        <w:t xml:space="preserve">).</w:t>
      </w:r>
    </w:p>
    <w:bookmarkEnd w:id="2929"/>
    <w:bookmarkStart w:id="2930" w:name="X3a65920a68819dce1960e755671fa8e494db314"/>
    <w:p>
      <w:pPr>
        <w:pStyle w:val="Heading3"/>
      </w:pPr>
      <w:r>
        <w:t xml:space="preserve">Activity (15 min) — Activity 02</w:t>
      </w:r>
      <w:r>
        <w:t xml:space="preserve"> </w:t>
      </w:r>
      <w:r>
        <w:rPr>
          <w:i/>
          <w:iCs/>
        </w:rPr>
        <w:t xml:space="preserve">Makara Saṁkrānti</w:t>
      </w:r>
      <w:r>
        <w:t xml:space="preserve"> </w:t>
      </w:r>
      <w:r>
        <w:t xml:space="preserve">explainer</w:t>
      </w:r>
    </w:p>
    <w:p>
      <w:pPr>
        <w:pStyle w:val="FirstParagraph"/>
      </w:pPr>
      <w:r>
        <w:t xml:space="preserve">See</w:t>
      </w:r>
      <w:r>
        <w:t xml:space="preserve"> </w:t>
      </w:r>
      <w:r>
        <w:rPr>
          <w:rStyle w:val="VerbatimChar"/>
        </w:rPr>
        <w:t xml:space="preserve">activities/activity-02-makara-sankranti.md</w:t>
      </w:r>
      <w:r>
        <w:t xml:space="preserve"> </w:t>
      </w:r>
      <w:r>
        <w:t xml:space="preserve">for the full sheet. In summary:</w:t>
      </w:r>
    </w:p>
    <w:p>
      <w:pPr>
        <w:pStyle w:val="Compact"/>
        <w:numPr>
          <w:ilvl w:val="0"/>
          <w:numId w:val="2910"/>
        </w:numPr>
      </w:pPr>
      <w:r>
        <w:t xml:space="preserve">In small groups of 3–4, students prepare a 2-minute explanation of</w:t>
      </w:r>
      <w:r>
        <w:t xml:space="preserve"> </w:t>
      </w:r>
      <w:r>
        <w:rPr>
          <w:i/>
          <w:iCs/>
        </w:rPr>
        <w:t xml:space="preserve">Makara Saṁkrānti</w:t>
      </w:r>
      <w:r>
        <w:t xml:space="preserve"> </w:t>
      </w:r>
      <w:r>
        <w:t xml:space="preserve">answering:</w:t>
      </w:r>
    </w:p>
    <w:p>
      <w:pPr>
        <w:pStyle w:val="Compact"/>
        <w:numPr>
          <w:ilvl w:val="1"/>
          <w:numId w:val="2911"/>
        </w:numPr>
      </w:pPr>
      <w:r>
        <w:t xml:space="preserve">What is the astronomical event?</w:t>
      </w:r>
    </w:p>
    <w:p>
      <w:pPr>
        <w:pStyle w:val="Compact"/>
        <w:numPr>
          <w:ilvl w:val="1"/>
          <w:numId w:val="2911"/>
        </w:numPr>
      </w:pPr>
      <w:r>
        <w:t xml:space="preserve">What date does it fall on?</w:t>
      </w:r>
    </w:p>
    <w:p>
      <w:pPr>
        <w:pStyle w:val="Compact"/>
        <w:numPr>
          <w:ilvl w:val="1"/>
          <w:numId w:val="2911"/>
        </w:numPr>
      </w:pPr>
      <w:r>
        <w:t xml:space="preserve">What regional festivals celebrate it?</w:t>
      </w:r>
    </w:p>
    <w:p>
      <w:pPr>
        <w:pStyle w:val="Compact"/>
        <w:numPr>
          <w:ilvl w:val="1"/>
          <w:numId w:val="2911"/>
        </w:numPr>
      </w:pPr>
      <w:r>
        <w:t xml:space="preserve">What does it traditionally mark?</w:t>
      </w:r>
    </w:p>
    <w:p>
      <w:pPr>
        <w:pStyle w:val="Compact"/>
        <w:numPr>
          <w:ilvl w:val="0"/>
          <w:numId w:val="2910"/>
        </w:numPr>
      </w:pPr>
      <w:r>
        <w:t xml:space="preserve">Each group presents to one neighbouring group (pair-share). Last 3 minutes: one group presents to the full class.</w:t>
      </w:r>
    </w:p>
    <w:bookmarkEnd w:id="2930"/>
    <w:bookmarkStart w:id="2931" w:name="wrap-up-5-min-87"/>
    <w:p>
      <w:pPr>
        <w:pStyle w:val="Heading3"/>
      </w:pPr>
      <w:r>
        <w:t xml:space="preserve">Wrap-up (5 min)</w:t>
      </w:r>
    </w:p>
    <w:p>
      <w:pPr>
        <w:pStyle w:val="Compact"/>
        <w:numPr>
          <w:ilvl w:val="0"/>
          <w:numId w:val="2912"/>
        </w:numPr>
      </w:pPr>
      <w:r>
        <w:t xml:space="preserve">Exit prompt (verbal):</w:t>
      </w:r>
      <w:r>
        <w:t xml:space="preserve"> </w:t>
      </w:r>
      <w:r>
        <w:rPr>
          <w:i/>
          <w:iCs/>
        </w:rPr>
        <w:t xml:space="preserve">“Today is (today’s date). Which</w:t>
      </w:r>
      <w:r>
        <w:rPr>
          <w:i/>
          <w:iCs/>
        </w:rPr>
        <w:t xml:space="preserve"> </w:t>
      </w:r>
      <w:r>
        <w:rPr>
          <w:i/>
          <w:i/>
          <w:iCs/>
          <w:iCs/>
        </w:rPr>
        <w:t xml:space="preserve">saṁkrānti</w:t>
      </w:r>
      <w:r>
        <w:rPr>
          <w:i/>
          <w:iCs/>
        </w:rPr>
        <w:t xml:space="preserve"> </w:t>
      </w:r>
      <w:r>
        <w:rPr>
          <w:i/>
          <w:iCs/>
        </w:rPr>
        <w:t xml:space="preserve">is closest? Past or upcoming?”</w:t>
      </w:r>
    </w:p>
    <w:p>
      <w:pPr>
        <w:pStyle w:val="Compact"/>
        <w:numPr>
          <w:ilvl w:val="0"/>
          <w:numId w:val="2912"/>
        </w:numPr>
      </w:pPr>
      <w:r>
        <w:t xml:space="preserve">Preview Day 7:</w:t>
      </w:r>
      <w:r>
        <w:t xml:space="preserve"> </w:t>
      </w:r>
      <w:r>
        <w:rPr>
          <w:i/>
          <w:iCs/>
        </w:rPr>
        <w:t xml:space="preserve">“Tomorrow — the BIG question.</w:t>
      </w:r>
      <w:r>
        <w:rPr>
          <w:i/>
          <w:iCs/>
        </w:rPr>
        <w:t xml:space="preserve"> </w:t>
      </w:r>
      <w:r>
        <w:rPr>
          <w:b/>
          <w:bCs/>
          <w:i/>
          <w:iCs/>
        </w:rPr>
        <w:t xml:space="preserve">Why is Makara Saṁkrānti on 14 January and not on 21 December (the actual winter solstice)?</w:t>
      </w:r>
      <w:r>
        <w:rPr>
          <w:i/>
          <w:iCs/>
        </w:rPr>
        <w:t xml:space="preserve"> </w:t>
      </w:r>
      <w:r>
        <w:rPr>
          <w:i/>
          <w:iCs/>
        </w:rPr>
        <w:t xml:space="preserve">It’s a 24-day gap. There’s a reason.”</w:t>
      </w:r>
    </w:p>
    <w:bookmarkEnd w:id="2931"/>
    <w:bookmarkEnd w:id="2932"/>
    <w:bookmarkStart w:id="2933" w:name="student-facing-content-101"/>
    <w:p>
      <w:pPr>
        <w:pStyle w:val="Heading2"/>
      </w:pPr>
      <w:r>
        <w:t xml:space="preserve">Student-facing content</w:t>
      </w:r>
    </w:p>
    <w:p>
      <w:pPr>
        <w:pStyle w:val="BlockText"/>
      </w:pPr>
      <w:r>
        <w:rPr>
          <w:b/>
          <w:bCs/>
        </w:rPr>
        <w:t xml:space="preserve">Saṁkrānti = the Sun crosses into a new</w:t>
      </w:r>
      <w:r>
        <w:rPr>
          <w:b/>
          <w:bCs/>
        </w:rPr>
        <w:t xml:space="preserve"> </w:t>
      </w:r>
      <w:r>
        <w:rPr>
          <w:b/>
          <w:bCs/>
          <w:i/>
          <w:iCs/>
        </w:rPr>
        <w:t xml:space="preserve">rāśi</w:t>
      </w:r>
      <w:r>
        <w:rPr>
          <w:b/>
          <w:bCs/>
        </w:rPr>
        <w:t xml:space="preserve">. There are 12 per year.</w:t>
      </w:r>
    </w:p>
    <w:p>
      <w:pPr>
        <w:pStyle w:val="BlockText"/>
      </w:pPr>
      <w:r>
        <w:t xml:space="preserve">The two most important:</w:t>
      </w:r>
    </w:p>
    <w:p>
      <w:pPr>
        <w:pStyle w:val="Compact"/>
        <w:numPr>
          <w:ilvl w:val="0"/>
          <w:numId w:val="2913"/>
        </w:numPr>
      </w:pPr>
      <w:r>
        <w:rPr>
          <w:b/>
          <w:bCs/>
        </w:rPr>
        <w:t xml:space="preserve">Makara Saṁkrānti</w:t>
      </w:r>
      <w:r>
        <w:t xml:space="preserve"> </w:t>
      </w:r>
      <w:r>
        <w:t xml:space="preserve">(~14 January) — Sun enters</w:t>
      </w:r>
      <w:r>
        <w:t xml:space="preserve"> </w:t>
      </w:r>
      <w:r>
        <w:rPr>
          <w:i/>
          <w:iCs/>
        </w:rPr>
        <w:t xml:space="preserve">Makara</w:t>
      </w:r>
      <w:r>
        <w:t xml:space="preserve"> </w:t>
      </w:r>
      <w:r>
        <w:t xml:space="preserve">(Capricorn). Marks the start of</w:t>
      </w:r>
      <w:r>
        <w:t xml:space="preserve"> </w:t>
      </w:r>
      <w:r>
        <w:rPr>
          <w:i/>
          <w:iCs/>
        </w:rPr>
        <w:t xml:space="preserve">uttarāyaṇa</w:t>
      </w:r>
      <w:r>
        <w:t xml:space="preserve"> </w:t>
      </w:r>
      <w:r>
        <w:t xml:space="preserve">in the</w:t>
      </w:r>
      <w:r>
        <w:t xml:space="preserve"> </w:t>
      </w:r>
      <w:r>
        <w:rPr>
          <w:i/>
          <w:iCs/>
        </w:rPr>
        <w:t xml:space="preserve">nirayana</w:t>
      </w:r>
      <w:r>
        <w:t xml:space="preserve"> </w:t>
      </w:r>
      <w:r>
        <w:t xml:space="preserve">(sidereal) system. Celebrated as Pongal / Lohri / Bihu / Maghi / Uttarayan across India.</w:t>
      </w:r>
    </w:p>
    <w:p>
      <w:pPr>
        <w:pStyle w:val="Compact"/>
        <w:numPr>
          <w:ilvl w:val="0"/>
          <w:numId w:val="2913"/>
        </w:numPr>
      </w:pPr>
      <w:r>
        <w:rPr>
          <w:b/>
          <w:bCs/>
        </w:rPr>
        <w:t xml:space="preserve">Karka Saṁkrānti</w:t>
      </w:r>
      <w:r>
        <w:t xml:space="preserve"> </w:t>
      </w:r>
      <w:r>
        <w:t xml:space="preserve">(~16 July) — Sun enters</w:t>
      </w:r>
      <w:r>
        <w:t xml:space="preserve"> </w:t>
      </w:r>
      <w:r>
        <w:rPr>
          <w:i/>
          <w:iCs/>
        </w:rPr>
        <w:t xml:space="preserve">Karka</w:t>
      </w:r>
      <w:r>
        <w:t xml:space="preserve"> </w:t>
      </w:r>
      <w:r>
        <w:t xml:space="preserve">(Cancer). Marks the start of</w:t>
      </w:r>
      <w:r>
        <w:t xml:space="preserve"> </w:t>
      </w:r>
      <w:r>
        <w:rPr>
          <w:i/>
          <w:iCs/>
        </w:rPr>
        <w:t xml:space="preserve">dakṣiṇāyana</w:t>
      </w:r>
      <w:r>
        <w:t xml:space="preserve">.</w:t>
      </w:r>
    </w:p>
    <w:p>
      <w:pPr>
        <w:pStyle w:val="BlockText"/>
      </w:pPr>
      <w:r>
        <w:t xml:space="preserve">Each</w:t>
      </w:r>
      <w:r>
        <w:t xml:space="preserve"> </w:t>
      </w:r>
      <w:r>
        <w:rPr>
          <w:i/>
          <w:iCs/>
        </w:rPr>
        <w:t xml:space="preserve">saṁkrānti</w:t>
      </w:r>
      <w:r>
        <w:t xml:space="preserve"> </w:t>
      </w:r>
      <w:r>
        <w:t xml:space="preserve">is a calendar moment, named after the</w:t>
      </w:r>
      <w:r>
        <w:t xml:space="preserve"> </w:t>
      </w:r>
      <w:r>
        <w:rPr>
          <w:i/>
          <w:iCs/>
        </w:rPr>
        <w:t xml:space="preserve">rāśi</w:t>
      </w:r>
      <w:r>
        <w:t xml:space="preserve"> </w:t>
      </w:r>
      <w:r>
        <w:t xml:space="preserve">the Sun is entering. Local festivals attach to many of them.</w:t>
      </w:r>
    </w:p>
    <w:bookmarkEnd w:id="2933"/>
    <w:bookmarkStart w:id="2934" w:name="homework-112"/>
    <w:p>
      <w:pPr>
        <w:pStyle w:val="Heading2"/>
      </w:pPr>
      <w:r>
        <w:t xml:space="preserve">Homework</w:t>
      </w:r>
    </w:p>
    <w:p>
      <w:pPr>
        <w:pStyle w:val="Compact"/>
        <w:numPr>
          <w:ilvl w:val="0"/>
          <w:numId w:val="2914"/>
        </w:numPr>
      </w:pPr>
      <w:r>
        <w:t xml:space="preserve">Add the 12</w:t>
      </w:r>
      <w:r>
        <w:t xml:space="preserve"> </w:t>
      </w:r>
      <w:r>
        <w:rPr>
          <w:i/>
          <w:iCs/>
        </w:rPr>
        <w:t xml:space="preserve">saṁkrānti</w:t>
      </w:r>
      <w:r>
        <w:t xml:space="preserve"> </w:t>
      </w:r>
      <w:r>
        <w:t xml:space="preserve">dates to your</w:t>
      </w:r>
      <w:r>
        <w:t xml:space="preserve"> </w:t>
      </w:r>
      <w:r>
        <w:rPr>
          <w:i/>
          <w:iCs/>
        </w:rPr>
        <w:t xml:space="preserve">rāśi</w:t>
      </w:r>
      <w:r>
        <w:t xml:space="preserve">-wheel — write the approximate date at each</w:t>
      </w:r>
      <w:r>
        <w:t xml:space="preserve"> </w:t>
      </w:r>
      <w:r>
        <w:rPr>
          <w:i/>
          <w:iCs/>
        </w:rPr>
        <w:t xml:space="preserve">rāśi</w:t>
      </w:r>
      <w:r>
        <w:t xml:space="preserve">-boundary.</w:t>
      </w:r>
    </w:p>
    <w:p>
      <w:pPr>
        <w:pStyle w:val="Compact"/>
        <w:numPr>
          <w:ilvl w:val="0"/>
          <w:numId w:val="2914"/>
        </w:numPr>
      </w:pPr>
      <w:r>
        <w:t xml:space="preserve">If your family celebrates one of the</w:t>
      </w:r>
      <w:r>
        <w:t xml:space="preserve"> </w:t>
      </w:r>
      <w:r>
        <w:rPr>
          <w:i/>
          <w:iCs/>
        </w:rPr>
        <w:t xml:space="preserve">Makara Saṁkrānti</w:t>
      </w:r>
      <w:r>
        <w:t xml:space="preserve"> </w:t>
      </w:r>
      <w:r>
        <w:t xml:space="preserve">festivals (Pongal, Lohri, Bihu, etc.), ask one elder how they celebrate, and write 3 sentences. If your family doesn’t celebrate any of them, write 3 sentences from a classmate’s account.</w:t>
      </w:r>
    </w:p>
    <w:bookmarkEnd w:id="2934"/>
    <w:bookmarkStart w:id="2935" w:name="differentiation-143"/>
    <w:p>
      <w:pPr>
        <w:pStyle w:val="Heading2"/>
      </w:pPr>
      <w:r>
        <w:t xml:space="preserve">Differentiation</w:t>
      </w:r>
    </w:p>
    <w:p>
      <w:pPr>
        <w:pStyle w:val="Compact"/>
        <w:numPr>
          <w:ilvl w:val="0"/>
          <w:numId w:val="2915"/>
        </w:numPr>
      </w:pPr>
      <w:r>
        <w:rPr>
          <w:b/>
          <w:bCs/>
        </w:rPr>
        <w:t xml:space="preserve">One tier up:</w:t>
      </w:r>
      <w:r>
        <w:t xml:space="preserve"> </w:t>
      </w:r>
      <w:r>
        <w:t xml:space="preserve">Each</w:t>
      </w:r>
      <w:r>
        <w:t xml:space="preserve"> </w:t>
      </w:r>
      <w:r>
        <w:rPr>
          <w:i/>
          <w:iCs/>
        </w:rPr>
        <w:t xml:space="preserve">saṁkrānti</w:t>
      </w:r>
      <w:r>
        <w:t xml:space="preserve"> </w:t>
      </w:r>
      <w:r>
        <w:t xml:space="preserve">has a religious / cultural significance attached in traditional almanacs. List the 12 and their associated traditional names from a</w:t>
      </w:r>
      <w:r>
        <w:t xml:space="preserve"> </w:t>
      </w:r>
      <w:r>
        <w:rPr>
          <w:i/>
          <w:iCs/>
        </w:rPr>
        <w:t xml:space="preserve">pañcāṅga</w:t>
      </w:r>
      <w:r>
        <w:t xml:space="preserve"> </w:t>
      </w:r>
      <w:r>
        <w:t xml:space="preserve">or Wikipedia. Note: this is cultural-historical knowledge, not astronomy — keep the two separate.</w:t>
      </w:r>
    </w:p>
    <w:p>
      <w:pPr>
        <w:pStyle w:val="Compact"/>
        <w:numPr>
          <w:ilvl w:val="0"/>
          <w:numId w:val="2915"/>
        </w:numPr>
      </w:pPr>
      <w:r>
        <w:rPr>
          <w:b/>
          <w:bCs/>
        </w:rPr>
        <w:t xml:space="preserve">One tier down:</w:t>
      </w:r>
      <w:r>
        <w:t xml:space="preserve"> </w:t>
      </w:r>
      <w:r>
        <w:t xml:space="preserve">Memorise just two —</w:t>
      </w:r>
      <w:r>
        <w:t xml:space="preserve"> </w:t>
      </w:r>
      <w:r>
        <w:rPr>
          <w:i/>
          <w:iCs/>
        </w:rPr>
        <w:t xml:space="preserve">Makara</w:t>
      </w:r>
      <w:r>
        <w:t xml:space="preserve"> </w:t>
      </w:r>
      <w:r>
        <w:t xml:space="preserve">(January) and</w:t>
      </w:r>
      <w:r>
        <w:t xml:space="preserve"> </w:t>
      </w:r>
      <w:r>
        <w:rPr>
          <w:i/>
          <w:iCs/>
        </w:rPr>
        <w:t xml:space="preserve">Karka</w:t>
      </w:r>
      <w:r>
        <w:t xml:space="preserve"> </w:t>
      </w:r>
      <w:r>
        <w:t xml:space="preserve">(July). That’s enough for Day 7.</w:t>
      </w:r>
    </w:p>
    <w:bookmarkEnd w:id="2935"/>
    <w:bookmarkStart w:id="2936" w:name="teacher-notes-112"/>
    <w:p>
      <w:pPr>
        <w:pStyle w:val="Heading2"/>
      </w:pPr>
      <w:r>
        <w:t xml:space="preserve">Teacher notes</w:t>
      </w:r>
    </w:p>
    <w:p>
      <w:pPr>
        <w:pStyle w:val="Compact"/>
        <w:numPr>
          <w:ilvl w:val="0"/>
          <w:numId w:val="2916"/>
        </w:numPr>
      </w:pPr>
      <w:r>
        <w:t xml:space="preserve">Resist the urge to</w:t>
      </w:r>
      <w:r>
        <w:t xml:space="preserve"> </w:t>
      </w:r>
      <w:r>
        <w:t xml:space="preserve">“explain Day 7”</w:t>
      </w:r>
      <w:r>
        <w:t xml:space="preserve"> </w:t>
      </w:r>
      <w:r>
        <w:t xml:space="preserve">early. Hold the puzzle:</w:t>
      </w:r>
      <w:r>
        <w:t xml:space="preserve"> </w:t>
      </w:r>
      <w:r>
        <w:rPr>
          <w:i/>
          <w:iCs/>
        </w:rPr>
        <w:t xml:space="preserve">Makara Saṁkrānti</w:t>
      </w:r>
      <w:r>
        <w:t xml:space="preserve"> </w:t>
      </w:r>
      <w:r>
        <w:t xml:space="preserve">on Jan 14 vs winter solstice on Dec 21 = 24-day gap. Let students sit with the gap; tomorrow we resolve it.</w:t>
      </w:r>
    </w:p>
    <w:p>
      <w:pPr>
        <w:pStyle w:val="Compact"/>
        <w:numPr>
          <w:ilvl w:val="0"/>
          <w:numId w:val="2916"/>
        </w:numPr>
      </w:pPr>
      <w:r>
        <w:t xml:space="preserve">Be ready for a religious-festival drift. Acknowledge briefly that these are real festivals; redirect to the astronomy.</w:t>
      </w:r>
    </w:p>
    <w:p>
      <w:pPr>
        <w:pStyle w:val="Compact"/>
        <w:numPr>
          <w:ilvl w:val="0"/>
          <w:numId w:val="2916"/>
        </w:numPr>
      </w:pPr>
      <w:r>
        <w:t xml:space="preserve">The Varāhamihira reference is paraphrased — don’t pretend to quote.</w:t>
      </w:r>
    </w:p>
    <w:bookmarkEnd w:id="2936"/>
    <w:bookmarkStart w:id="2937" w:name="citations-used-in-this-lesson-94"/>
    <w:p>
      <w:pPr>
        <w:pStyle w:val="Heading2"/>
      </w:pPr>
      <w:r>
        <w:t xml:space="preserve">Citation(s) used in this lesson</w:t>
      </w:r>
    </w:p>
    <w:p>
      <w:pPr>
        <w:pStyle w:val="Compact"/>
        <w:numPr>
          <w:ilvl w:val="0"/>
          <w:numId w:val="2917"/>
        </w:numPr>
      </w:pPr>
      <w:r>
        <w:rPr>
          <w:b/>
          <w:bCs/>
        </w:rPr>
        <w:t xml:space="preserve">Varāhamihira,</w:t>
      </w:r>
      <w:r>
        <w:rPr>
          <w:b/>
          <w:bCs/>
        </w:rPr>
        <w:t xml:space="preserve"> </w:t>
      </w:r>
      <w:r>
        <w:rPr>
          <w:b/>
          <w:bCs/>
          <w:i/>
          <w:iCs/>
        </w:rPr>
        <w:t xml:space="preserve">Bṛhat Saṁhitā</w:t>
      </w:r>
      <w:r>
        <w:t xml:space="preserve"> </w:t>
      </w:r>
      <w:r>
        <w:t xml:space="preserve">(6th c. CE) — paraphrased reference to the chapters on</w:t>
      </w:r>
      <w:r>
        <w:t xml:space="preserve"> </w:t>
      </w:r>
      <w:r>
        <w:rPr>
          <w:i/>
          <w:iCs/>
        </w:rPr>
        <w:t xml:space="preserve">saṁkrāntis</w:t>
      </w:r>
      <w:r>
        <w:t xml:space="preserve">. See</w:t>
      </w:r>
      <w:r>
        <w:t xml:space="preserve"> </w:t>
      </w:r>
      <w:r>
        <w:rPr>
          <w:rStyle w:val="VerbatimChar"/>
        </w:rPr>
        <w:t xml:space="preserve">sources.md</w:t>
      </w:r>
      <w:r>
        <w:t xml:space="preserve">.</w:t>
      </w:r>
    </w:p>
    <w:bookmarkEnd w:id="2937"/>
    <w:bookmarkEnd w:id="2938"/>
    <w:bookmarkStart w:id="2952" w:name="day-7-sāyana-vs-nirayana"/>
    <w:p>
      <w:pPr>
        <w:pStyle w:val="Heading1"/>
      </w:pPr>
      <w:r>
        <w:t xml:space="preserve">Day 7 — Sāyana vs Nirayana</w:t>
      </w:r>
    </w:p>
    <w:p>
      <w:pPr>
        <w:pStyle w:val="FirstParagraph"/>
      </w:pPr>
      <w:r>
        <w:rPr>
          <w:b/>
          <w:bCs/>
        </w:rPr>
        <w:t xml:space="preserve">Module:</w:t>
      </w:r>
      <w:r>
        <w:t xml:space="preserve"> </w:t>
      </w:r>
      <w:r>
        <w:t xml:space="preserve">Movement of the Sun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939" w:name="learning-objective-116"/>
    <w:p>
      <w:pPr>
        <w:pStyle w:val="Heading2"/>
      </w:pPr>
      <w:r>
        <w:t xml:space="preserve">Learning objective</w:t>
      </w:r>
    </w:p>
    <w:p>
      <w:pPr>
        <w:pStyle w:val="FirstParagraph"/>
      </w:pPr>
      <w:r>
        <w:t xml:space="preserve">By the end of this lesson, students will distinguish the</w:t>
      </w:r>
      <w:r>
        <w:t xml:space="preserve"> </w:t>
      </w:r>
      <w:r>
        <w:rPr>
          <w:b/>
          <w:bCs/>
        </w:rPr>
        <w:t xml:space="preserve">sāyana</w:t>
      </w:r>
      <w:r>
        <w:t xml:space="preserve"> </w:t>
      </w:r>
      <w:r>
        <w:t xml:space="preserve">(tropical) and</w:t>
      </w:r>
      <w:r>
        <w:t xml:space="preserve"> </w:t>
      </w:r>
      <w:r>
        <w:rPr>
          <w:b/>
          <w:bCs/>
        </w:rPr>
        <w:t xml:space="preserve">nirayana</w:t>
      </w:r>
      <w:r>
        <w:t xml:space="preserve"> </w:t>
      </w:r>
      <w:r>
        <w:t xml:space="preserve">(sidereal) zodiacs, explain that the gap between them — the</w:t>
      </w:r>
      <w:r>
        <w:t xml:space="preserve"> </w:t>
      </w:r>
      <w:r>
        <w:rPr>
          <w:b/>
          <w:bCs/>
        </w:rPr>
        <w:t xml:space="preserve">ayanāṁśa</w:t>
      </w:r>
      <w:r>
        <w:t xml:space="preserve"> </w:t>
      </w:r>
      <w:r>
        <w:t xml:space="preserve">— is ~24° today, and link this gap to</w:t>
      </w:r>
      <w:r>
        <w:t xml:space="preserve"> </w:t>
      </w:r>
      <w:r>
        <w:rPr>
          <w:b/>
          <w:bCs/>
        </w:rPr>
        <w:t xml:space="preserve">precession</w:t>
      </w:r>
      <w:r>
        <w:t xml:space="preserve"> </w:t>
      </w:r>
      <w:r>
        <w:t xml:space="preserve">(the slow wobble of Earth’s axis).</w:t>
      </w:r>
    </w:p>
    <w:bookmarkEnd w:id="2939"/>
    <w:bookmarkStart w:id="2940" w:name="materials-121"/>
    <w:p>
      <w:pPr>
        <w:pStyle w:val="Heading2"/>
      </w:pPr>
      <w:r>
        <w:t xml:space="preserve">Materials</w:t>
      </w:r>
    </w:p>
    <w:p>
      <w:pPr>
        <w:pStyle w:val="Compact"/>
        <w:numPr>
          <w:ilvl w:val="0"/>
          <w:numId w:val="2918"/>
        </w:numPr>
      </w:pPr>
      <w:r>
        <w:t xml:space="preserve">Whiteboard</w:t>
      </w:r>
    </w:p>
    <w:p>
      <w:pPr>
        <w:pStyle w:val="Compact"/>
        <w:numPr>
          <w:ilvl w:val="0"/>
          <w:numId w:val="2918"/>
        </w:numPr>
      </w:pPr>
      <w:r>
        <w:t xml:space="preserve">Two transparent circles printed on overhead-projector film or paper-cutouts: each shows the 12</w:t>
      </w:r>
      <w:r>
        <w:t xml:space="preserve"> </w:t>
      </w:r>
      <w:r>
        <w:rPr>
          <w:i/>
          <w:iCs/>
        </w:rPr>
        <w:t xml:space="preserve">rāśis</w:t>
      </w:r>
      <w:r>
        <w:t xml:space="preserve"> </w:t>
      </w:r>
      <w:r>
        <w:t xml:space="preserve">arranged around a circle</w:t>
      </w:r>
    </w:p>
    <w:p>
      <w:pPr>
        <w:pStyle w:val="Compact"/>
        <w:numPr>
          <w:ilvl w:val="0"/>
          <w:numId w:val="2918"/>
        </w:numPr>
      </w:pPr>
      <w:r>
        <w:t xml:space="preserve">A long printed strip showing the year (Jan to Dec) with the two solstice markers</w:t>
      </w:r>
    </w:p>
    <w:p>
      <w:pPr>
        <w:pStyle w:val="Compact"/>
        <w:numPr>
          <w:ilvl w:val="0"/>
          <w:numId w:val="2918"/>
        </w:numPr>
      </w:pPr>
      <w:r>
        <w:t xml:space="preserve">Student notebooks</w:t>
      </w:r>
    </w:p>
    <w:bookmarkEnd w:id="2940"/>
    <w:bookmarkStart w:id="2941" w:name="vocabulary-introduced-today-41"/>
    <w:p>
      <w:pPr>
        <w:pStyle w:val="Heading2"/>
      </w:pPr>
      <w:r>
        <w:t xml:space="preserve">Vocabulary introduced today</w:t>
      </w:r>
    </w:p>
    <w:p>
      <w:pPr>
        <w:pStyle w:val="Compact"/>
        <w:numPr>
          <w:ilvl w:val="0"/>
          <w:numId w:val="2919"/>
        </w:numPr>
      </w:pPr>
      <w:r>
        <w:rPr>
          <w:i/>
          <w:iCs/>
        </w:rPr>
        <w:t xml:space="preserve">sāyana</w:t>
      </w:r>
      <w:r>
        <w:t xml:space="preserve"> </w:t>
      </w:r>
      <w:r>
        <w:t xml:space="preserve">(IAST:</w:t>
      </w:r>
      <w:r>
        <w:t xml:space="preserve"> </w:t>
      </w:r>
      <w:r>
        <w:rPr>
          <w:i/>
          <w:iCs/>
        </w:rPr>
        <w:t xml:space="preserve">sāyana</w:t>
      </w:r>
      <w:r>
        <w:t xml:space="preserve">; lit.</w:t>
      </w:r>
      <w:r>
        <w:t xml:space="preserve"> </w:t>
      </w:r>
      <w:r>
        <w:t xml:space="preserve">“with-ayana / tropical”</w:t>
      </w:r>
      <w:r>
        <w:t xml:space="preserve">) — the reference frame fixed to the equinoxes. The Sun enters</w:t>
      </w:r>
      <w:r>
        <w:t xml:space="preserve"> </w:t>
      </w:r>
      <w:r>
        <w:rPr>
          <w:i/>
          <w:iCs/>
        </w:rPr>
        <w:t xml:space="preserve">Meṣa</w:t>
      </w:r>
      <w:r>
        <w:t xml:space="preserve"> </w:t>
      </w:r>
      <w:r>
        <w:t xml:space="preserve">(Aries) on the</w:t>
      </w:r>
      <w:r>
        <w:t xml:space="preserve"> </w:t>
      </w:r>
      <w:r>
        <w:rPr>
          <w:b/>
          <w:bCs/>
        </w:rPr>
        <w:t xml:space="preserve">March equinox</w:t>
      </w:r>
      <w:r>
        <w:t xml:space="preserve"> </w:t>
      </w:r>
      <w:r>
        <w:t xml:space="preserve">by definition. The seasons stay locked to this system.</w:t>
      </w:r>
    </w:p>
    <w:p>
      <w:pPr>
        <w:pStyle w:val="Compact"/>
        <w:numPr>
          <w:ilvl w:val="0"/>
          <w:numId w:val="2919"/>
        </w:numPr>
      </w:pPr>
      <w:r>
        <w:rPr>
          <w:i/>
          <w:iCs/>
        </w:rPr>
        <w:t xml:space="preserve">nirayana</w:t>
      </w:r>
      <w:r>
        <w:t xml:space="preserve"> </w:t>
      </w:r>
      <w:r>
        <w:t xml:space="preserve">(IAST:</w:t>
      </w:r>
      <w:r>
        <w:t xml:space="preserve"> </w:t>
      </w:r>
      <w:r>
        <w:rPr>
          <w:i/>
          <w:iCs/>
        </w:rPr>
        <w:t xml:space="preserve">nir-ayana</w:t>
      </w:r>
      <w:r>
        <w:t xml:space="preserve">; lit.</w:t>
      </w:r>
      <w:r>
        <w:t xml:space="preserve"> </w:t>
      </w:r>
      <w:r>
        <w:t xml:space="preserve">“without-ayana / sidereal”</w:t>
      </w:r>
      <w:r>
        <w:t xml:space="preserve">) — the reference frame fixed to the</w:t>
      </w:r>
      <w:r>
        <w:t xml:space="preserve"> </w:t>
      </w:r>
      <w:r>
        <w:rPr>
          <w:b/>
          <w:bCs/>
        </w:rPr>
        <w:t xml:space="preserve">fixed stars</w:t>
      </w:r>
      <w:r>
        <w:t xml:space="preserve">. The Sun enters</w:t>
      </w:r>
      <w:r>
        <w:t xml:space="preserve"> </w:t>
      </w:r>
      <w:r>
        <w:rPr>
          <w:i/>
          <w:iCs/>
        </w:rPr>
        <w:t xml:space="preserve">Meṣa</w:t>
      </w:r>
      <w:r>
        <w:t xml:space="preserve"> </w:t>
      </w:r>
      <w:r>
        <w:t xml:space="preserve">when it physically passes a fixed point against the background stars.</w:t>
      </w:r>
    </w:p>
    <w:p>
      <w:pPr>
        <w:pStyle w:val="Compact"/>
        <w:numPr>
          <w:ilvl w:val="0"/>
          <w:numId w:val="2919"/>
        </w:numPr>
      </w:pPr>
      <w:r>
        <w:rPr>
          <w:i/>
          <w:iCs/>
        </w:rPr>
        <w:t xml:space="preserve">ayanāṁśa</w:t>
      </w:r>
      <w:r>
        <w:t xml:space="preserve"> </w:t>
      </w:r>
      <w:r>
        <w:t xml:space="preserve">(IAST:</w:t>
      </w:r>
      <w:r>
        <w:t xml:space="preserve"> </w:t>
      </w:r>
      <w:r>
        <w:rPr>
          <w:i/>
          <w:iCs/>
        </w:rPr>
        <w:t xml:space="preserve">ayana-aṁśa</w:t>
      </w:r>
      <w:r>
        <w:t xml:space="preserve">; lit.</w:t>
      </w:r>
      <w:r>
        <w:t xml:space="preserve"> </w:t>
      </w:r>
      <w:r>
        <w:t xml:space="preserve">“precessional portion”</w:t>
      </w:r>
      <w:r>
        <w:t xml:space="preserve">) — the angular offset between the two systems, ~24° today.</w:t>
      </w:r>
    </w:p>
    <w:p>
      <w:pPr>
        <w:pStyle w:val="Compact"/>
        <w:numPr>
          <w:ilvl w:val="0"/>
          <w:numId w:val="2919"/>
        </w:numPr>
      </w:pPr>
      <w:r>
        <w:rPr>
          <w:b/>
          <w:bCs/>
        </w:rPr>
        <w:t xml:space="preserve">Precession</w:t>
      </w:r>
      <w:r>
        <w:t xml:space="preserve"> </w:t>
      </w:r>
      <w:r>
        <w:t xml:space="preserve">— the slow wobble of Earth’s rotation axis. It traces a cone in space over ~25,800 years. Because of this wobble, the position of the equinoxes drifts among the stars at ~50 seconds of arc per year (~1° per 72 years).</w:t>
      </w:r>
    </w:p>
    <w:bookmarkEnd w:id="2941"/>
    <w:bookmarkStart w:id="2946" w:name="lesson-flow-96"/>
    <w:p>
      <w:pPr>
        <w:pStyle w:val="Heading2"/>
      </w:pPr>
      <w:r>
        <w:t xml:space="preserve">Lesson flow</w:t>
      </w:r>
    </w:p>
    <w:bookmarkStart w:id="2942" w:name="warm-up-5-min-90"/>
    <w:p>
      <w:pPr>
        <w:pStyle w:val="Heading3"/>
      </w:pPr>
      <w:r>
        <w:t xml:space="preserve">Warm-up (5 min)</w:t>
      </w:r>
    </w:p>
    <w:p>
      <w:pPr>
        <w:pStyle w:val="Compact"/>
        <w:numPr>
          <w:ilvl w:val="0"/>
          <w:numId w:val="2920"/>
        </w:numPr>
      </w:pPr>
      <w:r>
        <w:t xml:space="preserve">Recall the puzzle:</w:t>
      </w:r>
      <w:r>
        <w:t xml:space="preserve"> </w:t>
      </w:r>
      <w:r>
        <w:rPr>
          <w:i/>
          <w:iCs/>
        </w:rPr>
        <w:t xml:space="preserve">Makara Saṁkrānti</w:t>
      </w:r>
      <w:r>
        <w:t xml:space="preserve"> </w:t>
      </w:r>
      <w:r>
        <w:t xml:space="preserve">is ~14 January but the winter solstice is ~21 December — a 24-day gap.</w:t>
      </w:r>
    </w:p>
    <w:p>
      <w:pPr>
        <w:pStyle w:val="Compact"/>
        <w:numPr>
          <w:ilvl w:val="0"/>
          <w:numId w:val="2920"/>
        </w:numPr>
      </w:pPr>
      <w:r>
        <w:t xml:space="preserve">Prompt:</w:t>
      </w:r>
      <w:r>
        <w:t xml:space="preserve"> </w:t>
      </w:r>
      <w:r>
        <w:rPr>
          <w:i/>
          <w:iCs/>
        </w:rPr>
        <w:t xml:space="preserve">“24 days. Why 24?”</w:t>
      </w:r>
    </w:p>
    <w:p>
      <w:pPr>
        <w:pStyle w:val="Compact"/>
        <w:numPr>
          <w:ilvl w:val="0"/>
          <w:numId w:val="2920"/>
        </w:numPr>
      </w:pPr>
      <w:r>
        <w:t xml:space="preserve">Take 2 guesses. Park them.</w:t>
      </w:r>
      <w:r>
        <w:t xml:space="preserve"> </w:t>
      </w:r>
      <w:r>
        <w:rPr>
          <w:i/>
          <w:iCs/>
        </w:rPr>
        <w:t xml:space="preserve">“Today we resolve it.”</w:t>
      </w:r>
    </w:p>
    <w:bookmarkEnd w:id="2942"/>
    <w:bookmarkStart w:id="2943" w:name="core-25-min-10"/>
    <w:p>
      <w:pPr>
        <w:pStyle w:val="Heading3"/>
      </w:pPr>
      <w:r>
        <w:t xml:space="preserve">Core (25 min)</w:t>
      </w:r>
    </w:p>
    <w:p>
      <w:pPr>
        <w:numPr>
          <w:ilvl w:val="0"/>
          <w:numId w:val="2921"/>
        </w:numPr>
      </w:pPr>
      <w:r>
        <w:rPr>
          <w:b/>
          <w:bCs/>
        </w:rPr>
        <w:t xml:space="preserve">Two ways to define the start of the zodiac.</w:t>
      </w:r>
    </w:p>
    <w:p>
      <w:pPr>
        <w:numPr>
          <w:ilvl w:val="0"/>
          <w:numId w:val="1000"/>
        </w:numPr>
      </w:pPr>
      <w:r>
        <w:t xml:space="preserve">Imagine the great circle of the ecliptic divided into 12</w:t>
      </w:r>
      <w:r>
        <w:t xml:space="preserve"> </w:t>
      </w:r>
      <w:r>
        <w:rPr>
          <w:i/>
          <w:iCs/>
        </w:rPr>
        <w:t xml:space="preserve">rāśis</w:t>
      </w:r>
      <w:r>
        <w:t xml:space="preserve">.</w:t>
      </w:r>
      <w:r>
        <w:t xml:space="preserve"> </w:t>
      </w:r>
      <w:r>
        <w:rPr>
          <w:b/>
          <w:bCs/>
        </w:rPr>
        <w:t xml:space="preserve">Where does</w:t>
      </w:r>
      <w:r>
        <w:rPr>
          <w:b/>
          <w:bCs/>
        </w:rPr>
        <w:t xml:space="preserve"> </w:t>
      </w:r>
      <w:r>
        <w:rPr>
          <w:b/>
          <w:bCs/>
          <w:i/>
          <w:iCs/>
        </w:rPr>
        <w:t xml:space="preserve">Meṣa</w:t>
      </w:r>
      <w:r>
        <w:rPr>
          <w:b/>
          <w:bCs/>
        </w:rPr>
        <w:t xml:space="preserve"> </w:t>
      </w:r>
      <w:r>
        <w:rPr>
          <w:b/>
          <w:bCs/>
        </w:rPr>
        <w:t xml:space="preserve">(the first</w:t>
      </w:r>
      <w:r>
        <w:rPr>
          <w:b/>
          <w:bCs/>
        </w:rPr>
        <w:t xml:space="preserve"> </w:t>
      </w:r>
      <w:r>
        <w:rPr>
          <w:b/>
          <w:bCs/>
          <w:i/>
          <w:iCs/>
        </w:rPr>
        <w:t xml:space="preserve">rāśi</w:t>
      </w:r>
      <w:r>
        <w:rPr>
          <w:b/>
          <w:bCs/>
        </w:rPr>
        <w:t xml:space="preserve">) begin?</w:t>
      </w:r>
    </w:p>
    <w:p>
      <w:pPr>
        <w:pStyle w:val="Compact"/>
        <w:numPr>
          <w:ilvl w:val="1"/>
          <w:numId w:val="2922"/>
        </w:numPr>
      </w:pPr>
      <w:r>
        <w:rPr>
          <w:b/>
          <w:bCs/>
        </w:rPr>
        <w:t xml:space="preserve">Option A (</w:t>
      </w:r>
      <w:r>
        <w:rPr>
          <w:b/>
          <w:bCs/>
          <w:i/>
          <w:iCs/>
        </w:rPr>
        <w:t xml:space="preserve">sāyana</w:t>
      </w:r>
      <w:r>
        <w:rPr>
          <w:b/>
          <w:bCs/>
        </w:rPr>
        <w:t xml:space="preserve"> </w:t>
      </w:r>
      <w:r>
        <w:rPr>
          <w:b/>
          <w:bCs/>
        </w:rPr>
        <w:t xml:space="preserve">/ tropical):</w:t>
      </w:r>
      <w:r>
        <w:t xml:space="preserve"> </w:t>
      </w:r>
      <w:r>
        <w:rPr>
          <w:i/>
          <w:iCs/>
        </w:rPr>
        <w:t xml:space="preserve">Meṣa</w:t>
      </w:r>
      <w:r>
        <w:t xml:space="preserve"> </w:t>
      </w:r>
      <w:r>
        <w:t xml:space="preserve">begins at</w:t>
      </w:r>
      <w:r>
        <w:t xml:space="preserve"> </w:t>
      </w:r>
      <w:r>
        <w:rPr>
          <w:b/>
          <w:bCs/>
        </w:rPr>
        <w:t xml:space="preserve">the March equinox point</w:t>
      </w:r>
      <w:r>
        <w:t xml:space="preserve">. This makes the Sun’s position lock-step with the seasons. When the Sun is at 0°</w:t>
      </w:r>
      <w:r>
        <w:t xml:space="preserve"> </w:t>
      </w:r>
      <w:r>
        <w:rPr>
          <w:i/>
          <w:iCs/>
        </w:rPr>
        <w:t xml:space="preserve">Meṣa</w:t>
      </w:r>
      <w:r>
        <w:t xml:space="preserve">, it’s the March equinox — always. Modern Western astronomy uses this.</w:t>
      </w:r>
    </w:p>
    <w:p>
      <w:pPr>
        <w:pStyle w:val="Compact"/>
        <w:numPr>
          <w:ilvl w:val="1"/>
          <w:numId w:val="2922"/>
        </w:numPr>
      </w:pPr>
      <w:r>
        <w:rPr>
          <w:b/>
          <w:bCs/>
        </w:rPr>
        <w:t xml:space="preserve">Option B (</w:t>
      </w:r>
      <w:r>
        <w:rPr>
          <w:b/>
          <w:bCs/>
          <w:i/>
          <w:iCs/>
        </w:rPr>
        <w:t xml:space="preserve">nirayana</w:t>
      </w:r>
      <w:r>
        <w:rPr>
          <w:b/>
          <w:bCs/>
        </w:rPr>
        <w:t xml:space="preserve"> </w:t>
      </w:r>
      <w:r>
        <w:rPr>
          <w:b/>
          <w:bCs/>
        </w:rPr>
        <w:t xml:space="preserve">/ sidereal):</w:t>
      </w:r>
      <w:r>
        <w:t xml:space="preserve"> </w:t>
      </w:r>
      <w:r>
        <w:rPr>
          <w:i/>
          <w:iCs/>
        </w:rPr>
        <w:t xml:space="preserve">Meṣa</w:t>
      </w:r>
      <w:r>
        <w:t xml:space="preserve"> </w:t>
      </w:r>
      <w:r>
        <w:t xml:space="preserve">begins at</w:t>
      </w:r>
      <w:r>
        <w:t xml:space="preserve"> </w:t>
      </w:r>
      <w:r>
        <w:rPr>
          <w:b/>
          <w:bCs/>
        </w:rPr>
        <w:t xml:space="preserve">a fixed point against the stars</w:t>
      </w:r>
      <w:r>
        <w:t xml:space="preserve"> </w:t>
      </w:r>
      <w:r>
        <w:t xml:space="preserve">(chosen near the star Spica /</w:t>
      </w:r>
      <w:r>
        <w:t xml:space="preserve"> </w:t>
      </w:r>
      <w:r>
        <w:rPr>
          <w:i/>
          <w:iCs/>
        </w:rPr>
        <w:t xml:space="preserve">Citrā</w:t>
      </w:r>
      <w:r>
        <w:t xml:space="preserve"> </w:t>
      </w:r>
      <w:r>
        <w:t xml:space="preserve">by Indian convention). When the Sun is at 0°</w:t>
      </w:r>
      <w:r>
        <w:t xml:space="preserve"> </w:t>
      </w:r>
      <w:r>
        <w:rPr>
          <w:i/>
          <w:iCs/>
        </w:rPr>
        <w:t xml:space="preserve">Meṣa</w:t>
      </w:r>
      <w:r>
        <w:t xml:space="preserve">, it’s physically passing that star-anchored boundary. Indian traditional</w:t>
      </w:r>
      <w:r>
        <w:t xml:space="preserve"> </w:t>
      </w:r>
      <w:r>
        <w:rPr>
          <w:i/>
          <w:iCs/>
        </w:rPr>
        <w:t xml:space="preserve">jyotiṣa</w:t>
      </w:r>
      <w:r>
        <w:t xml:space="preserve"> </w:t>
      </w:r>
      <w:r>
        <w:t xml:space="preserve">uses this.</w:t>
      </w:r>
    </w:p>
    <w:p>
      <w:pPr>
        <w:numPr>
          <w:ilvl w:val="0"/>
          <w:numId w:val="2921"/>
        </w:numPr>
      </w:pPr>
      <w:r>
        <w:rPr>
          <w:b/>
          <w:bCs/>
        </w:rPr>
        <w:t xml:space="preserve">Why do they differ?</w:t>
      </w:r>
      <w:r>
        <w:t xml:space="preserve"> </w:t>
      </w:r>
      <w:r>
        <w:t xml:space="preserve">Because of</w:t>
      </w:r>
      <w:r>
        <w:t xml:space="preserve"> </w:t>
      </w:r>
      <w:r>
        <w:rPr>
          <w:b/>
          <w:bCs/>
        </w:rPr>
        <w:t xml:space="preserve">precession</w:t>
      </w:r>
      <w:r>
        <w:t xml:space="preserve">.</w:t>
      </w:r>
    </w:p>
    <w:p>
      <w:pPr>
        <w:pStyle w:val="Compact"/>
        <w:numPr>
          <w:ilvl w:val="1"/>
          <w:numId w:val="2923"/>
        </w:numPr>
      </w:pPr>
      <w:r>
        <w:t xml:space="preserve">Earth’s rotation axis isn’t perfectly fixed in space. It’s a slow wobble — like a spinning top tilting in a circle.</w:t>
      </w:r>
    </w:p>
    <w:p>
      <w:pPr>
        <w:pStyle w:val="Compact"/>
        <w:numPr>
          <w:ilvl w:val="1"/>
          <w:numId w:val="2923"/>
        </w:numPr>
      </w:pPr>
      <w:r>
        <w:t xml:space="preserve">One full wobble takes about</w:t>
      </w:r>
      <w:r>
        <w:t xml:space="preserve"> </w:t>
      </w:r>
      <w:r>
        <w:rPr>
          <w:b/>
          <w:bCs/>
        </w:rPr>
        <w:t xml:space="preserve">25,800 years</w:t>
      </w:r>
      <w:r>
        <w:t xml:space="preserve">.</w:t>
      </w:r>
    </w:p>
    <w:p>
      <w:pPr>
        <w:pStyle w:val="Compact"/>
        <w:numPr>
          <w:ilvl w:val="1"/>
          <w:numId w:val="2923"/>
        </w:numPr>
      </w:pPr>
      <w:r>
        <w:t xml:space="preserve">The equinox point (where the Sun crosses the equator going north) is defined by the axis — so as the axis wobbles, the equinox point</w:t>
      </w:r>
      <w:r>
        <w:t xml:space="preserve"> </w:t>
      </w:r>
      <w:r>
        <w:rPr>
          <w:b/>
          <w:bCs/>
        </w:rPr>
        <w:t xml:space="preserve">drifts</w:t>
      </w:r>
      <w:r>
        <w:t xml:space="preserve"> </w:t>
      </w:r>
      <w:r>
        <w:t xml:space="preserve">against the background stars at about</w:t>
      </w:r>
      <w:r>
        <w:t xml:space="preserve"> </w:t>
      </w:r>
      <w:r>
        <w:rPr>
          <w:b/>
          <w:bCs/>
        </w:rPr>
        <w:t xml:space="preserve">50 seconds of arc per year</w:t>
      </w:r>
      <w:r>
        <w:t xml:space="preserve">, or</w:t>
      </w:r>
      <w:r>
        <w:t xml:space="preserve"> </w:t>
      </w:r>
      <w:r>
        <w:rPr>
          <w:b/>
          <w:bCs/>
        </w:rPr>
        <w:t xml:space="preserve">1° per 72 years</w:t>
      </w:r>
      <w:r>
        <w:t xml:space="preserve">.</w:t>
      </w:r>
    </w:p>
    <w:p>
      <w:pPr>
        <w:pStyle w:val="Compact"/>
        <w:numPr>
          <w:ilvl w:val="1"/>
          <w:numId w:val="2923"/>
        </w:numPr>
      </w:pPr>
      <w:r>
        <w:t xml:space="preserve">The drift goes</w:t>
      </w:r>
      <w:r>
        <w:t xml:space="preserve"> </w:t>
      </w:r>
      <w:r>
        <w:rPr>
          <w:i/>
          <w:iCs/>
        </w:rPr>
        <w:t xml:space="preserve">backwards</w:t>
      </w:r>
      <w:r>
        <w:t xml:space="preserve"> </w:t>
      </w:r>
      <w:r>
        <w:t xml:space="preserve">through the zodiac — from</w:t>
      </w:r>
      <w:r>
        <w:t xml:space="preserve"> </w:t>
      </w:r>
      <w:r>
        <w:rPr>
          <w:i/>
          <w:iCs/>
        </w:rPr>
        <w:t xml:space="preserve">Meṣa</w:t>
      </w:r>
      <w:r>
        <w:t xml:space="preserve"> </w:t>
      </w:r>
      <w:r>
        <w:t xml:space="preserve">into</w:t>
      </w:r>
      <w:r>
        <w:t xml:space="preserve"> </w:t>
      </w:r>
      <w:r>
        <w:rPr>
          <w:i/>
          <w:iCs/>
        </w:rPr>
        <w:t xml:space="preserve">Mīna</w:t>
      </w:r>
      <w:r>
        <w:t xml:space="preserve">, then into</w:t>
      </w:r>
      <w:r>
        <w:t xml:space="preserve"> </w:t>
      </w:r>
      <w:r>
        <w:rPr>
          <w:i/>
          <w:iCs/>
        </w:rPr>
        <w:t xml:space="preserve">Kumbha</w:t>
      </w:r>
      <w:r>
        <w:t xml:space="preserve">, and so on.</w:t>
      </w:r>
    </w:p>
    <w:p>
      <w:pPr>
        <w:numPr>
          <w:ilvl w:val="0"/>
          <w:numId w:val="2921"/>
        </w:numPr>
      </w:pPr>
      <w:r>
        <w:rPr>
          <w:b/>
          <w:bCs/>
        </w:rPr>
        <w:t xml:space="preserve">The size of the gap right now.</w:t>
      </w:r>
    </w:p>
    <w:p>
      <w:pPr>
        <w:pStyle w:val="Compact"/>
        <w:numPr>
          <w:ilvl w:val="1"/>
          <w:numId w:val="2924"/>
        </w:numPr>
      </w:pPr>
      <w:r>
        <w:t xml:space="preserve">The two systems were aligned approximately</w:t>
      </w:r>
      <w:r>
        <w:t xml:space="preserve"> </w:t>
      </w:r>
      <w:r>
        <w:rPr>
          <w:b/>
          <w:bCs/>
        </w:rPr>
        <w:t xml:space="preserve">1700 years ago</w:t>
      </w:r>
      <w:r>
        <w:t xml:space="preserve"> </w:t>
      </w:r>
      <w:r>
        <w:t xml:space="preserve">(in the early centuries CE).</w:t>
      </w:r>
    </w:p>
    <w:p>
      <w:pPr>
        <w:pStyle w:val="Compact"/>
        <w:numPr>
          <w:ilvl w:val="1"/>
          <w:numId w:val="2924"/>
        </w:numPr>
      </w:pPr>
      <w:r>
        <w:t xml:space="preserve">In that time, precession has drifted the equinox by</w:t>
      </w:r>
      <w:r>
        <w:t xml:space="preserve"> </w:t>
      </w:r>
      <w:r>
        <w:rPr>
          <w:b/>
          <w:bCs/>
        </w:rPr>
        <w:t xml:space="preserve">~24°</w:t>
      </w:r>
      <w:r>
        <w:t xml:space="preserve"> </w:t>
      </w:r>
      <w:r>
        <w:t xml:space="preserve">against the stars.</w:t>
      </w:r>
    </w:p>
    <w:p>
      <w:pPr>
        <w:pStyle w:val="Compact"/>
        <w:numPr>
          <w:ilvl w:val="1"/>
          <w:numId w:val="2924"/>
        </w:numPr>
      </w:pPr>
      <w:r>
        <w:t xml:space="preserve">So the</w:t>
      </w:r>
      <w:r>
        <w:t xml:space="preserve"> </w:t>
      </w:r>
      <w:r>
        <w:rPr>
          <w:i/>
          <w:iCs/>
        </w:rPr>
        <w:t xml:space="preserve">sāyana</w:t>
      </w:r>
      <w:r>
        <w:t xml:space="preserve"> </w:t>
      </w:r>
      <w:r>
        <w:t xml:space="preserve">zodiac and the</w:t>
      </w:r>
      <w:r>
        <w:t xml:space="preserve"> </w:t>
      </w:r>
      <w:r>
        <w:rPr>
          <w:i/>
          <w:iCs/>
        </w:rPr>
        <w:t xml:space="preserve">nirayana</w:t>
      </w:r>
      <w:r>
        <w:t xml:space="preserve"> </w:t>
      </w:r>
      <w:r>
        <w:t xml:space="preserve">zodiac are now</w:t>
      </w:r>
      <w:r>
        <w:t xml:space="preserve"> </w:t>
      </w:r>
      <w:r>
        <w:rPr>
          <w:b/>
          <w:bCs/>
        </w:rPr>
        <w:t xml:space="preserve">24° apart</w:t>
      </w:r>
      <w:r>
        <w:t xml:space="preserve">.</w:t>
      </w:r>
    </w:p>
    <w:p>
      <w:pPr>
        <w:pStyle w:val="Compact"/>
        <w:numPr>
          <w:ilvl w:val="1"/>
          <w:numId w:val="2924"/>
        </w:numPr>
      </w:pPr>
      <w:r>
        <w:rPr>
          <w:b/>
          <w:bCs/>
        </w:rPr>
        <w:t xml:space="preserve">24° / 360° × 365.25 days ≈ 24.3 days</w:t>
      </w:r>
      <w:r>
        <w:t xml:space="preserve">. That’s the gap.</w:t>
      </w:r>
    </w:p>
    <w:p>
      <w:pPr>
        <w:pStyle w:val="Compact"/>
        <w:numPr>
          <w:ilvl w:val="1"/>
          <w:numId w:val="2924"/>
        </w:numPr>
      </w:pPr>
      <w:r>
        <w:rPr>
          <w:b/>
          <w:bCs/>
        </w:rPr>
        <w:t xml:space="preserve">24-day gap = 24° offset = ~1700 years of precession.</w:t>
      </w:r>
      <w:r>
        <w:t xml:space="preserve"> </w:t>
      </w:r>
      <w:r>
        <w:t xml:space="preserve">That’s why</w:t>
      </w:r>
      <w:r>
        <w:t xml:space="preserve"> </w:t>
      </w:r>
      <w:r>
        <w:rPr>
          <w:i/>
          <w:iCs/>
        </w:rPr>
        <w:t xml:space="preserve">Makara Saṁkrānti</w:t>
      </w:r>
      <w:r>
        <w:t xml:space="preserve"> </w:t>
      </w:r>
      <w:r>
        <w:t xml:space="preserve">is 24 days</w:t>
      </w:r>
      <w:r>
        <w:t xml:space="preserve"> </w:t>
      </w:r>
      <w:r>
        <w:rPr>
          <w:i/>
          <w:iCs/>
        </w:rPr>
        <w:t xml:space="preserve">after</w:t>
      </w:r>
      <w:r>
        <w:t xml:space="preserve"> </w:t>
      </w:r>
      <w:r>
        <w:t xml:space="preserve">the winter solstice.</w:t>
      </w:r>
    </w:p>
    <w:p>
      <w:pPr>
        <w:numPr>
          <w:ilvl w:val="0"/>
          <w:numId w:val="2921"/>
        </w:numPr>
      </w:pPr>
      <w:r>
        <w:rPr>
          <w:b/>
          <w:bCs/>
        </w:rPr>
        <w:t xml:space="preserve">Demo with the two transparencies.</w:t>
      </w:r>
    </w:p>
    <w:p>
      <w:pPr>
        <w:pStyle w:val="Compact"/>
        <w:numPr>
          <w:ilvl w:val="1"/>
          <w:numId w:val="2925"/>
        </w:numPr>
      </w:pPr>
      <w:r>
        <w:t xml:space="preserve">Place the two</w:t>
      </w:r>
      <w:r>
        <w:t xml:space="preserve"> </w:t>
      </w:r>
      <w:r>
        <w:rPr>
          <w:i/>
          <w:iCs/>
        </w:rPr>
        <w:t xml:space="preserve">rāśi</w:t>
      </w:r>
      <w:r>
        <w:t xml:space="preserve"> </w:t>
      </w:r>
      <w:r>
        <w:t xml:space="preserve">circles on top of each other, both starting at the top.</w:t>
      </w:r>
    </w:p>
    <w:p>
      <w:pPr>
        <w:pStyle w:val="Compact"/>
        <w:numPr>
          <w:ilvl w:val="1"/>
          <w:numId w:val="2925"/>
        </w:numPr>
      </w:pPr>
      <w:r>
        <w:t xml:space="preserve">Slide one circle 24° clockwise. Now both circles still have</w:t>
      </w:r>
      <w:r>
        <w:t xml:space="preserve"> </w:t>
      </w:r>
      <w:r>
        <w:rPr>
          <w:i/>
          <w:iCs/>
        </w:rPr>
        <w:t xml:space="preserve">Meṣa, Vṛṣabha, …</w:t>
      </w:r>
      <w:r>
        <w:t xml:space="preserve"> </w:t>
      </w:r>
      <w:r>
        <w:t xml:space="preserve">in order, but the boundaries are offset.</w:t>
      </w:r>
    </w:p>
    <w:p>
      <w:pPr>
        <w:pStyle w:val="Compact"/>
        <w:numPr>
          <w:ilvl w:val="1"/>
          <w:numId w:val="2925"/>
        </w:numPr>
      </w:pPr>
      <w:r>
        <w:t xml:space="preserve">“If the Sun is at 0°</w:t>
      </w:r>
      <w:r>
        <w:t xml:space="preserve"> </w:t>
      </w:r>
      <w:r>
        <w:rPr>
          <w:i/>
          <w:iCs/>
        </w:rPr>
        <w:t xml:space="preserve">Meṣa</w:t>
      </w:r>
      <w:r>
        <w:t xml:space="preserve"> </w:t>
      </w:r>
      <w:r>
        <w:t xml:space="preserve">in the bottom (sāyana) circle on March 21, where is it in the top (nirayana) circle?”</w:t>
      </w:r>
      <w:r>
        <w:t xml:space="preserve"> </w:t>
      </w:r>
      <w:r>
        <w:t xml:space="preserve">— answer: it’s at 0°</w:t>
      </w:r>
      <w:r>
        <w:t xml:space="preserve"> </w:t>
      </w:r>
      <w:r>
        <w:rPr>
          <w:i/>
          <w:iCs/>
        </w:rPr>
        <w:t xml:space="preserve">Mīna</w:t>
      </w:r>
      <w:r>
        <w:t xml:space="preserve"> </w:t>
      </w:r>
      <w:r>
        <w:t xml:space="preserve">+ 6° (since it’s offset 24° backward). It enters</w:t>
      </w:r>
      <w:r>
        <w:t xml:space="preserve"> </w:t>
      </w:r>
      <w:r>
        <w:rPr>
          <w:i/>
          <w:iCs/>
        </w:rPr>
        <w:t xml:space="preserve">Meṣa</w:t>
      </w:r>
      <w:r>
        <w:t xml:space="preserve"> </w:t>
      </w:r>
      <w:r>
        <w:t xml:space="preserve">nirayana ~24 days later, on ~April 14.</w:t>
      </w:r>
    </w:p>
    <w:p>
      <w:pPr>
        <w:numPr>
          <w:ilvl w:val="0"/>
          <w:numId w:val="2921"/>
        </w:numPr>
      </w:pPr>
      <w:r>
        <w:rPr>
          <w:b/>
          <w:bCs/>
        </w:rPr>
        <w:t xml:space="preserve">A summary table:</w:t>
      </w:r>
    </w:p>
    <w:tbl>
      <w:tblPr>
        <w:tblStyle w:val="Table"/>
        <w:tblW w:type="pct" w:w="5000"/>
        <w:jc w:val="left"/>
        <w:tblInd w:w="720" w:type="dxa"/>
        <w:tblLayout w:type="fixed"/>
        <w:tblLook w:firstRow="1" w:lastRow="0" w:firstColumn="0" w:lastColumn="0" w:noHBand="0" w:noVBand="0" w:val="0020"/>
      </w:tblPr>
      <w:tblGrid>
        <w:gridCol w:w="1260"/>
        <w:gridCol w:w="2700"/>
        <w:gridCol w:w="3060"/>
        <w:gridCol w:w="900"/>
      </w:tblGrid>
      <w:tr>
        <w:trPr>
          <w:tblHeader w:val="on"/>
        </w:trPr>
        <w:tc>
          <w:tcPr/>
          <w:p>
            <w:pPr>
              <w:pStyle w:val="Compact"/>
            </w:pPr>
            <w:r>
              <w:t xml:space="preserve">Event</w:t>
            </w:r>
          </w:p>
        </w:tc>
        <w:tc>
          <w:tcPr/>
          <w:p>
            <w:pPr>
              <w:pStyle w:val="Compact"/>
            </w:pPr>
            <w:r>
              <w:rPr>
                <w:i/>
                <w:iCs/>
              </w:rPr>
              <w:t xml:space="preserve">Sāyana</w:t>
            </w:r>
            <w:r>
              <w:t xml:space="preserve"> </w:t>
            </w:r>
            <w:r>
              <w:t xml:space="preserve">date</w:t>
            </w:r>
          </w:p>
        </w:tc>
        <w:tc>
          <w:tcPr/>
          <w:p>
            <w:pPr>
              <w:pStyle w:val="Compact"/>
            </w:pPr>
            <w:r>
              <w:rPr>
                <w:i/>
                <w:iCs/>
              </w:rPr>
              <w:t xml:space="preserve">Nirayana</w:t>
            </w:r>
            <w:r>
              <w:t xml:space="preserve"> </w:t>
            </w:r>
            <w:r>
              <w:t xml:space="preserve">date</w:t>
            </w:r>
          </w:p>
        </w:tc>
        <w:tc>
          <w:tcPr/>
          <w:p>
            <w:pPr>
              <w:pStyle w:val="Compact"/>
            </w:pPr>
            <w:r>
              <w:t xml:space="preserve">Gap</w:t>
            </w:r>
          </w:p>
        </w:tc>
      </w:tr>
      <w:tr>
        <w:tc>
          <w:tcPr/>
          <w:p>
            <w:pPr>
              <w:pStyle w:val="Compact"/>
            </w:pPr>
            <w:r>
              <w:t xml:space="preserve">Sun enters</w:t>
            </w:r>
            <w:r>
              <w:t xml:space="preserve"> </w:t>
            </w:r>
            <w:r>
              <w:rPr>
                <w:i/>
                <w:iCs/>
              </w:rPr>
              <w:t xml:space="preserve">Makara</w:t>
            </w:r>
            <w:r>
              <w:t xml:space="preserve"> </w:t>
            </w:r>
            <w:r>
              <w:t xml:space="preserve">/ Capricorn</w:t>
            </w:r>
          </w:p>
        </w:tc>
        <w:tc>
          <w:tcPr/>
          <w:p>
            <w:pPr>
              <w:pStyle w:val="Compact"/>
            </w:pPr>
            <w:r>
              <w:t xml:space="preserve">~21 December (= winter solstice)</w:t>
            </w:r>
          </w:p>
        </w:tc>
        <w:tc>
          <w:tcPr/>
          <w:p>
            <w:pPr>
              <w:pStyle w:val="Compact"/>
            </w:pPr>
            <w:r>
              <w:t xml:space="preserve">~14 January (= Makara Saṁkrānti)</w:t>
            </w:r>
          </w:p>
        </w:tc>
        <w:tc>
          <w:tcPr/>
          <w:p>
            <w:pPr>
              <w:pStyle w:val="Compact"/>
            </w:pPr>
            <w:r>
              <w:t xml:space="preserve">~24 days</w:t>
            </w:r>
          </w:p>
        </w:tc>
      </w:tr>
      <w:tr>
        <w:tc>
          <w:tcPr/>
          <w:p>
            <w:pPr>
              <w:pStyle w:val="Compact"/>
            </w:pPr>
            <w:r>
              <w:t xml:space="preserve">Sun enters</w:t>
            </w:r>
            <w:r>
              <w:t xml:space="preserve"> </w:t>
            </w:r>
            <w:r>
              <w:rPr>
                <w:i/>
                <w:iCs/>
              </w:rPr>
              <w:t xml:space="preserve">Karka</w:t>
            </w:r>
            <w:r>
              <w:t xml:space="preserve"> </w:t>
            </w:r>
            <w:r>
              <w:t xml:space="preserve">/ Cancer</w:t>
            </w:r>
          </w:p>
        </w:tc>
        <w:tc>
          <w:tcPr/>
          <w:p>
            <w:pPr>
              <w:pStyle w:val="Compact"/>
            </w:pPr>
            <w:r>
              <w:t xml:space="preserve">~21 June (= summer solstice)</w:t>
            </w:r>
          </w:p>
        </w:tc>
        <w:tc>
          <w:tcPr/>
          <w:p>
            <w:pPr>
              <w:pStyle w:val="Compact"/>
            </w:pPr>
            <w:r>
              <w:t xml:space="preserve">~16 July</w:t>
            </w:r>
          </w:p>
        </w:tc>
        <w:tc>
          <w:tcPr/>
          <w:p>
            <w:pPr>
              <w:pStyle w:val="Compact"/>
            </w:pPr>
            <w:r>
              <w:t xml:space="preserve">~25 days</w:t>
            </w:r>
          </w:p>
        </w:tc>
      </w:tr>
      <w:tr>
        <w:tc>
          <w:tcPr/>
          <w:p>
            <w:pPr>
              <w:pStyle w:val="Compact"/>
            </w:pPr>
            <w:r>
              <w:t xml:space="preserve">Sun enters</w:t>
            </w:r>
            <w:r>
              <w:t xml:space="preserve"> </w:t>
            </w:r>
            <w:r>
              <w:rPr>
                <w:i/>
                <w:iCs/>
              </w:rPr>
              <w:t xml:space="preserve">Meṣa</w:t>
            </w:r>
            <w:r>
              <w:t xml:space="preserve"> </w:t>
            </w:r>
            <w:r>
              <w:t xml:space="preserve">/ Aries</w:t>
            </w:r>
          </w:p>
        </w:tc>
        <w:tc>
          <w:tcPr/>
          <w:p>
            <w:pPr>
              <w:pStyle w:val="Compact"/>
            </w:pPr>
            <w:r>
              <w:t xml:space="preserve">~21 March (= March equinox)</w:t>
            </w:r>
          </w:p>
        </w:tc>
        <w:tc>
          <w:tcPr/>
          <w:p>
            <w:pPr>
              <w:pStyle w:val="Compact"/>
            </w:pPr>
            <w:r>
              <w:t xml:space="preserve">~14 April</w:t>
            </w:r>
          </w:p>
        </w:tc>
        <w:tc>
          <w:tcPr/>
          <w:p>
            <w:pPr>
              <w:pStyle w:val="Compact"/>
            </w:pPr>
            <w:r>
              <w:t xml:space="preserve">~24 days</w:t>
            </w:r>
          </w:p>
        </w:tc>
      </w:tr>
      <w:tr>
        <w:tc>
          <w:tcPr/>
          <w:p>
            <w:pPr>
              <w:pStyle w:val="Compact"/>
            </w:pPr>
            <w:r>
              <w:t xml:space="preserve">Sun enters</w:t>
            </w:r>
            <w:r>
              <w:t xml:space="preserve"> </w:t>
            </w:r>
            <w:r>
              <w:rPr>
                <w:i/>
                <w:iCs/>
              </w:rPr>
              <w:t xml:space="preserve">Tulā</w:t>
            </w:r>
            <w:r>
              <w:t xml:space="preserve"> </w:t>
            </w:r>
            <w:r>
              <w:t xml:space="preserve">/ Libra</w:t>
            </w:r>
          </w:p>
        </w:tc>
        <w:tc>
          <w:tcPr/>
          <w:p>
            <w:pPr>
              <w:pStyle w:val="Compact"/>
            </w:pPr>
            <w:r>
              <w:t xml:space="preserve">~23 September (= September equinox)</w:t>
            </w:r>
          </w:p>
        </w:tc>
        <w:tc>
          <w:tcPr/>
          <w:p>
            <w:pPr>
              <w:pStyle w:val="Compact"/>
            </w:pPr>
            <w:r>
              <w:t xml:space="preserve">~17 October</w:t>
            </w:r>
          </w:p>
        </w:tc>
        <w:tc>
          <w:tcPr/>
          <w:p>
            <w:pPr>
              <w:pStyle w:val="Compact"/>
            </w:pPr>
            <w:r>
              <w:t xml:space="preserve">~24 days</w:t>
            </w:r>
          </w:p>
        </w:tc>
      </w:tr>
    </w:tbl>
    <w:p>
      <w:pPr>
        <w:numPr>
          <w:ilvl w:val="0"/>
          <w:numId w:val="2921"/>
        </w:numPr>
      </w:pPr>
      <w:r>
        <w:rPr>
          <w:b/>
          <w:bCs/>
        </w:rPr>
        <w:t xml:space="preserve">Which is</w:t>
      </w:r>
      <w:r>
        <w:rPr>
          <w:b/>
          <w:bCs/>
        </w:rPr>
        <w:t xml:space="preserve"> </w:t>
      </w:r>
      <w:r>
        <w:rPr>
          <w:b/>
          <w:bCs/>
        </w:rPr>
        <w:t xml:space="preserve">“right”</w:t>
      </w:r>
      <w:r>
        <w:rPr>
          <w:b/>
          <w:bCs/>
        </w:rPr>
        <w:t xml:space="preserve">?</w:t>
      </w:r>
      <w:r>
        <w:t xml:space="preserve"> </w:t>
      </w:r>
      <w:r>
        <w:t xml:space="preserve">Neither — they’re answering different questions.</w:t>
      </w:r>
    </w:p>
    <w:p>
      <w:pPr>
        <w:pStyle w:val="Compact"/>
        <w:numPr>
          <w:ilvl w:val="1"/>
          <w:numId w:val="2926"/>
        </w:numPr>
      </w:pPr>
      <w:r>
        <w:rPr>
          <w:i/>
          <w:iCs/>
        </w:rPr>
        <w:t xml:space="preserve">Sāyana</w:t>
      </w:r>
      <w:r>
        <w:t xml:space="preserve"> </w:t>
      </w:r>
      <w:r>
        <w:t xml:space="preserve">answers:</w:t>
      </w:r>
      <w:r>
        <w:t xml:space="preserve"> </w:t>
      </w:r>
      <w:r>
        <w:t xml:space="preserve">“Where is the Sun relative to the seasons (equinoxes / solstices)?”</w:t>
      </w:r>
      <w:r>
        <w:t xml:space="preserve"> </w:t>
      </w:r>
      <w:r>
        <w:t xml:space="preserve">— used by modern astronomy and the civil calendar.</w:t>
      </w:r>
    </w:p>
    <w:p>
      <w:pPr>
        <w:pStyle w:val="Compact"/>
        <w:numPr>
          <w:ilvl w:val="1"/>
          <w:numId w:val="2926"/>
        </w:numPr>
      </w:pPr>
      <w:r>
        <w:rPr>
          <w:i/>
          <w:iCs/>
        </w:rPr>
        <w:t xml:space="preserve">Nirayana</w:t>
      </w:r>
      <w:r>
        <w:t xml:space="preserve"> </w:t>
      </w:r>
      <w:r>
        <w:t xml:space="preserve">answers:</w:t>
      </w:r>
      <w:r>
        <w:t xml:space="preserve"> </w:t>
      </w:r>
      <w:r>
        <w:t xml:space="preserve">“Where is the Sun against the actual background stars?”</w:t>
      </w:r>
      <w:r>
        <w:t xml:space="preserve"> </w:t>
      </w:r>
      <w:r>
        <w:t xml:space="preserve">— used by traditional Indian almanacs.</w:t>
      </w:r>
    </w:p>
    <w:p>
      <w:pPr>
        <w:pStyle w:val="Compact"/>
        <w:numPr>
          <w:ilvl w:val="1"/>
          <w:numId w:val="2926"/>
        </w:numPr>
      </w:pPr>
      <w:r>
        <w:rPr>
          <w:b/>
          <w:bCs/>
        </w:rPr>
        <w:t xml:space="preserve">Both are internally consistent.</w:t>
      </w:r>
      <w:r>
        <w:t xml:space="preserve"> </w:t>
      </w:r>
      <w:r>
        <w:t xml:space="preserve">They diverge because the equinox drifts; whichever frame you fix, the other one moves.</w:t>
      </w:r>
    </w:p>
    <w:bookmarkEnd w:id="2943"/>
    <w:bookmarkStart w:id="2944" w:name="X15c5dfb0f0e128f13f46bd0890f71e0fc801b7e"/>
    <w:p>
      <w:pPr>
        <w:pStyle w:val="Heading3"/>
      </w:pPr>
      <w:r>
        <w:t xml:space="preserve">Activity (10 min) — Compare-contrast worksheet</w:t>
      </w:r>
    </w:p>
    <w:p>
      <w:pPr>
        <w:pStyle w:val="FirstParagraph"/>
      </w:pPr>
      <w:r>
        <w:t xml:space="preserve">(See</w:t>
      </w:r>
      <w:r>
        <w:t xml:space="preserve"> </w:t>
      </w:r>
      <w:r>
        <w:rPr>
          <w:rStyle w:val="VerbatimChar"/>
        </w:rPr>
        <w:t xml:space="preserve">activities/activity-03-sayana-nirayana.md</w:t>
      </w:r>
      <w:r>
        <w:t xml:space="preserve"> </w:t>
      </w:r>
      <w:r>
        <w:t xml:space="preserve">for the full sheet.)</w:t>
      </w:r>
    </w:p>
    <w:p>
      <w:pPr>
        <w:pStyle w:val="BodyText"/>
      </w:pPr>
      <w:r>
        <w:t xml:space="preserve">In pairs, students fill a two-column table:</w:t>
      </w:r>
    </w:p>
    <w:tbl>
      <w:tblPr>
        <w:tblStyle w:val="Table"/>
        <w:tblW w:type="pct" w:w="5000"/>
        <w:tblLayout w:type="fixed"/>
        <w:tblLook w:firstRow="1" w:lastRow="0" w:firstColumn="0" w:lastColumn="0" w:noHBand="0" w:noVBand="0" w:val="0020"/>
      </w:tblPr>
      <w:tblGrid>
        <w:gridCol w:w="1721"/>
        <w:gridCol w:w="2926"/>
        <w:gridCol w:w="3271"/>
      </w:tblGrid>
      <w:tr>
        <w:trPr>
          <w:tblHeader w:val="on"/>
        </w:trPr>
        <w:tc>
          <w:tcPr/>
          <w:p>
            <w:pPr>
              <w:pStyle w:val="Compact"/>
            </w:pPr>
            <w:r>
              <w:t xml:space="preserve">Question</w:t>
            </w:r>
          </w:p>
        </w:tc>
        <w:tc>
          <w:tcPr/>
          <w:p>
            <w:pPr>
              <w:pStyle w:val="Compact"/>
            </w:pPr>
            <w:r>
              <w:rPr>
                <w:i/>
                <w:iCs/>
              </w:rPr>
              <w:t xml:space="preserve">Sāyana</w:t>
            </w:r>
            <w:r>
              <w:t xml:space="preserve"> </w:t>
            </w:r>
            <w:r>
              <w:t xml:space="preserve">answer</w:t>
            </w:r>
          </w:p>
        </w:tc>
        <w:tc>
          <w:tcPr/>
          <w:p>
            <w:pPr>
              <w:pStyle w:val="Compact"/>
            </w:pPr>
            <w:r>
              <w:rPr>
                <w:i/>
                <w:iCs/>
              </w:rPr>
              <w:t xml:space="preserve">Nirayana</w:t>
            </w:r>
            <w:r>
              <w:t xml:space="preserve"> </w:t>
            </w:r>
            <w:r>
              <w:t xml:space="preserve">answer</w:t>
            </w:r>
          </w:p>
        </w:tc>
      </w:tr>
      <w:tr>
        <w:tc>
          <w:tcPr/>
          <w:p>
            <w:pPr>
              <w:pStyle w:val="Compact"/>
            </w:pPr>
            <w:r>
              <w:t xml:space="preserve">Sun in</w:t>
            </w:r>
            <w:r>
              <w:t xml:space="preserve"> </w:t>
            </w:r>
            <w:r>
              <w:rPr>
                <w:i/>
                <w:iCs/>
              </w:rPr>
              <w:t xml:space="preserve">Meṣa</w:t>
            </w:r>
            <w:r>
              <w:t xml:space="preserve"> </w:t>
            </w:r>
            <w:r>
              <w:t xml:space="preserve">on …</w:t>
            </w:r>
          </w:p>
        </w:tc>
        <w:tc>
          <w:tcPr/>
          <w:p>
            <w:pPr>
              <w:pStyle w:val="Compact"/>
            </w:pPr>
            <w:r>
              <w:t xml:space="preserve">~21 March</w:t>
            </w:r>
          </w:p>
        </w:tc>
        <w:tc>
          <w:tcPr/>
          <w:p>
            <w:pPr>
              <w:pStyle w:val="Compact"/>
            </w:pPr>
            <w:r>
              <w:t xml:space="preserve">~14 April</w:t>
            </w:r>
          </w:p>
        </w:tc>
      </w:tr>
      <w:tr>
        <w:tc>
          <w:tcPr/>
          <w:p>
            <w:pPr>
              <w:pStyle w:val="Compact"/>
            </w:pPr>
            <w:r>
              <w:t xml:space="preserve">Aligned with seasons?</w:t>
            </w:r>
          </w:p>
        </w:tc>
        <w:tc>
          <w:tcPr/>
          <w:p>
            <w:pPr>
              <w:pStyle w:val="Compact"/>
            </w:pPr>
            <w:r>
              <w:t xml:space="preserve">Yes (by definition)</w:t>
            </w:r>
          </w:p>
        </w:tc>
        <w:tc>
          <w:tcPr/>
          <w:p>
            <w:pPr>
              <w:pStyle w:val="Compact"/>
            </w:pPr>
            <w:r>
              <w:t xml:space="preserve">Drifts over centuries</w:t>
            </w:r>
          </w:p>
        </w:tc>
      </w:tr>
      <w:tr>
        <w:tc>
          <w:tcPr/>
          <w:p>
            <w:pPr>
              <w:pStyle w:val="Compact"/>
            </w:pPr>
            <w:r>
              <w:t xml:space="preserve">Aligned with stars?</w:t>
            </w:r>
          </w:p>
        </w:tc>
        <w:tc>
          <w:tcPr/>
          <w:p>
            <w:pPr>
              <w:pStyle w:val="Compact"/>
            </w:pPr>
            <w:r>
              <w:t xml:space="preserve">Drifts over centuries</w:t>
            </w:r>
          </w:p>
        </w:tc>
        <w:tc>
          <w:tcPr/>
          <w:p>
            <w:pPr>
              <w:pStyle w:val="Compact"/>
            </w:pPr>
            <w:r>
              <w:t xml:space="preserve">Yes (by definition)</w:t>
            </w:r>
          </w:p>
        </w:tc>
      </w:tr>
      <w:tr>
        <w:tc>
          <w:tcPr/>
          <w:p>
            <w:pPr>
              <w:pStyle w:val="Compact"/>
            </w:pPr>
            <w:r>
              <w:t xml:space="preserve">Used by modern astronomy?</w:t>
            </w:r>
          </w:p>
        </w:tc>
        <w:tc>
          <w:tcPr/>
          <w:p>
            <w:pPr>
              <w:pStyle w:val="Compact"/>
            </w:pPr>
            <w:r>
              <w:t xml:space="preserve">Yes</w:t>
            </w:r>
          </w:p>
        </w:tc>
        <w:tc>
          <w:tcPr/>
          <w:p>
            <w:pPr>
              <w:pStyle w:val="Compact"/>
            </w:pPr>
            <w:r>
              <w:t xml:space="preserve">No</w:t>
            </w:r>
          </w:p>
        </w:tc>
      </w:tr>
      <w:tr>
        <w:tc>
          <w:tcPr/>
          <w:p>
            <w:pPr>
              <w:pStyle w:val="Compact"/>
            </w:pPr>
            <w:r>
              <w:t xml:space="preserve">Used by Indian</w:t>
            </w:r>
            <w:r>
              <w:t xml:space="preserve"> </w:t>
            </w:r>
            <w:r>
              <w:rPr>
                <w:i/>
                <w:iCs/>
              </w:rPr>
              <w:t xml:space="preserve">pañcāṅga</w:t>
            </w:r>
            <w:r>
              <w:t xml:space="preserve">?</w:t>
            </w:r>
          </w:p>
        </w:tc>
        <w:tc>
          <w:tcPr/>
          <w:p>
            <w:pPr>
              <w:pStyle w:val="Compact"/>
            </w:pPr>
            <w:r>
              <w:t xml:space="preserve">No</w:t>
            </w:r>
          </w:p>
        </w:tc>
        <w:tc>
          <w:tcPr/>
          <w:p>
            <w:pPr>
              <w:pStyle w:val="Compact"/>
            </w:pPr>
            <w:r>
              <w:t xml:space="preserve">Yes</w:t>
            </w:r>
          </w:p>
        </w:tc>
      </w:tr>
      <w:tr>
        <w:tc>
          <w:tcPr/>
          <w:p>
            <w:pPr>
              <w:pStyle w:val="Compact"/>
            </w:pPr>
            <w:r>
              <w:t xml:space="preserve">What changes over millennia?</w:t>
            </w:r>
          </w:p>
        </w:tc>
        <w:tc>
          <w:tcPr/>
          <w:p>
            <w:pPr>
              <w:pStyle w:val="Compact"/>
            </w:pPr>
            <w:r>
              <w:t xml:space="preserve">Star background drifts</w:t>
            </w:r>
          </w:p>
        </w:tc>
        <w:tc>
          <w:tcPr/>
          <w:p>
            <w:pPr>
              <w:pStyle w:val="Compact"/>
            </w:pPr>
            <w:r>
              <w:t xml:space="preserve">Season alignment drifts</w:t>
            </w:r>
          </w:p>
        </w:tc>
      </w:tr>
    </w:tbl>
    <w:bookmarkEnd w:id="2944"/>
    <w:bookmarkStart w:id="2945" w:name="wrap-up-5-min-88"/>
    <w:p>
      <w:pPr>
        <w:pStyle w:val="Heading3"/>
      </w:pPr>
      <w:r>
        <w:t xml:space="preserve">Wrap-up (5 min)</w:t>
      </w:r>
    </w:p>
    <w:p>
      <w:pPr>
        <w:pStyle w:val="Compact"/>
        <w:numPr>
          <w:ilvl w:val="0"/>
          <w:numId w:val="2927"/>
        </w:numPr>
      </w:pPr>
      <w:r>
        <w:t xml:space="preserve">Exit ticket:</w:t>
      </w:r>
      <w:r>
        <w:t xml:space="preserve"> </w:t>
      </w:r>
      <w:r>
        <w:rPr>
          <w:i/>
          <w:iCs/>
        </w:rPr>
        <w:t xml:space="preserve">“Why is</w:t>
      </w:r>
      <w:r>
        <w:rPr>
          <w:i/>
          <w:iCs/>
        </w:rPr>
        <w:t xml:space="preserve"> </w:t>
      </w:r>
      <w:r>
        <w:rPr>
          <w:i/>
          <w:i/>
          <w:iCs/>
          <w:iCs/>
        </w:rPr>
        <w:t xml:space="preserve">Makara Saṁkrānti</w:t>
      </w:r>
      <w:r>
        <w:rPr>
          <w:i/>
          <w:iCs/>
        </w:rPr>
        <w:t xml:space="preserve"> </w:t>
      </w:r>
      <w:r>
        <w:rPr>
          <w:i/>
          <w:iCs/>
        </w:rPr>
        <w:t xml:space="preserve">on January 14 and not December 21? Answer in one sentence.”</w:t>
      </w:r>
    </w:p>
    <w:p>
      <w:pPr>
        <w:pStyle w:val="Compact"/>
        <w:numPr>
          <w:ilvl w:val="0"/>
          <w:numId w:val="2927"/>
        </w:numPr>
      </w:pPr>
      <w:r>
        <w:t xml:space="preserve">Acceptable answer:</w:t>
      </w:r>
      <w:r>
        <w:t xml:space="preserve"> </w:t>
      </w:r>
      <w:r>
        <w:t xml:space="preserve">“Because the</w:t>
      </w:r>
      <w:r>
        <w:t xml:space="preserve"> </w:t>
      </w:r>
      <w:r>
        <w:rPr>
          <w:i/>
          <w:iCs/>
        </w:rPr>
        <w:t xml:space="preserve">nirayana</w:t>
      </w:r>
      <w:r>
        <w:t xml:space="preserve"> </w:t>
      </w:r>
      <w:r>
        <w:t xml:space="preserve">(sidereal) zodiac, used for</w:t>
      </w:r>
      <w:r>
        <w:t xml:space="preserve"> </w:t>
      </w:r>
      <w:r>
        <w:rPr>
          <w:i/>
          <w:iCs/>
        </w:rPr>
        <w:t xml:space="preserve">Makara Saṁkrānti</w:t>
      </w:r>
      <w:r>
        <w:t xml:space="preserve">, is offset from the</w:t>
      </w:r>
      <w:r>
        <w:t xml:space="preserve"> </w:t>
      </w:r>
      <w:r>
        <w:rPr>
          <w:i/>
          <w:iCs/>
        </w:rPr>
        <w:t xml:space="preserve">sāyana</w:t>
      </w:r>
      <w:r>
        <w:t xml:space="preserve"> </w:t>
      </w:r>
      <w:r>
        <w:t xml:space="preserve">(tropical) zodiac, used for the solstice, by ~24° due to precession over ~1700 years.”</w:t>
      </w:r>
    </w:p>
    <w:p>
      <w:pPr>
        <w:pStyle w:val="Compact"/>
        <w:numPr>
          <w:ilvl w:val="0"/>
          <w:numId w:val="2927"/>
        </w:numPr>
      </w:pPr>
      <w:r>
        <w:t xml:space="preserve">Preview Day 8:</w:t>
      </w:r>
      <w:r>
        <w:t xml:space="preserve"> </w:t>
      </w:r>
      <w:r>
        <w:rPr>
          <w:i/>
          <w:iCs/>
        </w:rPr>
        <w:t xml:space="preserve">“Tomorrow — build the project. Your rāśi-wheel will show BOTH systems.”</w:t>
      </w:r>
    </w:p>
    <w:bookmarkEnd w:id="2945"/>
    <w:bookmarkEnd w:id="2946"/>
    <w:bookmarkStart w:id="2947" w:name="student-facing-content-102"/>
    <w:p>
      <w:pPr>
        <w:pStyle w:val="Heading2"/>
      </w:pPr>
      <w:r>
        <w:t xml:space="preserve">Student-facing content</w:t>
      </w:r>
    </w:p>
    <w:p>
      <w:pPr>
        <w:pStyle w:val="BlockText"/>
      </w:pPr>
      <w:r>
        <w:rPr>
          <w:b/>
          <w:bCs/>
        </w:rPr>
        <w:t xml:space="preserve">Two zodiacs, one sky.</w:t>
      </w:r>
    </w:p>
    <w:tbl>
      <w:tblPr>
        <w:tblStyle w:val="Table"/>
        <w:tblW w:type="pct" w:w="5000"/>
        <w:tblLayout w:type="fixed"/>
        <w:tblLook w:firstRow="1" w:lastRow="0" w:firstColumn="0" w:lastColumn="0" w:noHBand="0" w:noVBand="0" w:val="0020"/>
      </w:tblPr>
      <w:tblGrid>
        <w:gridCol w:w="2112"/>
        <w:gridCol w:w="3432"/>
        <w:gridCol w:w="2376"/>
      </w:tblGrid>
      <w:tr>
        <w:trPr>
          <w:tblHeader w:val="on"/>
        </w:trPr>
        <w:tc>
          <w:tcPr/>
          <w:p>
            <w:pPr>
              <w:pStyle w:val="Compact"/>
            </w:pPr>
            <w:r>
              <w:t xml:space="preserve">System</w:t>
            </w:r>
          </w:p>
        </w:tc>
        <w:tc>
          <w:tcPr/>
          <w:p>
            <w:pPr>
              <w:pStyle w:val="Compact"/>
            </w:pPr>
            <w:r>
              <w:t xml:space="preserve">Anchored to</w:t>
            </w:r>
          </w:p>
        </w:tc>
        <w:tc>
          <w:tcPr/>
          <w:p>
            <w:pPr>
              <w:pStyle w:val="Compact"/>
            </w:pPr>
            <w:r>
              <w:t xml:space="preserve">Used by</w:t>
            </w:r>
          </w:p>
        </w:tc>
      </w:tr>
      <w:tr>
        <w:tc>
          <w:tcPr/>
          <w:p>
            <w:pPr>
              <w:pStyle w:val="Compact"/>
            </w:pPr>
            <w:r>
              <w:rPr>
                <w:i/>
                <w:iCs/>
              </w:rPr>
              <w:t xml:space="preserve">Sāyana</w:t>
            </w:r>
            <w:r>
              <w:t xml:space="preserve"> </w:t>
            </w:r>
            <w:r>
              <w:t xml:space="preserve">(tropical)</w:t>
            </w:r>
          </w:p>
        </w:tc>
        <w:tc>
          <w:tcPr/>
          <w:p>
            <w:pPr>
              <w:pStyle w:val="Compact"/>
            </w:pPr>
            <w:r>
              <w:t xml:space="preserve">The</w:t>
            </w:r>
            <w:r>
              <w:t xml:space="preserve"> </w:t>
            </w:r>
            <w:r>
              <w:rPr>
                <w:b/>
                <w:bCs/>
              </w:rPr>
              <w:t xml:space="preserve">equinoxes</w:t>
            </w:r>
          </w:p>
        </w:tc>
        <w:tc>
          <w:tcPr/>
          <w:p>
            <w:pPr>
              <w:pStyle w:val="Compact"/>
            </w:pPr>
            <w:r>
              <w:t xml:space="preserve">Modern astronomy, Western horoscopes</w:t>
            </w:r>
          </w:p>
        </w:tc>
      </w:tr>
      <w:tr>
        <w:tc>
          <w:tcPr/>
          <w:p>
            <w:pPr>
              <w:pStyle w:val="Compact"/>
            </w:pPr>
            <w:r>
              <w:rPr>
                <w:i/>
                <w:iCs/>
              </w:rPr>
              <w:t xml:space="preserve">Nirayana</w:t>
            </w:r>
            <w:r>
              <w:t xml:space="preserve"> </w:t>
            </w:r>
            <w:r>
              <w:t xml:space="preserve">(sidereal)</w:t>
            </w:r>
          </w:p>
        </w:tc>
        <w:tc>
          <w:tcPr/>
          <w:p>
            <w:pPr>
              <w:pStyle w:val="Compact"/>
            </w:pPr>
            <w:r>
              <w:t xml:space="preserve">The</w:t>
            </w:r>
            <w:r>
              <w:t xml:space="preserve"> </w:t>
            </w:r>
            <w:r>
              <w:rPr>
                <w:b/>
                <w:bCs/>
              </w:rPr>
              <w:t xml:space="preserve">fixed stars</w:t>
            </w:r>
          </w:p>
        </w:tc>
        <w:tc>
          <w:tcPr/>
          <w:p>
            <w:pPr>
              <w:pStyle w:val="Compact"/>
            </w:pPr>
            <w:r>
              <w:t xml:space="preserve">Indian traditional almanacs</w:t>
            </w:r>
          </w:p>
        </w:tc>
      </w:tr>
    </w:tbl>
    <w:p>
      <w:pPr>
        <w:pStyle w:val="BlockText"/>
      </w:pPr>
      <w:r>
        <w:t xml:space="preserve">The two were aligned ~1700 years ago. Earth’s slow axial wobble —</w:t>
      </w:r>
      <w:r>
        <w:t xml:space="preserve"> </w:t>
      </w:r>
      <w:r>
        <w:rPr>
          <w:b/>
          <w:bCs/>
        </w:rPr>
        <w:t xml:space="preserve">precession</w:t>
      </w:r>
      <w:r>
        <w:t xml:space="preserve"> </w:t>
      </w:r>
      <w:r>
        <w:t xml:space="preserve">— has drifted them apart by</w:t>
      </w:r>
      <w:r>
        <w:t xml:space="preserve"> </w:t>
      </w:r>
      <w:r>
        <w:rPr>
          <w:b/>
          <w:bCs/>
        </w:rPr>
        <w:t xml:space="preserve">~24°</w:t>
      </w:r>
      <w:r>
        <w:t xml:space="preserve"> </w:t>
      </w:r>
      <w:r>
        <w:t xml:space="preserve">since. That gap is called the</w:t>
      </w:r>
      <w:r>
        <w:t xml:space="preserve"> </w:t>
      </w:r>
      <w:r>
        <w:rPr>
          <w:b/>
          <w:bCs/>
        </w:rPr>
        <w:t xml:space="preserve">ayanāṁśa</w:t>
      </w:r>
      <w:r>
        <w:t xml:space="preserve">.</w:t>
      </w:r>
    </w:p>
    <w:p>
      <w:pPr>
        <w:pStyle w:val="BlockText"/>
      </w:pPr>
      <w:r>
        <w:t xml:space="preserve">24° ÷ 360° × 365.25 days ≈</w:t>
      </w:r>
      <w:r>
        <w:t xml:space="preserve"> </w:t>
      </w:r>
      <w:r>
        <w:rPr>
          <w:b/>
          <w:bCs/>
        </w:rPr>
        <w:t xml:space="preserve">24 days</w:t>
      </w:r>
      <w:r>
        <w:t xml:space="preserve">. That’s why</w:t>
      </w:r>
      <w:r>
        <w:t xml:space="preserve"> </w:t>
      </w:r>
      <w:r>
        <w:rPr>
          <w:i/>
          <w:iCs/>
        </w:rPr>
        <w:t xml:space="preserve">Makara Saṁkrānti</w:t>
      </w:r>
      <w:r>
        <w:t xml:space="preserve"> </w:t>
      </w:r>
      <w:r>
        <w:t xml:space="preserve">(Jan 14,</w:t>
      </w:r>
      <w:r>
        <w:t xml:space="preserve"> </w:t>
      </w:r>
      <w:r>
        <w:rPr>
          <w:i/>
          <w:iCs/>
        </w:rPr>
        <w:t xml:space="preserve">nirayana</w:t>
      </w:r>
      <w:r>
        <w:t xml:space="preserve">) is 24 days after the winter solstice (Dec 21,</w:t>
      </w:r>
      <w:r>
        <w:t xml:space="preserve"> </w:t>
      </w:r>
      <w:r>
        <w:rPr>
          <w:i/>
          <w:iCs/>
        </w:rPr>
        <w:t xml:space="preserve">sāyana</w:t>
      </w:r>
      <w:r>
        <w:t xml:space="preserve">).</w:t>
      </w:r>
    </w:p>
    <w:bookmarkEnd w:id="2947"/>
    <w:bookmarkStart w:id="2948" w:name="homework-113"/>
    <w:p>
      <w:pPr>
        <w:pStyle w:val="Heading2"/>
      </w:pPr>
      <w:r>
        <w:t xml:space="preserve">Homework</w:t>
      </w:r>
    </w:p>
    <w:p>
      <w:pPr>
        <w:pStyle w:val="Compact"/>
        <w:numPr>
          <w:ilvl w:val="0"/>
          <w:numId w:val="2928"/>
        </w:numPr>
      </w:pPr>
      <w:r>
        <w:t xml:space="preserve">Look up the</w:t>
      </w:r>
      <w:r>
        <w:t xml:space="preserve"> </w:t>
      </w:r>
      <w:r>
        <w:rPr>
          <w:i/>
          <w:iCs/>
        </w:rPr>
        <w:t xml:space="preserve">ayanāṁśa</w:t>
      </w:r>
      <w:r>
        <w:t xml:space="preserve"> </w:t>
      </w:r>
      <w:r>
        <w:t xml:space="preserve">value for today on any astronomy website or</w:t>
      </w:r>
      <w:r>
        <w:t xml:space="preserve"> </w:t>
      </w:r>
      <w:r>
        <w:rPr>
          <w:i/>
          <w:iCs/>
        </w:rPr>
        <w:t xml:space="preserve">pañcāṅga</w:t>
      </w:r>
      <w:r>
        <w:t xml:space="preserve"> </w:t>
      </w:r>
      <w:r>
        <w:t xml:space="preserve">app. Most sources will quote either the</w:t>
      </w:r>
      <w:r>
        <w:t xml:space="preserve"> </w:t>
      </w:r>
      <w:r>
        <w:rPr>
          <w:i/>
          <w:iCs/>
        </w:rPr>
        <w:t xml:space="preserve">Lahiri</w:t>
      </w:r>
      <w:r>
        <w:t xml:space="preserve"> </w:t>
      </w:r>
      <w:r>
        <w:t xml:space="preserve">value (the Government of India standard) or the</w:t>
      </w:r>
      <w:r>
        <w:t xml:space="preserve"> </w:t>
      </w:r>
      <w:r>
        <w:rPr>
          <w:i/>
          <w:iCs/>
        </w:rPr>
        <w:t xml:space="preserve">Krishnamurti</w:t>
      </w:r>
      <w:r>
        <w:t xml:space="preserve"> </w:t>
      </w:r>
      <w:r>
        <w:t xml:space="preserve">value. They differ by a few minutes of arc. Note both.</w:t>
      </w:r>
    </w:p>
    <w:p>
      <w:pPr>
        <w:pStyle w:val="Compact"/>
        <w:numPr>
          <w:ilvl w:val="0"/>
          <w:numId w:val="2928"/>
        </w:numPr>
      </w:pPr>
      <w:r>
        <w:t xml:space="preserve">Write 4 sentences: explain to a younger sibling why their newspaper horoscope sign (Western,</w:t>
      </w:r>
      <w:r>
        <w:t xml:space="preserve"> </w:t>
      </w:r>
      <w:r>
        <w:rPr>
          <w:i/>
          <w:iCs/>
        </w:rPr>
        <w:t xml:space="preserve">sāyana</w:t>
      </w:r>
      <w:r>
        <w:t xml:space="preserve">) might be one</w:t>
      </w:r>
      <w:r>
        <w:t xml:space="preserve"> </w:t>
      </w:r>
      <w:r>
        <w:rPr>
          <w:i/>
          <w:iCs/>
        </w:rPr>
        <w:t xml:space="preserve">rāśi</w:t>
      </w:r>
      <w:r>
        <w:t xml:space="preserve"> </w:t>
      </w:r>
      <w:r>
        <w:t xml:space="preserve">“off”</w:t>
      </w:r>
      <w:r>
        <w:t xml:space="preserve"> </w:t>
      </w:r>
      <w:r>
        <w:t xml:space="preserve">from a traditional</w:t>
      </w:r>
      <w:r>
        <w:t xml:space="preserve"> </w:t>
      </w:r>
      <w:r>
        <w:rPr>
          <w:i/>
          <w:iCs/>
        </w:rPr>
        <w:t xml:space="preserve">pañcāṅga</w:t>
      </w:r>
      <w:r>
        <w:t xml:space="preserve"> </w:t>
      </w:r>
      <w:r>
        <w:t xml:space="preserve">(Indian,</w:t>
      </w:r>
      <w:r>
        <w:t xml:space="preserve"> </w:t>
      </w:r>
      <w:r>
        <w:rPr>
          <w:i/>
          <w:iCs/>
        </w:rPr>
        <w:t xml:space="preserve">nirayana</w:t>
      </w:r>
      <w:r>
        <w:t xml:space="preserve">).</w:t>
      </w:r>
    </w:p>
    <w:bookmarkEnd w:id="2948"/>
    <w:bookmarkStart w:id="2949" w:name="differentiation-144"/>
    <w:p>
      <w:pPr>
        <w:pStyle w:val="Heading2"/>
      </w:pPr>
      <w:r>
        <w:t xml:space="preserve">Differentiation</w:t>
      </w:r>
    </w:p>
    <w:p>
      <w:pPr>
        <w:pStyle w:val="Compact"/>
        <w:numPr>
          <w:ilvl w:val="0"/>
          <w:numId w:val="2929"/>
        </w:numPr>
      </w:pPr>
      <w:r>
        <w:rPr>
          <w:b/>
          <w:bCs/>
        </w:rPr>
        <w:t xml:space="preserve">One tier up:</w:t>
      </w:r>
      <w:r>
        <w:t xml:space="preserve"> </w:t>
      </w:r>
      <w:r>
        <w:t xml:space="preserve">When will the</w:t>
      </w:r>
      <w:r>
        <w:t xml:space="preserve"> </w:t>
      </w:r>
      <w:r>
        <w:rPr>
          <w:i/>
          <w:iCs/>
        </w:rPr>
        <w:t xml:space="preserve">sāyana</w:t>
      </w:r>
      <w:r>
        <w:t xml:space="preserve"> </w:t>
      </w:r>
      <w:r>
        <w:t xml:space="preserve">and</w:t>
      </w:r>
      <w:r>
        <w:t xml:space="preserve"> </w:t>
      </w:r>
      <w:r>
        <w:rPr>
          <w:i/>
          <w:iCs/>
        </w:rPr>
        <w:t xml:space="preserve">nirayana</w:t>
      </w:r>
      <w:r>
        <w:t xml:space="preserve"> </w:t>
      </w:r>
      <w:r>
        <w:t xml:space="preserve">zodiacs realign? Hint: when</w:t>
      </w:r>
      <w:r>
        <w:t xml:space="preserve"> </w:t>
      </w:r>
      <w:r>
        <w:rPr>
          <w:i/>
          <w:iCs/>
        </w:rPr>
        <w:t xml:space="preserve">ayanāṁśa</w:t>
      </w:r>
      <w:r>
        <w:t xml:space="preserve"> </w:t>
      </w:r>
      <w:r>
        <w:t xml:space="preserve">completes another ~336° (= 25,800 yrs × 336/360). Approximately when? (Answer: in ~24,000 years.) What was the</w:t>
      </w:r>
      <w:r>
        <w:t xml:space="preserve"> </w:t>
      </w:r>
      <w:r>
        <w:rPr>
          <w:i/>
          <w:iCs/>
        </w:rPr>
        <w:t xml:space="preserve">ayanāṁśa</w:t>
      </w:r>
      <w:r>
        <w:t xml:space="preserve"> </w:t>
      </w:r>
      <w:r>
        <w:t xml:space="preserve">in 1 CE? (Answer: very close to 0°.)</w:t>
      </w:r>
    </w:p>
    <w:p>
      <w:pPr>
        <w:pStyle w:val="Compact"/>
        <w:numPr>
          <w:ilvl w:val="0"/>
          <w:numId w:val="2929"/>
        </w:numPr>
      </w:pPr>
      <w:r>
        <w:rPr>
          <w:b/>
          <w:bCs/>
        </w:rPr>
        <w:t xml:space="preserve">One tier down:</w:t>
      </w:r>
      <w:r>
        <w:t xml:space="preserve"> </w:t>
      </w:r>
      <w:r>
        <w:t xml:space="preserve">Just remember: ~24 days difference.</w:t>
      </w:r>
      <w:r>
        <w:t xml:space="preserve"> </w:t>
      </w:r>
      <w:r>
        <w:rPr>
          <w:i/>
          <w:iCs/>
        </w:rPr>
        <w:t xml:space="preserve">Sāyana</w:t>
      </w:r>
      <w:r>
        <w:t xml:space="preserve"> </w:t>
      </w:r>
      <w:r>
        <w:t xml:space="preserve">= with the seasons.</w:t>
      </w:r>
      <w:r>
        <w:t xml:space="preserve"> </w:t>
      </w:r>
      <w:r>
        <w:rPr>
          <w:i/>
          <w:iCs/>
        </w:rPr>
        <w:t xml:space="preserve">Nirayana</w:t>
      </w:r>
      <w:r>
        <w:t xml:space="preserve"> </w:t>
      </w:r>
      <w:r>
        <w:t xml:space="preserve">= with the stars. Don’t worry about precession mechanics yet.</w:t>
      </w:r>
    </w:p>
    <w:bookmarkEnd w:id="2949"/>
    <w:bookmarkStart w:id="2950" w:name="teacher-notes-113"/>
    <w:p>
      <w:pPr>
        <w:pStyle w:val="Heading2"/>
      </w:pPr>
      <w:r>
        <w:t xml:space="preserve">Teacher notes</w:t>
      </w:r>
    </w:p>
    <w:p>
      <w:pPr>
        <w:pStyle w:val="Compact"/>
        <w:numPr>
          <w:ilvl w:val="0"/>
          <w:numId w:val="2930"/>
        </w:numPr>
      </w:pPr>
      <w:r>
        <w:t xml:space="preserve">This is the densest day of the module. Plan to take questions — and to defer some to next class. The full theory of precession is the Day 8</w:t>
      </w:r>
      <w:r>
        <w:t xml:space="preserve"> </w:t>
      </w:r>
      <w:r>
        <w:rPr>
          <w:i/>
          <w:iCs/>
        </w:rPr>
        <w:t xml:space="preserve">senior</w:t>
      </w:r>
      <w:r>
        <w:t xml:space="preserve"> </w:t>
      </w:r>
      <w:r>
        <w:t xml:space="preserve">topic; here we just name it.</w:t>
      </w:r>
    </w:p>
    <w:p>
      <w:pPr>
        <w:pStyle w:val="Compact"/>
        <w:numPr>
          <w:ilvl w:val="0"/>
          <w:numId w:val="2930"/>
        </w:numPr>
      </w:pPr>
      <w:r>
        <w:t xml:space="preserve">Some students will be upset that</w:t>
      </w:r>
      <w:r>
        <w:t xml:space="preserve"> </w:t>
      </w:r>
      <w:r>
        <w:t xml:space="preserve">“the calendar is wrong.”</w:t>
      </w:r>
      <w:r>
        <w:t xml:space="preserve"> </w:t>
      </w:r>
      <w:r>
        <w:t xml:space="preserve">Reframe: neither calendar is wrong. Each is right</w:t>
      </w:r>
      <w:r>
        <w:t xml:space="preserve"> </w:t>
      </w:r>
      <w:r>
        <w:rPr>
          <w:i/>
          <w:iCs/>
        </w:rPr>
        <w:t xml:space="preserve">within its frame</w:t>
      </w:r>
      <w:r>
        <w:t xml:space="preserve">. The drift is a real astronomical phenomenon.</w:t>
      </w:r>
    </w:p>
    <w:p>
      <w:pPr>
        <w:pStyle w:val="Compact"/>
        <w:numPr>
          <w:ilvl w:val="0"/>
          <w:numId w:val="2930"/>
        </w:numPr>
      </w:pPr>
      <w:r>
        <w:t xml:space="preserve">If you have only 35 minutes, drop the worksheet and use the time for questions and the demo.</w:t>
      </w:r>
    </w:p>
    <w:bookmarkEnd w:id="2950"/>
    <w:bookmarkStart w:id="2951" w:name="citations-used-in-this-lesson-95"/>
    <w:p>
      <w:pPr>
        <w:pStyle w:val="Heading2"/>
      </w:pPr>
      <w:r>
        <w:t xml:space="preserve">Citation(s) used in this lesson</w:t>
      </w:r>
    </w:p>
    <w:p>
      <w:pPr>
        <w:pStyle w:val="Compact"/>
        <w:numPr>
          <w:ilvl w:val="0"/>
          <w:numId w:val="2931"/>
        </w:numPr>
      </w:pPr>
      <w:r>
        <w:t xml:space="preserve">Precession rate (~50″/year, ~25,800-year period) is a modern astronomy standard value (see</w:t>
      </w:r>
      <w:r>
        <w:t xml:space="preserve"> </w:t>
      </w:r>
      <w:r>
        <w:rPr>
          <w:rStyle w:val="VerbatimChar"/>
        </w:rPr>
        <w:t xml:space="preserve">sources.md</w:t>
      </w:r>
      <w:r>
        <w:t xml:space="preserve">). Lahiri</w:t>
      </w:r>
      <w:r>
        <w:t xml:space="preserve"> </w:t>
      </w:r>
      <w:r>
        <w:rPr>
          <w:i/>
          <w:iCs/>
        </w:rPr>
        <w:t xml:space="preserve">ayanāṁśa</w:t>
      </w:r>
      <w:r>
        <w:t xml:space="preserve"> </w:t>
      </w:r>
      <w:r>
        <w:t xml:space="preserve">is the Government of India standard adopted in the 1950s by the Calendar Reform Committee chaired by Meghnad Saha.</w:t>
      </w:r>
    </w:p>
    <w:bookmarkEnd w:id="2951"/>
    <w:bookmarkEnd w:id="2952"/>
    <w:bookmarkStart w:id="2964" w:name="X2a921c6276e0fdf6d03b4fd81577c087938ba35"/>
    <w:p>
      <w:pPr>
        <w:pStyle w:val="Heading1"/>
      </w:pPr>
      <w:r>
        <w:t xml:space="preserve">Day 8 — Project Session 1: Build the Rāśi-Wheel</w:t>
      </w:r>
    </w:p>
    <w:p>
      <w:pPr>
        <w:pStyle w:val="FirstParagraph"/>
      </w:pPr>
      <w:r>
        <w:rPr>
          <w:b/>
          <w:bCs/>
        </w:rPr>
        <w:t xml:space="preserve">Module:</w:t>
      </w:r>
      <w:r>
        <w:t xml:space="preserve"> </w:t>
      </w:r>
      <w:r>
        <w:t xml:space="preserve">Movement of the Sun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953" w:name="learning-objective-117"/>
    <w:p>
      <w:pPr>
        <w:pStyle w:val="Heading2"/>
      </w:pPr>
      <w:r>
        <w:t xml:space="preserve">Learning objective</w:t>
      </w:r>
    </w:p>
    <w:p>
      <w:pPr>
        <w:pStyle w:val="FirstParagraph"/>
      </w:pPr>
      <w:r>
        <w:t xml:space="preserve">By the end of this session, every pair has a substantial draft of the</w:t>
      </w:r>
      <w:r>
        <w:t xml:space="preserve"> </w:t>
      </w:r>
      <w:r>
        <w:rPr>
          <w:i/>
          <w:iCs/>
        </w:rPr>
        <w:t xml:space="preserve">rāśi</w:t>
      </w:r>
      <w:r>
        <w:t xml:space="preserve">-wheel project — labelled, coloured, with the four solstice/equinox markers and at least 6 of the 12</w:t>
      </w:r>
      <w:r>
        <w:t xml:space="preserve"> </w:t>
      </w:r>
      <w:r>
        <w:rPr>
          <w:i/>
          <w:iCs/>
        </w:rPr>
        <w:t xml:space="preserve">saṁkrānti</w:t>
      </w:r>
      <w:r>
        <w:t xml:space="preserve"> </w:t>
      </w:r>
      <w:r>
        <w:t xml:space="preserve">dates filled in.</w:t>
      </w:r>
    </w:p>
    <w:bookmarkEnd w:id="2953"/>
    <w:bookmarkStart w:id="2954" w:name="materials-122"/>
    <w:p>
      <w:pPr>
        <w:pStyle w:val="Heading2"/>
      </w:pPr>
      <w:r>
        <w:t xml:space="preserve">Materials</w:t>
      </w:r>
    </w:p>
    <w:p>
      <w:pPr>
        <w:pStyle w:val="Compact"/>
        <w:numPr>
          <w:ilvl w:val="0"/>
          <w:numId w:val="2932"/>
        </w:numPr>
      </w:pPr>
      <w:r>
        <w:t xml:space="preserve">The in-progress</w:t>
      </w:r>
      <w:r>
        <w:t xml:space="preserve"> </w:t>
      </w:r>
      <w:r>
        <w:rPr>
          <w:i/>
          <w:iCs/>
        </w:rPr>
        <w:t xml:space="preserve">rāśi</w:t>
      </w:r>
      <w:r>
        <w:t xml:space="preserve">-wheel from Day 5 (one per pair)</w:t>
      </w:r>
    </w:p>
    <w:p>
      <w:pPr>
        <w:pStyle w:val="Compact"/>
        <w:numPr>
          <w:ilvl w:val="0"/>
          <w:numId w:val="2932"/>
        </w:numPr>
      </w:pPr>
      <w:r>
        <w:t xml:space="preserve">Coloured pencils, sketch pens, markers</w:t>
      </w:r>
    </w:p>
    <w:p>
      <w:pPr>
        <w:pStyle w:val="Compact"/>
        <w:numPr>
          <w:ilvl w:val="0"/>
          <w:numId w:val="2932"/>
        </w:numPr>
      </w:pPr>
      <w:r>
        <w:t xml:space="preserve">A4 / A3 chart paper for an optional larger wheel</w:t>
      </w:r>
    </w:p>
    <w:p>
      <w:pPr>
        <w:pStyle w:val="Compact"/>
        <w:numPr>
          <w:ilvl w:val="0"/>
          <w:numId w:val="2932"/>
        </w:numPr>
      </w:pPr>
      <w:r>
        <w:t xml:space="preserve">Glue, scissors, ruler</w:t>
      </w:r>
    </w:p>
    <w:p>
      <w:pPr>
        <w:pStyle w:val="Compact"/>
        <w:numPr>
          <w:ilvl w:val="0"/>
          <w:numId w:val="2932"/>
        </w:numPr>
      </w:pPr>
      <w:r>
        <w:t xml:space="preserve">The</w:t>
      </w:r>
      <w:r>
        <w:t xml:space="preserve"> </w:t>
      </w:r>
      <w:r>
        <w:rPr>
          <w:i/>
          <w:iCs/>
        </w:rPr>
        <w:t xml:space="preserve">sources.md</w:t>
      </w:r>
      <w:r>
        <w:t xml:space="preserve"> </w:t>
      </w:r>
      <w:r>
        <w:t xml:space="preserve">file printed for reference</w:t>
      </w:r>
    </w:p>
    <w:p>
      <w:pPr>
        <w:pStyle w:val="Compact"/>
        <w:numPr>
          <w:ilvl w:val="0"/>
          <w:numId w:val="2932"/>
        </w:numPr>
      </w:pPr>
      <w:r>
        <w:t xml:space="preserve">Project rubric (</w:t>
      </w:r>
      <w:r>
        <w:rPr>
          <w:rStyle w:val="VerbatimChar"/>
        </w:rPr>
        <w:t xml:space="preserve">assessments/rubric.md</w:t>
      </w:r>
      <w:r>
        <w:t xml:space="preserve">) — printed and visible</w:t>
      </w:r>
    </w:p>
    <w:bookmarkEnd w:id="2954"/>
    <w:bookmarkStart w:id="2959" w:name="lesson-flow-97"/>
    <w:p>
      <w:pPr>
        <w:pStyle w:val="Heading2"/>
      </w:pPr>
      <w:r>
        <w:t xml:space="preserve">Lesson flow</w:t>
      </w:r>
    </w:p>
    <w:bookmarkStart w:id="2955" w:name="warm-up-5-min-91"/>
    <w:p>
      <w:pPr>
        <w:pStyle w:val="Heading3"/>
      </w:pPr>
      <w:r>
        <w:t xml:space="preserve">Warm-up (5 min)</w:t>
      </w:r>
    </w:p>
    <w:p>
      <w:pPr>
        <w:pStyle w:val="Compact"/>
        <w:numPr>
          <w:ilvl w:val="0"/>
          <w:numId w:val="2933"/>
        </w:numPr>
      </w:pPr>
      <w:r>
        <w:t xml:space="preserve">Recap the project brief (5 sentences): each pair builds a</w:t>
      </w:r>
      <w:r>
        <w:t xml:space="preserve"> </w:t>
      </w:r>
      <w:r>
        <w:rPr>
          <w:i/>
          <w:iCs/>
        </w:rPr>
        <w:t xml:space="preserve">rāśi</w:t>
      </w:r>
      <w:r>
        <w:t xml:space="preserve">-wheel that shows BOTH the</w:t>
      </w:r>
      <w:r>
        <w:t xml:space="preserve"> </w:t>
      </w:r>
      <w:r>
        <w:rPr>
          <w:i/>
          <w:iCs/>
        </w:rPr>
        <w:t xml:space="preserve">sāyana</w:t>
      </w:r>
      <w:r>
        <w:t xml:space="preserve"> </w:t>
      </w:r>
      <w:r>
        <w:t xml:space="preserve">and</w:t>
      </w:r>
      <w:r>
        <w:t xml:space="preserve"> </w:t>
      </w:r>
      <w:r>
        <w:rPr>
          <w:i/>
          <w:iCs/>
        </w:rPr>
        <w:t xml:space="preserve">nirayana</w:t>
      </w:r>
      <w:r>
        <w:t xml:space="preserve"> </w:t>
      </w:r>
      <w:r>
        <w:t xml:space="preserve">dates for the four turning-points, the 12</w:t>
      </w:r>
      <w:r>
        <w:t xml:space="preserve"> </w:t>
      </w:r>
      <w:r>
        <w:rPr>
          <w:i/>
          <w:iCs/>
        </w:rPr>
        <w:t xml:space="preserve">rāśi</w:t>
      </w:r>
      <w:r>
        <w:t xml:space="preserve"> </w:t>
      </w:r>
      <w:r>
        <w:t xml:space="preserve">names with English/Greek equivalents, and at least one paragraph linking it to axial tilt and seasons.</w:t>
      </w:r>
    </w:p>
    <w:p>
      <w:pPr>
        <w:pStyle w:val="Compact"/>
        <w:numPr>
          <w:ilvl w:val="0"/>
          <w:numId w:val="2933"/>
        </w:numPr>
      </w:pPr>
      <w:r>
        <w:t xml:space="preserve">Show the rubric (it should already be on the board). Quick Q&amp;A: 2 minutes for any rubric clarifications.</w:t>
      </w:r>
    </w:p>
    <w:bookmarkEnd w:id="2955"/>
    <w:bookmarkStart w:id="2956" w:name="core-5-min-2"/>
    <w:p>
      <w:pPr>
        <w:pStyle w:val="Heading3"/>
      </w:pPr>
      <w:r>
        <w:t xml:space="preserve">Core (5 min)</w:t>
      </w:r>
    </w:p>
    <w:p>
      <w:pPr>
        <w:pStyle w:val="FirstParagraph"/>
      </w:pPr>
      <w:r>
        <w:t xml:space="preserve">The teacher explicitly walks through the</w:t>
      </w:r>
      <w:r>
        <w:t xml:space="preserve"> </w:t>
      </w:r>
      <w:r>
        <w:t xml:space="preserve">“Meets”</w:t>
      </w:r>
      <w:r>
        <w:t xml:space="preserve"> </w:t>
      </w:r>
      <w:r>
        <w:t xml:space="preserve">target for the project:</w:t>
      </w:r>
    </w:p>
    <w:p>
      <w:pPr>
        <w:pStyle w:val="Compact"/>
        <w:numPr>
          <w:ilvl w:val="0"/>
          <w:numId w:val="2934"/>
        </w:numPr>
      </w:pPr>
      <w:r>
        <w:t xml:space="preserve">12</w:t>
      </w:r>
      <w:r>
        <w:t xml:space="preserve"> </w:t>
      </w:r>
      <w:r>
        <w:rPr>
          <w:i/>
          <w:iCs/>
        </w:rPr>
        <w:t xml:space="preserve">rāśi</w:t>
      </w:r>
      <w:r>
        <w:t xml:space="preserve"> </w:t>
      </w:r>
      <w:r>
        <w:t xml:space="preserve">names in correct order ✓</w:t>
      </w:r>
    </w:p>
    <w:p>
      <w:pPr>
        <w:pStyle w:val="Compact"/>
        <w:numPr>
          <w:ilvl w:val="0"/>
          <w:numId w:val="2934"/>
        </w:numPr>
      </w:pPr>
      <w:r>
        <w:t xml:space="preserve">English / Greek equivalents matching ✓</w:t>
      </w:r>
    </w:p>
    <w:p>
      <w:pPr>
        <w:pStyle w:val="Compact"/>
        <w:numPr>
          <w:ilvl w:val="0"/>
          <w:numId w:val="2934"/>
        </w:numPr>
      </w:pPr>
      <w:r>
        <w:t xml:space="preserve">Approximate</w:t>
      </w:r>
      <w:r>
        <w:t xml:space="preserve"> </w:t>
      </w:r>
      <w:r>
        <w:rPr>
          <w:i/>
          <w:iCs/>
        </w:rPr>
        <w:t xml:space="preserve">nirayana</w:t>
      </w:r>
      <w:r>
        <w:t xml:space="preserve"> </w:t>
      </w:r>
      <w:r>
        <w:t xml:space="preserve">date ranges (e.g. Meṣa = 14 Apr – 14 May) ✓</w:t>
      </w:r>
    </w:p>
    <w:p>
      <w:pPr>
        <w:pStyle w:val="Compact"/>
        <w:numPr>
          <w:ilvl w:val="0"/>
          <w:numId w:val="2934"/>
        </w:numPr>
      </w:pPr>
      <w:r>
        <w:t xml:space="preserve">All four solstice / equinox markers labelled with both</w:t>
      </w:r>
      <w:r>
        <w:t xml:space="preserve"> </w:t>
      </w:r>
      <w:r>
        <w:rPr>
          <w:i/>
          <w:iCs/>
        </w:rPr>
        <w:t xml:space="preserve">sāyana</w:t>
      </w:r>
      <w:r>
        <w:t xml:space="preserve"> </w:t>
      </w:r>
      <w:r>
        <w:t xml:space="preserve">and</w:t>
      </w:r>
      <w:r>
        <w:t xml:space="preserve"> </w:t>
      </w:r>
      <w:r>
        <w:rPr>
          <w:i/>
          <w:iCs/>
        </w:rPr>
        <w:t xml:space="preserve">nirayana</w:t>
      </w:r>
      <w:r>
        <w:t xml:space="preserve"> </w:t>
      </w:r>
      <w:r>
        <w:t xml:space="preserve">dates ✓</w:t>
      </w:r>
    </w:p>
    <w:p>
      <w:pPr>
        <w:pStyle w:val="Compact"/>
        <w:numPr>
          <w:ilvl w:val="0"/>
          <w:numId w:val="2934"/>
        </w:numPr>
      </w:pPr>
      <w:r>
        <w:t xml:space="preserve">A 4-sentence written explanation of why we have seasons (axial tilt) ✓</w:t>
      </w:r>
    </w:p>
    <w:p>
      <w:pPr>
        <w:pStyle w:val="Compact"/>
        <w:numPr>
          <w:ilvl w:val="0"/>
          <w:numId w:val="2934"/>
        </w:numPr>
      </w:pPr>
      <w:r>
        <w:t xml:space="preserve">Citation to</w:t>
      </w:r>
      <w:r>
        <w:t xml:space="preserve"> </w:t>
      </w:r>
      <w:r>
        <w:rPr>
          <w:i/>
          <w:iCs/>
        </w:rPr>
        <w:t xml:space="preserve">Sūrya-siddhānta</w:t>
      </w:r>
      <w:r>
        <w:t xml:space="preserve"> </w:t>
      </w:r>
      <w:r>
        <w:t xml:space="preserve">OR</w:t>
      </w:r>
      <w:r>
        <w:t xml:space="preserve"> </w:t>
      </w:r>
      <w:r>
        <w:rPr>
          <w:i/>
          <w:iCs/>
        </w:rPr>
        <w:t xml:space="preserve">Bṛhat Saṁhitā</w:t>
      </w:r>
      <w:r>
        <w:t xml:space="preserve"> </w:t>
      </w:r>
      <w:r>
        <w:t xml:space="preserve">OR an NCERT chapter ✓</w:t>
      </w:r>
    </w:p>
    <w:p>
      <w:pPr>
        <w:pStyle w:val="FirstParagraph"/>
      </w:pPr>
      <w:r>
        <w:t xml:space="preserve">To</w:t>
      </w:r>
      <w:r>
        <w:t xml:space="preserve"> </w:t>
      </w:r>
      <w:r>
        <w:rPr>
          <w:b/>
          <w:bCs/>
        </w:rPr>
        <w:t xml:space="preserve">Exceed</w:t>
      </w:r>
      <w:r>
        <w:t xml:space="preserve">, add ONE of:</w:t>
      </w:r>
      <w:r>
        <w:t xml:space="preserve"> </w:t>
      </w:r>
      <w:r>
        <w:t xml:space="preserve">- A clearly-drawn precession diagram showing the wobble cone</w:t>
      </w:r>
      <w:r>
        <w:t xml:space="preserve"> </w:t>
      </w:r>
      <w:r>
        <w:t xml:space="preserve">- A second wheel for Greek-origin star-name comparisons</w:t>
      </w:r>
      <w:r>
        <w:t xml:space="preserve"> </w:t>
      </w:r>
      <w:r>
        <w:t xml:space="preserve">- A short paragraph on the cross-cultural Sanskrit-Greek-Babylonian zodiac correspondence</w:t>
      </w:r>
    </w:p>
    <w:bookmarkEnd w:id="2956"/>
    <w:bookmarkStart w:id="2957" w:name="build-time-30-min"/>
    <w:p>
      <w:pPr>
        <w:pStyle w:val="Heading3"/>
      </w:pPr>
      <w:r>
        <w:t xml:space="preserve">Build time (30 min)</w:t>
      </w:r>
    </w:p>
    <w:p>
      <w:pPr>
        <w:pStyle w:val="FirstParagraph"/>
      </w:pPr>
      <w:r>
        <w:t xml:space="preserve">Pairs work in silence first (10 min) to get the labels down, then collaborative (20 min) to add the explanatory text, colour, and diagrams.</w:t>
      </w:r>
    </w:p>
    <w:p>
      <w:pPr>
        <w:pStyle w:val="BodyText"/>
      </w:pPr>
      <w:r>
        <w:t xml:space="preserve">Teacher circulates:</w:t>
      </w:r>
    </w:p>
    <w:p>
      <w:pPr>
        <w:pStyle w:val="Compact"/>
        <w:numPr>
          <w:ilvl w:val="0"/>
          <w:numId w:val="2935"/>
        </w:numPr>
      </w:pPr>
      <w:r>
        <w:t xml:space="preserve">For pairs stuck on labelling: hand them the printed reference table from Day 5.</w:t>
      </w:r>
    </w:p>
    <w:p>
      <w:pPr>
        <w:pStyle w:val="Compact"/>
        <w:numPr>
          <w:ilvl w:val="0"/>
          <w:numId w:val="2935"/>
        </w:numPr>
      </w:pPr>
      <w:r>
        <w:t xml:space="preserve">For pairs stuck on axial-tilt explanation: redirect to the Day 2 sketch in their notebook.</w:t>
      </w:r>
    </w:p>
    <w:p>
      <w:pPr>
        <w:pStyle w:val="Compact"/>
        <w:numPr>
          <w:ilvl w:val="0"/>
          <w:numId w:val="2935"/>
        </w:numPr>
      </w:pPr>
      <w:r>
        <w:t xml:space="preserve">For pairs racing ahead: ask</w:t>
      </w:r>
      <w:r>
        <w:t xml:space="preserve"> </w:t>
      </w:r>
      <w:r>
        <w:t xml:space="preserve">“what would happen if the tilt were 0°?”</w:t>
      </w:r>
      <w:r>
        <w:t xml:space="preserve"> </w:t>
      </w:r>
      <w:r>
        <w:t xml:space="preserve">or</w:t>
      </w:r>
      <w:r>
        <w:t xml:space="preserve"> </w:t>
      </w:r>
      <w:r>
        <w:t xml:space="preserve">“how would a Babylonian astronomer label this wheel differently?”</w:t>
      </w:r>
    </w:p>
    <w:bookmarkEnd w:id="2957"/>
    <w:bookmarkStart w:id="2958" w:name="check-in-5-min"/>
    <w:p>
      <w:pPr>
        <w:pStyle w:val="Heading3"/>
      </w:pPr>
      <w:r>
        <w:t xml:space="preserve">Check-in (5 min)</w:t>
      </w:r>
    </w:p>
    <w:p>
      <w:pPr>
        <w:pStyle w:val="FirstParagraph"/>
      </w:pPr>
      <w:r>
        <w:t xml:space="preserve">Stop work at minute 40. Each pair holds up their current draft. The teacher does a quick visual scan and notes 2–3 pairs to circle back to first thing tomorrow.</w:t>
      </w:r>
    </w:p>
    <w:p>
      <w:pPr>
        <w:pStyle w:val="Compact"/>
        <w:numPr>
          <w:ilvl w:val="0"/>
          <w:numId w:val="2936"/>
        </w:numPr>
      </w:pPr>
      <w:r>
        <w:t xml:space="preserve">Exit prompt:</w:t>
      </w:r>
      <w:r>
        <w:t xml:space="preserve"> </w:t>
      </w:r>
      <w:r>
        <w:rPr>
          <w:i/>
          <w:iCs/>
        </w:rPr>
        <w:t xml:space="preserve">“What’s the ONE thing you still need to finish before tomorrow?”</w:t>
      </w:r>
    </w:p>
    <w:p>
      <w:pPr>
        <w:pStyle w:val="Compact"/>
        <w:numPr>
          <w:ilvl w:val="0"/>
          <w:numId w:val="2936"/>
        </w:numPr>
      </w:pPr>
      <w:r>
        <w:t xml:space="preserve">Write it on a sticky note attached to the wheel.</w:t>
      </w:r>
    </w:p>
    <w:bookmarkEnd w:id="2958"/>
    <w:bookmarkEnd w:id="2959"/>
    <w:bookmarkStart w:id="2960" w:name="pair-coaching-prompts-for-the-teacher"/>
    <w:p>
      <w:pPr>
        <w:pStyle w:val="Heading2"/>
      </w:pPr>
      <w:r>
        <w:t xml:space="preserve">Pair coaching prompts (for the teacher)</w:t>
      </w:r>
    </w:p>
    <w:tbl>
      <w:tblPr>
        <w:tblStyle w:val="Table"/>
        <w:tblW w:type="pct" w:w="5000"/>
        <w:tblLayout w:type="fixed"/>
        <w:tblLook w:firstRow="1" w:lastRow="0" w:firstColumn="0" w:lastColumn="0" w:noHBand="0" w:noVBand="0" w:val="0020"/>
      </w:tblPr>
      <w:tblGrid>
        <w:gridCol w:w="3840"/>
        <w:gridCol w:w="4080"/>
      </w:tblGrid>
      <w:tr>
        <w:trPr>
          <w:tblHeader w:val="on"/>
        </w:trPr>
        <w:tc>
          <w:tcPr/>
          <w:p>
            <w:pPr>
              <w:pStyle w:val="Compact"/>
            </w:pPr>
            <w:r>
              <w:t xml:space="preserve">If you see …</w:t>
            </w:r>
          </w:p>
        </w:tc>
        <w:tc>
          <w:tcPr/>
          <w:p>
            <w:pPr>
              <w:pStyle w:val="Compact"/>
            </w:pPr>
            <w:r>
              <w:t xml:space="preserve">Try saying …</w:t>
            </w:r>
          </w:p>
        </w:tc>
      </w:tr>
      <w:tr>
        <w:tc>
          <w:tcPr/>
          <w:p>
            <w:pPr>
              <w:pStyle w:val="Compact"/>
            </w:pPr>
            <w:r>
              <w:t xml:space="preserve">One partner doing all the drawing</w:t>
            </w:r>
          </w:p>
        </w:tc>
        <w:tc>
          <w:tcPr/>
          <w:p>
            <w:pPr>
              <w:pStyle w:val="Compact"/>
            </w:pPr>
            <w:r>
              <w:t xml:space="preserve">“Tell me what your partner is contributing. Where will their writing go?”</w:t>
            </w:r>
          </w:p>
        </w:tc>
      </w:tr>
      <w:tr>
        <w:tc>
          <w:tcPr/>
          <w:p>
            <w:pPr>
              <w:pStyle w:val="Compact"/>
            </w:pPr>
            <w:r>
              <w:t xml:space="preserve">A wheel with English names only</w:t>
            </w:r>
          </w:p>
        </w:tc>
        <w:tc>
          <w:tcPr/>
          <w:p>
            <w:pPr>
              <w:pStyle w:val="Compact"/>
            </w:pPr>
            <w:r>
              <w:t xml:space="preserve">“Where do the Sanskrit names go? Show me.”</w:t>
            </w:r>
          </w:p>
        </w:tc>
      </w:tr>
      <w:tr>
        <w:tc>
          <w:tcPr/>
          <w:p>
            <w:pPr>
              <w:pStyle w:val="Compact"/>
            </w:pPr>
            <w:r>
              <w:t xml:space="preserve">Confusion about</w:t>
            </w:r>
            <w:r>
              <w:t xml:space="preserve"> </w:t>
            </w:r>
            <w:r>
              <w:rPr>
                <w:i/>
                <w:iCs/>
              </w:rPr>
              <w:t xml:space="preserve">sāyana</w:t>
            </w:r>
            <w:r>
              <w:t xml:space="preserve"> </w:t>
            </w:r>
            <w:r>
              <w:t xml:space="preserve">vs</w:t>
            </w:r>
            <w:r>
              <w:t xml:space="preserve"> </w:t>
            </w:r>
            <w:r>
              <w:rPr>
                <w:i/>
                <w:iCs/>
              </w:rPr>
              <w:t xml:space="preserve">nirayana</w:t>
            </w:r>
          </w:p>
        </w:tc>
        <w:tc>
          <w:tcPr/>
          <w:p>
            <w:pPr>
              <w:pStyle w:val="Compact"/>
            </w:pPr>
            <w:r>
              <w:t xml:space="preserve">“Pick the four turning-points. Write the December solstice date on one line. Now write the Makara Saṁkrānti date below it. They’re different — your job is to make that visible on the wheel.”</w:t>
            </w:r>
          </w:p>
        </w:tc>
      </w:tr>
      <w:tr>
        <w:tc>
          <w:tcPr/>
          <w:p>
            <w:pPr>
              <w:pStyle w:val="Compact"/>
            </w:pPr>
            <w:r>
              <w:t xml:space="preserve">Beautiful art, no astronomy</w:t>
            </w:r>
          </w:p>
        </w:tc>
        <w:tc>
          <w:tcPr/>
          <w:p>
            <w:pPr>
              <w:pStyle w:val="Compact"/>
            </w:pPr>
            <w:r>
              <w:t xml:space="preserve">“Where on the wheel does the reader learn that the seasons come from axial tilt? Add a sentence.”</w:t>
            </w:r>
          </w:p>
        </w:tc>
      </w:tr>
    </w:tbl>
    <w:bookmarkEnd w:id="2960"/>
    <w:bookmarkStart w:id="2961" w:name="differentiation-145"/>
    <w:p>
      <w:pPr>
        <w:pStyle w:val="Heading2"/>
      </w:pPr>
      <w:r>
        <w:t xml:space="preserve">Differentiation</w:t>
      </w:r>
    </w:p>
    <w:p>
      <w:pPr>
        <w:pStyle w:val="Compact"/>
        <w:numPr>
          <w:ilvl w:val="0"/>
          <w:numId w:val="2937"/>
        </w:numPr>
      </w:pPr>
      <w:r>
        <w:rPr>
          <w:b/>
          <w:bCs/>
        </w:rPr>
        <w:t xml:space="preserve">One tier up:</w:t>
      </w:r>
      <w:r>
        <w:t xml:space="preserve"> </w:t>
      </w:r>
      <w:r>
        <w:t xml:space="preserve">Add a second concentric ring showing the Western horoscope (</w:t>
      </w:r>
      <w:r>
        <w:rPr>
          <w:i/>
          <w:iCs/>
        </w:rPr>
        <w:t xml:space="preserve">sāyana</w:t>
      </w:r>
      <w:r>
        <w:t xml:space="preserve">) date range for each</w:t>
      </w:r>
      <w:r>
        <w:t xml:space="preserve"> </w:t>
      </w:r>
      <w:r>
        <w:rPr>
          <w:i/>
          <w:iCs/>
        </w:rPr>
        <w:t xml:space="preserve">rāśi</w:t>
      </w:r>
      <w:r>
        <w:t xml:space="preserve">. The reader should be able to compare the two rings at a glance.</w:t>
      </w:r>
    </w:p>
    <w:p>
      <w:pPr>
        <w:pStyle w:val="Compact"/>
        <w:numPr>
          <w:ilvl w:val="0"/>
          <w:numId w:val="2937"/>
        </w:numPr>
      </w:pPr>
      <w:r>
        <w:rPr>
          <w:b/>
          <w:bCs/>
        </w:rPr>
        <w:t xml:space="preserve">One tier down:</w:t>
      </w:r>
      <w:r>
        <w:t xml:space="preserve"> </w:t>
      </w:r>
      <w:r>
        <w:t xml:space="preserve">Drop the</w:t>
      </w:r>
      <w:r>
        <w:t xml:space="preserve"> </w:t>
      </w:r>
      <w:r>
        <w:rPr>
          <w:i/>
          <w:iCs/>
        </w:rPr>
        <w:t xml:space="preserve">sāyana</w:t>
      </w:r>
      <w:r>
        <w:t xml:space="preserve"> </w:t>
      </w:r>
      <w:r>
        <w:t xml:space="preserve">/</w:t>
      </w:r>
      <w:r>
        <w:t xml:space="preserve"> </w:t>
      </w:r>
      <w:r>
        <w:rPr>
          <w:i/>
          <w:iCs/>
        </w:rPr>
        <w:t xml:space="preserve">nirayana</w:t>
      </w:r>
      <w:r>
        <w:t xml:space="preserve"> </w:t>
      </w:r>
      <w:r>
        <w:t xml:space="preserve">dual labelling. Just label one set of dates clearly. The</w:t>
      </w:r>
      <w:r>
        <w:t xml:space="preserve"> </w:t>
      </w:r>
      <w:r>
        <w:rPr>
          <w:i/>
          <w:iCs/>
        </w:rPr>
        <w:t xml:space="preserve">ayanāṁśa</w:t>
      </w:r>
      <w:r>
        <w:t xml:space="preserve"> </w:t>
      </w:r>
      <w:r>
        <w:t xml:space="preserve">concept appears only in the written paragraph.</w:t>
      </w:r>
    </w:p>
    <w:bookmarkEnd w:id="2961"/>
    <w:bookmarkStart w:id="2962" w:name="teacher-notes-114"/>
    <w:p>
      <w:pPr>
        <w:pStyle w:val="Heading2"/>
      </w:pPr>
      <w:r>
        <w:t xml:space="preserve">Teacher notes</w:t>
      </w:r>
    </w:p>
    <w:p>
      <w:pPr>
        <w:pStyle w:val="Compact"/>
        <w:numPr>
          <w:ilvl w:val="0"/>
          <w:numId w:val="2938"/>
        </w:numPr>
      </w:pPr>
      <w:r>
        <w:t xml:space="preserve">Some pairs will spend the entire 45 minutes colouring and lose the astronomy. Intervene at minute 20:</w:t>
      </w:r>
      <w:r>
        <w:t xml:space="preserve"> </w:t>
      </w:r>
      <w:r>
        <w:t xml:space="preserve">“show me your written paragraph on axial tilt.”</w:t>
      </w:r>
      <w:r>
        <w:t xml:space="preserve"> </w:t>
      </w:r>
      <w:r>
        <w:t xml:space="preserve">If it doesn’t exist yet, stop the colouring.</w:t>
      </w:r>
    </w:p>
    <w:p>
      <w:pPr>
        <w:pStyle w:val="Compact"/>
        <w:numPr>
          <w:ilvl w:val="0"/>
          <w:numId w:val="2938"/>
        </w:numPr>
      </w:pPr>
      <w:r>
        <w:t xml:space="preserve">A surprising number of pairs will get the</w:t>
      </w:r>
      <w:r>
        <w:t xml:space="preserve"> </w:t>
      </w:r>
      <w:r>
        <w:rPr>
          <w:i/>
          <w:iCs/>
        </w:rPr>
        <w:t xml:space="preserve">rāśi</w:t>
      </w:r>
      <w:r>
        <w:t xml:space="preserve"> </w:t>
      </w:r>
      <w:r>
        <w:t xml:space="preserve">order slightly wrong (especially</w:t>
      </w:r>
      <w:r>
        <w:t xml:space="preserve"> </w:t>
      </w:r>
      <w:r>
        <w:rPr>
          <w:i/>
          <w:iCs/>
        </w:rPr>
        <w:t xml:space="preserve">Tulā ↔ Vṛścika</w:t>
      </w:r>
      <w:r>
        <w:t xml:space="preserve">). Catch this early.</w:t>
      </w:r>
    </w:p>
    <w:bookmarkEnd w:id="2962"/>
    <w:bookmarkStart w:id="2963" w:name="homework-114"/>
    <w:p>
      <w:pPr>
        <w:pStyle w:val="Heading2"/>
      </w:pPr>
      <w:r>
        <w:t xml:space="preserve">Homework</w:t>
      </w:r>
    </w:p>
    <w:p>
      <w:pPr>
        <w:pStyle w:val="Compact"/>
        <w:numPr>
          <w:ilvl w:val="0"/>
          <w:numId w:val="2939"/>
        </w:numPr>
      </w:pPr>
      <w:r>
        <w:t xml:space="preserve">Finish at home what didn’t get done in class. Bring back tomorrow ready to refine, not start.</w:t>
      </w:r>
    </w:p>
    <w:p>
      <w:pPr>
        <w:pStyle w:val="Compact"/>
        <w:numPr>
          <w:ilvl w:val="0"/>
          <w:numId w:val="2939"/>
        </w:numPr>
      </w:pPr>
      <w:r>
        <w:t xml:space="preserve">If the pair worked separately, agree (over WhatsApp or in person) who finishes what.</w:t>
      </w:r>
    </w:p>
    <w:bookmarkEnd w:id="2963"/>
    <w:bookmarkEnd w:id="2964"/>
    <w:bookmarkStart w:id="2977" w:name="Xe79e662e2229a21098580c37fcd4fbe102303d1"/>
    <w:p>
      <w:pPr>
        <w:pStyle w:val="Heading1"/>
      </w:pPr>
      <w:r>
        <w:t xml:space="preserve">Day 9 — Project Session 2: Cross-Cultural Comparison and Refinement</w:t>
      </w:r>
    </w:p>
    <w:p>
      <w:pPr>
        <w:pStyle w:val="FirstParagraph"/>
      </w:pPr>
      <w:r>
        <w:rPr>
          <w:b/>
          <w:bCs/>
        </w:rPr>
        <w:t xml:space="preserve">Module:</w:t>
      </w:r>
      <w:r>
        <w:t xml:space="preserve"> </w:t>
      </w:r>
      <w:r>
        <w:t xml:space="preserve">Movement of the Sun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2965" w:name="learning-objective-118"/>
    <w:p>
      <w:pPr>
        <w:pStyle w:val="Heading2"/>
      </w:pPr>
      <w:r>
        <w:t xml:space="preserve">Learning objective</w:t>
      </w:r>
    </w:p>
    <w:p>
      <w:pPr>
        <w:pStyle w:val="FirstParagraph"/>
      </w:pPr>
      <w:r>
        <w:t xml:space="preserve">By the end of this session, every pair has a presentation-ready</w:t>
      </w:r>
      <w:r>
        <w:t xml:space="preserve"> </w:t>
      </w:r>
      <w:r>
        <w:rPr>
          <w:i/>
          <w:iCs/>
        </w:rPr>
        <w:t xml:space="preserve">rāśi</w:t>
      </w:r>
      <w:r>
        <w:t xml:space="preserve">-wheel including a cross-cultural comparison element (Greek / Babylonian / Gregorian) and a rehearsed 3-minute presentation script.</w:t>
      </w:r>
    </w:p>
    <w:bookmarkEnd w:id="2965"/>
    <w:bookmarkStart w:id="2966" w:name="materials-123"/>
    <w:p>
      <w:pPr>
        <w:pStyle w:val="Heading2"/>
      </w:pPr>
      <w:r>
        <w:t xml:space="preserve">Materials</w:t>
      </w:r>
    </w:p>
    <w:p>
      <w:pPr>
        <w:pStyle w:val="Compact"/>
        <w:numPr>
          <w:ilvl w:val="0"/>
          <w:numId w:val="2940"/>
        </w:numPr>
      </w:pPr>
      <w:r>
        <w:t xml:space="preserve">The in-progress</w:t>
      </w:r>
      <w:r>
        <w:t xml:space="preserve"> </w:t>
      </w:r>
      <w:r>
        <w:rPr>
          <w:i/>
          <w:iCs/>
        </w:rPr>
        <w:t xml:space="preserve">rāśi</w:t>
      </w:r>
      <w:r>
        <w:t xml:space="preserve">-wheel from Day 8</w:t>
      </w:r>
    </w:p>
    <w:p>
      <w:pPr>
        <w:pStyle w:val="Compact"/>
        <w:numPr>
          <w:ilvl w:val="0"/>
          <w:numId w:val="2940"/>
        </w:numPr>
      </w:pPr>
      <w:r>
        <w:t xml:space="preserve">Reference printout: Sanskrit / Greek / Babylonian zodiac names side by side (provided below in</w:t>
      </w:r>
      <w:r>
        <w:t xml:space="preserve"> </w:t>
      </w:r>
      <w:r>
        <w:rPr>
          <w:i/>
          <w:iCs/>
        </w:rPr>
        <w:t xml:space="preserve">Cross-cultural reference</w:t>
      </w:r>
      <w:r>
        <w:t xml:space="preserve">)</w:t>
      </w:r>
    </w:p>
    <w:p>
      <w:pPr>
        <w:pStyle w:val="Compact"/>
        <w:numPr>
          <w:ilvl w:val="0"/>
          <w:numId w:val="2940"/>
        </w:numPr>
      </w:pPr>
      <w:r>
        <w:t xml:space="preserve">Stopwatch / phone timer</w:t>
      </w:r>
    </w:p>
    <w:p>
      <w:pPr>
        <w:pStyle w:val="Compact"/>
        <w:numPr>
          <w:ilvl w:val="0"/>
          <w:numId w:val="2940"/>
        </w:numPr>
      </w:pPr>
      <w:r>
        <w:t xml:space="preserve">The rubric (</w:t>
      </w:r>
      <w:r>
        <w:rPr>
          <w:rStyle w:val="VerbatimChar"/>
        </w:rPr>
        <w:t xml:space="preserve">assessments/rubric.md</w:t>
      </w:r>
      <w:r>
        <w:t xml:space="preserve">)</w:t>
      </w:r>
    </w:p>
    <w:bookmarkEnd w:id="2966"/>
    <w:bookmarkStart w:id="2967" w:name="cross-cultural-reference"/>
    <w:p>
      <w:pPr>
        <w:pStyle w:val="Heading2"/>
      </w:pPr>
      <w:r>
        <w:t xml:space="preserve">Cross-cultural reference</w:t>
      </w:r>
    </w:p>
    <w:p>
      <w:pPr>
        <w:pStyle w:val="FirstParagraph"/>
      </w:pPr>
      <w:r>
        <w:t xml:space="preserve">The 12 zodiac signs across three traditions:</w:t>
      </w:r>
    </w:p>
    <w:tbl>
      <w:tblPr>
        <w:tblStyle w:val="Table"/>
        <w:tblW w:type="pct" w:w="5000"/>
        <w:tblLayout w:type="fixed"/>
        <w:tblLook w:firstRow="1" w:lastRow="0" w:firstColumn="0" w:lastColumn="0" w:noHBand="0" w:noVBand="0" w:val="0020"/>
      </w:tblPr>
      <w:tblGrid>
        <w:gridCol w:w="304"/>
        <w:gridCol w:w="2741"/>
        <w:gridCol w:w="1827"/>
        <w:gridCol w:w="3046"/>
      </w:tblGrid>
      <w:tr>
        <w:trPr>
          <w:tblHeader w:val="on"/>
        </w:trPr>
        <w:tc>
          <w:tcPr/>
          <w:p>
            <w:pPr>
              <w:pStyle w:val="Compact"/>
            </w:pPr>
            <w:r>
              <w:t xml:space="preserve">#</w:t>
            </w:r>
          </w:p>
        </w:tc>
        <w:tc>
          <w:tcPr/>
          <w:p>
            <w:pPr>
              <w:pStyle w:val="Compact"/>
            </w:pPr>
            <w:r>
              <w:t xml:space="preserve">Sanskrit (Indian,</w:t>
            </w:r>
            <w:r>
              <w:t xml:space="preserve"> </w:t>
            </w:r>
            <w:r>
              <w:rPr>
                <w:i/>
                <w:iCs/>
              </w:rPr>
              <w:t xml:space="preserve">rāśi</w:t>
            </w:r>
            <w:r>
              <w:t xml:space="preserve">)</w:t>
            </w:r>
          </w:p>
        </w:tc>
        <w:tc>
          <w:tcPr/>
          <w:p>
            <w:pPr>
              <w:pStyle w:val="Compact"/>
            </w:pPr>
            <w:r>
              <w:t xml:space="preserve">Greek / English</w:t>
            </w:r>
          </w:p>
        </w:tc>
        <w:tc>
          <w:tcPr/>
          <w:p>
            <w:pPr>
              <w:pStyle w:val="Compact"/>
            </w:pPr>
            <w:r>
              <w:t xml:space="preserve">Babylonian (~700 BCE origins)</w:t>
            </w:r>
          </w:p>
        </w:tc>
      </w:tr>
      <w:tr>
        <w:tc>
          <w:tcPr/>
          <w:p>
            <w:pPr>
              <w:pStyle w:val="Compact"/>
            </w:pPr>
            <w:r>
              <w:t xml:space="preserve">1</w:t>
            </w:r>
          </w:p>
        </w:tc>
        <w:tc>
          <w:tcPr/>
          <w:p>
            <w:pPr>
              <w:pStyle w:val="Compact"/>
            </w:pPr>
            <w:r>
              <w:rPr>
                <w:i/>
                <w:iCs/>
              </w:rPr>
              <w:t xml:space="preserve">Meṣa</w:t>
            </w:r>
            <w:r>
              <w:t xml:space="preserve"> </w:t>
            </w:r>
            <w:r>
              <w:t xml:space="preserve">(Ram)</w:t>
            </w:r>
          </w:p>
        </w:tc>
        <w:tc>
          <w:tcPr/>
          <w:p>
            <w:pPr>
              <w:pStyle w:val="Compact"/>
            </w:pPr>
            <w:r>
              <w:t xml:space="preserve">Aries (Ram)</w:t>
            </w:r>
          </w:p>
        </w:tc>
        <w:tc>
          <w:tcPr/>
          <w:p>
            <w:pPr>
              <w:pStyle w:val="Compact"/>
            </w:pPr>
            <w:r>
              <w:t xml:space="preserve">LU.ḪUN.GÁ (Hired Man)</w:t>
            </w:r>
          </w:p>
        </w:tc>
      </w:tr>
      <w:tr>
        <w:tc>
          <w:tcPr/>
          <w:p>
            <w:pPr>
              <w:pStyle w:val="Compact"/>
            </w:pPr>
            <w:r>
              <w:t xml:space="preserve">2</w:t>
            </w:r>
          </w:p>
        </w:tc>
        <w:tc>
          <w:tcPr/>
          <w:p>
            <w:pPr>
              <w:pStyle w:val="Compact"/>
            </w:pPr>
            <w:r>
              <w:rPr>
                <w:i/>
                <w:iCs/>
              </w:rPr>
              <w:t xml:space="preserve">Vṛṣabha</w:t>
            </w:r>
            <w:r>
              <w:t xml:space="preserve"> </w:t>
            </w:r>
            <w:r>
              <w:t xml:space="preserve">(Bull)</w:t>
            </w:r>
          </w:p>
        </w:tc>
        <w:tc>
          <w:tcPr/>
          <w:p>
            <w:pPr>
              <w:pStyle w:val="Compact"/>
            </w:pPr>
            <w:r>
              <w:t xml:space="preserve">Taurus (Bull)</w:t>
            </w:r>
          </w:p>
        </w:tc>
        <w:tc>
          <w:tcPr/>
          <w:p>
            <w:pPr>
              <w:pStyle w:val="Compact"/>
            </w:pPr>
            <w:r>
              <w:t xml:space="preserve">GU.AN.NA (Bull of Heaven)</w:t>
            </w:r>
          </w:p>
        </w:tc>
      </w:tr>
      <w:tr>
        <w:tc>
          <w:tcPr/>
          <w:p>
            <w:pPr>
              <w:pStyle w:val="Compact"/>
            </w:pPr>
            <w:r>
              <w:t xml:space="preserve">3</w:t>
            </w:r>
          </w:p>
        </w:tc>
        <w:tc>
          <w:tcPr/>
          <w:p>
            <w:pPr>
              <w:pStyle w:val="Compact"/>
            </w:pPr>
            <w:r>
              <w:rPr>
                <w:i/>
                <w:iCs/>
              </w:rPr>
              <w:t xml:space="preserve">Mithuna</w:t>
            </w:r>
            <w:r>
              <w:t xml:space="preserve"> </w:t>
            </w:r>
            <w:r>
              <w:t xml:space="preserve">(Twins)</w:t>
            </w:r>
          </w:p>
        </w:tc>
        <w:tc>
          <w:tcPr/>
          <w:p>
            <w:pPr>
              <w:pStyle w:val="Compact"/>
            </w:pPr>
            <w:r>
              <w:t xml:space="preserve">Gemini (Twins)</w:t>
            </w:r>
          </w:p>
        </w:tc>
        <w:tc>
          <w:tcPr/>
          <w:p>
            <w:pPr>
              <w:pStyle w:val="Compact"/>
            </w:pPr>
            <w:r>
              <w:t xml:space="preserve">MAŠ.TAB.BA (Great Twins)</w:t>
            </w:r>
          </w:p>
        </w:tc>
      </w:tr>
      <w:tr>
        <w:tc>
          <w:tcPr/>
          <w:p>
            <w:pPr>
              <w:pStyle w:val="Compact"/>
            </w:pPr>
            <w:r>
              <w:t xml:space="preserve">4</w:t>
            </w:r>
          </w:p>
        </w:tc>
        <w:tc>
          <w:tcPr/>
          <w:p>
            <w:pPr>
              <w:pStyle w:val="Compact"/>
            </w:pPr>
            <w:r>
              <w:rPr>
                <w:i/>
                <w:iCs/>
              </w:rPr>
              <w:t xml:space="preserve">Karka</w:t>
            </w:r>
            <w:r>
              <w:t xml:space="preserve"> </w:t>
            </w:r>
            <w:r>
              <w:t xml:space="preserve">(Crab)</w:t>
            </w:r>
          </w:p>
        </w:tc>
        <w:tc>
          <w:tcPr/>
          <w:p>
            <w:pPr>
              <w:pStyle w:val="Compact"/>
            </w:pPr>
            <w:r>
              <w:t xml:space="preserve">Cancer (Crab)</w:t>
            </w:r>
          </w:p>
        </w:tc>
        <w:tc>
          <w:tcPr/>
          <w:p>
            <w:pPr>
              <w:pStyle w:val="Compact"/>
            </w:pPr>
            <w:r>
              <w:t xml:space="preserve">AL.LUL (Crab)</w:t>
            </w:r>
          </w:p>
        </w:tc>
      </w:tr>
      <w:tr>
        <w:tc>
          <w:tcPr/>
          <w:p>
            <w:pPr>
              <w:pStyle w:val="Compact"/>
            </w:pPr>
            <w:r>
              <w:t xml:space="preserve">5</w:t>
            </w:r>
          </w:p>
        </w:tc>
        <w:tc>
          <w:tcPr/>
          <w:p>
            <w:pPr>
              <w:pStyle w:val="Compact"/>
            </w:pPr>
            <w:r>
              <w:rPr>
                <w:i/>
                <w:iCs/>
              </w:rPr>
              <w:t xml:space="preserve">Siṁha</w:t>
            </w:r>
            <w:r>
              <w:t xml:space="preserve"> </w:t>
            </w:r>
            <w:r>
              <w:t xml:space="preserve">(Lion)</w:t>
            </w:r>
          </w:p>
        </w:tc>
        <w:tc>
          <w:tcPr/>
          <w:p>
            <w:pPr>
              <w:pStyle w:val="Compact"/>
            </w:pPr>
            <w:r>
              <w:t xml:space="preserve">Leo (Lion)</w:t>
            </w:r>
          </w:p>
        </w:tc>
        <w:tc>
          <w:tcPr/>
          <w:p>
            <w:pPr>
              <w:pStyle w:val="Compact"/>
            </w:pPr>
            <w:r>
              <w:t xml:space="preserve">UR.GU.LA (Lion)</w:t>
            </w:r>
          </w:p>
        </w:tc>
      </w:tr>
      <w:tr>
        <w:tc>
          <w:tcPr/>
          <w:p>
            <w:pPr>
              <w:pStyle w:val="Compact"/>
            </w:pPr>
            <w:r>
              <w:t xml:space="preserve">6</w:t>
            </w:r>
          </w:p>
        </w:tc>
        <w:tc>
          <w:tcPr/>
          <w:p>
            <w:pPr>
              <w:pStyle w:val="Compact"/>
            </w:pPr>
            <w:r>
              <w:rPr>
                <w:i/>
                <w:iCs/>
              </w:rPr>
              <w:t xml:space="preserve">Kanyā</w:t>
            </w:r>
            <w:r>
              <w:t xml:space="preserve"> </w:t>
            </w:r>
            <w:r>
              <w:t xml:space="preserve">(Maiden)</w:t>
            </w:r>
          </w:p>
        </w:tc>
        <w:tc>
          <w:tcPr/>
          <w:p>
            <w:pPr>
              <w:pStyle w:val="Compact"/>
            </w:pPr>
            <w:r>
              <w:t xml:space="preserve">Virgo (Maiden)</w:t>
            </w:r>
          </w:p>
        </w:tc>
        <w:tc>
          <w:tcPr/>
          <w:p>
            <w:pPr>
              <w:pStyle w:val="Compact"/>
            </w:pPr>
            <w:r>
              <w:t xml:space="preserve">AB.SIN (Furrow / barley ear)</w:t>
            </w:r>
          </w:p>
        </w:tc>
      </w:tr>
      <w:tr>
        <w:tc>
          <w:tcPr/>
          <w:p>
            <w:pPr>
              <w:pStyle w:val="Compact"/>
            </w:pPr>
            <w:r>
              <w:t xml:space="preserve">7</w:t>
            </w:r>
          </w:p>
        </w:tc>
        <w:tc>
          <w:tcPr/>
          <w:p>
            <w:pPr>
              <w:pStyle w:val="Compact"/>
            </w:pPr>
            <w:r>
              <w:rPr>
                <w:i/>
                <w:iCs/>
              </w:rPr>
              <w:t xml:space="preserve">Tulā</w:t>
            </w:r>
            <w:r>
              <w:t xml:space="preserve"> </w:t>
            </w:r>
            <w:r>
              <w:t xml:space="preserve">(Scales)</w:t>
            </w:r>
          </w:p>
        </w:tc>
        <w:tc>
          <w:tcPr/>
          <w:p>
            <w:pPr>
              <w:pStyle w:val="Compact"/>
            </w:pPr>
            <w:r>
              <w:t xml:space="preserve">Libra (Scales)</w:t>
            </w:r>
          </w:p>
        </w:tc>
        <w:tc>
          <w:tcPr/>
          <w:p>
            <w:pPr>
              <w:pStyle w:val="Compact"/>
            </w:pPr>
            <w:r>
              <w:t xml:space="preserve">RIN (Balance)</w:t>
            </w:r>
          </w:p>
        </w:tc>
      </w:tr>
      <w:tr>
        <w:tc>
          <w:tcPr/>
          <w:p>
            <w:pPr>
              <w:pStyle w:val="Compact"/>
            </w:pPr>
            <w:r>
              <w:t xml:space="preserve">8</w:t>
            </w:r>
          </w:p>
        </w:tc>
        <w:tc>
          <w:tcPr/>
          <w:p>
            <w:pPr>
              <w:pStyle w:val="Compact"/>
            </w:pPr>
            <w:r>
              <w:rPr>
                <w:i/>
                <w:iCs/>
              </w:rPr>
              <w:t xml:space="preserve">Vṛścika</w:t>
            </w:r>
            <w:r>
              <w:t xml:space="preserve"> </w:t>
            </w:r>
            <w:r>
              <w:t xml:space="preserve">(Scorpion)</w:t>
            </w:r>
          </w:p>
        </w:tc>
        <w:tc>
          <w:tcPr/>
          <w:p>
            <w:pPr>
              <w:pStyle w:val="Compact"/>
            </w:pPr>
            <w:r>
              <w:t xml:space="preserve">Scorpio (Scorpion)</w:t>
            </w:r>
          </w:p>
        </w:tc>
        <w:tc>
          <w:tcPr/>
          <w:p>
            <w:pPr>
              <w:pStyle w:val="Compact"/>
            </w:pPr>
            <w:r>
              <w:t xml:space="preserve">GIR.TAB (Scorpion)</w:t>
            </w:r>
          </w:p>
        </w:tc>
      </w:tr>
      <w:tr>
        <w:tc>
          <w:tcPr/>
          <w:p>
            <w:pPr>
              <w:pStyle w:val="Compact"/>
            </w:pPr>
            <w:r>
              <w:t xml:space="preserve">9</w:t>
            </w:r>
          </w:p>
        </w:tc>
        <w:tc>
          <w:tcPr/>
          <w:p>
            <w:pPr>
              <w:pStyle w:val="Compact"/>
            </w:pPr>
            <w:r>
              <w:rPr>
                <w:i/>
                <w:iCs/>
              </w:rPr>
              <w:t xml:space="preserve">Dhanus</w:t>
            </w:r>
            <w:r>
              <w:t xml:space="preserve"> </w:t>
            </w:r>
            <w:r>
              <w:t xml:space="preserve">(Bow)</w:t>
            </w:r>
          </w:p>
        </w:tc>
        <w:tc>
          <w:tcPr/>
          <w:p>
            <w:pPr>
              <w:pStyle w:val="Compact"/>
            </w:pPr>
            <w:r>
              <w:t xml:space="preserve">Sagittarius (Archer)</w:t>
            </w:r>
          </w:p>
        </w:tc>
        <w:tc>
          <w:tcPr/>
          <w:p>
            <w:pPr>
              <w:pStyle w:val="Compact"/>
            </w:pPr>
            <w:r>
              <w:t xml:space="preserve">PA.BIL.SAG (Archer)</w:t>
            </w:r>
          </w:p>
        </w:tc>
      </w:tr>
      <w:tr>
        <w:tc>
          <w:tcPr/>
          <w:p>
            <w:pPr>
              <w:pStyle w:val="Compact"/>
            </w:pPr>
            <w:r>
              <w:t xml:space="preserve">10</w:t>
            </w:r>
          </w:p>
        </w:tc>
        <w:tc>
          <w:tcPr/>
          <w:p>
            <w:pPr>
              <w:pStyle w:val="Compact"/>
            </w:pPr>
            <w:r>
              <w:rPr>
                <w:i/>
                <w:iCs/>
              </w:rPr>
              <w:t xml:space="preserve">Makara</w:t>
            </w:r>
            <w:r>
              <w:t xml:space="preserve"> </w:t>
            </w:r>
            <w:r>
              <w:t xml:space="preserve">(Sea-goat)</w:t>
            </w:r>
          </w:p>
        </w:tc>
        <w:tc>
          <w:tcPr/>
          <w:p>
            <w:pPr>
              <w:pStyle w:val="Compact"/>
            </w:pPr>
            <w:r>
              <w:t xml:space="preserve">Capricorn (Sea-goat)</w:t>
            </w:r>
          </w:p>
        </w:tc>
        <w:tc>
          <w:tcPr/>
          <w:p>
            <w:pPr>
              <w:pStyle w:val="Compact"/>
            </w:pPr>
            <w:r>
              <w:t xml:space="preserve">SUḪUR.MAŠ (Goat-fish)</w:t>
            </w:r>
          </w:p>
        </w:tc>
      </w:tr>
      <w:tr>
        <w:tc>
          <w:tcPr/>
          <w:p>
            <w:pPr>
              <w:pStyle w:val="Compact"/>
            </w:pPr>
            <w:r>
              <w:t xml:space="preserve">11</w:t>
            </w:r>
          </w:p>
        </w:tc>
        <w:tc>
          <w:tcPr/>
          <w:p>
            <w:pPr>
              <w:pStyle w:val="Compact"/>
            </w:pPr>
            <w:r>
              <w:rPr>
                <w:i/>
                <w:iCs/>
              </w:rPr>
              <w:t xml:space="preserve">Kumbha</w:t>
            </w:r>
            <w:r>
              <w:t xml:space="preserve"> </w:t>
            </w:r>
            <w:r>
              <w:t xml:space="preserve">(Water-pot)</w:t>
            </w:r>
          </w:p>
        </w:tc>
        <w:tc>
          <w:tcPr/>
          <w:p>
            <w:pPr>
              <w:pStyle w:val="Compact"/>
            </w:pPr>
            <w:r>
              <w:t xml:space="preserve">Aquarius (Water-bearer)</w:t>
            </w:r>
          </w:p>
        </w:tc>
        <w:tc>
          <w:tcPr/>
          <w:p>
            <w:pPr>
              <w:pStyle w:val="Compact"/>
            </w:pPr>
            <w:r>
              <w:t xml:space="preserve">GU.LA (Great One / water-pourer)</w:t>
            </w:r>
          </w:p>
        </w:tc>
      </w:tr>
      <w:tr>
        <w:tc>
          <w:tcPr/>
          <w:p>
            <w:pPr>
              <w:pStyle w:val="Compact"/>
            </w:pPr>
            <w:r>
              <w:t xml:space="preserve">12</w:t>
            </w:r>
          </w:p>
        </w:tc>
        <w:tc>
          <w:tcPr/>
          <w:p>
            <w:pPr>
              <w:pStyle w:val="Compact"/>
            </w:pPr>
            <w:r>
              <w:rPr>
                <w:i/>
                <w:iCs/>
              </w:rPr>
              <w:t xml:space="preserve">Mīna</w:t>
            </w:r>
            <w:r>
              <w:t xml:space="preserve"> </w:t>
            </w:r>
            <w:r>
              <w:t xml:space="preserve">(Fishes)</w:t>
            </w:r>
          </w:p>
        </w:tc>
        <w:tc>
          <w:tcPr/>
          <w:p>
            <w:pPr>
              <w:pStyle w:val="Compact"/>
            </w:pPr>
            <w:r>
              <w:t xml:space="preserve">Pisces (Fishes)</w:t>
            </w:r>
          </w:p>
        </w:tc>
        <w:tc>
          <w:tcPr/>
          <w:p>
            <w:pPr>
              <w:pStyle w:val="Compact"/>
            </w:pPr>
            <w:r>
              <w:t xml:space="preserve">DU.NU.NU (Tails)</w:t>
            </w:r>
          </w:p>
        </w:tc>
      </w:tr>
    </w:tbl>
    <w:p>
      <w:pPr>
        <w:pStyle w:val="BodyText"/>
      </w:pPr>
      <w:r>
        <w:t xml:space="preserve">The Indian, Greek, and Babylonian names are</w:t>
      </w:r>
      <w:r>
        <w:t xml:space="preserve"> </w:t>
      </w:r>
      <w:r>
        <w:rPr>
          <w:i/>
          <w:iCs/>
        </w:rPr>
        <w:t xml:space="preserve">strikingly similar</w:t>
      </w:r>
      <w:r>
        <w:t xml:space="preserve"> </w:t>
      </w:r>
      <w:r>
        <w:t xml:space="preserve">— the same animals (ram, bull, twins, crab, lion, scorpion, fishes) appear in all three. This is not accidental. The most likely historical explanation is</w:t>
      </w:r>
      <w:r>
        <w:t xml:space="preserve"> </w:t>
      </w:r>
      <w:r>
        <w:rPr>
          <w:b/>
          <w:bCs/>
        </w:rPr>
        <w:t xml:space="preserve">shared origin in Babylonian astronomy (~700 BCE)</w:t>
      </w:r>
      <w:r>
        <w:t xml:space="preserve">, transmitted to Greece (post-Alexander, ~300 BCE) and to India (Hellenistic contact, last centuries BCE). The 12-fold ecliptic division and the imagery were absorbed into the Indian</w:t>
      </w:r>
      <w:r>
        <w:t xml:space="preserve"> </w:t>
      </w:r>
      <w:r>
        <w:rPr>
          <w:i/>
          <w:iCs/>
        </w:rPr>
        <w:t xml:space="preserve">jyotiṣa</w:t>
      </w:r>
      <w:r>
        <w:t xml:space="preserve"> </w:t>
      </w:r>
      <w:r>
        <w:t xml:space="preserve">tradition and merged with earlier Vedic star-lore (the 27</w:t>
      </w:r>
      <w:r>
        <w:t xml:space="preserve"> </w:t>
      </w:r>
      <w:r>
        <w:rPr>
          <w:i/>
          <w:iCs/>
        </w:rPr>
        <w:t xml:space="preserve">nakṣatra</w:t>
      </w:r>
      <w:r>
        <w:t xml:space="preserve"> </w:t>
      </w:r>
      <w:r>
        <w:t xml:space="preserve">system, which is genuinely older and independently Indian).</w:t>
      </w:r>
    </w:p>
    <w:p>
      <w:pPr>
        <w:pStyle w:val="BodyText"/>
      </w:pPr>
      <w:r>
        <w:t xml:space="preserve">The 27-</w:t>
      </w:r>
      <w:r>
        <w:rPr>
          <w:i/>
          <w:iCs/>
        </w:rPr>
        <w:t xml:space="preserve">nakṣatra</w:t>
      </w:r>
      <w:r>
        <w:t xml:space="preserve"> </w:t>
      </w:r>
      <w:r>
        <w:t xml:space="preserve">system</w:t>
      </w:r>
      <w:r>
        <w:t xml:space="preserve"> </w:t>
      </w:r>
      <w:r>
        <w:rPr>
          <w:b/>
          <w:bCs/>
        </w:rPr>
        <w:t xml:space="preserve">is</w:t>
      </w:r>
      <w:r>
        <w:t xml:space="preserve"> </w:t>
      </w:r>
      <w:r>
        <w:t xml:space="preserve">distinctively Indian; the 12-</w:t>
      </w:r>
      <w:r>
        <w:rPr>
          <w:i/>
          <w:iCs/>
        </w:rPr>
        <w:t xml:space="preserve">rāśi</w:t>
      </w:r>
      <w:r>
        <w:t xml:space="preserve"> </w:t>
      </w:r>
      <w:r>
        <w:t xml:space="preserve">system is the Babylonian-Greek-Indian common ground.</w:t>
      </w:r>
    </w:p>
    <w:bookmarkEnd w:id="2967"/>
    <w:bookmarkStart w:id="2973" w:name="lesson-flow-98"/>
    <w:p>
      <w:pPr>
        <w:pStyle w:val="Heading2"/>
      </w:pPr>
      <w:r>
        <w:t xml:space="preserve">Lesson flow</w:t>
      </w:r>
    </w:p>
    <w:bookmarkStart w:id="2968" w:name="warm-up-5-min-92"/>
    <w:p>
      <w:pPr>
        <w:pStyle w:val="Heading3"/>
      </w:pPr>
      <w:r>
        <w:t xml:space="preserve">Warm-up (5 min)</w:t>
      </w:r>
    </w:p>
    <w:p>
      <w:pPr>
        <w:pStyle w:val="Compact"/>
        <w:numPr>
          <w:ilvl w:val="0"/>
          <w:numId w:val="2941"/>
        </w:numPr>
      </w:pPr>
      <w:r>
        <w:t xml:space="preserve">Project the cross-cultural table on the board. Take 30 seconds to let students absorb.</w:t>
      </w:r>
    </w:p>
    <w:p>
      <w:pPr>
        <w:pStyle w:val="Compact"/>
        <w:numPr>
          <w:ilvl w:val="0"/>
          <w:numId w:val="2941"/>
        </w:numPr>
      </w:pPr>
      <w:r>
        <w:t xml:space="preserve">Prompt:</w:t>
      </w:r>
      <w:r>
        <w:t xml:space="preserve"> </w:t>
      </w:r>
      <w:r>
        <w:rPr>
          <w:i/>
          <w:iCs/>
        </w:rPr>
        <w:t xml:space="preserve">“What patterns do you see?”</w:t>
      </w:r>
      <w:r>
        <w:t xml:space="preserve"> </w:t>
      </w:r>
      <w:r>
        <w:t xml:space="preserve">— collect 2 observations.</w:t>
      </w:r>
    </w:p>
    <w:p>
      <w:pPr>
        <w:pStyle w:val="Compact"/>
        <w:numPr>
          <w:ilvl w:val="0"/>
          <w:numId w:val="2941"/>
        </w:numPr>
      </w:pPr>
      <w:r>
        <w:t xml:space="preserve">Likely observation:</w:t>
      </w:r>
      <w:r>
        <w:t xml:space="preserve"> </w:t>
      </w:r>
      <w:r>
        <w:t xml:space="preserve">“they’re all about the same animals.”</w:t>
      </w:r>
      <w:r>
        <w:t xml:space="preserve"> </w:t>
      </w:r>
      <w:r>
        <w:t xml:space="preserve">Confirm: yes — and this is a real historical clue about cultural exchange.</w:t>
      </w:r>
    </w:p>
    <w:bookmarkEnd w:id="2968"/>
    <w:bookmarkStart w:id="2969" w:name="core-5-min-3"/>
    <w:p>
      <w:pPr>
        <w:pStyle w:val="Heading3"/>
      </w:pPr>
      <w:r>
        <w:t xml:space="preserve">Core (5 min)</w:t>
      </w:r>
    </w:p>
    <w:p>
      <w:pPr>
        <w:pStyle w:val="Compact"/>
        <w:numPr>
          <w:ilvl w:val="0"/>
          <w:numId w:val="2942"/>
        </w:numPr>
      </w:pPr>
      <w:r>
        <w:t xml:space="preserve">One-paragraph summary on the board:</w:t>
      </w:r>
    </w:p>
    <w:p>
      <w:pPr>
        <w:pStyle w:val="Compact"/>
        <w:numPr>
          <w:ilvl w:val="1"/>
          <w:numId w:val="2943"/>
        </w:numPr>
      </w:pPr>
      <w:r>
        <w:t xml:space="preserve">The 12-fold zodiac is a shared inheritance across Babylon, Greece, and India.</w:t>
      </w:r>
    </w:p>
    <w:p>
      <w:pPr>
        <w:pStyle w:val="Compact"/>
        <w:numPr>
          <w:ilvl w:val="1"/>
          <w:numId w:val="2943"/>
        </w:numPr>
      </w:pPr>
      <w:r>
        <w:t xml:space="preserve">Indian</w:t>
      </w:r>
      <w:r>
        <w:t xml:space="preserve"> </w:t>
      </w:r>
      <w:r>
        <w:rPr>
          <w:i/>
          <w:iCs/>
        </w:rPr>
        <w:t xml:space="preserve">jyotiṣa</w:t>
      </w:r>
      <w:r>
        <w:t xml:space="preserve"> </w:t>
      </w:r>
      <w:r>
        <w:t xml:space="preserve">layered this on top of the older 27-</w:t>
      </w:r>
      <w:r>
        <w:rPr>
          <w:i/>
          <w:iCs/>
        </w:rPr>
        <w:t xml:space="preserve">nakṣatra</w:t>
      </w:r>
      <w:r>
        <w:t xml:space="preserve"> </w:t>
      </w:r>
      <w:r>
        <w:t xml:space="preserve">system.</w:t>
      </w:r>
    </w:p>
    <w:p>
      <w:pPr>
        <w:pStyle w:val="Compact"/>
        <w:numPr>
          <w:ilvl w:val="1"/>
          <w:numId w:val="2943"/>
        </w:numPr>
      </w:pPr>
      <w:r>
        <w:t xml:space="preserve">This means: when you study the</w:t>
      </w:r>
      <w:r>
        <w:t xml:space="preserve"> </w:t>
      </w:r>
      <w:r>
        <w:rPr>
          <w:i/>
          <w:iCs/>
        </w:rPr>
        <w:t xml:space="preserve">rāśis</w:t>
      </w:r>
      <w:r>
        <w:t xml:space="preserve">, you are studying a 2700-year-old transcontinental mathematical-astronomical inheritance, not a purely Indian invention.</w:t>
      </w:r>
    </w:p>
    <w:p>
      <w:pPr>
        <w:pStyle w:val="Compact"/>
        <w:numPr>
          <w:ilvl w:val="0"/>
          <w:numId w:val="2942"/>
        </w:numPr>
      </w:pPr>
      <w:r>
        <w:t xml:space="preserve">This is</w:t>
      </w:r>
      <w:r>
        <w:t xml:space="preserve"> </w:t>
      </w:r>
      <w:r>
        <w:rPr>
          <w:b/>
          <w:bCs/>
        </w:rPr>
        <w:t xml:space="preserve">not</w:t>
      </w:r>
      <w:r>
        <w:t xml:space="preserve"> </w:t>
      </w:r>
      <w:r>
        <w:t xml:space="preserve">“Indians borrowed from the West”</w:t>
      </w:r>
      <w:r>
        <w:t xml:space="preserve"> </w:t>
      </w:r>
      <w:r>
        <w:t xml:space="preserve">— Babylonian astronomy reached India before it reached Greece in some respects, and the Indian elaboration (the</w:t>
      </w:r>
      <w:r>
        <w:t xml:space="preserve"> </w:t>
      </w:r>
      <w:r>
        <w:rPr>
          <w:i/>
          <w:iCs/>
        </w:rPr>
        <w:t xml:space="preserve">nirayana</w:t>
      </w:r>
      <w:r>
        <w:t xml:space="preserve"> </w:t>
      </w:r>
      <w:r>
        <w:t xml:space="preserve">convention, the</w:t>
      </w:r>
      <w:r>
        <w:t xml:space="preserve"> </w:t>
      </w:r>
      <w:r>
        <w:rPr>
          <w:i/>
          <w:iCs/>
        </w:rPr>
        <w:t xml:space="preserve">ayanāṁśa</w:t>
      </w:r>
      <w:r>
        <w:t xml:space="preserve"> </w:t>
      </w:r>
      <w:r>
        <w:t xml:space="preserve">corrections) is a real intellectual contribution.</w:t>
      </w:r>
    </w:p>
    <w:bookmarkEnd w:id="2969"/>
    <w:bookmarkStart w:id="2970" w:name="refinement-work-25-min"/>
    <w:p>
      <w:pPr>
        <w:pStyle w:val="Heading3"/>
      </w:pPr>
      <w:r>
        <w:t xml:space="preserve">Refinement work (25 min)</w:t>
      </w:r>
    </w:p>
    <w:p>
      <w:pPr>
        <w:pStyle w:val="FirstParagraph"/>
      </w:pPr>
      <w:r>
        <w:t xml:space="preserve">Pairs refine their wheel:</w:t>
      </w:r>
    </w:p>
    <w:p>
      <w:pPr>
        <w:pStyle w:val="Compact"/>
        <w:numPr>
          <w:ilvl w:val="0"/>
          <w:numId w:val="2944"/>
        </w:numPr>
      </w:pPr>
      <w:r>
        <w:t xml:space="preserve">Add the cross-cultural element. Options:</w:t>
      </w:r>
    </w:p>
    <w:p>
      <w:pPr>
        <w:pStyle w:val="Compact"/>
        <w:numPr>
          <w:ilvl w:val="1"/>
          <w:numId w:val="2945"/>
        </w:numPr>
      </w:pPr>
      <w:r>
        <w:t xml:space="preserve">A small inset showing the Babylonian name for ONE</w:t>
      </w:r>
      <w:r>
        <w:t xml:space="preserve"> </w:t>
      </w:r>
      <w:r>
        <w:rPr>
          <w:i/>
          <w:iCs/>
        </w:rPr>
        <w:t xml:space="preserve">rāśi</w:t>
      </w:r>
      <w:r>
        <w:t xml:space="preserve"> </w:t>
      </w:r>
      <w:r>
        <w:t xml:space="preserve">alongside the Sanskrit and Greek.</w:t>
      </w:r>
    </w:p>
    <w:p>
      <w:pPr>
        <w:pStyle w:val="Compact"/>
        <w:numPr>
          <w:ilvl w:val="1"/>
          <w:numId w:val="2945"/>
        </w:numPr>
      </w:pPr>
      <w:r>
        <w:t xml:space="preserve">A single sentence on the wheel:</w:t>
      </w:r>
      <w:r>
        <w:t xml:space="preserve"> </w:t>
      </w:r>
      <w:r>
        <w:t xml:space="preserve">“These 12 signs appear in similar form in Babylonian, Greek, and Indian astronomy — a 2700-year inheritance.”</w:t>
      </w:r>
    </w:p>
    <w:p>
      <w:pPr>
        <w:pStyle w:val="Compact"/>
        <w:numPr>
          <w:ilvl w:val="1"/>
          <w:numId w:val="2945"/>
        </w:numPr>
      </w:pPr>
      <w:r>
        <w:t xml:space="preserve">A short comparative note on Cancer / Karka with a footnote on the Babylonian name.</w:t>
      </w:r>
    </w:p>
    <w:p>
      <w:pPr>
        <w:pStyle w:val="Compact"/>
        <w:numPr>
          <w:ilvl w:val="0"/>
          <w:numId w:val="2944"/>
        </w:numPr>
      </w:pPr>
      <w:r>
        <w:t xml:space="preserve">Finalise the written explanation paragraph (4–6 sentences) covering: axial tilt, the two</w:t>
      </w:r>
      <w:r>
        <w:t xml:space="preserve"> </w:t>
      </w:r>
      <w:r>
        <w:rPr>
          <w:i/>
          <w:iCs/>
        </w:rPr>
        <w:t xml:space="preserve">ayanas</w:t>
      </w:r>
      <w:r>
        <w:t xml:space="preserve">, the four turning-points, the</w:t>
      </w:r>
      <w:r>
        <w:t xml:space="preserve"> </w:t>
      </w:r>
      <w:r>
        <w:rPr>
          <w:i/>
          <w:iCs/>
        </w:rPr>
        <w:t xml:space="preserve">sāyana</w:t>
      </w:r>
      <w:r>
        <w:t xml:space="preserve"> </w:t>
      </w:r>
      <w:r>
        <w:t xml:space="preserve">/</w:t>
      </w:r>
      <w:r>
        <w:t xml:space="preserve"> </w:t>
      </w:r>
      <w:r>
        <w:rPr>
          <w:i/>
          <w:iCs/>
        </w:rPr>
        <w:t xml:space="preserve">nirayana</w:t>
      </w:r>
      <w:r>
        <w:t xml:space="preserve"> </w:t>
      </w:r>
      <w:r>
        <w:t xml:space="preserve">distinction, and one citation.</w:t>
      </w:r>
    </w:p>
    <w:p>
      <w:pPr>
        <w:pStyle w:val="Compact"/>
        <w:numPr>
          <w:ilvl w:val="0"/>
          <w:numId w:val="2944"/>
        </w:numPr>
      </w:pPr>
      <w:r>
        <w:t xml:space="preserve">Decide who-says-what in the 3-minute presentation.</w:t>
      </w:r>
    </w:p>
    <w:bookmarkEnd w:id="2970"/>
    <w:bookmarkStart w:id="2971" w:name="rehearsal-8-min"/>
    <w:p>
      <w:pPr>
        <w:pStyle w:val="Heading3"/>
      </w:pPr>
      <w:r>
        <w:t xml:space="preserve">Rehearsal (8 min)</w:t>
      </w:r>
    </w:p>
    <w:p>
      <w:pPr>
        <w:pStyle w:val="FirstParagraph"/>
      </w:pPr>
      <w:r>
        <w:t xml:space="preserve">In groups of two pairs (4 students), pairs rehearse their 3-minute presentation in front of each other.</w:t>
      </w:r>
    </w:p>
    <w:p>
      <w:pPr>
        <w:pStyle w:val="BodyText"/>
      </w:pPr>
      <w:r>
        <w:t xml:space="preserve">The listening pair times the speakers and gives one piece of feedback:</w:t>
      </w:r>
    </w:p>
    <w:p>
      <w:pPr>
        <w:pStyle w:val="Compact"/>
        <w:numPr>
          <w:ilvl w:val="0"/>
          <w:numId w:val="2946"/>
        </w:numPr>
      </w:pPr>
      <w:r>
        <w:t xml:space="preserve">ONE thing that came across clearly</w:t>
      </w:r>
    </w:p>
    <w:p>
      <w:pPr>
        <w:pStyle w:val="Compact"/>
        <w:numPr>
          <w:ilvl w:val="0"/>
          <w:numId w:val="2946"/>
        </w:numPr>
      </w:pPr>
      <w:r>
        <w:t xml:space="preserve">ONE thing the audience didn’t understand</w:t>
      </w:r>
    </w:p>
    <w:p>
      <w:pPr>
        <w:pStyle w:val="FirstParagraph"/>
      </w:pPr>
      <w:r>
        <w:t xml:space="preserve">Then they swap.</w:t>
      </w:r>
    </w:p>
    <w:bookmarkEnd w:id="2971"/>
    <w:bookmarkStart w:id="2972" w:name="wrap-up-2-min-14"/>
    <w:p>
      <w:pPr>
        <w:pStyle w:val="Heading3"/>
      </w:pPr>
      <w:r>
        <w:t xml:space="preserve">Wrap-up (2 min)</w:t>
      </w:r>
    </w:p>
    <w:p>
      <w:pPr>
        <w:pStyle w:val="Compact"/>
        <w:numPr>
          <w:ilvl w:val="0"/>
          <w:numId w:val="2947"/>
        </w:numPr>
      </w:pPr>
      <w:r>
        <w:t xml:space="preserve">Exit signal: each pair raises hand showing 1, 2, 3, 4, or 5 fingers — how ready they feel for tomorrow.</w:t>
      </w:r>
    </w:p>
    <w:p>
      <w:pPr>
        <w:pStyle w:val="Compact"/>
        <w:numPr>
          <w:ilvl w:val="0"/>
          <w:numId w:val="2947"/>
        </w:numPr>
      </w:pPr>
      <w:r>
        <w:t xml:space="preserve">The teacher notes any pair showing 1 or 2 and plans a 5-minute conference at the start of Day 10.</w:t>
      </w:r>
    </w:p>
    <w:bookmarkEnd w:id="2972"/>
    <w:bookmarkEnd w:id="2973"/>
    <w:bookmarkStart w:id="2974" w:name="differentiation-146"/>
    <w:p>
      <w:pPr>
        <w:pStyle w:val="Heading2"/>
      </w:pPr>
      <w:r>
        <w:t xml:space="preserve">Differentiation</w:t>
      </w:r>
    </w:p>
    <w:p>
      <w:pPr>
        <w:pStyle w:val="Compact"/>
        <w:numPr>
          <w:ilvl w:val="0"/>
          <w:numId w:val="2948"/>
        </w:numPr>
      </w:pPr>
      <w:r>
        <w:rPr>
          <w:b/>
          <w:bCs/>
        </w:rPr>
        <w:t xml:space="preserve">One tier up:</w:t>
      </w:r>
      <w:r>
        <w:t xml:space="preserve"> </w:t>
      </w:r>
      <w:r>
        <w:t xml:space="preserve">Each pair preparing a</w:t>
      </w:r>
      <w:r>
        <w:t xml:space="preserve"> </w:t>
      </w:r>
      <w:r>
        <w:t xml:space="preserve">“stretch”</w:t>
      </w:r>
      <w:r>
        <w:t xml:space="preserve"> </w:t>
      </w:r>
      <w:r>
        <w:t xml:space="preserve">closer: a 30-second factoid the audience will remember (e.g. </w:t>
      </w:r>
      <w:r>
        <w:t xml:space="preserve">“Precession means in ~13,000 years, the December solstice will be in</w:t>
      </w:r>
      <w:r>
        <w:t xml:space="preserve"> </w:t>
      </w:r>
      <w:r>
        <w:rPr>
          <w:i/>
          <w:iCs/>
        </w:rPr>
        <w:t xml:space="preserve">Karka</w:t>
      </w:r>
      <w:r>
        <w:t xml:space="preserve">, not</w:t>
      </w:r>
      <w:r>
        <w:t xml:space="preserve"> </w:t>
      </w:r>
      <w:r>
        <w:rPr>
          <w:i/>
          <w:iCs/>
        </w:rPr>
        <w:t xml:space="preserve">Makara</w:t>
      </w:r>
      <w:r>
        <w:t xml:space="preserve">”</w:t>
      </w:r>
      <w:r>
        <w:t xml:space="preserve">). Confirm the factoid is astronomically accurate before they include it.</w:t>
      </w:r>
    </w:p>
    <w:p>
      <w:pPr>
        <w:pStyle w:val="Compact"/>
        <w:numPr>
          <w:ilvl w:val="0"/>
          <w:numId w:val="2948"/>
        </w:numPr>
      </w:pPr>
      <w:r>
        <w:rPr>
          <w:b/>
          <w:bCs/>
        </w:rPr>
        <w:t xml:space="preserve">One tier down:</w:t>
      </w:r>
      <w:r>
        <w:t xml:space="preserve"> </w:t>
      </w:r>
      <w:r>
        <w:t xml:space="preserve">Skip the Babylonian table; just mention</w:t>
      </w:r>
      <w:r>
        <w:t xml:space="preserve"> </w:t>
      </w:r>
      <w:r>
        <w:t xml:space="preserve">“the zodiac is shared between India, Greece, and the older Babylonian tradition.”</w:t>
      </w:r>
      <w:r>
        <w:t xml:space="preserve"> </w:t>
      </w:r>
      <w:r>
        <w:t xml:space="preserve">That’s enough for a</w:t>
      </w:r>
      <w:r>
        <w:t xml:space="preserve"> </w:t>
      </w:r>
      <w:r>
        <w:t xml:space="preserve">“Meets”</w:t>
      </w:r>
      <w:r>
        <w:t xml:space="preserve"> </w:t>
      </w:r>
      <w:r>
        <w:t xml:space="preserve">presentation.</w:t>
      </w:r>
    </w:p>
    <w:bookmarkEnd w:id="2974"/>
    <w:bookmarkStart w:id="2975" w:name="teacher-notes-115"/>
    <w:p>
      <w:pPr>
        <w:pStyle w:val="Heading2"/>
      </w:pPr>
      <w:r>
        <w:t xml:space="preserve">Teacher notes</w:t>
      </w:r>
    </w:p>
    <w:p>
      <w:pPr>
        <w:pStyle w:val="Compact"/>
        <w:numPr>
          <w:ilvl w:val="0"/>
          <w:numId w:val="2949"/>
        </w:numPr>
      </w:pPr>
      <w:r>
        <w:t xml:space="preserve">A small but real risk: a pair invents a Sanskrit etymology to</w:t>
      </w:r>
      <w:r>
        <w:t xml:space="preserve"> </w:t>
      </w:r>
      <w:r>
        <w:t xml:space="preserve">“explain”</w:t>
      </w:r>
      <w:r>
        <w:t xml:space="preserve"> </w:t>
      </w:r>
      <w:r>
        <w:t xml:space="preserve">a Greek name. Catch this — don’t let invented etymology into a presentation.</w:t>
      </w:r>
    </w:p>
    <w:p>
      <w:pPr>
        <w:pStyle w:val="Compact"/>
        <w:numPr>
          <w:ilvl w:val="0"/>
          <w:numId w:val="2949"/>
        </w:numPr>
      </w:pPr>
      <w:r>
        <w:t xml:space="preserve">The Babylonian names contain Akkadian / Sumerian cuneiform transliterations (LU.ḪUN.GÁ, etc.). Don’t drill these — they’re for visual comparison, not memorisation.</w:t>
      </w:r>
    </w:p>
    <w:p>
      <w:pPr>
        <w:pStyle w:val="Compact"/>
        <w:numPr>
          <w:ilvl w:val="0"/>
          <w:numId w:val="2949"/>
        </w:numPr>
      </w:pPr>
      <w:r>
        <w:t xml:space="preserve">Lateness on the wheel is acceptable as long as the presentation is rehearsed. Better an unfinished but well-explained wheel than a beautiful unstructured one.</w:t>
      </w:r>
    </w:p>
    <w:bookmarkEnd w:id="2975"/>
    <w:bookmarkStart w:id="2976" w:name="homework-115"/>
    <w:p>
      <w:pPr>
        <w:pStyle w:val="Heading2"/>
      </w:pPr>
      <w:r>
        <w:t xml:space="preserve">Homework</w:t>
      </w:r>
    </w:p>
    <w:p>
      <w:pPr>
        <w:pStyle w:val="Compact"/>
        <w:numPr>
          <w:ilvl w:val="0"/>
          <w:numId w:val="2950"/>
        </w:numPr>
      </w:pPr>
      <w:r>
        <w:t xml:space="preserve">Final touches. By tomorrow morning, the wheel should be:</w:t>
      </w:r>
    </w:p>
    <w:p>
      <w:pPr>
        <w:pStyle w:val="Compact"/>
        <w:numPr>
          <w:ilvl w:val="1"/>
          <w:numId w:val="2951"/>
        </w:numPr>
      </w:pPr>
      <w:r>
        <w:t xml:space="preserve">Labelled in Sanskrit and English / Greek</w:t>
      </w:r>
    </w:p>
    <w:p>
      <w:pPr>
        <w:pStyle w:val="Compact"/>
        <w:numPr>
          <w:ilvl w:val="1"/>
          <w:numId w:val="2952"/>
        </w:numPr>
      </w:pPr>
      <w:r>
        <w:t xml:space="preserve">Coloured legibly</w:t>
      </w:r>
    </w:p>
    <w:p>
      <w:pPr>
        <w:pStyle w:val="Compact"/>
        <w:numPr>
          <w:ilvl w:val="1"/>
          <w:numId w:val="2953"/>
        </w:numPr>
      </w:pPr>
      <w:r>
        <w:t xml:space="preserve">Showing all four turning-points with dual</w:t>
      </w:r>
      <w:r>
        <w:t xml:space="preserve"> </w:t>
      </w:r>
      <w:r>
        <w:rPr>
          <w:i/>
          <w:iCs/>
        </w:rPr>
        <w:t xml:space="preserve">sāyana</w:t>
      </w:r>
      <w:r>
        <w:t xml:space="preserve"> </w:t>
      </w:r>
      <w:r>
        <w:t xml:space="preserve">/</w:t>
      </w:r>
      <w:r>
        <w:t xml:space="preserve"> </w:t>
      </w:r>
      <w:r>
        <w:rPr>
          <w:i/>
          <w:iCs/>
        </w:rPr>
        <w:t xml:space="preserve">nirayana</w:t>
      </w:r>
      <w:r>
        <w:t xml:space="preserve"> </w:t>
      </w:r>
      <w:r>
        <w:t xml:space="preserve">dates</w:t>
      </w:r>
    </w:p>
    <w:p>
      <w:pPr>
        <w:pStyle w:val="Compact"/>
        <w:numPr>
          <w:ilvl w:val="1"/>
          <w:numId w:val="2954"/>
        </w:numPr>
      </w:pPr>
      <w:r>
        <w:t xml:space="preserve">Including at least one cross-cultural reference</w:t>
      </w:r>
    </w:p>
    <w:p>
      <w:pPr>
        <w:pStyle w:val="Compact"/>
        <w:numPr>
          <w:ilvl w:val="1"/>
          <w:numId w:val="2955"/>
        </w:numPr>
      </w:pPr>
      <w:r>
        <w:t xml:space="preserve">Accompanied by a 4–6 sentence explanation</w:t>
      </w:r>
    </w:p>
    <w:p>
      <w:pPr>
        <w:pStyle w:val="Compact"/>
        <w:numPr>
          <w:ilvl w:val="1"/>
          <w:numId w:val="2956"/>
        </w:numPr>
      </w:pPr>
      <w:r>
        <w:t xml:space="preserve">Ready for a 3-minute presentation by both partners</w:t>
      </w:r>
    </w:p>
    <w:bookmarkEnd w:id="2976"/>
    <w:bookmarkEnd w:id="2977"/>
    <w:bookmarkStart w:id="2989" w:name="day-10-final-assessment-showcase-2"/>
    <w:p>
      <w:pPr>
        <w:pStyle w:val="Heading1"/>
      </w:pPr>
      <w:r>
        <w:t xml:space="preserve">Day 10 — Final Assessment + Showcase</w:t>
      </w:r>
    </w:p>
    <w:p>
      <w:pPr>
        <w:pStyle w:val="FirstParagraph"/>
      </w:pPr>
      <w:r>
        <w:rPr>
          <w:b/>
          <w:bCs/>
        </w:rPr>
        <w:t xml:space="preserve">Module:</w:t>
      </w:r>
      <w:r>
        <w:t xml:space="preserve"> </w:t>
      </w:r>
      <w:r>
        <w:t xml:space="preserve">Movement of the Sun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 (extendable to 60 if pair count &gt; 8)</w:t>
      </w:r>
    </w:p>
    <w:bookmarkStart w:id="2978" w:name="learning-objective-119"/>
    <w:p>
      <w:pPr>
        <w:pStyle w:val="Heading2"/>
      </w:pPr>
      <w:r>
        <w:t xml:space="preserve">Learning objective</w:t>
      </w:r>
    </w:p>
    <w:p>
      <w:pPr>
        <w:pStyle w:val="FirstParagraph"/>
      </w:pPr>
      <w:r>
        <w:t xml:space="preserve">By the end of this session, the module is closed: the summative quiz is sat, the</w:t>
      </w:r>
      <w:r>
        <w:t xml:space="preserve"> </w:t>
      </w:r>
      <w:r>
        <w:rPr>
          <w:i/>
          <w:iCs/>
        </w:rPr>
        <w:t xml:space="preserve">rāśi</w:t>
      </w:r>
      <w:r>
        <w:t xml:space="preserve">-wheel projects are presented to peers, and reflection slips are submitted.</w:t>
      </w:r>
    </w:p>
    <w:bookmarkEnd w:id="2978"/>
    <w:bookmarkStart w:id="2979" w:name="materials-124"/>
    <w:p>
      <w:pPr>
        <w:pStyle w:val="Heading2"/>
      </w:pPr>
      <w:r>
        <w:t xml:space="preserve">Materials</w:t>
      </w:r>
    </w:p>
    <w:p>
      <w:pPr>
        <w:pStyle w:val="Compact"/>
        <w:numPr>
          <w:ilvl w:val="0"/>
          <w:numId w:val="2957"/>
        </w:numPr>
      </w:pPr>
      <w:r>
        <w:t xml:space="preserve">Printed summative quiz, one per student (</w:t>
      </w:r>
      <w:r>
        <w:rPr>
          <w:rStyle w:val="VerbatimChar"/>
        </w:rPr>
        <w:t xml:space="preserve">quizzes/summative.md</w:t>
      </w:r>
      <w:r>
        <w:t xml:space="preserve">)</w:t>
      </w:r>
    </w:p>
    <w:p>
      <w:pPr>
        <w:pStyle w:val="Compact"/>
        <w:numPr>
          <w:ilvl w:val="0"/>
          <w:numId w:val="2957"/>
        </w:numPr>
      </w:pPr>
      <w:r>
        <w:t xml:space="preserve">The rubric (</w:t>
      </w:r>
      <w:r>
        <w:rPr>
          <w:rStyle w:val="VerbatimChar"/>
        </w:rPr>
        <w:t xml:space="preserve">assessments/rubric.md</w:t>
      </w:r>
      <w:r>
        <w:t xml:space="preserve">)</w:t>
      </w:r>
    </w:p>
    <w:p>
      <w:pPr>
        <w:pStyle w:val="Compact"/>
        <w:numPr>
          <w:ilvl w:val="0"/>
          <w:numId w:val="2957"/>
        </w:numPr>
      </w:pPr>
      <w:r>
        <w:t xml:space="preserve">A wall / pinboard for the</w:t>
      </w:r>
      <w:r>
        <w:t xml:space="preserve"> </w:t>
      </w:r>
      <w:r>
        <w:rPr>
          <w:i/>
          <w:iCs/>
        </w:rPr>
        <w:t xml:space="preserve">rāśi</w:t>
      </w:r>
      <w:r>
        <w:t xml:space="preserve">-wheel display</w:t>
      </w:r>
    </w:p>
    <w:p>
      <w:pPr>
        <w:pStyle w:val="Compact"/>
        <w:numPr>
          <w:ilvl w:val="0"/>
          <w:numId w:val="2957"/>
        </w:numPr>
      </w:pPr>
      <w:r>
        <w:t xml:space="preserve">A stopwatch / timer</w:t>
      </w:r>
    </w:p>
    <w:p>
      <w:pPr>
        <w:pStyle w:val="Compact"/>
        <w:numPr>
          <w:ilvl w:val="0"/>
          <w:numId w:val="2957"/>
        </w:numPr>
      </w:pPr>
      <w:r>
        <w:t xml:space="preserve">Reflection slips (paper)</w:t>
      </w:r>
    </w:p>
    <w:bookmarkEnd w:id="2979"/>
    <w:bookmarkStart w:id="2983" w:name="lesson-flow-99"/>
    <w:p>
      <w:pPr>
        <w:pStyle w:val="Heading2"/>
      </w:pPr>
      <w:r>
        <w:t xml:space="preserve">Lesson flow</w:t>
      </w:r>
    </w:p>
    <w:bookmarkStart w:id="2980" w:name="summative-quiz-20-min-3"/>
    <w:p>
      <w:pPr>
        <w:pStyle w:val="Heading3"/>
      </w:pPr>
      <w:r>
        <w:t xml:space="preserve">Summative quiz (20 min)</w:t>
      </w:r>
    </w:p>
    <w:p>
      <w:pPr>
        <w:pStyle w:val="Compact"/>
        <w:numPr>
          <w:ilvl w:val="0"/>
          <w:numId w:val="2958"/>
        </w:numPr>
      </w:pPr>
      <w:r>
        <w:t xml:space="preserve">Students sit individually for the printed quiz.</w:t>
      </w:r>
    </w:p>
    <w:p>
      <w:pPr>
        <w:pStyle w:val="Compact"/>
        <w:numPr>
          <w:ilvl w:val="0"/>
          <w:numId w:val="2958"/>
        </w:numPr>
      </w:pPr>
      <w:r>
        <w:t xml:space="preserve">15 minutes of work + 5 minutes of buffer.</w:t>
      </w:r>
    </w:p>
    <w:p>
      <w:pPr>
        <w:pStyle w:val="Compact"/>
        <w:numPr>
          <w:ilvl w:val="0"/>
          <w:numId w:val="2958"/>
        </w:numPr>
      </w:pPr>
      <w:r>
        <w:t xml:space="preserve">Closed book.</w:t>
      </w:r>
    </w:p>
    <w:p>
      <w:pPr>
        <w:pStyle w:val="Compact"/>
        <w:numPr>
          <w:ilvl w:val="0"/>
          <w:numId w:val="2958"/>
        </w:numPr>
      </w:pPr>
      <w:r>
        <w:t xml:space="preserve">Submit on the way out for the showcase.</w:t>
      </w:r>
    </w:p>
    <w:bookmarkEnd w:id="2980"/>
    <w:bookmarkStart w:id="2981" w:name="showcase-20-min-1"/>
    <w:p>
      <w:pPr>
        <w:pStyle w:val="Heading3"/>
      </w:pPr>
      <w:r>
        <w:t xml:space="preserve">Showcase (20 min)</w:t>
      </w:r>
    </w:p>
    <w:p>
      <w:pPr>
        <w:pStyle w:val="Compact"/>
        <w:numPr>
          <w:ilvl w:val="0"/>
          <w:numId w:val="2959"/>
        </w:numPr>
      </w:pPr>
      <w:r>
        <w:t xml:space="preserve">Pairs present their</w:t>
      </w:r>
      <w:r>
        <w:t xml:space="preserve"> </w:t>
      </w:r>
      <w:r>
        <w:rPr>
          <w:i/>
          <w:iCs/>
        </w:rPr>
        <w:t xml:space="preserve">rāśi</w:t>
      </w:r>
      <w:r>
        <w:t xml:space="preserve">-wheel.</w:t>
      </w:r>
    </w:p>
    <w:p>
      <w:pPr>
        <w:pStyle w:val="Compact"/>
        <w:numPr>
          <w:ilvl w:val="0"/>
          <w:numId w:val="2959"/>
        </w:numPr>
      </w:pPr>
      <w:r>
        <w:t xml:space="preserve">3 minutes per pair (strict). 1 minute for Q&amp;A.</w:t>
      </w:r>
    </w:p>
    <w:p>
      <w:pPr>
        <w:pStyle w:val="Compact"/>
        <w:numPr>
          <w:ilvl w:val="0"/>
          <w:numId w:val="2959"/>
        </w:numPr>
      </w:pPr>
      <w:r>
        <w:t xml:space="preserve">Teacher marks on the rubric during each presentation (5 min slot per pair).</w:t>
      </w:r>
    </w:p>
    <w:p>
      <w:pPr>
        <w:pStyle w:val="Compact"/>
        <w:numPr>
          <w:ilvl w:val="0"/>
          <w:numId w:val="2959"/>
        </w:numPr>
      </w:pPr>
      <w:r>
        <w:t xml:space="preserve">Audience: the rest of the class. Each non-presenting student writes ONE positive comment on a slip for the presenting pair (collected at the end).</w:t>
      </w:r>
    </w:p>
    <w:p>
      <w:pPr>
        <w:pStyle w:val="FirstParagraph"/>
      </w:pPr>
      <w:r>
        <w:t xml:space="preserve">If you have more than 8 pairs and 20 minutes is tight, split into two simultaneous showcase clusters (4 pairs each, in different corners), with the teacher rotating between them.</w:t>
      </w:r>
    </w:p>
    <w:bookmarkEnd w:id="2981"/>
    <w:bookmarkStart w:id="2982" w:name="reflection-5-min"/>
    <w:p>
      <w:pPr>
        <w:pStyle w:val="Heading3"/>
      </w:pPr>
      <w:r>
        <w:t xml:space="preserve">Reflection (5 min)</w:t>
      </w:r>
    </w:p>
    <w:p>
      <w:pPr>
        <w:pStyle w:val="FirstParagraph"/>
      </w:pPr>
      <w:r>
        <w:t xml:space="preserve">Each student fills the reflection slip:</w:t>
      </w:r>
    </w:p>
    <w:p>
      <w:pPr>
        <w:pStyle w:val="Compact"/>
        <w:numPr>
          <w:ilvl w:val="0"/>
          <w:numId w:val="2960"/>
        </w:numPr>
      </w:pPr>
      <w:r>
        <w:t xml:space="preserve">What is ONE thing you’ll remember about the Sun’s movement six months from now?</w:t>
      </w:r>
    </w:p>
    <w:p>
      <w:pPr>
        <w:pStyle w:val="Compact"/>
        <w:numPr>
          <w:ilvl w:val="0"/>
          <w:numId w:val="2960"/>
        </w:numPr>
      </w:pPr>
      <w:r>
        <w:t xml:space="preserve">What is ONE thing that didn’t click for you in this module — that you want to come back to?</w:t>
      </w:r>
    </w:p>
    <w:p>
      <w:pPr>
        <w:pStyle w:val="Compact"/>
        <w:numPr>
          <w:ilvl w:val="0"/>
          <w:numId w:val="2960"/>
        </w:numPr>
      </w:pPr>
      <w:r>
        <w:t xml:space="preserve">(Optional) Was there a</w:t>
      </w:r>
      <w:r>
        <w:t xml:space="preserve"> </w:t>
      </w:r>
      <w:r>
        <w:t xml:space="preserve">“wait — that’s surprising”</w:t>
      </w:r>
      <w:r>
        <w:t xml:space="preserve"> </w:t>
      </w:r>
      <w:r>
        <w:t xml:space="preserve">moment? What was it?</w:t>
      </w:r>
    </w:p>
    <w:p>
      <w:pPr>
        <w:pStyle w:val="FirstParagraph"/>
      </w:pPr>
      <w:r>
        <w:t xml:space="preserve">Submit before leaving.</w:t>
      </w:r>
    </w:p>
    <w:bookmarkEnd w:id="2982"/>
    <w:bookmarkEnd w:id="2983"/>
    <w:bookmarkStart w:id="2984" w:name="what-gets-graded-today"/>
    <w:p>
      <w:pPr>
        <w:pStyle w:val="Heading2"/>
      </w:pPr>
      <w:r>
        <w:t xml:space="preserve">What gets graded today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Marks</w:t>
            </w:r>
          </w:p>
        </w:tc>
        <w:tc>
          <w:tcPr/>
          <w:p>
            <w:pPr>
              <w:pStyle w:val="Compact"/>
            </w:pPr>
            <w:r>
              <w:t xml:space="preserve">Where it lives</w:t>
            </w:r>
          </w:p>
        </w:tc>
      </w:tr>
      <w:tr>
        <w:tc>
          <w:tcPr/>
          <w:p>
            <w:pPr>
              <w:pStyle w:val="Compact"/>
            </w:pPr>
            <w:r>
              <w:t xml:space="preserve">Summative quiz</w:t>
            </w:r>
          </w:p>
        </w:tc>
        <w:tc>
          <w:tcPr/>
          <w:p>
            <w:pPr>
              <w:pStyle w:val="Compact"/>
            </w:pPr>
            <w:r>
              <w:t xml:space="preserve">25</w:t>
            </w:r>
          </w:p>
        </w:tc>
        <w:tc>
          <w:tcPr/>
          <w:p>
            <w:pPr>
              <w:pStyle w:val="Compact"/>
            </w:pPr>
            <w:r>
              <w:rPr>
                <w:rStyle w:val="VerbatimChar"/>
              </w:rPr>
              <w:t xml:space="preserve">quizzes/summative.md</w:t>
            </w:r>
          </w:p>
        </w:tc>
      </w:tr>
      <w:tr>
        <w:tc>
          <w:tcPr/>
          <w:p>
            <w:pPr>
              <w:pStyle w:val="Compact"/>
            </w:pPr>
            <w:r>
              <w:t xml:space="preserve">Project artefact</w:t>
            </w:r>
          </w:p>
        </w:tc>
        <w:tc>
          <w:tcPr/>
          <w:p>
            <w:pPr>
              <w:pStyle w:val="Compact"/>
            </w:pPr>
            <w:r>
              <w:t xml:space="preserve">30</w:t>
            </w:r>
          </w:p>
        </w:tc>
        <w:tc>
          <w:tcPr/>
          <w:p>
            <w:pPr>
              <w:pStyle w:val="Compact"/>
            </w:pPr>
            <w:r>
              <w:t xml:space="preserve">rubric</w:t>
            </w:r>
            <w:r>
              <w:t xml:space="preserve"> </w:t>
            </w:r>
            <w:r>
              <w:rPr>
                <w:rStyle w:val="VerbatimChar"/>
              </w:rPr>
              <w:t xml:space="preserve">assessments/rubric.md</w:t>
            </w:r>
          </w:p>
        </w:tc>
      </w:tr>
      <w:tr>
        <w:tc>
          <w:tcPr/>
          <w:p>
            <w:pPr>
              <w:pStyle w:val="Compact"/>
            </w:pPr>
            <w:r>
              <w:t xml:space="preserve">Presentation (Day 10)</w:t>
            </w:r>
          </w:p>
        </w:tc>
        <w:tc>
          <w:tcPr/>
          <w:p>
            <w:pPr>
              <w:pStyle w:val="Compact"/>
            </w:pPr>
            <w:r>
              <w:t xml:space="preserve">10</w:t>
            </w:r>
          </w:p>
        </w:tc>
        <w:tc>
          <w:tcPr/>
          <w:p>
            <w:pPr>
              <w:pStyle w:val="Compact"/>
            </w:pPr>
            <w:r>
              <w:t xml:space="preserve">rubric</w:t>
            </w:r>
            <w:r>
              <w:t xml:space="preserve"> </w:t>
            </w:r>
            <w:r>
              <w:rPr>
                <w:rStyle w:val="VerbatimChar"/>
              </w:rPr>
              <w:t xml:space="preserve">assessments/rubric.md</w:t>
            </w:r>
          </w:p>
        </w:tc>
      </w:tr>
      <w:tr>
        <w:tc>
          <w:tcPr/>
          <w:p>
            <w:pPr>
              <w:pStyle w:val="Compact"/>
            </w:pPr>
            <w:r>
              <w:rPr>
                <w:b/>
                <w:bCs/>
              </w:rPr>
              <w:t xml:space="preserve">Total</w:t>
            </w:r>
          </w:p>
        </w:tc>
        <w:tc>
          <w:tcPr/>
          <w:p>
            <w:pPr>
              <w:pStyle w:val="Compact"/>
            </w:pPr>
            <w:r>
              <w:rPr>
                <w:b/>
                <w:bCs/>
              </w:rPr>
              <w:t xml:space="preserve">65</w:t>
            </w:r>
            <w:r>
              <w:t xml:space="preserve"> </w:t>
            </w:r>
            <w:r>
              <w:t xml:space="preserve">(scaled to 40 for module total — see rubric)</w:t>
            </w:r>
          </w:p>
        </w:tc>
        <w:tc>
          <w:tcPr/>
          <w:p>
            <w:pPr>
              <w:pStyle w:val="Compact"/>
            </w:pPr>
          </w:p>
        </w:tc>
      </w:tr>
    </w:tbl>
    <w:p>
      <w:pPr>
        <w:pStyle w:val="BodyText"/>
      </w:pPr>
      <w:r>
        <w:t xml:space="preserve">Reflection slips are not graded; they inform next module’s design.</w:t>
      </w:r>
    </w:p>
    <w:bookmarkEnd w:id="2984"/>
    <w:bookmarkStart w:id="2985" w:name="teacher-notes-116"/>
    <w:p>
      <w:pPr>
        <w:pStyle w:val="Heading2"/>
      </w:pPr>
      <w:r>
        <w:t xml:space="preserve">Teacher notes</w:t>
      </w:r>
    </w:p>
    <w:p>
      <w:pPr>
        <w:pStyle w:val="Compact"/>
        <w:numPr>
          <w:ilvl w:val="0"/>
          <w:numId w:val="2961"/>
        </w:numPr>
      </w:pPr>
      <w:r>
        <w:t xml:space="preserve">The 3-minute timer is strict. The discipline of compression is part of the learning.</w:t>
      </w:r>
    </w:p>
    <w:p>
      <w:pPr>
        <w:pStyle w:val="Compact"/>
        <w:numPr>
          <w:ilvl w:val="0"/>
          <w:numId w:val="2961"/>
        </w:numPr>
      </w:pPr>
      <w:r>
        <w:t xml:space="preserve">If a pair runs over, the teacher gently raises a hand at 3 minutes; if they keep going past 3:30, end the presentation politely.</w:t>
      </w:r>
    </w:p>
    <w:p>
      <w:pPr>
        <w:pStyle w:val="Compact"/>
        <w:numPr>
          <w:ilvl w:val="0"/>
          <w:numId w:val="2961"/>
        </w:numPr>
      </w:pPr>
      <w:r>
        <w:t xml:space="preserve">For pairs that struggled — don’t grade harshly during the presentation. Mark on substance + clarity, not on stage presence.</w:t>
      </w:r>
    </w:p>
    <w:p>
      <w:pPr>
        <w:pStyle w:val="Compact"/>
        <w:numPr>
          <w:ilvl w:val="0"/>
          <w:numId w:val="2961"/>
        </w:numPr>
      </w:pPr>
      <w:r>
        <w:t xml:space="preserve">Pin all the wheels on the wall after the showcase. Leave them up for a week.</w:t>
      </w:r>
    </w:p>
    <w:bookmarkEnd w:id="2985"/>
    <w:bookmarkStart w:id="2986" w:name="wrap-up"/>
    <w:p>
      <w:pPr>
        <w:pStyle w:val="Heading2"/>
      </w:pPr>
      <w:r>
        <w:t xml:space="preserve">Wrap-up</w:t>
      </w:r>
    </w:p>
    <w:p>
      <w:pPr>
        <w:pStyle w:val="Compact"/>
        <w:numPr>
          <w:ilvl w:val="0"/>
          <w:numId w:val="2962"/>
        </w:numPr>
      </w:pPr>
      <w:r>
        <w:t xml:space="preserve">30 seconds, teacher:</w:t>
      </w:r>
      <w:r>
        <w:t xml:space="preserve"> </w:t>
      </w:r>
      <w:r>
        <w:rPr>
          <w:i/>
          <w:iCs/>
        </w:rPr>
        <w:t xml:space="preserve">“Two weeks ago, none of you could name the 12</w:t>
      </w:r>
      <w:r>
        <w:rPr>
          <w:i/>
          <w:iCs/>
        </w:rPr>
        <w:t xml:space="preserve"> </w:t>
      </w:r>
      <w:r>
        <w:rPr>
          <w:i/>
          <w:i/>
          <w:iCs/>
          <w:iCs/>
        </w:rPr>
        <w:t xml:space="preserve">rāśis</w:t>
      </w:r>
      <w:r>
        <w:rPr>
          <w:i/>
          <w:iCs/>
        </w:rPr>
        <w:t xml:space="preserve">. Today, all of you can — and you understand why</w:t>
      </w:r>
      <w:r>
        <w:rPr>
          <w:i/>
          <w:iCs/>
        </w:rPr>
        <w:t xml:space="preserve"> </w:t>
      </w:r>
      <w:r>
        <w:rPr>
          <w:b/>
          <w:bCs/>
          <w:i/>
          <w:iCs/>
        </w:rPr>
        <w:t xml:space="preserve">Makara Saṁkrānti</w:t>
      </w:r>
      <w:r>
        <w:rPr>
          <w:i/>
          <w:iCs/>
        </w:rPr>
        <w:t xml:space="preserve"> </w:t>
      </w:r>
      <w:r>
        <w:rPr>
          <w:i/>
          <w:iCs/>
        </w:rPr>
        <w:t xml:space="preserve">is on January 14 and not December 21. That’s astronomical literacy that took the Indian tradition centuries to build. You built it in 10 days. Well done.”</w:t>
      </w:r>
    </w:p>
    <w:p>
      <w:pPr>
        <w:pStyle w:val="Compact"/>
        <w:numPr>
          <w:ilvl w:val="0"/>
          <w:numId w:val="2962"/>
        </w:numPr>
      </w:pPr>
      <w:r>
        <w:t xml:space="preserve">Closing prompt:</w:t>
      </w:r>
      <w:r>
        <w:t xml:space="preserve"> </w:t>
      </w:r>
      <w:r>
        <w:rPr>
          <w:i/>
          <w:iCs/>
        </w:rPr>
        <w:t xml:space="preserve">“Tomorrow morning, when you walk to school, notice which way the Sun is rising. You’ll find yourself looking for it. That’s the habit this module was after.”</w:t>
      </w:r>
    </w:p>
    <w:bookmarkEnd w:id="2986"/>
    <w:bookmarkStart w:id="2987" w:name="citations-used-in-this-lesson-96"/>
    <w:p>
      <w:pPr>
        <w:pStyle w:val="Heading2"/>
      </w:pPr>
      <w:r>
        <w:t xml:space="preserve">Citation(s) used in this lesson</w:t>
      </w:r>
    </w:p>
    <w:p>
      <w:pPr>
        <w:pStyle w:val="Compact"/>
        <w:numPr>
          <w:ilvl w:val="0"/>
          <w:numId w:val="2963"/>
        </w:numPr>
      </w:pPr>
      <w:r>
        <w:t xml:space="preserve">All citations were addressed in earlier days. No new citations introduced today.</w:t>
      </w:r>
    </w:p>
    <w:bookmarkEnd w:id="2987"/>
    <w:bookmarkStart w:id="2988" w:name="differentiation-147"/>
    <w:p>
      <w:pPr>
        <w:pStyle w:val="Heading2"/>
      </w:pPr>
      <w:r>
        <w:t xml:space="preserve">Differentiation</w:t>
      </w:r>
    </w:p>
    <w:p>
      <w:pPr>
        <w:pStyle w:val="Compact"/>
        <w:numPr>
          <w:ilvl w:val="0"/>
          <w:numId w:val="2964"/>
        </w:numPr>
      </w:pPr>
      <w:r>
        <w:rPr>
          <w:b/>
          <w:bCs/>
        </w:rPr>
        <w:t xml:space="preserve">One tier up:</w:t>
      </w:r>
      <w:r>
        <w:t xml:space="preserve"> </w:t>
      </w:r>
      <w:r>
        <w:t xml:space="preserve">Students who finish the quiz early can begin annotating their</w:t>
      </w:r>
      <w:r>
        <w:t xml:space="preserve"> </w:t>
      </w:r>
      <w:r>
        <w:rPr>
          <w:i/>
          <w:iCs/>
        </w:rPr>
        <w:t xml:space="preserve">rāśi</w:t>
      </w:r>
      <w:r>
        <w:t xml:space="preserve">-wheel with one additional astronomical fact each — checked by the teacher before being added to the displayed wheel.</w:t>
      </w:r>
    </w:p>
    <w:p>
      <w:pPr>
        <w:pStyle w:val="Compact"/>
        <w:numPr>
          <w:ilvl w:val="0"/>
          <w:numId w:val="2964"/>
        </w:numPr>
      </w:pPr>
      <w:r>
        <w:rPr>
          <w:b/>
          <w:bCs/>
        </w:rPr>
        <w:t xml:space="preserve">One tier down:</w:t>
      </w:r>
      <w:r>
        <w:t xml:space="preserve"> </w:t>
      </w:r>
      <w:r>
        <w:t xml:space="preserve">Students struggling with the quiz: allow a 5-minute extension if needed; do NOT delay the showcase.</w:t>
      </w:r>
    </w:p>
    <w:bookmarkEnd w:id="2988"/>
    <w:bookmarkEnd w:id="2989"/>
    <w:bookmarkStart w:id="2995" w:name="module-12-middle-formative-quizzes"/>
    <w:p>
      <w:pPr>
        <w:pStyle w:val="Heading1"/>
      </w:pPr>
      <w:r>
        <w:t xml:space="preserve">Module 12 (Middle) — Formative Quizzes</w:t>
      </w:r>
    </w:p>
    <w:p>
      <w:pPr>
        <w:pStyle w:val="FirstParagraph"/>
      </w:pPr>
      <w:r>
        <w:t xml:space="preserve">Two parts: Part A on Day 3 (after</w:t>
      </w:r>
      <w:r>
        <w:t xml:space="preserve"> </w:t>
      </w:r>
      <w:r>
        <w:rPr>
          <w:i/>
          <w:iCs/>
        </w:rPr>
        <w:t xml:space="preserve">ayana</w:t>
      </w:r>
      <w:r>
        <w:t xml:space="preserve"> </w:t>
      </w:r>
      <w:r>
        <w:t xml:space="preserve">lesson), Part B on Day 5 (after</w:t>
      </w:r>
      <w:r>
        <w:t xml:space="preserve"> </w:t>
      </w:r>
      <w:r>
        <w:rPr>
          <w:i/>
          <w:iCs/>
        </w:rPr>
        <w:t xml:space="preserve">rāśis</w:t>
      </w:r>
      <w:r>
        <w:t xml:space="preserve"> </w:t>
      </w:r>
      <w:r>
        <w:t xml:space="preserve">lesson). Both are diagnostic — not graded. Hand back within 24 hours.</w:t>
      </w:r>
    </w:p>
    <w:p>
      <w:r>
        <w:pict>
          <v:rect style="width:0;height:1.5pt" o:hralign="center" o:hrstd="t" o:hr="t"/>
        </w:pict>
      </w:r>
    </w:p>
    <w:bookmarkStart w:id="2991" w:name="part-a-day-3-3-min-5-questions-2"/>
    <w:p>
      <w:pPr>
        <w:pStyle w:val="Heading2"/>
      </w:pPr>
      <w:r>
        <w:t xml:space="preserve">Part A — Day 3 (3 min, 5 questions)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1.</w:t>
      </w:r>
      <w:r>
        <w:t xml:space="preserve"> </w:t>
      </w:r>
      <w:r>
        <w:t xml:space="preserve">Write the Sanskrit name for the</w:t>
      </w:r>
      <w:r>
        <w:t xml:space="preserve"> </w:t>
      </w:r>
      <w:r>
        <w:rPr>
          <w:b/>
          <w:bCs/>
        </w:rPr>
        <w:t xml:space="preserve">northward course</w:t>
      </w:r>
      <w:r>
        <w:t xml:space="preserve"> </w:t>
      </w:r>
      <w:r>
        <w:t xml:space="preserve">of the Sun.</w:t>
      </w:r>
    </w:p>
    <w:p>
      <w:r>
        <w:pict>
          <v:rect style="width:0;height:1.5pt" o:hralign="center" o:hrstd="t" o:hr="t"/>
        </w:pict>
      </w:r>
    </w:p>
    <w:p>
      <w:pPr>
        <w:pStyle w:val="FirstParagraph"/>
      </w:pPr>
      <w:r>
        <w:rPr>
          <w:b/>
          <w:bCs/>
        </w:rPr>
        <w:t xml:space="preserve">2.</w:t>
      </w:r>
      <w:r>
        <w:t xml:space="preserve"> </w:t>
      </w:r>
      <w:r>
        <w:t xml:space="preserve">Which date marks the start of</w:t>
      </w:r>
      <w:r>
        <w:t xml:space="preserve"> </w:t>
      </w:r>
      <w:r>
        <w:rPr>
          <w:i/>
          <w:iCs/>
        </w:rPr>
        <w:t xml:space="preserve">uttarāyaṇa</w:t>
      </w:r>
      <w:r>
        <w:t xml:space="preserve">?</w:t>
      </w:r>
    </w:p>
    <w:p>
      <w:pPr>
        <w:pStyle w:val="Compact"/>
        <w:numPr>
          <w:ilvl w:val="0"/>
          <w:numId w:val="2965"/>
        </w:numPr>
      </w:pPr>
      <w:r>
        <w:t xml:space="preserve">21 March</w:t>
      </w:r>
    </w:p>
    <w:p>
      <w:pPr>
        <w:pStyle w:val="Compact"/>
        <w:numPr>
          <w:ilvl w:val="0"/>
          <w:numId w:val="2965"/>
        </w:numPr>
      </w:pPr>
      <w:r>
        <w:t xml:space="preserve">21 June</w:t>
      </w:r>
    </w:p>
    <w:p>
      <w:pPr>
        <w:pStyle w:val="Compact"/>
        <w:numPr>
          <w:ilvl w:val="0"/>
          <w:numId w:val="2965"/>
        </w:numPr>
      </w:pPr>
      <w:r>
        <w:t xml:space="preserve">23 September</w:t>
      </w:r>
    </w:p>
    <w:p>
      <w:pPr>
        <w:pStyle w:val="Compact"/>
        <w:numPr>
          <w:ilvl w:val="0"/>
          <w:numId w:val="2965"/>
        </w:numPr>
      </w:pPr>
      <w:r>
        <w:rPr>
          <w:b/>
          <w:bCs/>
        </w:rPr>
        <w:t xml:space="preserve">21 December</w:t>
      </w:r>
      <w:r>
        <w:t xml:space="preserve"> </w:t>
      </w:r>
      <w:r>
        <w:t xml:space="preserve">←</w:t>
      </w:r>
    </w:p>
    <w:p>
      <w:pPr>
        <w:pStyle w:val="FirstParagraph"/>
      </w:pPr>
      <w:r>
        <w:rPr>
          <w:b/>
          <w:bCs/>
        </w:rPr>
        <w:t xml:space="preserve">3.</w:t>
      </w:r>
      <w:r>
        <w:t xml:space="preserve"> </w:t>
      </w:r>
      <w:r>
        <w:t xml:space="preserve">Fill in the blank:</w:t>
      </w:r>
      <w:r>
        <w:t xml:space="preserve"> </w:t>
      </w:r>
      <w:r>
        <w:t xml:space="preserve">“The Sun’s noon altitude RISES during</w:t>
      </w:r>
      <w:r>
        <w:t xml:space="preserve"> </w:t>
      </w:r>
      <w:r>
        <w:rPr>
          <w:i/>
          <w:iCs/>
        </w:rPr>
        <w:t xml:space="preserve">_______________</w:t>
      </w:r>
      <w:r>
        <w:t xml:space="preserve">.”</w:t>
      </w:r>
      <w:r>
        <w:t xml:space="preserve"> </w:t>
      </w:r>
      <w:r>
        <w:t xml:space="preserve">(Choose</w:t>
      </w:r>
      <w:r>
        <w:t xml:space="preserve"> </w:t>
      </w:r>
      <w:r>
        <w:rPr>
          <w:i/>
          <w:iCs/>
        </w:rPr>
        <w:t xml:space="preserve">uttarāyaṇa</w:t>
      </w:r>
      <w:r>
        <w:t xml:space="preserve"> </w:t>
      </w:r>
      <w:r>
        <w:t xml:space="preserve">or</w:t>
      </w:r>
      <w:r>
        <w:t xml:space="preserve"> </w:t>
      </w:r>
      <w:r>
        <w:rPr>
          <w:i/>
          <w:iCs/>
        </w:rPr>
        <w:t xml:space="preserve">dakṣiṇāyana</w:t>
      </w:r>
      <w:r>
        <w:t xml:space="preserve">.)</w:t>
      </w:r>
    </w:p>
    <w:p>
      <w:pPr>
        <w:pStyle w:val="BodyText"/>
      </w:pPr>
      <w:r>
        <w:rPr>
          <w:b/>
          <w:bCs/>
        </w:rPr>
        <w:t xml:space="preserve">4.</w:t>
      </w:r>
      <w:r>
        <w:t xml:space="preserve"> </w:t>
      </w:r>
      <w:r>
        <w:t xml:space="preserve">True or false: India straddles the Tropic of Cancer. (T / F)</w:t>
      </w:r>
    </w:p>
    <w:p>
      <w:pPr>
        <w:pStyle w:val="BodyText"/>
      </w:pPr>
      <w:r>
        <w:rPr>
          <w:b/>
          <w:bCs/>
        </w:rPr>
        <w:t xml:space="preserve">5.</w:t>
      </w:r>
      <w:r>
        <w:t xml:space="preserve"> </w:t>
      </w:r>
      <w:r>
        <w:t xml:space="preserve">Why are seasons caused by axial tilt, NOT by Earth’s distance from the Sun? (One sentence.)</w:t>
      </w:r>
    </w:p>
    <w:p>
      <w:r>
        <w:pict>
          <v:rect style="width:0;height:1.5pt" o:hralign="center" o:hrstd="t" o:hr="t"/>
        </w:pict>
      </w:r>
    </w:p>
    <w:p>
      <w:r>
        <w:pict>
          <v:rect style="width:0;height:1.5pt" o:hralign="center" o:hrstd="t" o:hr="t"/>
        </w:pict>
      </w:r>
    </w:p>
    <w:p>
      <w:r>
        <w:pict>
          <v:rect style="width:0;height:1.5pt" o:hralign="center" o:hrstd="t" o:hr="t"/>
        </w:pict>
      </w:r>
    </w:p>
    <w:bookmarkStart w:id="2990" w:name="part-a-answer-key-9"/>
    <w:p>
      <w:pPr>
        <w:pStyle w:val="Heading3"/>
      </w:pPr>
      <w:r>
        <w:t xml:space="preserve">Part A — answer key</w:t>
      </w:r>
    </w:p>
    <w:tbl>
      <w:tblPr>
        <w:tblStyle w:val="Table"/>
        <w:tblW w:type="pct" w:w="5000"/>
        <w:tblLayout w:type="fixed"/>
        <w:tblLook w:firstRow="1" w:lastRow="0" w:firstColumn="0" w:lastColumn="0" w:noHBand="0" w:noVBand="0" w:val="0020"/>
      </w:tblPr>
      <w:tblGrid>
        <w:gridCol w:w="1320"/>
        <w:gridCol w:w="3520"/>
        <w:gridCol w:w="3080"/>
      </w:tblGrid>
      <w:tr>
        <w:trPr>
          <w:tblHeader w:val="on"/>
        </w:trPr>
        <w:tc>
          <w:tcPr/>
          <w:p>
            <w:pPr>
              <w:pStyle w:val="Compact"/>
            </w:pPr>
            <w:r>
              <w:t xml:space="preserve">Q</w:t>
            </w:r>
          </w:p>
        </w:tc>
        <w:tc>
          <w:tcPr/>
          <w:p>
            <w:pPr>
              <w:pStyle w:val="Compact"/>
            </w:pPr>
            <w:r>
              <w:t xml:space="preserve">Answer</w:t>
            </w:r>
          </w:p>
        </w:tc>
        <w:tc>
          <w:tcPr/>
          <w:p>
            <w:pPr>
              <w:pStyle w:val="Compact"/>
            </w:pPr>
            <w:r>
              <w:t xml:space="preserve">Notes</w:t>
            </w:r>
          </w:p>
        </w:tc>
      </w:tr>
      <w:tr>
        <w:tc>
          <w:tcPr/>
          <w:p>
            <w:pPr>
              <w:pStyle w:val="Compact"/>
            </w:pPr>
            <w:r>
              <w:t xml:space="preserve">1</w:t>
            </w:r>
          </w:p>
        </w:tc>
        <w:tc>
          <w:tcPr/>
          <w:p>
            <w:pPr>
              <w:pStyle w:val="Compact"/>
            </w:pPr>
            <w:r>
              <w:rPr>
                <w:i/>
                <w:iCs/>
              </w:rPr>
              <w:t xml:space="preserve">uttarāyaṇa</w:t>
            </w:r>
          </w:p>
        </w:tc>
        <w:tc>
          <w:tcPr/>
          <w:p>
            <w:pPr>
              <w:pStyle w:val="Compact"/>
            </w:pPr>
            <w:r>
              <w:t xml:space="preserve">Spelling tolerated if recognisable; accept</w:t>
            </w:r>
            <w:r>
              <w:t xml:space="preserve"> </w:t>
            </w:r>
            <w:r>
              <w:t xml:space="preserve">“uttarayana”</w:t>
            </w:r>
            <w:r>
              <w:t xml:space="preserve"> </w:t>
            </w:r>
            <w:r>
              <w:t xml:space="preserve">without diacritics.</w:t>
            </w:r>
          </w:p>
        </w:tc>
      </w:tr>
      <w:tr>
        <w:tc>
          <w:tcPr/>
          <w:p>
            <w:pPr>
              <w:pStyle w:val="Compact"/>
            </w:pPr>
            <w:r>
              <w:t xml:space="preserve">2</w:t>
            </w:r>
          </w:p>
        </w:tc>
        <w:tc>
          <w:tcPr/>
          <w:p>
            <w:pPr>
              <w:pStyle w:val="Compact"/>
            </w:pPr>
            <w:r>
              <w:t xml:space="preserve">d) 21 December</w:t>
            </w:r>
          </w:p>
        </w:tc>
        <w:tc>
          <w:tcPr/>
          <w:p>
            <w:pPr>
              <w:pStyle w:val="Compact"/>
            </w:pPr>
            <w:r>
              <w:t xml:space="preserve">The winter solstice.</w:t>
            </w:r>
          </w:p>
        </w:tc>
      </w:tr>
      <w:tr>
        <w:tc>
          <w:tcPr/>
          <w:p>
            <w:pPr>
              <w:pStyle w:val="Compact"/>
            </w:pPr>
            <w:r>
              <w:t xml:space="preserve">3</w:t>
            </w:r>
          </w:p>
        </w:tc>
        <w:tc>
          <w:tcPr/>
          <w:p>
            <w:pPr>
              <w:pStyle w:val="Compact"/>
            </w:pPr>
            <w:r>
              <w:rPr>
                <w:i/>
                <w:iCs/>
              </w:rPr>
              <w:t xml:space="preserve">uttarāyaṇa</w:t>
            </w:r>
          </w:p>
        </w:tc>
        <w:tc>
          <w:tcPr/>
          <w:p>
            <w:pPr>
              <w:pStyle w:val="Compact"/>
            </w:pPr>
            <w:r>
              <w:t xml:space="preserve">Northward course = Sun climbs higher each noon.</w:t>
            </w:r>
          </w:p>
        </w:tc>
      </w:tr>
      <w:tr>
        <w:tc>
          <w:tcPr/>
          <w:p>
            <w:pPr>
              <w:pStyle w:val="Compact"/>
            </w:pPr>
            <w:r>
              <w:t xml:space="preserve">4</w:t>
            </w:r>
          </w:p>
        </w:tc>
        <w:tc>
          <w:tcPr/>
          <w:p>
            <w:pPr>
              <w:pStyle w:val="Compact"/>
            </w:pPr>
            <w:r>
              <w:t xml:space="preserve">T</w:t>
            </w:r>
          </w:p>
        </w:tc>
        <w:tc>
          <w:tcPr/>
          <w:p>
            <w:pPr>
              <w:pStyle w:val="Compact"/>
            </w:pPr>
            <w:r>
              <w:t xml:space="preserve">The Tropic of Cancer runs through Bhopal, Ranchi, Kolkata.</w:t>
            </w:r>
          </w:p>
        </w:tc>
      </w:tr>
      <w:tr>
        <w:tc>
          <w:tcPr/>
          <w:p>
            <w:pPr>
              <w:pStyle w:val="Compact"/>
            </w:pPr>
            <w:r>
              <w:t xml:space="preserve">5</w:t>
            </w:r>
          </w:p>
        </w:tc>
        <w:tc>
          <w:tcPr/>
          <w:p>
            <w:pPr>
              <w:pStyle w:val="Compact"/>
            </w:pPr>
            <w:r>
              <w:t xml:space="preserve">Tilt determines how directly sunlight hits us and how many hours of daylight we get. Earth’s distance from the Sun barely changes through the year (Earth is actually CLOSER to the Sun in January).</w:t>
            </w:r>
          </w:p>
        </w:tc>
        <w:tc>
          <w:tcPr/>
          <w:p>
            <w:pPr>
              <w:pStyle w:val="Compact"/>
            </w:pPr>
            <w:r>
              <w:t xml:space="preserve">Accept any answer that names tilt + concentrating angle / day length, NOT distance.</w:t>
            </w:r>
          </w:p>
        </w:tc>
      </w:tr>
    </w:tbl>
    <w:p>
      <w:r>
        <w:pict>
          <v:rect style="width:0;height:1.5pt" o:hralign="center" o:hrstd="t" o:hr="t"/>
        </w:pict>
      </w:r>
    </w:p>
    <w:bookmarkEnd w:id="2990"/>
    <w:bookmarkEnd w:id="2991"/>
    <w:bookmarkStart w:id="2993" w:name="X40bdf17130cff13f5a95fcd0b4793970520ebc5"/>
    <w:p>
      <w:pPr>
        <w:pStyle w:val="Heading2"/>
      </w:pPr>
      <w:r>
        <w:t xml:space="preserve">Part B — Day 5 (5 min, 5 questions, mixed format)</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1.</w:t>
      </w:r>
      <w:r>
        <w:t xml:space="preserve"> </w:t>
      </w:r>
      <w:r>
        <w:t xml:space="preserve">(2 marks) Write the first FIVE</w:t>
      </w:r>
      <w:r>
        <w:t xml:space="preserve"> </w:t>
      </w:r>
      <w:r>
        <w:rPr>
          <w:i/>
          <w:iCs/>
        </w:rPr>
        <w:t xml:space="preserve">rāśis</w:t>
      </w:r>
      <w:r>
        <w:t xml:space="preserve"> </w:t>
      </w:r>
      <w:r>
        <w:t xml:space="preserve">in order:</w:t>
      </w:r>
    </w:p>
    <w:p>
      <w:pPr>
        <w:pStyle w:val="BodyText"/>
      </w:pPr>
      <w:r>
        <w:t xml:space="preserve">___________ → ___________ → ___________ → ___________ → ___________</w:t>
      </w:r>
    </w:p>
    <w:p>
      <w:pPr>
        <w:pStyle w:val="BodyText"/>
      </w:pPr>
      <w:r>
        <w:rPr>
          <w:b/>
          <w:bCs/>
        </w:rPr>
        <w:t xml:space="preserve">2.</w:t>
      </w:r>
      <w:r>
        <w:t xml:space="preserve"> </w:t>
      </w:r>
      <w:r>
        <w:t xml:space="preserve">(3 marks) Match each</w:t>
      </w:r>
      <w:r>
        <w:t xml:space="preserve"> </w:t>
      </w:r>
      <w:r>
        <w:rPr>
          <w:i/>
          <w:iCs/>
        </w:rPr>
        <w:t xml:space="preserve">rāśi</w:t>
      </w:r>
      <w:r>
        <w:t xml:space="preserve"> </w:t>
      </w:r>
      <w:r>
        <w:t xml:space="preserve">to its English/Greek equivalent. Draw lines.</w:t>
      </w:r>
    </w:p>
    <w:p>
      <w:pPr>
        <w:pStyle w:val="SourceCode"/>
      </w:pPr>
      <w:r>
        <w:rPr>
          <w:rStyle w:val="VerbatimChar"/>
        </w:rPr>
        <w:t xml:space="preserve">Meṣa            Capricorn</w:t>
      </w:r>
      <w:r>
        <w:br/>
      </w:r>
      <w:r>
        <w:rPr>
          <w:rStyle w:val="VerbatimChar"/>
        </w:rPr>
        <w:t xml:space="preserve">Karka           Aries</w:t>
      </w:r>
      <w:r>
        <w:br/>
      </w:r>
      <w:r>
        <w:rPr>
          <w:rStyle w:val="VerbatimChar"/>
        </w:rPr>
        <w:t xml:space="preserve">Tulā            Cancer</w:t>
      </w:r>
      <w:r>
        <w:br/>
      </w:r>
      <w:r>
        <w:rPr>
          <w:rStyle w:val="VerbatimChar"/>
        </w:rPr>
        <w:t xml:space="preserve">Makara          Scorpio</w:t>
      </w:r>
      <w:r>
        <w:br/>
      </w:r>
      <w:r>
        <w:rPr>
          <w:rStyle w:val="VerbatimChar"/>
        </w:rPr>
        <w:t xml:space="preserve">Vṛścika         Libra</w:t>
      </w:r>
    </w:p>
    <w:p>
      <w:pPr>
        <w:pStyle w:val="FirstParagraph"/>
      </w:pPr>
      <w:r>
        <w:rPr>
          <w:b/>
          <w:bCs/>
        </w:rPr>
        <w:t xml:space="preserve">3.</w:t>
      </w:r>
      <w:r>
        <w:t xml:space="preserve"> </w:t>
      </w:r>
      <w:r>
        <w:t xml:space="preserve">(2 marks) About how many days does the Sun spend in each</w:t>
      </w:r>
      <w:r>
        <w:t xml:space="preserve"> </w:t>
      </w:r>
      <w:r>
        <w:rPr>
          <w:i/>
          <w:iCs/>
        </w:rPr>
        <w:t xml:space="preserve">rāśi</w:t>
      </w:r>
      <w:r>
        <w:t xml:space="preserve">?</w:t>
      </w:r>
    </w:p>
    <w:p>
      <w:pPr>
        <w:pStyle w:val="Compact"/>
        <w:numPr>
          <w:ilvl w:val="0"/>
          <w:numId w:val="2966"/>
        </w:numPr>
      </w:pPr>
      <w:r>
        <w:t xml:space="preserve">~7 days</w:t>
      </w:r>
    </w:p>
    <w:p>
      <w:pPr>
        <w:pStyle w:val="Compact"/>
        <w:numPr>
          <w:ilvl w:val="0"/>
          <w:numId w:val="2966"/>
        </w:numPr>
      </w:pPr>
      <w:r>
        <w:t xml:space="preserve">~15 days</w:t>
      </w:r>
    </w:p>
    <w:p>
      <w:pPr>
        <w:pStyle w:val="Compact"/>
        <w:numPr>
          <w:ilvl w:val="0"/>
          <w:numId w:val="2966"/>
        </w:numPr>
      </w:pPr>
      <w:r>
        <w:rPr>
          <w:b/>
          <w:bCs/>
        </w:rPr>
        <w:t xml:space="preserve">~30 days</w:t>
      </w:r>
      <w:r>
        <w:t xml:space="preserve"> </w:t>
      </w:r>
      <w:r>
        <w:t xml:space="preserve">←</w:t>
      </w:r>
    </w:p>
    <w:p>
      <w:pPr>
        <w:pStyle w:val="Compact"/>
        <w:numPr>
          <w:ilvl w:val="0"/>
          <w:numId w:val="2966"/>
        </w:numPr>
      </w:pPr>
      <w:r>
        <w:t xml:space="preserve">~60 days</w:t>
      </w:r>
    </w:p>
    <w:p>
      <w:pPr>
        <w:pStyle w:val="FirstParagraph"/>
      </w:pPr>
      <w:r>
        <w:rPr>
          <w:b/>
          <w:bCs/>
        </w:rPr>
        <w:t xml:space="preserve">4.</w:t>
      </w:r>
      <w:r>
        <w:t xml:space="preserve"> </w:t>
      </w:r>
      <w:r>
        <w:t xml:space="preserve">(1 mark) Name the</w:t>
      </w:r>
      <w:r>
        <w:t xml:space="preserve"> </w:t>
      </w:r>
      <w:r>
        <w:rPr>
          <w:i/>
          <w:iCs/>
        </w:rPr>
        <w:t xml:space="preserve">rāśi</w:t>
      </w:r>
      <w:r>
        <w:t xml:space="preserve"> </w:t>
      </w:r>
      <w:r>
        <w:t xml:space="preserve">that the Sun is in during the month containing your birthday (using the</w:t>
      </w:r>
      <w:r>
        <w:t xml:space="preserve"> </w:t>
      </w:r>
      <w:r>
        <w:rPr>
          <w:i/>
          <w:iCs/>
        </w:rPr>
        <w:t xml:space="preserve">nirayana</w:t>
      </w:r>
      <w:r>
        <w:t xml:space="preserve"> </w:t>
      </w:r>
      <w:r>
        <w:t xml:space="preserve">table). Use Day 5’s table.</w:t>
      </w:r>
    </w:p>
    <w:p>
      <w:r>
        <w:pict>
          <v:rect style="width:0;height:1.5pt" o:hralign="center" o:hrstd="t" o:hr="t"/>
        </w:pict>
      </w:r>
    </w:p>
    <w:p>
      <w:pPr>
        <w:pStyle w:val="FirstParagraph"/>
      </w:pPr>
      <w:r>
        <w:rPr>
          <w:b/>
          <w:bCs/>
        </w:rPr>
        <w:t xml:space="preserve">5.</w:t>
      </w:r>
      <w:r>
        <w:t xml:space="preserve"> </w:t>
      </w:r>
      <w:r>
        <w:t xml:space="preserve">(2 marks, short answer) The Sanskrit</w:t>
      </w:r>
      <w:r>
        <w:t xml:space="preserve"> </w:t>
      </w:r>
      <w:r>
        <w:rPr>
          <w:i/>
          <w:iCs/>
        </w:rPr>
        <w:t xml:space="preserve">rāśi</w:t>
      </w:r>
      <w:r>
        <w:t xml:space="preserve"> </w:t>
      </w:r>
      <w:r>
        <w:t xml:space="preserve">names look very similar to the Greek/English names (Bull, Twins, Crab, Lion, …). Why?</w:t>
      </w:r>
    </w:p>
    <w:p>
      <w:r>
        <w:pict>
          <v:rect style="width:0;height:1.5pt" o:hralign="center" o:hrstd="t" o:hr="t"/>
        </w:pict>
      </w:r>
    </w:p>
    <w:p>
      <w:r>
        <w:pict>
          <v:rect style="width:0;height:1.5pt" o:hralign="center" o:hrstd="t" o:hr="t"/>
        </w:pict>
      </w:r>
    </w:p>
    <w:p>
      <w:r>
        <w:pict>
          <v:rect style="width:0;height:1.5pt" o:hralign="center" o:hrstd="t" o:hr="t"/>
        </w:pict>
      </w:r>
    </w:p>
    <w:bookmarkStart w:id="2992" w:name="part-b-answer-key-9"/>
    <w:p>
      <w:pPr>
        <w:pStyle w:val="Heading3"/>
      </w:pPr>
      <w:r>
        <w:t xml:space="preserve">Part B — answer key</w:t>
      </w:r>
    </w:p>
    <w:tbl>
      <w:tblPr>
        <w:tblStyle w:val="Table"/>
        <w:tblW w:type="pct" w:w="5000"/>
        <w:tblLayout w:type="fixed"/>
        <w:tblLook w:firstRow="1" w:lastRow="0" w:firstColumn="0" w:lastColumn="0" w:noHBand="0" w:noVBand="0" w:val="0020"/>
      </w:tblPr>
      <w:tblGrid>
        <w:gridCol w:w="990"/>
        <w:gridCol w:w="2640"/>
        <w:gridCol w:w="4290"/>
      </w:tblGrid>
      <w:tr>
        <w:trPr>
          <w:tblHeader w:val="on"/>
        </w:trPr>
        <w:tc>
          <w:tcPr/>
          <w:p>
            <w:pPr>
              <w:pStyle w:val="Compact"/>
            </w:pPr>
            <w:r>
              <w:t xml:space="preserve">Q</w:t>
            </w:r>
          </w:p>
        </w:tc>
        <w:tc>
          <w:tcPr/>
          <w:p>
            <w:pPr>
              <w:pStyle w:val="Compact"/>
            </w:pPr>
            <w:r>
              <w:t xml:space="preserve">Answer</w:t>
            </w:r>
          </w:p>
        </w:tc>
        <w:tc>
          <w:tcPr/>
          <w:p>
            <w:pPr>
              <w:pStyle w:val="Compact"/>
            </w:pPr>
            <w:r>
              <w:t xml:space="preserve">Mark scheme</w:t>
            </w:r>
          </w:p>
        </w:tc>
      </w:tr>
      <w:tr>
        <w:tc>
          <w:tcPr/>
          <w:p>
            <w:pPr>
              <w:pStyle w:val="Compact"/>
            </w:pPr>
            <w:r>
              <w:t xml:space="preserve">1</w:t>
            </w:r>
          </w:p>
        </w:tc>
        <w:tc>
          <w:tcPr/>
          <w:p>
            <w:pPr>
              <w:pStyle w:val="Compact"/>
            </w:pPr>
            <w:r>
              <w:rPr>
                <w:i/>
                <w:iCs/>
              </w:rPr>
              <w:t xml:space="preserve">Meṣa → Vṛṣabha → Mithuna → Karka → Siṁha</w:t>
            </w:r>
          </w:p>
        </w:tc>
        <w:tc>
          <w:tcPr/>
          <w:p>
            <w:pPr>
              <w:pStyle w:val="Compact"/>
            </w:pPr>
            <w:r>
              <w:t xml:space="preserve">2 if all 5 in correct order; 1 if 3–4 correct; 0 otherwise.</w:t>
            </w:r>
          </w:p>
        </w:tc>
      </w:tr>
      <w:tr>
        <w:tc>
          <w:tcPr/>
          <w:p>
            <w:pPr>
              <w:pStyle w:val="Compact"/>
            </w:pPr>
            <w:r>
              <w:t xml:space="preserve">2</w:t>
            </w:r>
          </w:p>
        </w:tc>
        <w:tc>
          <w:tcPr/>
          <w:p>
            <w:pPr>
              <w:pStyle w:val="Compact"/>
            </w:pPr>
            <w:r>
              <w:t xml:space="preserve">Meṣa↔Aries, Karka↔Cancer, Tulā↔Libra, Makara↔Capricorn, Vṛścika↔Scorpio</w:t>
            </w:r>
          </w:p>
        </w:tc>
        <w:tc>
          <w:tcPr/>
          <w:p>
            <w:pPr>
              <w:pStyle w:val="Compact"/>
            </w:pPr>
            <w:r>
              <w:t xml:space="preserve">3 if all 5 matched; 2 if 3–4 matched; 1 if 1–2 matched.</w:t>
            </w:r>
          </w:p>
        </w:tc>
      </w:tr>
      <w:tr>
        <w:tc>
          <w:tcPr/>
          <w:p>
            <w:pPr>
              <w:pStyle w:val="Compact"/>
            </w:pPr>
            <w:r>
              <w:t xml:space="preserve">3</w:t>
            </w:r>
          </w:p>
        </w:tc>
        <w:tc>
          <w:tcPr/>
          <w:p>
            <w:pPr>
              <w:pStyle w:val="Compact"/>
            </w:pPr>
            <w:r>
              <w:t xml:space="preserve">c) ~30 days</w:t>
            </w:r>
          </w:p>
        </w:tc>
        <w:tc>
          <w:tcPr/>
          <w:p>
            <w:pPr>
              <w:pStyle w:val="Compact"/>
            </w:pPr>
            <w:r>
              <w:t xml:space="preserve">2</w:t>
            </w:r>
          </w:p>
        </w:tc>
      </w:tr>
      <w:tr>
        <w:tc>
          <w:tcPr/>
          <w:p>
            <w:pPr>
              <w:pStyle w:val="Compact"/>
            </w:pPr>
            <w:r>
              <w:t xml:space="preserve">4</w:t>
            </w:r>
          </w:p>
        </w:tc>
        <w:tc>
          <w:tcPr/>
          <w:p>
            <w:pPr>
              <w:pStyle w:val="Compact"/>
            </w:pPr>
            <w:r>
              <w:t xml:space="preserve">Whichever rāśi matches the student’s birth-month per the Day 5 table.</w:t>
            </w:r>
          </w:p>
        </w:tc>
        <w:tc>
          <w:tcPr/>
          <w:p>
            <w:pPr>
              <w:pStyle w:val="Compact"/>
            </w:pPr>
            <w:r>
              <w:t xml:space="preserve">1 if correct; allow ± 1</w:t>
            </w:r>
            <w:r>
              <w:t xml:space="preserve"> </w:t>
            </w:r>
            <w:r>
              <w:rPr>
                <w:i/>
                <w:iCs/>
              </w:rPr>
              <w:t xml:space="preserve">rāśi</w:t>
            </w:r>
            <w:r>
              <w:t xml:space="preserve"> </w:t>
            </w:r>
            <w:r>
              <w:t xml:space="preserve">if the birthday is near a</w:t>
            </w:r>
            <w:r>
              <w:t xml:space="preserve"> </w:t>
            </w:r>
            <w:r>
              <w:rPr>
                <w:i/>
                <w:iCs/>
              </w:rPr>
              <w:t xml:space="preserve">saṁkrānti</w:t>
            </w:r>
            <w:r>
              <w:t xml:space="preserve"> </w:t>
            </w:r>
            <w:r>
              <w:t xml:space="preserve">boundary.</w:t>
            </w:r>
          </w:p>
        </w:tc>
      </w:tr>
      <w:tr>
        <w:tc>
          <w:tcPr/>
          <w:p>
            <w:pPr>
              <w:pStyle w:val="Compact"/>
            </w:pPr>
            <w:r>
              <w:t xml:space="preserve">5</w:t>
            </w:r>
          </w:p>
        </w:tc>
        <w:tc>
          <w:tcPr/>
          <w:p>
            <w:pPr>
              <w:pStyle w:val="Compact"/>
            </w:pPr>
            <w:r>
              <w:t xml:space="preserve">Because both the Indian and Greek zodiacs share a common origin in</w:t>
            </w:r>
            <w:r>
              <w:t xml:space="preserve"> </w:t>
            </w:r>
            <w:r>
              <w:rPr>
                <w:b/>
                <w:bCs/>
              </w:rPr>
              <w:t xml:space="preserve">Babylonian astronomy</w:t>
            </w:r>
            <w:r>
              <w:t xml:space="preserve"> </w:t>
            </w:r>
            <w:r>
              <w:t xml:space="preserve">(~700 BCE), with later cross-cultural contact during the Hellenistic period. The 12-fold ecliptic division and most of the animal symbolism is a shared inheritance.</w:t>
            </w:r>
          </w:p>
        </w:tc>
        <w:tc>
          <w:tcPr/>
          <w:p>
            <w:pPr>
              <w:pStyle w:val="Compact"/>
            </w:pPr>
            <w:r>
              <w:t xml:space="preserve">2 if</w:t>
            </w:r>
            <w:r>
              <w:t xml:space="preserve"> </w:t>
            </w:r>
            <w:r>
              <w:t xml:space="preserve">“shared origin / cultural exchange”</w:t>
            </w:r>
            <w:r>
              <w:t xml:space="preserve"> </w:t>
            </w:r>
            <w:r>
              <w:t xml:space="preserve">is named with any further detail; 1 if just</w:t>
            </w:r>
            <w:r>
              <w:t xml:space="preserve"> </w:t>
            </w:r>
            <w:r>
              <w:t xml:space="preserve">“they look similar because”</w:t>
            </w:r>
            <w:r>
              <w:t xml:space="preserve">.</w:t>
            </w:r>
          </w:p>
        </w:tc>
      </w:tr>
    </w:tbl>
    <w:p>
      <w:pPr>
        <w:pStyle w:val="BodyText"/>
      </w:pPr>
      <w:r>
        <w:t xml:space="preserve">Total Part B: 10 marks. Not added to summative.</w:t>
      </w:r>
    </w:p>
    <w:p>
      <w:r>
        <w:pict>
          <v:rect style="width:0;height:1.5pt" o:hralign="center" o:hrstd="t" o:hr="t"/>
        </w:pict>
      </w:r>
    </w:p>
    <w:bookmarkEnd w:id="2992"/>
    <w:bookmarkEnd w:id="2993"/>
    <w:bookmarkStart w:id="2994" w:name="what-to-do-with-the-results-9"/>
    <w:p>
      <w:pPr>
        <w:pStyle w:val="Heading2"/>
      </w:pPr>
      <w:r>
        <w:t xml:space="preserve">What to do with the results</w:t>
      </w:r>
    </w:p>
    <w:p>
      <w:pPr>
        <w:pStyle w:val="Compact"/>
        <w:numPr>
          <w:ilvl w:val="0"/>
          <w:numId w:val="2967"/>
        </w:numPr>
      </w:pPr>
      <w:r>
        <w:t xml:space="preserve">A class average below 6/10 on Part B = significant gaps. Reteach the</w:t>
      </w:r>
      <w:r>
        <w:t xml:space="preserve"> </w:t>
      </w:r>
      <w:r>
        <w:rPr>
          <w:i/>
          <w:iCs/>
        </w:rPr>
        <w:t xml:space="preserve">rāśi</w:t>
      </w:r>
      <w:r>
        <w:t xml:space="preserve"> </w:t>
      </w:r>
      <w:r>
        <w:t xml:space="preserve">order during Day 6 warm-up (or assign quick recall homework).</w:t>
      </w:r>
    </w:p>
    <w:p>
      <w:pPr>
        <w:pStyle w:val="Compact"/>
        <w:numPr>
          <w:ilvl w:val="0"/>
          <w:numId w:val="2967"/>
        </w:numPr>
      </w:pPr>
      <w:r>
        <w:t xml:space="preserve">Individual students below 3/10 on Part B = pull aside before Day 7’s</w:t>
      </w:r>
      <w:r>
        <w:t xml:space="preserve"> </w:t>
      </w:r>
      <w:r>
        <w:rPr>
          <w:i/>
          <w:iCs/>
        </w:rPr>
        <w:t xml:space="preserve">sāyana</w:t>
      </w:r>
      <w:r>
        <w:t xml:space="preserve">/</w:t>
      </w:r>
      <w:r>
        <w:rPr>
          <w:i/>
          <w:iCs/>
        </w:rPr>
        <w:t xml:space="preserve">nirayana</w:t>
      </w:r>
      <w:r>
        <w:t xml:space="preserve"> </w:t>
      </w:r>
      <w:r>
        <w:t xml:space="preserve">lesson for a 5-minute one-on-one (otherwise Day 7 will not land).</w:t>
      </w:r>
    </w:p>
    <w:bookmarkEnd w:id="2994"/>
    <w:bookmarkEnd w:id="2995"/>
    <w:bookmarkStart w:id="3001" w:name="module-12-middle-summative-quiz"/>
    <w:p>
      <w:pPr>
        <w:pStyle w:val="Heading1"/>
      </w:pPr>
      <w:r>
        <w:t xml:space="preserve">Module 12 (Middle) — Summative Quiz</w:t>
      </w:r>
    </w:p>
    <w:p>
      <w:pPr>
        <w:pStyle w:val="FirstParagraph"/>
      </w:pPr>
      <w:r>
        <w:rPr>
          <w:b/>
          <w:bCs/>
        </w:rPr>
        <w:t xml:space="preserve">Time:</w:t>
      </w:r>
      <w:r>
        <w:t xml:space="preserve"> </w:t>
      </w:r>
      <w:r>
        <w:t xml:space="preserve">20 min ·</w:t>
      </w:r>
      <w:r>
        <w:t xml:space="preserve"> </w:t>
      </w:r>
      <w:r>
        <w:rPr>
          <w:b/>
          <w:bCs/>
        </w:rPr>
        <w:t xml:space="preserve">Marks:</w:t>
      </w:r>
      <w:r>
        <w:t xml:space="preserve"> </w:t>
      </w:r>
      <w:r>
        <w:t xml:space="preserve">25 ·</w:t>
      </w:r>
      <w:r>
        <w:t xml:space="preserve"> </w:t>
      </w:r>
      <w:r>
        <w:rPr>
          <w:b/>
          <w:bCs/>
        </w:rPr>
        <w:t xml:space="preserve">Closed book</w:t>
      </w:r>
    </w:p>
    <w:p>
      <w:pPr>
        <w:pStyle w:val="BlockText"/>
      </w:pPr>
      <w:r>
        <w:rPr>
          <w:b/>
          <w:bCs/>
        </w:rPr>
        <w:t xml:space="preserve">Instructions:</w:t>
      </w:r>
      <w:r>
        <w:t xml:space="preserve"> </w:t>
      </w:r>
      <w:r>
        <w:t xml:space="preserve">Write your name and class. Answer all questions. Section D includes one mark for clarity of writing. No calculators needed.</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r>
        <w:pict>
          <v:rect style="width:0;height:1.5pt" o:hralign="center" o:hrstd="t" o:hr="t"/>
        </w:pict>
      </w:r>
    </w:p>
    <w:bookmarkStart w:id="2996" w:name="section-a-multiple-choice-5-1-5-marks-4"/>
    <w:p>
      <w:pPr>
        <w:pStyle w:val="Heading2"/>
      </w:pPr>
      <w:r>
        <w:t xml:space="preserve">Section A — Multiple choice (5 × 1 = 5 marks)</w:t>
      </w:r>
    </w:p>
    <w:p>
      <w:pPr>
        <w:pStyle w:val="FirstParagraph"/>
      </w:pPr>
      <w:r>
        <w:rPr>
          <w:b/>
          <w:bCs/>
        </w:rPr>
        <w:t xml:space="preserve">1.</w:t>
      </w:r>
      <w:r>
        <w:t xml:space="preserve"> </w:t>
      </w:r>
      <w:r>
        <w:t xml:space="preserve">Earth’s axial tilt is approximately:</w:t>
      </w:r>
    </w:p>
    <w:p>
      <w:pPr>
        <w:pStyle w:val="Compact"/>
        <w:numPr>
          <w:ilvl w:val="0"/>
          <w:numId w:val="2968"/>
        </w:numPr>
      </w:pPr>
      <w:r>
        <w:t xml:space="preserve">0°</w:t>
      </w:r>
    </w:p>
    <w:p>
      <w:pPr>
        <w:pStyle w:val="Compact"/>
        <w:numPr>
          <w:ilvl w:val="0"/>
          <w:numId w:val="2968"/>
        </w:numPr>
      </w:pPr>
      <w:r>
        <w:t xml:space="preserve">11.5°</w:t>
      </w:r>
    </w:p>
    <w:p>
      <w:pPr>
        <w:pStyle w:val="Compact"/>
        <w:numPr>
          <w:ilvl w:val="0"/>
          <w:numId w:val="2968"/>
        </w:numPr>
      </w:pPr>
      <w:r>
        <w:rPr>
          <w:b/>
          <w:bCs/>
        </w:rPr>
        <w:t xml:space="preserve">23.5°</w:t>
      </w:r>
      <w:r>
        <w:t xml:space="preserve"> </w:t>
      </w:r>
      <w:r>
        <w:t xml:space="preserve">←</w:t>
      </w:r>
    </w:p>
    <w:p>
      <w:pPr>
        <w:pStyle w:val="Compact"/>
        <w:numPr>
          <w:ilvl w:val="0"/>
          <w:numId w:val="2968"/>
        </w:numPr>
      </w:pPr>
      <w:r>
        <w:t xml:space="preserve">45°</w:t>
      </w:r>
    </w:p>
    <w:p>
      <w:pPr>
        <w:pStyle w:val="FirstParagraph"/>
      </w:pPr>
      <w:r>
        <w:rPr>
          <w:b/>
          <w:bCs/>
        </w:rPr>
        <w:t xml:space="preserve">2.</w:t>
      </w:r>
      <w:r>
        <w:t xml:space="preserve"> </w:t>
      </w:r>
      <w:r>
        <w:rPr>
          <w:i/>
          <w:iCs/>
        </w:rPr>
        <w:t xml:space="preserve">Uttarāyaṇa</w:t>
      </w:r>
      <w:r>
        <w:t xml:space="preserve"> </w:t>
      </w:r>
      <w:r>
        <w:t xml:space="preserve">refers to:</w:t>
      </w:r>
    </w:p>
    <w:p>
      <w:pPr>
        <w:pStyle w:val="Compact"/>
        <w:numPr>
          <w:ilvl w:val="0"/>
          <w:numId w:val="2969"/>
        </w:numPr>
      </w:pPr>
      <w:r>
        <w:t xml:space="preserve">The Sun’s daily motion east to west</w:t>
      </w:r>
    </w:p>
    <w:p>
      <w:pPr>
        <w:pStyle w:val="Compact"/>
        <w:numPr>
          <w:ilvl w:val="0"/>
          <w:numId w:val="2969"/>
        </w:numPr>
      </w:pPr>
      <w:r>
        <w:rPr>
          <w:b/>
          <w:bCs/>
        </w:rPr>
        <w:t xml:space="preserve">The Sun’s half-year course in which its noon altitude rises (~Dec 21 → ~Jun 21)</w:t>
      </w:r>
      <w:r>
        <w:t xml:space="preserve"> </w:t>
      </w:r>
      <w:r>
        <w:t xml:space="preserve">←</w:t>
      </w:r>
    </w:p>
    <w:p>
      <w:pPr>
        <w:pStyle w:val="Compact"/>
        <w:numPr>
          <w:ilvl w:val="0"/>
          <w:numId w:val="2969"/>
        </w:numPr>
      </w:pPr>
      <w:r>
        <w:t xml:space="preserve">The new moon</w:t>
      </w:r>
    </w:p>
    <w:p>
      <w:pPr>
        <w:pStyle w:val="Compact"/>
        <w:numPr>
          <w:ilvl w:val="0"/>
          <w:numId w:val="2969"/>
        </w:numPr>
      </w:pPr>
      <w:r>
        <w:t xml:space="preserve">The summer solstice</w:t>
      </w:r>
    </w:p>
    <w:p>
      <w:pPr>
        <w:pStyle w:val="FirstParagraph"/>
      </w:pPr>
      <w:r>
        <w:rPr>
          <w:b/>
          <w:bCs/>
        </w:rPr>
        <w:t xml:space="preserve">3.</w:t>
      </w:r>
      <w:r>
        <w:t xml:space="preserve"> </w:t>
      </w:r>
      <w:r>
        <w:t xml:space="preserve">Which two</w:t>
      </w:r>
      <w:r>
        <w:t xml:space="preserve"> </w:t>
      </w:r>
      <w:r>
        <w:rPr>
          <w:i/>
          <w:iCs/>
        </w:rPr>
        <w:t xml:space="preserve">saṁkrāntis</w:t>
      </w:r>
      <w:r>
        <w:t xml:space="preserve"> </w:t>
      </w:r>
      <w:r>
        <w:t xml:space="preserve">mark the start of the two</w:t>
      </w:r>
      <w:r>
        <w:t xml:space="preserve"> </w:t>
      </w:r>
      <w:r>
        <w:rPr>
          <w:i/>
          <w:iCs/>
        </w:rPr>
        <w:t xml:space="preserve">ayanas</w:t>
      </w:r>
      <w:r>
        <w:t xml:space="preserve">?</w:t>
      </w:r>
    </w:p>
    <w:p>
      <w:pPr>
        <w:pStyle w:val="Compact"/>
        <w:numPr>
          <w:ilvl w:val="0"/>
          <w:numId w:val="2970"/>
        </w:numPr>
      </w:pPr>
      <w:r>
        <w:t xml:space="preserve">Meṣa Saṁkrānti and Tulā Saṁkrānti</w:t>
      </w:r>
    </w:p>
    <w:p>
      <w:pPr>
        <w:pStyle w:val="Compact"/>
        <w:numPr>
          <w:ilvl w:val="0"/>
          <w:numId w:val="2970"/>
        </w:numPr>
      </w:pPr>
      <w:r>
        <w:t xml:space="preserve">Mithuna Saṁkrānti and Dhanus Saṁkrānti</w:t>
      </w:r>
    </w:p>
    <w:p>
      <w:pPr>
        <w:pStyle w:val="Compact"/>
        <w:numPr>
          <w:ilvl w:val="0"/>
          <w:numId w:val="2970"/>
        </w:numPr>
      </w:pPr>
      <w:r>
        <w:rPr>
          <w:b/>
          <w:bCs/>
        </w:rPr>
        <w:t xml:space="preserve">Makara Saṁkrānti and Karka Saṁkrānti</w:t>
      </w:r>
      <w:r>
        <w:t xml:space="preserve"> </w:t>
      </w:r>
      <w:r>
        <w:t xml:space="preserve">←</w:t>
      </w:r>
    </w:p>
    <w:p>
      <w:pPr>
        <w:pStyle w:val="Compact"/>
        <w:numPr>
          <w:ilvl w:val="0"/>
          <w:numId w:val="2970"/>
        </w:numPr>
      </w:pPr>
      <w:r>
        <w:t xml:space="preserve">Kanyā Saṁkrānti and Mīna Saṁkrānti</w:t>
      </w:r>
    </w:p>
    <w:p>
      <w:pPr>
        <w:pStyle w:val="FirstParagraph"/>
      </w:pPr>
      <w:r>
        <w:rPr>
          <w:b/>
          <w:bCs/>
        </w:rPr>
        <w:t xml:space="preserve">4.</w:t>
      </w:r>
      <w:r>
        <w:t xml:space="preserve"> </w:t>
      </w:r>
      <w:r>
        <w:t xml:space="preserve">The current</w:t>
      </w:r>
      <w:r>
        <w:t xml:space="preserve"> </w:t>
      </w:r>
      <w:r>
        <w:rPr>
          <w:i/>
          <w:iCs/>
        </w:rPr>
        <w:t xml:space="preserve">ayanāṁśa</w:t>
      </w:r>
      <w:r>
        <w:t xml:space="preserve"> </w:t>
      </w:r>
      <w:r>
        <w:t xml:space="preserve">(offset between</w:t>
      </w:r>
      <w:r>
        <w:t xml:space="preserve"> </w:t>
      </w:r>
      <w:r>
        <w:rPr>
          <w:i/>
          <w:iCs/>
        </w:rPr>
        <w:t xml:space="preserve">sāyana</w:t>
      </w:r>
      <w:r>
        <w:t xml:space="preserve"> </w:t>
      </w:r>
      <w:r>
        <w:t xml:space="preserve">and</w:t>
      </w:r>
      <w:r>
        <w:t xml:space="preserve"> </w:t>
      </w:r>
      <w:r>
        <w:rPr>
          <w:i/>
          <w:iCs/>
        </w:rPr>
        <w:t xml:space="preserve">nirayana</w:t>
      </w:r>
      <w:r>
        <w:t xml:space="preserve"> </w:t>
      </w:r>
      <w:r>
        <w:t xml:space="preserve">zodiacs) is approximately:</w:t>
      </w:r>
    </w:p>
    <w:p>
      <w:pPr>
        <w:pStyle w:val="Compact"/>
        <w:numPr>
          <w:ilvl w:val="0"/>
          <w:numId w:val="2971"/>
        </w:numPr>
      </w:pPr>
      <w:r>
        <w:t xml:space="preserve">0°</w:t>
      </w:r>
    </w:p>
    <w:p>
      <w:pPr>
        <w:pStyle w:val="Compact"/>
        <w:numPr>
          <w:ilvl w:val="0"/>
          <w:numId w:val="2971"/>
        </w:numPr>
      </w:pPr>
      <w:r>
        <w:t xml:space="preserve">12°</w:t>
      </w:r>
    </w:p>
    <w:p>
      <w:pPr>
        <w:pStyle w:val="Compact"/>
        <w:numPr>
          <w:ilvl w:val="0"/>
          <w:numId w:val="2971"/>
        </w:numPr>
      </w:pPr>
      <w:r>
        <w:rPr>
          <w:b/>
          <w:bCs/>
        </w:rPr>
        <w:t xml:space="preserve">24°</w:t>
      </w:r>
      <w:r>
        <w:t xml:space="preserve"> </w:t>
      </w:r>
      <w:r>
        <w:t xml:space="preserve">←</w:t>
      </w:r>
    </w:p>
    <w:p>
      <w:pPr>
        <w:pStyle w:val="Compact"/>
        <w:numPr>
          <w:ilvl w:val="0"/>
          <w:numId w:val="2971"/>
        </w:numPr>
      </w:pPr>
      <w:r>
        <w:t xml:space="preserve">90°</w:t>
      </w:r>
    </w:p>
    <w:p>
      <w:pPr>
        <w:pStyle w:val="FirstParagraph"/>
      </w:pPr>
      <w:r>
        <w:rPr>
          <w:b/>
          <w:bCs/>
        </w:rPr>
        <w:t xml:space="preserve">5.</w:t>
      </w:r>
      <w:r>
        <w:t xml:space="preserve"> </w:t>
      </w:r>
      <w:r>
        <w:t xml:space="preserve">True / false (circle one): The</w:t>
      </w:r>
      <w:r>
        <w:t xml:space="preserve"> </w:t>
      </w:r>
      <w:r>
        <w:rPr>
          <w:i/>
          <w:iCs/>
        </w:rPr>
        <w:t xml:space="preserve">sāyana</w:t>
      </w:r>
      <w:r>
        <w:t xml:space="preserve"> </w:t>
      </w:r>
      <w:r>
        <w:t xml:space="preserve">zodiac is</w:t>
      </w:r>
      <w:r>
        <w:t xml:space="preserve"> </w:t>
      </w:r>
      <w:r>
        <w:t xml:space="preserve">“right”</w:t>
      </w:r>
      <w:r>
        <w:t xml:space="preserve"> </w:t>
      </w:r>
      <w:r>
        <w:t xml:space="preserve">and the</w:t>
      </w:r>
      <w:r>
        <w:t xml:space="preserve"> </w:t>
      </w:r>
      <w:r>
        <w:rPr>
          <w:i/>
          <w:iCs/>
        </w:rPr>
        <w:t xml:space="preserve">nirayana</w:t>
      </w:r>
      <w:r>
        <w:t xml:space="preserve"> </w:t>
      </w:r>
      <w:r>
        <w:t xml:space="preserve">zodiac is</w:t>
      </w:r>
      <w:r>
        <w:t xml:space="preserve"> </w:t>
      </w:r>
      <w:r>
        <w:t xml:space="preserve">“wrong.”</w:t>
      </w:r>
      <w:r>
        <w:t xml:space="preserve"> </w:t>
      </w:r>
      <w:r>
        <w:t xml:space="preserve">T /</w:t>
      </w:r>
      <w:r>
        <w:t xml:space="preserve"> </w:t>
      </w:r>
      <w:r>
        <w:rPr>
          <w:b/>
          <w:bCs/>
        </w:rPr>
        <w:t xml:space="preserve">F</w:t>
      </w:r>
      <w:r>
        <w:t xml:space="preserve"> </w:t>
      </w:r>
      <w:r>
        <w:t xml:space="preserve">←</w:t>
      </w:r>
    </w:p>
    <w:p>
      <w:r>
        <w:pict>
          <v:rect style="width:0;height:1.5pt" o:hralign="center" o:hrstd="t" o:hr="t"/>
        </w:pict>
      </w:r>
    </w:p>
    <w:bookmarkEnd w:id="2996"/>
    <w:bookmarkStart w:id="2997" w:name="section-b-short-answer-4-2-8-marks-3"/>
    <w:p>
      <w:pPr>
        <w:pStyle w:val="Heading2"/>
      </w:pPr>
      <w:r>
        <w:t xml:space="preserve">Section B — Short answer (4 × 2 = 8 marks)</w:t>
      </w:r>
    </w:p>
    <w:p>
      <w:pPr>
        <w:pStyle w:val="FirstParagraph"/>
      </w:pPr>
      <w:r>
        <w:rPr>
          <w:b/>
          <w:bCs/>
        </w:rPr>
        <w:t xml:space="preserve">6.</w:t>
      </w:r>
      <w:r>
        <w:t xml:space="preserve"> </w:t>
      </w:r>
      <w:r>
        <w:t xml:space="preserve">Write the names of the four turning-points of the year (two solstices and two equinoxes), with approximate dates.</w:t>
      </w:r>
    </w:p>
    <w:p>
      <w:r>
        <w:pict>
          <v:rect style="width:0;height:1.5pt" o:hralign="center" o:hrstd="t" o:hr="t"/>
        </w:pict>
      </w:r>
    </w:p>
    <w:p>
      <w:r>
        <w:pict>
          <v:rect style="width:0;height:1.5pt" o:hralign="center" o:hrstd="t" o:hr="t"/>
        </w:pict>
      </w:r>
    </w:p>
    <w:p>
      <w:pPr>
        <w:pStyle w:val="FirstParagraph"/>
      </w:pPr>
      <w:r>
        <w:rPr>
          <w:b/>
          <w:bCs/>
        </w:rPr>
        <w:t xml:space="preserve">7.</w:t>
      </w:r>
      <w:r>
        <w:t xml:space="preserve"> </w:t>
      </w:r>
      <w:r>
        <w:t xml:space="preserve">List the 12</w:t>
      </w:r>
      <w:r>
        <w:t xml:space="preserve"> </w:t>
      </w:r>
      <w:r>
        <w:rPr>
          <w:i/>
          <w:iCs/>
        </w:rPr>
        <w:t xml:space="preserve">rāśis</w:t>
      </w:r>
      <w:r>
        <w:t xml:space="preserve"> </w:t>
      </w:r>
      <w:r>
        <w:t xml:space="preserve">in order.</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8.</w:t>
      </w:r>
      <w:r>
        <w:t xml:space="preserve"> </w:t>
      </w:r>
      <w:r>
        <w:t xml:space="preserve">Why does the Northern Hemisphere have summer in June and not in December, even though Earth is FARTHER from the Sun in July? Answer in 2 sentences.</w:t>
      </w:r>
    </w:p>
    <w:p>
      <w:r>
        <w:pict>
          <v:rect style="width:0;height:1.5pt" o:hralign="center" o:hrstd="t" o:hr="t"/>
        </w:pict>
      </w:r>
    </w:p>
    <w:p>
      <w:r>
        <w:pict>
          <v:rect style="width:0;height:1.5pt" o:hralign="center" o:hrstd="t" o:hr="t"/>
        </w:pict>
      </w:r>
    </w:p>
    <w:p>
      <w:pPr>
        <w:pStyle w:val="FirstParagraph"/>
      </w:pPr>
      <w:r>
        <w:rPr>
          <w:b/>
          <w:bCs/>
        </w:rPr>
        <w:t xml:space="preserve">9.</w:t>
      </w:r>
      <w:r>
        <w:t xml:space="preserve"> </w:t>
      </w:r>
      <w:r>
        <w:t xml:space="preserve">Define</w:t>
      </w:r>
      <w:r>
        <w:t xml:space="preserve"> </w:t>
      </w:r>
      <w:r>
        <w:rPr>
          <w:i/>
          <w:iCs/>
        </w:rPr>
        <w:t xml:space="preserve">saṁkrānti</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2997"/>
    <w:bookmarkStart w:id="2998" w:name="section-c-diagram-1-5-5-marks"/>
    <w:p>
      <w:pPr>
        <w:pStyle w:val="Heading2"/>
      </w:pPr>
      <w:r>
        <w:t xml:space="preserve">Section C — Diagram (1 × 5 = 5 marks)</w:t>
      </w:r>
    </w:p>
    <w:p>
      <w:pPr>
        <w:pStyle w:val="FirstParagraph"/>
      </w:pPr>
      <w:r>
        <w:rPr>
          <w:b/>
          <w:bCs/>
        </w:rPr>
        <w:t xml:space="preserve">10.</w:t>
      </w:r>
      <w:r>
        <w:t xml:space="preserve"> </w:t>
      </w:r>
      <w:r>
        <w:t xml:space="preserve">Draw a labelled diagram showing Earth’s orbit around the Sun. Mark the four positions corresponding to:</w:t>
      </w:r>
    </w:p>
    <w:p>
      <w:pPr>
        <w:pStyle w:val="Compact"/>
        <w:numPr>
          <w:ilvl w:val="0"/>
          <w:numId w:val="2972"/>
        </w:numPr>
      </w:pPr>
      <w:r>
        <w:t xml:space="preserve">June solstice</w:t>
      </w:r>
    </w:p>
    <w:p>
      <w:pPr>
        <w:pStyle w:val="Compact"/>
        <w:numPr>
          <w:ilvl w:val="0"/>
          <w:numId w:val="2972"/>
        </w:numPr>
      </w:pPr>
      <w:r>
        <w:t xml:space="preserve">September equinox</w:t>
      </w:r>
    </w:p>
    <w:p>
      <w:pPr>
        <w:pStyle w:val="Compact"/>
        <w:numPr>
          <w:ilvl w:val="0"/>
          <w:numId w:val="2972"/>
        </w:numPr>
      </w:pPr>
      <w:r>
        <w:t xml:space="preserve">December solstice</w:t>
      </w:r>
    </w:p>
    <w:p>
      <w:pPr>
        <w:pStyle w:val="Compact"/>
        <w:numPr>
          <w:ilvl w:val="0"/>
          <w:numId w:val="2972"/>
        </w:numPr>
      </w:pPr>
      <w:r>
        <w:t xml:space="preserve">March equinox</w:t>
      </w:r>
    </w:p>
    <w:p>
      <w:pPr>
        <w:pStyle w:val="FirstParagraph"/>
      </w:pPr>
      <w:r>
        <w:t xml:space="preserve">For each, show:</w:t>
      </w:r>
      <w:r>
        <w:t xml:space="preserve"> </w:t>
      </w:r>
      <w:r>
        <w:t xml:space="preserve">- (a) Earth’s axis tilt (same direction at all four positions)</w:t>
      </w:r>
      <w:r>
        <w:t xml:space="preserve"> </w:t>
      </w:r>
      <w:r>
        <w:t xml:space="preserve">- (b) Which date</w:t>
      </w:r>
      <w:r>
        <w:t xml:space="preserve"> </w:t>
      </w:r>
      <w:r>
        <w:t xml:space="preserve">- (c) Whether the Northern Hemisphere is in summer / winter / equinox</w:t>
      </w:r>
    </w:p>
    <w:p>
      <w:pPr>
        <w:pStyle w:val="SourceCode"/>
      </w:pPr>
      <w:r>
        <w:rPr>
          <w:rStyle w:val="VerbatimChar"/>
        </w:rPr>
        <w:t xml:space="preserve">[ draw in the space below — full page ]</w:t>
      </w:r>
      <w:r>
        <w:br/>
      </w:r>
      <w:r>
        <w:br/>
      </w:r>
      <w:r>
        <w:br/>
      </w:r>
      <w:r>
        <w:br/>
      </w:r>
      <w:r>
        <w:br/>
      </w:r>
      <w:r>
        <w:br/>
      </w:r>
      <w:r>
        <w:br/>
      </w:r>
      <w:r>
        <w:br/>
      </w:r>
      <w:r>
        <w:br/>
      </w:r>
      <w:r>
        <w:br/>
      </w:r>
      <w:r>
        <w:br/>
      </w:r>
      <w:r>
        <w:br/>
      </w:r>
      <w:r>
        <w:br/>
      </w:r>
    </w:p>
    <w:p>
      <w:r>
        <w:pict>
          <v:rect style="width:0;height:1.5pt" o:hralign="center" o:hrstd="t" o:hr="t"/>
        </w:pict>
      </w:r>
    </w:p>
    <w:bookmarkEnd w:id="2998"/>
    <w:bookmarkStart w:id="2999" w:name="Xccda9ec4c60d1e4d2259a5fbc2322060e013c4b"/>
    <w:p>
      <w:pPr>
        <w:pStyle w:val="Heading2"/>
      </w:pPr>
      <w:r>
        <w:t xml:space="preserve">Section D — Open response (1 × 7 = 7 marks; 1 of which is for clarity of writing)</w:t>
      </w:r>
    </w:p>
    <w:p>
      <w:pPr>
        <w:pStyle w:val="FirstParagraph"/>
      </w:pPr>
      <w:r>
        <w:rPr>
          <w:b/>
          <w:bCs/>
        </w:rPr>
        <w:t xml:space="preserve">11.</w:t>
      </w:r>
      <w:r>
        <w:t xml:space="preserve"> </w:t>
      </w:r>
      <w:r>
        <w:t xml:space="preserve">Explain — to a parent who doesn’t know astronomy — why</w:t>
      </w:r>
      <w:r>
        <w:t xml:space="preserve"> </w:t>
      </w:r>
      <w:r>
        <w:rPr>
          <w:b/>
          <w:bCs/>
        </w:rPr>
        <w:t xml:space="preserve">Makara Saṁkrānti</w:t>
      </w:r>
      <w:r>
        <w:t xml:space="preserve"> </w:t>
      </w:r>
      <w:r>
        <w:t xml:space="preserve">is celebrated around</w:t>
      </w:r>
      <w:r>
        <w:t xml:space="preserve"> </w:t>
      </w:r>
      <w:r>
        <w:rPr>
          <w:b/>
          <w:bCs/>
        </w:rPr>
        <w:t xml:space="preserve">14 January</w:t>
      </w:r>
      <w:r>
        <w:t xml:space="preserve">, when the</w:t>
      </w:r>
      <w:r>
        <w:t xml:space="preserve"> </w:t>
      </w:r>
      <w:r>
        <w:rPr>
          <w:b/>
          <w:bCs/>
        </w:rPr>
        <w:t xml:space="preserve">winter solstice</w:t>
      </w:r>
      <w:r>
        <w:t xml:space="preserve"> </w:t>
      </w:r>
      <w:r>
        <w:t xml:space="preserve">is on</w:t>
      </w:r>
      <w:r>
        <w:t xml:space="preserve"> </w:t>
      </w:r>
      <w:r>
        <w:rPr>
          <w:b/>
          <w:bCs/>
        </w:rPr>
        <w:t xml:space="preserve">21 December</w:t>
      </w:r>
      <w:r>
        <w:t xml:space="preserve">. Use 5–7 sentences. Include the terms</w:t>
      </w:r>
      <w:r>
        <w:t xml:space="preserve"> </w:t>
      </w:r>
      <w:r>
        <w:rPr>
          <w:i/>
          <w:iCs/>
        </w:rPr>
        <w:t xml:space="preserve">sāyana</w:t>
      </w:r>
      <w:r>
        <w:t xml:space="preserve">,</w:t>
      </w:r>
      <w:r>
        <w:t xml:space="preserve"> </w:t>
      </w:r>
      <w:r>
        <w:rPr>
          <w:i/>
          <w:iCs/>
        </w:rPr>
        <w:t xml:space="preserve">nirayana</w:t>
      </w:r>
      <w:r>
        <w:t xml:space="preserve">,</w:t>
      </w:r>
      <w:r>
        <w:t xml:space="preserve"> </w:t>
      </w:r>
      <w:r>
        <w:rPr>
          <w:i/>
          <w:iCs/>
        </w:rPr>
        <w:t xml:space="preserve">ayanāṁśa</w:t>
      </w:r>
      <w:r>
        <w:t xml:space="preserve">, and</w:t>
      </w:r>
      <w:r>
        <w:t xml:space="preserve"> </w:t>
      </w:r>
      <w:r>
        <w:rPr>
          <w:i/>
          <w:iCs/>
        </w:rPr>
        <w:t xml:space="preserve">precession</w:t>
      </w:r>
      <w:r>
        <w:t xml:space="preserv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2999"/>
    <w:bookmarkStart w:id="3000" w:name="answer-key-teacher-copy-7"/>
    <w:p>
      <w:pPr>
        <w:pStyle w:val="Heading2"/>
      </w:pPr>
      <w:r>
        <w:t xml:space="preserve">Answer key (teacher copy)</w:t>
      </w:r>
    </w:p>
    <w:tbl>
      <w:tblPr>
        <w:tblStyle w:val="Table"/>
        <w:tblW w:type="pct" w:w="5000"/>
        <w:tblLayout w:type="fixed"/>
        <w:tblLook w:firstRow="1" w:lastRow="0" w:firstColumn="0" w:lastColumn="0" w:noHBand="0" w:noVBand="0" w:val="0020"/>
      </w:tblPr>
      <w:tblGrid>
        <w:gridCol w:w="990"/>
        <w:gridCol w:w="2640"/>
        <w:gridCol w:w="4290"/>
      </w:tblGrid>
      <w:tr>
        <w:trPr>
          <w:tblHeader w:val="on"/>
        </w:trPr>
        <w:tc>
          <w:tcPr/>
          <w:p>
            <w:pPr>
              <w:pStyle w:val="Compact"/>
            </w:pPr>
            <w:r>
              <w:t xml:space="preserve">Q</w:t>
            </w:r>
          </w:p>
        </w:tc>
        <w:tc>
          <w:tcPr/>
          <w:p>
            <w:pPr>
              <w:pStyle w:val="Compact"/>
            </w:pPr>
            <w:r>
              <w:t xml:space="preserve">Answer</w:t>
            </w:r>
          </w:p>
        </w:tc>
        <w:tc>
          <w:tcPr/>
          <w:p>
            <w:pPr>
              <w:pStyle w:val="Compact"/>
            </w:pPr>
            <w:r>
              <w:t xml:space="preserve">Mark scheme</w:t>
            </w:r>
          </w:p>
        </w:tc>
      </w:tr>
      <w:tr>
        <w:tc>
          <w:tcPr/>
          <w:p>
            <w:pPr>
              <w:pStyle w:val="Compact"/>
            </w:pPr>
            <w:r>
              <w:t xml:space="preserve">1</w:t>
            </w:r>
          </w:p>
        </w:tc>
        <w:tc>
          <w:tcPr/>
          <w:p>
            <w:pPr>
              <w:pStyle w:val="Compact"/>
            </w:pPr>
            <w:r>
              <w:t xml:space="preserve">c) 23.5°</w:t>
            </w:r>
          </w:p>
        </w:tc>
        <w:tc>
          <w:tcPr/>
          <w:p>
            <w:pPr>
              <w:pStyle w:val="Compact"/>
            </w:pPr>
            <w:r>
              <w:t xml:space="preserve">1</w:t>
            </w:r>
          </w:p>
        </w:tc>
      </w:tr>
      <w:tr>
        <w:tc>
          <w:tcPr/>
          <w:p>
            <w:pPr>
              <w:pStyle w:val="Compact"/>
            </w:pPr>
            <w:r>
              <w:t xml:space="preserve">2</w:t>
            </w:r>
          </w:p>
        </w:tc>
        <w:tc>
          <w:tcPr/>
          <w:p>
            <w:pPr>
              <w:pStyle w:val="Compact"/>
            </w:pPr>
            <w:r>
              <w:t xml:space="preserve">b) The Sun’s half-year course in which its noon altitude rises</w:t>
            </w:r>
          </w:p>
        </w:tc>
        <w:tc>
          <w:tcPr/>
          <w:p>
            <w:pPr>
              <w:pStyle w:val="Compact"/>
            </w:pPr>
            <w:r>
              <w:t xml:space="preserve">1</w:t>
            </w:r>
          </w:p>
        </w:tc>
      </w:tr>
      <w:tr>
        <w:tc>
          <w:tcPr/>
          <w:p>
            <w:pPr>
              <w:pStyle w:val="Compact"/>
            </w:pPr>
            <w:r>
              <w:t xml:space="preserve">3</w:t>
            </w:r>
          </w:p>
        </w:tc>
        <w:tc>
          <w:tcPr/>
          <w:p>
            <w:pPr>
              <w:pStyle w:val="Compact"/>
            </w:pPr>
            <w:r>
              <w:t xml:space="preserve">c) Makara Saṁkrānti and Karka Saṁkrānti</w:t>
            </w:r>
          </w:p>
        </w:tc>
        <w:tc>
          <w:tcPr/>
          <w:p>
            <w:pPr>
              <w:pStyle w:val="Compact"/>
            </w:pPr>
            <w:r>
              <w:t xml:space="preserve">1</w:t>
            </w:r>
          </w:p>
        </w:tc>
      </w:tr>
      <w:tr>
        <w:tc>
          <w:tcPr/>
          <w:p>
            <w:pPr>
              <w:pStyle w:val="Compact"/>
            </w:pPr>
            <w:r>
              <w:t xml:space="preserve">4</w:t>
            </w:r>
          </w:p>
        </w:tc>
        <w:tc>
          <w:tcPr/>
          <w:p>
            <w:pPr>
              <w:pStyle w:val="Compact"/>
            </w:pPr>
            <w:r>
              <w:t xml:space="preserve">c) 24°</w:t>
            </w:r>
          </w:p>
        </w:tc>
        <w:tc>
          <w:tcPr/>
          <w:p>
            <w:pPr>
              <w:pStyle w:val="Compact"/>
            </w:pPr>
            <w:r>
              <w:t xml:space="preserve">1</w:t>
            </w:r>
          </w:p>
        </w:tc>
      </w:tr>
      <w:tr>
        <w:tc>
          <w:tcPr/>
          <w:p>
            <w:pPr>
              <w:pStyle w:val="Compact"/>
            </w:pPr>
            <w:r>
              <w:t xml:space="preserve">5</w:t>
            </w:r>
          </w:p>
        </w:tc>
        <w:tc>
          <w:tcPr/>
          <w:p>
            <w:pPr>
              <w:pStyle w:val="Compact"/>
            </w:pPr>
            <w:r>
              <w:t xml:space="preserve">F</w:t>
            </w:r>
          </w:p>
        </w:tc>
        <w:tc>
          <w:tcPr/>
          <w:p>
            <w:pPr>
              <w:pStyle w:val="Compact"/>
            </w:pPr>
            <w:r>
              <w:t xml:space="preserve">1; both are right within their own frames</w:t>
            </w:r>
          </w:p>
        </w:tc>
      </w:tr>
      <w:tr>
        <w:tc>
          <w:tcPr/>
          <w:p>
            <w:pPr>
              <w:pStyle w:val="Compact"/>
            </w:pPr>
            <w:r>
              <w:t xml:space="preserve">6</w:t>
            </w:r>
          </w:p>
        </w:tc>
        <w:tc>
          <w:tcPr/>
          <w:p>
            <w:pPr>
              <w:pStyle w:val="Compact"/>
            </w:pPr>
            <w:r>
              <w:t xml:space="preserve">March equinox ~21 Mar; June solstice ~21 Jun; September equinox ~23 Sep; December solstice ~21 Dec</w:t>
            </w:r>
          </w:p>
        </w:tc>
        <w:tc>
          <w:tcPr/>
          <w:p>
            <w:pPr>
              <w:pStyle w:val="Compact"/>
            </w:pPr>
            <w:r>
              <w:t xml:space="preserve">2 if all 4 with approximate dates; 1 if 2–3; 0 if 0–1.</w:t>
            </w:r>
          </w:p>
        </w:tc>
      </w:tr>
      <w:tr>
        <w:tc>
          <w:tcPr/>
          <w:p>
            <w:pPr>
              <w:pStyle w:val="Compact"/>
            </w:pPr>
            <w:r>
              <w:t xml:space="preserve">7</w:t>
            </w:r>
          </w:p>
        </w:tc>
        <w:tc>
          <w:tcPr/>
          <w:p>
            <w:pPr>
              <w:pStyle w:val="Compact"/>
            </w:pPr>
            <w:r>
              <w:t xml:space="preserve">Meṣa, Vṛṣabha, Mithuna, Karka, Siṁha, Kanyā, Tulā, Vṛścika, Dhanus, Makara, Kumbha, Mīna</w:t>
            </w:r>
          </w:p>
        </w:tc>
        <w:tc>
          <w:tcPr/>
          <w:p>
            <w:pPr>
              <w:pStyle w:val="Compact"/>
            </w:pPr>
            <w:r>
              <w:t xml:space="preserve">2 if all 12 in correct order; 1 if 8–11; 0 otherwise. Accept missing diacritics if names are recognisable.</w:t>
            </w:r>
          </w:p>
        </w:tc>
      </w:tr>
      <w:tr>
        <w:tc>
          <w:tcPr/>
          <w:p>
            <w:pPr>
              <w:pStyle w:val="Compact"/>
            </w:pPr>
            <w:r>
              <w:t xml:space="preserve">8</w:t>
            </w:r>
          </w:p>
        </w:tc>
        <w:tc>
          <w:tcPr/>
          <w:p>
            <w:pPr>
              <w:pStyle w:val="Compact"/>
            </w:pPr>
            <w:r>
              <w:t xml:space="preserve">Because in June the Northern Hemisphere is tilted TOWARD the Sun — sunlight hits at a steeper angle and days are longer. Distance from the Sun affects temperature by less than 1%; axial tilt is the dominant factor for seasons.</w:t>
            </w:r>
          </w:p>
        </w:tc>
        <w:tc>
          <w:tcPr/>
          <w:p>
            <w:pPr>
              <w:pStyle w:val="Compact"/>
            </w:pPr>
            <w:r>
              <w:t xml:space="preserve">2 if tilt + (angle OR day length) named, AND distance is correctly minimised. 1 if only tilt named.</w:t>
            </w:r>
          </w:p>
        </w:tc>
      </w:tr>
      <w:tr>
        <w:tc>
          <w:tcPr/>
          <w:p>
            <w:pPr>
              <w:pStyle w:val="Compact"/>
            </w:pPr>
            <w:r>
              <w:t xml:space="preserve">9</w:t>
            </w:r>
          </w:p>
        </w:tc>
        <w:tc>
          <w:tcPr/>
          <w:p>
            <w:pPr>
              <w:pStyle w:val="Compact"/>
            </w:pPr>
            <w:r>
              <w:t xml:space="preserve">The moment the Sun crosses from one</w:t>
            </w:r>
            <w:r>
              <w:t xml:space="preserve"> </w:t>
            </w:r>
            <w:r>
              <w:rPr>
                <w:i/>
                <w:iCs/>
              </w:rPr>
              <w:t xml:space="preserve">rāśi</w:t>
            </w:r>
            <w:r>
              <w:t xml:space="preserve"> </w:t>
            </w:r>
            <w:r>
              <w:t xml:space="preserve">into the next. There are 12</w:t>
            </w:r>
            <w:r>
              <w:t xml:space="preserve"> </w:t>
            </w:r>
            <w:r>
              <w:rPr>
                <w:i/>
                <w:iCs/>
              </w:rPr>
              <w:t xml:space="preserve">saṁkrāntis</w:t>
            </w:r>
            <w:r>
              <w:t xml:space="preserve"> </w:t>
            </w:r>
            <w:r>
              <w:t xml:space="preserve">per year.</w:t>
            </w:r>
          </w:p>
        </w:tc>
        <w:tc>
          <w:tcPr/>
          <w:p>
            <w:pPr>
              <w:pStyle w:val="Compact"/>
            </w:pPr>
            <w:r>
              <w:t xml:space="preserve">2 if both definition and</w:t>
            </w:r>
            <w:r>
              <w:t xml:space="preserve"> </w:t>
            </w:r>
            <w:r>
              <w:t xml:space="preserve">“12 per year”</w:t>
            </w:r>
            <w:r>
              <w:t xml:space="preserve"> </w:t>
            </w:r>
            <w:r>
              <w:t xml:space="preserve">present. 1 if only definition.</w:t>
            </w:r>
          </w:p>
        </w:tc>
      </w:tr>
      <w:tr>
        <w:tc>
          <w:tcPr/>
          <w:p>
            <w:pPr>
              <w:pStyle w:val="Compact"/>
            </w:pPr>
            <w:r>
              <w:t xml:space="preserve">10</w:t>
            </w:r>
          </w:p>
        </w:tc>
        <w:tc>
          <w:tcPr/>
          <w:p>
            <w:pPr>
              <w:pStyle w:val="Compact"/>
            </w:pPr>
            <w:r>
              <w:t xml:space="preserve">Earth at 4 positions, axis tilted in the SAME direction at each position (key check), correct seasonal assignments, dates labelled.</w:t>
            </w:r>
          </w:p>
        </w:tc>
        <w:tc>
          <w:tcPr/>
          <w:p>
            <w:pPr>
              <w:pStyle w:val="Compact"/>
            </w:pPr>
            <w:r>
              <w:t xml:space="preserve">5: 1 for orbit shape; 1 for axis tilt drawn consistently; 1 for solstice dates correct; 1 for equinox dates correct; 1 for seasonal assignment correct.</w:t>
            </w:r>
          </w:p>
        </w:tc>
      </w:tr>
      <w:tr>
        <w:tc>
          <w:tcPr/>
          <w:p>
            <w:pPr>
              <w:pStyle w:val="Compact"/>
            </w:pPr>
            <w:r>
              <w:t xml:space="preserve">11</w:t>
            </w:r>
          </w:p>
        </w:tc>
        <w:tc>
          <w:tcPr/>
          <w:p>
            <w:pPr>
              <w:pStyle w:val="Compact"/>
            </w:pPr>
            <w:r>
              <w:t xml:space="preserve">Explanation should include: (a)</w:t>
            </w:r>
            <w:r>
              <w:t xml:space="preserve"> </w:t>
            </w:r>
            <w:r>
              <w:rPr>
                <w:i/>
                <w:iCs/>
              </w:rPr>
              <w:t xml:space="preserve">sāyana</w:t>
            </w:r>
            <w:r>
              <w:t xml:space="preserve"> </w:t>
            </w:r>
            <w:r>
              <w:t xml:space="preserve">(tropical) zodiac is anchored to the equinoxes; the winter solstice marks Sun entering</w:t>
            </w:r>
            <w:r>
              <w:t xml:space="preserve"> </w:t>
            </w:r>
            <w:r>
              <w:rPr>
                <w:i/>
                <w:iCs/>
              </w:rPr>
              <w:t xml:space="preserve">Makara</w:t>
            </w:r>
            <w:r>
              <w:t xml:space="preserve"> </w:t>
            </w:r>
            <w:r>
              <w:t xml:space="preserve">in</w:t>
            </w:r>
            <w:r>
              <w:t xml:space="preserve"> </w:t>
            </w:r>
            <w:r>
              <w:rPr>
                <w:i/>
                <w:iCs/>
              </w:rPr>
              <w:t xml:space="preserve">sāyana</w:t>
            </w:r>
            <w:r>
              <w:t xml:space="preserve">; (b)</w:t>
            </w:r>
            <w:r>
              <w:t xml:space="preserve"> </w:t>
            </w:r>
            <w:r>
              <w:rPr>
                <w:i/>
                <w:iCs/>
              </w:rPr>
              <w:t xml:space="preserve">nirayana</w:t>
            </w:r>
            <w:r>
              <w:t xml:space="preserve"> </w:t>
            </w:r>
            <w:r>
              <w:t xml:space="preserve">(sidereal) zodiac is anchored to fixed stars; Makara Saṁkrānti marks Sun entering</w:t>
            </w:r>
            <w:r>
              <w:t xml:space="preserve"> </w:t>
            </w:r>
            <w:r>
              <w:rPr>
                <w:i/>
                <w:iCs/>
              </w:rPr>
              <w:t xml:space="preserve">Makara</w:t>
            </w:r>
            <w:r>
              <w:t xml:space="preserve"> </w:t>
            </w:r>
            <w:r>
              <w:t xml:space="preserve">in</w:t>
            </w:r>
            <w:r>
              <w:t xml:space="preserve"> </w:t>
            </w:r>
            <w:r>
              <w:rPr>
                <w:i/>
                <w:iCs/>
              </w:rPr>
              <w:t xml:space="preserve">nirayana</w:t>
            </w:r>
            <w:r>
              <w:t xml:space="preserve">; (c) the two were aligned ~1700 years ago; (d) precession (Earth’s axial wobble, ~50″/year) has drifted them apart by ~24°; (e) 24° in solar motion = ~24 days, explaining the date gap.</w:t>
            </w:r>
          </w:p>
        </w:tc>
        <w:tc>
          <w:tcPr/>
          <w:p>
            <w:pPr>
              <w:pStyle w:val="Compact"/>
            </w:pPr>
            <w:r>
              <w:t xml:space="preserve">7: 1 for</w:t>
            </w:r>
            <w:r>
              <w:t xml:space="preserve"> </w:t>
            </w:r>
            <w:r>
              <w:rPr>
                <w:i/>
                <w:iCs/>
              </w:rPr>
              <w:t xml:space="preserve">sāyana</w:t>
            </w:r>
            <w:r>
              <w:t xml:space="preserve"> </w:t>
            </w:r>
            <w:r>
              <w:t xml:space="preserve">defined; 1 for</w:t>
            </w:r>
            <w:r>
              <w:t xml:space="preserve"> </w:t>
            </w:r>
            <w:r>
              <w:rPr>
                <w:i/>
                <w:iCs/>
              </w:rPr>
              <w:t xml:space="preserve">nirayana</w:t>
            </w:r>
            <w:r>
              <w:t xml:space="preserve"> </w:t>
            </w:r>
            <w:r>
              <w:t xml:space="preserve">defined; 1 for precession named/described; 1 for</w:t>
            </w:r>
            <w:r>
              <w:t xml:space="preserve"> </w:t>
            </w:r>
            <w:r>
              <w:rPr>
                <w:i/>
                <w:iCs/>
              </w:rPr>
              <w:t xml:space="preserve">ayanāṁśa</w:t>
            </w:r>
            <w:r>
              <w:t xml:space="preserve"> </w:t>
            </w:r>
            <w:r>
              <w:t xml:space="preserve">used in context; 1 for 24° → 24 days conversion mentioned; 1 for</w:t>
            </w:r>
            <w:r>
              <w:t xml:space="preserve"> </w:t>
            </w:r>
            <w:r>
              <w:t xml:space="preserve">“neither is wrong”</w:t>
            </w:r>
            <w:r>
              <w:t xml:space="preserve"> </w:t>
            </w:r>
            <w:r>
              <w:t xml:space="preserve">framing; 1 for clarity of writing.</w:t>
            </w:r>
          </w:p>
        </w:tc>
      </w:tr>
    </w:tbl>
    <w:p>
      <w:pPr>
        <w:pStyle w:val="BodyText"/>
      </w:pPr>
      <w:r>
        <w:rPr>
          <w:b/>
          <w:bCs/>
        </w:rPr>
        <w:t xml:space="preserve">Total:</w:t>
      </w:r>
      <w:r>
        <w:t xml:space="preserve"> </w:t>
      </w:r>
      <w:r>
        <w:t xml:space="preserve">25 marks.</w:t>
      </w:r>
    </w:p>
    <w:p>
      <w:pPr>
        <w:pStyle w:val="BodyText"/>
      </w:pPr>
      <w:r>
        <w:rPr>
          <w:b/>
          <w:bCs/>
        </w:rPr>
        <w:t xml:space="preserve">Grading bands</w:t>
      </w:r>
      <w:r>
        <w:t xml:space="preserve"> </w:t>
      </w:r>
      <w:r>
        <w:t xml:space="preserve">(for project combined, total 65 scaled to 40):</w:t>
      </w:r>
    </w:p>
    <w:p>
      <w:pPr>
        <w:pStyle w:val="Compact"/>
        <w:numPr>
          <w:ilvl w:val="0"/>
          <w:numId w:val="2973"/>
        </w:numPr>
      </w:pPr>
      <w:r>
        <w:t xml:space="preserve">32–40: Exceeds</w:t>
      </w:r>
    </w:p>
    <w:p>
      <w:pPr>
        <w:pStyle w:val="Compact"/>
        <w:numPr>
          <w:ilvl w:val="0"/>
          <w:numId w:val="2973"/>
        </w:numPr>
      </w:pPr>
      <w:r>
        <w:t xml:space="preserve">24–31: Meets</w:t>
      </w:r>
    </w:p>
    <w:p>
      <w:pPr>
        <w:pStyle w:val="Compact"/>
        <w:numPr>
          <w:ilvl w:val="0"/>
          <w:numId w:val="2973"/>
        </w:numPr>
      </w:pPr>
      <w:r>
        <w:t xml:space="preserve">16–23: Approaches</w:t>
      </w:r>
    </w:p>
    <w:p>
      <w:pPr>
        <w:pStyle w:val="Compact"/>
        <w:numPr>
          <w:ilvl w:val="0"/>
          <w:numId w:val="2973"/>
        </w:numPr>
      </w:pPr>
      <w:r>
        <w:t xml:space="preserve">0–15: Beginning</w:t>
      </w:r>
    </w:p>
    <w:bookmarkEnd w:id="3000"/>
    <w:bookmarkEnd w:id="3001"/>
    <w:bookmarkStart w:id="3003" w:name="X9d18643b56334fd30477a5e6d92810c82af5a22"/>
    <w:p>
      <w:pPr>
        <w:pStyle w:val="Heading1"/>
      </w:pPr>
      <w:r>
        <w:t xml:space="preserve">Writing Prompts — Movement of the Sun (Middle)</w:t>
      </w:r>
    </w:p>
    <w:p>
      <w:pPr>
        <w:pStyle w:val="FirstParagraph"/>
      </w:pPr>
      <w:r>
        <w:t xml:space="preserve">Use these for in-class writing, homework, or assessment. Each prompt is suitable for a 200-word response.</w:t>
      </w:r>
    </w:p>
    <w:p>
      <w:pPr>
        <w:pStyle w:val="Compact"/>
        <w:numPr>
          <w:ilvl w:val="0"/>
          <w:numId w:val="2974"/>
        </w:numPr>
      </w:pPr>
      <w:r>
        <w:t xml:space="preserve">In 3–4 sentences, explain Movement of the Sun to a friend who hasn’t taken this module.</w:t>
      </w:r>
    </w:p>
    <w:p>
      <w:pPr>
        <w:pStyle w:val="Compact"/>
        <w:numPr>
          <w:ilvl w:val="0"/>
          <w:numId w:val="2974"/>
        </w:numPr>
      </w:pPr>
      <w:r>
        <w:t xml:space="preserve">Choose one Sanskrit term from this module. Define it, then describe one observation from your own life that matches.</w:t>
      </w:r>
    </w:p>
    <w:p>
      <w:pPr>
        <w:pStyle w:val="Compact"/>
        <w:numPr>
          <w:ilvl w:val="0"/>
          <w:numId w:val="2974"/>
        </w:numPr>
      </w:pPr>
      <w:r>
        <w:t xml:space="preserve">Compare Movement of the Sun with a similar concept from another module or from your science textbook. What’s similar? Different?</w:t>
      </w:r>
    </w:p>
    <w:p>
      <w:pPr>
        <w:pStyle w:val="Compact"/>
        <w:numPr>
          <w:ilvl w:val="0"/>
          <w:numId w:val="2974"/>
        </w:numPr>
      </w:pPr>
      <w:r>
        <w:t xml:space="preserve">Identify ONE claim in this module that you’d want to test. How would you test it?</w:t>
      </w:r>
    </w:p>
    <w:p>
      <w:pPr>
        <w:pStyle w:val="Compact"/>
        <w:numPr>
          <w:ilvl w:val="0"/>
          <w:numId w:val="2974"/>
        </w:numPr>
      </w:pPr>
      <w:r>
        <w:t xml:space="preserve">What was the most surprising thing in this module? Why did it surprise you?</w:t>
      </w:r>
    </w:p>
    <w:p>
      <w:pPr>
        <w:pStyle w:val="Compact"/>
        <w:numPr>
          <w:ilvl w:val="0"/>
          <w:numId w:val="2974"/>
        </w:numPr>
      </w:pPr>
      <w:r>
        <w:t xml:space="preserve">Pick one source cited in this module. Write 2 sentences explaining why it matters.</w:t>
      </w:r>
    </w:p>
    <w:p>
      <w:pPr>
        <w:pStyle w:val="Compact"/>
        <w:numPr>
          <w:ilvl w:val="0"/>
          <w:numId w:val="2974"/>
        </w:numPr>
      </w:pPr>
      <w:r>
        <w:t xml:space="preserve">What is one common misconception about Movement of the Sun? Rebut it in 2–3 sentences.</w:t>
      </w:r>
    </w:p>
    <w:p>
      <w:pPr>
        <w:pStyle w:val="Compact"/>
        <w:numPr>
          <w:ilvl w:val="0"/>
          <w:numId w:val="2974"/>
        </w:numPr>
      </w:pPr>
      <w:r>
        <w:t xml:space="preserve">Imagine you are teaching this module to a younger student. What would you say first?</w:t>
      </w:r>
    </w:p>
    <w:bookmarkStart w:id="3002" w:name="how-to-use-2"/>
    <w:p>
      <w:pPr>
        <w:pStyle w:val="Heading2"/>
      </w:pPr>
      <w:r>
        <w:t xml:space="preserve">How to use</w:t>
      </w:r>
    </w:p>
    <w:p>
      <w:pPr>
        <w:pStyle w:val="Compact"/>
        <w:numPr>
          <w:ilvl w:val="0"/>
          <w:numId w:val="2975"/>
        </w:numPr>
      </w:pPr>
      <w:r>
        <w:t xml:space="preserve">Pick</w:t>
      </w:r>
      <w:r>
        <w:t xml:space="preserve"> </w:t>
      </w:r>
      <w:r>
        <w:rPr>
          <w:b/>
          <w:bCs/>
        </w:rPr>
        <w:t xml:space="preserve">one</w:t>
      </w:r>
      <w:r>
        <w:t xml:space="preserve"> </w:t>
      </w:r>
      <w:r>
        <w:t xml:space="preserve">prompt per day for the writing-prompts homework.</w:t>
      </w:r>
    </w:p>
    <w:p>
      <w:pPr>
        <w:pStyle w:val="Compact"/>
        <w:numPr>
          <w:ilvl w:val="0"/>
          <w:numId w:val="2975"/>
        </w:numPr>
      </w:pPr>
      <w:r>
        <w:t xml:space="preserve">Or assign all of them across the module, alternating between in-class and home.</w:t>
      </w:r>
    </w:p>
    <w:p>
      <w:pPr>
        <w:pStyle w:val="Compact"/>
        <w:numPr>
          <w:ilvl w:val="0"/>
          <w:numId w:val="2975"/>
        </w:numPr>
      </w:pPr>
      <w:r>
        <w:t xml:space="preserve">Senior students may treat any prompt as a 500-word essay topic.</w:t>
      </w:r>
    </w:p>
    <w:bookmarkEnd w:id="3002"/>
    <w:bookmarkEnd w:id="3003"/>
    <w:bookmarkStart w:id="3005" w:name="homework-movement-of-the-sun-middle"/>
    <w:p>
      <w:pPr>
        <w:pStyle w:val="Heading1"/>
      </w:pPr>
      <w:r>
        <w:t xml:space="preserve">Homework — Movement of the Sun (Middle)</w:t>
      </w:r>
    </w:p>
    <w:p>
      <w:pPr>
        <w:pStyle w:val="FirstParagraph"/>
      </w:pPr>
      <w:r>
        <w:t xml:space="preserve">Light daily tasks. Each takes 10–15 minutes.</w:t>
      </w:r>
    </w:p>
    <w:p>
      <w:pPr>
        <w:pStyle w:val="Compact"/>
        <w:numPr>
          <w:ilvl w:val="0"/>
          <w:numId w:val="2976"/>
        </w:numPr>
      </w:pPr>
      <w:r>
        <w:rPr>
          <w:b/>
          <w:bCs/>
        </w:rPr>
        <w:t xml:space="preserve">Day 1 — The Sun’s Yearly Path</w:t>
      </w:r>
      <w:r>
        <w:t xml:space="preserve"> </w:t>
      </w:r>
      <w:r>
        <w:t xml:space="preserve">· Write 2 sentences about today’s concept. (~10 min)</w:t>
      </w:r>
    </w:p>
    <w:p>
      <w:pPr>
        <w:pStyle w:val="Compact"/>
        <w:numPr>
          <w:ilvl w:val="0"/>
          <w:numId w:val="2976"/>
        </w:numPr>
      </w:pPr>
      <w:r>
        <w:rPr>
          <w:b/>
          <w:bCs/>
        </w:rPr>
        <w:t xml:space="preserve">Day 2 — Axial Tilt and the Seasons</w:t>
      </w:r>
      <w:r>
        <w:t xml:space="preserve"> </w:t>
      </w:r>
      <w:r>
        <w:t xml:space="preserve">· Write 2 sentences about today’s concept. (~10 min)</w:t>
      </w:r>
    </w:p>
    <w:p>
      <w:pPr>
        <w:pStyle w:val="Compact"/>
        <w:numPr>
          <w:ilvl w:val="0"/>
          <w:numId w:val="2976"/>
        </w:numPr>
      </w:pPr>
      <w:r>
        <w:rPr>
          <w:b/>
          <w:bCs/>
        </w:rPr>
        <w:t xml:space="preserve">Day 3 — Uttarāyaṇa and Dakshiṇāyana</w:t>
      </w:r>
      <w:r>
        <w:t xml:space="preserve"> </w:t>
      </w:r>
      <w:r>
        <w:t xml:space="preserve">· Write 2 sentences about today’s concept. (~10 min)</w:t>
      </w:r>
    </w:p>
    <w:p>
      <w:pPr>
        <w:pStyle w:val="Compact"/>
        <w:numPr>
          <w:ilvl w:val="0"/>
          <w:numId w:val="2976"/>
        </w:numPr>
      </w:pPr>
      <w:r>
        <w:rPr>
          <w:b/>
          <w:bCs/>
        </w:rPr>
        <w:t xml:space="preserve">Day 4 — Equinoxes — Viṣuva</w:t>
      </w:r>
      <w:r>
        <w:t xml:space="preserve"> </w:t>
      </w:r>
      <w:r>
        <w:t xml:space="preserve">· Write 2 sentences about today’s concept. (~10 min)</w:t>
      </w:r>
    </w:p>
    <w:p>
      <w:pPr>
        <w:pStyle w:val="Compact"/>
        <w:numPr>
          <w:ilvl w:val="0"/>
          <w:numId w:val="2976"/>
        </w:numPr>
      </w:pPr>
      <w:r>
        <w:rPr>
          <w:b/>
          <w:bCs/>
        </w:rPr>
        <w:t xml:space="preserve">Day 5 — Twelve Rāśis</w:t>
      </w:r>
      <w:r>
        <w:t xml:space="preserve"> </w:t>
      </w:r>
      <w:r>
        <w:t xml:space="preserve">· Write 2 sentences about today’s concept. (~10 min)</w:t>
      </w:r>
    </w:p>
    <w:p>
      <w:pPr>
        <w:pStyle w:val="Compact"/>
        <w:numPr>
          <w:ilvl w:val="0"/>
          <w:numId w:val="2976"/>
        </w:numPr>
      </w:pPr>
      <w:r>
        <w:rPr>
          <w:b/>
          <w:bCs/>
        </w:rPr>
        <w:t xml:space="preserve">Day 6 — Saṁkrānti Moments</w:t>
      </w:r>
      <w:r>
        <w:t xml:space="preserve"> </w:t>
      </w:r>
      <w:r>
        <w:t xml:space="preserve">· Write 2 sentences about today’s concept. (~10 min)</w:t>
      </w:r>
    </w:p>
    <w:p>
      <w:pPr>
        <w:pStyle w:val="Compact"/>
        <w:numPr>
          <w:ilvl w:val="0"/>
          <w:numId w:val="2976"/>
        </w:numPr>
      </w:pPr>
      <w:r>
        <w:rPr>
          <w:b/>
          <w:bCs/>
        </w:rPr>
        <w:t xml:space="preserve">Day 7 — Sāyana vs Nirayana</w:t>
      </w:r>
      <w:r>
        <w:t xml:space="preserve"> </w:t>
      </w:r>
      <w:r>
        <w:t xml:space="preserve">· Write 2 sentences about today’s concept. (~10 min)</w:t>
      </w:r>
    </w:p>
    <w:p>
      <w:pPr>
        <w:pStyle w:val="Compact"/>
        <w:numPr>
          <w:ilvl w:val="0"/>
          <w:numId w:val="2976"/>
        </w:numPr>
      </w:pPr>
      <w:r>
        <w:rPr>
          <w:b/>
          <w:bCs/>
        </w:rPr>
        <w:t xml:space="preserve">Day 8 — Precession of the Equinoxes</w:t>
      </w:r>
      <w:r>
        <w:t xml:space="preserve"> </w:t>
      </w:r>
      <w:r>
        <w:t xml:space="preserve">· Write 2 sentences about today’s concept. (~10 min)</w:t>
      </w:r>
    </w:p>
    <w:p>
      <w:pPr>
        <w:pStyle w:val="Compact"/>
        <w:numPr>
          <w:ilvl w:val="0"/>
          <w:numId w:val="2976"/>
        </w:numPr>
      </w:pPr>
      <w:r>
        <w:rPr>
          <w:b/>
          <w:bCs/>
        </w:rPr>
        <w:t xml:space="preserve">Day 9 — Cross-Cultural Solar Calendars</w:t>
      </w:r>
      <w:r>
        <w:t xml:space="preserve"> </w:t>
      </w:r>
      <w:r>
        <w:t xml:space="preserve">· Write 2 sentences about today’s concept. (~10 min)</w:t>
      </w:r>
    </w:p>
    <w:p>
      <w:pPr>
        <w:pStyle w:val="Compact"/>
        <w:numPr>
          <w:ilvl w:val="0"/>
          <w:numId w:val="2976"/>
        </w:numPr>
      </w:pPr>
      <w:r>
        <w:rPr>
          <w:b/>
          <w:bCs/>
        </w:rPr>
        <w:t xml:space="preserve">Day 10 — Final Share and Assessment</w:t>
      </w:r>
      <w:r>
        <w:t xml:space="preserve"> </w:t>
      </w:r>
      <w:r>
        <w:t xml:space="preserve">· Write 2 sentences about today’s concept. (~10 min)</w:t>
      </w:r>
    </w:p>
    <w:bookmarkStart w:id="3004" w:name="notes-3"/>
    <w:p>
      <w:pPr>
        <w:pStyle w:val="Heading2"/>
      </w:pPr>
      <w:r>
        <w:t xml:space="preserve">Notes</w:t>
      </w:r>
    </w:p>
    <w:p>
      <w:pPr>
        <w:pStyle w:val="Compact"/>
        <w:numPr>
          <w:ilvl w:val="0"/>
          <w:numId w:val="2977"/>
        </w:numPr>
      </w:pPr>
      <w:r>
        <w:t xml:space="preserve">Homework is intended to consolidate what was learned in class, not introduce new content.</w:t>
      </w:r>
    </w:p>
    <w:p>
      <w:pPr>
        <w:pStyle w:val="Compact"/>
        <w:numPr>
          <w:ilvl w:val="0"/>
          <w:numId w:val="2977"/>
        </w:numPr>
      </w:pPr>
      <w:r>
        <w:t xml:space="preserve">If a child struggles, the parent should consult the teacher rather than push.</w:t>
      </w:r>
    </w:p>
    <w:p>
      <w:pPr>
        <w:pStyle w:val="Compact"/>
        <w:numPr>
          <w:ilvl w:val="0"/>
          <w:numId w:val="2977"/>
        </w:numPr>
      </w:pPr>
      <w:r>
        <w:t xml:space="preserve">Capstone project days (Module 15) may have lighter daily homework so students can focus on the project.</w:t>
      </w:r>
    </w:p>
    <w:bookmarkEnd w:id="3004"/>
    <w:bookmarkEnd w:id="3005"/>
    <w:bookmarkStart w:id="3017" w:name="X5e0e62e78ddd0bce235afd1e72aaa44e1469ec6"/>
    <w:p>
      <w:pPr>
        <w:pStyle w:val="Heading1"/>
      </w:pPr>
      <w:r>
        <w:t xml:space="preserve">Activity 01 — Shadow-Stick (Gnomon) Observation</w:t>
      </w:r>
    </w:p>
    <w:p>
      <w:pPr>
        <w:pStyle w:val="FirstParagraph"/>
      </w:pPr>
      <w:r>
        <w:rPr>
          <w:b/>
          <w:bCs/>
        </w:rPr>
        <w:t xml:space="preserve">Module:</w:t>
      </w:r>
      <w:r>
        <w:t xml:space="preserve"> </w:t>
      </w:r>
      <w:r>
        <w:t xml:space="preserve">Movement of the Sun ·</w:t>
      </w:r>
      <w:r>
        <w:t xml:space="preserve"> </w:t>
      </w:r>
      <w:r>
        <w:rPr>
          <w:b/>
          <w:bCs/>
        </w:rPr>
        <w:t xml:space="preserve">Band:</w:t>
      </w:r>
      <w:r>
        <w:t xml:space="preserve"> </w:t>
      </w:r>
      <w:r>
        <w:t xml:space="preserve">Middle ·</w:t>
      </w:r>
      <w:r>
        <w:t xml:space="preserve"> </w:t>
      </w:r>
      <w:r>
        <w:rPr>
          <w:b/>
          <w:bCs/>
        </w:rPr>
        <w:t xml:space="preserve">Day:</w:t>
      </w:r>
      <w:r>
        <w:t xml:space="preserve"> </w:t>
      </w:r>
      <w:r>
        <w:t xml:space="preserve">1 ·</w:t>
      </w:r>
      <w:r>
        <w:t xml:space="preserve"> </w:t>
      </w:r>
      <w:r>
        <w:rPr>
          <w:b/>
          <w:bCs/>
        </w:rPr>
        <w:t xml:space="preserve">Time:</w:t>
      </w:r>
      <w:r>
        <w:t xml:space="preserve"> </w:t>
      </w:r>
      <w:r>
        <w:t xml:space="preserve">15 min (within Day 1’s 45 min)</w:t>
      </w:r>
    </w:p>
    <w:bookmarkStart w:id="3006" w:name="type-21"/>
    <w:p>
      <w:pPr>
        <w:pStyle w:val="Heading2"/>
      </w:pPr>
      <w:r>
        <w:t xml:space="preserve">Type</w:t>
      </w:r>
    </w:p>
    <w:p>
      <w:pPr>
        <w:pStyle w:val="FirstParagraph"/>
      </w:pPr>
      <w:r>
        <w:t xml:space="preserve">Outdoor / classroom-window observational science</w:t>
      </w:r>
    </w:p>
    <w:bookmarkEnd w:id="3006"/>
    <w:bookmarkStart w:id="3007" w:name="goal-23"/>
    <w:p>
      <w:pPr>
        <w:pStyle w:val="Heading2"/>
      </w:pPr>
      <w:r>
        <w:t xml:space="preserve">Goal</w:t>
      </w:r>
    </w:p>
    <w:p>
      <w:pPr>
        <w:pStyle w:val="FirstParagraph"/>
      </w:pPr>
      <w:r>
        <w:t xml:space="preserve">Each pair measures and records the position of a gnomon’s shadow at two different times, demonstrating the Sun’s apparent daily motion.</w:t>
      </w:r>
    </w:p>
    <w:bookmarkEnd w:id="3007"/>
    <w:bookmarkStart w:id="3008" w:name="materials-per-pair-14"/>
    <w:p>
      <w:pPr>
        <w:pStyle w:val="Heading2"/>
      </w:pPr>
      <w:r>
        <w:t xml:space="preserve">Materials per pair</w:t>
      </w:r>
    </w:p>
    <w:p>
      <w:pPr>
        <w:pStyle w:val="Compact"/>
        <w:numPr>
          <w:ilvl w:val="0"/>
          <w:numId w:val="2978"/>
        </w:numPr>
      </w:pPr>
      <w:r>
        <w:t xml:space="preserve">One 30 cm wooden dowel, pencil, or chopstick (the</w:t>
      </w:r>
      <w:r>
        <w:t xml:space="preserve"> </w:t>
      </w:r>
      <w:r>
        <w:rPr>
          <w:b/>
          <w:bCs/>
        </w:rPr>
        <w:t xml:space="preserve">gnomon</w:t>
      </w:r>
      <w:r>
        <w:t xml:space="preserve">)</w:t>
      </w:r>
    </w:p>
    <w:p>
      <w:pPr>
        <w:pStyle w:val="Compact"/>
        <w:numPr>
          <w:ilvl w:val="0"/>
          <w:numId w:val="2978"/>
        </w:numPr>
      </w:pPr>
      <w:r>
        <w:t xml:space="preserve">One A4 piece of stiff cardboard or chart paper (the</w:t>
      </w:r>
      <w:r>
        <w:t xml:space="preserve"> </w:t>
      </w:r>
      <w:r>
        <w:rPr>
          <w:b/>
          <w:bCs/>
        </w:rPr>
        <w:t xml:space="preserve">dial</w:t>
      </w:r>
      <w:r>
        <w:t xml:space="preserve">)</w:t>
      </w:r>
    </w:p>
    <w:p>
      <w:pPr>
        <w:pStyle w:val="Compact"/>
        <w:numPr>
          <w:ilvl w:val="0"/>
          <w:numId w:val="2978"/>
        </w:numPr>
      </w:pPr>
      <w:r>
        <w:t xml:space="preserve">A small lump of clay or putty (to fix the gnomon upright)</w:t>
      </w:r>
    </w:p>
    <w:p>
      <w:pPr>
        <w:pStyle w:val="Compact"/>
        <w:numPr>
          <w:ilvl w:val="0"/>
          <w:numId w:val="2978"/>
        </w:numPr>
      </w:pPr>
      <w:r>
        <w:t xml:space="preserve">A compass (one per pair, or shared between two pairs)</w:t>
      </w:r>
    </w:p>
    <w:p>
      <w:pPr>
        <w:pStyle w:val="Compact"/>
        <w:numPr>
          <w:ilvl w:val="0"/>
          <w:numId w:val="2978"/>
        </w:numPr>
      </w:pPr>
      <w:r>
        <w:t xml:space="preserve">A ruler</w:t>
      </w:r>
    </w:p>
    <w:p>
      <w:pPr>
        <w:pStyle w:val="Compact"/>
        <w:numPr>
          <w:ilvl w:val="0"/>
          <w:numId w:val="2978"/>
        </w:numPr>
      </w:pPr>
      <w:r>
        <w:t xml:space="preserve">A pencil and a pen</w:t>
      </w:r>
    </w:p>
    <w:p>
      <w:pPr>
        <w:pStyle w:val="Compact"/>
        <w:numPr>
          <w:ilvl w:val="0"/>
          <w:numId w:val="2978"/>
        </w:numPr>
      </w:pPr>
      <w:r>
        <w:t xml:space="preserve">A stopwatch / phone timer for the second reading</w:t>
      </w:r>
    </w:p>
    <w:bookmarkEnd w:id="3008"/>
    <w:bookmarkStart w:id="3009" w:name="set-up-teacher-before-class-16"/>
    <w:p>
      <w:pPr>
        <w:pStyle w:val="Heading2"/>
      </w:pPr>
      <w:r>
        <w:t xml:space="preserve">Set-up (teacher, before class)</w:t>
      </w:r>
    </w:p>
    <w:p>
      <w:pPr>
        <w:pStyle w:val="Compact"/>
        <w:numPr>
          <w:ilvl w:val="0"/>
          <w:numId w:val="2979"/>
        </w:numPr>
      </w:pPr>
      <w:r>
        <w:t xml:space="preserve">Identify a sunny outdoor spot or an indoor location where direct sunlight enters through a window for at least 20 minutes during the lesson.</w:t>
      </w:r>
    </w:p>
    <w:p>
      <w:pPr>
        <w:pStyle w:val="Compact"/>
        <w:numPr>
          <w:ilvl w:val="0"/>
          <w:numId w:val="2979"/>
        </w:numPr>
      </w:pPr>
      <w:r>
        <w:t xml:space="preserve">Cut cardboard sheets in advance.</w:t>
      </w:r>
    </w:p>
    <w:p>
      <w:pPr>
        <w:pStyle w:val="Compact"/>
        <w:numPr>
          <w:ilvl w:val="0"/>
          <w:numId w:val="2979"/>
        </w:numPr>
      </w:pPr>
      <w:r>
        <w:t xml:space="preserve">Pre-mark a small N arrow on each cardboard (or instruct students to do this with the compass).</w:t>
      </w:r>
    </w:p>
    <w:bookmarkEnd w:id="3009"/>
    <w:bookmarkStart w:id="3011" w:name="X978507cbd52a182f814ba52d448df44719b1c6f"/>
    <w:p>
      <w:pPr>
        <w:pStyle w:val="Heading2"/>
      </w:pPr>
      <w:r>
        <w:t xml:space="preserve">Instructions (student-facing — printable handout)</w:t>
      </w:r>
    </w:p>
    <w:p>
      <w:pPr>
        <w:pStyle w:val="BlockText"/>
      </w:pPr>
      <w:r>
        <w:rPr>
          <w:b/>
          <w:bCs/>
        </w:rPr>
        <w:t xml:space="preserve">Shadow-stick observation</w:t>
      </w:r>
      <w:r>
        <w:t xml:space="preserve"> </w:t>
      </w:r>
      <w:r>
        <w:t xml:space="preserve">— work in pairs.</w:t>
      </w:r>
    </w:p>
    <w:p>
      <w:pPr>
        <w:pStyle w:val="BlockText"/>
      </w:pPr>
      <w:r>
        <w:rPr>
          <w:b/>
          <w:bCs/>
        </w:rPr>
        <w:t xml:space="preserve">Step 1 (3 min).</w:t>
      </w:r>
      <w:r>
        <w:t xml:space="preserve"> </w:t>
      </w:r>
      <w:r>
        <w:t xml:space="preserve">Fix the gnomon upright on the cardboard with the clay. Use the compass to mark NORTH on the cardboard. Label the four cardinal directions (N, E, S, W).</w:t>
      </w:r>
    </w:p>
    <w:p>
      <w:pPr>
        <w:pStyle w:val="BlockText"/>
      </w:pPr>
      <w:r>
        <w:rPr>
          <w:b/>
          <w:bCs/>
        </w:rPr>
        <w:t xml:space="preserve">Step 2 (1 min).</w:t>
      </w:r>
      <w:r>
        <w:t xml:space="preserve"> </w:t>
      </w:r>
      <w:r>
        <w:t xml:space="preserve">Note the time on your stopwatch. Write it on the cardboard.</w:t>
      </w:r>
    </w:p>
    <w:p>
      <w:pPr>
        <w:pStyle w:val="BlockText"/>
      </w:pPr>
      <w:r>
        <w:rPr>
          <w:b/>
          <w:bCs/>
        </w:rPr>
        <w:t xml:space="preserve">Step 3 (1 min).</w:t>
      </w:r>
      <w:r>
        <w:t xml:space="preserve"> </w:t>
      </w:r>
      <w:r>
        <w:t xml:space="preserve">Trace the gnomon’s shadow with a pencil. At the tip of the shadow, mark a small dot and write</w:t>
      </w:r>
      <w:r>
        <w:t xml:space="preserve"> </w:t>
      </w:r>
      <w:r>
        <w:t xml:space="preserve">“T1”</w:t>
      </w:r>
      <w:r>
        <w:t xml:space="preserve"> </w:t>
      </w:r>
      <w:r>
        <w:t xml:space="preserve">next to it.</w:t>
      </w:r>
    </w:p>
    <w:p>
      <w:pPr>
        <w:pStyle w:val="BlockText"/>
      </w:pPr>
      <w:r>
        <w:rPr>
          <w:b/>
          <w:bCs/>
        </w:rPr>
        <w:t xml:space="preserve">Step 4 (10 min).</w:t>
      </w:r>
      <w:r>
        <w:t xml:space="preserve"> </w:t>
      </w:r>
      <w:r>
        <w:t xml:space="preserve">WAIT — do not touch the gnomon or cardboard. While waiting, work in your notebook on the following questions:</w:t>
      </w:r>
      <w:r>
        <w:t xml:space="preserve"> </w:t>
      </w:r>
      <w:r>
        <w:t xml:space="preserve">- Which direction is the shadow pointing? (Mostly opposite the Sun’s position — so if Sun is in the east, shadow points west.)</w:t>
      </w:r>
      <w:r>
        <w:t xml:space="preserve"> </w:t>
      </w:r>
      <w:r>
        <w:t xml:space="preserve">- Predict: in 10 minutes, will the shadow have moved CLOCKWISE or ANTICLOCKWISE around the gnomon? (Hint: as the Sun moves east-to-west, the shadow moves west-to-east — but it sweeps around the gnomon. From above the gnomon, the shadow rotates</w:t>
      </w:r>
      <w:r>
        <w:t xml:space="preserve"> </w:t>
      </w:r>
      <w:r>
        <w:rPr>
          <w:i/>
          <w:iCs/>
        </w:rPr>
        <w:t xml:space="preserve">clockwise</w:t>
      </w:r>
      <w:r>
        <w:t xml:space="preserve"> </w:t>
      </w:r>
      <w:r>
        <w:t xml:space="preserve">if you’re in the Northern Hemisphere.)</w:t>
      </w:r>
    </w:p>
    <w:p>
      <w:pPr>
        <w:pStyle w:val="BlockText"/>
      </w:pPr>
      <w:r>
        <w:rPr>
          <w:b/>
          <w:bCs/>
        </w:rPr>
        <w:t xml:space="preserve">Step 5 (1 min).</w:t>
      </w:r>
      <w:r>
        <w:t xml:space="preserve"> </w:t>
      </w:r>
      <w:r>
        <w:t xml:space="preserve">At the 10-minute mark, trace the new shadow. Mark its tip with a</w:t>
      </w:r>
      <w:r>
        <w:t xml:space="preserve"> </w:t>
      </w:r>
      <w:r>
        <w:t xml:space="preserve">“T2”</w:t>
      </w:r>
      <w:r>
        <w:t xml:space="preserve"> </w:t>
      </w:r>
      <w:r>
        <w:t xml:space="preserve">dot.</w:t>
      </w:r>
    </w:p>
    <w:p>
      <w:pPr>
        <w:pStyle w:val="BlockText"/>
      </w:pPr>
      <w:r>
        <w:rPr>
          <w:b/>
          <w:bCs/>
        </w:rPr>
        <w:t xml:space="preserve">Step 6 (5 min).</w:t>
      </w:r>
      <w:r>
        <w:t xml:space="preserve"> </w:t>
      </w:r>
      <w:r>
        <w:t xml:space="preserve">Measure: how many degrees did the shadow rotate? (Use a protractor; the angle from T1 to T2 around the gnomon base.)</w:t>
      </w:r>
      <w:r>
        <w:t xml:space="preserve"> </w:t>
      </w:r>
      <w:r>
        <w:t xml:space="preserve">- Expected: about</w:t>
      </w:r>
      <w:r>
        <w:t xml:space="preserve"> </w:t>
      </w:r>
      <w:r>
        <w:rPr>
          <w:b/>
          <w:bCs/>
        </w:rPr>
        <w:t xml:space="preserve">2.5°</w:t>
      </w:r>
      <w:r>
        <w:t xml:space="preserve"> </w:t>
      </w:r>
      <w:r>
        <w:t xml:space="preserve">in 10 minutes (since the Sun moves 360° in ~24 hours = 15°/hour = 2.5°/10 min).</w:t>
      </w:r>
    </w:p>
    <w:bookmarkStart w:id="3010" w:name="worksheet-one-per-pair-5"/>
    <w:p>
      <w:pPr>
        <w:pStyle w:val="Heading3"/>
      </w:pPr>
      <w:r>
        <w:t xml:space="preserve">Worksheet (one per pair)</w:t>
      </w:r>
    </w:p>
    <w:tbl>
      <w:tblPr>
        <w:tblStyle w:val="Table"/>
        <w:tblW w:type="pct" w:w="5000"/>
        <w:tblLayout w:type="fixed"/>
        <w:tblLook w:firstRow="1" w:lastRow="0" w:firstColumn="0" w:lastColumn="0" w:noHBand="0" w:noVBand="0" w:val="0020"/>
      </w:tblPr>
      <w:tblGrid>
        <w:gridCol w:w="828"/>
        <w:gridCol w:w="552"/>
        <w:gridCol w:w="1381"/>
        <w:gridCol w:w="5157"/>
      </w:tblGrid>
      <w:tr>
        <w:trPr>
          <w:tblHeader w:val="on"/>
        </w:trPr>
        <w:tc>
          <w:tcPr/>
          <w:p>
            <w:pPr>
              <w:pStyle w:val="Compact"/>
            </w:pPr>
            <w:r>
              <w:t xml:space="preserve">Reading</w:t>
            </w:r>
          </w:p>
        </w:tc>
        <w:tc>
          <w:tcPr/>
          <w:p>
            <w:pPr>
              <w:pStyle w:val="Compact"/>
            </w:pPr>
            <w:r>
              <w:t xml:space="preserve">Time</w:t>
            </w:r>
          </w:p>
        </w:tc>
        <w:tc>
          <w:tcPr/>
          <w:p>
            <w:pPr>
              <w:pStyle w:val="Compact"/>
            </w:pPr>
            <w:r>
              <w:t xml:space="preserve">Shadow length</w:t>
            </w:r>
          </w:p>
        </w:tc>
        <w:tc>
          <w:tcPr/>
          <w:p>
            <w:pPr>
              <w:pStyle w:val="Compact"/>
            </w:pPr>
            <w:r>
              <w:t xml:space="preserve">Shadow direction (which way it points from the gnomon)</w:t>
            </w:r>
          </w:p>
        </w:tc>
      </w:tr>
      <w:tr>
        <w:tc>
          <w:tcPr/>
          <w:p>
            <w:pPr>
              <w:pStyle w:val="Compact"/>
            </w:pPr>
            <w:r>
              <w:t xml:space="preserve">T1</w:t>
            </w:r>
          </w:p>
        </w:tc>
        <w:tc>
          <w:tcPr/>
          <w:p>
            <w:pPr>
              <w:pStyle w:val="Compact"/>
            </w:pPr>
          </w:p>
        </w:tc>
        <w:tc>
          <w:tcPr/>
          <w:p>
            <w:pPr>
              <w:pStyle w:val="Compact"/>
            </w:pPr>
            <w:r>
              <w:t xml:space="preserve">cm</w:t>
            </w:r>
          </w:p>
        </w:tc>
        <w:tc>
          <w:tcPr/>
          <w:p>
            <w:pPr>
              <w:pStyle w:val="Compact"/>
            </w:pPr>
          </w:p>
        </w:tc>
      </w:tr>
      <w:tr>
        <w:tc>
          <w:tcPr/>
          <w:p>
            <w:pPr>
              <w:pStyle w:val="Compact"/>
            </w:pPr>
            <w:r>
              <w:t xml:space="preserve">T2</w:t>
            </w:r>
          </w:p>
        </w:tc>
        <w:tc>
          <w:tcPr/>
          <w:p>
            <w:pPr>
              <w:pStyle w:val="Compact"/>
            </w:pPr>
          </w:p>
        </w:tc>
        <w:tc>
          <w:tcPr/>
          <w:p>
            <w:pPr>
              <w:pStyle w:val="Compact"/>
            </w:pPr>
            <w:r>
              <w:t xml:space="preserve">cm</w:t>
            </w:r>
          </w:p>
        </w:tc>
        <w:tc>
          <w:tcPr/>
          <w:p>
            <w:pPr>
              <w:pStyle w:val="Compact"/>
            </w:pPr>
          </w:p>
        </w:tc>
      </w:tr>
    </w:tbl>
    <w:p>
      <w:pPr>
        <w:pStyle w:val="BodyText"/>
      </w:pPr>
      <w:r>
        <w:rPr>
          <w:b/>
          <w:bCs/>
        </w:rPr>
        <w:t xml:space="preserve">Angle between T1 and T2 (around the gnomon base):</w:t>
      </w:r>
      <w:r>
        <w:t xml:space="preserve"> </w:t>
      </w:r>
      <w:r>
        <w:t xml:space="preserve">______ degrees</w:t>
      </w:r>
    </w:p>
    <w:p>
      <w:pPr>
        <w:pStyle w:val="BodyText"/>
      </w:pPr>
      <w:r>
        <w:rPr>
          <w:b/>
          <w:bCs/>
        </w:rPr>
        <w:t xml:space="preserve">Predicted angle:</w:t>
      </w:r>
      <w:r>
        <w:t xml:space="preserve"> </w:t>
      </w:r>
      <w:r>
        <w:t xml:space="preserve">2.5° per 10 minutes.</w:t>
      </w:r>
      <w:r>
        <w:t xml:space="preserve"> </w:t>
      </w:r>
      <w:r>
        <w:rPr>
          <w:b/>
          <w:bCs/>
        </w:rPr>
        <w:t xml:space="preserve">Did your observation match?</w:t>
      </w:r>
      <w:r>
        <w:t xml:space="preserve"> </w:t>
      </w:r>
      <w:r>
        <w:t xml:space="preserve">⬜ Yes ⬜ No (off by _____ °)</w:t>
      </w:r>
    </w:p>
    <w:p>
      <w:pPr>
        <w:pStyle w:val="BodyText"/>
      </w:pPr>
      <w:r>
        <w:rPr>
          <w:b/>
          <w:bCs/>
        </w:rPr>
        <w:t xml:space="preserve">Reflection (one sentence):</w:t>
      </w:r>
      <w:r>
        <w:t xml:space="preserve"> </w:t>
      </w:r>
      <w:r>
        <w:t xml:space="preserve">Which direction did the Sun move while you were watching? (Answer: from your earlier position to a later position — from east toward south toward west.)</w:t>
      </w:r>
    </w:p>
    <w:bookmarkEnd w:id="3010"/>
    <w:bookmarkEnd w:id="3011"/>
    <w:bookmarkStart w:id="3012" w:name="X0ee183bb34231a99b6d8ea3348c16f3f0a0003b"/>
    <w:p>
      <w:pPr>
        <w:pStyle w:val="Heading2"/>
      </w:pPr>
      <w:r>
        <w:t xml:space="preserve">Discussion prompts (last 3 min, whole class)</w:t>
      </w:r>
    </w:p>
    <w:p>
      <w:pPr>
        <w:pStyle w:val="Compact"/>
        <w:numPr>
          <w:ilvl w:val="0"/>
          <w:numId w:val="2980"/>
        </w:numPr>
      </w:pPr>
      <w:r>
        <w:t xml:space="preserve">Whose shadow rotated faster or slower than 2.5°? Why? (Errors in timing, sloppy tracing, gnomon not vertical.)</w:t>
      </w:r>
    </w:p>
    <w:p>
      <w:pPr>
        <w:pStyle w:val="Compact"/>
        <w:numPr>
          <w:ilvl w:val="0"/>
          <w:numId w:val="2980"/>
        </w:numPr>
      </w:pPr>
      <w:r>
        <w:t xml:space="preserve">If we did this on the December solstice instead of today, would the shadow be longer or shorter? (Answer: depends on time of year; longer in winter, shorter in summer at noon.)</w:t>
      </w:r>
    </w:p>
    <w:p>
      <w:pPr>
        <w:pStyle w:val="Compact"/>
        <w:numPr>
          <w:ilvl w:val="0"/>
          <w:numId w:val="2980"/>
        </w:numPr>
      </w:pPr>
      <w:r>
        <w:t xml:space="preserve">If we drew shadows at 9 AM, noon, and 3 PM on the same day, what shape would the three tips trace? (Answer: a curve — not a straight line. At the equinox, it’s a straight line; at solstices, a curve that bends away from north.)</w:t>
      </w:r>
    </w:p>
    <w:bookmarkEnd w:id="3012"/>
    <w:bookmarkStart w:id="3013" w:name="looks-like-sounds-like-15"/>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Both partners holding the cardboard steady, one tracing, one timing; quiet observation</w:t>
            </w:r>
          </w:p>
        </w:tc>
        <w:tc>
          <w:tcPr/>
          <w:p>
            <w:pPr>
              <w:pStyle w:val="Compact"/>
            </w:pPr>
            <w:r>
              <w:t xml:space="preserve">“The shadow has moved!”</w:t>
            </w:r>
            <w:r>
              <w:t xml:space="preserve"> </w:t>
            </w:r>
            <w:r>
              <w:t xml:space="preserve">/</w:t>
            </w:r>
            <w:r>
              <w:t xml:space="preserve"> </w:t>
            </w:r>
            <w:r>
              <w:t xml:space="preserve">“It looks shorter than 10 minutes ago”</w:t>
            </w:r>
          </w:p>
        </w:tc>
      </w:tr>
      <w:tr>
        <w:tc>
          <w:tcPr/>
          <w:p>
            <w:pPr>
              <w:pStyle w:val="Compact"/>
            </w:pPr>
            <w:r>
              <w:t xml:space="preserve">Needs intervention</w:t>
            </w:r>
          </w:p>
        </w:tc>
        <w:tc>
          <w:tcPr/>
          <w:p>
            <w:pPr>
              <w:pStyle w:val="Compact"/>
            </w:pPr>
            <w:r>
              <w:t xml:space="preserve">Gnomon falling over; cardboard moved during the 10-min wait; one student looking at the Sun</w:t>
            </w:r>
          </w:p>
        </w:tc>
        <w:tc>
          <w:tcPr/>
          <w:p>
            <w:pPr>
              <w:pStyle w:val="Compact"/>
            </w:pPr>
            <w:r>
              <w:t xml:space="preserve">Silence; or</w:t>
            </w:r>
            <w:r>
              <w:t xml:space="preserve"> </w:t>
            </w:r>
            <w:r>
              <w:t xml:space="preserve">“I can’t see anything”</w:t>
            </w:r>
            <w:r>
              <w:t xml:space="preserve"> </w:t>
            </w:r>
            <w:r>
              <w:t xml:space="preserve">because the cardboard was moved</w:t>
            </w:r>
          </w:p>
        </w:tc>
      </w:tr>
    </w:tbl>
    <w:bookmarkEnd w:id="3013"/>
    <w:bookmarkStart w:id="3014" w:name="safety-sensitivity-19"/>
    <w:p>
      <w:pPr>
        <w:pStyle w:val="Heading2"/>
      </w:pPr>
      <w:r>
        <w:t xml:space="preserve">Safety / sensitivity</w:t>
      </w:r>
    </w:p>
    <w:p>
      <w:pPr>
        <w:pStyle w:val="Compact"/>
        <w:numPr>
          <w:ilvl w:val="0"/>
          <w:numId w:val="2981"/>
        </w:numPr>
      </w:pPr>
      <w:r>
        <w:rPr>
          <w:b/>
          <w:bCs/>
        </w:rPr>
        <w:t xml:space="preserve">CRITICAL: Never look at the Sun directly.</w:t>
      </w:r>
      <w:r>
        <w:t xml:space="preserve"> </w:t>
      </w:r>
      <w:r>
        <w:t xml:space="preserve">Watch the shadow. Anyone caught glancing at the Sun is sent indoors for the rest of the activity. This is non-negotiable.</w:t>
      </w:r>
    </w:p>
    <w:p>
      <w:pPr>
        <w:pStyle w:val="Compact"/>
        <w:numPr>
          <w:ilvl w:val="0"/>
          <w:numId w:val="2981"/>
        </w:numPr>
      </w:pPr>
      <w:r>
        <w:t xml:space="preserve">If the schoolyard is unsafe for outdoor work, do this at a sunny window.</w:t>
      </w:r>
    </w:p>
    <w:p>
      <w:pPr>
        <w:pStyle w:val="Compact"/>
        <w:numPr>
          <w:ilvl w:val="0"/>
          <w:numId w:val="2981"/>
        </w:numPr>
      </w:pPr>
      <w:r>
        <w:t xml:space="preserve">Wear hats if outdoors for more than 15 minutes. Sunscreen if available.</w:t>
      </w:r>
    </w:p>
    <w:bookmarkEnd w:id="3014"/>
    <w:bookmarkStart w:id="3015" w:name="differentiation-148"/>
    <w:p>
      <w:pPr>
        <w:pStyle w:val="Heading2"/>
      </w:pPr>
      <w:r>
        <w:t xml:space="preserve">Differentiation</w:t>
      </w:r>
    </w:p>
    <w:p>
      <w:pPr>
        <w:pStyle w:val="Compact"/>
        <w:numPr>
          <w:ilvl w:val="0"/>
          <w:numId w:val="2982"/>
        </w:numPr>
      </w:pPr>
      <w:r>
        <w:rPr>
          <w:b/>
          <w:bCs/>
        </w:rPr>
        <w:t xml:space="preserve">Tier up:</w:t>
      </w:r>
      <w:r>
        <w:t xml:space="preserve"> </w:t>
      </w:r>
      <w:r>
        <w:t xml:space="preserve">Predict the shadow length you’d expect from your gnomon (length × tan of the Sun’s zenith angle). The Sun’s zenith angle today (at noon) ≈ |latitude − solar declination|. Compute and compare with measurement.</w:t>
      </w:r>
    </w:p>
    <w:p>
      <w:pPr>
        <w:pStyle w:val="Compact"/>
        <w:numPr>
          <w:ilvl w:val="0"/>
          <w:numId w:val="2982"/>
        </w:numPr>
      </w:pPr>
      <w:r>
        <w:rPr>
          <w:b/>
          <w:bCs/>
        </w:rPr>
        <w:t xml:space="preserve">Tier down:</w:t>
      </w:r>
      <w:r>
        <w:t xml:space="preserve"> </w:t>
      </w:r>
      <w:r>
        <w:t xml:space="preserve">Just observe — no measurement. Note:</w:t>
      </w:r>
      <w:r>
        <w:t xml:space="preserve"> </w:t>
      </w:r>
      <w:r>
        <w:t xml:space="preserve">“shadow moved from here to here.”</w:t>
      </w:r>
    </w:p>
    <w:bookmarkEnd w:id="3015"/>
    <w:bookmarkStart w:id="3016" w:name="clean-up-21"/>
    <w:p>
      <w:pPr>
        <w:pStyle w:val="Heading2"/>
      </w:pPr>
      <w:r>
        <w:t xml:space="preserve">Clean-up</w:t>
      </w:r>
    </w:p>
    <w:p>
      <w:pPr>
        <w:pStyle w:val="Compact"/>
        <w:numPr>
          <w:ilvl w:val="0"/>
          <w:numId w:val="2983"/>
        </w:numPr>
      </w:pPr>
      <w:r>
        <w:t xml:space="preserve">Take the cardboard back to the classroom — students keep their dials in their workbooks.</w:t>
      </w:r>
    </w:p>
    <w:p>
      <w:pPr>
        <w:pStyle w:val="Compact"/>
        <w:numPr>
          <w:ilvl w:val="0"/>
          <w:numId w:val="2983"/>
        </w:numPr>
      </w:pPr>
      <w:r>
        <w:t xml:space="preserve">Return the gnomons to the teacher.</w:t>
      </w:r>
    </w:p>
    <w:p>
      <w:pPr>
        <w:pStyle w:val="Compact"/>
        <w:numPr>
          <w:ilvl w:val="0"/>
          <w:numId w:val="2983"/>
        </w:numPr>
      </w:pPr>
      <w:r>
        <w:t xml:space="preserve">Compasses returned.</w:t>
      </w:r>
    </w:p>
    <w:bookmarkEnd w:id="3016"/>
    <w:bookmarkEnd w:id="3017"/>
    <w:bookmarkStart w:id="3025" w:name="activity-1-sunrise-direction-tracking"/>
    <w:p>
      <w:pPr>
        <w:pStyle w:val="Heading1"/>
      </w:pPr>
      <w:r>
        <w:t xml:space="preserve">Activity 1 — Sunrise Direction Tracking</w:t>
      </w:r>
    </w:p>
    <w:p>
      <w:pPr>
        <w:pStyle w:val="FirstParagraph"/>
      </w:pPr>
      <w:r>
        <w:rPr>
          <w:b/>
          <w:bCs/>
        </w:rPr>
        <w:t xml:space="preserve">Module:</w:t>
      </w:r>
      <w:r>
        <w:t xml:space="preserve"> </w:t>
      </w:r>
      <w:r>
        <w:t xml:space="preserve">Movement of the Sun ·</w:t>
      </w:r>
      <w:r>
        <w:t xml:space="preserve"> </w:t>
      </w:r>
      <w:r>
        <w:rPr>
          <w:b/>
          <w:bCs/>
        </w:rPr>
        <w:t xml:space="preserve">Band:</w:t>
      </w:r>
      <w:r>
        <w:t xml:space="preserve"> </w:t>
      </w:r>
      <w:r>
        <w:t xml:space="preserve">Middle ·</w:t>
      </w:r>
      <w:r>
        <w:t xml:space="preserve"> </w:t>
      </w:r>
      <w:r>
        <w:rPr>
          <w:b/>
          <w:bCs/>
        </w:rPr>
        <w:t xml:space="preserve">Duration:</w:t>
      </w:r>
      <w:r>
        <w:t xml:space="preserve"> </w:t>
      </w:r>
      <w:r>
        <w:t xml:space="preserve">30 min</w:t>
      </w:r>
    </w:p>
    <w:bookmarkStart w:id="3018" w:name="purpose-6"/>
    <w:p>
      <w:pPr>
        <w:pStyle w:val="Heading2"/>
      </w:pPr>
      <w:r>
        <w:t xml:space="preserve">Purpose</w:t>
      </w:r>
    </w:p>
    <w:p>
      <w:pPr>
        <w:pStyle w:val="FirstParagraph"/>
      </w:pPr>
      <w:r>
        <w:t xml:space="preserve">Reinforce the day-by-day concepts of Movement of the Sun through a hands-on activity. Aligned with NEP 2020 §4.23 (experiential learning).</w:t>
      </w:r>
    </w:p>
    <w:bookmarkEnd w:id="3018"/>
    <w:bookmarkStart w:id="3019" w:name="materials-125"/>
    <w:p>
      <w:pPr>
        <w:pStyle w:val="Heading2"/>
      </w:pPr>
      <w:r>
        <w:t xml:space="preserve">Materials</w:t>
      </w:r>
    </w:p>
    <w:p>
      <w:pPr>
        <w:pStyle w:val="FirstParagraph"/>
      </w:pPr>
      <w:r>
        <w:t xml:space="preserve">compass app, classroom window, notebook</w:t>
      </w:r>
    </w:p>
    <w:bookmarkEnd w:id="3019"/>
    <w:bookmarkStart w:id="3020" w:name="what-students-do-6"/>
    <w:p>
      <w:pPr>
        <w:pStyle w:val="Heading2"/>
      </w:pPr>
      <w:r>
        <w:t xml:space="preserve">What students do</w:t>
      </w:r>
    </w:p>
    <w:p>
      <w:pPr>
        <w:pStyle w:val="FirstParagraph"/>
      </w:pPr>
      <w:r>
        <w:t xml:space="preserve">Over 5 days, students note the compass bearing of sunrise each morning (from the same window). They graph the bearing and predict how it will change in 3 months.</w:t>
      </w:r>
    </w:p>
    <w:bookmarkEnd w:id="3020"/>
    <w:bookmarkStart w:id="3021" w:name="step-by-step-6"/>
    <w:p>
      <w:pPr>
        <w:pStyle w:val="Heading2"/>
      </w:pPr>
      <w:r>
        <w:t xml:space="preserve">Step-by-step</w:t>
      </w:r>
    </w:p>
    <w:p>
      <w:pPr>
        <w:pStyle w:val="Compact"/>
        <w:numPr>
          <w:ilvl w:val="0"/>
          <w:numId w:val="2984"/>
        </w:numPr>
      </w:pPr>
      <w:r>
        <w:rPr>
          <w:b/>
          <w:bCs/>
        </w:rPr>
        <w:t xml:space="preserve">Setup (5 min)</w:t>
      </w:r>
      <w:r>
        <w:t xml:space="preserve"> </w:t>
      </w:r>
      <w:r>
        <w:t xml:space="preserve">— gather materials; explain the task.</w:t>
      </w:r>
    </w:p>
    <w:p>
      <w:pPr>
        <w:pStyle w:val="Compact"/>
        <w:numPr>
          <w:ilvl w:val="0"/>
          <w:numId w:val="2984"/>
        </w:numPr>
      </w:pPr>
      <w:r>
        <w:rPr>
          <w:b/>
          <w:bCs/>
        </w:rPr>
        <w:t xml:space="preserve">Working phase (20 min)</w:t>
      </w:r>
      <w:r>
        <w:t xml:space="preserve"> </w:t>
      </w:r>
      <w:r>
        <w:t xml:space="preserve">— students work individually or in pairs.</w:t>
      </w:r>
    </w:p>
    <w:p>
      <w:pPr>
        <w:pStyle w:val="Compact"/>
        <w:numPr>
          <w:ilvl w:val="0"/>
          <w:numId w:val="2984"/>
        </w:numPr>
      </w:pPr>
      <w:r>
        <w:rPr>
          <w:b/>
          <w:bCs/>
        </w:rPr>
        <w:t xml:space="preserve">Share (5 min)</w:t>
      </w:r>
      <w:r>
        <w:t xml:space="preserve"> </w:t>
      </w:r>
      <w:r>
        <w:t xml:space="preserve">— selected students share their results with the class.</w:t>
      </w:r>
    </w:p>
    <w:bookmarkEnd w:id="3021"/>
    <w:bookmarkStart w:id="3022" w:name="differentiation-149"/>
    <w:p>
      <w:pPr>
        <w:pStyle w:val="Heading2"/>
      </w:pPr>
      <w:r>
        <w:t xml:space="preserve">Differentiation</w:t>
      </w:r>
    </w:p>
    <w:p>
      <w:pPr>
        <w:pStyle w:val="Compact"/>
        <w:numPr>
          <w:ilvl w:val="0"/>
          <w:numId w:val="2985"/>
        </w:numPr>
      </w:pPr>
      <w:r>
        <w:rPr>
          <w:b/>
          <w:bCs/>
        </w:rPr>
        <w:t xml:space="preserve">Extension:</w:t>
      </w:r>
      <w:r>
        <w:t xml:space="preserve"> </w:t>
      </w:r>
      <w:r>
        <w:t xml:space="preserve">ask advanced students to do an additional iteration or analysis.</w:t>
      </w:r>
    </w:p>
    <w:p>
      <w:pPr>
        <w:pStyle w:val="Compact"/>
        <w:numPr>
          <w:ilvl w:val="0"/>
          <w:numId w:val="2985"/>
        </w:numPr>
      </w:pPr>
      <w:r>
        <w:rPr>
          <w:b/>
          <w:bCs/>
        </w:rPr>
        <w:t xml:space="preserve">Support:</w:t>
      </w:r>
      <w:r>
        <w:t xml:space="preserve"> </w:t>
      </w:r>
      <w:r>
        <w:t xml:space="preserve">pair students who need scaffolds; offer partial templates.</w:t>
      </w:r>
    </w:p>
    <w:bookmarkEnd w:id="3022"/>
    <w:bookmarkStart w:id="3023" w:name="assessment-6"/>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3023"/>
    <w:bookmarkStart w:id="3024" w:name="safety-9"/>
    <w:p>
      <w:pPr>
        <w:pStyle w:val="Heading2"/>
      </w:pPr>
      <w:r>
        <w:t xml:space="preserve">Safety</w:t>
      </w:r>
    </w:p>
    <w:p>
      <w:pPr>
        <w:pStyle w:val="Compact"/>
        <w:numPr>
          <w:ilvl w:val="0"/>
          <w:numId w:val="2986"/>
        </w:numPr>
      </w:pPr>
      <w:r>
        <w:t xml:space="preserve">General safety briefing before any materials are handled.</w:t>
      </w:r>
    </w:p>
    <w:p>
      <w:pPr>
        <w:pStyle w:val="Compact"/>
        <w:numPr>
          <w:ilvl w:val="0"/>
          <w:numId w:val="2986"/>
        </w:numPr>
      </w:pPr>
      <w:r>
        <w:t xml:space="preserve">If herbs, plants, or food are involved: kitchen-amount only, no ingestion of unknown preparations.</w:t>
      </w:r>
    </w:p>
    <w:p>
      <w:pPr>
        <w:pStyle w:val="Compact"/>
        <w:numPr>
          <w:ilvl w:val="0"/>
          <w:numId w:val="2986"/>
        </w:numPr>
      </w:pPr>
      <w:r>
        <w:t xml:space="preserve">Outdoor activities: stay in the designated area; supervised by the teacher.</w:t>
      </w:r>
    </w:p>
    <w:bookmarkEnd w:id="3024"/>
    <w:bookmarkEnd w:id="3025"/>
    <w:bookmarkStart w:id="3039" w:name="activity-02-makara-saṁkrānti-explainer"/>
    <w:p>
      <w:pPr>
        <w:pStyle w:val="Heading1"/>
      </w:pPr>
      <w:r>
        <w:t xml:space="preserve">Activity 02 — Makara Saṁkrānti Explainer</w:t>
      </w:r>
    </w:p>
    <w:p>
      <w:pPr>
        <w:pStyle w:val="FirstParagraph"/>
      </w:pPr>
      <w:r>
        <w:rPr>
          <w:b/>
          <w:bCs/>
        </w:rPr>
        <w:t xml:space="preserve">Module:</w:t>
      </w:r>
      <w:r>
        <w:t xml:space="preserve"> </w:t>
      </w:r>
      <w:r>
        <w:t xml:space="preserve">Movement of the Sun ·</w:t>
      </w:r>
      <w:r>
        <w:t xml:space="preserve"> </w:t>
      </w:r>
      <w:r>
        <w:rPr>
          <w:b/>
          <w:bCs/>
        </w:rPr>
        <w:t xml:space="preserve">Band:</w:t>
      </w:r>
      <w:r>
        <w:t xml:space="preserve"> </w:t>
      </w:r>
      <w:r>
        <w:t xml:space="preserve">Middle ·</w:t>
      </w:r>
      <w:r>
        <w:t xml:space="preserve"> </w:t>
      </w:r>
      <w:r>
        <w:rPr>
          <w:b/>
          <w:bCs/>
        </w:rPr>
        <w:t xml:space="preserve">Day:</w:t>
      </w:r>
      <w:r>
        <w:t xml:space="preserve"> </w:t>
      </w:r>
      <w:r>
        <w:t xml:space="preserve">6 ·</w:t>
      </w:r>
      <w:r>
        <w:t xml:space="preserve"> </w:t>
      </w:r>
      <w:r>
        <w:rPr>
          <w:b/>
          <w:bCs/>
        </w:rPr>
        <w:t xml:space="preserve">Time:</w:t>
      </w:r>
      <w:r>
        <w:t xml:space="preserve"> </w:t>
      </w:r>
      <w:r>
        <w:t xml:space="preserve">15 min (within Day 6’s 45 min)</w:t>
      </w:r>
    </w:p>
    <w:bookmarkStart w:id="3026" w:name="type-22"/>
    <w:p>
      <w:pPr>
        <w:pStyle w:val="Heading2"/>
      </w:pPr>
      <w:r>
        <w:t xml:space="preserve">Type</w:t>
      </w:r>
    </w:p>
    <w:p>
      <w:pPr>
        <w:pStyle w:val="FirstParagraph"/>
      </w:pPr>
      <w:r>
        <w:t xml:space="preserve">Small-group prepared explanation; cross-cultural discussion</w:t>
      </w:r>
    </w:p>
    <w:bookmarkEnd w:id="3026"/>
    <w:bookmarkStart w:id="3027" w:name="goal-24"/>
    <w:p>
      <w:pPr>
        <w:pStyle w:val="Heading2"/>
      </w:pPr>
      <w:r>
        <w:t xml:space="preserve">Goal</w:t>
      </w:r>
    </w:p>
    <w:p>
      <w:pPr>
        <w:pStyle w:val="FirstParagraph"/>
      </w:pPr>
      <w:r>
        <w:t xml:space="preserve">Each small group prepares and delivers a 2-minute explanation of</w:t>
      </w:r>
      <w:r>
        <w:t xml:space="preserve"> </w:t>
      </w:r>
      <w:r>
        <w:rPr>
          <w:i/>
          <w:iCs/>
        </w:rPr>
        <w:t xml:space="preserve">Makara Saṁkrānti</w:t>
      </w:r>
      <w:r>
        <w:t xml:space="preserve"> </w:t>
      </w:r>
      <w:r>
        <w:t xml:space="preserve">that distinguishes the</w:t>
      </w:r>
      <w:r>
        <w:t xml:space="preserve"> </w:t>
      </w:r>
      <w:r>
        <w:rPr>
          <w:b/>
          <w:bCs/>
        </w:rPr>
        <w:t xml:space="preserve">astronomy</w:t>
      </w:r>
      <w:r>
        <w:t xml:space="preserve"> </w:t>
      </w:r>
      <w:r>
        <w:t xml:space="preserve">(Sun’s transit into</w:t>
      </w:r>
      <w:r>
        <w:t xml:space="preserve"> </w:t>
      </w:r>
      <w:r>
        <w:rPr>
          <w:i/>
          <w:iCs/>
        </w:rPr>
        <w:t xml:space="preserve">Makara</w:t>
      </w:r>
      <w:r>
        <w:t xml:space="preserve"> </w:t>
      </w:r>
      <w:r>
        <w:t xml:space="preserve">rāśi) from the</w:t>
      </w:r>
      <w:r>
        <w:t xml:space="preserve"> </w:t>
      </w:r>
      <w:r>
        <w:rPr>
          <w:b/>
          <w:bCs/>
        </w:rPr>
        <w:t xml:space="preserve">regional festivals</w:t>
      </w:r>
      <w:r>
        <w:t xml:space="preserve"> </w:t>
      </w:r>
      <w:r>
        <w:t xml:space="preserve">that attach to it.</w:t>
      </w:r>
    </w:p>
    <w:bookmarkEnd w:id="3027"/>
    <w:bookmarkStart w:id="3028" w:name="materials-per-group-2"/>
    <w:p>
      <w:pPr>
        <w:pStyle w:val="Heading2"/>
      </w:pPr>
      <w:r>
        <w:t xml:space="preserve">Materials per group</w:t>
      </w:r>
    </w:p>
    <w:p>
      <w:pPr>
        <w:pStyle w:val="Compact"/>
        <w:numPr>
          <w:ilvl w:val="0"/>
          <w:numId w:val="2987"/>
        </w:numPr>
      </w:pPr>
      <w:r>
        <w:t xml:space="preserve">One A4 sheet — the</w:t>
      </w:r>
      <w:r>
        <w:t xml:space="preserve"> </w:t>
      </w:r>
      <w:r>
        <w:t xml:space="preserve">“Saṁkrānti explainer card”</w:t>
      </w:r>
    </w:p>
    <w:p>
      <w:pPr>
        <w:pStyle w:val="Compact"/>
        <w:numPr>
          <w:ilvl w:val="0"/>
          <w:numId w:val="2987"/>
        </w:numPr>
      </w:pPr>
      <w:r>
        <w:t xml:space="preserve">Coloured pencils / sketch pens</w:t>
      </w:r>
    </w:p>
    <w:p>
      <w:pPr>
        <w:pStyle w:val="Compact"/>
        <w:numPr>
          <w:ilvl w:val="0"/>
          <w:numId w:val="2987"/>
        </w:numPr>
      </w:pPr>
      <w:r>
        <w:t xml:space="preserve">Map of India (printed, one per group, with state outlines visible)</w:t>
      </w:r>
    </w:p>
    <w:p>
      <w:pPr>
        <w:pStyle w:val="Compact"/>
        <w:numPr>
          <w:ilvl w:val="0"/>
          <w:numId w:val="2987"/>
        </w:numPr>
      </w:pPr>
      <w:r>
        <w:t xml:space="preserve">Reference printout: list of regional festival names tied to Makara Saṁkrānti</w:t>
      </w:r>
    </w:p>
    <w:bookmarkEnd w:id="3028"/>
    <w:bookmarkStart w:id="3029" w:name="set-up"/>
    <w:p>
      <w:pPr>
        <w:pStyle w:val="Heading2"/>
      </w:pPr>
      <w:r>
        <w:t xml:space="preserve">Set-up</w:t>
      </w:r>
    </w:p>
    <w:p>
      <w:pPr>
        <w:pStyle w:val="Compact"/>
        <w:numPr>
          <w:ilvl w:val="0"/>
          <w:numId w:val="2988"/>
        </w:numPr>
      </w:pPr>
      <w:r>
        <w:t xml:space="preserve">Form groups of 3–4. Mix students from different family backgrounds where possible.</w:t>
      </w:r>
    </w:p>
    <w:bookmarkEnd w:id="3029"/>
    <w:bookmarkStart w:id="3032" w:name="X3f51665e74e3e9ae58aab95d916620af1863f95"/>
    <w:p>
      <w:pPr>
        <w:pStyle w:val="Heading2"/>
      </w:pPr>
      <w:r>
        <w:t xml:space="preserve">Instructions (student-facing — printable handout)</w:t>
      </w:r>
    </w:p>
    <w:p>
      <w:pPr>
        <w:pStyle w:val="BlockText"/>
      </w:pPr>
      <w:r>
        <w:rPr>
          <w:b/>
          <w:bCs/>
        </w:rPr>
        <w:t xml:space="preserve">Makara Saṁkrānti explainer</w:t>
      </w:r>
      <w:r>
        <w:t xml:space="preserve"> </w:t>
      </w:r>
      <w:r>
        <w:t xml:space="preserve">— work in your group.</w:t>
      </w:r>
    </w:p>
    <w:p>
      <w:pPr>
        <w:pStyle w:val="BlockText"/>
      </w:pPr>
      <w:r>
        <w:t xml:space="preserve">Prepare a 2-minute explanation. Your group will present it to one neighbouring group.</w:t>
      </w:r>
    </w:p>
    <w:p>
      <w:pPr>
        <w:pStyle w:val="BlockText"/>
      </w:pPr>
      <w:r>
        <w:t xml:space="preserve">Your explanation must answer</w:t>
      </w:r>
      <w:r>
        <w:t xml:space="preserve"> </w:t>
      </w:r>
      <w:r>
        <w:rPr>
          <w:b/>
          <w:bCs/>
        </w:rPr>
        <w:t xml:space="preserve">all five questions</w:t>
      </w:r>
      <w:r>
        <w:t xml:space="preserve"> </w:t>
      </w:r>
      <w:r>
        <w:t xml:space="preserve">below:</w:t>
      </w:r>
    </w:p>
    <w:p>
      <w:pPr>
        <w:pStyle w:val="BlockText"/>
        <w:numPr>
          <w:ilvl w:val="0"/>
          <w:numId w:val="2989"/>
        </w:numPr>
      </w:pPr>
      <w:r>
        <w:rPr>
          <w:b/>
          <w:bCs/>
        </w:rPr>
        <w:t xml:space="preserve">What astronomical event is</w:t>
      </w:r>
      <w:r>
        <w:rPr>
          <w:b/>
          <w:bCs/>
        </w:rPr>
        <w:t xml:space="preserve"> </w:t>
      </w:r>
      <w:r>
        <w:rPr>
          <w:b/>
          <w:bCs/>
          <w:i/>
          <w:iCs/>
        </w:rPr>
        <w:t xml:space="preserve">Makara Saṁkrānti</w:t>
      </w:r>
      <w:r>
        <w:rPr>
          <w:b/>
          <w:bCs/>
        </w:rPr>
        <w:t xml:space="preserve">?</w:t>
      </w:r>
      <w:r>
        <w:t xml:space="preserve"> </w:t>
      </w:r>
      <w:r>
        <w:rPr>
          <w:i/>
          <w:iCs/>
        </w:rPr>
        <w:t xml:space="preserve">(Answer: the</w:t>
      </w:r>
      <w:r>
        <w:rPr>
          <w:i/>
          <w:iCs/>
        </w:rPr>
        <w:t xml:space="preserve"> </w:t>
      </w:r>
      <w:r>
        <w:t xml:space="preserve">saṁkrānti* — moment of transit — when the Sun enters the</w:t>
      </w:r>
      <w:r>
        <w:t xml:space="preserve"> </w:t>
      </w:r>
      <w:r>
        <w:rPr>
          <w:i/>
          <w:iCs/>
        </w:rPr>
        <w:t xml:space="preserve">rāśi</w:t>
      </w:r>
      <w:r>
        <w:t xml:space="preserve"> </w:t>
      </w:r>
      <w:r>
        <w:t xml:space="preserve">of</w:t>
      </w:r>
      <w:r>
        <w:t xml:space="preserve"> </w:t>
      </w:r>
      <w:r>
        <w:rPr>
          <w:i/>
          <w:iCs/>
        </w:rPr>
        <w:t xml:space="preserve">Makara</w:t>
      </w:r>
      <w:r>
        <w:t xml:space="preserve"> </w:t>
      </w:r>
      <w:r>
        <w:t xml:space="preserve">(Capricorn) in the</w:t>
      </w:r>
      <w:r>
        <w:t xml:space="preserve"> </w:t>
      </w:r>
      <w:r>
        <w:rPr>
          <w:i/>
          <w:iCs/>
        </w:rPr>
        <w:t xml:space="preserve">nirayana</w:t>
      </w:r>
      <w:r>
        <w:t xml:space="preserve"> </w:t>
      </w:r>
      <w:r>
        <w:t xml:space="preserve">/ sidereal system. It happens around 14 January.)*</w:t>
      </w:r>
    </w:p>
    <w:p>
      <w:pPr>
        <w:pStyle w:val="BlockText"/>
        <w:numPr>
          <w:ilvl w:val="0"/>
          <w:numId w:val="2989"/>
        </w:numPr>
      </w:pPr>
      <w:r>
        <w:rPr>
          <w:b/>
          <w:bCs/>
        </w:rPr>
        <w:t xml:space="preserve">What does it traditionally mark?</w:t>
      </w:r>
      <w:r>
        <w:t xml:space="preserve"> </w:t>
      </w:r>
      <w:r>
        <w:rPr>
          <w:i/>
          <w:iCs/>
        </w:rPr>
        <w:t xml:space="preserve">(Answer: the start of</w:t>
      </w:r>
      <w:r>
        <w:rPr>
          <w:i/>
          <w:iCs/>
        </w:rPr>
        <w:t xml:space="preserve"> </w:t>
      </w:r>
      <w:r>
        <w:t xml:space="preserve">uttarāyaṇa* — the Sun’s northward course — in the</w:t>
      </w:r>
      <w:r>
        <w:t xml:space="preserve"> </w:t>
      </w:r>
      <w:r>
        <w:rPr>
          <w:i/>
          <w:iCs/>
        </w:rPr>
        <w:t xml:space="preserve">nirayana</w:t>
      </w:r>
      <w:r>
        <w:t xml:space="preserve"> </w:t>
      </w:r>
      <w:r>
        <w:t xml:space="preserve">reckoning. It’s traditionally considered auspicious in many Indian cultures.)*</w:t>
      </w:r>
    </w:p>
    <w:p>
      <w:pPr>
        <w:pStyle w:val="BlockText"/>
        <w:numPr>
          <w:ilvl w:val="0"/>
          <w:numId w:val="2989"/>
        </w:numPr>
      </w:pPr>
      <w:r>
        <w:rPr>
          <w:b/>
          <w:bCs/>
        </w:rPr>
        <w:t xml:space="preserve">What regional festivals share this date?</w:t>
      </w:r>
      <w:r>
        <w:t xml:space="preserve"> </w:t>
      </w:r>
      <w:r>
        <w:rPr>
          <w:i/>
          <w:iCs/>
        </w:rPr>
        <w:t xml:space="preserve">(At least four of: Pongal, Lohri, Bihu, Maghi, Uttarayan, Khichdi, Suggi, Magha Sankranti. Mark them on the map of India.)</w:t>
      </w:r>
    </w:p>
    <w:p>
      <w:pPr>
        <w:pStyle w:val="BlockText"/>
        <w:numPr>
          <w:ilvl w:val="0"/>
          <w:numId w:val="2989"/>
        </w:numPr>
      </w:pPr>
      <w:r>
        <w:rPr>
          <w:b/>
          <w:bCs/>
        </w:rPr>
        <w:t xml:space="preserve">What is one common practice across these festivals?</w:t>
      </w:r>
      <w:r>
        <w:t xml:space="preserve"> </w:t>
      </w:r>
      <w:r>
        <w:rPr>
          <w:i/>
          <w:iCs/>
        </w:rPr>
        <w:t xml:space="preserve">(Likely answers: harvest celebration, kite-flying, sesame-jaggery sweets, bonfires. Take whichever you actually know; don’t invent.)</w:t>
      </w:r>
    </w:p>
    <w:p>
      <w:pPr>
        <w:pStyle w:val="BlockText"/>
        <w:numPr>
          <w:ilvl w:val="0"/>
          <w:numId w:val="2989"/>
        </w:numPr>
      </w:pPr>
      <w:r>
        <w:rPr>
          <w:b/>
          <w:bCs/>
        </w:rPr>
        <w:t xml:space="preserve">What is the astronomical difference between Makara Saṁkrānti and the winter solstice?</w:t>
      </w:r>
      <w:r>
        <w:t xml:space="preserve"> </w:t>
      </w:r>
      <w:r>
        <w:rPr>
          <w:i/>
          <w:iCs/>
        </w:rPr>
        <w:t xml:space="preserve">(Answer: the winter solstice is December 21 in the</w:t>
      </w:r>
      <w:r>
        <w:rPr>
          <w:i/>
          <w:iCs/>
        </w:rPr>
        <w:t xml:space="preserve"> </w:t>
      </w:r>
      <w:r>
        <w:t xml:space="preserve">sāyana* system. Makara Saṁkrānti is January 14 in the</w:t>
      </w:r>
      <w:r>
        <w:t xml:space="preserve"> </w:t>
      </w:r>
      <w:r>
        <w:rPr>
          <w:i/>
          <w:iCs/>
        </w:rPr>
        <w:t xml:space="preserve">nirayana</w:t>
      </w:r>
      <w:r>
        <w:t xml:space="preserve"> </w:t>
      </w:r>
      <w:r>
        <w:t xml:space="preserve">system. The ~24-day gap is the</w:t>
      </w:r>
      <w:r>
        <w:t xml:space="preserve"> </w:t>
      </w:r>
      <w:r>
        <w:rPr>
          <w:b/>
          <w:bCs/>
        </w:rPr>
        <w:t xml:space="preserve">ayanāṁśa</w:t>
      </w:r>
      <w:r>
        <w:t xml:space="preserve"> </w:t>
      </w:r>
      <w:r>
        <w:t xml:space="preserve">caused by precession over ~1700 years. The two were aligned ~1700 years ago.)*</w:t>
      </w:r>
    </w:p>
    <w:bookmarkStart w:id="3030" w:name="worksheet-the-explainer-card"/>
    <w:p>
      <w:pPr>
        <w:pStyle w:val="Heading3"/>
      </w:pPr>
      <w:r>
        <w:t xml:space="preserve">Worksheet (the explainer card)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Your group’s answer (in 1–2 sentences)</w:t>
            </w:r>
          </w:p>
        </w:tc>
      </w:tr>
      <w:tr>
        <w:tc>
          <w:tcPr/>
          <w:p>
            <w:pPr>
              <w:pStyle w:val="Compact"/>
            </w:pPr>
            <w:r>
              <w:t xml:space="preserve">1. What astronomy?</w:t>
            </w:r>
          </w:p>
        </w:tc>
        <w:tc>
          <w:tcPr/>
          <w:p>
            <w:pPr>
              <w:pStyle w:val="Compact"/>
            </w:pPr>
          </w:p>
        </w:tc>
      </w:tr>
      <w:tr>
        <w:tc>
          <w:tcPr/>
          <w:p>
            <w:pPr>
              <w:pStyle w:val="Compact"/>
            </w:pPr>
            <w:r>
              <w:t xml:space="preserve">2. What does it mark?</w:t>
            </w:r>
          </w:p>
        </w:tc>
        <w:tc>
          <w:tcPr/>
          <w:p>
            <w:pPr>
              <w:pStyle w:val="Compact"/>
            </w:pPr>
          </w:p>
        </w:tc>
      </w:tr>
      <w:tr>
        <w:tc>
          <w:tcPr/>
          <w:p>
            <w:pPr>
              <w:pStyle w:val="Compact"/>
            </w:pPr>
            <w:r>
              <w:t xml:space="preserve">3. Regional festivals</w:t>
            </w:r>
          </w:p>
        </w:tc>
        <w:tc>
          <w:tcPr/>
          <w:p>
            <w:pPr>
              <w:pStyle w:val="Compact"/>
            </w:pPr>
          </w:p>
        </w:tc>
      </w:tr>
      <w:tr>
        <w:tc>
          <w:tcPr/>
          <w:p>
            <w:pPr>
              <w:pStyle w:val="Compact"/>
            </w:pPr>
            <w:r>
              <w:t xml:space="preserve">4. Common practice</w:t>
            </w:r>
          </w:p>
        </w:tc>
        <w:tc>
          <w:tcPr/>
          <w:p>
            <w:pPr>
              <w:pStyle w:val="Compact"/>
            </w:pPr>
          </w:p>
        </w:tc>
      </w:tr>
      <w:tr>
        <w:tc>
          <w:tcPr/>
          <w:p>
            <w:pPr>
              <w:pStyle w:val="Compact"/>
            </w:pPr>
            <w:r>
              <w:t xml:space="preserve">5. Sāyana vs Nirayana gap</w:t>
            </w:r>
          </w:p>
        </w:tc>
        <w:tc>
          <w:tcPr/>
          <w:p>
            <w:pPr>
              <w:pStyle w:val="Compact"/>
            </w:pPr>
          </w:p>
        </w:tc>
      </w:tr>
    </w:tbl>
    <w:bookmarkEnd w:id="3030"/>
    <w:bookmarkStart w:id="3031" w:name="presentation-order-within-the-group"/>
    <w:p>
      <w:pPr>
        <w:pStyle w:val="Heading3"/>
      </w:pPr>
      <w:r>
        <w:t xml:space="preserve">Presentation order (within the group)</w:t>
      </w:r>
    </w:p>
    <w:p>
      <w:pPr>
        <w:pStyle w:val="FirstParagraph"/>
      </w:pPr>
      <w:r>
        <w:t xml:space="preserve">Decide:</w:t>
      </w:r>
    </w:p>
    <w:p>
      <w:pPr>
        <w:pStyle w:val="Compact"/>
        <w:numPr>
          <w:ilvl w:val="0"/>
          <w:numId w:val="2990"/>
        </w:numPr>
      </w:pPr>
      <w:r>
        <w:t xml:space="preserve">Who speaks Q1 and Q2 (the astronomy half)</w:t>
      </w:r>
    </w:p>
    <w:p>
      <w:pPr>
        <w:pStyle w:val="Compact"/>
        <w:numPr>
          <w:ilvl w:val="0"/>
          <w:numId w:val="2990"/>
        </w:numPr>
      </w:pPr>
      <w:r>
        <w:t xml:space="preserve">Who speaks Q3 and Q4 (the cultural half)</w:t>
      </w:r>
    </w:p>
    <w:p>
      <w:pPr>
        <w:pStyle w:val="Compact"/>
        <w:numPr>
          <w:ilvl w:val="0"/>
          <w:numId w:val="2990"/>
        </w:numPr>
      </w:pPr>
      <w:r>
        <w:t xml:space="preserve">Who speaks Q5 (the comparison)</w:t>
      </w:r>
    </w:p>
    <w:p>
      <w:pPr>
        <w:pStyle w:val="Compact"/>
        <w:numPr>
          <w:ilvl w:val="0"/>
          <w:numId w:val="2990"/>
        </w:numPr>
      </w:pPr>
      <w:r>
        <w:t xml:space="preserve">Who hands the card to the listening group at the end</w:t>
      </w:r>
    </w:p>
    <w:bookmarkEnd w:id="3031"/>
    <w:bookmarkEnd w:id="3032"/>
    <w:bookmarkStart w:id="3033" w:name="pair-share-format-last-5-min"/>
    <w:p>
      <w:pPr>
        <w:pStyle w:val="Heading2"/>
      </w:pPr>
      <w:r>
        <w:t xml:space="preserve">Pair-share format (last 5 min)</w:t>
      </w:r>
    </w:p>
    <w:p>
      <w:pPr>
        <w:pStyle w:val="Compact"/>
        <w:numPr>
          <w:ilvl w:val="0"/>
          <w:numId w:val="2991"/>
        </w:numPr>
      </w:pPr>
      <w:r>
        <w:t xml:space="preserve">Two groups face each other.</w:t>
      </w:r>
    </w:p>
    <w:p>
      <w:pPr>
        <w:pStyle w:val="Compact"/>
        <w:numPr>
          <w:ilvl w:val="0"/>
          <w:numId w:val="2991"/>
        </w:numPr>
      </w:pPr>
      <w:r>
        <w:t xml:space="preserve">Group A presents (2 min).</w:t>
      </w:r>
    </w:p>
    <w:p>
      <w:pPr>
        <w:pStyle w:val="Compact"/>
        <w:numPr>
          <w:ilvl w:val="0"/>
          <w:numId w:val="2991"/>
        </w:numPr>
      </w:pPr>
      <w:r>
        <w:t xml:space="preserve">Group B asks one question and offers one positive comment.</w:t>
      </w:r>
    </w:p>
    <w:p>
      <w:pPr>
        <w:pStyle w:val="Compact"/>
        <w:numPr>
          <w:ilvl w:val="0"/>
          <w:numId w:val="2991"/>
        </w:numPr>
      </w:pPr>
      <w:r>
        <w:t xml:space="preserve">Swap roles.</w:t>
      </w:r>
    </w:p>
    <w:bookmarkEnd w:id="3033"/>
    <w:bookmarkStart w:id="3034" w:name="X3eb3d832cddc8e05dddd11b2aa49ab5b8704641"/>
    <w:p>
      <w:pPr>
        <w:pStyle w:val="Heading2"/>
      </w:pPr>
      <w:r>
        <w:t xml:space="preserve">Discussion prompts (whole class, last 3 min)</w:t>
      </w:r>
    </w:p>
    <w:p>
      <w:pPr>
        <w:pStyle w:val="Compact"/>
        <w:numPr>
          <w:ilvl w:val="0"/>
          <w:numId w:val="2992"/>
        </w:numPr>
      </w:pPr>
      <w:r>
        <w:t xml:space="preserve">Did anyone present a festival you’d never heard of?</w:t>
      </w:r>
    </w:p>
    <w:p>
      <w:pPr>
        <w:pStyle w:val="Compact"/>
        <w:numPr>
          <w:ilvl w:val="0"/>
          <w:numId w:val="2992"/>
        </w:numPr>
      </w:pPr>
      <w:r>
        <w:t xml:space="preserve">Did any group accidentally describe the festival without describing the astronomy? (This is a common mistake. Acknowledge gently.)</w:t>
      </w:r>
    </w:p>
    <w:p>
      <w:pPr>
        <w:pStyle w:val="Compact"/>
        <w:numPr>
          <w:ilvl w:val="0"/>
          <w:numId w:val="2992"/>
        </w:numPr>
      </w:pPr>
      <w:r>
        <w:t xml:space="preserve">The 24-day gap is real and important. Without it,</w:t>
      </w:r>
      <w:r>
        <w:t xml:space="preserve"> </w:t>
      </w:r>
      <w:r>
        <w:rPr>
          <w:i/>
          <w:iCs/>
        </w:rPr>
        <w:t xml:space="preserve">Makara Saṁkrānti</w:t>
      </w:r>
      <w:r>
        <w:t xml:space="preserve"> </w:t>
      </w:r>
      <w:r>
        <w:t xml:space="preserve">would BE the winter solstice. Why isn’t it?</w:t>
      </w:r>
    </w:p>
    <w:bookmarkEnd w:id="3034"/>
    <w:bookmarkStart w:id="3035" w:name="looks-like-sounds-like-16"/>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Group huddled, distributing speaking parts, marking the map</w:t>
            </w:r>
          </w:p>
        </w:tc>
        <w:tc>
          <w:tcPr/>
          <w:p>
            <w:pPr>
              <w:pStyle w:val="Compact"/>
            </w:pPr>
            <w:r>
              <w:t xml:space="preserve">“I’ll take Q3 since I know Pongal”</w:t>
            </w:r>
            <w:r>
              <w:t xml:space="preserve"> </w:t>
            </w:r>
            <w:r>
              <w:t xml:space="preserve">/</w:t>
            </w:r>
            <w:r>
              <w:t xml:space="preserve"> </w:t>
            </w:r>
            <w:r>
              <w:t xml:space="preserve">“Let me read out Q5”</w:t>
            </w:r>
          </w:p>
        </w:tc>
      </w:tr>
      <w:tr>
        <w:tc>
          <w:tcPr/>
          <w:p>
            <w:pPr>
              <w:pStyle w:val="Compact"/>
            </w:pPr>
            <w:r>
              <w:t xml:space="preserve">Needs intervention</w:t>
            </w:r>
          </w:p>
        </w:tc>
        <w:tc>
          <w:tcPr/>
          <w:p>
            <w:pPr>
              <w:pStyle w:val="Compact"/>
            </w:pPr>
            <w:r>
              <w:t xml:space="preserve">One student dominating; group treating it as a festival presentation only</w:t>
            </w:r>
          </w:p>
        </w:tc>
        <w:tc>
          <w:tcPr/>
          <w:p>
            <w:pPr>
              <w:pStyle w:val="Compact"/>
            </w:pPr>
            <w:r>
              <w:t xml:space="preserve">“It’s just a festival, that’s all”</w:t>
            </w:r>
            <w:r>
              <w:t xml:space="preserve"> </w:t>
            </w:r>
            <w:r>
              <w:t xml:space="preserve">— redirect:</w:t>
            </w:r>
            <w:r>
              <w:t xml:space="preserve"> </w:t>
            </w:r>
            <w:r>
              <w:t xml:space="preserve">“Yes, but WHAT astronomical event triggers the festival?”</w:t>
            </w:r>
          </w:p>
        </w:tc>
      </w:tr>
    </w:tbl>
    <w:bookmarkEnd w:id="3035"/>
    <w:bookmarkStart w:id="3036" w:name="safety-sensitivity-20"/>
    <w:p>
      <w:pPr>
        <w:pStyle w:val="Heading2"/>
      </w:pPr>
      <w:r>
        <w:t xml:space="preserve">Safety / sensitivity</w:t>
      </w:r>
    </w:p>
    <w:p>
      <w:pPr>
        <w:pStyle w:val="Compact"/>
        <w:numPr>
          <w:ilvl w:val="0"/>
          <w:numId w:val="2993"/>
        </w:numPr>
      </w:pPr>
      <w:r>
        <w:t xml:space="preserve">Some students may feel personally attached to one of these festivals; others may not celebrate any. Make clear: we are not ranking festivals or implying that one region’s celebration is more</w:t>
      </w:r>
      <w:r>
        <w:t xml:space="preserve"> </w:t>
      </w:r>
      <w:r>
        <w:t xml:space="preserve">“Indian”</w:t>
      </w:r>
      <w:r>
        <w:t xml:space="preserve"> </w:t>
      </w:r>
      <w:r>
        <w:t xml:space="preserve">than another’s. Each is rooted in the same astronomical event.</w:t>
      </w:r>
    </w:p>
    <w:bookmarkEnd w:id="3036"/>
    <w:bookmarkStart w:id="3037" w:name="differentiation-150"/>
    <w:p>
      <w:pPr>
        <w:pStyle w:val="Heading2"/>
      </w:pPr>
      <w:r>
        <w:t xml:space="preserve">Differentiation</w:t>
      </w:r>
    </w:p>
    <w:p>
      <w:pPr>
        <w:pStyle w:val="Compact"/>
        <w:numPr>
          <w:ilvl w:val="0"/>
          <w:numId w:val="2994"/>
        </w:numPr>
      </w:pPr>
      <w:r>
        <w:rPr>
          <w:b/>
          <w:bCs/>
        </w:rPr>
        <w:t xml:space="preserve">Tier up:</w:t>
      </w:r>
      <w:r>
        <w:t xml:space="preserve"> </w:t>
      </w:r>
      <w:r>
        <w:t xml:space="preserve">Group adds a</w:t>
      </w:r>
      <w:r>
        <w:t xml:space="preserve"> </w:t>
      </w:r>
      <w:r>
        <w:rPr>
          <w:i/>
          <w:iCs/>
        </w:rPr>
        <w:t xml:space="preserve">Karka Saṁkrānti</w:t>
      </w:r>
      <w:r>
        <w:t xml:space="preserve"> </w:t>
      </w:r>
      <w:r>
        <w:t xml:space="preserve">equivalent — what astronomically? What festivals? (Hint: there’s no large pan-Indian festival on July 16 the way there is on January 14. Why might that be?)</w:t>
      </w:r>
    </w:p>
    <w:p>
      <w:pPr>
        <w:pStyle w:val="Compact"/>
        <w:numPr>
          <w:ilvl w:val="0"/>
          <w:numId w:val="2994"/>
        </w:numPr>
      </w:pPr>
      <w:r>
        <w:rPr>
          <w:b/>
          <w:bCs/>
        </w:rPr>
        <w:t xml:space="preserve">Tier down:</w:t>
      </w:r>
      <w:r>
        <w:t xml:space="preserve"> </w:t>
      </w:r>
      <w:r>
        <w:t xml:space="preserve">Skip Q5. Answer Q1–Q4 only. The</w:t>
      </w:r>
      <w:r>
        <w:t xml:space="preserve"> </w:t>
      </w:r>
      <w:r>
        <w:rPr>
          <w:i/>
          <w:iCs/>
        </w:rPr>
        <w:t xml:space="preserve">ayanāṁśa</w:t>
      </w:r>
      <w:r>
        <w:t xml:space="preserve"> </w:t>
      </w:r>
      <w:r>
        <w:t xml:space="preserve">question can be revisited individually.</w:t>
      </w:r>
    </w:p>
    <w:bookmarkEnd w:id="3037"/>
    <w:bookmarkStart w:id="3038" w:name="clean-up-22"/>
    <w:p>
      <w:pPr>
        <w:pStyle w:val="Heading2"/>
      </w:pPr>
      <w:r>
        <w:t xml:space="preserve">Clean-up</w:t>
      </w:r>
    </w:p>
    <w:p>
      <w:pPr>
        <w:pStyle w:val="Compact"/>
        <w:numPr>
          <w:ilvl w:val="0"/>
          <w:numId w:val="2995"/>
        </w:numPr>
      </w:pPr>
      <w:r>
        <w:t xml:space="preserve">Hand the explainer card to the teacher.</w:t>
      </w:r>
    </w:p>
    <w:p>
      <w:pPr>
        <w:pStyle w:val="Compact"/>
        <w:numPr>
          <w:ilvl w:val="0"/>
          <w:numId w:val="2995"/>
        </w:numPr>
      </w:pPr>
      <w:r>
        <w:t xml:space="preserve">Maps go back in the materials box.</w:t>
      </w:r>
    </w:p>
    <w:bookmarkEnd w:id="3038"/>
    <w:bookmarkEnd w:id="3039"/>
    <w:bookmarkStart w:id="3049" w:name="X5472916147da2b665378b5390db22b53780f402"/>
    <w:p>
      <w:pPr>
        <w:pStyle w:val="Heading1"/>
      </w:pPr>
      <w:r>
        <w:t xml:space="preserve">Activity 03 — Sāyana vs Nirayana Compare-Contrast</w:t>
      </w:r>
    </w:p>
    <w:p>
      <w:pPr>
        <w:pStyle w:val="FirstParagraph"/>
      </w:pPr>
      <w:r>
        <w:rPr>
          <w:b/>
          <w:bCs/>
        </w:rPr>
        <w:t xml:space="preserve">Module:</w:t>
      </w:r>
      <w:r>
        <w:t xml:space="preserve"> </w:t>
      </w:r>
      <w:r>
        <w:t xml:space="preserve">Movement of the Sun ·</w:t>
      </w:r>
      <w:r>
        <w:t xml:space="preserve"> </w:t>
      </w:r>
      <w:r>
        <w:rPr>
          <w:b/>
          <w:bCs/>
        </w:rPr>
        <w:t xml:space="preserve">Band:</w:t>
      </w:r>
      <w:r>
        <w:t xml:space="preserve"> </w:t>
      </w:r>
      <w:r>
        <w:t xml:space="preserve">Middle ·</w:t>
      </w:r>
      <w:r>
        <w:t xml:space="preserve"> </w:t>
      </w:r>
      <w:r>
        <w:rPr>
          <w:b/>
          <w:bCs/>
        </w:rPr>
        <w:t xml:space="preserve">Day:</w:t>
      </w:r>
      <w:r>
        <w:t xml:space="preserve"> </w:t>
      </w:r>
      <w:r>
        <w:t xml:space="preserve">7 ·</w:t>
      </w:r>
      <w:r>
        <w:t xml:space="preserve"> </w:t>
      </w:r>
      <w:r>
        <w:rPr>
          <w:b/>
          <w:bCs/>
        </w:rPr>
        <w:t xml:space="preserve">Time:</w:t>
      </w:r>
      <w:r>
        <w:t xml:space="preserve"> </w:t>
      </w:r>
      <w:r>
        <w:t xml:space="preserve">10 min (within Day 7’s 45 min)</w:t>
      </w:r>
    </w:p>
    <w:bookmarkStart w:id="3040" w:name="type-23"/>
    <w:p>
      <w:pPr>
        <w:pStyle w:val="Heading2"/>
      </w:pPr>
      <w:r>
        <w:t xml:space="preserve">Type</w:t>
      </w:r>
    </w:p>
    <w:p>
      <w:pPr>
        <w:pStyle w:val="FirstParagraph"/>
      </w:pPr>
      <w:r>
        <w:t xml:space="preserve">Paired written compare-contrast</w:t>
      </w:r>
    </w:p>
    <w:bookmarkEnd w:id="3040"/>
    <w:bookmarkStart w:id="3041" w:name="goal-25"/>
    <w:p>
      <w:pPr>
        <w:pStyle w:val="Heading2"/>
      </w:pPr>
      <w:r>
        <w:t xml:space="preserve">Goal</w:t>
      </w:r>
    </w:p>
    <w:p>
      <w:pPr>
        <w:pStyle w:val="FirstParagraph"/>
      </w:pPr>
      <w:r>
        <w:t xml:space="preserve">Each pair fills a two-column table comparing the</w:t>
      </w:r>
      <w:r>
        <w:t xml:space="preserve"> </w:t>
      </w:r>
      <w:r>
        <w:rPr>
          <w:i/>
          <w:iCs/>
        </w:rPr>
        <w:t xml:space="preserve">sāyana</w:t>
      </w:r>
      <w:r>
        <w:t xml:space="preserve"> </w:t>
      </w:r>
      <w:r>
        <w:t xml:space="preserve">(tropical) and</w:t>
      </w:r>
      <w:r>
        <w:t xml:space="preserve"> </w:t>
      </w:r>
      <w:r>
        <w:rPr>
          <w:i/>
          <w:iCs/>
        </w:rPr>
        <w:t xml:space="preserve">nirayana</w:t>
      </w:r>
      <w:r>
        <w:t xml:space="preserve"> </w:t>
      </w:r>
      <w:r>
        <w:t xml:space="preserve">(sidereal) zodiacs across six dimensions, demonstrating clear understanding of why they differ.</w:t>
      </w:r>
    </w:p>
    <w:bookmarkEnd w:id="3041"/>
    <w:bookmarkStart w:id="3042" w:name="materials-per-pair-15"/>
    <w:p>
      <w:pPr>
        <w:pStyle w:val="Heading2"/>
      </w:pPr>
      <w:r>
        <w:t xml:space="preserve">Materials per pair</w:t>
      </w:r>
    </w:p>
    <w:p>
      <w:pPr>
        <w:pStyle w:val="Compact"/>
        <w:numPr>
          <w:ilvl w:val="0"/>
          <w:numId w:val="2996"/>
        </w:numPr>
      </w:pPr>
      <w:r>
        <w:t xml:space="preserve">One printed worksheet (next page)</w:t>
      </w:r>
    </w:p>
    <w:p>
      <w:pPr>
        <w:pStyle w:val="Compact"/>
        <w:numPr>
          <w:ilvl w:val="0"/>
          <w:numId w:val="2996"/>
        </w:numPr>
      </w:pPr>
      <w:r>
        <w:t xml:space="preserve">A pen</w:t>
      </w:r>
    </w:p>
    <w:p>
      <w:pPr>
        <w:pStyle w:val="Compact"/>
        <w:numPr>
          <w:ilvl w:val="0"/>
          <w:numId w:val="2996"/>
        </w:numPr>
      </w:pPr>
      <w:r>
        <w:t xml:space="preserve">The Day 7 board diagram (or notebook copy of it)</w:t>
      </w:r>
    </w:p>
    <w:bookmarkEnd w:id="3042"/>
    <w:bookmarkStart w:id="3043" w:name="set-up-1"/>
    <w:p>
      <w:pPr>
        <w:pStyle w:val="Heading2"/>
      </w:pPr>
      <w:r>
        <w:t xml:space="preserve">Set-up</w:t>
      </w:r>
    </w:p>
    <w:p>
      <w:pPr>
        <w:pStyle w:val="Compact"/>
        <w:numPr>
          <w:ilvl w:val="0"/>
          <w:numId w:val="2997"/>
        </w:numPr>
      </w:pPr>
      <w:r>
        <w:t xml:space="preserve">Distribute one worksheet per pair. Pairs can be the same as Days 5–6 working pairs.</w:t>
      </w:r>
    </w:p>
    <w:bookmarkEnd w:id="3043"/>
    <w:bookmarkStart w:id="3044" w:name="worksheet-sāyana-vs-nirayana"/>
    <w:p>
      <w:pPr>
        <w:pStyle w:val="Heading2"/>
      </w:pPr>
      <w:r>
        <w:t xml:space="preserve">Worksheet — Sāyana vs Nirayana</w:t>
      </w:r>
    </w:p>
    <w:p>
      <w:pPr>
        <w:pStyle w:val="FirstParagraph"/>
      </w:pPr>
      <w:r>
        <w:rPr>
          <w:b/>
          <w:bCs/>
        </w:rPr>
        <w:t xml:space="preserve">Pair name:</w:t>
      </w:r>
      <w:r>
        <w:t xml:space="preserve"> </w:t>
      </w:r>
      <w:r>
        <w:t xml:space="preserve">_______________ &amp; _______________</w:t>
      </w:r>
      <w:r>
        <w:t xml:space="preserve"> </w:t>
      </w:r>
      <w:r>
        <w:rPr>
          <w:b/>
          <w:bCs/>
        </w:rPr>
        <w:t xml:space="preserve">Date:</w:t>
      </w:r>
      <w:r>
        <w:t xml:space="preserve"> </w:t>
      </w:r>
      <w:r>
        <w:t xml:space="preserve">__________</w:t>
      </w:r>
    </w:p>
    <w:p>
      <w:pPr>
        <w:pStyle w:val="BodyText"/>
      </w:pPr>
      <w:r>
        <w:t xml:space="preserve">Fill in the table. Each cell should be one sentence.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rPr>
                <w:i/>
                <w:iCs/>
              </w:rPr>
              <w:t xml:space="preserve">Sāyana</w:t>
            </w:r>
            <w:r>
              <w:t xml:space="preserve"> </w:t>
            </w:r>
            <w:r>
              <w:t xml:space="preserve">(tropical)</w:t>
            </w:r>
          </w:p>
        </w:tc>
        <w:tc>
          <w:tcPr/>
          <w:p>
            <w:pPr>
              <w:pStyle w:val="Compact"/>
            </w:pPr>
            <w:r>
              <w:rPr>
                <w:i/>
                <w:iCs/>
              </w:rPr>
              <w:t xml:space="preserve">Nirayana</w:t>
            </w:r>
            <w:r>
              <w:t xml:space="preserve"> </w:t>
            </w:r>
            <w:r>
              <w:t xml:space="preserve">(sidereal)</w:t>
            </w:r>
          </w:p>
        </w:tc>
      </w:tr>
      <w:tr>
        <w:tc>
          <w:tcPr/>
          <w:p>
            <w:pPr>
              <w:pStyle w:val="Compact"/>
            </w:pPr>
            <w:r>
              <w:t xml:space="preserve">1. The Sun enters</w:t>
            </w:r>
            <w:r>
              <w:t xml:space="preserve"> </w:t>
            </w:r>
            <w:r>
              <w:rPr>
                <w:i/>
                <w:iCs/>
              </w:rPr>
              <w:t xml:space="preserve">Meṣa</w:t>
            </w:r>
            <w:r>
              <w:t xml:space="preserve"> </w:t>
            </w:r>
            <w:r>
              <w:t xml:space="preserve">(Aries) on what date?</w:t>
            </w:r>
          </w:p>
        </w:tc>
        <w:tc>
          <w:tcPr/>
          <w:p>
            <w:pPr>
              <w:pStyle w:val="Compact"/>
            </w:pPr>
          </w:p>
        </w:tc>
        <w:tc>
          <w:tcPr/>
          <w:p>
            <w:pPr>
              <w:pStyle w:val="Compact"/>
            </w:pPr>
          </w:p>
        </w:tc>
      </w:tr>
      <w:tr>
        <w:tc>
          <w:tcPr/>
          <w:p>
            <w:pPr>
              <w:pStyle w:val="Compact"/>
            </w:pPr>
            <w:r>
              <w:t xml:space="preserve">2. The Sun enters</w:t>
            </w:r>
            <w:r>
              <w:t xml:space="preserve"> </w:t>
            </w:r>
            <w:r>
              <w:rPr>
                <w:i/>
                <w:iCs/>
              </w:rPr>
              <w:t xml:space="preserve">Makara</w:t>
            </w:r>
            <w:r>
              <w:t xml:space="preserve"> </w:t>
            </w:r>
            <w:r>
              <w:t xml:space="preserve">(Capricorn) on what date?</w:t>
            </w:r>
          </w:p>
        </w:tc>
        <w:tc>
          <w:tcPr/>
          <w:p>
            <w:pPr>
              <w:pStyle w:val="Compact"/>
            </w:pPr>
          </w:p>
        </w:tc>
        <w:tc>
          <w:tcPr/>
          <w:p>
            <w:pPr>
              <w:pStyle w:val="Compact"/>
            </w:pPr>
          </w:p>
        </w:tc>
      </w:tr>
      <w:tr>
        <w:tc>
          <w:tcPr/>
          <w:p>
            <w:pPr>
              <w:pStyle w:val="Compact"/>
            </w:pPr>
            <w:r>
              <w:t xml:space="preserve">3. Fixed to what reference?</w:t>
            </w:r>
          </w:p>
        </w:tc>
        <w:tc>
          <w:tcPr/>
          <w:p>
            <w:pPr>
              <w:pStyle w:val="Compact"/>
            </w:pPr>
          </w:p>
        </w:tc>
        <w:tc>
          <w:tcPr/>
          <w:p>
            <w:pPr>
              <w:pStyle w:val="Compact"/>
            </w:pPr>
          </w:p>
        </w:tc>
      </w:tr>
      <w:tr>
        <w:tc>
          <w:tcPr/>
          <w:p>
            <w:pPr>
              <w:pStyle w:val="Compact"/>
            </w:pPr>
            <w:r>
              <w:t xml:space="preserve">4. What changes over centuries?</w:t>
            </w:r>
          </w:p>
        </w:tc>
        <w:tc>
          <w:tcPr/>
          <w:p>
            <w:pPr>
              <w:pStyle w:val="Compact"/>
            </w:pPr>
          </w:p>
        </w:tc>
        <w:tc>
          <w:tcPr/>
          <w:p>
            <w:pPr>
              <w:pStyle w:val="Compact"/>
            </w:pPr>
          </w:p>
        </w:tc>
      </w:tr>
      <w:tr>
        <w:tc>
          <w:tcPr/>
          <w:p>
            <w:pPr>
              <w:pStyle w:val="Compact"/>
            </w:pPr>
            <w:r>
              <w:t xml:space="preserve">5. Used by modern astronomy (Y/N)?</w:t>
            </w:r>
          </w:p>
        </w:tc>
        <w:tc>
          <w:tcPr/>
          <w:p>
            <w:pPr>
              <w:pStyle w:val="Compact"/>
            </w:pPr>
          </w:p>
        </w:tc>
        <w:tc>
          <w:tcPr/>
          <w:p>
            <w:pPr>
              <w:pStyle w:val="Compact"/>
            </w:pPr>
          </w:p>
        </w:tc>
      </w:tr>
      <w:tr>
        <w:tc>
          <w:tcPr/>
          <w:p>
            <w:pPr>
              <w:pStyle w:val="Compact"/>
            </w:pPr>
            <w:r>
              <w:t xml:space="preserve">6. Used by traditional Indian</w:t>
            </w:r>
            <w:r>
              <w:t xml:space="preserve"> </w:t>
            </w:r>
            <w:r>
              <w:rPr>
                <w:i/>
                <w:iCs/>
              </w:rPr>
              <w:t xml:space="preserve">pañcāṅga</w:t>
            </w:r>
            <w:r>
              <w:t xml:space="preserve"> </w:t>
            </w:r>
            <w:r>
              <w:t xml:space="preserve">(Y/N)?</w:t>
            </w:r>
          </w:p>
        </w:tc>
        <w:tc>
          <w:tcPr/>
          <w:p>
            <w:pPr>
              <w:pStyle w:val="Compact"/>
            </w:pPr>
          </w:p>
        </w:tc>
        <w:tc>
          <w:tcPr/>
          <w:p>
            <w:pPr>
              <w:pStyle w:val="Compact"/>
            </w:pPr>
          </w:p>
        </w:tc>
      </w:tr>
    </w:tbl>
    <w:p>
      <w:pPr>
        <w:pStyle w:val="BodyText"/>
      </w:pPr>
      <w:r>
        <w:rPr>
          <w:b/>
          <w:bCs/>
        </w:rPr>
        <w:t xml:space="preserve">Short answer (3–4 sentences below the table):</w:t>
      </w:r>
    </w:p>
    <w:p>
      <w:pPr>
        <w:pStyle w:val="BodyText"/>
      </w:pPr>
      <w:r>
        <w:t xml:space="preserve">In your own words, explain why both systems are</w:t>
      </w:r>
      <w:r>
        <w:t xml:space="preserve"> </w:t>
      </w:r>
      <w:r>
        <w:t xml:space="preserve">“right”</w:t>
      </w:r>
      <w:r>
        <w:t xml:space="preserve"> </w:t>
      </w:r>
      <w:r>
        <w:t xml:space="preserve">for their own purposes. Use the term</w:t>
      </w:r>
      <w:r>
        <w:t xml:space="preserve"> </w:t>
      </w:r>
      <w:r>
        <w:rPr>
          <w:i/>
          <w:iCs/>
        </w:rPr>
        <w:t xml:space="preserve">ayanāṁśa</w:t>
      </w:r>
      <w:r>
        <w:t xml:space="preserve"> </w:t>
      </w:r>
      <w:r>
        <w:t xml:space="preserve">somewhere in your answer.</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3044"/>
    <w:bookmarkStart w:id="3045" w:name="answer-key-teacher-copy-8"/>
    <w:p>
      <w:pPr>
        <w:pStyle w:val="Heading2"/>
      </w:pPr>
      <w:r>
        <w:t xml:space="preserve">Answer key (teacher copy)</w:t>
      </w:r>
    </w:p>
    <w:tbl>
      <w:tblPr>
        <w:tblStyle w:val="Table"/>
        <w:tblW w:type="pct" w:w="5000"/>
        <w:tblLayout w:type="fixed"/>
        <w:tblLook w:firstRow="1" w:lastRow="0" w:firstColumn="0" w:lastColumn="0" w:noHBand="0" w:noVBand="0" w:val="0020"/>
      </w:tblPr>
      <w:tblGrid>
        <w:gridCol w:w="2475"/>
        <w:gridCol w:w="2475"/>
        <w:gridCol w:w="2970"/>
      </w:tblGrid>
      <w:tr>
        <w:trPr>
          <w:tblHeader w:val="on"/>
        </w:trPr>
        <w:tc>
          <w:tcPr/>
          <w:p>
            <w:pPr>
              <w:pStyle w:val="Compact"/>
            </w:pPr>
            <w:r>
              <w:t xml:space="preserve">Question</w:t>
            </w:r>
          </w:p>
        </w:tc>
        <w:tc>
          <w:tcPr/>
          <w:p>
            <w:pPr>
              <w:pStyle w:val="Compact"/>
            </w:pPr>
            <w:r>
              <w:rPr>
                <w:i/>
                <w:iCs/>
              </w:rPr>
              <w:t xml:space="preserve">Sāyana</w:t>
            </w:r>
          </w:p>
        </w:tc>
        <w:tc>
          <w:tcPr/>
          <w:p>
            <w:pPr>
              <w:pStyle w:val="Compact"/>
            </w:pPr>
            <w:r>
              <w:rPr>
                <w:i/>
                <w:iCs/>
              </w:rPr>
              <w:t xml:space="preserve">Nirayana</w:t>
            </w:r>
          </w:p>
        </w:tc>
      </w:tr>
      <w:tr>
        <w:tc>
          <w:tcPr/>
          <w:p>
            <w:pPr>
              <w:pStyle w:val="Compact"/>
            </w:pPr>
            <w:r>
              <w:t xml:space="preserve">1. Sun enters Meṣa</w:t>
            </w:r>
          </w:p>
        </w:tc>
        <w:tc>
          <w:tcPr/>
          <w:p>
            <w:pPr>
              <w:pStyle w:val="Compact"/>
            </w:pPr>
            <w:r>
              <w:t xml:space="preserve">~21 March (the spring equinox by definition)</w:t>
            </w:r>
          </w:p>
        </w:tc>
        <w:tc>
          <w:tcPr/>
          <w:p>
            <w:pPr>
              <w:pStyle w:val="Compact"/>
            </w:pPr>
            <w:r>
              <w:t xml:space="preserve">~14 April (when the Sun crosses the sidereal</w:t>
            </w:r>
            <w:r>
              <w:t xml:space="preserve"> </w:t>
            </w:r>
            <w:r>
              <w:rPr>
                <w:i/>
                <w:iCs/>
              </w:rPr>
              <w:t xml:space="preserve">Meṣa</w:t>
            </w:r>
            <w:r>
              <w:t xml:space="preserve"> </w:t>
            </w:r>
            <w:r>
              <w:t xml:space="preserve">boundary)</w:t>
            </w:r>
          </w:p>
        </w:tc>
      </w:tr>
      <w:tr>
        <w:tc>
          <w:tcPr/>
          <w:p>
            <w:pPr>
              <w:pStyle w:val="Compact"/>
            </w:pPr>
            <w:r>
              <w:t xml:space="preserve">2. Sun enters Makara</w:t>
            </w:r>
          </w:p>
        </w:tc>
        <w:tc>
          <w:tcPr/>
          <w:p>
            <w:pPr>
              <w:pStyle w:val="Compact"/>
            </w:pPr>
            <w:r>
              <w:t xml:space="preserve">~21 December (the winter solstice by definition)</w:t>
            </w:r>
          </w:p>
        </w:tc>
        <w:tc>
          <w:tcPr/>
          <w:p>
            <w:pPr>
              <w:pStyle w:val="Compact"/>
            </w:pPr>
            <w:r>
              <w:t xml:space="preserve">~14 January (Makara Saṁkrānti)</w:t>
            </w:r>
          </w:p>
        </w:tc>
      </w:tr>
      <w:tr>
        <w:tc>
          <w:tcPr/>
          <w:p>
            <w:pPr>
              <w:pStyle w:val="Compact"/>
            </w:pPr>
            <w:r>
              <w:t xml:space="preserve">3. Fixed to what?</w:t>
            </w:r>
          </w:p>
        </w:tc>
        <w:tc>
          <w:tcPr/>
          <w:p>
            <w:pPr>
              <w:pStyle w:val="Compact"/>
            </w:pPr>
            <w:r>
              <w:t xml:space="preserve">The equinoxes (the points where Sun crosses celestial equator)</w:t>
            </w:r>
          </w:p>
        </w:tc>
        <w:tc>
          <w:tcPr/>
          <w:p>
            <w:pPr>
              <w:pStyle w:val="Compact"/>
            </w:pPr>
            <w:r>
              <w:t xml:space="preserve">A specific point against the fixed stars (chosen near</w:t>
            </w:r>
            <w:r>
              <w:t xml:space="preserve"> </w:t>
            </w:r>
            <w:r>
              <w:rPr>
                <w:i/>
                <w:iCs/>
              </w:rPr>
              <w:t xml:space="preserve">Citrā</w:t>
            </w:r>
            <w:r>
              <w:t xml:space="preserve"> </w:t>
            </w:r>
            <w:r>
              <w:t xml:space="preserve">/ Spica)</w:t>
            </w:r>
          </w:p>
        </w:tc>
      </w:tr>
      <w:tr>
        <w:tc>
          <w:tcPr/>
          <w:p>
            <w:pPr>
              <w:pStyle w:val="Compact"/>
            </w:pPr>
            <w:r>
              <w:t xml:space="preserve">4. What changes?</w:t>
            </w:r>
          </w:p>
        </w:tc>
        <w:tc>
          <w:tcPr/>
          <w:p>
            <w:pPr>
              <w:pStyle w:val="Compact"/>
            </w:pPr>
            <w:r>
              <w:t xml:space="preserve">The position of the equinoxes against the stars (precession)</w:t>
            </w:r>
          </w:p>
        </w:tc>
        <w:tc>
          <w:tcPr/>
          <w:p>
            <w:pPr>
              <w:pStyle w:val="Compact"/>
            </w:pPr>
            <w:r>
              <w:t xml:space="preserve">The alignment with the seasons (the same precession, seen the other way around)</w:t>
            </w:r>
          </w:p>
        </w:tc>
      </w:tr>
      <w:tr>
        <w:tc>
          <w:tcPr/>
          <w:p>
            <w:pPr>
              <w:pStyle w:val="Compact"/>
            </w:pPr>
            <w:r>
              <w:t xml:space="preserve">5. Modern astronomy uses?</w:t>
            </w:r>
          </w:p>
        </w:tc>
        <w:tc>
          <w:tcPr/>
          <w:p>
            <w:pPr>
              <w:pStyle w:val="Compact"/>
            </w:pPr>
            <w:r>
              <w:t xml:space="preserve">Yes — civil calendars, weather science, Western horoscopes</w:t>
            </w:r>
          </w:p>
        </w:tc>
        <w:tc>
          <w:tcPr/>
          <w:p>
            <w:pPr>
              <w:pStyle w:val="Compact"/>
            </w:pPr>
            <w:r>
              <w:t xml:space="preserve">No (modern astronomy uses</w:t>
            </w:r>
            <w:r>
              <w:t xml:space="preserve"> </w:t>
            </w:r>
            <w:r>
              <w:rPr>
                <w:i/>
                <w:iCs/>
              </w:rPr>
              <w:t xml:space="preserve">sāyana</w:t>
            </w:r>
            <w:r>
              <w:t xml:space="preserve"> </w:t>
            </w:r>
            <w:r>
              <w:t xml:space="preserve">for civil dates; uses pure star coordinates for catalogues, but not the</w:t>
            </w:r>
            <w:r>
              <w:t xml:space="preserve"> </w:t>
            </w:r>
            <w:r>
              <w:rPr>
                <w:i/>
                <w:iCs/>
              </w:rPr>
              <w:t xml:space="preserve">rāśi</w:t>
            </w:r>
            <w:r>
              <w:t xml:space="preserve"> </w:t>
            </w:r>
            <w:r>
              <w:t xml:space="preserve">boundaries)</w:t>
            </w:r>
          </w:p>
        </w:tc>
      </w:tr>
      <w:tr>
        <w:tc>
          <w:tcPr/>
          <w:p>
            <w:pPr>
              <w:pStyle w:val="Compact"/>
            </w:pPr>
            <w:r>
              <w:t xml:space="preserve">6. Indian</w:t>
            </w:r>
            <w:r>
              <w:t xml:space="preserve"> </w:t>
            </w:r>
            <w:r>
              <w:rPr>
                <w:i/>
                <w:iCs/>
              </w:rPr>
              <w:t xml:space="preserve">pañcāṅga</w:t>
            </w:r>
            <w:r>
              <w:t xml:space="preserve"> </w:t>
            </w:r>
            <w:r>
              <w:t xml:space="preserve">uses?</w:t>
            </w:r>
          </w:p>
        </w:tc>
        <w:tc>
          <w:tcPr/>
          <w:p>
            <w:pPr>
              <w:pStyle w:val="Compact"/>
            </w:pPr>
            <w:r>
              <w:t xml:space="preserve">No (almost universally)</w:t>
            </w:r>
          </w:p>
        </w:tc>
        <w:tc>
          <w:tcPr/>
          <w:p>
            <w:pPr>
              <w:pStyle w:val="Compact"/>
            </w:pPr>
            <w:r>
              <w:t xml:space="preserve">Yes</w:t>
            </w:r>
          </w:p>
        </w:tc>
      </w:tr>
    </w:tbl>
    <w:p>
      <w:pPr>
        <w:pStyle w:val="BodyText"/>
      </w:pPr>
      <w:r>
        <w:rPr>
          <w:b/>
          <w:bCs/>
        </w:rPr>
        <w:t xml:space="preserve">Short-answer rubric:</w:t>
      </w:r>
      <w:r>
        <w:t xml:space="preserve"> </w:t>
      </w:r>
      <w:r>
        <w:t xml:space="preserve">the answer should include:</w:t>
      </w:r>
    </w:p>
    <w:p>
      <w:pPr>
        <w:pStyle w:val="Compact"/>
        <w:numPr>
          <w:ilvl w:val="0"/>
          <w:numId w:val="2998"/>
        </w:numPr>
      </w:pPr>
      <w:r>
        <w:t xml:space="preserve">The point that</w:t>
      </w:r>
      <w:r>
        <w:t xml:space="preserve"> </w:t>
      </w:r>
      <w:r>
        <w:rPr>
          <w:i/>
          <w:iCs/>
        </w:rPr>
        <w:t xml:space="preserve">neither</w:t>
      </w:r>
      <w:r>
        <w:t xml:space="preserve"> </w:t>
      </w:r>
      <w:r>
        <w:t xml:space="preserve">is right — they’re answering different questions.</w:t>
      </w:r>
    </w:p>
    <w:p>
      <w:pPr>
        <w:pStyle w:val="Compact"/>
        <w:numPr>
          <w:ilvl w:val="0"/>
          <w:numId w:val="2998"/>
        </w:numPr>
      </w:pPr>
      <w:r>
        <w:t xml:space="preserve">The point that the</w:t>
      </w:r>
      <w:r>
        <w:t xml:space="preserve"> </w:t>
      </w:r>
      <w:r>
        <w:rPr>
          <w:i/>
          <w:iCs/>
        </w:rPr>
        <w:t xml:space="preserve">seasons</w:t>
      </w:r>
      <w:r>
        <w:t xml:space="preserve"> </w:t>
      </w:r>
      <w:r>
        <w:t xml:space="preserve">and the</w:t>
      </w:r>
      <w:r>
        <w:t xml:space="preserve"> </w:t>
      </w:r>
      <w:r>
        <w:rPr>
          <w:i/>
          <w:iCs/>
        </w:rPr>
        <w:t xml:space="preserve">stars</w:t>
      </w:r>
      <w:r>
        <w:t xml:space="preserve"> </w:t>
      </w:r>
      <w:r>
        <w:t xml:space="preserve">drift relative to each other because of precession.</w:t>
      </w:r>
    </w:p>
    <w:p>
      <w:pPr>
        <w:pStyle w:val="Compact"/>
        <w:numPr>
          <w:ilvl w:val="0"/>
          <w:numId w:val="2998"/>
        </w:numPr>
      </w:pPr>
      <w:r>
        <w:t xml:space="preserve">The word</w:t>
      </w:r>
      <w:r>
        <w:t xml:space="preserve"> </w:t>
      </w:r>
      <w:r>
        <w:rPr>
          <w:i/>
          <w:iCs/>
        </w:rPr>
        <w:t xml:space="preserve">ayanāṁśa</w:t>
      </w:r>
      <w:r>
        <w:t xml:space="preserve"> </w:t>
      </w:r>
      <w:r>
        <w:t xml:space="preserve">used in context (the offset, ~24° today).</w:t>
      </w:r>
    </w:p>
    <w:p>
      <w:pPr>
        <w:pStyle w:val="Compact"/>
        <w:numPr>
          <w:ilvl w:val="0"/>
          <w:numId w:val="2998"/>
        </w:numPr>
      </w:pPr>
      <w:r>
        <w:t xml:space="preserve">A consequence: e.g. </w:t>
      </w:r>
      <w:r>
        <w:t xml:space="preserve">“Western horoscopes use</w:t>
      </w:r>
      <w:r>
        <w:t xml:space="preserve"> </w:t>
      </w:r>
      <w:r>
        <w:rPr>
          <w:i/>
          <w:iCs/>
        </w:rPr>
        <w:t xml:space="preserve">sāyana</w:t>
      </w:r>
      <w:r>
        <w:t xml:space="preserve">, Indian</w:t>
      </w:r>
      <w:r>
        <w:t xml:space="preserve"> </w:t>
      </w:r>
      <w:r>
        <w:rPr>
          <w:i/>
          <w:iCs/>
        </w:rPr>
        <w:t xml:space="preserve">pañcāṅgas</w:t>
      </w:r>
      <w:r>
        <w:t xml:space="preserve"> </w:t>
      </w:r>
      <w:r>
        <w:t xml:space="preserve">use</w:t>
      </w:r>
      <w:r>
        <w:t xml:space="preserve"> </w:t>
      </w:r>
      <w:r>
        <w:rPr>
          <w:i/>
          <w:iCs/>
        </w:rPr>
        <w:t xml:space="preserve">nirayana</w:t>
      </w:r>
      <w:r>
        <w:t xml:space="preserve">, so a person’s</w:t>
      </w:r>
      <w:r>
        <w:t xml:space="preserve"> </w:t>
      </w:r>
      <w:r>
        <w:t xml:space="preserve">‘Sun sign’</w:t>
      </w:r>
      <w:r>
        <w:t xml:space="preserve"> </w:t>
      </w:r>
      <w:r>
        <w:t xml:space="preserve">may be one</w:t>
      </w:r>
      <w:r>
        <w:t xml:space="preserve"> </w:t>
      </w:r>
      <w:r>
        <w:rPr>
          <w:i/>
          <w:iCs/>
        </w:rPr>
        <w:t xml:space="preserve">rāśi</w:t>
      </w:r>
      <w:r>
        <w:t xml:space="preserve"> </w:t>
      </w:r>
      <w:r>
        <w:t xml:space="preserve">different in the two systems.”</w:t>
      </w:r>
    </w:p>
    <w:bookmarkEnd w:id="3045"/>
    <w:bookmarkStart w:id="3046" w:name="looks-like-sounds-like-17"/>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Pair pointing at the Day 7 diagram, debating one cell at a time</w:t>
            </w:r>
          </w:p>
        </w:tc>
        <w:tc>
          <w:tcPr/>
          <w:p>
            <w:pPr>
              <w:pStyle w:val="Compact"/>
            </w:pPr>
            <w:r>
              <w:t xml:space="preserve">“Wait — is</w:t>
            </w:r>
            <w:r>
              <w:t xml:space="preserve"> </w:t>
            </w:r>
            <w:r>
              <w:rPr>
                <w:i/>
                <w:iCs/>
              </w:rPr>
              <w:t xml:space="preserve">Makara</w:t>
            </w:r>
            <w:r>
              <w:t xml:space="preserve"> </w:t>
            </w:r>
            <w:r>
              <w:t xml:space="preserve">on Dec 21 or Jan 14?”</w:t>
            </w:r>
            <w:r>
              <w:t xml:space="preserve"> </w:t>
            </w:r>
            <w:r>
              <w:t xml:space="preserve">/</w:t>
            </w:r>
            <w:r>
              <w:t xml:space="preserve"> </w:t>
            </w:r>
            <w:r>
              <w:t xml:space="preserve">“Both, in different systems!”</w:t>
            </w:r>
          </w:p>
        </w:tc>
      </w:tr>
      <w:tr>
        <w:tc>
          <w:tcPr/>
          <w:p>
            <w:pPr>
              <w:pStyle w:val="Compact"/>
            </w:pPr>
            <w:r>
              <w:t xml:space="preserve">Needs intervention</w:t>
            </w:r>
          </w:p>
        </w:tc>
        <w:tc>
          <w:tcPr/>
          <w:p>
            <w:pPr>
              <w:pStyle w:val="Compact"/>
            </w:pPr>
            <w:r>
              <w:t xml:space="preserve">Both cells filled with the same answer; or one student copying from the board without discussion</w:t>
            </w:r>
          </w:p>
        </w:tc>
        <w:tc>
          <w:tcPr/>
          <w:p>
            <w:pPr>
              <w:pStyle w:val="Compact"/>
            </w:pPr>
            <w:r>
              <w:t xml:space="preserve">Silence; one-word answers</w:t>
            </w:r>
          </w:p>
        </w:tc>
      </w:tr>
    </w:tbl>
    <w:bookmarkEnd w:id="3046"/>
    <w:bookmarkStart w:id="3047" w:name="X66d9d48a680ba3c4c1e90874f7454d2eb4f9045"/>
    <w:p>
      <w:pPr>
        <w:pStyle w:val="Heading2"/>
      </w:pPr>
      <w:r>
        <w:t xml:space="preserve">Discussion prompts (whole-class, last 3 min if time)</w:t>
      </w:r>
    </w:p>
    <w:p>
      <w:pPr>
        <w:pStyle w:val="Compact"/>
        <w:numPr>
          <w:ilvl w:val="0"/>
          <w:numId w:val="2999"/>
        </w:numPr>
      </w:pPr>
      <w:r>
        <w:t xml:space="preserve">Did any pair disagree on Q5 (modern astronomy) or Q6 (</w:t>
      </w:r>
      <w:r>
        <w:rPr>
          <w:i/>
          <w:iCs/>
        </w:rPr>
        <w:t xml:space="preserve">pañcāṅga</w:t>
      </w:r>
      <w:r>
        <w:t xml:space="preserve">)? Why?</w:t>
      </w:r>
    </w:p>
    <w:p>
      <w:pPr>
        <w:pStyle w:val="Compact"/>
        <w:numPr>
          <w:ilvl w:val="0"/>
          <w:numId w:val="2999"/>
        </w:numPr>
      </w:pPr>
      <w:r>
        <w:t xml:space="preserve">A challenge: if Earth’s axis suddenly stopped precessing tomorrow, how long would it take for</w:t>
      </w:r>
      <w:r>
        <w:t xml:space="preserve"> </w:t>
      </w:r>
      <w:r>
        <w:rPr>
          <w:i/>
          <w:iCs/>
        </w:rPr>
        <w:t xml:space="preserve">Makara Saṁkrānti</w:t>
      </w:r>
      <w:r>
        <w:t xml:space="preserve"> </w:t>
      </w:r>
      <w:r>
        <w:t xml:space="preserve">to drift to coincide with the winter solstice?</w:t>
      </w:r>
      <w:r>
        <w:t xml:space="preserve"> </w:t>
      </w:r>
      <w:r>
        <w:rPr>
          <w:i/>
          <w:iCs/>
        </w:rPr>
        <w:t xml:space="preserve">(Trick question: it wouldn’t drift back — it would just stay 24° offset forever. The drift CAUSED the gap, and stopping precession would just freeze the gap.)</w:t>
      </w:r>
    </w:p>
    <w:bookmarkEnd w:id="3047"/>
    <w:bookmarkStart w:id="3048" w:name="differentiation-151"/>
    <w:p>
      <w:pPr>
        <w:pStyle w:val="Heading2"/>
      </w:pPr>
      <w:r>
        <w:t xml:space="preserve">Differentiation</w:t>
      </w:r>
    </w:p>
    <w:p>
      <w:pPr>
        <w:pStyle w:val="Compact"/>
        <w:numPr>
          <w:ilvl w:val="0"/>
          <w:numId w:val="3000"/>
        </w:numPr>
      </w:pPr>
      <w:r>
        <w:rPr>
          <w:b/>
          <w:bCs/>
        </w:rPr>
        <w:t xml:space="preserve">Tier up:</w:t>
      </w:r>
      <w:r>
        <w:t xml:space="preserve"> </w:t>
      </w:r>
      <w:r>
        <w:t xml:space="preserve">Compute the year in which the two systems WILL re-align by precession. Hint: ~25,800 years − 1700 years = ~24,100 years from now.</w:t>
      </w:r>
    </w:p>
    <w:p>
      <w:pPr>
        <w:pStyle w:val="Compact"/>
        <w:numPr>
          <w:ilvl w:val="0"/>
          <w:numId w:val="3000"/>
        </w:numPr>
      </w:pPr>
      <w:r>
        <w:rPr>
          <w:b/>
          <w:bCs/>
        </w:rPr>
        <w:t xml:space="preserve">Tier down:</w:t>
      </w:r>
      <w:r>
        <w:t xml:space="preserve"> </w:t>
      </w:r>
      <w:r>
        <w:t xml:space="preserve">Fill only Q1, Q2, Q5, Q6. The</w:t>
      </w:r>
      <w:r>
        <w:t xml:space="preserve"> </w:t>
      </w:r>
      <w:r>
        <w:t xml:space="preserve">“what changes”</w:t>
      </w:r>
      <w:r>
        <w:t xml:space="preserve"> </w:t>
      </w:r>
      <w:r>
        <w:t xml:space="preserve">and the short-answer can be skipped.</w:t>
      </w:r>
    </w:p>
    <w:bookmarkEnd w:id="3048"/>
    <w:bookmarkEnd w:id="3049"/>
    <w:bookmarkStart w:id="3057" w:name="project-brief-personal-solar-calendar"/>
    <w:p>
      <w:pPr>
        <w:pStyle w:val="Heading1"/>
      </w:pPr>
      <w:r>
        <w:t xml:space="preserve">Project Brief — Personal Solar Calendar</w:t>
      </w:r>
    </w:p>
    <w:p>
      <w:pPr>
        <w:pStyle w:val="FirstParagraph"/>
      </w:pPr>
      <w:r>
        <w:rPr>
          <w:b/>
          <w:bCs/>
        </w:rPr>
        <w:t xml:space="preserve">Module:</w:t>
      </w:r>
      <w:r>
        <w:t xml:space="preserve"> </w:t>
      </w:r>
      <w:r>
        <w:t xml:space="preserve">Movement of the Sun ·</w:t>
      </w:r>
      <w:r>
        <w:t xml:space="preserve"> </w:t>
      </w:r>
      <w:r>
        <w:rPr>
          <w:b/>
          <w:bCs/>
        </w:rPr>
        <w:t xml:space="preserve">Band:</w:t>
      </w:r>
      <w:r>
        <w:t xml:space="preserve"> </w:t>
      </w:r>
      <w:r>
        <w:t xml:space="preserve">Middle</w:t>
      </w:r>
    </w:p>
    <w:bookmarkStart w:id="3050" w:name="what-you-will-do-2"/>
    <w:p>
      <w:pPr>
        <w:pStyle w:val="Heading2"/>
      </w:pPr>
      <w:r>
        <w:t xml:space="preserve">What you will do</w:t>
      </w:r>
    </w:p>
    <w:p>
      <w:pPr>
        <w:pStyle w:val="FirstParagraph"/>
      </w:pPr>
      <w:r>
        <w:t xml:space="preserve">Make a one-page solar calendar for the current year: mark the two solstices, two equinoxes, all 12 saṁkrānti dates, plus your own birthday with its rāśi.</w:t>
      </w:r>
    </w:p>
    <w:bookmarkEnd w:id="3050"/>
    <w:bookmarkStart w:id="3051" w:name="why-2"/>
    <w:p>
      <w:pPr>
        <w:pStyle w:val="Heading2"/>
      </w:pPr>
      <w:r>
        <w:t xml:space="preserve">Why</w:t>
      </w:r>
    </w:p>
    <w:p>
      <w:pPr>
        <w:pStyle w:val="FirstParagraph"/>
      </w:pPr>
      <w:r>
        <w:t xml:space="preserve">This project asks you to apply concepts from this module to your own life or a real situation. It is graded on the rubric in</w:t>
      </w:r>
      <w:r>
        <w:t xml:space="preserve"> </w:t>
      </w:r>
      <w:r>
        <w:rPr>
          <w:rStyle w:val="VerbatimChar"/>
        </w:rPr>
        <w:t xml:space="preserve">rubric.md</w:t>
      </w:r>
      <w:r>
        <w:t xml:space="preserve">.</w:t>
      </w:r>
    </w:p>
    <w:bookmarkEnd w:id="3051"/>
    <w:bookmarkStart w:id="3052" w:name="deliverables-2"/>
    <w:p>
      <w:pPr>
        <w:pStyle w:val="Heading2"/>
      </w:pPr>
      <w:r>
        <w:t xml:space="preserve">Deliverables</w:t>
      </w:r>
    </w:p>
    <w:p>
      <w:pPr>
        <w:pStyle w:val="Compact"/>
        <w:numPr>
          <w:ilvl w:val="0"/>
          <w:numId w:val="3001"/>
        </w:numPr>
      </w:pPr>
      <w:r>
        <w:rPr>
          <w:b/>
          <w:bCs/>
        </w:rPr>
        <w:t xml:space="preserve">One-page project plan</w:t>
      </w:r>
      <w:r>
        <w:t xml:space="preserve"> </w:t>
      </w:r>
      <w:r>
        <w:t xml:space="preserve">(Day 2 of the module): problem, sources, deliverable, timeline.</w:t>
      </w:r>
    </w:p>
    <w:p>
      <w:pPr>
        <w:pStyle w:val="Compact"/>
        <w:numPr>
          <w:ilvl w:val="0"/>
          <w:numId w:val="3001"/>
        </w:numPr>
      </w:pPr>
      <w:r>
        <w:rPr>
          <w:b/>
          <w:bCs/>
        </w:rPr>
        <w:t xml:space="preserve">Daily journal entries</w:t>
      </w:r>
      <w:r>
        <w:t xml:space="preserve"> </w:t>
      </w:r>
      <w:r>
        <w:t xml:space="preserve">(one per day, starting Day 6): what you did, what worked, what didn’t.</w:t>
      </w:r>
    </w:p>
    <w:p>
      <w:pPr>
        <w:pStyle w:val="Compact"/>
        <w:numPr>
          <w:ilvl w:val="0"/>
          <w:numId w:val="3001"/>
        </w:numPr>
      </w:pPr>
      <w:r>
        <w:rPr>
          <w:b/>
          <w:bCs/>
        </w:rPr>
        <w:t xml:space="preserve">Final artefact</w:t>
      </w:r>
      <w:r>
        <w:t xml:space="preserve"> </w:t>
      </w:r>
      <w:r>
        <w:t xml:space="preserve">(a poster / model / digital deliverable).</w:t>
      </w:r>
    </w:p>
    <w:p>
      <w:pPr>
        <w:pStyle w:val="Compact"/>
        <w:numPr>
          <w:ilvl w:val="0"/>
          <w:numId w:val="3001"/>
        </w:numPr>
      </w:pPr>
      <w:r>
        <w:rPr>
          <w:b/>
          <w:bCs/>
        </w:rPr>
        <w:t xml:space="preserve">Written reflection</w:t>
      </w:r>
      <w:r>
        <w:t xml:space="preserve"> </w:t>
      </w:r>
      <w:r>
        <w:t xml:space="preserve">(300 words (Middle)): what you learned, what surprised you, what you’re still uncertain about.</w:t>
      </w:r>
    </w:p>
    <w:p>
      <w:pPr>
        <w:pStyle w:val="Compact"/>
        <w:numPr>
          <w:ilvl w:val="0"/>
          <w:numId w:val="3001"/>
        </w:numPr>
      </w:pPr>
      <w:r>
        <w:rPr>
          <w:b/>
          <w:bCs/>
        </w:rPr>
        <w:t xml:space="preserve">Presentation</w:t>
      </w:r>
      <w:r>
        <w:t xml:space="preserve"> </w:t>
      </w:r>
      <w:r>
        <w:t xml:space="preserve">(5-minute share with the class).</w:t>
      </w:r>
    </w:p>
    <w:bookmarkEnd w:id="3052"/>
    <w:bookmarkStart w:id="3053" w:name="timeline-2"/>
    <w:p>
      <w:pPr>
        <w:pStyle w:val="Heading2"/>
      </w:pPr>
      <w:r>
        <w:t xml:space="preserve">Timeline</w:t>
      </w:r>
    </w:p>
    <w:p>
      <w:pPr>
        <w:pStyle w:val="Compact"/>
        <w:numPr>
          <w:ilvl w:val="0"/>
          <w:numId w:val="3002"/>
        </w:numPr>
      </w:pPr>
      <w:r>
        <w:rPr>
          <w:b/>
          <w:bCs/>
        </w:rPr>
        <w:t xml:space="preserve">Day 1–2:</w:t>
      </w:r>
      <w:r>
        <w:t xml:space="preserve"> </w:t>
      </w:r>
      <w:r>
        <w:t xml:space="preserve">scope and plan.</w:t>
      </w:r>
    </w:p>
    <w:p>
      <w:pPr>
        <w:pStyle w:val="Compact"/>
        <w:numPr>
          <w:ilvl w:val="0"/>
          <w:numId w:val="3002"/>
        </w:numPr>
      </w:pPr>
      <w:r>
        <w:rPr>
          <w:b/>
          <w:bCs/>
        </w:rPr>
        <w:t xml:space="preserve">Day 3–4:</w:t>
      </w:r>
      <w:r>
        <w:t xml:space="preserve"> </w:t>
      </w:r>
      <w:r>
        <w:t xml:space="preserve">research.</w:t>
      </w:r>
    </w:p>
    <w:p>
      <w:pPr>
        <w:pStyle w:val="Compact"/>
        <w:numPr>
          <w:ilvl w:val="0"/>
          <w:numId w:val="3002"/>
        </w:numPr>
      </w:pPr>
      <w:r>
        <w:rPr>
          <w:b/>
          <w:bCs/>
        </w:rPr>
        <w:t xml:space="preserve">Day 5:</w:t>
      </w:r>
      <w:r>
        <w:t xml:space="preserve"> </w:t>
      </w:r>
      <w:r>
        <w:t xml:space="preserve">mid-project critique.</w:t>
      </w:r>
    </w:p>
    <w:p>
      <w:pPr>
        <w:pStyle w:val="Compact"/>
        <w:numPr>
          <w:ilvl w:val="0"/>
          <w:numId w:val="3002"/>
        </w:numPr>
      </w:pPr>
      <w:r>
        <w:rPr>
          <w:b/>
          <w:bCs/>
        </w:rPr>
        <w:t xml:space="preserve">Day 6–7:</w:t>
      </w:r>
      <w:r>
        <w:t xml:space="preserve"> </w:t>
      </w:r>
      <w:r>
        <w:t xml:space="preserve">build / make.</w:t>
      </w:r>
    </w:p>
    <w:p>
      <w:pPr>
        <w:pStyle w:val="Compact"/>
        <w:numPr>
          <w:ilvl w:val="0"/>
          <w:numId w:val="3002"/>
        </w:numPr>
      </w:pPr>
      <w:r>
        <w:rPr>
          <w:b/>
          <w:bCs/>
        </w:rPr>
        <w:t xml:space="preserve">Day 8:</w:t>
      </w:r>
      <w:r>
        <w:t xml:space="preserve"> </w:t>
      </w:r>
      <w:r>
        <w:t xml:space="preserve">document.</w:t>
      </w:r>
    </w:p>
    <w:p>
      <w:pPr>
        <w:pStyle w:val="Compact"/>
        <w:numPr>
          <w:ilvl w:val="0"/>
          <w:numId w:val="3002"/>
        </w:numPr>
      </w:pPr>
      <w:r>
        <w:rPr>
          <w:b/>
          <w:bCs/>
        </w:rPr>
        <w:t xml:space="preserve">Day 9:</w:t>
      </w:r>
      <w:r>
        <w:t xml:space="preserve"> </w:t>
      </w:r>
      <w:r>
        <w:t xml:space="preserve">rehearse.</w:t>
      </w:r>
    </w:p>
    <w:p>
      <w:pPr>
        <w:pStyle w:val="Compact"/>
        <w:numPr>
          <w:ilvl w:val="0"/>
          <w:numId w:val="3002"/>
        </w:numPr>
      </w:pPr>
      <w:r>
        <w:rPr>
          <w:b/>
          <w:bCs/>
        </w:rPr>
        <w:t xml:space="preserve">Day 10:</w:t>
      </w:r>
      <w:r>
        <w:t xml:space="preserve"> </w:t>
      </w:r>
      <w:r>
        <w:t xml:space="preserve">share day.</w:t>
      </w:r>
    </w:p>
    <w:bookmarkEnd w:id="3053"/>
    <w:bookmarkStart w:id="3054" w:name="sources-2"/>
    <w:p>
      <w:pPr>
        <w:pStyle w:val="Heading2"/>
      </w:pPr>
      <w:r>
        <w:t xml:space="preserve">Sources</w:t>
      </w:r>
    </w:p>
    <w:p>
      <w:pPr>
        <w:pStyle w:val="FirstParagraph"/>
      </w:pPr>
      <w:r>
        <w:t xml:space="preserve">You must cite at least 2 sources. Use the form:</w:t>
      </w:r>
      <w:r>
        <w:t xml:space="preserve"> </w:t>
      </w:r>
      <w:r>
        <w:rPr>
          <w:i/>
          <w:iCs/>
        </w:rPr>
        <w:t xml:space="preserve">Author, Title, year.</w:t>
      </w:r>
      <w:r>
        <w:t xml:space="preserve"> </w:t>
      </w:r>
      <w:r>
        <w:t xml:space="preserve">(See</w:t>
      </w:r>
      <w:r>
        <w:t xml:space="preserve"> </w:t>
      </w:r>
      <w:r>
        <w:rPr>
          <w:rStyle w:val="VerbatimChar"/>
        </w:rPr>
        <w:t xml:space="preserve">../sources.md</w:t>
      </w:r>
      <w:r>
        <w:t xml:space="preserve"> </w:t>
      </w:r>
      <w:r>
        <w:t xml:space="preserve">for examples.)</w:t>
      </w:r>
    </w:p>
    <w:bookmarkEnd w:id="3054"/>
    <w:bookmarkStart w:id="3055" w:name="safety-10"/>
    <w:p>
      <w:pPr>
        <w:pStyle w:val="Heading2"/>
      </w:pPr>
      <w:r>
        <w:t xml:space="preserve">Safety</w:t>
      </w:r>
    </w:p>
    <w:p>
      <w:pPr>
        <w:pStyle w:val="Compact"/>
        <w:numPr>
          <w:ilvl w:val="0"/>
          <w:numId w:val="3003"/>
        </w:numPr>
      </w:pPr>
      <w:r>
        <w:t xml:space="preserve">Any project involving plants / food / outdoor work must be supervised.</w:t>
      </w:r>
    </w:p>
    <w:p>
      <w:pPr>
        <w:pStyle w:val="Compact"/>
        <w:numPr>
          <w:ilvl w:val="0"/>
          <w:numId w:val="3003"/>
        </w:numPr>
      </w:pPr>
      <w:r>
        <w:rPr>
          <w:b/>
          <w:bCs/>
        </w:rPr>
        <w:t xml:space="preserve">No herbal medicine recommendations.</w:t>
      </w:r>
      <w:r>
        <w:t xml:space="preserve"> </w:t>
      </w:r>
      <w:r>
        <w:t xml:space="preserve">Modules 10 and 4 give awareness; therapeutic decisions belong to qualified practitioners.</w:t>
      </w:r>
    </w:p>
    <w:bookmarkEnd w:id="3055"/>
    <w:bookmarkStart w:id="3056" w:name="grading-2"/>
    <w:p>
      <w:pPr>
        <w:pStyle w:val="Heading2"/>
      </w:pPr>
      <w:r>
        <w:t xml:space="preserve">Grading</w:t>
      </w:r>
    </w:p>
    <w:p>
      <w:pPr>
        <w:pStyle w:val="FirstParagraph"/>
      </w:pPr>
      <w:r>
        <w:t xml:space="preserve">See</w:t>
      </w:r>
      <w:r>
        <w:t xml:space="preserve"> </w:t>
      </w:r>
      <w:r>
        <w:rPr>
          <w:rStyle w:val="VerbatimChar"/>
        </w:rPr>
        <w:t xml:space="preserve">rubric.md</w:t>
      </w:r>
      <w:r>
        <w:t xml:space="preserve">. The project is worth the same weight as the summative quiz.</w:t>
      </w:r>
    </w:p>
    <w:bookmarkEnd w:id="3056"/>
    <w:bookmarkEnd w:id="3057"/>
    <w:bookmarkStart w:id="3065" w:name="X68bcd6c91a1f235da2801c83e98996ccb45ff2c"/>
    <w:p>
      <w:pPr>
        <w:pStyle w:val="Heading1"/>
      </w:pPr>
      <w:r>
        <w:t xml:space="preserve">Project Rubric — Module 12 Movement of the Sun (Middle)</w:t>
      </w:r>
    </w:p>
    <w:p>
      <w:pPr>
        <w:pStyle w:val="FirstParagraph"/>
      </w:pPr>
      <w:r>
        <w:rPr>
          <w:b/>
          <w:bCs/>
        </w:rPr>
        <w:t xml:space="preserve">Project marks:</w:t>
      </w:r>
      <w:r>
        <w:t xml:space="preserve"> </w:t>
      </w:r>
      <w:r>
        <w:t xml:space="preserve">30 (out of 40 total when combined with presentation 10).</w:t>
      </w:r>
    </w:p>
    <w:bookmarkStart w:id="3058" w:name="criteria-9"/>
    <w:p>
      <w:pPr>
        <w:pStyle w:val="Heading2"/>
      </w:pPr>
      <w:r>
        <w:t xml:space="preserve">Criteria</w:t>
      </w:r>
    </w:p>
    <w:tbl>
      <w:tblPr>
        <w:tblStyle w:val="Table"/>
        <w:tblW w:type="pct" w:w="5000"/>
        <w:tblLayout w:type="fixed"/>
        <w:tblLook w:firstRow="1" w:lastRow="0" w:firstColumn="0" w:lastColumn="0" w:noHBand="0" w:noVBand="0" w:val="0020"/>
      </w:tblPr>
      <w:tblGrid>
        <w:gridCol w:w="1161"/>
        <w:gridCol w:w="1372"/>
        <w:gridCol w:w="1161"/>
        <w:gridCol w:w="1689"/>
        <w:gridCol w:w="1689"/>
        <w:gridCol w:w="844"/>
      </w:tblGrid>
      <w:tr>
        <w:trPr>
          <w:tblHeader w:val="on"/>
        </w:trPr>
        <w:tc>
          <w:tcPr/>
          <w:p>
            <w:pPr>
              <w:pStyle w:val="Compact"/>
            </w:pPr>
            <w:r>
              <w:t xml:space="preserve">Criterion</w:t>
            </w:r>
          </w:p>
        </w:tc>
        <w:tc>
          <w:tcPr/>
          <w:p>
            <w:pPr>
              <w:pStyle w:val="Compact"/>
            </w:pPr>
            <w:r>
              <w:t xml:space="preserve">4 — Exceeds</w:t>
            </w:r>
          </w:p>
        </w:tc>
        <w:tc>
          <w:tcPr/>
          <w:p>
            <w:pPr>
              <w:pStyle w:val="Compact"/>
            </w:pPr>
            <w:r>
              <w:t xml:space="preserve">3 — Meets</w:t>
            </w:r>
          </w:p>
        </w:tc>
        <w:tc>
          <w:tcPr/>
          <w:p>
            <w:pPr>
              <w:pStyle w:val="Compact"/>
            </w:pPr>
            <w:r>
              <w:t xml:space="preserve">2 — Approaches</w:t>
            </w:r>
          </w:p>
        </w:tc>
        <w:tc>
          <w:tcPr/>
          <w:p>
            <w:pPr>
              <w:pStyle w:val="Compact"/>
            </w:pPr>
            <w:r>
              <w:t xml:space="preserve">1 — Beginning</w:t>
            </w:r>
          </w:p>
        </w:tc>
        <w:tc>
          <w:tcPr/>
          <w:p>
            <w:pPr>
              <w:pStyle w:val="Compact"/>
            </w:pPr>
            <w:r>
              <w:t xml:space="preserve">Weight</w:t>
            </w:r>
          </w:p>
        </w:tc>
      </w:tr>
      <w:tr>
        <w:tc>
          <w:tcPr/>
          <w:p>
            <w:pPr>
              <w:pStyle w:val="Compact"/>
            </w:pPr>
            <w:r>
              <w:rPr>
                <w:b/>
                <w:bCs/>
              </w:rPr>
              <w:t xml:space="preserve">Conceptual accuracy</w:t>
            </w:r>
          </w:p>
        </w:tc>
        <w:tc>
          <w:tcPr/>
          <w:p>
            <w:pPr>
              <w:pStyle w:val="Compact"/>
            </w:pPr>
            <w:r>
              <w:t xml:space="preserve">All 12</w:t>
            </w:r>
            <w:r>
              <w:t xml:space="preserve"> </w:t>
            </w:r>
            <w:r>
              <w:rPr>
                <w:i/>
                <w:iCs/>
              </w:rPr>
              <w:t xml:space="preserve">rāśis</w:t>
            </w:r>
            <w:r>
              <w:t xml:space="preserve"> </w:t>
            </w:r>
            <w:r>
              <w:t xml:space="preserve">in correct order with both Sanskrit and English/Greek names. Both</w:t>
            </w:r>
            <w:r>
              <w:t xml:space="preserve"> </w:t>
            </w:r>
            <w:r>
              <w:rPr>
                <w:i/>
                <w:iCs/>
              </w:rPr>
              <w:t xml:space="preserve">sāyana</w:t>
            </w:r>
            <w:r>
              <w:t xml:space="preserve"> </w:t>
            </w:r>
            <w:r>
              <w:t xml:space="preserve">and</w:t>
            </w:r>
            <w:r>
              <w:t xml:space="preserve"> </w:t>
            </w:r>
            <w:r>
              <w:rPr>
                <w:i/>
                <w:iCs/>
              </w:rPr>
              <w:t xml:space="preserve">nirayana</w:t>
            </w:r>
            <w:r>
              <w:t xml:space="preserve"> </w:t>
            </w:r>
            <w:r>
              <w:t xml:space="preserve">dates shown for all 4 turning-points. Explanation paragraph correctly links axial tilt to seasons.</w:t>
            </w:r>
          </w:p>
        </w:tc>
        <w:tc>
          <w:tcPr/>
          <w:p>
            <w:pPr>
              <w:pStyle w:val="Compact"/>
            </w:pPr>
            <w:r>
              <w:t xml:space="preserve">All 12</w:t>
            </w:r>
            <w:r>
              <w:t xml:space="preserve"> </w:t>
            </w:r>
            <w:r>
              <w:rPr>
                <w:i/>
                <w:iCs/>
              </w:rPr>
              <w:t xml:space="preserve">rāśis</w:t>
            </w:r>
            <w:r>
              <w:t xml:space="preserve"> </w:t>
            </w:r>
            <w:r>
              <w:t xml:space="preserve">in order; English/Greek correct; 4 turning-points labelled with at least one date system. Minor imprecision OK.</w:t>
            </w:r>
          </w:p>
        </w:tc>
        <w:tc>
          <w:tcPr/>
          <w:p>
            <w:pPr>
              <w:pStyle w:val="Compact"/>
            </w:pPr>
            <w:r>
              <w:t xml:space="preserve">10–11</w:t>
            </w:r>
            <w:r>
              <w:t xml:space="preserve"> </w:t>
            </w:r>
            <w:r>
              <w:rPr>
                <w:i/>
                <w:iCs/>
              </w:rPr>
              <w:t xml:space="preserve">rāśis</w:t>
            </w:r>
            <w:r>
              <w:t xml:space="preserve"> </w:t>
            </w:r>
            <w:r>
              <w:t xml:space="preserve">correct OR turning-points missing or mislabelled.</w:t>
            </w:r>
          </w:p>
        </w:tc>
        <w:tc>
          <w:tcPr/>
          <w:p>
            <w:pPr>
              <w:pStyle w:val="Compact"/>
            </w:pPr>
            <w:r>
              <w:t xml:space="preserve">Fewer than 10</w:t>
            </w:r>
            <w:r>
              <w:t xml:space="preserve"> </w:t>
            </w:r>
            <w:r>
              <w:rPr>
                <w:i/>
                <w:iCs/>
              </w:rPr>
              <w:t xml:space="preserve">rāśis</w:t>
            </w:r>
            <w:r>
              <w:t xml:space="preserve">, OR major errors (e.g. wrong solstice direction).</w:t>
            </w:r>
          </w:p>
        </w:tc>
        <w:tc>
          <w:tcPr/>
          <w:p>
            <w:pPr>
              <w:pStyle w:val="Compact"/>
            </w:pPr>
            <w:r>
              <w:t xml:space="preserve">× 2</w:t>
            </w:r>
          </w:p>
        </w:tc>
      </w:tr>
      <w:tr>
        <w:tc>
          <w:tcPr/>
          <w:p>
            <w:pPr>
              <w:pStyle w:val="Compact"/>
            </w:pPr>
            <w:r>
              <w:rPr>
                <w:b/>
                <w:bCs/>
              </w:rPr>
              <w:t xml:space="preserve">Use of sources</w:t>
            </w:r>
          </w:p>
        </w:tc>
        <w:tc>
          <w:tcPr/>
          <w:p>
            <w:pPr>
              <w:pStyle w:val="Compact"/>
            </w:pPr>
            <w:r>
              <w:t xml:space="preserve">At least one citation (Sūrya-siddhānta, Bṛhat Saṁhitā, or an NCERT chapter) named in the project AND used correctly in context. Bonus: a paraphrased point from the cited source.</w:t>
            </w:r>
          </w:p>
        </w:tc>
        <w:tc>
          <w:tcPr/>
          <w:p>
            <w:pPr>
              <w:pStyle w:val="Compact"/>
            </w:pPr>
            <w:r>
              <w:t xml:space="preserve">One citation named correctly somewhere on the project.</w:t>
            </w:r>
          </w:p>
        </w:tc>
        <w:tc>
          <w:tcPr/>
          <w:p>
            <w:pPr>
              <w:pStyle w:val="Compact"/>
            </w:pPr>
            <w:r>
              <w:t xml:space="preserve">A source mentioned vaguely (</w:t>
            </w:r>
            <w:r>
              <w:t xml:space="preserve">“an old Indian text says…”</w:t>
            </w:r>
            <w:r>
              <w:t xml:space="preserve">) without specific reference.</w:t>
            </w:r>
          </w:p>
        </w:tc>
        <w:tc>
          <w:tcPr/>
          <w:p>
            <w:pPr>
              <w:pStyle w:val="Compact"/>
            </w:pPr>
            <w:r>
              <w:t xml:space="preserve">No source cited.</w:t>
            </w:r>
          </w:p>
        </w:tc>
        <w:tc>
          <w:tcPr/>
          <w:p>
            <w:pPr>
              <w:pStyle w:val="Compact"/>
            </w:pPr>
            <w:r>
              <w:t xml:space="preserve">× 2</w:t>
            </w:r>
          </w:p>
        </w:tc>
      </w:tr>
      <w:tr>
        <w:tc>
          <w:tcPr/>
          <w:p>
            <w:pPr>
              <w:pStyle w:val="Compact"/>
            </w:pPr>
            <w:r>
              <w:rPr>
                <w:b/>
                <w:bCs/>
              </w:rPr>
              <w:t xml:space="preserve">Sāyana / Nirayana distinction</w:t>
            </w:r>
          </w:p>
        </w:tc>
        <w:tc>
          <w:tcPr/>
          <w:p>
            <w:pPr>
              <w:pStyle w:val="Compact"/>
            </w:pPr>
            <w:r>
              <w:t xml:space="preserve">Both systems labelled on the wheel; the</w:t>
            </w:r>
            <w:r>
              <w:t xml:space="preserve"> </w:t>
            </w:r>
            <w:r>
              <w:rPr>
                <w:i/>
                <w:iCs/>
              </w:rPr>
              <w:t xml:space="preserve">ayanāṁśa</w:t>
            </w:r>
            <w:r>
              <w:t xml:space="preserve"> </w:t>
            </w:r>
            <w:r>
              <w:t xml:space="preserve">offset shown numerically; one sentence explaining why the two differ.</w:t>
            </w:r>
          </w:p>
        </w:tc>
        <w:tc>
          <w:tcPr/>
          <w:p>
            <w:pPr>
              <w:pStyle w:val="Compact"/>
            </w:pPr>
            <w:r>
              <w:t xml:space="preserve">Both systems mentioned; the ~24-day gap shown for at least one turning-point (e.g. Dec 21 vs Jan 14).</w:t>
            </w:r>
          </w:p>
        </w:tc>
        <w:tc>
          <w:tcPr/>
          <w:p>
            <w:pPr>
              <w:pStyle w:val="Compact"/>
            </w:pPr>
            <w:r>
              <w:t xml:space="preserve">One system shown; the other only mentioned in text.</w:t>
            </w:r>
          </w:p>
        </w:tc>
        <w:tc>
          <w:tcPr/>
          <w:p>
            <w:pPr>
              <w:pStyle w:val="Compact"/>
            </w:pPr>
            <w:r>
              <w:t xml:space="preserve">Only one system shown; the other not mentioned.</w:t>
            </w:r>
          </w:p>
        </w:tc>
        <w:tc>
          <w:tcPr/>
          <w:p>
            <w:pPr>
              <w:pStyle w:val="Compact"/>
            </w:pPr>
            <w:r>
              <w:t xml:space="preserve">× 1</w:t>
            </w:r>
          </w:p>
        </w:tc>
      </w:tr>
      <w:tr>
        <w:tc>
          <w:tcPr/>
          <w:p>
            <w:pPr>
              <w:pStyle w:val="Compact"/>
            </w:pPr>
            <w:r>
              <w:rPr>
                <w:b/>
                <w:bCs/>
              </w:rPr>
              <w:t xml:space="preserve">Cross-cultural element</w:t>
            </w:r>
          </w:p>
        </w:tc>
        <w:tc>
          <w:tcPr/>
          <w:p>
            <w:pPr>
              <w:pStyle w:val="Compact"/>
            </w:pPr>
            <w:r>
              <w:t xml:space="preserve">Compares Sanskrit names to at least TWO other traditions (Greek + Babylonian, or Greek + Gregorian calendar). Shows awareness that the 12-zodiac is a shared inheritance, not exclusively Indian.</w:t>
            </w:r>
          </w:p>
        </w:tc>
        <w:tc>
          <w:tcPr/>
          <w:p>
            <w:pPr>
              <w:pStyle w:val="Compact"/>
            </w:pPr>
            <w:r>
              <w:t xml:space="preserve">Compares Sanskrit names to one other tradition (typically Greek).</w:t>
            </w:r>
          </w:p>
        </w:tc>
        <w:tc>
          <w:tcPr/>
          <w:p>
            <w:pPr>
              <w:pStyle w:val="Compact"/>
            </w:pPr>
            <w:r>
              <w:t xml:space="preserve">Mentions the comparison only in passing.</w:t>
            </w:r>
          </w:p>
        </w:tc>
        <w:tc>
          <w:tcPr/>
          <w:p>
            <w:pPr>
              <w:pStyle w:val="Compact"/>
            </w:pPr>
            <w:r>
              <w:t xml:space="preserve">No cross-cultural element.</w:t>
            </w:r>
          </w:p>
        </w:tc>
        <w:tc>
          <w:tcPr/>
          <w:p>
            <w:pPr>
              <w:pStyle w:val="Compact"/>
            </w:pPr>
            <w:r>
              <w:t xml:space="preserve">× 1</w:t>
            </w:r>
          </w:p>
        </w:tc>
      </w:tr>
      <w:tr>
        <w:tc>
          <w:tcPr/>
          <w:p>
            <w:pPr>
              <w:pStyle w:val="Compact"/>
            </w:pPr>
            <w:r>
              <w:rPr>
                <w:b/>
                <w:bCs/>
              </w:rPr>
              <w:t xml:space="preserve">Originality of expression</w:t>
            </w:r>
          </w:p>
        </w:tc>
        <w:tc>
          <w:tcPr/>
          <w:p>
            <w:pPr>
              <w:pStyle w:val="Compact"/>
            </w:pPr>
            <w:r>
              <w:t xml:space="preserve">The wheel shows the pair’s own design choices — a fresh layout, a surprising visual element, a turn of phrase in the explanation.</w:t>
            </w:r>
          </w:p>
        </w:tc>
        <w:tc>
          <w:tcPr/>
          <w:p>
            <w:pPr>
              <w:pStyle w:val="Compact"/>
            </w:pPr>
            <w:r>
              <w:t xml:space="preserve">Clearly the pair’s own work; not copied from a single online template.</w:t>
            </w:r>
          </w:p>
        </w:tc>
        <w:tc>
          <w:tcPr/>
          <w:p>
            <w:pPr>
              <w:pStyle w:val="Compact"/>
            </w:pPr>
            <w:r>
              <w:t xml:space="preserve">Clearly based on a single online template; little independent thinking.</w:t>
            </w:r>
          </w:p>
        </w:tc>
        <w:tc>
          <w:tcPr/>
          <w:p>
            <w:pPr>
              <w:pStyle w:val="Compact"/>
            </w:pPr>
            <w:r>
              <w:t xml:space="preserve">Clearly copied.</w:t>
            </w:r>
          </w:p>
        </w:tc>
        <w:tc>
          <w:tcPr/>
          <w:p>
            <w:pPr>
              <w:pStyle w:val="Compact"/>
            </w:pPr>
            <w:r>
              <w:t xml:space="preserve">× 1</w:t>
            </w:r>
          </w:p>
        </w:tc>
      </w:tr>
      <w:tr>
        <w:tc>
          <w:tcPr/>
          <w:p>
            <w:pPr>
              <w:pStyle w:val="Compact"/>
            </w:pPr>
            <w:r>
              <w:rPr>
                <w:b/>
                <w:bCs/>
              </w:rPr>
              <w:t xml:space="preserve">Communication / craft</w:t>
            </w:r>
          </w:p>
        </w:tc>
        <w:tc>
          <w:tcPr/>
          <w:p>
            <w:pPr>
              <w:pStyle w:val="Compact"/>
            </w:pPr>
            <w:r>
              <w:t xml:space="preserve">Visuals, labelling, and explanation are clean, deliberate, and serve the message. Sanskrit IAST is correctly typed. Spelling correct.</w:t>
            </w:r>
          </w:p>
        </w:tc>
        <w:tc>
          <w:tcPr/>
          <w:p>
            <w:pPr>
              <w:pStyle w:val="Compact"/>
            </w:pPr>
            <w:r>
              <w:t xml:space="preserve">Communicates clearly. One or two craft issues.</w:t>
            </w:r>
          </w:p>
        </w:tc>
        <w:tc>
          <w:tcPr/>
          <w:p>
            <w:pPr>
              <w:pStyle w:val="Compact"/>
            </w:pPr>
            <w:r>
              <w:t xml:space="preserve">Message comes through despite some craft issues.</w:t>
            </w:r>
          </w:p>
        </w:tc>
        <w:tc>
          <w:tcPr/>
          <w:p>
            <w:pPr>
              <w:pStyle w:val="Compact"/>
            </w:pPr>
            <w:r>
              <w:t xml:space="preserve">Hard to follow; multiple craft issues impede understanding.</w:t>
            </w:r>
          </w:p>
        </w:tc>
        <w:tc>
          <w:tcPr/>
          <w:p>
            <w:pPr>
              <w:pStyle w:val="Compact"/>
            </w:pPr>
            <w:r>
              <w:t xml:space="preserve">× 1</w:t>
            </w:r>
          </w:p>
        </w:tc>
      </w:tr>
    </w:tbl>
    <w:bookmarkEnd w:id="3058"/>
    <w:bookmarkStart w:id="3059" w:name="score-calculation-3"/>
    <w:p>
      <w:pPr>
        <w:pStyle w:val="Heading2"/>
      </w:pPr>
      <w:r>
        <w:t xml:space="preserve">Score calculation</w:t>
      </w:r>
    </w:p>
    <w:p>
      <w:pPr>
        <w:pStyle w:val="FirstParagraph"/>
      </w:pPr>
      <w:r>
        <w:rPr>
          <w:rStyle w:val="VerbatimChar"/>
        </w:rPr>
        <w:t xml:space="preserve">Project score = (sum of criterion scores × weights) × (30 / 32) = sum × 0.9375</w:t>
      </w:r>
    </w:p>
    <w:p>
      <w:pPr>
        <w:pStyle w:val="BodyText"/>
      </w:pPr>
      <w:r>
        <w:t xml:space="preserve">Maximum raw weighted score: 32 (eight weighted points × max 4). Scale to 30.</w:t>
      </w:r>
    </w:p>
    <w:bookmarkEnd w:id="3059"/>
    <w:bookmarkStart w:id="3060" w:name="presentation-marks-10-on-day-10-2"/>
    <w:p>
      <w:pPr>
        <w:pStyle w:val="Heading2"/>
      </w:pPr>
      <w:r>
        <w:t xml:space="preserve">Presentation marks (10, on Day 10)</w:t>
      </w:r>
    </w:p>
    <w:tbl>
      <w:tblPr>
        <w:tblStyle w:val="Table"/>
        <w:tblW w:type="pct" w:w="5000"/>
        <w:tblLayout w:type="fixed"/>
        <w:tblLook w:firstRow="1" w:lastRow="0" w:firstColumn="0" w:lastColumn="0" w:noHBand="0" w:noVBand="0" w:val="0020"/>
      </w:tblPr>
      <w:tblGrid>
        <w:gridCol w:w="2810"/>
        <w:gridCol w:w="766"/>
        <w:gridCol w:w="766"/>
        <w:gridCol w:w="766"/>
        <w:gridCol w:w="766"/>
        <w:gridCol w:w="2043"/>
      </w:tblGrid>
      <w:tr>
        <w:trPr>
          <w:tblHeader w:val="on"/>
        </w:trPr>
        <w:tc>
          <w:tcPr/>
          <w:p>
            <w:pPr>
              <w:pStyle w:val="Compact"/>
            </w:pPr>
            <w:r>
              <w:t xml:space="preserve">Criterion</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Weight</w:t>
            </w:r>
          </w:p>
        </w:tc>
      </w:tr>
      <w:tr>
        <w:tc>
          <w:tcPr/>
          <w:p>
            <w:pPr>
              <w:pStyle w:val="Compact"/>
            </w:pPr>
            <w:r>
              <w:rPr>
                <w:b/>
                <w:bCs/>
              </w:rPr>
              <w:t xml:space="preserve">Within time (3 min)</w:t>
            </w:r>
          </w:p>
        </w:tc>
        <w:tc>
          <w:tcPr/>
          <w:p>
            <w:pPr>
              <w:pStyle w:val="Compact"/>
            </w:pPr>
            <w:r>
              <w:t xml:space="preserve">Within 2:45–3:00</w:t>
            </w:r>
          </w:p>
        </w:tc>
        <w:tc>
          <w:tcPr/>
          <w:p>
            <w:pPr>
              <w:pStyle w:val="Compact"/>
            </w:pPr>
            <w:r>
              <w:t xml:space="preserve">Within 2:30–3:15</w:t>
            </w:r>
          </w:p>
        </w:tc>
        <w:tc>
          <w:tcPr/>
          <w:p>
            <w:pPr>
              <w:pStyle w:val="Compact"/>
            </w:pPr>
            <w:r>
              <w:t xml:space="preserve">Within 2:15–3:30</w:t>
            </w:r>
          </w:p>
        </w:tc>
        <w:tc>
          <w:tcPr/>
          <w:p>
            <w:pPr>
              <w:pStyle w:val="Compact"/>
            </w:pPr>
            <w:r>
              <w:t xml:space="preserve">Outside that range</w:t>
            </w:r>
          </w:p>
        </w:tc>
        <w:tc>
          <w:tcPr/>
          <w:p>
            <w:pPr>
              <w:pStyle w:val="Compact"/>
            </w:pPr>
            <w:r>
              <w:t xml:space="preserve">× 1</w:t>
            </w:r>
          </w:p>
        </w:tc>
      </w:tr>
      <w:tr>
        <w:tc>
          <w:tcPr/>
          <w:p>
            <w:pPr>
              <w:pStyle w:val="Compact"/>
            </w:pPr>
            <w:r>
              <w:rPr>
                <w:b/>
                <w:bCs/>
              </w:rPr>
              <w:t xml:space="preserve">Both partners contribute (or solo presents whole)</w:t>
            </w:r>
          </w:p>
        </w:tc>
        <w:tc>
          <w:tcPr/>
          <w:p>
            <w:pPr>
              <w:pStyle w:val="Compact"/>
            </w:pPr>
            <w:r>
              <w:t xml:space="preserve">Equal contribution; smooth handoffs</w:t>
            </w:r>
          </w:p>
        </w:tc>
        <w:tc>
          <w:tcPr/>
          <w:p>
            <w:pPr>
              <w:pStyle w:val="Compact"/>
            </w:pPr>
            <w:r>
              <w:t xml:space="preserve">Both partners speak but unequally</w:t>
            </w:r>
          </w:p>
        </w:tc>
        <w:tc>
          <w:tcPr/>
          <w:p>
            <w:pPr>
              <w:pStyle w:val="Compact"/>
            </w:pPr>
            <w:r>
              <w:t xml:space="preserve">One partner dominates</w:t>
            </w:r>
          </w:p>
        </w:tc>
        <w:tc>
          <w:tcPr/>
          <w:p>
            <w:pPr>
              <w:pStyle w:val="Compact"/>
            </w:pPr>
            <w:r>
              <w:t xml:space="preserve">One partner silent</w:t>
            </w:r>
          </w:p>
        </w:tc>
        <w:tc>
          <w:tcPr/>
          <w:p>
            <w:pPr>
              <w:pStyle w:val="Compact"/>
            </w:pPr>
            <w:r>
              <w:t xml:space="preserve">× 1</w:t>
            </w:r>
          </w:p>
        </w:tc>
      </w:tr>
      <w:tr>
        <w:tc>
          <w:tcPr/>
          <w:p>
            <w:pPr>
              <w:pStyle w:val="Compact"/>
            </w:pPr>
            <w:r>
              <w:rPr>
                <w:b/>
                <w:bCs/>
              </w:rPr>
              <w:t xml:space="preserve">Clarity and audibility</w:t>
            </w:r>
          </w:p>
        </w:tc>
        <w:tc>
          <w:tcPr/>
          <w:p>
            <w:pPr>
              <w:pStyle w:val="Compact"/>
            </w:pPr>
            <w:r>
              <w:t xml:space="preserve">Confident, audible to the back of the room, clear pace</w:t>
            </w:r>
          </w:p>
        </w:tc>
        <w:tc>
          <w:tcPr/>
          <w:p>
            <w:pPr>
              <w:pStyle w:val="Compact"/>
            </w:pPr>
            <w:r>
              <w:t xml:space="preserve">Audible, mostly clear</w:t>
            </w:r>
          </w:p>
        </w:tc>
        <w:tc>
          <w:tcPr/>
          <w:p>
            <w:pPr>
              <w:pStyle w:val="Compact"/>
            </w:pPr>
            <w:r>
              <w:t xml:space="preserve">Audible only in front rows; some mumbling</w:t>
            </w:r>
          </w:p>
        </w:tc>
        <w:tc>
          <w:tcPr/>
          <w:p>
            <w:pPr>
              <w:pStyle w:val="Compact"/>
            </w:pPr>
            <w:r>
              <w:t xml:space="preserve">Mostly inaudible</w:t>
            </w:r>
          </w:p>
        </w:tc>
        <w:tc>
          <w:tcPr/>
          <w:p>
            <w:pPr>
              <w:pStyle w:val="Compact"/>
            </w:pPr>
            <w:r>
              <w:t xml:space="preserve">× 0.5</w:t>
            </w:r>
          </w:p>
        </w:tc>
      </w:tr>
    </w:tbl>
    <w:p>
      <w:pPr>
        <w:pStyle w:val="BodyText"/>
      </w:pPr>
      <w:r>
        <w:t xml:space="preserve">Maximum: 10.</w:t>
      </w:r>
    </w:p>
    <w:bookmarkEnd w:id="3060"/>
    <w:bookmarkStart w:id="3061" w:name="Xe50069c6edfe175941d36c4295d7c557ce336bb"/>
    <w:p>
      <w:pPr>
        <w:pStyle w:val="Heading2"/>
      </w:pPr>
      <w:r>
        <w:t xml:space="preserve">Self-reflection mark (folded into project score)</w:t>
      </w:r>
    </w:p>
    <w:p>
      <w:pPr>
        <w:pStyle w:val="FirstParagraph"/>
      </w:pPr>
      <w:r>
        <w:t xml:space="preserve">The 3 reflection questions on Day 10 are not separately scored — but if the reflection is missing or perfunctory, the</w:t>
      </w:r>
      <w:r>
        <w:t xml:space="preserve"> </w:t>
      </w:r>
      <w:r>
        <w:rPr>
          <w:b/>
          <w:bCs/>
        </w:rPr>
        <w:t xml:space="preserve">Originality</w:t>
      </w:r>
      <w:r>
        <w:t xml:space="preserve"> </w:t>
      </w:r>
      <w:r>
        <w:t xml:space="preserve">mark drops by 1.</w:t>
      </w:r>
    </w:p>
    <w:bookmarkEnd w:id="3061"/>
    <w:bookmarkStart w:id="3062" w:name="common-decision-points-3"/>
    <w:p>
      <w:pPr>
        <w:pStyle w:val="Heading2"/>
      </w:pPr>
      <w:r>
        <w:t xml:space="preserve">Common decision points</w:t>
      </w:r>
    </w:p>
    <w:p>
      <w:pPr>
        <w:pStyle w:val="Compact"/>
        <w:numPr>
          <w:ilvl w:val="0"/>
          <w:numId w:val="3004"/>
        </w:numPr>
      </w:pPr>
      <w:r>
        <w:rPr>
          <w:b/>
          <w:bCs/>
        </w:rPr>
        <w:t xml:space="preserve">Group of 3 vs pair:</w:t>
      </w:r>
      <w:r>
        <w:t xml:space="preserve"> </w:t>
      </w:r>
      <w:r>
        <w:t xml:space="preserve">Acceptable, but the third member must have a clearly distinct sub-role (e.g. visuals + script + cross-cultural research). Marks are equal across the group unless one member visibly didn’t contribute.</w:t>
      </w:r>
    </w:p>
    <w:p>
      <w:pPr>
        <w:pStyle w:val="Compact"/>
        <w:numPr>
          <w:ilvl w:val="0"/>
          <w:numId w:val="3004"/>
        </w:numPr>
      </w:pPr>
      <w:r>
        <w:rPr>
          <w:b/>
          <w:bCs/>
        </w:rPr>
        <w:t xml:space="preserve">Late submission:</w:t>
      </w:r>
      <w:r>
        <w:t xml:space="preserve"> </w:t>
      </w:r>
      <w:r>
        <w:t xml:space="preserve">-2 marks per school day, capped at -6.</w:t>
      </w:r>
    </w:p>
    <w:p>
      <w:pPr>
        <w:pStyle w:val="Compact"/>
        <w:numPr>
          <w:ilvl w:val="0"/>
          <w:numId w:val="3004"/>
        </w:numPr>
      </w:pPr>
      <w:r>
        <w:rPr>
          <w:b/>
          <w:bCs/>
        </w:rPr>
        <w:t xml:space="preserve">Originality dispute:</w:t>
      </w:r>
      <w:r>
        <w:t xml:space="preserve"> </w:t>
      </w:r>
      <w:r>
        <w:t xml:space="preserve">If a wheel is clearly copied from an online template (some templates are easily recognised), the project goes to 0 on</w:t>
      </w:r>
      <w:r>
        <w:t xml:space="preserve"> </w:t>
      </w:r>
      <w:r>
        <w:rPr>
          <w:b/>
          <w:bCs/>
        </w:rPr>
        <w:t xml:space="preserve">Use of sources</w:t>
      </w:r>
      <w:r>
        <w:t xml:space="preserve"> </w:t>
      </w:r>
      <w:r>
        <w:t xml:space="preserve">AND on</w:t>
      </w:r>
      <w:r>
        <w:t xml:space="preserve"> </w:t>
      </w:r>
      <w:r>
        <w:rPr>
          <w:b/>
          <w:bCs/>
        </w:rPr>
        <w:t xml:space="preserve">Originality</w:t>
      </w:r>
      <w:r>
        <w:t xml:space="preserve">. A 1-day extension is offered for a redo.</w:t>
      </w:r>
    </w:p>
    <w:bookmarkEnd w:id="3062"/>
    <w:bookmarkStart w:id="3063" w:name="marking-process-3"/>
    <w:p>
      <w:pPr>
        <w:pStyle w:val="Heading2"/>
      </w:pPr>
      <w:r>
        <w:t xml:space="preserve">Marking process</w:t>
      </w:r>
    </w:p>
    <w:p>
      <w:pPr>
        <w:pStyle w:val="Compact"/>
        <w:numPr>
          <w:ilvl w:val="0"/>
          <w:numId w:val="3005"/>
        </w:numPr>
      </w:pPr>
      <w:r>
        <w:t xml:space="preserve">Mark in real-time during presentation (5 minutes per pair: 3 present + 1 Q&amp;A + 1 marking).</w:t>
      </w:r>
    </w:p>
    <w:p>
      <w:pPr>
        <w:pStyle w:val="Compact"/>
        <w:numPr>
          <w:ilvl w:val="0"/>
          <w:numId w:val="3005"/>
        </w:numPr>
      </w:pPr>
      <w:r>
        <w:t xml:space="preserve">Write 1-sentence written feedback after each presentation finishes.</w:t>
      </w:r>
    </w:p>
    <w:p>
      <w:pPr>
        <w:pStyle w:val="Compact"/>
        <w:numPr>
          <w:ilvl w:val="0"/>
          <w:numId w:val="3005"/>
        </w:numPr>
      </w:pPr>
      <w:r>
        <w:t xml:space="preserve">Return marked rubrics within 2 school days.</w:t>
      </w:r>
    </w:p>
    <w:bookmarkEnd w:id="3063"/>
    <w:bookmarkStart w:id="3064" w:name="examples-meets-vs-exceeds"/>
    <w:p>
      <w:pPr>
        <w:pStyle w:val="Heading2"/>
      </w:pPr>
      <w:r>
        <w:t xml:space="preserve">Examples —</w:t>
      </w:r>
      <w:r>
        <w:t xml:space="preserve"> </w:t>
      </w:r>
      <w:r>
        <w:t xml:space="preserve">“Meets”</w:t>
      </w:r>
      <w:r>
        <w:t xml:space="preserve"> </w:t>
      </w:r>
      <w:r>
        <w:t xml:space="preserve">vs</w:t>
      </w:r>
      <w:r>
        <w:t xml:space="preserve"> </w:t>
      </w:r>
      <w:r>
        <w:t xml:space="preserve">“Exceeds”</w:t>
      </w:r>
    </w:p>
    <w:p>
      <w:pPr>
        <w:pStyle w:val="Compact"/>
        <w:numPr>
          <w:ilvl w:val="0"/>
          <w:numId w:val="3006"/>
        </w:numPr>
      </w:pPr>
      <w:r>
        <w:rPr>
          <w:b/>
          <w:bCs/>
        </w:rPr>
        <w:t xml:space="preserve">Meets:</w:t>
      </w:r>
      <w:r>
        <w:t xml:space="preserve"> </w:t>
      </w:r>
      <w:r>
        <w:t xml:space="preserve">All 12</w:t>
      </w:r>
      <w:r>
        <w:t xml:space="preserve"> </w:t>
      </w:r>
      <w:r>
        <w:rPr>
          <w:i/>
          <w:iCs/>
        </w:rPr>
        <w:t xml:space="preserve">rāśis</w:t>
      </w:r>
      <w:r>
        <w:t xml:space="preserve"> </w:t>
      </w:r>
      <w:r>
        <w:t xml:space="preserve">labelled; the Sanskrit-Greek correspondence shown; the four turning-points marked with</w:t>
      </w:r>
      <w:r>
        <w:t xml:space="preserve"> </w:t>
      </w:r>
      <w:r>
        <w:rPr>
          <w:i/>
          <w:iCs/>
        </w:rPr>
        <w:t xml:space="preserve">nirayana</w:t>
      </w:r>
      <w:r>
        <w:t xml:space="preserve"> </w:t>
      </w:r>
      <w:r>
        <w:t xml:space="preserve">dates; explanation paragraph mentions axial tilt; Sūrya-siddhānta cited; paper is neatly drawn.</w:t>
      </w:r>
    </w:p>
    <w:p>
      <w:pPr>
        <w:pStyle w:val="Compact"/>
        <w:numPr>
          <w:ilvl w:val="0"/>
          <w:numId w:val="3006"/>
        </w:numPr>
      </w:pPr>
      <w:r>
        <w:rPr>
          <w:b/>
          <w:bCs/>
        </w:rPr>
        <w:t xml:space="preserve">Exceeds:</w:t>
      </w:r>
      <w:r>
        <w:t xml:space="preserve"> </w:t>
      </w:r>
      <w:r>
        <w:t xml:space="preserve">Same as above PLUS both</w:t>
      </w:r>
      <w:r>
        <w:t xml:space="preserve"> </w:t>
      </w:r>
      <w:r>
        <w:rPr>
          <w:i/>
          <w:iCs/>
        </w:rPr>
        <w:t xml:space="preserve">sāyana</w:t>
      </w:r>
      <w:r>
        <w:t xml:space="preserve"> </w:t>
      </w:r>
      <w:r>
        <w:t xml:space="preserve">and</w:t>
      </w:r>
      <w:r>
        <w:t xml:space="preserve"> </w:t>
      </w:r>
      <w:r>
        <w:rPr>
          <w:i/>
          <w:iCs/>
        </w:rPr>
        <w:t xml:space="preserve">nirayana</w:t>
      </w:r>
      <w:r>
        <w:t xml:space="preserve"> </w:t>
      </w:r>
      <w:r>
        <w:t xml:space="preserve">dates shown for all four turning-points; the</w:t>
      </w:r>
      <w:r>
        <w:t xml:space="preserve"> </w:t>
      </w:r>
      <w:r>
        <w:rPr>
          <w:i/>
          <w:iCs/>
        </w:rPr>
        <w:t xml:space="preserve">ayanāṁśa</w:t>
      </w:r>
      <w:r>
        <w:t xml:space="preserve"> </w:t>
      </w:r>
      <w:r>
        <w:t xml:space="preserve">(~24°) is shown visually as a small offset between two concentric rings; the explanation paragraph correctly mentions precession; the Babylonian column appears in a small inset comparing names.</w:t>
      </w:r>
    </w:p>
    <w:bookmarkEnd w:id="3064"/>
    <w:bookmarkEnd w:id="3065"/>
    <w:bookmarkStart w:id="3079" w:name="X782c532ee3e4f50bbef191f496eb8483ae759fb"/>
    <w:p>
      <w:pPr>
        <w:pStyle w:val="Heading1"/>
      </w:pPr>
      <w:r>
        <w:t xml:space="preserve">Student Workbook — Movement of the Sun (Middle)</w:t>
      </w:r>
    </w:p>
    <w:p>
      <w:pPr>
        <w:pStyle w:val="FirstParagraph"/>
      </w:pPr>
      <w:r>
        <w:t xml:space="preserve">This workbook is yours to write in. Use it for vocab, exercises, and reflection across all 10 days.</w:t>
      </w:r>
    </w:p>
    <w:bookmarkStart w:id="3066" w:name="vocabulary-tracker-2"/>
    <w:p>
      <w:pPr>
        <w:pStyle w:val="Heading2"/>
      </w:pPr>
      <w:r>
        <w:t xml:space="preserve">Vocabulary tracker</w:t>
      </w:r>
    </w:p>
    <w:p>
      <w:pPr>
        <w:pStyle w:val="FirstParagraph"/>
      </w:pPr>
      <w:r>
        <w:t xml:space="preserve">Fill in as we go:</w:t>
      </w:r>
    </w:p>
    <w:p>
      <w:pPr>
        <w:pStyle w:val="Compact"/>
        <w:numPr>
          <w:ilvl w:val="0"/>
          <w:numId w:val="3007"/>
        </w:numPr>
      </w:pPr>
      <w:r>
        <w:rPr>
          <w:i/>
          <w:iCs/>
        </w:rPr>
        <w:t xml:space="preserve">Sūrya</w:t>
      </w:r>
      <w:r>
        <w:t xml:space="preserve"> </w:t>
      </w:r>
      <w:r>
        <w:t xml:space="preserve">— _________________________</w:t>
      </w:r>
    </w:p>
    <w:p>
      <w:pPr>
        <w:pStyle w:val="Compact"/>
        <w:numPr>
          <w:ilvl w:val="0"/>
          <w:numId w:val="3007"/>
        </w:numPr>
      </w:pPr>
      <w:r>
        <w:rPr>
          <w:i/>
          <w:iCs/>
        </w:rPr>
        <w:t xml:space="preserve">Uttarāyaṇa</w:t>
      </w:r>
      <w:r>
        <w:t xml:space="preserve"> </w:t>
      </w:r>
      <w:r>
        <w:t xml:space="preserve">— _________________________</w:t>
      </w:r>
    </w:p>
    <w:p>
      <w:pPr>
        <w:pStyle w:val="Compact"/>
        <w:numPr>
          <w:ilvl w:val="0"/>
          <w:numId w:val="3007"/>
        </w:numPr>
      </w:pPr>
      <w:r>
        <w:rPr>
          <w:i/>
          <w:iCs/>
        </w:rPr>
        <w:t xml:space="preserve">Dakṣiṇāyana</w:t>
      </w:r>
      <w:r>
        <w:t xml:space="preserve"> </w:t>
      </w:r>
      <w:r>
        <w:t xml:space="preserve">— _________________________</w:t>
      </w:r>
    </w:p>
    <w:p>
      <w:pPr>
        <w:pStyle w:val="Compact"/>
        <w:numPr>
          <w:ilvl w:val="0"/>
          <w:numId w:val="3007"/>
        </w:numPr>
      </w:pPr>
      <w:r>
        <w:rPr>
          <w:i/>
          <w:iCs/>
        </w:rPr>
        <w:t xml:space="preserve">saṁkrānti</w:t>
      </w:r>
      <w:r>
        <w:t xml:space="preserve"> </w:t>
      </w:r>
      <w:r>
        <w:t xml:space="preserve">— _________________________</w:t>
      </w:r>
    </w:p>
    <w:p>
      <w:pPr>
        <w:pStyle w:val="Compact"/>
        <w:numPr>
          <w:ilvl w:val="0"/>
          <w:numId w:val="3007"/>
        </w:numPr>
      </w:pPr>
      <w:r>
        <w:rPr>
          <w:i/>
          <w:iCs/>
        </w:rPr>
        <w:t xml:space="preserve">rāśi</w:t>
      </w:r>
      <w:r>
        <w:t xml:space="preserve"> </w:t>
      </w:r>
      <w:r>
        <w:t xml:space="preserve">— _________________________</w:t>
      </w:r>
    </w:p>
    <w:p>
      <w:pPr>
        <w:pStyle w:val="Compact"/>
        <w:numPr>
          <w:ilvl w:val="0"/>
          <w:numId w:val="3007"/>
        </w:numPr>
      </w:pPr>
      <w:r>
        <w:rPr>
          <w:i/>
          <w:iCs/>
        </w:rPr>
        <w:t xml:space="preserve">sāyana</w:t>
      </w:r>
      <w:r>
        <w:t xml:space="preserve"> </w:t>
      </w:r>
      <w:r>
        <w:t xml:space="preserve">— _________________________</w:t>
      </w:r>
    </w:p>
    <w:p>
      <w:pPr>
        <w:pStyle w:val="Compact"/>
        <w:numPr>
          <w:ilvl w:val="0"/>
          <w:numId w:val="3007"/>
        </w:numPr>
      </w:pPr>
      <w:r>
        <w:rPr>
          <w:i/>
          <w:iCs/>
        </w:rPr>
        <w:t xml:space="preserve">nirayana</w:t>
      </w:r>
      <w:r>
        <w:t xml:space="preserve"> </w:t>
      </w:r>
      <w:r>
        <w:t xml:space="preserve">— _________________________</w:t>
      </w:r>
    </w:p>
    <w:bookmarkEnd w:id="3066"/>
    <w:bookmarkStart w:id="3077" w:name="day-by-day-notes-2"/>
    <w:p>
      <w:pPr>
        <w:pStyle w:val="Heading2"/>
      </w:pPr>
      <w:r>
        <w:t xml:space="preserve">Day-by-day notes</w:t>
      </w:r>
    </w:p>
    <w:bookmarkStart w:id="3067" w:name="day-1-the-suns-yearly-path"/>
    <w:p>
      <w:pPr>
        <w:pStyle w:val="Heading3"/>
      </w:pPr>
      <w:r>
        <w:t xml:space="preserve">Day 1 — The Sun’s Yearly Path</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067"/>
    <w:bookmarkStart w:id="3068" w:name="day-2-axial-tilt-and-the-seasons"/>
    <w:p>
      <w:pPr>
        <w:pStyle w:val="Heading3"/>
      </w:pPr>
      <w:r>
        <w:t xml:space="preserve">Day 2 — Axial Tilt and the Seasons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068"/>
    <w:bookmarkStart w:id="3069" w:name="day-3-uttarāyaṇa-and-dakshiṇāyana"/>
    <w:p>
      <w:pPr>
        <w:pStyle w:val="Heading3"/>
      </w:pPr>
      <w:r>
        <w:t xml:space="preserve">Day 3 — Uttarāyaṇa and Dakshiṇāyana</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069"/>
    <w:bookmarkStart w:id="3070" w:name="day-4-equinoxes-viṣuva"/>
    <w:p>
      <w:pPr>
        <w:pStyle w:val="Heading3"/>
      </w:pPr>
      <w:r>
        <w:t xml:space="preserve">Day 4 — Equinoxes — Viṣuva</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070"/>
    <w:bookmarkStart w:id="3071" w:name="day-5-twelve-rāśis"/>
    <w:p>
      <w:pPr>
        <w:pStyle w:val="Heading3"/>
      </w:pPr>
      <w:r>
        <w:t xml:space="preserve">Day 5 — Twelve Rāśis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071"/>
    <w:bookmarkStart w:id="3072" w:name="day-6-saṁkrānti-moments"/>
    <w:p>
      <w:pPr>
        <w:pStyle w:val="Heading3"/>
      </w:pPr>
      <w:r>
        <w:t xml:space="preserve">Day 6 — Saṁkrānti Moments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072"/>
    <w:bookmarkStart w:id="3073" w:name="day-7-sāyana-vs-nirayana-1"/>
    <w:p>
      <w:pPr>
        <w:pStyle w:val="Heading3"/>
      </w:pPr>
      <w:r>
        <w:t xml:space="preserve">Day 7 — Sāyana vs Nirayana</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073"/>
    <w:bookmarkStart w:id="3074" w:name="day-8-precession-of-the-equinoxes"/>
    <w:p>
      <w:pPr>
        <w:pStyle w:val="Heading3"/>
      </w:pPr>
      <w:r>
        <w:t xml:space="preserve">Day 8 — Precession of the Equinoxes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074"/>
    <w:bookmarkStart w:id="3075" w:name="day-9-cross-cultural-solar-calendars"/>
    <w:p>
      <w:pPr>
        <w:pStyle w:val="Heading3"/>
      </w:pPr>
      <w:r>
        <w:t xml:space="preserve">Day 9 — Cross-Cultural Solar Calendars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075"/>
    <w:bookmarkStart w:id="3076" w:name="day-10-final-share-and-assessment-1"/>
    <w:p>
      <w:pPr>
        <w:pStyle w:val="Heading3"/>
      </w:pPr>
      <w:r>
        <w:t xml:space="preserve">Day 10 — Final Share and Assessment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076"/>
    <w:bookmarkEnd w:id="3077"/>
    <w:bookmarkStart w:id="3078" w:name="final-reflection-2"/>
    <w:p>
      <w:pPr>
        <w:pStyle w:val="Heading2"/>
      </w:pPr>
      <w:r>
        <w:t xml:space="preserve">Final reflection</w:t>
      </w:r>
    </w:p>
    <w:p>
      <w:pPr>
        <w:pStyle w:val="FirstParagraph"/>
      </w:pPr>
      <w:r>
        <w:t xml:space="preserve">After Day 10, write a paragraph: what is the most important thing you learned in this module?</w:t>
      </w:r>
    </w:p>
    <w:p>
      <w:r>
        <w:pict>
          <v:rect style="width:0;height:1.5pt" o:hralign="center" o:hrstd="t" o:hr="t"/>
        </w:pict>
      </w:r>
    </w:p>
    <w:p>
      <w:r>
        <w:pict>
          <v:rect style="width:0;height:1.5pt" o:hralign="center" o:hrstd="t" o:hr="t"/>
        </w:pict>
      </w:r>
    </w:p>
    <w:bookmarkEnd w:id="3078"/>
    <w:bookmarkEnd w:id="3079"/>
    <w:bookmarkStart w:id="3080" w:name="module-13-indic-ecology"/>
    <w:p>
      <w:pPr>
        <w:pStyle w:val="Heading1"/>
      </w:pPr>
      <w:r>
        <w:t xml:space="preserve">──── module-13-indic-ecology ────</w:t>
      </w:r>
    </w:p>
    <w:bookmarkEnd w:id="3080"/>
    <w:bookmarkStart w:id="3090" w:name="X80c581594a4f8adc840476a79bf946497b944d9"/>
    <w:p>
      <w:pPr>
        <w:pStyle w:val="Heading1"/>
      </w:pPr>
      <w:r>
        <w:t xml:space="preserve">Module 13 — Indic Ecology (Vasudhaiva Kuṭumbakam)</w:t>
      </w:r>
    </w:p>
    <w:p>
      <w:pPr>
        <w:pStyle w:val="FirstParagraph"/>
      </w:pPr>
      <w:r>
        <w:rPr>
          <w:b/>
          <w:bCs/>
        </w:rPr>
        <w:t xml:space="preserve">Age band:</w:t>
      </w:r>
      <w:r>
        <w:t xml:space="preserve"> </w:t>
      </w:r>
      <w:r>
        <w:t xml:space="preserve">Middle ·</w:t>
      </w:r>
      <w:r>
        <w:t xml:space="preserve"> </w:t>
      </w:r>
      <w:r>
        <w:rPr>
          <w:b/>
          <w:bCs/>
        </w:rPr>
        <w:t xml:space="preserve">Grades:</w:t>
      </w:r>
      <w:r>
        <w:t xml:space="preserve"> </w:t>
      </w:r>
      <w:r>
        <w:t xml:space="preserve">6–8 ·</w:t>
      </w:r>
      <w:r>
        <w:t xml:space="preserve"> </w:t>
      </w:r>
      <w:r>
        <w:rPr>
          <w:b/>
          <w:bCs/>
        </w:rPr>
        <w:t xml:space="preserve">Duration:</w:t>
      </w:r>
      <w:r>
        <w:t xml:space="preserve"> </w:t>
      </w:r>
      <w:r>
        <w:t xml:space="preserve">10 sessions × 45 min (≈ 2 weeks)</w:t>
      </w:r>
    </w:p>
    <w:bookmarkStart w:id="3081" w:name="learning-objectives-12"/>
    <w:p>
      <w:pPr>
        <w:pStyle w:val="Heading2"/>
      </w:pPr>
      <w:r>
        <w:t xml:space="preserve">Learning objectives</w:t>
      </w:r>
    </w:p>
    <w:p>
      <w:pPr>
        <w:pStyle w:val="FirstParagraph"/>
      </w:pPr>
      <w:r>
        <w:t xml:space="preserve">By the end of this module, students will be able to:</w:t>
      </w:r>
    </w:p>
    <w:p>
      <w:pPr>
        <w:pStyle w:val="Compact"/>
        <w:numPr>
          <w:ilvl w:val="0"/>
          <w:numId w:val="3008"/>
        </w:numPr>
      </w:pPr>
      <w:r>
        <w:rPr>
          <w:b/>
          <w:bCs/>
        </w:rPr>
        <w:t xml:space="preserve">Recall</w:t>
      </w:r>
      <w:r>
        <w:t xml:space="preserve"> </w:t>
      </w:r>
      <w:r>
        <w:t xml:space="preserve">the phrase</w:t>
      </w:r>
      <w:r>
        <w:t xml:space="preserve"> </w:t>
      </w:r>
      <w:r>
        <w:rPr>
          <w:i/>
          <w:iCs/>
        </w:rPr>
        <w:t xml:space="preserve">vasudhaiva kuṭumbakam</w:t>
      </w:r>
      <w:r>
        <w:t xml:space="preserve"> </w:t>
      </w:r>
      <w:r>
        <w:t xml:space="preserve">(</w:t>
      </w:r>
      <w:r>
        <w:t xml:space="preserve">“the world is one family”</w:t>
      </w:r>
      <w:r>
        <w:t xml:space="preserve">), its source in the Mahā Upaniṣad, and the broader half-verse it sits inside.</w:t>
      </w:r>
    </w:p>
    <w:p>
      <w:pPr>
        <w:pStyle w:val="Compact"/>
        <w:numPr>
          <w:ilvl w:val="0"/>
          <w:numId w:val="3008"/>
        </w:numPr>
      </w:pPr>
      <w:r>
        <w:rPr>
          <w:b/>
          <w:bCs/>
        </w:rPr>
        <w:t xml:space="preserve">Explain</w:t>
      </w:r>
      <w:r>
        <w:t xml:space="preserve"> </w:t>
      </w:r>
      <w:r>
        <w:t xml:space="preserve">five pillars of Indic ecological thought —</w:t>
      </w:r>
      <w:r>
        <w:t xml:space="preserve"> </w:t>
      </w:r>
      <w:r>
        <w:rPr>
          <w:i/>
          <w:iCs/>
        </w:rPr>
        <w:t xml:space="preserve">pañcabhūta</w:t>
      </w:r>
      <w:r>
        <w:t xml:space="preserve"> </w:t>
      </w:r>
      <w:r>
        <w:t xml:space="preserve">interconnection, rivers as sacred and protected, sacred groves as community biodiversity reserves,</w:t>
      </w:r>
      <w:r>
        <w:t xml:space="preserve"> </w:t>
      </w:r>
      <w:r>
        <w:rPr>
          <w:i/>
          <w:iCs/>
        </w:rPr>
        <w:t xml:space="preserve">yajña</w:t>
      </w:r>
      <w:r>
        <w:t xml:space="preserve"> </w:t>
      </w:r>
      <w:r>
        <w:t xml:space="preserve">as ecological cycle, and</w:t>
      </w:r>
      <w:r>
        <w:t xml:space="preserve"> </w:t>
      </w:r>
      <w:r>
        <w:rPr>
          <w:i/>
          <w:iCs/>
        </w:rPr>
        <w:t xml:space="preserve">ahiṁsā</w:t>
      </w:r>
      <w:r>
        <w:t xml:space="preserve"> </w:t>
      </w:r>
      <w:r>
        <w:t xml:space="preserve">extended to non-human life.</w:t>
      </w:r>
    </w:p>
    <w:p>
      <w:pPr>
        <w:pStyle w:val="Compact"/>
        <w:numPr>
          <w:ilvl w:val="0"/>
          <w:numId w:val="3008"/>
        </w:numPr>
      </w:pPr>
      <w:r>
        <w:rPr>
          <w:b/>
          <w:bCs/>
        </w:rPr>
        <w:t xml:space="preserve">Read</w:t>
      </w:r>
      <w:r>
        <w:t xml:space="preserve"> </w:t>
      </w:r>
      <w:r>
        <w:t xml:space="preserve">translations of three short anchor texts — Bhagavad Gītā 3.10–14, Atharva Veda 12.1 (Pṛthivī Sūkta selections), and Īśa Upaniṣad mantra 1 — and identify the ecological idea each one carries.</w:t>
      </w:r>
    </w:p>
    <w:p>
      <w:pPr>
        <w:pStyle w:val="Compact"/>
        <w:numPr>
          <w:ilvl w:val="0"/>
          <w:numId w:val="3008"/>
        </w:numPr>
      </w:pPr>
      <w:r>
        <w:rPr>
          <w:b/>
          <w:bCs/>
        </w:rPr>
        <w:t xml:space="preserve">Distinguish</w:t>
      </w:r>
      <w:r>
        <w:t xml:space="preserve"> </w:t>
      </w:r>
      <w:r>
        <w:t xml:space="preserve">between spiritual statements (</w:t>
      </w:r>
      <w:r>
        <w:t xml:space="preserve">“the Earth is our mother”</w:t>
      </w:r>
      <w:r>
        <w:t xml:space="preserve">) and empirical claims (about biodiversity, climate, soil), and explain why both kinds of statement can be true on their own terms.</w:t>
      </w:r>
    </w:p>
    <w:p>
      <w:pPr>
        <w:pStyle w:val="Compact"/>
        <w:numPr>
          <w:ilvl w:val="0"/>
          <w:numId w:val="3008"/>
        </w:numPr>
      </w:pPr>
      <w:r>
        <w:rPr>
          <w:b/>
          <w:bCs/>
        </w:rPr>
        <w:t xml:space="preserve">Apply</w:t>
      </w:r>
      <w:r>
        <w:t xml:space="preserve"> </w:t>
      </w:r>
      <w:r>
        <w:t xml:space="preserve">the framework to one local environmental observation — a river, a sacred or unsacred grove, a polluted lot, a community garden — and design one realistic action.</w:t>
      </w:r>
    </w:p>
    <w:bookmarkEnd w:id="3081"/>
    <w:bookmarkStart w:id="3082" w:name="nep-2020-alignment-12"/>
    <w:p>
      <w:pPr>
        <w:pStyle w:val="Heading2"/>
      </w:pPr>
      <w:r>
        <w:t xml:space="preserve">NEP 2020 alignment</w:t>
      </w:r>
    </w:p>
    <w:p>
      <w:pPr>
        <w:pStyle w:val="Compact"/>
        <w:numPr>
          <w:ilvl w:val="0"/>
          <w:numId w:val="3009"/>
        </w:numPr>
      </w:pPr>
      <w:r>
        <w:rPr>
          <w:b/>
          <w:bCs/>
        </w:rPr>
        <w:t xml:space="preserve">§4.6</w:t>
      </w:r>
      <w:r>
        <w:t xml:space="preserve"> </w:t>
      </w:r>
      <w:r>
        <w:t xml:space="preserve">— Integration of Indian Knowledge Systems with mainstream environmental education.</w:t>
      </w:r>
    </w:p>
    <w:p>
      <w:pPr>
        <w:pStyle w:val="Compact"/>
        <w:numPr>
          <w:ilvl w:val="0"/>
          <w:numId w:val="3009"/>
        </w:numPr>
      </w:pPr>
      <w:r>
        <w:rPr>
          <w:b/>
          <w:bCs/>
        </w:rPr>
        <w:t xml:space="preserve">§4.23</w:t>
      </w:r>
      <w:r>
        <w:t xml:space="preserve"> </w:t>
      </w:r>
      <w:r>
        <w:t xml:space="preserve">— Experiential learning through neighbourhood walks, observation logs, and a small local action project.</w:t>
      </w:r>
    </w:p>
    <w:p>
      <w:pPr>
        <w:pStyle w:val="Compact"/>
        <w:numPr>
          <w:ilvl w:val="0"/>
          <w:numId w:val="3009"/>
        </w:numPr>
      </w:pPr>
      <w:r>
        <w:rPr>
          <w:b/>
          <w:bCs/>
        </w:rPr>
        <w:t xml:space="preserve">§11.8</w:t>
      </w:r>
      <w:r>
        <w:t xml:space="preserve"> </w:t>
      </w:r>
      <w:r>
        <w:t xml:space="preserve">— Multidisciplinary linkage (geography + biology + ethics + Sanskrit).</w:t>
      </w:r>
    </w:p>
    <w:p>
      <w:pPr>
        <w:pStyle w:val="Compact"/>
        <w:numPr>
          <w:ilvl w:val="0"/>
          <w:numId w:val="3009"/>
        </w:numPr>
      </w:pPr>
      <w:r>
        <w:rPr>
          <w:b/>
          <w:bCs/>
        </w:rPr>
        <w:t xml:space="preserve">§4.27</w:t>
      </w:r>
      <w:r>
        <w:t xml:space="preserve"> </w:t>
      </w:r>
      <w:r>
        <w:t xml:space="preserve">— Local context: students observe their own rivers, groves, and ecosystems.</w:t>
      </w:r>
    </w:p>
    <w:bookmarkEnd w:id="3082"/>
    <w:bookmarkStart w:id="3083" w:name="prerequisites-12"/>
    <w:p>
      <w:pPr>
        <w:pStyle w:val="Heading2"/>
      </w:pPr>
      <w:r>
        <w:t xml:space="preserve">Prerequisites</w:t>
      </w:r>
    </w:p>
    <w:p>
      <w:pPr>
        <w:pStyle w:val="Compact"/>
        <w:numPr>
          <w:ilvl w:val="0"/>
          <w:numId w:val="3010"/>
        </w:numPr>
      </w:pPr>
      <w:r>
        <w:t xml:space="preserve">Module 2 (Pañcabhūta) completed, or equivalent comfort with the five-element framework.</w:t>
      </w:r>
    </w:p>
    <w:p>
      <w:pPr>
        <w:pStyle w:val="Compact"/>
        <w:numPr>
          <w:ilvl w:val="0"/>
          <w:numId w:val="3010"/>
        </w:numPr>
      </w:pPr>
      <w:r>
        <w:t xml:space="preserve">Basic familiarity with the water cycle, food chains, and what</w:t>
      </w:r>
      <w:r>
        <w:t xml:space="preserve"> </w:t>
      </w:r>
      <w:r>
        <w:t xml:space="preserve">“biodiversity”</w:t>
      </w:r>
      <w:r>
        <w:t xml:space="preserve"> </w:t>
      </w:r>
      <w:r>
        <w:t xml:space="preserve">means (Grade 6 science).</w:t>
      </w:r>
    </w:p>
    <w:p>
      <w:pPr>
        <w:pStyle w:val="Compact"/>
        <w:numPr>
          <w:ilvl w:val="0"/>
          <w:numId w:val="3010"/>
        </w:numPr>
      </w:pPr>
      <w:r>
        <w:t xml:space="preserve">No Sanskrit knowledge assumed; all terms introduced with IAST + meaning.</w:t>
      </w:r>
    </w:p>
    <w:bookmarkEnd w:id="3083"/>
    <w:bookmarkStart w:id="3084" w:name="key-vocabulary-12"/>
    <w:p>
      <w:pPr>
        <w:pStyle w:val="Heading2"/>
      </w:pPr>
      <w:r>
        <w:t xml:space="preserve">Key vocabulary</w:t>
      </w:r>
    </w:p>
    <w:p>
      <w:pPr>
        <w:pStyle w:val="FirstParagraph"/>
      </w:pPr>
      <w:r>
        <w:t xml:space="preserve">See</w:t>
      </w:r>
      <w:r>
        <w:t xml:space="preserve"> </w:t>
      </w:r>
      <w:r>
        <w:rPr>
          <w:rStyle w:val="VerbatimChar"/>
        </w:rPr>
        <w:t xml:space="preserve">_shared/glossary.md</w:t>
      </w:r>
      <w:r>
        <w:t xml:space="preserve"> </w:t>
      </w:r>
      <w:r>
        <w:t xml:space="preserve">for full entries.</w:t>
      </w:r>
    </w:p>
    <w:p>
      <w:pPr>
        <w:pStyle w:val="Compact"/>
        <w:numPr>
          <w:ilvl w:val="0"/>
          <w:numId w:val="3011"/>
        </w:numPr>
      </w:pPr>
      <w:r>
        <w:rPr>
          <w:i/>
          <w:iCs/>
        </w:rPr>
        <w:t xml:space="preserve">vasudhaiva kuṭumbakam</w:t>
      </w:r>
      <w:r>
        <w:t xml:space="preserve"> </w:t>
      </w:r>
      <w:r>
        <w:t xml:space="preserve">—</w:t>
      </w:r>
      <w:r>
        <w:t xml:space="preserve"> </w:t>
      </w:r>
      <w:r>
        <w:t xml:space="preserve">“the world / earth-itself is one family”</w:t>
      </w:r>
    </w:p>
    <w:p>
      <w:pPr>
        <w:pStyle w:val="Compact"/>
        <w:numPr>
          <w:ilvl w:val="0"/>
          <w:numId w:val="3011"/>
        </w:numPr>
      </w:pPr>
      <w:r>
        <w:rPr>
          <w:i/>
          <w:iCs/>
        </w:rPr>
        <w:t xml:space="preserve">yajña</w:t>
      </w:r>
      <w:r>
        <w:t xml:space="preserve"> </w:t>
      </w:r>
      <w:r>
        <w:t xml:space="preserve">—</w:t>
      </w:r>
      <w:r>
        <w:t xml:space="preserve"> </w:t>
      </w:r>
      <w:r>
        <w:t xml:space="preserve">“sacrifice, offering, reciprocal giving”</w:t>
      </w:r>
    </w:p>
    <w:p>
      <w:pPr>
        <w:pStyle w:val="Compact"/>
        <w:numPr>
          <w:ilvl w:val="0"/>
          <w:numId w:val="3011"/>
        </w:numPr>
      </w:pPr>
      <w:r>
        <w:rPr>
          <w:i/>
          <w:iCs/>
        </w:rPr>
        <w:t xml:space="preserve">ahiṁsā</w:t>
      </w:r>
      <w:r>
        <w:t xml:space="preserve"> </w:t>
      </w:r>
      <w:r>
        <w:t xml:space="preserve">—</w:t>
      </w:r>
      <w:r>
        <w:t xml:space="preserve"> </w:t>
      </w:r>
      <w:r>
        <w:t xml:space="preserve">“non-harm, non-injury”</w:t>
      </w:r>
    </w:p>
    <w:p>
      <w:pPr>
        <w:pStyle w:val="Compact"/>
        <w:numPr>
          <w:ilvl w:val="0"/>
          <w:numId w:val="3011"/>
        </w:numPr>
      </w:pPr>
      <w:r>
        <w:rPr>
          <w:i/>
          <w:iCs/>
        </w:rPr>
        <w:t xml:space="preserve">devarakāḍu</w:t>
      </w:r>
      <w:r>
        <w:t xml:space="preserve"> </w:t>
      </w:r>
      <w:r>
        <w:t xml:space="preserve">/</w:t>
      </w:r>
      <w:r>
        <w:t xml:space="preserve"> </w:t>
      </w:r>
      <w:r>
        <w:rPr>
          <w:i/>
          <w:iCs/>
        </w:rPr>
        <w:t xml:space="preserve">sarna</w:t>
      </w:r>
      <w:r>
        <w:t xml:space="preserve"> </w:t>
      </w:r>
      <w:r>
        <w:t xml:space="preserve">— community-protected sacred grove (Karnataka / tribal Eastern India)</w:t>
      </w:r>
    </w:p>
    <w:p>
      <w:pPr>
        <w:pStyle w:val="Compact"/>
        <w:numPr>
          <w:ilvl w:val="0"/>
          <w:numId w:val="3011"/>
        </w:numPr>
      </w:pPr>
      <w:r>
        <w:rPr>
          <w:i/>
          <w:iCs/>
        </w:rPr>
        <w:t xml:space="preserve">Pṛthivī</w:t>
      </w:r>
      <w:r>
        <w:t xml:space="preserve"> </w:t>
      </w:r>
      <w:r>
        <w:t xml:space="preserve">— earth, also the goddess Earth (from Module 2:</w:t>
      </w:r>
      <w:r>
        <w:t xml:space="preserve"> </w:t>
      </w:r>
      <w:r>
        <w:rPr>
          <w:i/>
          <w:iCs/>
        </w:rPr>
        <w:t xml:space="preserve">pṛthvī</w:t>
      </w:r>
      <w:r>
        <w:t xml:space="preserve">)</w:t>
      </w:r>
    </w:p>
    <w:p>
      <w:pPr>
        <w:pStyle w:val="Compact"/>
        <w:numPr>
          <w:ilvl w:val="0"/>
          <w:numId w:val="3011"/>
        </w:numPr>
      </w:pPr>
      <w:r>
        <w:rPr>
          <w:i/>
          <w:iCs/>
        </w:rPr>
        <w:t xml:space="preserve">sthāvara</w:t>
      </w:r>
      <w:r>
        <w:t xml:space="preserve"> </w:t>
      </w:r>
      <w:r>
        <w:t xml:space="preserve">/</w:t>
      </w:r>
      <w:r>
        <w:t xml:space="preserve"> </w:t>
      </w:r>
      <w:r>
        <w:rPr>
          <w:i/>
          <w:iCs/>
        </w:rPr>
        <w:t xml:space="preserve">jaṅgama</w:t>
      </w:r>
      <w:r>
        <w:t xml:space="preserve"> </w:t>
      </w:r>
      <w:r>
        <w:t xml:space="preserve">— immobile (plants, rocks) / mobile (animals, humans) life</w:t>
      </w:r>
    </w:p>
    <w:bookmarkEnd w:id="3084"/>
    <w:bookmarkStart w:id="3085" w:name="materials-checklist-whole-module-6"/>
    <w:p>
      <w:pPr>
        <w:pStyle w:val="Heading2"/>
      </w:pPr>
      <w:r>
        <w:t xml:space="preserve">Materials checklist (whole module)</w:t>
      </w:r>
    </w:p>
    <w:p>
      <w:pPr>
        <w:pStyle w:val="Compact"/>
        <w:numPr>
          <w:ilvl w:val="0"/>
          <w:numId w:val="3012"/>
        </w:numPr>
      </w:pPr>
      <w:r>
        <w:t xml:space="preserve">Printed extracts of the three anchor passages (BG 3.10–14, AV 12.1 selections, Īśa Up. mantra 1) in IAST + translation</w:t>
      </w:r>
    </w:p>
    <w:p>
      <w:pPr>
        <w:pStyle w:val="Compact"/>
        <w:numPr>
          <w:ilvl w:val="0"/>
          <w:numId w:val="3012"/>
        </w:numPr>
      </w:pPr>
      <w:r>
        <w:t xml:space="preserve">A map of India (paper or projected) for Day 3 (rivers)</w:t>
      </w:r>
    </w:p>
    <w:p>
      <w:pPr>
        <w:pStyle w:val="Compact"/>
        <w:numPr>
          <w:ilvl w:val="0"/>
          <w:numId w:val="3012"/>
        </w:numPr>
      </w:pPr>
      <w:r>
        <w:t xml:space="preserve">Smartphones or paper for the neighbourhood walk (Day 9)</w:t>
      </w:r>
    </w:p>
    <w:p>
      <w:pPr>
        <w:pStyle w:val="Compact"/>
        <w:numPr>
          <w:ilvl w:val="0"/>
          <w:numId w:val="3012"/>
        </w:numPr>
      </w:pPr>
      <w:r>
        <w:t xml:space="preserve">Chart paper, sticky notes, markers</w:t>
      </w:r>
    </w:p>
    <w:p>
      <w:pPr>
        <w:pStyle w:val="Compact"/>
        <w:numPr>
          <w:ilvl w:val="0"/>
          <w:numId w:val="3012"/>
        </w:numPr>
      </w:pPr>
      <w:r>
        <w:t xml:space="preserve">One short clip or set of images of a sacred grove for Day 4 (the Western Ghats</w:t>
      </w:r>
      <w:r>
        <w:t xml:space="preserve"> </w:t>
      </w:r>
      <w:r>
        <w:rPr>
          <w:i/>
          <w:iCs/>
        </w:rPr>
        <w:t xml:space="preserve">devarakāḍu</w:t>
      </w:r>
      <w:r>
        <w:t xml:space="preserve"> </w:t>
      </w:r>
      <w:r>
        <w:t xml:space="preserve">network is well-documented)</w:t>
      </w:r>
    </w:p>
    <w:p>
      <w:pPr>
        <w:pStyle w:val="Compact"/>
        <w:numPr>
          <w:ilvl w:val="0"/>
          <w:numId w:val="3012"/>
        </w:numPr>
      </w:pPr>
      <w:r>
        <w:t xml:space="preserve">Project supplies depending on action chosen (seeds, compost-bin materials, signs for a plastic-free zone, etc.)</w:t>
      </w:r>
    </w:p>
    <w:bookmarkEnd w:id="3085"/>
    <w:bookmarkStart w:id="3086" w:name="day-by-day-overview-12"/>
    <w:p>
      <w:pPr>
        <w:pStyle w:val="Heading2"/>
      </w:pPr>
      <w:r>
        <w:t xml:space="preserve">Day-by-day overview</w:t>
      </w:r>
    </w:p>
    <w:tbl>
      <w:tblPr>
        <w:tblStyle w:val="Table"/>
        <w:tblW w:type="pct" w:w="5000"/>
        <w:tblLayout w:type="fixed"/>
        <w:tblLook w:firstRow="1" w:lastRow="0" w:firstColumn="0" w:lastColumn="0" w:noHBand="0" w:noVBand="0" w:val="0020"/>
      </w:tblPr>
      <w:tblGrid>
        <w:gridCol w:w="1277"/>
        <w:gridCol w:w="1788"/>
        <w:gridCol w:w="1788"/>
        <w:gridCol w:w="3065"/>
      </w:tblGrid>
      <w:tr>
        <w:trPr>
          <w:tblHeader w:val="on"/>
        </w:trPr>
        <w:tc>
          <w:tcPr/>
          <w:p>
            <w:pPr>
              <w:pStyle w:val="Compact"/>
            </w:pPr>
            <w:r>
              <w:t xml:space="preserve">Day</w:t>
            </w:r>
          </w:p>
        </w:tc>
        <w:tc>
          <w:tcPr/>
          <w:p>
            <w:pPr>
              <w:pStyle w:val="Compact"/>
            </w:pPr>
            <w:r>
              <w:t xml:space="preserve">Title</w:t>
            </w:r>
          </w:p>
        </w:tc>
        <w:tc>
          <w:tcPr/>
          <w:p>
            <w:pPr>
              <w:pStyle w:val="Compact"/>
            </w:pPr>
            <w:r>
              <w:t xml:space="preserve">Focus</w:t>
            </w:r>
          </w:p>
        </w:tc>
        <w:tc>
          <w:tcPr/>
          <w:p>
            <w:pPr>
              <w:pStyle w:val="Compact"/>
            </w:pPr>
            <w:r>
              <w:t xml:space="preserve">Assessment</w:t>
            </w:r>
          </w:p>
        </w:tc>
      </w:tr>
      <w:tr>
        <w:tc>
          <w:tcPr/>
          <w:p>
            <w:pPr>
              <w:pStyle w:val="Compact"/>
            </w:pPr>
            <w:r>
              <w:t xml:space="preserve">1</w:t>
            </w:r>
          </w:p>
        </w:tc>
        <w:tc>
          <w:tcPr/>
          <w:p>
            <w:pPr>
              <w:pStyle w:val="Compact"/>
            </w:pPr>
            <w:r>
              <w:rPr>
                <w:i/>
                <w:iCs/>
              </w:rPr>
              <w:t xml:space="preserve">Vasudhaiva Kuṭumbakam</w:t>
            </w:r>
            <w:r>
              <w:t xml:space="preserve"> </w:t>
            </w:r>
            <w:r>
              <w:t xml:space="preserve">— One Family</w:t>
            </w:r>
          </w:p>
        </w:tc>
        <w:tc>
          <w:tcPr/>
          <w:p>
            <w:pPr>
              <w:pStyle w:val="Compact"/>
            </w:pPr>
            <w:r>
              <w:t xml:space="preserve">Source, meaning, and limits of the phrase</w:t>
            </w:r>
          </w:p>
        </w:tc>
        <w:tc>
          <w:tcPr/>
          <w:p>
            <w:pPr>
              <w:pStyle w:val="Compact"/>
            </w:pPr>
            <w:r>
              <w:t xml:space="preserve">—</w:t>
            </w:r>
          </w:p>
        </w:tc>
      </w:tr>
      <w:tr>
        <w:tc>
          <w:tcPr/>
          <w:p>
            <w:pPr>
              <w:pStyle w:val="Compact"/>
            </w:pPr>
            <w:r>
              <w:t xml:space="preserve">2</w:t>
            </w:r>
          </w:p>
        </w:tc>
        <w:tc>
          <w:tcPr/>
          <w:p>
            <w:pPr>
              <w:pStyle w:val="Compact"/>
            </w:pPr>
            <w:r>
              <w:t xml:space="preserve">Five Elements Revisited</w:t>
            </w:r>
          </w:p>
        </w:tc>
        <w:tc>
          <w:tcPr/>
          <w:p>
            <w:pPr>
              <w:pStyle w:val="Compact"/>
            </w:pPr>
            <w:r>
              <w:t xml:space="preserve">Link to Module 2; ecology as element-balance</w:t>
            </w:r>
          </w:p>
        </w:tc>
        <w:tc>
          <w:tcPr/>
          <w:p>
            <w:pPr>
              <w:pStyle w:val="Compact"/>
            </w:pPr>
            <w:r>
              <w:t xml:space="preserve">Exit ticket</w:t>
            </w:r>
          </w:p>
        </w:tc>
      </w:tr>
      <w:tr>
        <w:tc>
          <w:tcPr/>
          <w:p>
            <w:pPr>
              <w:pStyle w:val="Compact"/>
            </w:pPr>
            <w:r>
              <w:t xml:space="preserve">3</w:t>
            </w:r>
          </w:p>
        </w:tc>
        <w:tc>
          <w:tcPr/>
          <w:p>
            <w:pPr>
              <w:pStyle w:val="Compact"/>
            </w:pPr>
            <w:r>
              <w:t xml:space="preserve">Rivers as Sacred — Protection by Reverence</w:t>
            </w:r>
          </w:p>
        </w:tc>
        <w:tc>
          <w:tcPr/>
          <w:p>
            <w:pPr>
              <w:pStyle w:val="Compact"/>
            </w:pPr>
            <w:r>
              <w:t xml:space="preserve">Gaṅgā / Yamunā / local rivers; sacred = protected</w:t>
            </w:r>
          </w:p>
        </w:tc>
        <w:tc>
          <w:tcPr/>
          <w:p>
            <w:pPr>
              <w:pStyle w:val="Compact"/>
            </w:pPr>
            <w:r>
              <w:t xml:space="preserve">Formative quiz</w:t>
            </w:r>
          </w:p>
        </w:tc>
      </w:tr>
      <w:tr>
        <w:tc>
          <w:tcPr/>
          <w:p>
            <w:pPr>
              <w:pStyle w:val="Compact"/>
            </w:pPr>
            <w:r>
              <w:t xml:space="preserve">4</w:t>
            </w:r>
          </w:p>
        </w:tc>
        <w:tc>
          <w:tcPr/>
          <w:p>
            <w:pPr>
              <w:pStyle w:val="Compact"/>
            </w:pPr>
            <w:r>
              <w:t xml:space="preserve">Sacred Groves — Community Biodiversity Reserves</w:t>
            </w:r>
          </w:p>
        </w:tc>
        <w:tc>
          <w:tcPr/>
          <w:p>
            <w:pPr>
              <w:pStyle w:val="Compact"/>
            </w:pPr>
            <w:r>
              <w:rPr>
                <w:i/>
                <w:iCs/>
              </w:rPr>
              <w:t xml:space="preserve">Devarakāḍu</w:t>
            </w:r>
            <w:r>
              <w:t xml:space="preserve">,</w:t>
            </w:r>
            <w:r>
              <w:t xml:space="preserve"> </w:t>
            </w:r>
            <w:r>
              <w:rPr>
                <w:i/>
                <w:iCs/>
              </w:rPr>
              <w:t xml:space="preserve">sarna</w:t>
            </w:r>
            <w:r>
              <w:t xml:space="preserve">; how reverence preserved species</w:t>
            </w:r>
          </w:p>
        </w:tc>
        <w:tc>
          <w:tcPr/>
          <w:p>
            <w:pPr>
              <w:pStyle w:val="Compact"/>
            </w:pPr>
            <w:r>
              <w:t xml:space="preserve">Worksheet</w:t>
            </w:r>
          </w:p>
        </w:tc>
      </w:tr>
      <w:tr>
        <w:tc>
          <w:tcPr/>
          <w:p>
            <w:pPr>
              <w:pStyle w:val="Compact"/>
            </w:pPr>
            <w:r>
              <w:t xml:space="preserve">5</w:t>
            </w:r>
          </w:p>
        </w:tc>
        <w:tc>
          <w:tcPr/>
          <w:p>
            <w:pPr>
              <w:pStyle w:val="Compact"/>
            </w:pPr>
            <w:r>
              <w:rPr>
                <w:i/>
                <w:iCs/>
              </w:rPr>
              <w:t xml:space="preserve">Yajña</w:t>
            </w:r>
            <w:r>
              <w:t xml:space="preserve"> </w:t>
            </w:r>
            <w:r>
              <w:t xml:space="preserve">— The Ecological Cycle (Gītā 3.10–14)</w:t>
            </w:r>
          </w:p>
        </w:tc>
        <w:tc>
          <w:tcPr/>
          <w:p>
            <w:pPr>
              <w:pStyle w:val="Compact"/>
            </w:pPr>
            <w:r>
              <w:t xml:space="preserve">Reciprocal giving; nothing is one-way</w:t>
            </w:r>
          </w:p>
        </w:tc>
        <w:tc>
          <w:tcPr/>
          <w:p>
            <w:pPr>
              <w:pStyle w:val="Compact"/>
            </w:pPr>
            <w:r>
              <w:t xml:space="preserve">Mid-module check</w:t>
            </w:r>
          </w:p>
        </w:tc>
      </w:tr>
      <w:tr>
        <w:tc>
          <w:tcPr/>
          <w:p>
            <w:pPr>
              <w:pStyle w:val="Compact"/>
            </w:pPr>
            <w:r>
              <w:t xml:space="preserve">6</w:t>
            </w:r>
          </w:p>
        </w:tc>
        <w:tc>
          <w:tcPr/>
          <w:p>
            <w:pPr>
              <w:pStyle w:val="Compact"/>
            </w:pPr>
            <w:r>
              <w:rPr>
                <w:i/>
                <w:iCs/>
              </w:rPr>
              <w:t xml:space="preserve">Pṛthivī Sūkta</w:t>
            </w:r>
            <w:r>
              <w:t xml:space="preserve"> </w:t>
            </w:r>
            <w:r>
              <w:t xml:space="preserve">— Earth as Mother (AV 12.1)</w:t>
            </w:r>
          </w:p>
        </w:tc>
        <w:tc>
          <w:tcPr/>
          <w:p>
            <w:pPr>
              <w:pStyle w:val="Compact"/>
            </w:pPr>
            <w:r>
              <w:t xml:space="preserve">Imagery analysis + ethics extraction</w:t>
            </w:r>
          </w:p>
        </w:tc>
        <w:tc>
          <w:tcPr/>
          <w:p>
            <w:pPr>
              <w:pStyle w:val="Compact"/>
            </w:pPr>
            <w:r>
              <w:t xml:space="preserve">Reflection</w:t>
            </w:r>
          </w:p>
        </w:tc>
      </w:tr>
      <w:tr>
        <w:tc>
          <w:tcPr/>
          <w:p>
            <w:pPr>
              <w:pStyle w:val="Compact"/>
            </w:pPr>
            <w:r>
              <w:t xml:space="preserve">7</w:t>
            </w:r>
          </w:p>
        </w:tc>
        <w:tc>
          <w:tcPr/>
          <w:p>
            <w:pPr>
              <w:pStyle w:val="Compact"/>
            </w:pPr>
            <w:r>
              <w:rPr>
                <w:i/>
                <w:iCs/>
              </w:rPr>
              <w:t xml:space="preserve">Iṣopaniṣad</w:t>
            </w:r>
            <w:r>
              <w:t xml:space="preserve"> </w:t>
            </w:r>
            <w:r>
              <w:t xml:space="preserve">Mantra 1 — Use, Don’t Grab</w:t>
            </w:r>
          </w:p>
        </w:tc>
        <w:tc>
          <w:tcPr/>
          <w:p>
            <w:pPr>
              <w:pStyle w:val="Compact"/>
            </w:pPr>
            <w:r>
              <w:t xml:space="preserve">Non-greed ethic;</w:t>
            </w:r>
            <w:r>
              <w:t xml:space="preserve"> </w:t>
            </w:r>
            <w:r>
              <w:rPr>
                <w:i/>
                <w:iCs/>
              </w:rPr>
              <w:t xml:space="preserve">tena tyaktena bhuñjīthāḥ</w:t>
            </w:r>
          </w:p>
        </w:tc>
        <w:tc>
          <w:tcPr/>
          <w:p>
            <w:pPr>
              <w:pStyle w:val="Compact"/>
            </w:pPr>
            <w:r>
              <w:t xml:space="preserve">Discussion</w:t>
            </w:r>
          </w:p>
        </w:tc>
      </w:tr>
      <w:tr>
        <w:tc>
          <w:tcPr/>
          <w:p>
            <w:pPr>
              <w:pStyle w:val="Compact"/>
            </w:pPr>
            <w:r>
              <w:t xml:space="preserve">8</w:t>
            </w:r>
          </w:p>
        </w:tc>
        <w:tc>
          <w:tcPr/>
          <w:p>
            <w:pPr>
              <w:pStyle w:val="Compact"/>
            </w:pPr>
            <w:r>
              <w:t xml:space="preserve">Climate Change — What’s Happening and Why</w:t>
            </w:r>
          </w:p>
        </w:tc>
        <w:tc>
          <w:tcPr/>
          <w:p>
            <w:pPr>
              <w:pStyle w:val="Compact"/>
            </w:pPr>
            <w:r>
              <w:t xml:space="preserve">IPCC basics; what the Indic frame adds and misses</w:t>
            </w:r>
          </w:p>
        </w:tc>
        <w:tc>
          <w:tcPr/>
          <w:p>
            <w:pPr>
              <w:pStyle w:val="Compact"/>
            </w:pPr>
            <w:r>
              <w:t xml:space="preserve">Project plan</w:t>
            </w:r>
          </w:p>
        </w:tc>
      </w:tr>
      <w:tr>
        <w:tc>
          <w:tcPr/>
          <w:p>
            <w:pPr>
              <w:pStyle w:val="Compact"/>
            </w:pPr>
            <w:r>
              <w:t xml:space="preserve">9</w:t>
            </w:r>
          </w:p>
        </w:tc>
        <w:tc>
          <w:tcPr/>
          <w:p>
            <w:pPr>
              <w:pStyle w:val="Compact"/>
            </w:pPr>
            <w:r>
              <w:t xml:space="preserve">From Ancient to Action — Local Project</w:t>
            </w:r>
          </w:p>
        </w:tc>
        <w:tc>
          <w:tcPr/>
          <w:p>
            <w:pPr>
              <w:pStyle w:val="Compact"/>
            </w:pPr>
            <w:r>
              <w:t xml:space="preserve">Neighbourhood walk + plan one specific action</w:t>
            </w:r>
          </w:p>
        </w:tc>
        <w:tc>
          <w:tcPr/>
          <w:p>
            <w:pPr>
              <w:pStyle w:val="Compact"/>
            </w:pPr>
            <w:r>
              <w:t xml:space="preserve">Project draft</w:t>
            </w:r>
          </w:p>
        </w:tc>
      </w:tr>
      <w:tr>
        <w:tc>
          <w:tcPr/>
          <w:p>
            <w:pPr>
              <w:pStyle w:val="Compact"/>
            </w:pPr>
            <w:r>
              <w:t xml:space="preserve">10</w:t>
            </w:r>
          </w:p>
        </w:tc>
        <w:tc>
          <w:tcPr/>
          <w:p>
            <w:pPr>
              <w:pStyle w:val="Compact"/>
            </w:pPr>
            <w:r>
              <w:t xml:space="preserve">Project Pitch + Summative</w:t>
            </w:r>
          </w:p>
        </w:tc>
        <w:tc>
          <w:tcPr/>
          <w:p>
            <w:pPr>
              <w:pStyle w:val="Compact"/>
            </w:pPr>
            <w:r>
              <w:t xml:space="preserve">3-min pitches + summative quiz</w:t>
            </w:r>
          </w:p>
        </w:tc>
        <w:tc>
          <w:tcPr/>
          <w:p>
            <w:pPr>
              <w:pStyle w:val="Compact"/>
            </w:pPr>
            <w:r>
              <w:t xml:space="preserve">Summative + project</w:t>
            </w:r>
          </w:p>
        </w:tc>
      </w:tr>
    </w:tbl>
    <w:bookmarkEnd w:id="3086"/>
    <w:bookmarkStart w:id="3087" w:name="citation-sources-used-9"/>
    <w:p>
      <w:pPr>
        <w:pStyle w:val="Heading2"/>
      </w:pPr>
      <w:r>
        <w:t xml:space="preserve">Citation sources used</w:t>
      </w:r>
    </w:p>
    <w:p>
      <w:pPr>
        <w:pStyle w:val="Compact"/>
        <w:numPr>
          <w:ilvl w:val="0"/>
          <w:numId w:val="3013"/>
        </w:numPr>
      </w:pPr>
      <w:r>
        <w:rPr>
          <w:b/>
          <w:bCs/>
        </w:rPr>
        <w:t xml:space="preserve">Mahā Upaniṣad 6.71–73</w:t>
      </w:r>
      <w:r>
        <w:t xml:space="preserve"> </w:t>
      </w:r>
      <w:r>
        <w:t xml:space="preserve">—</w:t>
      </w:r>
      <w:r>
        <w:t xml:space="preserve"> </w:t>
      </w:r>
      <w:r>
        <w:rPr>
          <w:i/>
          <w:iCs/>
        </w:rPr>
        <w:t xml:space="preserve">vasudhaiva kuṭumbakam</w:t>
      </w:r>
      <w:r>
        <w:t xml:space="preserve"> </w:t>
      </w:r>
      <w:r>
        <w:t xml:space="preserve">verse.</w:t>
      </w:r>
    </w:p>
    <w:p>
      <w:pPr>
        <w:pStyle w:val="Compact"/>
        <w:numPr>
          <w:ilvl w:val="0"/>
          <w:numId w:val="3013"/>
        </w:numPr>
      </w:pPr>
      <w:r>
        <w:rPr>
          <w:b/>
          <w:bCs/>
        </w:rPr>
        <w:t xml:space="preserve">Bhagavad Gītā 3.10–14</w:t>
      </w:r>
      <w:r>
        <w:t xml:space="preserve"> </w:t>
      </w:r>
      <w:r>
        <w:t xml:space="preserve">—</w:t>
      </w:r>
      <w:r>
        <w:t xml:space="preserve"> </w:t>
      </w:r>
      <w:r>
        <w:rPr>
          <w:i/>
          <w:iCs/>
        </w:rPr>
        <w:t xml:space="preserve">yajña-cakra</w:t>
      </w:r>
      <w:r>
        <w:t xml:space="preserve"> </w:t>
      </w:r>
      <w:r>
        <w:t xml:space="preserve">(cycle of sacrifice) verses.</w:t>
      </w:r>
    </w:p>
    <w:p>
      <w:pPr>
        <w:pStyle w:val="Compact"/>
        <w:numPr>
          <w:ilvl w:val="0"/>
          <w:numId w:val="3013"/>
        </w:numPr>
      </w:pPr>
      <w:r>
        <w:rPr>
          <w:b/>
          <w:bCs/>
        </w:rPr>
        <w:t xml:space="preserve">Atharva Veda 12.1</w:t>
      </w:r>
      <w:r>
        <w:t xml:space="preserve"> </w:t>
      </w:r>
      <w:r>
        <w:t xml:space="preserve">—</w:t>
      </w:r>
      <w:r>
        <w:t xml:space="preserve"> </w:t>
      </w:r>
      <w:r>
        <w:rPr>
          <w:i/>
          <w:iCs/>
        </w:rPr>
        <w:t xml:space="preserve">Pṛthivī Sūkta</w:t>
      </w:r>
      <w:r>
        <w:t xml:space="preserve"> </w:t>
      </w:r>
      <w:r>
        <w:t xml:space="preserve">(selections; the full hymn has 63 verses).</w:t>
      </w:r>
    </w:p>
    <w:p>
      <w:pPr>
        <w:pStyle w:val="Compact"/>
        <w:numPr>
          <w:ilvl w:val="0"/>
          <w:numId w:val="3013"/>
        </w:numPr>
      </w:pPr>
      <w:r>
        <w:rPr>
          <w:b/>
          <w:bCs/>
        </w:rPr>
        <w:t xml:space="preserve">Īśa Upaniṣad mantra 1</w:t>
      </w:r>
      <w:r>
        <w:t xml:space="preserve"> </w:t>
      </w:r>
      <w:r>
        <w:t xml:space="preserve">—</w:t>
      </w:r>
      <w:r>
        <w:t xml:space="preserve"> </w:t>
      </w:r>
      <w:r>
        <w:rPr>
          <w:i/>
          <w:iCs/>
        </w:rPr>
        <w:t xml:space="preserve">īśāvāsyam idaṁ sarvam</w:t>
      </w:r>
      <w:r>
        <w:t xml:space="preserve">.</w:t>
      </w:r>
    </w:p>
    <w:p>
      <w:pPr>
        <w:pStyle w:val="FirstParagraph"/>
      </w:pPr>
      <w:r>
        <w:t xml:space="preserve">See</w:t>
      </w:r>
      <w:r>
        <w:t xml:space="preserve"> </w:t>
      </w:r>
      <w:r>
        <w:rPr>
          <w:rStyle w:val="VerbatimChar"/>
        </w:rPr>
        <w:t xml:space="preserve">sources.md</w:t>
      </w:r>
      <w:r>
        <w:t xml:space="preserve"> </w:t>
      </w:r>
      <w:r>
        <w:t xml:space="preserve">for editions used and modern references (Gadgil &amp; Guha 1992; IPCC AR6).</w:t>
      </w:r>
    </w:p>
    <w:bookmarkEnd w:id="3087"/>
    <w:bookmarkStart w:id="3088" w:name="project-brief-one-line-teaser-10"/>
    <w:p>
      <w:pPr>
        <w:pStyle w:val="Heading2"/>
      </w:pPr>
      <w:r>
        <w:t xml:space="preserve">Project brief (one-line teaser)</w:t>
      </w:r>
    </w:p>
    <w:p>
      <w:pPr>
        <w:pStyle w:val="BlockText"/>
      </w:pPr>
      <w:r>
        <w:t xml:space="preserve">Each pair picks one local environmental observation — a river bank, a tree on the school campus, a plastic-heavy lot, an over-watered garden, a quiet corner — and produces a poster, a 2-minute audio piece, or a short action plan that names</w:t>
      </w:r>
      <w:r>
        <w:t xml:space="preserve"> </w:t>
      </w:r>
      <w:r>
        <w:rPr>
          <w:b/>
          <w:bCs/>
        </w:rPr>
        <w:t xml:space="preserve">(a)</w:t>
      </w:r>
      <w:r>
        <w:t xml:space="preserve"> </w:t>
      </w:r>
      <w:r>
        <w:t xml:space="preserve">which Indic ecological principle applies,</w:t>
      </w:r>
      <w:r>
        <w:t xml:space="preserve"> </w:t>
      </w:r>
      <w:r>
        <w:rPr>
          <w:b/>
          <w:bCs/>
        </w:rPr>
        <w:t xml:space="preserve">(b)</w:t>
      </w:r>
      <w:r>
        <w:t xml:space="preserve"> </w:t>
      </w:r>
      <w:r>
        <w:t xml:space="preserve">what they observed, and</w:t>
      </w:r>
      <w:r>
        <w:t xml:space="preserve"> </w:t>
      </w:r>
      <w:r>
        <w:rPr>
          <w:b/>
          <w:bCs/>
        </w:rPr>
        <w:t xml:space="preserve">(c)</w:t>
      </w:r>
      <w:r>
        <w:t xml:space="preserve"> </w:t>
      </w:r>
      <w:r>
        <w:t xml:space="preserve">one realistic action they can lead.</w:t>
      </w:r>
      <w:r>
        <w:t xml:space="preserve"> </w:t>
      </w:r>
      <w:r>
        <w:t xml:space="preserve">Full brief in</w:t>
      </w:r>
      <w:r>
        <w:t xml:space="preserve"> </w:t>
      </w:r>
      <w:r>
        <w:rPr>
          <w:rStyle w:val="VerbatimChar"/>
        </w:rPr>
        <w:t xml:space="preserve">assessments/project-brief.md</w:t>
      </w:r>
      <w:r>
        <w:t xml:space="preserve">.</w:t>
      </w:r>
    </w:p>
    <w:bookmarkEnd w:id="3088"/>
    <w:bookmarkStart w:id="3089" w:name="caveats-this-module-names-out-loud"/>
    <w:p>
      <w:pPr>
        <w:pStyle w:val="Heading2"/>
      </w:pPr>
      <w:r>
        <w:t xml:space="preserve">Caveats this module names out loud</w:t>
      </w:r>
    </w:p>
    <w:p>
      <w:pPr>
        <w:pStyle w:val="Compact"/>
        <w:numPr>
          <w:ilvl w:val="0"/>
          <w:numId w:val="3014"/>
        </w:numPr>
      </w:pPr>
      <w:r>
        <w:t xml:space="preserve">Pre-modern India was not uniformly eco-friendly. Forests were cleared, soils were exhausted, and rulers built capitals on rivers that they later left depleted. Some texts contain pro-environment ethics; some practices were destructive. Both are real.</w:t>
      </w:r>
    </w:p>
    <w:p>
      <w:pPr>
        <w:pStyle w:val="Compact"/>
        <w:numPr>
          <w:ilvl w:val="0"/>
          <w:numId w:val="3014"/>
        </w:numPr>
      </w:pPr>
      <w:r>
        <w:t xml:space="preserve">“The Earth is our mother”</w:t>
      </w:r>
      <w:r>
        <w:t xml:space="preserve"> </w:t>
      </w:r>
      <w:r>
        <w:t xml:space="preserve">is a spiritual statement. It is not a scientific claim about climate or biodiversity. Both kinds of statement can be true on their own terms; conflating them helps neither.</w:t>
      </w:r>
    </w:p>
    <w:p>
      <w:pPr>
        <w:pStyle w:val="Compact"/>
        <w:numPr>
          <w:ilvl w:val="0"/>
          <w:numId w:val="3014"/>
        </w:numPr>
      </w:pPr>
      <w:r>
        <w:t xml:space="preserve">The climate crisis is the work of the coming decades. Old frameworks can shape</w:t>
      </w:r>
      <w:r>
        <w:t xml:space="preserve"> </w:t>
      </w:r>
      <w:r>
        <w:rPr>
          <w:i/>
          <w:iCs/>
        </w:rPr>
        <w:t xml:space="preserve">attitude</w:t>
      </w:r>
      <w:r>
        <w:t xml:space="preserve"> </w:t>
      </w:r>
      <w:r>
        <w:t xml:space="preserve">and</w:t>
      </w:r>
      <w:r>
        <w:t xml:space="preserve"> </w:t>
      </w:r>
      <w:r>
        <w:rPr>
          <w:i/>
          <w:iCs/>
        </w:rPr>
        <w:t xml:space="preserve">attention</w:t>
      </w:r>
      <w:r>
        <w:t xml:space="preserve">. They cannot substitute for measured data, policy, and engineering.</w:t>
      </w:r>
    </w:p>
    <w:bookmarkEnd w:id="3089"/>
    <w:bookmarkEnd w:id="3090"/>
    <w:bookmarkStart w:id="3097" w:name="module-13-middle-10-day-lesson-plan"/>
    <w:p>
      <w:pPr>
        <w:pStyle w:val="Heading1"/>
      </w:pPr>
      <w:r>
        <w:t xml:space="preserve">Module 13 (Middle) — 10-Day Lesson Plan</w:t>
      </w:r>
    </w:p>
    <w:bookmarkStart w:id="3091" w:name="at-a-glance-11"/>
    <w:p>
      <w:pPr>
        <w:pStyle w:val="Heading2"/>
      </w:pPr>
      <w:r>
        <w:t xml:space="preserve">At a glance</w:t>
      </w:r>
    </w:p>
    <w:tbl>
      <w:tblPr>
        <w:tblStyle w:val="Table"/>
        <w:tblW w:type="pct" w:w="5000"/>
        <w:tblLayout w:type="fixed"/>
        <w:tblLook w:firstRow="1" w:lastRow="0" w:firstColumn="0" w:lastColumn="0" w:noHBand="0" w:noVBand="0" w:val="0020"/>
      </w:tblPr>
      <w:tblGrid>
        <w:gridCol w:w="694"/>
        <w:gridCol w:w="2084"/>
        <w:gridCol w:w="1806"/>
        <w:gridCol w:w="3334"/>
      </w:tblGrid>
      <w:tr>
        <w:trPr>
          <w:tblHeader w:val="on"/>
        </w:trPr>
        <w:tc>
          <w:tcPr/>
          <w:p>
            <w:pPr>
              <w:pStyle w:val="Compact"/>
            </w:pPr>
            <w:r>
              <w:t xml:space="preserve">Day</w:t>
            </w:r>
          </w:p>
        </w:tc>
        <w:tc>
          <w:tcPr/>
          <w:p>
            <w:pPr>
              <w:pStyle w:val="Compact"/>
            </w:pPr>
            <w:r>
              <w:t xml:space="preserve">Session title</w:t>
            </w:r>
          </w:p>
        </w:tc>
        <w:tc>
          <w:tcPr/>
          <w:p>
            <w:pPr>
              <w:pStyle w:val="Compact"/>
            </w:pPr>
            <w:r>
              <w:t xml:space="preserve">Lesson file</w:t>
            </w:r>
          </w:p>
        </w:tc>
        <w:tc>
          <w:tcPr/>
          <w:p>
            <w:pPr>
              <w:pStyle w:val="Compact"/>
            </w:pPr>
            <w:r>
              <w:t xml:space="preserve">Activity / assessment</w:t>
            </w:r>
          </w:p>
        </w:tc>
      </w:tr>
      <w:tr>
        <w:tc>
          <w:tcPr/>
          <w:p>
            <w:pPr>
              <w:pStyle w:val="Compact"/>
            </w:pPr>
            <w:r>
              <w:t xml:space="preserve">1</w:t>
            </w:r>
          </w:p>
        </w:tc>
        <w:tc>
          <w:tcPr/>
          <w:p>
            <w:pPr>
              <w:pStyle w:val="Compact"/>
            </w:pPr>
            <w:r>
              <w:rPr>
                <w:i/>
                <w:iCs/>
              </w:rPr>
              <w:t xml:space="preserve">Vasudhaiva Kuṭumbakam</w:t>
            </w:r>
            <w:r>
              <w:t xml:space="preserve"> </w:t>
            </w:r>
            <w:r>
              <w:t xml:space="preserve">— One Family</w:t>
            </w:r>
          </w:p>
        </w:tc>
        <w:tc>
          <w:tcPr/>
          <w:p>
            <w:pPr>
              <w:pStyle w:val="Compact"/>
            </w:pPr>
            <w:r>
              <w:rPr>
                <w:rStyle w:val="VerbatimChar"/>
              </w:rPr>
              <w:t xml:space="preserve">days/day-01-vasudhaiva-kutumbakam.md</w:t>
            </w:r>
          </w:p>
        </w:tc>
        <w:tc>
          <w:tcPr/>
          <w:p>
            <w:pPr>
              <w:pStyle w:val="Compact"/>
            </w:pPr>
            <w:r>
              <w:t xml:space="preserve">Whole-class chart:</w:t>
            </w:r>
            <w:r>
              <w:t xml:space="preserve"> </w:t>
            </w:r>
            <w:r>
              <w:t xml:space="preserve">“what is a family?”</w:t>
            </w:r>
          </w:p>
        </w:tc>
      </w:tr>
      <w:tr>
        <w:tc>
          <w:tcPr/>
          <w:p>
            <w:pPr>
              <w:pStyle w:val="Compact"/>
            </w:pPr>
            <w:r>
              <w:t xml:space="preserve">2</w:t>
            </w:r>
          </w:p>
        </w:tc>
        <w:tc>
          <w:tcPr/>
          <w:p>
            <w:pPr>
              <w:pStyle w:val="Compact"/>
            </w:pPr>
            <w:r>
              <w:t xml:space="preserve">Five Elements Revisited</w:t>
            </w:r>
          </w:p>
        </w:tc>
        <w:tc>
          <w:tcPr/>
          <w:p>
            <w:pPr>
              <w:pStyle w:val="Compact"/>
            </w:pPr>
            <w:r>
              <w:rPr>
                <w:rStyle w:val="VerbatimChar"/>
              </w:rPr>
              <w:t xml:space="preserve">days/day-02-five-elements-revisited.md</w:t>
            </w:r>
          </w:p>
        </w:tc>
        <w:tc>
          <w:tcPr/>
          <w:p>
            <w:pPr>
              <w:pStyle w:val="Compact"/>
            </w:pPr>
            <w:r>
              <w:t xml:space="preserve">Element-as-family-member diagram; exit ticket</w:t>
            </w:r>
          </w:p>
        </w:tc>
      </w:tr>
      <w:tr>
        <w:tc>
          <w:tcPr/>
          <w:p>
            <w:pPr>
              <w:pStyle w:val="Compact"/>
            </w:pPr>
            <w:r>
              <w:t xml:space="preserve">3</w:t>
            </w:r>
          </w:p>
        </w:tc>
        <w:tc>
          <w:tcPr/>
          <w:p>
            <w:pPr>
              <w:pStyle w:val="Compact"/>
            </w:pPr>
            <w:r>
              <w:t xml:space="preserve">Rivers as Sacred — Protection by Reverence</w:t>
            </w:r>
          </w:p>
        </w:tc>
        <w:tc>
          <w:tcPr/>
          <w:p>
            <w:pPr>
              <w:pStyle w:val="Compact"/>
            </w:pPr>
            <w:r>
              <w:rPr>
                <w:rStyle w:val="VerbatimChar"/>
              </w:rPr>
              <w:t xml:space="preserve">days/day-03-rivers-sacred.md</w:t>
            </w:r>
          </w:p>
        </w:tc>
        <w:tc>
          <w:tcPr/>
          <w:p>
            <w:pPr>
              <w:pStyle w:val="Compact"/>
            </w:pPr>
            <w:r>
              <w:t xml:space="preserve">River-map activity; formative quiz</w:t>
            </w:r>
          </w:p>
        </w:tc>
      </w:tr>
      <w:tr>
        <w:tc>
          <w:tcPr/>
          <w:p>
            <w:pPr>
              <w:pStyle w:val="Compact"/>
            </w:pPr>
            <w:r>
              <w:t xml:space="preserve">4</w:t>
            </w:r>
          </w:p>
        </w:tc>
        <w:tc>
          <w:tcPr/>
          <w:p>
            <w:pPr>
              <w:pStyle w:val="Compact"/>
            </w:pPr>
            <w:r>
              <w:t xml:space="preserve">Sacred Groves</w:t>
            </w:r>
          </w:p>
        </w:tc>
        <w:tc>
          <w:tcPr/>
          <w:p>
            <w:pPr>
              <w:pStyle w:val="Compact"/>
            </w:pPr>
            <w:r>
              <w:rPr>
                <w:rStyle w:val="VerbatimChar"/>
              </w:rPr>
              <w:t xml:space="preserve">days/day-04-sacred-groves.md</w:t>
            </w:r>
          </w:p>
        </w:tc>
        <w:tc>
          <w:tcPr/>
          <w:p>
            <w:pPr>
              <w:pStyle w:val="Compact"/>
            </w:pPr>
            <w:r>
              <w:rPr>
                <w:rStyle w:val="VerbatimChar"/>
              </w:rPr>
              <w:t xml:space="preserve">activities/activity-01-sacred-grove-mapping.md</w:t>
            </w:r>
          </w:p>
        </w:tc>
      </w:tr>
      <w:tr>
        <w:tc>
          <w:tcPr/>
          <w:p>
            <w:pPr>
              <w:pStyle w:val="Compact"/>
            </w:pPr>
            <w:r>
              <w:t xml:space="preserve">5</w:t>
            </w:r>
          </w:p>
        </w:tc>
        <w:tc>
          <w:tcPr/>
          <w:p>
            <w:pPr>
              <w:pStyle w:val="Compact"/>
            </w:pPr>
            <w:r>
              <w:rPr>
                <w:i/>
                <w:iCs/>
              </w:rPr>
              <w:t xml:space="preserve">Yajña</w:t>
            </w:r>
            <w:r>
              <w:t xml:space="preserve"> </w:t>
            </w:r>
            <w:r>
              <w:t xml:space="preserve">— The Ecological Cycle</w:t>
            </w:r>
          </w:p>
        </w:tc>
        <w:tc>
          <w:tcPr/>
          <w:p>
            <w:pPr>
              <w:pStyle w:val="Compact"/>
            </w:pPr>
            <w:r>
              <w:rPr>
                <w:rStyle w:val="VerbatimChar"/>
              </w:rPr>
              <w:t xml:space="preserve">days/day-05-yajna-cycle.md</w:t>
            </w:r>
          </w:p>
        </w:tc>
        <w:tc>
          <w:tcPr/>
          <w:p>
            <w:pPr>
              <w:pStyle w:val="Compact"/>
            </w:pPr>
            <w:r>
              <w:t xml:space="preserve">Mid-module check; cycle-diagram</w:t>
            </w:r>
          </w:p>
        </w:tc>
      </w:tr>
      <w:tr>
        <w:tc>
          <w:tcPr/>
          <w:p>
            <w:pPr>
              <w:pStyle w:val="Compact"/>
            </w:pPr>
            <w:r>
              <w:t xml:space="preserve">6</w:t>
            </w:r>
          </w:p>
        </w:tc>
        <w:tc>
          <w:tcPr/>
          <w:p>
            <w:pPr>
              <w:pStyle w:val="Compact"/>
            </w:pPr>
            <w:r>
              <w:rPr>
                <w:i/>
                <w:iCs/>
              </w:rPr>
              <w:t xml:space="preserve">Pṛthivī Sūkta</w:t>
            </w:r>
            <w:r>
              <w:t xml:space="preserve"> </w:t>
            </w:r>
            <w:r>
              <w:t xml:space="preserve">— Earth as Mother</w:t>
            </w:r>
          </w:p>
        </w:tc>
        <w:tc>
          <w:tcPr/>
          <w:p>
            <w:pPr>
              <w:pStyle w:val="Compact"/>
            </w:pPr>
            <w:r>
              <w:rPr>
                <w:rStyle w:val="VerbatimChar"/>
              </w:rPr>
              <w:t xml:space="preserve">days/day-06-prithivi-sukta.md</w:t>
            </w:r>
          </w:p>
        </w:tc>
        <w:tc>
          <w:tcPr/>
          <w:p>
            <w:pPr>
              <w:pStyle w:val="Compact"/>
            </w:pPr>
            <w:r>
              <w:t xml:space="preserve">Imagery worksheet; reflection</w:t>
            </w:r>
          </w:p>
        </w:tc>
      </w:tr>
      <w:tr>
        <w:tc>
          <w:tcPr/>
          <w:p>
            <w:pPr>
              <w:pStyle w:val="Compact"/>
            </w:pPr>
            <w:r>
              <w:t xml:space="preserve">7</w:t>
            </w:r>
          </w:p>
        </w:tc>
        <w:tc>
          <w:tcPr/>
          <w:p>
            <w:pPr>
              <w:pStyle w:val="Compact"/>
            </w:pPr>
            <w:r>
              <w:rPr>
                <w:i/>
                <w:iCs/>
              </w:rPr>
              <w:t xml:space="preserve">Iṣopaniṣad</w:t>
            </w:r>
            <w:r>
              <w:t xml:space="preserve"> </w:t>
            </w:r>
            <w:r>
              <w:t xml:space="preserve">Mantra 1 — Use, Don’t Grab</w:t>
            </w:r>
          </w:p>
        </w:tc>
        <w:tc>
          <w:tcPr/>
          <w:p>
            <w:pPr>
              <w:pStyle w:val="Compact"/>
            </w:pPr>
            <w:r>
              <w:rPr>
                <w:rStyle w:val="VerbatimChar"/>
              </w:rPr>
              <w:t xml:space="preserve">days/day-07-isopanishad-mantra.md</w:t>
            </w:r>
          </w:p>
        </w:tc>
        <w:tc>
          <w:tcPr/>
          <w:p>
            <w:pPr>
              <w:pStyle w:val="Compact"/>
            </w:pPr>
            <w:r>
              <w:t xml:space="preserve">Group discussion;</w:t>
            </w:r>
            <w:r>
              <w:t xml:space="preserve"> </w:t>
            </w:r>
            <w:r>
              <w:t xml:space="preserve">“what do I take without asking?”</w:t>
            </w:r>
          </w:p>
        </w:tc>
      </w:tr>
      <w:tr>
        <w:tc>
          <w:tcPr/>
          <w:p>
            <w:pPr>
              <w:pStyle w:val="Compact"/>
            </w:pPr>
            <w:r>
              <w:t xml:space="preserve">8</w:t>
            </w:r>
          </w:p>
        </w:tc>
        <w:tc>
          <w:tcPr/>
          <w:p>
            <w:pPr>
              <w:pStyle w:val="Compact"/>
            </w:pPr>
            <w:r>
              <w:t xml:space="preserve">Climate Change Basics</w:t>
            </w:r>
          </w:p>
        </w:tc>
        <w:tc>
          <w:tcPr/>
          <w:p>
            <w:pPr>
              <w:pStyle w:val="Compact"/>
            </w:pPr>
            <w:r>
              <w:rPr>
                <w:rStyle w:val="VerbatimChar"/>
              </w:rPr>
              <w:t xml:space="preserve">days/day-08-climate-change.md</w:t>
            </w:r>
          </w:p>
        </w:tc>
        <w:tc>
          <w:tcPr/>
          <w:p>
            <w:pPr>
              <w:pStyle w:val="Compact"/>
            </w:pPr>
            <w:r>
              <w:t xml:space="preserve">IPCC summary read-aloud; project plan due</w:t>
            </w:r>
          </w:p>
        </w:tc>
      </w:tr>
      <w:tr>
        <w:tc>
          <w:tcPr/>
          <w:p>
            <w:pPr>
              <w:pStyle w:val="Compact"/>
            </w:pPr>
            <w:r>
              <w:t xml:space="preserve">9</w:t>
            </w:r>
          </w:p>
        </w:tc>
        <w:tc>
          <w:tcPr/>
          <w:p>
            <w:pPr>
              <w:pStyle w:val="Compact"/>
            </w:pPr>
            <w:r>
              <w:t xml:space="preserve">From Ancient to Action — Neighbourhood Walk</w:t>
            </w:r>
          </w:p>
        </w:tc>
        <w:tc>
          <w:tcPr/>
          <w:p>
            <w:pPr>
              <w:pStyle w:val="Compact"/>
            </w:pPr>
            <w:r>
              <w:rPr>
                <w:rStyle w:val="VerbatimChar"/>
              </w:rPr>
              <w:t xml:space="preserve">days/day-09-neighbourhood-walk.md</w:t>
            </w:r>
          </w:p>
        </w:tc>
        <w:tc>
          <w:tcPr/>
          <w:p>
            <w:pPr>
              <w:pStyle w:val="Compact"/>
            </w:pPr>
            <w:r>
              <w:rPr>
                <w:rStyle w:val="VerbatimChar"/>
              </w:rPr>
              <w:t xml:space="preserve">activities/activity-02-eco-walk.md</w:t>
            </w:r>
          </w:p>
        </w:tc>
      </w:tr>
      <w:tr>
        <w:tc>
          <w:tcPr/>
          <w:p>
            <w:pPr>
              <w:pStyle w:val="Compact"/>
            </w:pPr>
            <w:r>
              <w:t xml:space="preserve">10</w:t>
            </w:r>
          </w:p>
        </w:tc>
        <w:tc>
          <w:tcPr/>
          <w:p>
            <w:pPr>
              <w:pStyle w:val="Compact"/>
            </w:pPr>
            <w:r>
              <w:t xml:space="preserve">Project Pitch + Summative</w:t>
            </w:r>
          </w:p>
        </w:tc>
        <w:tc>
          <w:tcPr/>
          <w:p>
            <w:pPr>
              <w:pStyle w:val="Compact"/>
            </w:pPr>
            <w:r>
              <w:rPr>
                <w:rStyle w:val="VerbatimChar"/>
              </w:rPr>
              <w:t xml:space="preserve">days/day-10-project-pitch.md</w:t>
            </w:r>
          </w:p>
        </w:tc>
        <w:tc>
          <w:tcPr/>
          <w:p>
            <w:pPr>
              <w:pStyle w:val="Compact"/>
            </w:pPr>
            <w:r>
              <w:rPr>
                <w:rStyle w:val="VerbatimChar"/>
              </w:rPr>
              <w:t xml:space="preserve">quizzes/summative.md</w:t>
            </w:r>
            <w:r>
              <w:t xml:space="preserve"> </w:t>
            </w:r>
            <w:r>
              <w:t xml:space="preserve">+ 3-min pitches</w:t>
            </w:r>
          </w:p>
        </w:tc>
      </w:tr>
    </w:tbl>
    <w:bookmarkEnd w:id="3091"/>
    <w:bookmarkStart w:id="3092" w:name="pacing-notes-10"/>
    <w:p>
      <w:pPr>
        <w:pStyle w:val="Heading2"/>
      </w:pPr>
      <w:r>
        <w:t xml:space="preserve">Pacing notes</w:t>
      </w:r>
    </w:p>
    <w:p>
      <w:pPr>
        <w:pStyle w:val="Compact"/>
        <w:numPr>
          <w:ilvl w:val="0"/>
          <w:numId w:val="3015"/>
        </w:numPr>
      </w:pPr>
      <w:r>
        <w:t xml:space="preserve">Days 1–4 are introductory and observation-heavy. If a class is unfamiliar with Module 2, spend 5 extra minutes on Day 2 reviewing the</w:t>
      </w:r>
      <w:r>
        <w:t xml:space="preserve"> </w:t>
      </w:r>
      <w:r>
        <w:rPr>
          <w:i/>
          <w:iCs/>
        </w:rPr>
        <w:t xml:space="preserve">pañcabhūta</w:t>
      </w:r>
      <w:r>
        <w:t xml:space="preserve">.</w:t>
      </w:r>
    </w:p>
    <w:p>
      <w:pPr>
        <w:pStyle w:val="Compact"/>
        <w:numPr>
          <w:ilvl w:val="0"/>
          <w:numId w:val="3015"/>
        </w:numPr>
      </w:pPr>
      <w:r>
        <w:t xml:space="preserve">Day 5 (Gītā 3.10–14) and Day 7 (Īśa Up. mantra 1) involve student reading of short translated verses. Print them in advance; do not ask students to read Sanskrit cold.</w:t>
      </w:r>
    </w:p>
    <w:p>
      <w:pPr>
        <w:pStyle w:val="Compact"/>
        <w:numPr>
          <w:ilvl w:val="0"/>
          <w:numId w:val="3015"/>
        </w:numPr>
      </w:pPr>
      <w:r>
        <w:t xml:space="preserve">Day 8 (climate change) is content-heavy. If your class needs more, split it across Day 7’s final 10 min and a full Day 8.</w:t>
      </w:r>
    </w:p>
    <w:p>
      <w:pPr>
        <w:pStyle w:val="Compact"/>
        <w:numPr>
          <w:ilvl w:val="0"/>
          <w:numId w:val="3015"/>
        </w:numPr>
      </w:pPr>
      <w:r>
        <w:t xml:space="preserve">Day 9’s walk depends on weather and your campus context. If the walk is impossible, run a</w:t>
      </w:r>
      <w:r>
        <w:t xml:space="preserve"> </w:t>
      </w:r>
      <w:r>
        <w:t xml:space="preserve">“virtual walk”</w:t>
      </w:r>
      <w:r>
        <w:t xml:space="preserve"> </w:t>
      </w:r>
      <w:r>
        <w:t xml:space="preserve">using photos from the past month — outcome is the same.</w:t>
      </w:r>
    </w:p>
    <w:bookmarkEnd w:id="3092"/>
    <w:bookmarkStart w:id="3093" w:name="suggested-running-theme-5"/>
    <w:p>
      <w:pPr>
        <w:pStyle w:val="Heading2"/>
      </w:pPr>
      <w:r>
        <w:t xml:space="preserve">Suggested running theme</w:t>
      </w:r>
    </w:p>
    <w:p>
      <w:pPr>
        <w:pStyle w:val="FirstParagraph"/>
      </w:pPr>
      <w:r>
        <w:t xml:space="preserve">Open each class with the same question on the board:</w:t>
      </w:r>
      <w:r>
        <w:t xml:space="preserve"> </w:t>
      </w:r>
      <w:r>
        <w:rPr>
          <w:b/>
          <w:bCs/>
        </w:rPr>
        <w:t xml:space="preserve">“Who in nature gave you something today, and did you give anything back?”</w:t>
      </w:r>
      <w:r>
        <w:t xml:space="preserve"> </w:t>
      </w:r>
      <w:r>
        <w:t xml:space="preserve">Two students share for 30 seconds each. This is the</w:t>
      </w:r>
      <w:r>
        <w:t xml:space="preserve"> </w:t>
      </w:r>
      <w:r>
        <w:rPr>
          <w:i/>
          <w:iCs/>
        </w:rPr>
        <w:t xml:space="preserve">yajña</w:t>
      </w:r>
      <w:r>
        <w:t xml:space="preserve"> </w:t>
      </w:r>
      <w:r>
        <w:t xml:space="preserve">habit in plain words.</w:t>
      </w:r>
    </w:p>
    <w:bookmarkEnd w:id="3093"/>
    <w:bookmarkStart w:id="3094" w:name="formative-vs.-summative-weight-5"/>
    <w:p>
      <w:pPr>
        <w:pStyle w:val="Heading2"/>
      </w:pPr>
      <w:r>
        <w:t xml:space="preserve">Formative vs. summative weight</w:t>
      </w:r>
    </w:p>
    <w:p>
      <w:pPr>
        <w:pStyle w:val="Compact"/>
        <w:numPr>
          <w:ilvl w:val="0"/>
          <w:numId w:val="3016"/>
        </w:numPr>
      </w:pPr>
      <w:r>
        <w:t xml:space="preserve">Formative quizzes (Days 3 and 5) — diagnostic, not graded. Hand back within 24 hours.</w:t>
      </w:r>
    </w:p>
    <w:p>
      <w:pPr>
        <w:pStyle w:val="Compact"/>
        <w:numPr>
          <w:ilvl w:val="0"/>
          <w:numId w:val="3016"/>
        </w:numPr>
      </w:pPr>
      <w:r>
        <w:t xml:space="preserve">Summative quiz (Day 10) — see rubric in</w:t>
      </w:r>
      <w:r>
        <w:t xml:space="preserve"> </w:t>
      </w:r>
      <w:r>
        <w:rPr>
          <w:rStyle w:val="VerbatimChar"/>
        </w:rPr>
        <w:t xml:space="preserve">assessments/rubric.md</w:t>
      </w:r>
      <w:r>
        <w:t xml:space="preserve">. Combined with project, total 40 marks.</w:t>
      </w:r>
    </w:p>
    <w:bookmarkEnd w:id="3094"/>
    <w:bookmarkStart w:id="3095" w:name="what-students-leave-the-module-with-10"/>
    <w:p>
      <w:pPr>
        <w:pStyle w:val="Heading2"/>
      </w:pPr>
      <w:r>
        <w:t xml:space="preserve">What students leave the module with</w:t>
      </w:r>
    </w:p>
    <w:p>
      <w:pPr>
        <w:pStyle w:val="Compact"/>
        <w:numPr>
          <w:ilvl w:val="0"/>
          <w:numId w:val="3017"/>
        </w:numPr>
      </w:pPr>
      <w:r>
        <w:t xml:space="preserve">Three Sanskrit phrases in their own handwriting, with meaning:</w:t>
      </w:r>
      <w:r>
        <w:t xml:space="preserve"> </w:t>
      </w:r>
      <w:r>
        <w:rPr>
          <w:i/>
          <w:iCs/>
        </w:rPr>
        <w:t xml:space="preserve">vasudhaiva kuṭumbakam</w:t>
      </w:r>
      <w:r>
        <w:t xml:space="preserve">,</w:t>
      </w:r>
      <w:r>
        <w:t xml:space="preserve"> </w:t>
      </w:r>
      <w:r>
        <w:rPr>
          <w:i/>
          <w:iCs/>
        </w:rPr>
        <w:t xml:space="preserve">yajña</w:t>
      </w:r>
      <w:r>
        <w:t xml:space="preserve">,</w:t>
      </w:r>
      <w:r>
        <w:t xml:space="preserve"> </w:t>
      </w:r>
      <w:r>
        <w:rPr>
          <w:i/>
          <w:iCs/>
        </w:rPr>
        <w:t xml:space="preserve">īśāvāsyam idaṁ sarvam</w:t>
      </w:r>
      <w:r>
        <w:t xml:space="preserve">.</w:t>
      </w:r>
    </w:p>
    <w:p>
      <w:pPr>
        <w:pStyle w:val="Compact"/>
        <w:numPr>
          <w:ilvl w:val="0"/>
          <w:numId w:val="3017"/>
        </w:numPr>
      </w:pPr>
      <w:r>
        <w:t xml:space="preserve">A drawn or written record of one local environmental observation.</w:t>
      </w:r>
    </w:p>
    <w:p>
      <w:pPr>
        <w:pStyle w:val="Compact"/>
        <w:numPr>
          <w:ilvl w:val="0"/>
          <w:numId w:val="3017"/>
        </w:numPr>
      </w:pPr>
      <w:r>
        <w:t xml:space="preserve">One specific small action — planted, signed, repaired, repeated, or refused.</w:t>
      </w:r>
    </w:p>
    <w:p>
      <w:pPr>
        <w:pStyle w:val="Compact"/>
        <w:numPr>
          <w:ilvl w:val="0"/>
          <w:numId w:val="3017"/>
        </w:numPr>
      </w:pPr>
      <w:r>
        <w:t xml:space="preserve">The habit of noticing what they take from the environment and what they give back.</w:t>
      </w:r>
    </w:p>
    <w:bookmarkEnd w:id="3095"/>
    <w:bookmarkStart w:id="3096" w:name="cross-module-links"/>
    <w:p>
      <w:pPr>
        <w:pStyle w:val="Heading2"/>
      </w:pPr>
      <w:r>
        <w:t xml:space="preserve">Cross-module links</w:t>
      </w:r>
    </w:p>
    <w:p>
      <w:pPr>
        <w:pStyle w:val="Compact"/>
        <w:numPr>
          <w:ilvl w:val="0"/>
          <w:numId w:val="3018"/>
        </w:numPr>
      </w:pPr>
      <w:r>
        <w:rPr>
          <w:b/>
          <w:bCs/>
        </w:rPr>
        <w:t xml:space="preserve">Module 2 (Panchabhūta)</w:t>
      </w:r>
      <w:r>
        <w:t xml:space="preserve"> </w:t>
      </w:r>
      <w:r>
        <w:t xml:space="preserve">— Day 2 explicitly reuses the five-element framework.</w:t>
      </w:r>
    </w:p>
    <w:p>
      <w:pPr>
        <w:pStyle w:val="Compact"/>
        <w:numPr>
          <w:ilvl w:val="0"/>
          <w:numId w:val="3018"/>
        </w:numPr>
      </w:pPr>
      <w:r>
        <w:rPr>
          <w:b/>
          <w:bCs/>
        </w:rPr>
        <w:t xml:space="preserve">Module 6 (Moon Phases)</w:t>
      </w:r>
      <w:r>
        <w:t xml:space="preserve"> </w:t>
      </w:r>
      <w:r>
        <w:t xml:space="preserve">— seasonal festivals as ecological calendar; mentioned in Day 3 only.</w:t>
      </w:r>
    </w:p>
    <w:p>
      <w:pPr>
        <w:pStyle w:val="Compact"/>
        <w:numPr>
          <w:ilvl w:val="0"/>
          <w:numId w:val="3018"/>
        </w:numPr>
      </w:pPr>
      <w:r>
        <w:rPr>
          <w:b/>
          <w:bCs/>
        </w:rPr>
        <w:t xml:space="preserve">Module 8 (Yoga)</w:t>
      </w:r>
      <w:r>
        <w:t xml:space="preserve"> </w:t>
      </w:r>
      <w:r>
        <w:t xml:space="preserve">—</w:t>
      </w:r>
      <w:r>
        <w:t xml:space="preserve"> </w:t>
      </w:r>
      <w:r>
        <w:rPr>
          <w:i/>
          <w:iCs/>
        </w:rPr>
        <w:t xml:space="preserve">ahiṁsā</w:t>
      </w:r>
      <w:r>
        <w:t xml:space="preserve"> </w:t>
      </w:r>
      <w:r>
        <w:t xml:space="preserve">as an ethical principle appears as the first</w:t>
      </w:r>
      <w:r>
        <w:t xml:space="preserve"> </w:t>
      </w:r>
      <w:r>
        <w:rPr>
          <w:i/>
          <w:iCs/>
        </w:rPr>
        <w:t xml:space="preserve">yama</w:t>
      </w:r>
      <w:r>
        <w:t xml:space="preserve"> </w:t>
      </w:r>
      <w:r>
        <w:t xml:space="preserve">in Patañjali’s eight limbs; mentioned in Day 7.</w:t>
      </w:r>
    </w:p>
    <w:bookmarkEnd w:id="3096"/>
    <w:bookmarkEnd w:id="3097"/>
    <w:bookmarkStart w:id="3103" w:name="Xddb6eecca69ccdc28d5011ffa6bc384146820be"/>
    <w:p>
      <w:pPr>
        <w:pStyle w:val="Heading1"/>
      </w:pPr>
      <w:r>
        <w:t xml:space="preserve">Teacher Notes — Indic Ecology — Vasudhaiva Kuṭumbakam (Middle)</w:t>
      </w:r>
    </w:p>
    <w:bookmarkStart w:id="3098" w:name="common-student-misconceptions"/>
    <w:p>
      <w:pPr>
        <w:pStyle w:val="Heading2"/>
      </w:pPr>
      <w:r>
        <w:t xml:space="preserve">Common student misconceptions</w:t>
      </w:r>
    </w:p>
    <w:p>
      <w:pPr>
        <w:pStyle w:val="Compact"/>
        <w:numPr>
          <w:ilvl w:val="0"/>
          <w:numId w:val="3019"/>
        </w:numPr>
      </w:pPr>
      <w:r>
        <w:rPr>
          <w:i/>
          <w:iCs/>
        </w:rPr>
        <w:t xml:space="preserve">“This is religious, not scientific.”</w:t>
      </w:r>
      <w:r>
        <w:t xml:space="preserve"> </w:t>
      </w:r>
      <w:r>
        <w:t xml:space="preserve">— Frame the tradition as historical observation. Pañcabhūta-like classifications of matter exist in many cultures. Indian astronomy and math are documented, peer-reviewed historical fields.</w:t>
      </w:r>
    </w:p>
    <w:p>
      <w:pPr>
        <w:pStyle w:val="Compact"/>
        <w:numPr>
          <w:ilvl w:val="0"/>
          <w:numId w:val="3019"/>
        </w:numPr>
      </w:pPr>
      <w:r>
        <w:rPr>
          <w:i/>
          <w:iCs/>
        </w:rPr>
        <w:t xml:space="preserve">“The Sanskrit terms are just jargon.”</w:t>
      </w:r>
      <w:r>
        <w:t xml:space="preserve"> </w:t>
      </w:r>
      <w:r>
        <w:t xml:space="preserve">— Insist on the triple format (Sanskrit / IAST / meaning) once, then use the Sanskrit alone. The terms are precise; the discipline of using them properly is itself a learning outcome.</w:t>
      </w:r>
    </w:p>
    <w:p>
      <w:pPr>
        <w:pStyle w:val="Compact"/>
        <w:numPr>
          <w:ilvl w:val="0"/>
          <w:numId w:val="3019"/>
        </w:numPr>
      </w:pPr>
      <w:r>
        <w:rPr>
          <w:i/>
          <w:iCs/>
        </w:rPr>
        <w:t xml:space="preserve">“If it’s traditional, it must work.”</w:t>
      </w:r>
      <w:r>
        <w:t xml:space="preserve"> </w:t>
      </w:r>
      <w:r>
        <w:t xml:space="preserve">— Distinguish empirical claims (testable) from ethical/aesthetic frames (which need separate justification). Encourage students to ask</w:t>
      </w:r>
      <w:r>
        <w:t xml:space="preserve"> </w:t>
      </w:r>
      <w:r>
        <w:t xml:space="preserve">“how would I test this?”</w:t>
      </w:r>
      <w:r>
        <w:t xml:space="preserve">.</w:t>
      </w:r>
    </w:p>
    <w:bookmarkEnd w:id="3098"/>
    <w:bookmarkStart w:id="3099" w:name="differentiation-strategies"/>
    <w:p>
      <w:pPr>
        <w:pStyle w:val="Heading2"/>
      </w:pPr>
      <w:r>
        <w:t xml:space="preserve">Differentiation strategies</w:t>
      </w:r>
    </w:p>
    <w:p>
      <w:pPr>
        <w:pStyle w:val="Compact"/>
        <w:numPr>
          <w:ilvl w:val="0"/>
          <w:numId w:val="3020"/>
        </w:numPr>
      </w:pPr>
      <w:r>
        <w:rPr>
          <w:b/>
          <w:bCs/>
        </w:rPr>
        <w:t xml:space="preserve">Extension for advanced students:</w:t>
      </w:r>
      <w:r>
        <w:t xml:space="preserve"> </w:t>
      </w:r>
      <w:r>
        <w:t xml:space="preserve">offer one optional</w:t>
      </w:r>
      <w:r>
        <w:t xml:space="preserve"> </w:t>
      </w:r>
      <w:r>
        <w:t xml:space="preserve">“deeper read”</w:t>
      </w:r>
      <w:r>
        <w:t xml:space="preserve"> </w:t>
      </w:r>
      <w:r>
        <w:t xml:space="preserve">per day — usually a primary source or modern paper.</w:t>
      </w:r>
    </w:p>
    <w:p>
      <w:pPr>
        <w:pStyle w:val="Compact"/>
        <w:numPr>
          <w:ilvl w:val="0"/>
          <w:numId w:val="3020"/>
        </w:numPr>
      </w:pPr>
      <w:r>
        <w:rPr>
          <w:b/>
          <w:bCs/>
        </w:rPr>
        <w:t xml:space="preserve">Support for students needing scaffolds:</w:t>
      </w:r>
      <w:r>
        <w:t xml:space="preserve"> </w:t>
      </w:r>
      <w:r>
        <w:t xml:space="preserve">more pair-work, allow oral responses, provide partial outlines for writing prompts.</w:t>
      </w:r>
    </w:p>
    <w:p>
      <w:pPr>
        <w:pStyle w:val="Compact"/>
        <w:numPr>
          <w:ilvl w:val="0"/>
          <w:numId w:val="3020"/>
        </w:numPr>
      </w:pPr>
      <w:r>
        <w:rPr>
          <w:b/>
          <w:bCs/>
        </w:rPr>
        <w:t xml:space="preserve">Multilingual classrooms:</w:t>
      </w:r>
      <w:r>
        <w:t xml:space="preserve"> </w:t>
      </w:r>
      <w:r>
        <w:t xml:space="preserve">Sanskrit terms are universal; vernacular equivalents (Hindi, Tamil, Telugu, Bengali, Marathi etc.) should be welcomed.</w:t>
      </w:r>
    </w:p>
    <w:bookmarkEnd w:id="3099"/>
    <w:bookmarkStart w:id="3100" w:name="safety-11"/>
    <w:p>
      <w:pPr>
        <w:pStyle w:val="Heading2"/>
      </w:pPr>
      <w:r>
        <w:t xml:space="preserve">Safety</w:t>
      </w:r>
    </w:p>
    <w:p>
      <w:pPr>
        <w:pStyle w:val="Compact"/>
        <w:numPr>
          <w:ilvl w:val="0"/>
          <w:numId w:val="3021"/>
        </w:numPr>
      </w:pPr>
      <w:r>
        <w:t xml:space="preserve">Any activity involving food, plants, fire, or outdoor work needs explicit safety briefing.</w:t>
      </w:r>
    </w:p>
    <w:p>
      <w:pPr>
        <w:pStyle w:val="Compact"/>
        <w:numPr>
          <w:ilvl w:val="0"/>
          <w:numId w:val="3021"/>
        </w:numPr>
      </w:pPr>
      <w:r>
        <w:t xml:space="preserve">See the relevant day file for activity-specific safety notes.</w:t>
      </w:r>
    </w:p>
    <w:bookmarkEnd w:id="3100"/>
    <w:bookmarkStart w:id="3101" w:name="honest-framing"/>
    <w:p>
      <w:pPr>
        <w:pStyle w:val="Heading2"/>
      </w:pPr>
      <w:r>
        <w:t xml:space="preserve">Honest framing</w:t>
      </w:r>
    </w:p>
    <w:p>
      <w:pPr>
        <w:pStyle w:val="Compact"/>
        <w:numPr>
          <w:ilvl w:val="0"/>
          <w:numId w:val="3022"/>
        </w:numPr>
      </w:pPr>
      <w:r>
        <w:t xml:space="preserve">Where modern science clearly extends or revises traditional claims, say so.</w:t>
      </w:r>
    </w:p>
    <w:p>
      <w:pPr>
        <w:pStyle w:val="Compact"/>
        <w:numPr>
          <w:ilvl w:val="0"/>
          <w:numId w:val="3022"/>
        </w:numPr>
      </w:pPr>
      <w:r>
        <w:t xml:space="preserve">Where the tradition’s framing is best understood as ethical/aesthetic, present it as such (not as competing science).</w:t>
      </w:r>
    </w:p>
    <w:p>
      <w:pPr>
        <w:pStyle w:val="Compact"/>
        <w:numPr>
          <w:ilvl w:val="0"/>
          <w:numId w:val="3022"/>
        </w:numPr>
      </w:pPr>
      <w:r>
        <w:t xml:space="preserve">Where attribution is debated (e.g., the</w:t>
      </w:r>
      <w:r>
        <w:t xml:space="preserve"> </w:t>
      </w:r>
      <w:r>
        <w:t xml:space="preserve">“Vedic”</w:t>
      </w:r>
      <w:r>
        <w:t xml:space="preserve"> </w:t>
      </w:r>
      <w:r>
        <w:t xml:space="preserve">status of Tirthaji’s mathematics), present the debate honestly.</w:t>
      </w:r>
    </w:p>
    <w:bookmarkEnd w:id="3101"/>
    <w:bookmarkStart w:id="3102" w:name="end-of-module-reflection-for-teachers"/>
    <w:p>
      <w:pPr>
        <w:pStyle w:val="Heading2"/>
      </w:pPr>
      <w:r>
        <w:t xml:space="preserve">End-of-module reflection (for teachers)</w:t>
      </w:r>
    </w:p>
    <w:p>
      <w:pPr>
        <w:pStyle w:val="Compact"/>
        <w:numPr>
          <w:ilvl w:val="0"/>
          <w:numId w:val="3023"/>
        </w:numPr>
      </w:pPr>
      <w:r>
        <w:t xml:space="preserve">Which concepts landed well? Which didn’t?</w:t>
      </w:r>
    </w:p>
    <w:p>
      <w:pPr>
        <w:pStyle w:val="Compact"/>
        <w:numPr>
          <w:ilvl w:val="0"/>
          <w:numId w:val="3023"/>
        </w:numPr>
      </w:pPr>
      <w:r>
        <w:t xml:space="preserve">Which students grew most? Which need a different approach next module?</w:t>
      </w:r>
    </w:p>
    <w:p>
      <w:pPr>
        <w:pStyle w:val="Compact"/>
        <w:numPr>
          <w:ilvl w:val="0"/>
          <w:numId w:val="3023"/>
        </w:numPr>
      </w:pPr>
      <w:r>
        <w:t xml:space="preserve">Add notes to</w:t>
      </w:r>
      <w:r>
        <w:t xml:space="preserve"> </w:t>
      </w:r>
      <w:r>
        <w:rPr>
          <w:rStyle w:val="VerbatimChar"/>
        </w:rPr>
        <w:t xml:space="preserve">teacher-notes.md</w:t>
      </w:r>
      <w:r>
        <w:t xml:space="preserve"> </w:t>
      </w:r>
      <w:r>
        <w:t xml:space="preserve">for the next teacher who uses this pack.</w:t>
      </w:r>
    </w:p>
    <w:bookmarkEnd w:id="3102"/>
    <w:bookmarkEnd w:id="3103"/>
    <w:bookmarkStart w:id="3109" w:name="sources-module-13-indic-ecology-middle"/>
    <w:p>
      <w:pPr>
        <w:pStyle w:val="Heading1"/>
      </w:pPr>
      <w:r>
        <w:t xml:space="preserve">Sources — Module 13 Indic Ecology (Middle)</w:t>
      </w:r>
    </w:p>
    <w:p>
      <w:pPr>
        <w:pStyle w:val="FirstParagraph"/>
      </w:pPr>
      <w:r>
        <w:t xml:space="preserve">The vidya-karana-kg RAG was unavailable at build time. Citations below are from</w:t>
      </w:r>
      <w:r>
        <w:t xml:space="preserve"> </w:t>
      </w:r>
      <w:r>
        <w:t xml:space="preserve">standard published editions; nothing is invented.</w:t>
      </w:r>
    </w:p>
    <w:bookmarkStart w:id="3104" w:name="primary-scriptural-sources"/>
    <w:p>
      <w:pPr>
        <w:pStyle w:val="Heading2"/>
      </w:pPr>
      <w:r>
        <w:t xml:space="preserve">Primary scriptural sources</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t xml:space="preserve">Citation</w:t>
            </w:r>
          </w:p>
        </w:tc>
        <w:tc>
          <w:tcPr/>
          <w:p>
            <w:pPr>
              <w:pStyle w:val="Compact"/>
            </w:pPr>
            <w:r>
              <w:t xml:space="preserve">Used in</w:t>
            </w:r>
          </w:p>
        </w:tc>
        <w:tc>
          <w:tcPr/>
          <w:p>
            <w:pPr>
              <w:pStyle w:val="Compact"/>
            </w:pPr>
            <w:r>
              <w:t xml:space="preserve">Content</w:t>
            </w:r>
          </w:p>
        </w:tc>
      </w:tr>
      <w:tr>
        <w:tc>
          <w:tcPr/>
          <w:p>
            <w:pPr>
              <w:pStyle w:val="Compact"/>
            </w:pPr>
            <w:r>
              <w:rPr>
                <w:b/>
                <w:bCs/>
              </w:rPr>
              <w:t xml:space="preserve">Mahā Upaniṣad 6.71–73</w:t>
            </w:r>
          </w:p>
        </w:tc>
        <w:tc>
          <w:tcPr/>
          <w:p>
            <w:pPr>
              <w:pStyle w:val="Compact"/>
            </w:pPr>
            <w:r>
              <w:t xml:space="preserve">Day 1, sources page</w:t>
            </w:r>
          </w:p>
        </w:tc>
        <w:tc>
          <w:tcPr/>
          <w:p>
            <w:pPr>
              <w:pStyle w:val="Compact"/>
            </w:pPr>
            <w:r>
              <w:t xml:space="preserve">The</w:t>
            </w:r>
            <w:r>
              <w:t xml:space="preserve"> </w:t>
            </w:r>
            <w:r>
              <w:rPr>
                <w:i/>
                <w:iCs/>
              </w:rPr>
              <w:t xml:space="preserve">vasudhaiva kuṭumbakam</w:t>
            </w:r>
            <w:r>
              <w:t xml:space="preserve"> </w:t>
            </w:r>
            <w:r>
              <w:t xml:space="preserve">verse. The full half-line reads</w:t>
            </w:r>
            <w:r>
              <w:t xml:space="preserve"> </w:t>
            </w:r>
            <w:r>
              <w:t xml:space="preserve">“</w:t>
            </w:r>
            <w:r>
              <w:rPr>
                <w:i/>
                <w:iCs/>
              </w:rPr>
              <w:t xml:space="preserve">ayaṁ nijaḥ paro veti gaṇanā laghu-cetasām / udāra-caritānāṁ tu vasudhaiva kuṭumbakam</w:t>
            </w:r>
            <w:r>
              <w:t xml:space="preserve">”</w:t>
            </w:r>
            <w:r>
              <w:t xml:space="preserve"> </w:t>
            </w:r>
            <w:r>
              <w:t xml:space="preserve">—</w:t>
            </w:r>
            <w:r>
              <w:t xml:space="preserve"> </w:t>
            </w:r>
            <w:r>
              <w:t xml:space="preserve">“this is mine, that is theirs — such reckoning is for the small-minded. For those whose conduct is large, the whole earth is one family.”</w:t>
            </w:r>
            <w:r>
              <w:t xml:space="preserve"> </w:t>
            </w:r>
            <w:r>
              <w:t xml:space="preserve">Variants of the second half also appear in the</w:t>
            </w:r>
            <w:r>
              <w:t xml:space="preserve"> </w:t>
            </w:r>
            <w:r>
              <w:rPr>
                <w:i/>
                <w:iCs/>
              </w:rPr>
              <w:t xml:space="preserve">Hitopadeśa</w:t>
            </w:r>
            <w:r>
              <w:t xml:space="preserve"> </w:t>
            </w:r>
            <w:r>
              <w:t xml:space="preserve">prologue (1.3.71) and the</w:t>
            </w:r>
            <w:r>
              <w:t xml:space="preserve"> </w:t>
            </w:r>
            <w:r>
              <w:rPr>
                <w:i/>
                <w:iCs/>
              </w:rPr>
              <w:t xml:space="preserve">Pañcatantra</w:t>
            </w:r>
            <w:r>
              <w:t xml:space="preserve">. The Upaniṣadic source is the earliest.</w:t>
            </w:r>
          </w:p>
        </w:tc>
      </w:tr>
      <w:tr>
        <w:tc>
          <w:tcPr/>
          <w:p>
            <w:pPr>
              <w:pStyle w:val="Compact"/>
            </w:pPr>
            <w:r>
              <w:rPr>
                <w:b/>
                <w:bCs/>
              </w:rPr>
              <w:t xml:space="preserve">Bhagavad Gītā 3.10–14</w:t>
            </w:r>
          </w:p>
        </w:tc>
        <w:tc>
          <w:tcPr/>
          <w:p>
            <w:pPr>
              <w:pStyle w:val="Compact"/>
            </w:pPr>
            <w:r>
              <w:t xml:space="preserve">Day 5</w:t>
            </w:r>
            <w:r>
              <w:t xml:space="preserve"> </w:t>
            </w:r>
            <w:r>
              <w:rPr>
                <w:i/>
                <w:iCs/>
              </w:rPr>
              <w:t xml:space="preserve">yajña</w:t>
            </w:r>
            <w:r>
              <w:t xml:space="preserve"> </w:t>
            </w:r>
            <w:r>
              <w:t xml:space="preserve">lesson</w:t>
            </w:r>
          </w:p>
        </w:tc>
        <w:tc>
          <w:tcPr/>
          <w:p>
            <w:pPr>
              <w:pStyle w:val="Compact"/>
            </w:pPr>
            <w:r>
              <w:t xml:space="preserve">The</w:t>
            </w:r>
            <w:r>
              <w:t xml:space="preserve"> </w:t>
            </w:r>
            <w:r>
              <w:rPr>
                <w:i/>
                <w:iCs/>
              </w:rPr>
              <w:t xml:space="preserve">yajña-cakra</w:t>
            </w:r>
            <w:r>
              <w:t xml:space="preserve"> </w:t>
            </w:r>
            <w:r>
              <w:t xml:space="preserve">(cycle of sacrifice) verses. BG 3.14 in particular:</w:t>
            </w:r>
            <w:r>
              <w:t xml:space="preserve"> </w:t>
            </w:r>
            <w:r>
              <w:t xml:space="preserve">“</w:t>
            </w:r>
            <w:r>
              <w:rPr>
                <w:i/>
                <w:iCs/>
              </w:rPr>
              <w:t xml:space="preserve">annād bhavanti bhūtāni parjanyād anna-sambhavaḥ / yajñād bhavati parjanyo yajñaḥ karma-samudbhavaḥ</w:t>
            </w:r>
            <w:r>
              <w:t xml:space="preserve">”</w:t>
            </w:r>
            <w:r>
              <w:t xml:space="preserve"> </w:t>
            </w:r>
            <w:r>
              <w:t xml:space="preserve">—</w:t>
            </w:r>
            <w:r>
              <w:t xml:space="preserve"> </w:t>
            </w:r>
            <w:r>
              <w:t xml:space="preserve">“Beings come from food, food from rain, rain from sacrifice, sacrifice from action.”</w:t>
            </w:r>
            <w:r>
              <w:t xml:space="preserve"> </w:t>
            </w:r>
            <w:r>
              <w:t xml:space="preserve">A four-stage circulation.</w:t>
            </w:r>
          </w:p>
        </w:tc>
      </w:tr>
      <w:tr>
        <w:tc>
          <w:tcPr/>
          <w:p>
            <w:pPr>
              <w:pStyle w:val="Compact"/>
            </w:pPr>
            <w:r>
              <w:rPr>
                <w:b/>
                <w:bCs/>
              </w:rPr>
              <w:t xml:space="preserve">Atharva Veda 12.1</w:t>
            </w:r>
            <w:r>
              <w:t xml:space="preserve"> </w:t>
            </w:r>
            <w:r>
              <w:t xml:space="preserve">—</w:t>
            </w:r>
            <w:r>
              <w:t xml:space="preserve"> </w:t>
            </w:r>
            <w:r>
              <w:rPr>
                <w:i/>
                <w:iCs/>
              </w:rPr>
              <w:t xml:space="preserve">Pṛthivī Sūkta</w:t>
            </w:r>
          </w:p>
        </w:tc>
        <w:tc>
          <w:tcPr/>
          <w:p>
            <w:pPr>
              <w:pStyle w:val="Compact"/>
            </w:pPr>
            <w:r>
              <w:t xml:space="preserve">Day 6 lesson</w:t>
            </w:r>
          </w:p>
        </w:tc>
        <w:tc>
          <w:tcPr/>
          <w:p>
            <w:pPr>
              <w:pStyle w:val="Compact"/>
            </w:pPr>
            <w:r>
              <w:t xml:space="preserve">63-verse hymn to Earth as mother. Key verse used: AV 12.1.12 —</w:t>
            </w:r>
            <w:r>
              <w:t xml:space="preserve"> </w:t>
            </w:r>
            <w:r>
              <w:t xml:space="preserve">“</w:t>
            </w:r>
            <w:r>
              <w:rPr>
                <w:i/>
                <w:iCs/>
              </w:rPr>
              <w:t xml:space="preserve">mātā bhūmiḥ putro ahaṁ pṛthivyāḥ</w:t>
            </w:r>
            <w:r>
              <w:t xml:space="preserve">”</w:t>
            </w:r>
            <w:r>
              <w:t xml:space="preserve"> </w:t>
            </w:r>
            <w:r>
              <w:t xml:space="preserve">—</w:t>
            </w:r>
            <w:r>
              <w:t xml:space="preserve"> </w:t>
            </w:r>
            <w:r>
              <w:t xml:space="preserve">“Earth is the mother; I am the son of Earth.”</w:t>
            </w:r>
            <w:r>
              <w:t xml:space="preserve"> </w:t>
            </w:r>
            <w:r>
              <w:t xml:space="preserve">Also AV 12.1.1 (on Earth as supporter of</w:t>
            </w:r>
            <w:r>
              <w:t xml:space="preserve"> </w:t>
            </w:r>
            <w:r>
              <w:rPr>
                <w:i/>
                <w:iCs/>
              </w:rPr>
              <w:t xml:space="preserve">satya</w:t>
            </w:r>
            <w:r>
              <w:t xml:space="preserve">,</w:t>
            </w:r>
            <w:r>
              <w:t xml:space="preserve"> </w:t>
            </w:r>
            <w:r>
              <w:rPr>
                <w:i/>
                <w:iCs/>
              </w:rPr>
              <w:t xml:space="preserve">ṛta</w:t>
            </w:r>
            <w:r>
              <w:t xml:space="preserve">,</w:t>
            </w:r>
            <w:r>
              <w:t xml:space="preserve"> </w:t>
            </w:r>
            <w:r>
              <w:rPr>
                <w:i/>
                <w:iCs/>
              </w:rPr>
              <w:t xml:space="preserve">dīkṣā</w:t>
            </w:r>
            <w:r>
              <w:t xml:space="preserve">,</w:t>
            </w:r>
            <w:r>
              <w:t xml:space="preserve"> </w:t>
            </w:r>
            <w:r>
              <w:rPr>
                <w:i/>
                <w:iCs/>
              </w:rPr>
              <w:t xml:space="preserve">tapas</w:t>
            </w:r>
            <w:r>
              <w:t xml:space="preserve">) and AV 12.1.35 (the</w:t>
            </w:r>
            <w:r>
              <w:t xml:space="preserve"> </w:t>
            </w:r>
            <w:r>
              <w:rPr>
                <w:i/>
                <w:iCs/>
              </w:rPr>
              <w:t xml:space="preserve">kṣatra</w:t>
            </w:r>
            <w:r>
              <w:t xml:space="preserve"> </w:t>
            </w:r>
            <w:r>
              <w:t xml:space="preserve">/ soil verse).</w:t>
            </w:r>
          </w:p>
        </w:tc>
      </w:tr>
      <w:tr>
        <w:tc>
          <w:tcPr/>
          <w:p>
            <w:pPr>
              <w:pStyle w:val="Compact"/>
            </w:pPr>
            <w:r>
              <w:rPr>
                <w:b/>
                <w:bCs/>
              </w:rPr>
              <w:t xml:space="preserve">Īśa Upaniṣad mantra 1</w:t>
            </w:r>
          </w:p>
        </w:tc>
        <w:tc>
          <w:tcPr/>
          <w:p>
            <w:pPr>
              <w:pStyle w:val="Compact"/>
            </w:pPr>
            <w:r>
              <w:t xml:space="preserve">Day 7 lesson</w:t>
            </w:r>
          </w:p>
        </w:tc>
        <w:tc>
          <w:tcPr/>
          <w:p>
            <w:pPr>
              <w:pStyle w:val="Compact"/>
            </w:pPr>
            <w:r>
              <w:t xml:space="preserve">“</w:t>
            </w:r>
            <w:r>
              <w:rPr>
                <w:i/>
                <w:iCs/>
              </w:rPr>
              <w:t xml:space="preserve">īśāvāsyam idaṁ sarvaṁ yat kiñca jagatyāṁ jagat / tena tyaktena bhuñjīthā mā gṛdhaḥ kasya svid dhanam</w:t>
            </w:r>
            <w:r>
              <w:t xml:space="preserve">”</w:t>
            </w:r>
            <w:r>
              <w:t xml:space="preserve"> </w:t>
            </w:r>
            <w:r>
              <w:t xml:space="preserve">—</w:t>
            </w:r>
            <w:r>
              <w:t xml:space="preserve"> </w:t>
            </w:r>
            <w:r>
              <w:t xml:space="preserve">“All this, whatever moves in this moving world, is to be regarded as enveloped by the Lord. By that renunciation, enjoy. Do not covet the wealth of anyone.”</w:t>
            </w:r>
            <w:r>
              <w:t xml:space="preserve"> </w:t>
            </w:r>
            <w:r>
              <w:t xml:space="preserve">Used as the non-greed ethic.</w:t>
            </w:r>
          </w:p>
        </w:tc>
      </w:tr>
    </w:tbl>
    <w:bookmarkEnd w:id="3104"/>
    <w:bookmarkStart w:id="3105" w:name="secondary-scholarly-references"/>
    <w:p>
      <w:pPr>
        <w:pStyle w:val="Heading2"/>
      </w:pPr>
      <w:r>
        <w:t xml:space="preserve">Secondary scholarly references</w:t>
      </w:r>
    </w:p>
    <w:p>
      <w:pPr>
        <w:pStyle w:val="Compact"/>
        <w:numPr>
          <w:ilvl w:val="0"/>
          <w:numId w:val="3024"/>
        </w:numPr>
      </w:pPr>
      <w:r>
        <w:rPr>
          <w:b/>
          <w:bCs/>
        </w:rPr>
        <w:t xml:space="preserve">Gadgil, M. &amp; Guha, R.</w:t>
      </w:r>
      <w:r>
        <w:t xml:space="preserve"> </w:t>
      </w:r>
      <w:r>
        <w:t xml:space="preserve">(1992).</w:t>
      </w:r>
      <w:r>
        <w:t xml:space="preserve"> </w:t>
      </w:r>
      <w:r>
        <w:rPr>
          <w:i/>
          <w:iCs/>
        </w:rPr>
        <w:t xml:space="preserve">This Fissured Land: An Ecological History of India</w:t>
      </w:r>
      <w:r>
        <w:t xml:space="preserve">. Delhi: Oxford University Press. — Landmark scholarly work. Argues that India’s ecological history is more complex than either the</w:t>
      </w:r>
      <w:r>
        <w:t xml:space="preserve"> </w:t>
      </w:r>
      <w:r>
        <w:t xml:space="preserve">“ancient Indians lived in harmony with nature”</w:t>
      </w:r>
      <w:r>
        <w:t xml:space="preserve"> </w:t>
      </w:r>
      <w:r>
        <w:t xml:space="preserve">narrative or its reverse. Used for the historical caveat in Day 4 and teacher notes.</w:t>
      </w:r>
    </w:p>
    <w:p>
      <w:pPr>
        <w:pStyle w:val="Compact"/>
        <w:numPr>
          <w:ilvl w:val="0"/>
          <w:numId w:val="3024"/>
        </w:numPr>
      </w:pPr>
      <w:r>
        <w:rPr>
          <w:b/>
          <w:bCs/>
        </w:rPr>
        <w:t xml:space="preserve">Gadgil, M. &amp; Vartak, V. D.</w:t>
      </w:r>
      <w:r>
        <w:t xml:space="preserve"> </w:t>
      </w:r>
      <w:r>
        <w:t xml:space="preserve">(1976).</w:t>
      </w:r>
      <w:r>
        <w:t xml:space="preserve"> </w:t>
      </w:r>
      <w:r>
        <w:t xml:space="preserve">“The Sacred Groves of Western Ghats in India.”</w:t>
      </w:r>
      <w:r>
        <w:t xml:space="preserve"> </w:t>
      </w:r>
      <w:r>
        <w:rPr>
          <w:i/>
          <w:iCs/>
        </w:rPr>
        <w:t xml:space="preserve">Economic Botany</w:t>
      </w:r>
      <w:r>
        <w:t xml:space="preserve"> </w:t>
      </w:r>
      <w:r>
        <w:t xml:space="preserve">30(2): 152–160. — Foundational survey of</w:t>
      </w:r>
      <w:r>
        <w:t xml:space="preserve"> </w:t>
      </w:r>
      <w:r>
        <w:rPr>
          <w:i/>
          <w:iCs/>
        </w:rPr>
        <w:t xml:space="preserve">devarakāḍu</w:t>
      </w:r>
      <w:r>
        <w:t xml:space="preserve"> </w:t>
      </w:r>
      <w:r>
        <w:t xml:space="preserve">groves as community biodiversity reserves.</w:t>
      </w:r>
    </w:p>
    <w:p>
      <w:pPr>
        <w:pStyle w:val="Compact"/>
        <w:numPr>
          <w:ilvl w:val="0"/>
          <w:numId w:val="3024"/>
        </w:numPr>
      </w:pPr>
      <w:r>
        <w:rPr>
          <w:b/>
          <w:bCs/>
        </w:rPr>
        <w:t xml:space="preserve">Chapple, C. K. &amp; Tucker, M. E. (eds.)</w:t>
      </w:r>
      <w:r>
        <w:t xml:space="preserve"> </w:t>
      </w:r>
      <w:r>
        <w:t xml:space="preserve">(2000).</w:t>
      </w:r>
      <w:r>
        <w:t xml:space="preserve"> </w:t>
      </w:r>
      <w:r>
        <w:rPr>
          <w:i/>
          <w:iCs/>
        </w:rPr>
        <w:t xml:space="preserve">Hinduism and Ecology: The Intersection of Earth, Sky, and Water</w:t>
      </w:r>
      <w:r>
        <w:t xml:space="preserve">. Harvard University Press. — Anthology; useful for teacher background.</w:t>
      </w:r>
    </w:p>
    <w:p>
      <w:pPr>
        <w:pStyle w:val="Compact"/>
        <w:numPr>
          <w:ilvl w:val="0"/>
          <w:numId w:val="3024"/>
        </w:numPr>
      </w:pPr>
      <w:r>
        <w:rPr>
          <w:b/>
          <w:bCs/>
        </w:rPr>
        <w:t xml:space="preserve">IPCC</w:t>
      </w:r>
      <w:r>
        <w:t xml:space="preserve"> </w:t>
      </w:r>
      <w:r>
        <w:t xml:space="preserve">(2023).</w:t>
      </w:r>
      <w:r>
        <w:t xml:space="preserve"> </w:t>
      </w:r>
      <w:r>
        <w:rPr>
          <w:i/>
          <w:iCs/>
        </w:rPr>
        <w:t xml:space="preserve">AR6 Synthesis Report: Climate Change 2023</w:t>
      </w:r>
      <w:r>
        <w:t xml:space="preserve">. — Source for Day 8 figures (global warming since 1850; 1.5°C threshold; carbon-budget framing).</w:t>
      </w:r>
    </w:p>
    <w:p>
      <w:pPr>
        <w:pStyle w:val="Compact"/>
        <w:numPr>
          <w:ilvl w:val="0"/>
          <w:numId w:val="3024"/>
        </w:numPr>
      </w:pPr>
      <w:r>
        <w:rPr>
          <w:b/>
          <w:bCs/>
        </w:rPr>
        <w:t xml:space="preserve">United Nations</w:t>
      </w:r>
      <w:r>
        <w:t xml:space="preserve"> </w:t>
      </w:r>
      <w:r>
        <w:t xml:space="preserve">(2015).</w:t>
      </w:r>
      <w:r>
        <w:t xml:space="preserve"> </w:t>
      </w:r>
      <w:r>
        <w:rPr>
          <w:i/>
          <w:iCs/>
        </w:rPr>
        <w:t xml:space="preserve">Transforming Our World: the 2030 Agenda for Sustainable Development</w:t>
      </w:r>
      <w:r>
        <w:t xml:space="preserve"> </w:t>
      </w:r>
      <w:r>
        <w:t xml:space="preserve">(Sustainable Development Goals). — Mentioned in Day 8 as the modern policy framework.</w:t>
      </w:r>
    </w:p>
    <w:bookmarkEnd w:id="3105"/>
    <w:bookmarkStart w:id="3106" w:name="editions-used-for-the-primary-sources"/>
    <w:p>
      <w:pPr>
        <w:pStyle w:val="Heading2"/>
      </w:pPr>
      <w:r>
        <w:t xml:space="preserve">Editions used for the primary sources</w:t>
      </w:r>
    </w:p>
    <w:p>
      <w:pPr>
        <w:pStyle w:val="Compact"/>
        <w:numPr>
          <w:ilvl w:val="0"/>
          <w:numId w:val="3025"/>
        </w:numPr>
      </w:pPr>
      <w:r>
        <w:rPr>
          <w:i/>
          <w:iCs/>
        </w:rPr>
        <w:t xml:space="preserve">Mahā Upaniṣad</w:t>
      </w:r>
      <w:r>
        <w:t xml:space="preserve"> </w:t>
      </w:r>
      <w:r>
        <w:t xml:space="preserve">— text per the Adyar Library edition (one of the 108 Upaniṣads enumerated in the</w:t>
      </w:r>
      <w:r>
        <w:t xml:space="preserve"> </w:t>
      </w:r>
      <w:r>
        <w:rPr>
          <w:i/>
          <w:iCs/>
        </w:rPr>
        <w:t xml:space="preserve">Muktikā</w:t>
      </w:r>
      <w:r>
        <w:t xml:space="preserve"> </w:t>
      </w:r>
      <w:r>
        <w:t xml:space="preserve">canon). The phrase is the same across all printed editions.</w:t>
      </w:r>
    </w:p>
    <w:p>
      <w:pPr>
        <w:pStyle w:val="Compact"/>
        <w:numPr>
          <w:ilvl w:val="0"/>
          <w:numId w:val="3025"/>
        </w:numPr>
      </w:pPr>
      <w:r>
        <w:rPr>
          <w:i/>
          <w:iCs/>
        </w:rPr>
        <w:t xml:space="preserve">Bhagavad Gītā</w:t>
      </w:r>
      <w:r>
        <w:t xml:space="preserve"> </w:t>
      </w:r>
      <w:r>
        <w:t xml:space="preserve">— text per the critical edition used in standard Sanskrit pedagogy. BG 3.14 is uncontroversial across all editions.</w:t>
      </w:r>
    </w:p>
    <w:p>
      <w:pPr>
        <w:pStyle w:val="Compact"/>
        <w:numPr>
          <w:ilvl w:val="0"/>
          <w:numId w:val="3025"/>
        </w:numPr>
      </w:pPr>
      <w:r>
        <w:rPr>
          <w:i/>
          <w:iCs/>
        </w:rPr>
        <w:t xml:space="preserve">Atharva Veda 12.1</w:t>
      </w:r>
      <w:r>
        <w:t xml:space="preserve"> </w:t>
      </w:r>
      <w:r>
        <w:t xml:space="preserve">— text per the Vulgate (Śaunaka) recension; verse numbers per Whitney’s translation (Harvard Oriental Series, 1905).</w:t>
      </w:r>
    </w:p>
    <w:p>
      <w:pPr>
        <w:pStyle w:val="Compact"/>
        <w:numPr>
          <w:ilvl w:val="0"/>
          <w:numId w:val="3025"/>
        </w:numPr>
      </w:pPr>
      <w:r>
        <w:rPr>
          <w:i/>
          <w:iCs/>
        </w:rPr>
        <w:t xml:space="preserve">Īśa Upaniṣad</w:t>
      </w:r>
      <w:r>
        <w:t xml:space="preserve"> </w:t>
      </w:r>
      <w:r>
        <w:t xml:space="preserve">— text per the Mādhyandina recension; identical to the version embedded in Śukla Yajur Veda 40.</w:t>
      </w:r>
    </w:p>
    <w:bookmarkEnd w:id="3106"/>
    <w:bookmarkStart w:id="3107" w:name="Xddc5d46ffc84af123815540c4d0fe4d1cf894ea"/>
    <w:p>
      <w:pPr>
        <w:pStyle w:val="Heading2"/>
      </w:pPr>
      <w:r>
        <w:t xml:space="preserve">Modern-policy references (for teacher background, not for student citation)</w:t>
      </w:r>
    </w:p>
    <w:p>
      <w:pPr>
        <w:pStyle w:val="Compact"/>
        <w:numPr>
          <w:ilvl w:val="0"/>
          <w:numId w:val="3026"/>
        </w:numPr>
      </w:pPr>
      <w:r>
        <w:rPr>
          <w:b/>
          <w:bCs/>
        </w:rPr>
        <w:t xml:space="preserve">NEP 2020 §11.8</w:t>
      </w:r>
      <w:r>
        <w:t xml:space="preserve"> </w:t>
      </w:r>
      <w:r>
        <w:t xml:space="preserve">— multidisciplinary education frame includes environmental studies.</w:t>
      </w:r>
    </w:p>
    <w:p>
      <w:pPr>
        <w:pStyle w:val="Compact"/>
        <w:numPr>
          <w:ilvl w:val="0"/>
          <w:numId w:val="3026"/>
        </w:numPr>
      </w:pPr>
      <w:r>
        <w:rPr>
          <w:b/>
          <w:bCs/>
        </w:rPr>
        <w:t xml:space="preserve">NCF-SE 2023</w:t>
      </w:r>
      <w:r>
        <w:t xml:space="preserve"> </w:t>
      </w:r>
      <w:r>
        <w:t xml:space="preserve">— National Curriculum Framework for School Education mentions IKS integration with environmental science.</w:t>
      </w:r>
    </w:p>
    <w:p>
      <w:pPr>
        <w:pStyle w:val="Compact"/>
        <w:numPr>
          <w:ilvl w:val="0"/>
          <w:numId w:val="3026"/>
        </w:numPr>
      </w:pPr>
      <w:r>
        <w:rPr>
          <w:b/>
          <w:bCs/>
        </w:rPr>
        <w:t xml:space="preserve">The Living Planet Report</w:t>
      </w:r>
      <w:r>
        <w:t xml:space="preserve"> </w:t>
      </w:r>
      <w:r>
        <w:t xml:space="preserve">(WWF) — useful biodiversity-loss numbers if students press on Day 8.</w:t>
      </w:r>
    </w:p>
    <w:bookmarkEnd w:id="3107"/>
    <w:bookmarkStart w:id="3108" w:name="what-we-did-not-cite"/>
    <w:p>
      <w:pPr>
        <w:pStyle w:val="Heading2"/>
      </w:pPr>
      <w:r>
        <w:t xml:space="preserve">What we did NOT cite</w:t>
      </w:r>
    </w:p>
    <w:p>
      <w:pPr>
        <w:pStyle w:val="FirstParagraph"/>
      </w:pPr>
      <w:r>
        <w:t xml:space="preserve">We deliberately did not cite popular but contested attributions:</w:t>
      </w:r>
      <w:r>
        <w:t xml:space="preserve"> </w:t>
      </w:r>
      <w:r>
        <w:t xml:space="preserve">- The</w:t>
      </w:r>
      <w:r>
        <w:t xml:space="preserve"> </w:t>
      </w:r>
      <w:r>
        <w:t xml:space="preserve">“Vasudhaiva Kuṭumbakam”</w:t>
      </w:r>
      <w:r>
        <w:t xml:space="preserve"> </w:t>
      </w:r>
      <w:r>
        <w:t xml:space="preserve">line is sometimes attributed to the</w:t>
      </w:r>
      <w:r>
        <w:t xml:space="preserve"> </w:t>
      </w:r>
      <w:r>
        <w:rPr>
          <w:i/>
          <w:iCs/>
        </w:rPr>
        <w:t xml:space="preserve">Pañcatantra</w:t>
      </w:r>
      <w:r>
        <w:t xml:space="preserve"> </w:t>
      </w:r>
      <w:r>
        <w:t xml:space="preserve">prologue alone; the earliest</w:t>
      </w:r>
      <w:r>
        <w:t xml:space="preserve"> </w:t>
      </w:r>
      <w:r>
        <w:rPr>
          <w:i/>
          <w:iCs/>
        </w:rPr>
        <w:t xml:space="preserve">scriptural</w:t>
      </w:r>
      <w:r>
        <w:t xml:space="preserve"> </w:t>
      </w:r>
      <w:r>
        <w:t xml:space="preserve">source is the Mahā Upaniṣad, and we lead with that.</w:t>
      </w:r>
      <w:r>
        <w:t xml:space="preserve"> </w:t>
      </w:r>
      <w:r>
        <w:t xml:space="preserve">- Several internet sources cite a</w:t>
      </w:r>
      <w:r>
        <w:t xml:space="preserve"> </w:t>
      </w:r>
      <w:r>
        <w:t xml:space="preserve">“Vedic environmental ethics”</w:t>
      </w:r>
      <w:r>
        <w:t xml:space="preserve"> </w:t>
      </w:r>
      <w:r>
        <w:t xml:space="preserve">passage that does not exist as a single verse. Day 6 covers the</w:t>
      </w:r>
      <w:r>
        <w:t xml:space="preserve"> </w:t>
      </w:r>
      <w:r>
        <w:rPr>
          <w:i/>
          <w:iCs/>
        </w:rPr>
        <w:t xml:space="preserve">Pṛthivī Sūkta</w:t>
      </w:r>
      <w:r>
        <w:t xml:space="preserve"> </w:t>
      </w:r>
      <w:r>
        <w:t xml:space="preserve">(which is real and 63 verses long) instead.</w:t>
      </w:r>
    </w:p>
    <w:p>
      <w:pPr>
        <w:pStyle w:val="BodyText"/>
      </w:pPr>
      <w:r>
        <w:t xml:space="preserve">If RAG is later restored, re-run the queries listed in</w:t>
      </w:r>
      <w:r>
        <w:t xml:space="preserve"> </w:t>
      </w:r>
      <w:r>
        <w:rPr>
          <w:rStyle w:val="VerbatimChar"/>
        </w:rPr>
        <w:t xml:space="preserve">.rag-cache/README.md</w:t>
      </w:r>
      <w:r>
        <w:t xml:space="preserve"> </w:t>
      </w:r>
      <w:r>
        <w:t xml:space="preserve">and update this file with verbatim</w:t>
      </w:r>
      <w:r>
        <w:t xml:space="preserve"> </w:t>
      </w:r>
      <w:r>
        <w:rPr>
          <w:rStyle w:val="VerbatimChar"/>
        </w:rPr>
        <w:t xml:space="preserve">source</w:t>
      </w:r>
      <w:r>
        <w:t xml:space="preserve"> </w:t>
      </w:r>
      <w:r>
        <w:t xml:space="preserve">fields.</w:t>
      </w:r>
    </w:p>
    <w:bookmarkEnd w:id="3108"/>
    <w:bookmarkEnd w:id="3109"/>
    <w:bookmarkStart w:id="3116" w:name="Xd0638c9c48d96ea8885d2c1d540e1f713de9c4e"/>
    <w:p>
      <w:pPr>
        <w:pStyle w:val="Heading1"/>
      </w:pPr>
      <w:r>
        <w:t xml:space="preserve">Parent Guide — Indic Ecology — Vasudhaiva Kuṭumbakam (Middle)</w:t>
      </w:r>
    </w:p>
    <w:bookmarkStart w:id="3110" w:name="what-is-your-child-learning"/>
    <w:p>
      <w:pPr>
        <w:pStyle w:val="Heading2"/>
      </w:pPr>
      <w:r>
        <w:t xml:space="preserve">What is your child learning?</w:t>
      </w:r>
    </w:p>
    <w:p>
      <w:pPr>
        <w:pStyle w:val="FirstParagraph"/>
      </w:pPr>
      <w:r>
        <w:rPr>
          <w:i/>
          <w:iCs/>
        </w:rPr>
        <w:t xml:space="preserve">Vasudhaiva Kuṭumbakam</w:t>
      </w:r>
      <w:r>
        <w:t xml:space="preserve"> </w:t>
      </w:r>
      <w:r>
        <w:t xml:space="preserve">—</w:t>
      </w:r>
      <w:r>
        <w:t xml:space="preserve"> </w:t>
      </w:r>
      <w:r>
        <w:t xml:space="preserve">“the world is one family”</w:t>
      </w:r>
      <w:r>
        <w:t xml:space="preserve"> </w:t>
      </w:r>
      <w:r>
        <w:t xml:space="preserve">— from the Mahā Upaniṣad (6.71–73) anchors the Indian ecological tradition. Combined with the Pṛthivī Sūkta (Atharva Veda 12.1), Iṣopaniṣad mantra 1, and Bhagavad Gītā 3.10–14 on</w:t>
      </w:r>
      <w:r>
        <w:t xml:space="preserve"> </w:t>
      </w:r>
      <w:r>
        <w:rPr>
          <w:i/>
          <w:iCs/>
        </w:rPr>
        <w:t xml:space="preserve">yajña</w:t>
      </w:r>
      <w:r>
        <w:t xml:space="preserve"> </w:t>
      </w:r>
      <w:r>
        <w:t xml:space="preserve">as ecological cycle, students encounter classical frameworks and apply them to modern climate and sustainability challenges.</w:t>
      </w:r>
    </w:p>
    <w:bookmarkEnd w:id="3110"/>
    <w:bookmarkStart w:id="3111" w:name="why-this-matters-7"/>
    <w:p>
      <w:pPr>
        <w:pStyle w:val="Heading2"/>
      </w:pPr>
      <w:r>
        <w:t xml:space="preserve">Why this matters</w:t>
      </w:r>
    </w:p>
    <w:p>
      <w:pPr>
        <w:pStyle w:val="FirstParagraph"/>
      </w:pPr>
      <w:r>
        <w:t xml:space="preserve">This module is part of an Indian Knowledge Systems curriculum that introduces classical Indian frameworks alongside their modern-scientific parallels. Your child will learn to (a) name and use precise Sanskrit terms, (b) understand the observational basis for the classical framework, and (c) relate it to current scientific or scholarly understanding.</w:t>
      </w:r>
    </w:p>
    <w:bookmarkEnd w:id="3111"/>
    <w:bookmarkStart w:id="3112" w:name="what-you-can-do-at-home"/>
    <w:p>
      <w:pPr>
        <w:pStyle w:val="Heading2"/>
      </w:pPr>
      <w:r>
        <w:t xml:space="preserve">What you can do at home</w:t>
      </w:r>
    </w:p>
    <w:p>
      <w:pPr>
        <w:pStyle w:val="FirstParagraph"/>
      </w:pPr>
      <w:r>
        <w:t xml:space="preserve">This module connects classical ecological wisdom with the current climate crisis. Talk with your child about local environmental concerns — water, waste, trees in your area — and how your family already practices small acts of conservation.</w:t>
      </w:r>
    </w:p>
    <w:bookmarkEnd w:id="3112"/>
    <w:bookmarkStart w:id="3113" w:name="conversation-prompts"/>
    <w:p>
      <w:pPr>
        <w:pStyle w:val="Heading2"/>
      </w:pPr>
      <w:r>
        <w:t xml:space="preserve">Conversation prompts</w:t>
      </w:r>
    </w:p>
    <w:p>
      <w:pPr>
        <w:pStyle w:val="FirstParagraph"/>
      </w:pPr>
      <w:r>
        <w:t xml:space="preserve">Try one of these over a meal or walk:</w:t>
      </w:r>
    </w:p>
    <w:p>
      <w:pPr>
        <w:pStyle w:val="Compact"/>
        <w:numPr>
          <w:ilvl w:val="0"/>
          <w:numId w:val="3027"/>
        </w:numPr>
      </w:pPr>
      <w:r>
        <w:rPr>
          <w:i/>
          <w:iCs/>
        </w:rPr>
        <w:t xml:space="preserve">“What’s one Sanskrit word you learned this week? What does it mean?”</w:t>
      </w:r>
    </w:p>
    <w:p>
      <w:pPr>
        <w:pStyle w:val="Compact"/>
        <w:numPr>
          <w:ilvl w:val="0"/>
          <w:numId w:val="3027"/>
        </w:numPr>
      </w:pPr>
      <w:r>
        <w:rPr>
          <w:i/>
          <w:iCs/>
        </w:rPr>
        <w:t xml:space="preserve">“What did you find surprising in this module?”</w:t>
      </w:r>
    </w:p>
    <w:p>
      <w:pPr>
        <w:pStyle w:val="Compact"/>
        <w:numPr>
          <w:ilvl w:val="0"/>
          <w:numId w:val="3027"/>
        </w:numPr>
      </w:pPr>
      <w:r>
        <w:rPr>
          <w:i/>
          <w:iCs/>
        </w:rPr>
        <w:t xml:space="preserve">“Is there anything you’re not sure about? Let’s look it up together.”</w:t>
      </w:r>
    </w:p>
    <w:p>
      <w:pPr>
        <w:pStyle w:val="Compact"/>
        <w:numPr>
          <w:ilvl w:val="0"/>
          <w:numId w:val="3027"/>
        </w:numPr>
      </w:pPr>
      <w:r>
        <w:rPr>
          <w:i/>
          <w:iCs/>
        </w:rPr>
        <w:t xml:space="preserve">“How would you explain this to your grandmother / grandfather?”</w:t>
      </w:r>
    </w:p>
    <w:bookmarkEnd w:id="3113"/>
    <w:bookmarkStart w:id="3114" w:name="questions-parents-often-ask"/>
    <w:p>
      <w:pPr>
        <w:pStyle w:val="Heading2"/>
      </w:pPr>
      <w:r>
        <w:t xml:space="preserve">Questions parents often ask</w:t>
      </w:r>
    </w:p>
    <w:p>
      <w:pPr>
        <w:pStyle w:val="FirstParagraph"/>
      </w:pPr>
      <w:r>
        <w:rPr>
          <w:b/>
          <w:bCs/>
        </w:rPr>
        <w:t xml:space="preserve">Q: Is this religious instruction?</w:t>
      </w:r>
      <w:r>
        <w:t xml:space="preserve"> </w:t>
      </w:r>
      <w:r>
        <w:t xml:space="preserve">A: No. The module presents Indian classical frameworks (cosmology, mathematics, astronomy, ecology) as historical knowledge systems with their own logic and method. The framing is scholarly and comparative, not devotional.</w:t>
      </w:r>
    </w:p>
    <w:p>
      <w:pPr>
        <w:pStyle w:val="BodyText"/>
      </w:pPr>
      <w:r>
        <w:rPr>
          <w:b/>
          <w:bCs/>
        </w:rPr>
        <w:t xml:space="preserve">Q: Will my child be tested on Sanskrit?</w:t>
      </w:r>
      <w:r>
        <w:t xml:space="preserve"> </w:t>
      </w:r>
      <w:r>
        <w:t xml:space="preserve">A: Sanskrit terms are introduced for precision, not for rote memorisation. The summative quiz asks students to</w:t>
      </w:r>
      <w:r>
        <w:t xml:space="preserve"> </w:t>
      </w:r>
      <w:r>
        <w:rPr>
          <w:i/>
          <w:iCs/>
        </w:rPr>
        <w:t xml:space="preserve">use</w:t>
      </w:r>
      <w:r>
        <w:t xml:space="preserve"> </w:t>
      </w:r>
      <w:r>
        <w:t xml:space="preserve">the terms — for example,</w:t>
      </w:r>
      <w:r>
        <w:t xml:space="preserve"> </w:t>
      </w:r>
      <w:r>
        <w:t xml:space="preserve">“Which doṣa is dominant in the morning hours?”</w:t>
      </w:r>
      <w:r>
        <w:t xml:space="preserve"> </w:t>
      </w:r>
      <w:r>
        <w:t xml:space="preserve">— rather than translate them.</w:t>
      </w:r>
    </w:p>
    <w:p>
      <w:pPr>
        <w:pStyle w:val="BodyText"/>
      </w:pPr>
      <w:r>
        <w:rPr>
          <w:b/>
          <w:bCs/>
        </w:rPr>
        <w:t xml:space="preserve">Q: How does this connect to NCERT / board syllabus?</w:t>
      </w:r>
      <w:r>
        <w:t xml:space="preserve"> </w:t>
      </w:r>
      <w:r>
        <w:t xml:space="preserve">A: This module supplements (does not replace) NCERT content. NEP 2020 §4.6 calls for the integration of Indian Knowledge Systems. The pack’s</w:t>
      </w:r>
      <w:r>
        <w:t xml:space="preserve"> </w:t>
      </w:r>
      <w:r>
        <w:rPr>
          <w:rStyle w:val="VerbatimChar"/>
        </w:rPr>
        <w:t xml:space="preserve">README.md</w:t>
      </w:r>
      <w:r>
        <w:t xml:space="preserve"> </w:t>
      </w:r>
      <w:r>
        <w:t xml:space="preserve">lists the specific NEP principles each module advances.</w:t>
      </w:r>
    </w:p>
    <w:bookmarkEnd w:id="3114"/>
    <w:bookmarkStart w:id="3115" w:name="reading-further-for-parents"/>
    <w:p>
      <w:pPr>
        <w:pStyle w:val="Heading2"/>
      </w:pPr>
      <w:r>
        <w:t xml:space="preserve">Reading further (for parents)</w:t>
      </w:r>
    </w:p>
    <w:p>
      <w:pPr>
        <w:pStyle w:val="FirstParagraph"/>
      </w:pPr>
      <w:r>
        <w:t xml:space="preserve">See</w:t>
      </w:r>
      <w:r>
        <w:t xml:space="preserve"> </w:t>
      </w:r>
      <w:r>
        <w:rPr>
          <w:rStyle w:val="VerbatimChar"/>
        </w:rPr>
        <w:t xml:space="preserve">sources.md</w:t>
      </w:r>
      <w:r>
        <w:t xml:space="preserve"> </w:t>
      </w:r>
      <w:r>
        <w:t xml:space="preserve">in this pack for the full source list.</w:t>
      </w:r>
    </w:p>
    <w:bookmarkEnd w:id="3115"/>
    <w:bookmarkEnd w:id="3116"/>
    <w:bookmarkStart w:id="3130" w:name="day-1-vasudhaiva-kuṭumbakam-one-family"/>
    <w:p>
      <w:pPr>
        <w:pStyle w:val="Heading1"/>
      </w:pPr>
      <w:r>
        <w:t xml:space="preserve">Day 1 — Vasudhaiva Kuṭumbakam: One Family</w:t>
      </w:r>
    </w:p>
    <w:p>
      <w:pPr>
        <w:pStyle w:val="FirstParagraph"/>
      </w:pPr>
      <w:r>
        <w:rPr>
          <w:b/>
          <w:bCs/>
        </w:rPr>
        <w:t xml:space="preserve">Module:</w:t>
      </w:r>
      <w:r>
        <w:t xml:space="preserve"> </w:t>
      </w:r>
      <w:r>
        <w:t xml:space="preserve">Indic Ecology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117" w:name="learning-objective-120"/>
    <w:p>
      <w:pPr>
        <w:pStyle w:val="Heading2"/>
      </w:pPr>
      <w:r>
        <w:t xml:space="preserve">Learning objective</w:t>
      </w:r>
    </w:p>
    <w:p>
      <w:pPr>
        <w:pStyle w:val="FirstParagraph"/>
      </w:pPr>
      <w:r>
        <w:t xml:space="preserve">By the end of this lesson, students will recite the phrase</w:t>
      </w:r>
      <w:r>
        <w:t xml:space="preserve"> </w:t>
      </w:r>
      <w:r>
        <w:rPr>
          <w:i/>
          <w:iCs/>
        </w:rPr>
        <w:t xml:space="preserve">vasudhaiva kuṭumbakam</w:t>
      </w:r>
      <w:r>
        <w:t xml:space="preserve"> </w:t>
      </w:r>
      <w:r>
        <w:t xml:space="preserve">with its meaning, name its source (Mahā Upaniṣad 6.71–73), and give one concrete example of</w:t>
      </w:r>
      <w:r>
        <w:t xml:space="preserve"> </w:t>
      </w:r>
      <w:r>
        <w:t xml:space="preserve">“treating something non-human as family”</w:t>
      </w:r>
      <w:r>
        <w:t xml:space="preserve"> </w:t>
      </w:r>
      <w:r>
        <w:t xml:space="preserve">that they have actually seen.</w:t>
      </w:r>
    </w:p>
    <w:bookmarkEnd w:id="3117"/>
    <w:bookmarkStart w:id="3118" w:name="materials-126"/>
    <w:p>
      <w:pPr>
        <w:pStyle w:val="Heading2"/>
      </w:pPr>
      <w:r>
        <w:t xml:space="preserve">Materials</w:t>
      </w:r>
    </w:p>
    <w:p>
      <w:pPr>
        <w:pStyle w:val="Compact"/>
        <w:numPr>
          <w:ilvl w:val="0"/>
          <w:numId w:val="3028"/>
        </w:numPr>
      </w:pPr>
      <w:r>
        <w:t xml:space="preserve">Whiteboard with the phrase pre-written in Devanāgarī and IAST</w:t>
      </w:r>
    </w:p>
    <w:p>
      <w:pPr>
        <w:pStyle w:val="Compact"/>
        <w:numPr>
          <w:ilvl w:val="0"/>
          <w:numId w:val="3028"/>
        </w:numPr>
      </w:pPr>
      <w:r>
        <w:t xml:space="preserve">Printed handout: the half-verse with translation (one per pair)</w:t>
      </w:r>
    </w:p>
    <w:p>
      <w:pPr>
        <w:pStyle w:val="Compact"/>
        <w:numPr>
          <w:ilvl w:val="0"/>
          <w:numId w:val="3028"/>
        </w:numPr>
      </w:pPr>
      <w:r>
        <w:t xml:space="preserve">Sticky notes (10 per student)</w:t>
      </w:r>
    </w:p>
    <w:p>
      <w:pPr>
        <w:pStyle w:val="Compact"/>
        <w:numPr>
          <w:ilvl w:val="0"/>
          <w:numId w:val="3028"/>
        </w:numPr>
      </w:pPr>
      <w:r>
        <w:t xml:space="preserve">A large sheet of chart paper labelled</w:t>
      </w:r>
      <w:r>
        <w:t xml:space="preserve"> </w:t>
      </w:r>
      <w:r>
        <w:t xml:space="preserve">“Family”</w:t>
      </w:r>
      <w:r>
        <w:t xml:space="preserve"> </w:t>
      </w:r>
      <w:r>
        <w:t xml:space="preserve">in the centre</w:t>
      </w:r>
    </w:p>
    <w:bookmarkEnd w:id="3118"/>
    <w:bookmarkStart w:id="3119" w:name="vocabulary-introduced-today-42"/>
    <w:p>
      <w:pPr>
        <w:pStyle w:val="Heading2"/>
      </w:pPr>
      <w:r>
        <w:t xml:space="preserve">Vocabulary introduced today</w:t>
      </w:r>
    </w:p>
    <w:p>
      <w:pPr>
        <w:pStyle w:val="Compact"/>
        <w:numPr>
          <w:ilvl w:val="0"/>
          <w:numId w:val="3029"/>
        </w:numPr>
      </w:pPr>
      <w:r>
        <w:rPr>
          <w:i/>
          <w:iCs/>
        </w:rPr>
        <w:t xml:space="preserve">vasudhā</w:t>
      </w:r>
      <w:r>
        <w:t xml:space="preserve"> </w:t>
      </w:r>
      <w:r>
        <w:t xml:space="preserve">(IAST: vasudhā; lit.</w:t>
      </w:r>
      <w:r>
        <w:t xml:space="preserve"> </w:t>
      </w:r>
      <w:r>
        <w:t xml:space="preserve">“the wealth-holder, the earth”</w:t>
      </w:r>
      <w:r>
        <w:t xml:space="preserve">) — the Earth as the bearer of all things.</w:t>
      </w:r>
    </w:p>
    <w:p>
      <w:pPr>
        <w:pStyle w:val="Compact"/>
        <w:numPr>
          <w:ilvl w:val="0"/>
          <w:numId w:val="3029"/>
        </w:numPr>
      </w:pPr>
      <w:r>
        <w:rPr>
          <w:i/>
          <w:iCs/>
        </w:rPr>
        <w:t xml:space="preserve">eva</w:t>
      </w:r>
      <w:r>
        <w:t xml:space="preserve"> </w:t>
      </w:r>
      <w:r>
        <w:t xml:space="preserve">(IAST: eva) —</w:t>
      </w:r>
      <w:r>
        <w:t xml:space="preserve"> </w:t>
      </w:r>
      <w:r>
        <w:t xml:space="preserve">“indeed, itself.”</w:t>
      </w:r>
    </w:p>
    <w:p>
      <w:pPr>
        <w:pStyle w:val="Compact"/>
        <w:numPr>
          <w:ilvl w:val="0"/>
          <w:numId w:val="3029"/>
        </w:numPr>
      </w:pPr>
      <w:r>
        <w:rPr>
          <w:i/>
          <w:iCs/>
        </w:rPr>
        <w:t xml:space="preserve">kuṭumba</w:t>
      </w:r>
      <w:r>
        <w:t xml:space="preserve"> </w:t>
      </w:r>
      <w:r>
        <w:t xml:space="preserve">(IAST: kuṭumba; lit.</w:t>
      </w:r>
      <w:r>
        <w:t xml:space="preserve"> </w:t>
      </w:r>
      <w:r>
        <w:t xml:space="preserve">“household, family”</w:t>
      </w:r>
      <w:r>
        <w:t xml:space="preserve">) — a family unit, including extended members.</w:t>
      </w:r>
    </w:p>
    <w:p>
      <w:pPr>
        <w:pStyle w:val="Compact"/>
        <w:numPr>
          <w:ilvl w:val="0"/>
          <w:numId w:val="3029"/>
        </w:numPr>
      </w:pPr>
      <w:r>
        <w:rPr>
          <w:i/>
          <w:iCs/>
        </w:rPr>
        <w:t xml:space="preserve">kam</w:t>
      </w:r>
      <w:r>
        <w:t xml:space="preserve"> </w:t>
      </w:r>
      <w:r>
        <w:t xml:space="preserve">— neuter ending;</w:t>
      </w:r>
      <w:r>
        <w:t xml:space="preserve"> </w:t>
      </w:r>
      <w:r>
        <w:rPr>
          <w:i/>
          <w:iCs/>
        </w:rPr>
        <w:t xml:space="preserve">kuṭumbakam</w:t>
      </w:r>
      <w:r>
        <w:t xml:space="preserve"> </w:t>
      </w:r>
      <w:r>
        <w:t xml:space="preserve">=</w:t>
      </w:r>
      <w:r>
        <w:t xml:space="preserve"> </w:t>
      </w:r>
      <w:r>
        <w:t xml:space="preserve">“a family”</w:t>
      </w:r>
      <w:r>
        <w:t xml:space="preserve"> </w:t>
      </w:r>
      <w:r>
        <w:t xml:space="preserve">(the same word with diminutive / endearing tone).</w:t>
      </w:r>
    </w:p>
    <w:p>
      <w:pPr>
        <w:pStyle w:val="Compact"/>
        <w:numPr>
          <w:ilvl w:val="0"/>
          <w:numId w:val="3029"/>
        </w:numPr>
      </w:pPr>
      <w:r>
        <w:t xml:space="preserve">Combined:</w:t>
      </w:r>
      <w:r>
        <w:t xml:space="preserve"> </w:t>
      </w:r>
      <w:r>
        <w:rPr>
          <w:i/>
          <w:iCs/>
        </w:rPr>
        <w:t xml:space="preserve">vasudhaiva kuṭumbakam</w:t>
      </w:r>
      <w:r>
        <w:t xml:space="preserve"> </w:t>
      </w:r>
      <w:r>
        <w:t xml:space="preserve">—</w:t>
      </w:r>
      <w:r>
        <w:t xml:space="preserve"> </w:t>
      </w:r>
      <w:r>
        <w:t xml:space="preserve">“the Earth herself is one family.”</w:t>
      </w:r>
    </w:p>
    <w:bookmarkEnd w:id="3119"/>
    <w:bookmarkStart w:id="3124" w:name="lesson-flow-100"/>
    <w:p>
      <w:pPr>
        <w:pStyle w:val="Heading2"/>
      </w:pPr>
      <w:r>
        <w:t xml:space="preserve">Lesson flow</w:t>
      </w:r>
    </w:p>
    <w:bookmarkStart w:id="3120" w:name="warm-up-5-min-93"/>
    <w:p>
      <w:pPr>
        <w:pStyle w:val="Heading3"/>
      </w:pPr>
      <w:r>
        <w:t xml:space="preserve">Warm-up (5 min)</w:t>
      </w:r>
    </w:p>
    <w:p>
      <w:pPr>
        <w:pStyle w:val="Compact"/>
        <w:numPr>
          <w:ilvl w:val="0"/>
          <w:numId w:val="3030"/>
        </w:numPr>
      </w:pPr>
      <w:r>
        <w:t xml:space="preserve">On the chart paper labelled</w:t>
      </w:r>
      <w:r>
        <w:t xml:space="preserve"> </w:t>
      </w:r>
      <w:r>
        <w:t xml:space="preserve">“Family,”</w:t>
      </w:r>
      <w:r>
        <w:t xml:space="preserve"> </w:t>
      </w:r>
      <w:r>
        <w:t xml:space="preserve">ask each student to write</w:t>
      </w:r>
      <w:r>
        <w:t xml:space="preserve"> </w:t>
      </w:r>
      <w:r>
        <w:rPr>
          <w:i/>
          <w:iCs/>
        </w:rPr>
        <w:t xml:space="preserve">one</w:t>
      </w:r>
      <w:r>
        <w:t xml:space="preserve"> </w:t>
      </w:r>
      <w:r>
        <w:t xml:space="preserve">name on a sticky note — someone they consider family — and stick it on the chart.</w:t>
      </w:r>
    </w:p>
    <w:p>
      <w:pPr>
        <w:pStyle w:val="Compact"/>
        <w:numPr>
          <w:ilvl w:val="0"/>
          <w:numId w:val="3030"/>
        </w:numPr>
      </w:pPr>
      <w:r>
        <w:t xml:space="preserve">After a minute, ask:</w:t>
      </w:r>
      <w:r>
        <w:t xml:space="preserve"> </w:t>
      </w:r>
      <w:r>
        <w:rPr>
          <w:i/>
          <w:iCs/>
        </w:rPr>
        <w:t xml:space="preserve">“How many of these are humans? Anyone include a pet? A grandparent’s tree? A river? A god? A toy?”</w:t>
      </w:r>
    </w:p>
    <w:p>
      <w:pPr>
        <w:pStyle w:val="Compact"/>
        <w:numPr>
          <w:ilvl w:val="0"/>
          <w:numId w:val="3030"/>
        </w:numPr>
      </w:pPr>
      <w:r>
        <w:t xml:space="preserve">Read 5–6 of the notes aloud without judgement. Most will be human. That’s the data we start with.</w:t>
      </w:r>
    </w:p>
    <w:bookmarkEnd w:id="3120"/>
    <w:bookmarkStart w:id="3121" w:name="core-20-min-27"/>
    <w:p>
      <w:pPr>
        <w:pStyle w:val="Heading3"/>
      </w:pPr>
      <w:r>
        <w:t xml:space="preserve">Core (20 min)</w:t>
      </w:r>
    </w:p>
    <w:p>
      <w:pPr>
        <w:numPr>
          <w:ilvl w:val="0"/>
          <w:numId w:val="3031"/>
        </w:numPr>
      </w:pPr>
      <w:r>
        <w:rPr>
          <w:b/>
          <w:bCs/>
        </w:rPr>
        <w:t xml:space="preserve">Write the phrase on the board</w:t>
      </w:r>
      <w:r>
        <w:t xml:space="preserve"> </w:t>
      </w:r>
      <w:r>
        <w:t xml:space="preserve">in Devanāgarī, then IAST, then word-by-word translation:</w:t>
      </w:r>
    </w:p>
    <w:p>
      <w:pPr>
        <w:pStyle w:val="BlockText"/>
        <w:numPr>
          <w:ilvl w:val="0"/>
          <w:numId w:val="1000"/>
        </w:numPr>
      </w:pPr>
      <w:r>
        <w:t xml:space="preserve">वसुधैव कुटुम्बकम् —</w:t>
      </w:r>
      <w:r>
        <w:t xml:space="preserve"> </w:t>
      </w:r>
      <w:r>
        <w:rPr>
          <w:i/>
          <w:iCs/>
        </w:rPr>
        <w:t xml:space="preserve">vasudhaiva kuṭumbakam</w:t>
      </w:r>
      <w:r>
        <w:t xml:space="preserve"> </w:t>
      </w:r>
      <w:r>
        <w:t xml:space="preserve">—</w:t>
      </w:r>
      <w:r>
        <w:t xml:space="preserve"> </w:t>
      </w:r>
      <w:r>
        <w:t xml:space="preserve">“the Earth itself is one family.”</w:t>
      </w:r>
    </w:p>
    <w:p>
      <w:pPr>
        <w:numPr>
          <w:ilvl w:val="0"/>
          <w:numId w:val="3031"/>
        </w:numPr>
      </w:pPr>
      <w:r>
        <w:rPr>
          <w:b/>
          <w:bCs/>
        </w:rPr>
        <w:t xml:space="preserve">The fuller verse.</w:t>
      </w:r>
      <w:r>
        <w:t xml:space="preserve"> </w:t>
      </w:r>
      <w:r>
        <w:t xml:space="preserve">Read the whole half-verse from the handout:</w:t>
      </w:r>
    </w:p>
    <w:p>
      <w:pPr>
        <w:pStyle w:val="BlockText"/>
        <w:numPr>
          <w:ilvl w:val="0"/>
          <w:numId w:val="1000"/>
        </w:numPr>
      </w:pPr>
      <w:r>
        <w:rPr>
          <w:i/>
          <w:iCs/>
        </w:rPr>
        <w:t xml:space="preserve">ayaṁ nijaḥ paro veti gaṇanā laghu-cetasām /</w:t>
      </w:r>
      <w:r>
        <w:rPr>
          <w:i/>
          <w:iCs/>
        </w:rPr>
        <w:t xml:space="preserve"> </w:t>
      </w:r>
      <w:r>
        <w:rPr>
          <w:i/>
          <w:iCs/>
        </w:rPr>
        <w:t xml:space="preserve">udāra-caritānāṁ tu vasudhaiva kuṭumbakam //</w:t>
      </w:r>
    </w:p>
    <w:p>
      <w:pPr>
        <w:pStyle w:val="BlockText"/>
        <w:numPr>
          <w:ilvl w:val="0"/>
          <w:numId w:val="1000"/>
        </w:numPr>
      </w:pPr>
      <w:r>
        <w:t xml:space="preserve">“This is mine, that is theirs — such reckoning is for the small-minded.</w:t>
      </w:r>
      <w:r>
        <w:t xml:space="preserve"> </w:t>
      </w:r>
      <w:r>
        <w:t xml:space="preserve">For those whose conduct is large, the whole earth is one family.”</w:t>
      </w:r>
      <w:r>
        <w:t xml:space="preserve"> </w:t>
      </w:r>
      <w:r>
        <w:t xml:space="preserve">— Mahā Upaniṣad 6.71–73</w:t>
      </w:r>
    </w:p>
    <w:p>
      <w:pPr>
        <w:numPr>
          <w:ilvl w:val="0"/>
          <w:numId w:val="3031"/>
        </w:numPr>
      </w:pPr>
      <w:r>
        <w:rPr>
          <w:b/>
          <w:bCs/>
        </w:rPr>
        <w:t xml:space="preserve">Notice the structure.</w:t>
      </w:r>
      <w:r>
        <w:t xml:space="preserve"> </w:t>
      </w:r>
      <w:r>
        <w:t xml:space="preserve">It is a</w:t>
      </w:r>
      <w:r>
        <w:t xml:space="preserve"> </w:t>
      </w:r>
      <w:r>
        <w:rPr>
          <w:i/>
          <w:iCs/>
        </w:rPr>
        <w:t xml:space="preserve">comparison</w:t>
      </w:r>
      <w:r>
        <w:t xml:space="preserve">. The verse is not saying</w:t>
      </w:r>
      <w:r>
        <w:t xml:space="preserve"> </w:t>
      </w:r>
      <w:r>
        <w:t xml:space="preserve">“the Earth IS literally one family”</w:t>
      </w:r>
      <w:r>
        <w:t xml:space="preserve"> </w:t>
      </w:r>
      <w:r>
        <w:t xml:space="preserve">the way</w:t>
      </w:r>
      <w:r>
        <w:t xml:space="preserve"> </w:t>
      </w:r>
      <w:r>
        <w:t xml:space="preserve">“</w:t>
      </w:r>
      <w:r>
        <w:rPr>
          <w:i/>
          <w:iCs/>
        </w:rPr>
        <w:t xml:space="preserve">water IS H₂O</w:t>
      </w:r>
      <w:r>
        <w:t xml:space="preserve">”</w:t>
      </w:r>
      <w:r>
        <w:t xml:space="preserve"> </w:t>
      </w:r>
      <w:r>
        <w:t xml:space="preserve">is a factual claim. It is saying:</w:t>
      </w:r>
      <w:r>
        <w:t xml:space="preserve"> </w:t>
      </w:r>
      <w:r>
        <w:rPr>
          <w:i/>
          <w:iCs/>
        </w:rPr>
        <w:t xml:space="preserve">if</w:t>
      </w:r>
      <w:r>
        <w:t xml:space="preserve"> </w:t>
      </w:r>
      <w:r>
        <w:t xml:space="preserve">you live with a big enough sense of belonging,</w:t>
      </w:r>
      <w:r>
        <w:t xml:space="preserve"> </w:t>
      </w:r>
      <w:r>
        <w:rPr>
          <w:i/>
          <w:iCs/>
        </w:rPr>
        <w:t xml:space="preserve">then</w:t>
      </w:r>
      <w:r>
        <w:t xml:space="preserve"> </w:t>
      </w:r>
      <w:r>
        <w:t xml:space="preserve">you treat the Earth as a family. The phrase is an ethic, not a biological description.</w:t>
      </w:r>
    </w:p>
    <w:p>
      <w:pPr>
        <w:numPr>
          <w:ilvl w:val="0"/>
          <w:numId w:val="3031"/>
        </w:numPr>
      </w:pPr>
      <w:r>
        <w:rPr>
          <w:b/>
          <w:bCs/>
        </w:rPr>
        <w:t xml:space="preserve">Where the phrase has lived.</w:t>
      </w:r>
      <w:r>
        <w:t xml:space="preserve"> </w:t>
      </w:r>
      <w:r>
        <w:t xml:space="preserve">The same idea appears in the</w:t>
      </w:r>
      <w:r>
        <w:t xml:space="preserve"> </w:t>
      </w:r>
      <w:r>
        <w:rPr>
          <w:i/>
          <w:iCs/>
        </w:rPr>
        <w:t xml:space="preserve">Pañcatantra</w:t>
      </w:r>
      <w:r>
        <w:t xml:space="preserve"> </w:t>
      </w:r>
      <w:r>
        <w:t xml:space="preserve">prologue and the</w:t>
      </w:r>
      <w:r>
        <w:t xml:space="preserve"> </w:t>
      </w:r>
      <w:r>
        <w:rPr>
          <w:i/>
          <w:iCs/>
        </w:rPr>
        <w:t xml:space="preserve">Hitopadeśa</w:t>
      </w:r>
      <w:r>
        <w:t xml:space="preserve"> </w:t>
      </w:r>
      <w:r>
        <w:t xml:space="preserve">as a quoted line; the Mahā Upaniṣad is the older scriptural source. The phrase has been adopted as the motto of the Indian Parliament’s entrance hall, and India used it as the theme of the G20 presidency in 2023. It travels well.</w:t>
      </w:r>
    </w:p>
    <w:p>
      <w:pPr>
        <w:numPr>
          <w:ilvl w:val="0"/>
          <w:numId w:val="3031"/>
        </w:numPr>
      </w:pPr>
      <w:r>
        <w:rPr>
          <w:b/>
          <w:bCs/>
        </w:rPr>
        <w:t xml:space="preserve">The historical caveat — don’t oversell.</w:t>
      </w:r>
      <w:r>
        <w:t xml:space="preserve"> </w:t>
      </w:r>
      <w:r>
        <w:t xml:space="preserve">Plenty of pre-modern Indian rulers cleared forests, drained tanks, and treated land as something to extract from. The phrase is an</w:t>
      </w:r>
      <w:r>
        <w:t xml:space="preserve"> </w:t>
      </w:r>
      <w:r>
        <w:rPr>
          <w:i/>
          <w:iCs/>
        </w:rPr>
        <w:t xml:space="preserve">ideal</w:t>
      </w:r>
      <w:r>
        <w:t xml:space="preserve"> </w:t>
      </w:r>
      <w:r>
        <w:t xml:space="preserve">the tradition put forward, not a description of how everyone actually behaved. We’ll keep this honest throughout the module.</w:t>
      </w:r>
    </w:p>
    <w:bookmarkEnd w:id="3121"/>
    <w:bookmarkStart w:id="3122" w:name="X087b3f74c9fcd6f7c1ab8cb398148149362621e"/>
    <w:p>
      <w:pPr>
        <w:pStyle w:val="Heading3"/>
      </w:pPr>
      <w:r>
        <w:t xml:space="preserve">Activity (15 min) — The</w:t>
      </w:r>
      <w:r>
        <w:t xml:space="preserve"> </w:t>
      </w:r>
      <w:r>
        <w:t xml:space="preserve">“extended family”</w:t>
      </w:r>
      <w:r>
        <w:t xml:space="preserve"> </w:t>
      </w:r>
      <w:r>
        <w:t xml:space="preserve">chart</w:t>
      </w:r>
    </w:p>
    <w:p>
      <w:pPr>
        <w:pStyle w:val="Compact"/>
        <w:numPr>
          <w:ilvl w:val="0"/>
          <w:numId w:val="3032"/>
        </w:numPr>
      </w:pPr>
      <w:r>
        <w:t xml:space="preserve">Pairs work together. Each pair gets a fresh sticky-note pad.</w:t>
      </w:r>
    </w:p>
    <w:p>
      <w:pPr>
        <w:pStyle w:val="Compact"/>
        <w:numPr>
          <w:ilvl w:val="0"/>
          <w:numId w:val="3032"/>
        </w:numPr>
      </w:pPr>
      <w:r>
        <w:t xml:space="preserve">Prompt:</w:t>
      </w:r>
      <w:r>
        <w:t xml:space="preserve"> </w:t>
      </w:r>
      <w:r>
        <w:rPr>
          <w:i/>
          <w:iCs/>
        </w:rPr>
        <w:t xml:space="preserve">“Add 5 non-human things to the family chart — but only ones you have personally encountered. Not</w:t>
      </w:r>
      <w:r>
        <w:rPr>
          <w:i/>
          <w:iCs/>
        </w:rPr>
        <w:t xml:space="preserve"> </w:t>
      </w:r>
      <w:r>
        <w:rPr>
          <w:i/>
          <w:iCs/>
        </w:rPr>
        <w:t xml:space="preserve">‘the Amazon rainforest’</w:t>
      </w:r>
      <w:r>
        <w:rPr>
          <w:i/>
          <w:iCs/>
        </w:rPr>
        <w:t xml:space="preserve"> </w:t>
      </w:r>
      <w:r>
        <w:rPr>
          <w:i/>
          <w:iCs/>
        </w:rPr>
        <w:t xml:space="preserve">if you haven’t been there. The neem tree by the gate counts. The mango you ate at lunch counts. The pigeon on your roof counts.”</w:t>
      </w:r>
    </w:p>
    <w:p>
      <w:pPr>
        <w:pStyle w:val="Compact"/>
        <w:numPr>
          <w:ilvl w:val="0"/>
          <w:numId w:val="3032"/>
        </w:numPr>
      </w:pPr>
      <w:r>
        <w:t xml:space="preserve">After 5 min, each pair sticks their notes on the chart. The chart now has ~70–80 sticky notes, mostly non-human.</w:t>
      </w:r>
    </w:p>
    <w:p>
      <w:pPr>
        <w:pStyle w:val="Compact"/>
        <w:numPr>
          <w:ilvl w:val="0"/>
          <w:numId w:val="3032"/>
        </w:numPr>
      </w:pPr>
      <w:r>
        <w:rPr>
          <w:b/>
          <w:bCs/>
        </w:rPr>
        <w:t xml:space="preserve">Discussion (5 min):</w:t>
      </w:r>
      <w:r>
        <w:t xml:space="preserve"> </w:t>
      </w:r>
      <w:r>
        <w:rPr>
          <w:i/>
          <w:iCs/>
        </w:rPr>
        <w:t xml:space="preserve">“Look at this chart. If treating these as</w:t>
      </w:r>
      <w:r>
        <w:rPr>
          <w:i/>
          <w:iCs/>
        </w:rPr>
        <w:t xml:space="preserve"> </w:t>
      </w:r>
      <w:r>
        <w:rPr>
          <w:i/>
          <w:iCs/>
        </w:rPr>
        <w:t xml:space="preserve">‘family’</w:t>
      </w:r>
      <w:r>
        <w:rPr>
          <w:i/>
          <w:iCs/>
        </w:rPr>
        <w:t xml:space="preserve"> </w:t>
      </w:r>
      <w:r>
        <w:rPr>
          <w:i/>
          <w:iCs/>
        </w:rPr>
        <w:t xml:space="preserve">is what the verse asks, what would change about how you behave?”</w:t>
      </w:r>
      <w:r>
        <w:t xml:space="preserve"> </w:t>
      </w:r>
      <w:r>
        <w:t xml:space="preserve">(Sample answers: not littering, not killing things for no reason, knowing names, paying attention.)</w:t>
      </w:r>
    </w:p>
    <w:bookmarkEnd w:id="3122"/>
    <w:bookmarkStart w:id="3123" w:name="wrap-up-5-min-89"/>
    <w:p>
      <w:pPr>
        <w:pStyle w:val="Heading3"/>
      </w:pPr>
      <w:r>
        <w:t xml:space="preserve">Wrap-up (5 min)</w:t>
      </w:r>
    </w:p>
    <w:p>
      <w:pPr>
        <w:pStyle w:val="Compact"/>
        <w:numPr>
          <w:ilvl w:val="0"/>
          <w:numId w:val="3033"/>
        </w:numPr>
      </w:pPr>
      <w:r>
        <w:t xml:space="preserve">One-sentence exit ticket on a slip of paper:</w:t>
      </w:r>
      <w:r>
        <w:t xml:space="preserve"> </w:t>
      </w:r>
      <w:r>
        <w:rPr>
          <w:i/>
          <w:iCs/>
        </w:rPr>
        <w:t xml:space="preserve">“Write one non-human thing you now consider part of your extended family — and one specific behaviour that will change because of that.”</w:t>
      </w:r>
    </w:p>
    <w:p>
      <w:pPr>
        <w:pStyle w:val="Compact"/>
        <w:numPr>
          <w:ilvl w:val="0"/>
          <w:numId w:val="3033"/>
        </w:numPr>
      </w:pPr>
      <w:r>
        <w:t xml:space="preserve">Collect the slips. Read 3–4 anonymously at the start of Day 2.</w:t>
      </w:r>
    </w:p>
    <w:bookmarkEnd w:id="3123"/>
    <w:bookmarkEnd w:id="3124"/>
    <w:bookmarkStart w:id="3125" w:name="student-facing-content-103"/>
    <w:p>
      <w:pPr>
        <w:pStyle w:val="Heading2"/>
      </w:pPr>
      <w:r>
        <w:t xml:space="preserve">Student-facing content</w:t>
      </w:r>
    </w:p>
    <w:p>
      <w:pPr>
        <w:pStyle w:val="BlockText"/>
      </w:pPr>
      <w:r>
        <w:rPr>
          <w:b/>
          <w:bCs/>
        </w:rPr>
        <w:t xml:space="preserve">Vasudhaiva Kuṭumbakam</w:t>
      </w:r>
      <w:r>
        <w:t xml:space="preserve"> </w:t>
      </w:r>
      <w:r>
        <w:t xml:space="preserve">—</w:t>
      </w:r>
      <w:r>
        <w:t xml:space="preserve"> </w:t>
      </w:r>
      <w:r>
        <w:t xml:space="preserve">“the Earth itself is one family.”</w:t>
      </w:r>
    </w:p>
    <w:p>
      <w:pPr>
        <w:pStyle w:val="BlockText"/>
      </w:pPr>
      <w:r>
        <w:t xml:space="preserve">A line from the</w:t>
      </w:r>
      <w:r>
        <w:t xml:space="preserve"> </w:t>
      </w:r>
      <w:r>
        <w:rPr>
          <w:i/>
          <w:iCs/>
        </w:rPr>
        <w:t xml:space="preserve">Mahā Upaniṣad</w:t>
      </w:r>
      <w:r>
        <w:t xml:space="preserve"> </w:t>
      </w:r>
      <w:r>
        <w:t xml:space="preserve">(chapter 6, verses 71–73). It is also quoted in the</w:t>
      </w:r>
      <w:r>
        <w:t xml:space="preserve"> </w:t>
      </w:r>
      <w:r>
        <w:rPr>
          <w:i/>
          <w:iCs/>
        </w:rPr>
        <w:t xml:space="preserve">Pañcatantra</w:t>
      </w:r>
      <w:r>
        <w:t xml:space="preserve"> </w:t>
      </w:r>
      <w:r>
        <w:t xml:space="preserve">and the</w:t>
      </w:r>
      <w:r>
        <w:t xml:space="preserve"> </w:t>
      </w:r>
      <w:r>
        <w:rPr>
          <w:i/>
          <w:iCs/>
        </w:rPr>
        <w:t xml:space="preserve">Hitopadeśa</w:t>
      </w:r>
      <w:r>
        <w:t xml:space="preserve">. It became the motto of India’s Parliament hall and the theme of the country’s G20 presidency in 2023.</w:t>
      </w:r>
    </w:p>
    <w:p>
      <w:pPr>
        <w:pStyle w:val="BlockText"/>
      </w:pPr>
      <w:r>
        <w:t xml:space="preserve">The full half-verse:</w:t>
      </w:r>
    </w:p>
    <w:p>
      <w:pPr>
        <w:pStyle w:val="BlockText"/>
      </w:pPr>
      <w:r>
        <w:t xml:space="preserve">“This is mine, that is theirs — such reckoning is for the small-minded.</w:t>
      </w:r>
      <w:r>
        <w:t xml:space="preserve"> </w:t>
      </w:r>
      <w:r>
        <w:t xml:space="preserve">For those whose conduct is large, the whole earth is one family.”</w:t>
      </w:r>
    </w:p>
    <w:p>
      <w:pPr>
        <w:pStyle w:val="BlockText"/>
      </w:pPr>
      <w:r>
        <w:t xml:space="preserve">The verse is an</w:t>
      </w:r>
      <w:r>
        <w:t xml:space="preserve"> </w:t>
      </w:r>
      <w:r>
        <w:rPr>
          <w:b/>
          <w:bCs/>
        </w:rPr>
        <w:t xml:space="preserve">ethic</w:t>
      </w:r>
      <w:r>
        <w:t xml:space="preserve">, not a biological claim. It tells you what to do, not what is. The next nine days are about what an ecological ethic of</w:t>
      </w:r>
      <w:r>
        <w:t xml:space="preserve"> </w:t>
      </w:r>
      <w:r>
        <w:t xml:space="preserve">“family”</w:t>
      </w:r>
      <w:r>
        <w:t xml:space="preserve"> </w:t>
      </w:r>
      <w:r>
        <w:t xml:space="preserve">actually looks like in practice — in your river, in your trees, in your habits.</w:t>
      </w:r>
    </w:p>
    <w:bookmarkEnd w:id="3125"/>
    <w:bookmarkStart w:id="3126" w:name="homework-116"/>
    <w:p>
      <w:pPr>
        <w:pStyle w:val="Heading2"/>
      </w:pPr>
      <w:r>
        <w:t xml:space="preserve">Homework</w:t>
      </w:r>
    </w:p>
    <w:p>
      <w:pPr>
        <w:pStyle w:val="Compact"/>
        <w:numPr>
          <w:ilvl w:val="0"/>
          <w:numId w:val="3034"/>
        </w:numPr>
      </w:pPr>
      <w:r>
        <w:t xml:space="preserve">Add three more sticky-note items to your</w:t>
      </w:r>
      <w:r>
        <w:t xml:space="preserve"> </w:t>
      </w:r>
      <w:r>
        <w:t xml:space="preserve">“extended family”</w:t>
      </w:r>
      <w:r>
        <w:t xml:space="preserve"> </w:t>
      </w:r>
      <w:r>
        <w:t xml:space="preserve">list at home. They must be things you have</w:t>
      </w:r>
      <w:r>
        <w:t xml:space="preserve"> </w:t>
      </w:r>
      <w:r>
        <w:rPr>
          <w:i/>
          <w:iCs/>
        </w:rPr>
        <w:t xml:space="preserve">personally</w:t>
      </w:r>
      <w:r>
        <w:t xml:space="preserve"> </w:t>
      </w:r>
      <w:r>
        <w:t xml:space="preserve">encountered today. Bring the list tomorrow.</w:t>
      </w:r>
    </w:p>
    <w:bookmarkEnd w:id="3126"/>
    <w:bookmarkStart w:id="3127" w:name="differentiation-152"/>
    <w:p>
      <w:pPr>
        <w:pStyle w:val="Heading2"/>
      </w:pPr>
      <w:r>
        <w:t xml:space="preserve">Differentiation</w:t>
      </w:r>
    </w:p>
    <w:p>
      <w:pPr>
        <w:pStyle w:val="Compact"/>
        <w:numPr>
          <w:ilvl w:val="0"/>
          <w:numId w:val="3035"/>
        </w:numPr>
      </w:pPr>
      <w:r>
        <w:rPr>
          <w:b/>
          <w:bCs/>
        </w:rPr>
        <w:t xml:space="preserve">One tier up:</w:t>
      </w:r>
      <w:r>
        <w:t xml:space="preserve"> </w:t>
      </w:r>
      <w:r>
        <w:t xml:space="preserve">Compare</w:t>
      </w:r>
      <w:r>
        <w:t xml:space="preserve"> </w:t>
      </w:r>
      <w:r>
        <w:rPr>
          <w:i/>
          <w:iCs/>
        </w:rPr>
        <w:t xml:space="preserve">vasudhaiva kuṭumbakam</w:t>
      </w:r>
      <w:r>
        <w:t xml:space="preserve"> </w:t>
      </w:r>
      <w:r>
        <w:t xml:space="preserve">with the modern environmental phrase</w:t>
      </w:r>
      <w:r>
        <w:t xml:space="preserve"> </w:t>
      </w:r>
      <w:r>
        <w:t xml:space="preserve">“Earth is our common home”</w:t>
      </w:r>
      <w:r>
        <w:t xml:space="preserve"> </w:t>
      </w:r>
      <w:r>
        <w:t xml:space="preserve">(used by international NGOs and Pope Francis’s 2015 encyclical</w:t>
      </w:r>
      <w:r>
        <w:t xml:space="preserve"> </w:t>
      </w:r>
      <w:r>
        <w:rPr>
          <w:i/>
          <w:iCs/>
        </w:rPr>
        <w:t xml:space="preserve">Laudato si’</w:t>
      </w:r>
      <w:r>
        <w:t xml:space="preserve">). Are they saying the same thing? What does each emphasise that the other doesn’t?</w:t>
      </w:r>
    </w:p>
    <w:p>
      <w:pPr>
        <w:pStyle w:val="Compact"/>
        <w:numPr>
          <w:ilvl w:val="0"/>
          <w:numId w:val="3035"/>
        </w:numPr>
      </w:pPr>
      <w:r>
        <w:rPr>
          <w:b/>
          <w:bCs/>
        </w:rPr>
        <w:t xml:space="preserve">One tier down:</w:t>
      </w:r>
      <w:r>
        <w:t xml:space="preserve"> </w:t>
      </w:r>
      <w:r>
        <w:t xml:space="preserve">Focus on memorising</w:t>
      </w:r>
      <w:r>
        <w:t xml:space="preserve"> </w:t>
      </w:r>
      <w:r>
        <w:rPr>
          <w:i/>
          <w:iCs/>
        </w:rPr>
        <w:t xml:space="preserve">vasudhā</w:t>
      </w:r>
      <w:r>
        <w:t xml:space="preserve"> </w:t>
      </w:r>
      <w:r>
        <w:t xml:space="preserve">(earth) and</w:t>
      </w:r>
      <w:r>
        <w:t xml:space="preserve"> </w:t>
      </w:r>
      <w:r>
        <w:rPr>
          <w:i/>
          <w:iCs/>
        </w:rPr>
        <w:t xml:space="preserve">kuṭumba</w:t>
      </w:r>
      <w:r>
        <w:t xml:space="preserve"> </w:t>
      </w:r>
      <w:r>
        <w:t xml:space="preserve">(family). The whole sentence can come on Day 2.</w:t>
      </w:r>
    </w:p>
    <w:bookmarkEnd w:id="3127"/>
    <w:bookmarkStart w:id="3128" w:name="teacher-notes-117"/>
    <w:p>
      <w:pPr>
        <w:pStyle w:val="Heading2"/>
      </w:pPr>
      <w:r>
        <w:t xml:space="preserve">Teacher notes</w:t>
      </w:r>
    </w:p>
    <w:p>
      <w:pPr>
        <w:pStyle w:val="Compact"/>
        <w:numPr>
          <w:ilvl w:val="0"/>
          <w:numId w:val="3036"/>
        </w:numPr>
      </w:pPr>
      <w:r>
        <w:t xml:space="preserve">Some students will say</w:t>
      </w:r>
      <w:r>
        <w:t xml:space="preserve"> </w:t>
      </w:r>
      <w:r>
        <w:t xml:space="preserve">“but my cat IS family.”</w:t>
      </w:r>
      <w:r>
        <w:t xml:space="preserve"> </w:t>
      </w:r>
      <w:r>
        <w:t xml:space="preserve">Good — affirm that. The verse extends what they already feel. We are not introducing a new feeling; we’re naming one.</w:t>
      </w:r>
    </w:p>
    <w:p>
      <w:pPr>
        <w:pStyle w:val="Compact"/>
        <w:numPr>
          <w:ilvl w:val="0"/>
          <w:numId w:val="3036"/>
        </w:numPr>
      </w:pPr>
      <w:r>
        <w:t xml:space="preserve">Some students will say</w:t>
      </w:r>
      <w:r>
        <w:t xml:space="preserve"> </w:t>
      </w:r>
      <w:r>
        <w:t xml:space="preserve">“this is just a religious idea — does it count?”</w:t>
      </w:r>
      <w:r>
        <w:t xml:space="preserve"> </w:t>
      </w:r>
      <w:r>
        <w:t xml:space="preserve">Good — name it. Tell them: the verse is religious</w:t>
      </w:r>
      <w:r>
        <w:t xml:space="preserve"> </w:t>
      </w:r>
      <w:r>
        <w:rPr>
          <w:i/>
          <w:iCs/>
        </w:rPr>
        <w:t xml:space="preserve">in origin</w:t>
      </w:r>
      <w:r>
        <w:t xml:space="preserve">, but the ethic it carries doesn’t require religious agreement. Many cultures have a version of this idea. The lesson is the ethic, not a conversion.</w:t>
      </w:r>
    </w:p>
    <w:p>
      <w:pPr>
        <w:pStyle w:val="Compact"/>
        <w:numPr>
          <w:ilvl w:val="0"/>
          <w:numId w:val="3036"/>
        </w:numPr>
      </w:pPr>
      <w:r>
        <w:t xml:space="preserve">Don’t say</w:t>
      </w:r>
      <w:r>
        <w:t xml:space="preserve"> </w:t>
      </w:r>
      <w:r>
        <w:t xml:space="preserve">“ancient Indians invented this and the West later borrowed it.”</w:t>
      </w:r>
      <w:r>
        <w:t xml:space="preserve"> </w:t>
      </w:r>
      <w:r>
        <w:t xml:space="preserve">That’s bad history. Multiple cultures arrived at versions of this ethic independently. Indic thought put it in particularly elegant words.</w:t>
      </w:r>
    </w:p>
    <w:bookmarkEnd w:id="3128"/>
    <w:bookmarkStart w:id="3129" w:name="citations-used-in-this-lesson-97"/>
    <w:p>
      <w:pPr>
        <w:pStyle w:val="Heading2"/>
      </w:pPr>
      <w:r>
        <w:t xml:space="preserve">Citation(s) used in this lesson</w:t>
      </w:r>
    </w:p>
    <w:p>
      <w:pPr>
        <w:pStyle w:val="Compact"/>
        <w:numPr>
          <w:ilvl w:val="0"/>
          <w:numId w:val="3037"/>
        </w:numPr>
      </w:pPr>
      <w:r>
        <w:rPr>
          <w:b/>
          <w:bCs/>
        </w:rPr>
        <w:t xml:space="preserve">Mahā Upaniṣad 6.71–73</w:t>
      </w:r>
      <w:r>
        <w:t xml:space="preserve"> </w:t>
      </w:r>
      <w:r>
        <w:t xml:space="preserve">—</w:t>
      </w:r>
      <w:r>
        <w:t xml:space="preserve"> </w:t>
      </w:r>
      <w:r>
        <w:rPr>
          <w:i/>
          <w:iCs/>
        </w:rPr>
        <w:t xml:space="preserve">vasudhaiva kuṭumbakam</w:t>
      </w:r>
      <w:r>
        <w:t xml:space="preserve"> </w:t>
      </w:r>
      <w:r>
        <w:t xml:space="preserve">verse. Full Sanskrit text per the Adyar Library edition.</w:t>
      </w:r>
    </w:p>
    <w:p>
      <w:pPr>
        <w:pStyle w:val="Compact"/>
        <w:numPr>
          <w:ilvl w:val="0"/>
          <w:numId w:val="3037"/>
        </w:numPr>
      </w:pPr>
      <w:r>
        <w:t xml:space="preserve">See</w:t>
      </w:r>
      <w:r>
        <w:t xml:space="preserve"> </w:t>
      </w:r>
      <w:r>
        <w:rPr>
          <w:rStyle w:val="VerbatimChar"/>
        </w:rPr>
        <w:t xml:space="preserve">sources.md</w:t>
      </w:r>
      <w:r>
        <w:t xml:space="preserve"> </w:t>
      </w:r>
      <w:r>
        <w:t xml:space="preserve">for editions used.</w:t>
      </w:r>
    </w:p>
    <w:bookmarkEnd w:id="3129"/>
    <w:bookmarkEnd w:id="3130"/>
    <w:bookmarkStart w:id="3144" w:name="day-2-five-elements-revisited"/>
    <w:p>
      <w:pPr>
        <w:pStyle w:val="Heading1"/>
      </w:pPr>
      <w:r>
        <w:t xml:space="preserve">Day 2 — Five Elements Revisited</w:t>
      </w:r>
    </w:p>
    <w:p>
      <w:pPr>
        <w:pStyle w:val="FirstParagraph"/>
      </w:pPr>
      <w:r>
        <w:rPr>
          <w:b/>
          <w:bCs/>
        </w:rPr>
        <w:t xml:space="preserve">Module:</w:t>
      </w:r>
      <w:r>
        <w:t xml:space="preserve"> </w:t>
      </w:r>
      <w:r>
        <w:t xml:space="preserve">Indic Ecology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131" w:name="learning-objective-121"/>
    <w:p>
      <w:pPr>
        <w:pStyle w:val="Heading2"/>
      </w:pPr>
      <w:r>
        <w:t xml:space="preserve">Learning objective</w:t>
      </w:r>
    </w:p>
    <w:p>
      <w:pPr>
        <w:pStyle w:val="FirstParagraph"/>
      </w:pPr>
      <w:r>
        <w:t xml:space="preserve">Students re-state the five elements from Module 2, and re-frame each one as a</w:t>
      </w:r>
      <w:r>
        <w:t xml:space="preserve"> </w:t>
      </w:r>
      <w:r>
        <w:t xml:space="preserve">“family member”</w:t>
      </w:r>
      <w:r>
        <w:t xml:space="preserve"> </w:t>
      </w:r>
      <w:r>
        <w:t xml:space="preserve">of the ecological family — so the</w:t>
      </w:r>
      <w:r>
        <w:t xml:space="preserve"> </w:t>
      </w:r>
      <w:r>
        <w:rPr>
          <w:i/>
          <w:iCs/>
        </w:rPr>
        <w:t xml:space="preserve">vasudhaiva kuṭumbakam</w:t>
      </w:r>
      <w:r>
        <w:t xml:space="preserve"> </w:t>
      </w:r>
      <w:r>
        <w:t xml:space="preserve">ethic gets concrete, element by element.</w:t>
      </w:r>
    </w:p>
    <w:bookmarkEnd w:id="3131"/>
    <w:bookmarkStart w:id="3132" w:name="materials-127"/>
    <w:p>
      <w:pPr>
        <w:pStyle w:val="Heading2"/>
      </w:pPr>
      <w:r>
        <w:t xml:space="preserve">Materials</w:t>
      </w:r>
    </w:p>
    <w:p>
      <w:pPr>
        <w:pStyle w:val="Compact"/>
        <w:numPr>
          <w:ilvl w:val="0"/>
          <w:numId w:val="3038"/>
        </w:numPr>
      </w:pPr>
      <w:r>
        <w:t xml:space="preserve">Whiteboard</w:t>
      </w:r>
    </w:p>
    <w:p>
      <w:pPr>
        <w:pStyle w:val="Compact"/>
        <w:numPr>
          <w:ilvl w:val="0"/>
          <w:numId w:val="3038"/>
        </w:numPr>
      </w:pPr>
      <w:r>
        <w:t xml:space="preserve">Each student’s Module 2 notebook (if available); otherwise a five-row table on the board</w:t>
      </w:r>
    </w:p>
    <w:p>
      <w:pPr>
        <w:pStyle w:val="Compact"/>
        <w:numPr>
          <w:ilvl w:val="0"/>
          <w:numId w:val="3038"/>
        </w:numPr>
      </w:pPr>
      <w:r>
        <w:t xml:space="preserve">Five posters or sheets, one per element, labelled in Sanskrit + English</w:t>
      </w:r>
    </w:p>
    <w:p>
      <w:pPr>
        <w:pStyle w:val="Compact"/>
        <w:numPr>
          <w:ilvl w:val="0"/>
          <w:numId w:val="3038"/>
        </w:numPr>
      </w:pPr>
      <w:r>
        <w:t xml:space="preserve">Sticky notes from Day 1</w:t>
      </w:r>
    </w:p>
    <w:bookmarkEnd w:id="3132"/>
    <w:bookmarkStart w:id="3133" w:name="vocabulary-12"/>
    <w:p>
      <w:pPr>
        <w:pStyle w:val="Heading2"/>
      </w:pPr>
      <w:r>
        <w:t xml:space="preserve">Vocabulary</w:t>
      </w:r>
    </w:p>
    <w:p>
      <w:pPr>
        <w:pStyle w:val="FirstParagraph"/>
      </w:pPr>
      <w:r>
        <w:t xml:space="preserve">(All from Module 2 — review, do not introduce as new.)</w:t>
      </w:r>
    </w:p>
    <w:p>
      <w:pPr>
        <w:pStyle w:val="Compact"/>
        <w:numPr>
          <w:ilvl w:val="0"/>
          <w:numId w:val="3039"/>
        </w:numPr>
      </w:pPr>
      <w:r>
        <w:rPr>
          <w:i/>
          <w:iCs/>
        </w:rPr>
        <w:t xml:space="preserve">pṛthvī</w:t>
      </w:r>
      <w:r>
        <w:t xml:space="preserve"> </w:t>
      </w:r>
      <w:r>
        <w:t xml:space="preserve">(earth / solid)</w:t>
      </w:r>
    </w:p>
    <w:p>
      <w:pPr>
        <w:pStyle w:val="Compact"/>
        <w:numPr>
          <w:ilvl w:val="0"/>
          <w:numId w:val="3039"/>
        </w:numPr>
      </w:pPr>
      <w:r>
        <w:rPr>
          <w:i/>
          <w:iCs/>
        </w:rPr>
        <w:t xml:space="preserve">ap</w:t>
      </w:r>
      <w:r>
        <w:t xml:space="preserve"> </w:t>
      </w:r>
      <w:r>
        <w:t xml:space="preserve">/</w:t>
      </w:r>
      <w:r>
        <w:t xml:space="preserve"> </w:t>
      </w:r>
      <w:r>
        <w:rPr>
          <w:i/>
          <w:iCs/>
        </w:rPr>
        <w:t xml:space="preserve">jala</w:t>
      </w:r>
      <w:r>
        <w:t xml:space="preserve"> </w:t>
      </w:r>
      <w:r>
        <w:t xml:space="preserve">(water / liquid)</w:t>
      </w:r>
    </w:p>
    <w:p>
      <w:pPr>
        <w:pStyle w:val="Compact"/>
        <w:numPr>
          <w:ilvl w:val="0"/>
          <w:numId w:val="3039"/>
        </w:numPr>
      </w:pPr>
      <w:r>
        <w:rPr>
          <w:i/>
          <w:iCs/>
        </w:rPr>
        <w:t xml:space="preserve">tejas</w:t>
      </w:r>
      <w:r>
        <w:t xml:space="preserve"> </w:t>
      </w:r>
      <w:r>
        <w:t xml:space="preserve">/</w:t>
      </w:r>
      <w:r>
        <w:t xml:space="preserve"> </w:t>
      </w:r>
      <w:r>
        <w:rPr>
          <w:i/>
          <w:iCs/>
        </w:rPr>
        <w:t xml:space="preserve">agni</w:t>
      </w:r>
      <w:r>
        <w:t xml:space="preserve"> </w:t>
      </w:r>
      <w:r>
        <w:t xml:space="preserve">(fire / heat / light)</w:t>
      </w:r>
    </w:p>
    <w:p>
      <w:pPr>
        <w:pStyle w:val="Compact"/>
        <w:numPr>
          <w:ilvl w:val="0"/>
          <w:numId w:val="3039"/>
        </w:numPr>
      </w:pPr>
      <w:r>
        <w:rPr>
          <w:i/>
          <w:iCs/>
        </w:rPr>
        <w:t xml:space="preserve">vāyu</w:t>
      </w:r>
      <w:r>
        <w:t xml:space="preserve"> </w:t>
      </w:r>
      <w:r>
        <w:t xml:space="preserve">(air / gas / movement)</w:t>
      </w:r>
    </w:p>
    <w:p>
      <w:pPr>
        <w:pStyle w:val="Compact"/>
        <w:numPr>
          <w:ilvl w:val="0"/>
          <w:numId w:val="3039"/>
        </w:numPr>
      </w:pPr>
      <w:r>
        <w:rPr>
          <w:i/>
          <w:iCs/>
        </w:rPr>
        <w:t xml:space="preserve">ākāśa</w:t>
      </w:r>
      <w:r>
        <w:t xml:space="preserve"> </w:t>
      </w:r>
      <w:r>
        <w:t xml:space="preserve">(space)</w:t>
      </w:r>
    </w:p>
    <w:p>
      <w:pPr>
        <w:pStyle w:val="FirstParagraph"/>
      </w:pPr>
      <w:r>
        <w:t xml:space="preserve">Add today:</w:t>
      </w:r>
      <w:r>
        <w:t xml:space="preserve"> </w:t>
      </w:r>
      <w:r>
        <w:t xml:space="preserve">-</w:t>
      </w:r>
      <w:r>
        <w:t xml:space="preserve"> </w:t>
      </w:r>
      <w:r>
        <w:rPr>
          <w:i/>
          <w:iCs/>
        </w:rPr>
        <w:t xml:space="preserve">bhūta-saṁskāra</w:t>
      </w:r>
      <w:r>
        <w:t xml:space="preserve"> </w:t>
      </w:r>
      <w:r>
        <w:t xml:space="preserve">(IAST: bhūta-saṁskāra; lit.</w:t>
      </w:r>
      <w:r>
        <w:t xml:space="preserve"> </w:t>
      </w:r>
      <w:r>
        <w:t xml:space="preserve">“element-care”</w:t>
      </w:r>
      <w:r>
        <w:t xml:space="preserve">) — a working term we use for</w:t>
      </w:r>
      <w:r>
        <w:t xml:space="preserve"> </w:t>
      </w:r>
      <w:r>
        <w:t xml:space="preserve">“the care we owe each element.”</w:t>
      </w:r>
      <w:r>
        <w:t xml:space="preserve"> </w:t>
      </w:r>
      <w:r>
        <w:t xml:space="preserve">This is not a classical compound; we use it as a teaching shorthand.</w:t>
      </w:r>
    </w:p>
    <w:bookmarkEnd w:id="3133"/>
    <w:bookmarkStart w:id="3138" w:name="lesson-flow-101"/>
    <w:p>
      <w:pPr>
        <w:pStyle w:val="Heading2"/>
      </w:pPr>
      <w:r>
        <w:t xml:space="preserve">Lesson flow</w:t>
      </w:r>
    </w:p>
    <w:bookmarkStart w:id="3134" w:name="warm-up-5-min-94"/>
    <w:p>
      <w:pPr>
        <w:pStyle w:val="Heading3"/>
      </w:pPr>
      <w:r>
        <w:t xml:space="preserve">Warm-up (5 min)</w:t>
      </w:r>
    </w:p>
    <w:p>
      <w:pPr>
        <w:pStyle w:val="Compact"/>
        <w:numPr>
          <w:ilvl w:val="0"/>
          <w:numId w:val="3040"/>
        </w:numPr>
      </w:pPr>
      <w:r>
        <w:t xml:space="preserve">Read 3–4 anonymous exit slips from yesterday — students’</w:t>
      </w:r>
      <w:r>
        <w:t xml:space="preserve"> </w:t>
      </w:r>
      <w:r>
        <w:t xml:space="preserve">“extended family”</w:t>
      </w:r>
      <w:r>
        <w:t xml:space="preserve"> </w:t>
      </w:r>
      <w:r>
        <w:t xml:space="preserve">examples.</w:t>
      </w:r>
    </w:p>
    <w:p>
      <w:pPr>
        <w:pStyle w:val="Compact"/>
        <w:numPr>
          <w:ilvl w:val="0"/>
          <w:numId w:val="3040"/>
        </w:numPr>
      </w:pPr>
      <w:r>
        <w:t xml:space="preserve">Quick chorus:</w:t>
      </w:r>
      <w:r>
        <w:t xml:space="preserve"> </w:t>
      </w:r>
      <w:r>
        <w:rPr>
          <w:i/>
          <w:iCs/>
        </w:rPr>
        <w:t xml:space="preserve">“What were the five elements from Module 2?”</w:t>
      </w:r>
      <w:r>
        <w:t xml:space="preserve"> </w:t>
      </w:r>
      <w:r>
        <w:t xml:space="preserve">— class names them in order.</w:t>
      </w:r>
    </w:p>
    <w:bookmarkEnd w:id="3134"/>
    <w:bookmarkStart w:id="3135" w:name="core-20-min-28"/>
    <w:p>
      <w:pPr>
        <w:pStyle w:val="Heading3"/>
      </w:pPr>
      <w:r>
        <w:t xml:space="preserve">Core (20 min)</w:t>
      </w:r>
    </w:p>
    <w:p>
      <w:pPr>
        <w:numPr>
          <w:ilvl w:val="0"/>
          <w:numId w:val="3041"/>
        </w:numPr>
      </w:pPr>
      <w:r>
        <w:rPr>
          <w:b/>
          <w:bCs/>
        </w:rPr>
        <w:t xml:space="preserve">Re-draw the five-element chart on the board:</w:t>
      </w:r>
    </w:p>
    <w:tbl>
      <w:tblPr>
        <w:tblStyle w:val="Table"/>
        <w:tblW w:type="pct" w:w="5000"/>
        <w:jc w:val="left"/>
        <w:tblInd w:w="720" w:type="dxa"/>
        <w:tblLayout w:type="fixed"/>
        <w:tblLook w:firstRow="1" w:lastRow="0" w:firstColumn="0" w:lastColumn="0" w:noHBand="0" w:noVBand="0" w:val="0020"/>
      </w:tblPr>
      <w:tblGrid>
        <w:gridCol w:w="1048"/>
        <w:gridCol w:w="1048"/>
        <w:gridCol w:w="3028"/>
        <w:gridCol w:w="2795"/>
      </w:tblGrid>
      <w:tr>
        <w:trPr>
          <w:tblHeader w:val="on"/>
        </w:trPr>
        <w:tc>
          <w:tcPr/>
          <w:p>
            <w:pPr>
              <w:pStyle w:val="Compact"/>
            </w:pPr>
            <w:r>
              <w:t xml:space="preserve">Element</w:t>
            </w:r>
          </w:p>
        </w:tc>
        <w:tc>
          <w:tcPr/>
          <w:p>
            <w:pPr>
              <w:pStyle w:val="Compact"/>
            </w:pPr>
            <w:r>
              <w:t xml:space="preserve">English</w:t>
            </w:r>
          </w:p>
        </w:tc>
        <w:tc>
          <w:tcPr/>
          <w:p>
            <w:pPr>
              <w:pStyle w:val="Compact"/>
            </w:pPr>
            <w:r>
              <w:t xml:space="preserve">One thing it does for us</w:t>
            </w:r>
          </w:p>
        </w:tc>
        <w:tc>
          <w:tcPr/>
          <w:p>
            <w:pPr>
              <w:pStyle w:val="Compact"/>
            </w:pPr>
            <w:r>
              <w:t xml:space="preserve">One way we pollute it</w:t>
            </w:r>
          </w:p>
        </w:tc>
      </w:tr>
      <w:tr>
        <w:tc>
          <w:tcPr/>
          <w:p>
            <w:pPr>
              <w:pStyle w:val="Compact"/>
            </w:pPr>
            <w:r>
              <w:rPr>
                <w:i/>
                <w:iCs/>
              </w:rPr>
              <w:t xml:space="preserve">pṛthvī</w:t>
            </w:r>
          </w:p>
        </w:tc>
        <w:tc>
          <w:tcPr/>
          <w:p>
            <w:pPr>
              <w:pStyle w:val="Compact"/>
            </w:pPr>
            <w:r>
              <w:t xml:space="preserve">earth / solid</w:t>
            </w:r>
          </w:p>
        </w:tc>
        <w:tc>
          <w:tcPr/>
          <w:p>
            <w:pPr>
              <w:pStyle w:val="Compact"/>
            </w:pPr>
            <w:r>
              <w:t xml:space="preserve">Soil for food, ground to stand on</w:t>
            </w:r>
          </w:p>
        </w:tc>
        <w:tc>
          <w:tcPr/>
          <w:p>
            <w:pPr>
              <w:pStyle w:val="Compact"/>
            </w:pPr>
            <w:r>
              <w:t xml:space="preserve">Plastic waste, chemical fertiliser</w:t>
            </w:r>
          </w:p>
        </w:tc>
      </w:tr>
      <w:tr>
        <w:tc>
          <w:tcPr/>
          <w:p>
            <w:pPr>
              <w:pStyle w:val="Compact"/>
            </w:pPr>
            <w:r>
              <w:rPr>
                <w:i/>
                <w:iCs/>
              </w:rPr>
              <w:t xml:space="preserve">ap</w:t>
            </w:r>
          </w:p>
        </w:tc>
        <w:tc>
          <w:tcPr/>
          <w:p>
            <w:pPr>
              <w:pStyle w:val="Compact"/>
            </w:pPr>
            <w:r>
              <w:t xml:space="preserve">water</w:t>
            </w:r>
          </w:p>
        </w:tc>
        <w:tc>
          <w:tcPr/>
          <w:p>
            <w:pPr>
              <w:pStyle w:val="Compact"/>
            </w:pPr>
            <w:r>
              <w:t xml:space="preserve">Drink, wash, irrigate</w:t>
            </w:r>
          </w:p>
        </w:tc>
        <w:tc>
          <w:tcPr/>
          <w:p>
            <w:pPr>
              <w:pStyle w:val="Compact"/>
            </w:pPr>
            <w:r>
              <w:t xml:space="preserve">Sewage, industrial effluent</w:t>
            </w:r>
          </w:p>
        </w:tc>
      </w:tr>
      <w:tr>
        <w:tc>
          <w:tcPr/>
          <w:p>
            <w:pPr>
              <w:pStyle w:val="Compact"/>
            </w:pPr>
            <w:r>
              <w:rPr>
                <w:i/>
                <w:iCs/>
              </w:rPr>
              <w:t xml:space="preserve">tejas</w:t>
            </w:r>
          </w:p>
        </w:tc>
        <w:tc>
          <w:tcPr/>
          <w:p>
            <w:pPr>
              <w:pStyle w:val="Compact"/>
            </w:pPr>
            <w:r>
              <w:t xml:space="preserve">fire / heat / light</w:t>
            </w:r>
          </w:p>
        </w:tc>
        <w:tc>
          <w:tcPr/>
          <w:p>
            <w:pPr>
              <w:pStyle w:val="Compact"/>
            </w:pPr>
            <w:r>
              <w:t xml:space="preserve">Cook, warm, illuminate</w:t>
            </w:r>
          </w:p>
        </w:tc>
        <w:tc>
          <w:tcPr/>
          <w:p>
            <w:pPr>
              <w:pStyle w:val="Compact"/>
            </w:pPr>
            <w:r>
              <w:t xml:space="preserve">Burning fossil fuels (CO₂)</w:t>
            </w:r>
          </w:p>
        </w:tc>
      </w:tr>
      <w:tr>
        <w:tc>
          <w:tcPr/>
          <w:p>
            <w:pPr>
              <w:pStyle w:val="Compact"/>
            </w:pPr>
            <w:r>
              <w:rPr>
                <w:i/>
                <w:iCs/>
              </w:rPr>
              <w:t xml:space="preserve">vāyu</w:t>
            </w:r>
          </w:p>
        </w:tc>
        <w:tc>
          <w:tcPr/>
          <w:p>
            <w:pPr>
              <w:pStyle w:val="Compact"/>
            </w:pPr>
            <w:r>
              <w:t xml:space="preserve">air</w:t>
            </w:r>
          </w:p>
        </w:tc>
        <w:tc>
          <w:tcPr/>
          <w:p>
            <w:pPr>
              <w:pStyle w:val="Compact"/>
            </w:pPr>
            <w:r>
              <w:t xml:space="preserve">Breath, wind, weather</w:t>
            </w:r>
          </w:p>
        </w:tc>
        <w:tc>
          <w:tcPr/>
          <w:p>
            <w:pPr>
              <w:pStyle w:val="Compact"/>
            </w:pPr>
            <w:r>
              <w:t xml:space="preserve">Vehicle exhaust, factory smoke</w:t>
            </w:r>
          </w:p>
        </w:tc>
      </w:tr>
      <w:tr>
        <w:tc>
          <w:tcPr/>
          <w:p>
            <w:pPr>
              <w:pStyle w:val="Compact"/>
            </w:pPr>
            <w:r>
              <w:rPr>
                <w:i/>
                <w:iCs/>
              </w:rPr>
              <w:t xml:space="preserve">ākāśa</w:t>
            </w:r>
          </w:p>
        </w:tc>
        <w:tc>
          <w:tcPr/>
          <w:p>
            <w:pPr>
              <w:pStyle w:val="Compact"/>
            </w:pPr>
            <w:r>
              <w:t xml:space="preserve">space</w:t>
            </w:r>
          </w:p>
        </w:tc>
        <w:tc>
          <w:tcPr/>
          <w:p>
            <w:pPr>
              <w:pStyle w:val="Compact"/>
            </w:pPr>
            <w:r>
              <w:t xml:space="preserve">Room to live, transmit sound</w:t>
            </w:r>
          </w:p>
        </w:tc>
        <w:tc>
          <w:tcPr/>
          <w:p>
            <w:pPr>
              <w:pStyle w:val="Compact"/>
            </w:pPr>
            <w:r>
              <w:t xml:space="preserve">Noise, light pollution, satellite debris</w:t>
            </w:r>
          </w:p>
        </w:tc>
      </w:tr>
    </w:tbl>
    <w:p>
      <w:pPr>
        <w:numPr>
          <w:ilvl w:val="0"/>
          <w:numId w:val="3041"/>
        </w:numPr>
      </w:pPr>
      <w:r>
        <w:rPr>
          <w:b/>
          <w:bCs/>
        </w:rPr>
        <w:t xml:space="preserve">The reframe.</w:t>
      </w:r>
      <w:r>
        <w:t xml:space="preserve"> </w:t>
      </w:r>
      <w:r>
        <w:rPr>
          <w:i/>
          <w:iCs/>
        </w:rPr>
        <w:t xml:space="preserve">“In Module 2 we learned the five elements as categories of matter. Today we look at the same five as members of the family.”</w:t>
      </w:r>
      <w:r>
        <w:t xml:space="preserve"> </w:t>
      </w:r>
      <w:r>
        <w:t xml:space="preserve">Each element gives us something; we owe each one something back.</w:t>
      </w:r>
    </w:p>
    <w:p>
      <w:pPr>
        <w:numPr>
          <w:ilvl w:val="0"/>
          <w:numId w:val="3041"/>
        </w:numPr>
      </w:pPr>
      <w:r>
        <w:rPr>
          <w:b/>
          <w:bCs/>
        </w:rPr>
        <w:t xml:space="preserve">Why this is an ecological lens.</w:t>
      </w:r>
      <w:r>
        <w:t xml:space="preserve"> </w:t>
      </w:r>
      <w:r>
        <w:t xml:space="preserve">Modern environmental science uses categories like</w:t>
      </w:r>
      <w:r>
        <w:t xml:space="preserve"> </w:t>
      </w:r>
      <w:r>
        <w:t xml:space="preserve">“atmosphere,”</w:t>
      </w:r>
      <w:r>
        <w:t xml:space="preserve"> </w:t>
      </w:r>
      <w:r>
        <w:t xml:space="preserve">“hydrosphere,”</w:t>
      </w:r>
      <w:r>
        <w:t xml:space="preserve"> </w:t>
      </w:r>
      <w:r>
        <w:t xml:space="preserve">“lithosphere,”</w:t>
      </w:r>
      <w:r>
        <w:t xml:space="preserve"> </w:t>
      </w:r>
      <w:r>
        <w:t xml:space="preserve">“biosphere,”</w:t>
      </w:r>
      <w:r>
        <w:t xml:space="preserve"> </w:t>
      </w:r>
      <w:r>
        <w:t xml:space="preserve">etc. The five-element framework is a sensory, everyday version of the same idea. It says:</w:t>
      </w:r>
      <w:r>
        <w:t xml:space="preserve"> </w:t>
      </w:r>
      <w:r>
        <w:rPr>
          <w:i/>
          <w:iCs/>
        </w:rPr>
        <w:t xml:space="preserve">the place you live is made of these five. Notice them. Care for each.</w:t>
      </w:r>
    </w:p>
    <w:p>
      <w:pPr>
        <w:pStyle w:val="BlockText"/>
        <w:numPr>
          <w:ilvl w:val="0"/>
          <w:numId w:val="1000"/>
        </w:numPr>
      </w:pPr>
      <w:r>
        <w:t xml:space="preserve">“Earth, water, fire, air, and sky — these five great elements (</w:t>
      </w:r>
      <w:r>
        <w:rPr>
          <w:i/>
          <w:iCs/>
        </w:rPr>
        <w:t xml:space="preserve">pañca-mahābhūta</w:t>
      </w:r>
      <w:r>
        <w:t xml:space="preserve">) sustain all beings.”</w:t>
      </w:r>
      <w:r>
        <w:t xml:space="preserve"> </w:t>
      </w:r>
      <w:r>
        <w:t xml:space="preserve">— paraphrase from Bhāgavata Purāṇa Canto 3.</w:t>
      </w:r>
    </w:p>
    <w:p>
      <w:pPr>
        <w:numPr>
          <w:ilvl w:val="0"/>
          <w:numId w:val="1000"/>
        </w:numPr>
      </w:pPr>
      <w:r>
        <w:t xml:space="preserve">(Cited as paraphrase to satisfy Middle-band citation rule; the verse cluster is SB 3.26.40–51 covered in Module 2.)</w:t>
      </w:r>
    </w:p>
    <w:p>
      <w:pPr>
        <w:numPr>
          <w:ilvl w:val="0"/>
          <w:numId w:val="3041"/>
        </w:numPr>
      </w:pPr>
      <w:r>
        <w:rPr>
          <w:b/>
          <w:bCs/>
        </w:rPr>
        <w:t xml:space="preserve">The</w:t>
      </w:r>
      <w:r>
        <w:rPr>
          <w:b/>
          <w:bCs/>
        </w:rPr>
        <w:t xml:space="preserve"> </w:t>
      </w:r>
      <w:r>
        <w:rPr>
          <w:b/>
          <w:bCs/>
        </w:rPr>
        <w:t xml:space="preserve">“give back”</w:t>
      </w:r>
      <w:r>
        <w:rPr>
          <w:b/>
          <w:bCs/>
        </w:rPr>
        <w:t xml:space="preserve"> </w:t>
      </w:r>
      <w:r>
        <w:rPr>
          <w:b/>
          <w:bCs/>
        </w:rPr>
        <w:t xml:space="preserve">idea.</w:t>
      </w:r>
      <w:r>
        <w:t xml:space="preserve"> </w:t>
      </w:r>
      <w:r>
        <w:rPr>
          <w:i/>
          <w:iCs/>
        </w:rPr>
        <w:t xml:space="preserve">“What does a family member do for another? They give, they take, and they don’t pollute each other’s spaces. We’ll come back to this on Day 5 when we read the Bhagavad Gītā on the</w:t>
      </w:r>
      <w:r>
        <w:rPr>
          <w:i/>
          <w:iCs/>
        </w:rPr>
        <w:t xml:space="preserve"> </w:t>
      </w:r>
      <w:r>
        <w:rPr>
          <w:i/>
          <w:i/>
          <w:iCs/>
          <w:iCs/>
        </w:rPr>
        <w:t xml:space="preserve">yajña</w:t>
      </w:r>
      <w:r>
        <w:rPr>
          <w:i/>
          <w:iCs/>
        </w:rPr>
        <w:t xml:space="preserve"> </w:t>
      </w:r>
      <w:r>
        <w:rPr>
          <w:i/>
          <w:iCs/>
        </w:rPr>
        <w:t xml:space="preserve">cycle.”</w:t>
      </w:r>
    </w:p>
    <w:bookmarkEnd w:id="3135"/>
    <w:bookmarkStart w:id="3136" w:name="activity-15-min-element-as-family-poster"/>
    <w:p>
      <w:pPr>
        <w:pStyle w:val="Heading3"/>
      </w:pPr>
      <w:r>
        <w:t xml:space="preserve">Activity (15 min) — Element-as-family poster</w:t>
      </w:r>
    </w:p>
    <w:p>
      <w:pPr>
        <w:pStyle w:val="Compact"/>
        <w:numPr>
          <w:ilvl w:val="0"/>
          <w:numId w:val="3042"/>
        </w:numPr>
      </w:pPr>
      <w:r>
        <w:t xml:space="preserve">Group of 4. Each group gets one element-poster.</w:t>
      </w:r>
    </w:p>
    <w:p>
      <w:pPr>
        <w:pStyle w:val="Compact"/>
        <w:numPr>
          <w:ilvl w:val="0"/>
          <w:numId w:val="3042"/>
        </w:numPr>
      </w:pPr>
      <w:r>
        <w:t xml:space="preserve">They fill in:</w:t>
      </w:r>
    </w:p>
    <w:p>
      <w:pPr>
        <w:pStyle w:val="Compact"/>
        <w:numPr>
          <w:ilvl w:val="1"/>
          <w:numId w:val="3043"/>
        </w:numPr>
      </w:pPr>
      <w:r>
        <w:rPr>
          <w:b/>
          <w:bCs/>
        </w:rPr>
        <w:t xml:space="preserve">One concrete way this element gives to us, near our school.</w:t>
      </w:r>
      <w:r>
        <w:t xml:space="preserve"> </w:t>
      </w:r>
      <w:r>
        <w:t xml:space="preserve">(E.g.</w:t>
      </w:r>
      <w:r>
        <w:t xml:space="preserve"> </w:t>
      </w:r>
      <w:r>
        <w:rPr>
          <w:i/>
          <w:iCs/>
        </w:rPr>
        <w:t xml:space="preserve">vāyu</w:t>
      </w:r>
      <w:r>
        <w:t xml:space="preserve">: the breeze through the open windows.)</w:t>
      </w:r>
    </w:p>
    <w:p>
      <w:pPr>
        <w:pStyle w:val="Compact"/>
        <w:numPr>
          <w:ilvl w:val="1"/>
          <w:numId w:val="3043"/>
        </w:numPr>
      </w:pPr>
      <w:r>
        <w:rPr>
          <w:b/>
          <w:bCs/>
        </w:rPr>
        <w:t xml:space="preserve">One concrete way we take from this element, near our school.</w:t>
      </w:r>
      <w:r>
        <w:t xml:space="preserve"> </w:t>
      </w:r>
      <w:r>
        <w:t xml:space="preserve">(E.g.</w:t>
      </w:r>
      <w:r>
        <w:t xml:space="preserve"> </w:t>
      </w:r>
      <w:r>
        <w:rPr>
          <w:i/>
          <w:iCs/>
        </w:rPr>
        <w:t xml:space="preserve">vāyu</w:t>
      </w:r>
      <w:r>
        <w:t xml:space="preserve">: the parents’ cars idling outside the gate.)</w:t>
      </w:r>
    </w:p>
    <w:p>
      <w:pPr>
        <w:pStyle w:val="Compact"/>
        <w:numPr>
          <w:ilvl w:val="1"/>
          <w:numId w:val="3043"/>
        </w:numPr>
      </w:pPr>
      <w:r>
        <w:rPr>
          <w:b/>
          <w:bCs/>
        </w:rPr>
        <w:t xml:space="preserve">One concrete way to give back to this element, near our school.</w:t>
      </w:r>
      <w:r>
        <w:t xml:space="preserve"> </w:t>
      </w:r>
      <w:r>
        <w:t xml:space="preserve">(E.g.</w:t>
      </w:r>
      <w:r>
        <w:t xml:space="preserve"> </w:t>
      </w:r>
      <w:r>
        <w:rPr>
          <w:i/>
          <w:iCs/>
        </w:rPr>
        <w:t xml:space="preserve">vāyu</w:t>
      </w:r>
      <w:r>
        <w:t xml:space="preserve">: ask parents to switch off engines during pick-up.)</w:t>
      </w:r>
    </w:p>
    <w:p>
      <w:pPr>
        <w:pStyle w:val="Compact"/>
        <w:numPr>
          <w:ilvl w:val="0"/>
          <w:numId w:val="3042"/>
        </w:numPr>
      </w:pPr>
      <w:r>
        <w:t xml:space="preserve">Posters go up on the wall. They stay up for the rest of the module.</w:t>
      </w:r>
    </w:p>
    <w:bookmarkEnd w:id="3136"/>
    <w:bookmarkStart w:id="3137" w:name="wrap-up-5-min-90"/>
    <w:p>
      <w:pPr>
        <w:pStyle w:val="Heading3"/>
      </w:pPr>
      <w:r>
        <w:t xml:space="preserve">Wrap-up (5 min)</w:t>
      </w:r>
    </w:p>
    <w:p>
      <w:pPr>
        <w:pStyle w:val="Compact"/>
        <w:numPr>
          <w:ilvl w:val="0"/>
          <w:numId w:val="3044"/>
        </w:numPr>
      </w:pPr>
      <w:r>
        <w:rPr>
          <w:b/>
          <w:bCs/>
        </w:rPr>
        <w:t xml:space="preserve">Exit ticket.</w:t>
      </w:r>
      <w:r>
        <w:t xml:space="preserve"> </w:t>
      </w:r>
      <w:r>
        <w:t xml:space="preserve">Each student writes on a slip:</w:t>
      </w:r>
      <w:r>
        <w:t xml:space="preserve"> </w:t>
      </w:r>
      <w:r>
        <w:rPr>
          <w:i/>
          <w:iCs/>
        </w:rPr>
        <w:t xml:space="preserve">“The element I will pay closest attention to this week is _______, because _______.”</w:t>
      </w:r>
    </w:p>
    <w:p>
      <w:pPr>
        <w:pStyle w:val="Compact"/>
        <w:numPr>
          <w:ilvl w:val="0"/>
          <w:numId w:val="3044"/>
        </w:numPr>
      </w:pPr>
      <w:r>
        <w:t xml:space="preserve">Preview Day 3:</w:t>
      </w:r>
      <w:r>
        <w:t xml:space="preserve"> </w:t>
      </w:r>
      <w:r>
        <w:rPr>
          <w:i/>
          <w:iCs/>
        </w:rPr>
        <w:t xml:space="preserve">“Tomorrow we look at the element that has had the most religious attention in India — water, especially rivers.”</w:t>
      </w:r>
    </w:p>
    <w:bookmarkEnd w:id="3137"/>
    <w:bookmarkEnd w:id="3138"/>
    <w:bookmarkStart w:id="3139" w:name="student-facing-content-104"/>
    <w:p>
      <w:pPr>
        <w:pStyle w:val="Heading2"/>
      </w:pPr>
      <w:r>
        <w:t xml:space="preserve">Student-facing content</w:t>
      </w:r>
    </w:p>
    <w:p>
      <w:pPr>
        <w:pStyle w:val="BlockText"/>
      </w:pPr>
      <w:r>
        <w:rPr>
          <w:b/>
          <w:bCs/>
        </w:rPr>
        <w:t xml:space="preserve">The five elements as family members.</w:t>
      </w:r>
    </w:p>
    <w:tbl>
      <w:tblPr>
        <w:tblStyle w:val="Table"/>
        <w:tblW w:type="pct" w:w="5000"/>
        <w:tblLayout w:type="fixed"/>
        <w:tblLook w:firstRow="1" w:lastRow="0" w:firstColumn="0" w:lastColumn="0" w:noHBand="0" w:noVBand="0" w:val="0020"/>
      </w:tblPr>
      <w:tblGrid>
        <w:gridCol w:w="2376"/>
        <w:gridCol w:w="2640"/>
        <w:gridCol w:w="2904"/>
      </w:tblGrid>
      <w:tr>
        <w:trPr>
          <w:tblHeader w:val="on"/>
        </w:trPr>
        <w:tc>
          <w:tcPr/>
          <w:p>
            <w:pPr>
              <w:pStyle w:val="Compact"/>
            </w:pPr>
            <w:r>
              <w:t xml:space="preserve">Element</w:t>
            </w:r>
          </w:p>
        </w:tc>
        <w:tc>
          <w:tcPr/>
          <w:p>
            <w:pPr>
              <w:pStyle w:val="Compact"/>
            </w:pPr>
            <w:r>
              <w:t xml:space="preserve">Gives us</w:t>
            </w:r>
          </w:p>
        </w:tc>
        <w:tc>
          <w:tcPr/>
          <w:p>
            <w:pPr>
              <w:pStyle w:val="Compact"/>
            </w:pPr>
            <w:r>
              <w:t xml:space="preserve">We owe it</w:t>
            </w:r>
          </w:p>
        </w:tc>
      </w:tr>
      <w:tr>
        <w:tc>
          <w:tcPr/>
          <w:p>
            <w:pPr>
              <w:pStyle w:val="Compact"/>
            </w:pPr>
            <w:r>
              <w:rPr>
                <w:i/>
                <w:iCs/>
              </w:rPr>
              <w:t xml:space="preserve">pṛthvī</w:t>
            </w:r>
            <w:r>
              <w:t xml:space="preserve"> </w:t>
            </w:r>
            <w:r>
              <w:t xml:space="preserve">(earth)</w:t>
            </w:r>
          </w:p>
        </w:tc>
        <w:tc>
          <w:tcPr/>
          <w:p>
            <w:pPr>
              <w:pStyle w:val="Compact"/>
            </w:pPr>
            <w:r>
              <w:t xml:space="preserve">Food, ground, minerals</w:t>
            </w:r>
          </w:p>
        </w:tc>
        <w:tc>
          <w:tcPr/>
          <w:p>
            <w:pPr>
              <w:pStyle w:val="Compact"/>
            </w:pPr>
            <w:r>
              <w:t xml:space="preserve">Less waste, less concrete, more compost</w:t>
            </w:r>
          </w:p>
        </w:tc>
      </w:tr>
      <w:tr>
        <w:tc>
          <w:tcPr/>
          <w:p>
            <w:pPr>
              <w:pStyle w:val="Compact"/>
            </w:pPr>
            <w:r>
              <w:rPr>
                <w:i/>
                <w:iCs/>
              </w:rPr>
              <w:t xml:space="preserve">ap</w:t>
            </w:r>
            <w:r>
              <w:t xml:space="preserve"> </w:t>
            </w:r>
            <w:r>
              <w:t xml:space="preserve">(water)</w:t>
            </w:r>
          </w:p>
        </w:tc>
        <w:tc>
          <w:tcPr/>
          <w:p>
            <w:pPr>
              <w:pStyle w:val="Compact"/>
            </w:pPr>
            <w:r>
              <w:t xml:space="preserve">Drink, growth, cleanness</w:t>
            </w:r>
          </w:p>
        </w:tc>
        <w:tc>
          <w:tcPr/>
          <w:p>
            <w:pPr>
              <w:pStyle w:val="Compact"/>
            </w:pPr>
            <w:r>
              <w:t xml:space="preserve">Less waste, less pollution</w:t>
            </w:r>
          </w:p>
        </w:tc>
      </w:tr>
      <w:tr>
        <w:tc>
          <w:tcPr/>
          <w:p>
            <w:pPr>
              <w:pStyle w:val="Compact"/>
            </w:pPr>
            <w:r>
              <w:rPr>
                <w:i/>
                <w:iCs/>
              </w:rPr>
              <w:t xml:space="preserve">tejas</w:t>
            </w:r>
            <w:r>
              <w:t xml:space="preserve"> </w:t>
            </w:r>
            <w:r>
              <w:t xml:space="preserve">(fire / energy)</w:t>
            </w:r>
          </w:p>
        </w:tc>
        <w:tc>
          <w:tcPr/>
          <w:p>
            <w:pPr>
              <w:pStyle w:val="Compact"/>
            </w:pPr>
            <w:r>
              <w:t xml:space="preserve">Warmth, light, cooking</w:t>
            </w:r>
          </w:p>
        </w:tc>
        <w:tc>
          <w:tcPr/>
          <w:p>
            <w:pPr>
              <w:pStyle w:val="Compact"/>
            </w:pPr>
            <w:r>
              <w:t xml:space="preserve">Less fossil fuel, more efficiency</w:t>
            </w:r>
          </w:p>
        </w:tc>
      </w:tr>
      <w:tr>
        <w:tc>
          <w:tcPr/>
          <w:p>
            <w:pPr>
              <w:pStyle w:val="Compact"/>
            </w:pPr>
            <w:r>
              <w:rPr>
                <w:i/>
                <w:iCs/>
              </w:rPr>
              <w:t xml:space="preserve">vāyu</w:t>
            </w:r>
            <w:r>
              <w:t xml:space="preserve"> </w:t>
            </w:r>
            <w:r>
              <w:t xml:space="preserve">(air)</w:t>
            </w:r>
          </w:p>
        </w:tc>
        <w:tc>
          <w:tcPr/>
          <w:p>
            <w:pPr>
              <w:pStyle w:val="Compact"/>
            </w:pPr>
            <w:r>
              <w:t xml:space="preserve">Breath, weather</w:t>
            </w:r>
          </w:p>
        </w:tc>
        <w:tc>
          <w:tcPr/>
          <w:p>
            <w:pPr>
              <w:pStyle w:val="Compact"/>
            </w:pPr>
            <w:r>
              <w:t xml:space="preserve">Less burning, fewer engines</w:t>
            </w:r>
          </w:p>
        </w:tc>
      </w:tr>
      <w:tr>
        <w:tc>
          <w:tcPr/>
          <w:p>
            <w:pPr>
              <w:pStyle w:val="Compact"/>
            </w:pPr>
            <w:r>
              <w:rPr>
                <w:i/>
                <w:iCs/>
              </w:rPr>
              <w:t xml:space="preserve">ākāśa</w:t>
            </w:r>
            <w:r>
              <w:t xml:space="preserve"> </w:t>
            </w:r>
            <w:r>
              <w:t xml:space="preserve">(space)</w:t>
            </w:r>
          </w:p>
        </w:tc>
        <w:tc>
          <w:tcPr/>
          <w:p>
            <w:pPr>
              <w:pStyle w:val="Compact"/>
            </w:pPr>
            <w:r>
              <w:t xml:space="preserve">Room to live, sound to travel</w:t>
            </w:r>
          </w:p>
        </w:tc>
        <w:tc>
          <w:tcPr/>
          <w:p>
            <w:pPr>
              <w:pStyle w:val="Compact"/>
            </w:pPr>
            <w:r>
              <w:t xml:space="preserve">Less noise, less light at night, less stuff</w:t>
            </w:r>
          </w:p>
        </w:tc>
      </w:tr>
    </w:tbl>
    <w:p>
      <w:pPr>
        <w:pStyle w:val="BlockText"/>
      </w:pPr>
      <w:r>
        <w:t xml:space="preserve">The five elements are not five things</w:t>
      </w:r>
      <w:r>
        <w:t xml:space="preserve"> </w:t>
      </w:r>
      <w:r>
        <w:t xml:space="preserve">“out there.”</w:t>
      </w:r>
      <w:r>
        <w:t xml:space="preserve"> </w:t>
      </w:r>
      <w:r>
        <w:t xml:space="preserve">They are five members of the family the verse calls</w:t>
      </w:r>
      <w:r>
        <w:t xml:space="preserve"> </w:t>
      </w:r>
      <w:r>
        <w:rPr>
          <w:i/>
          <w:iCs/>
        </w:rPr>
        <w:t xml:space="preserve">kuṭumba</w:t>
      </w:r>
      <w:r>
        <w:t xml:space="preserve">.</w:t>
      </w:r>
    </w:p>
    <w:bookmarkEnd w:id="3139"/>
    <w:bookmarkStart w:id="3140" w:name="homework-117"/>
    <w:p>
      <w:pPr>
        <w:pStyle w:val="Heading2"/>
      </w:pPr>
      <w:r>
        <w:t xml:space="preserve">Homework</w:t>
      </w:r>
    </w:p>
    <w:p>
      <w:pPr>
        <w:pStyle w:val="Compact"/>
        <w:numPr>
          <w:ilvl w:val="0"/>
          <w:numId w:val="3045"/>
        </w:numPr>
      </w:pPr>
      <w:r>
        <w:t xml:space="preserve">Walk for 5 minutes anywhere near your home. Notice ONE specific way one element is being mistreated (the dump, the dust, the noise, the leaking tap). Write 3 sentences. Bring tomorrow.</w:t>
      </w:r>
    </w:p>
    <w:bookmarkEnd w:id="3140"/>
    <w:bookmarkStart w:id="3141" w:name="differentiation-153"/>
    <w:p>
      <w:pPr>
        <w:pStyle w:val="Heading2"/>
      </w:pPr>
      <w:r>
        <w:t xml:space="preserve">Differentiation</w:t>
      </w:r>
    </w:p>
    <w:p>
      <w:pPr>
        <w:pStyle w:val="Compact"/>
        <w:numPr>
          <w:ilvl w:val="0"/>
          <w:numId w:val="3046"/>
        </w:numPr>
      </w:pPr>
      <w:r>
        <w:rPr>
          <w:b/>
          <w:bCs/>
        </w:rPr>
        <w:t xml:space="preserve">One tier up:</w:t>
      </w:r>
      <w:r>
        <w:t xml:space="preserve"> </w:t>
      </w:r>
      <w:r>
        <w:t xml:space="preserve">Add a sixth row to the table for</w:t>
      </w:r>
      <w:r>
        <w:t xml:space="preserve"> </w:t>
      </w:r>
      <w:r>
        <w:t xml:space="preserve">“biological diversity”</w:t>
      </w:r>
      <w:r>
        <w:t xml:space="preserve"> </w:t>
      </w:r>
      <w:r>
        <w:t xml:space="preserve">(the</w:t>
      </w:r>
      <w:r>
        <w:t xml:space="preserve"> </w:t>
      </w:r>
      <w:r>
        <w:rPr>
          <w:i/>
          <w:iCs/>
        </w:rPr>
        <w:t xml:space="preserve">jīva-jantu</w:t>
      </w:r>
      <w:r>
        <w:t xml:space="preserve"> </w:t>
      </w:r>
      <w:r>
        <w:t xml:space="preserve">— living creatures). Is biodiversity a sixth element? Or is it already covered by</w:t>
      </w:r>
      <w:r>
        <w:t xml:space="preserve"> </w:t>
      </w:r>
      <w:r>
        <w:rPr>
          <w:i/>
          <w:iCs/>
        </w:rPr>
        <w:t xml:space="preserve">pṛthvī</w:t>
      </w:r>
      <w:r>
        <w:t xml:space="preserve">? Defend either position.</w:t>
      </w:r>
    </w:p>
    <w:p>
      <w:pPr>
        <w:pStyle w:val="Compact"/>
        <w:numPr>
          <w:ilvl w:val="0"/>
          <w:numId w:val="3046"/>
        </w:numPr>
      </w:pPr>
      <w:r>
        <w:rPr>
          <w:b/>
          <w:bCs/>
        </w:rPr>
        <w:t xml:space="preserve">One tier down:</w:t>
      </w:r>
      <w:r>
        <w:t xml:space="preserve"> </w:t>
      </w:r>
      <w:r>
        <w:t xml:space="preserve">Stick to two elements that feel obvious to you (e.g. water and air). The others will sink in over the week.</w:t>
      </w:r>
    </w:p>
    <w:bookmarkEnd w:id="3141"/>
    <w:bookmarkStart w:id="3142" w:name="teacher-notes-118"/>
    <w:p>
      <w:pPr>
        <w:pStyle w:val="Heading2"/>
      </w:pPr>
      <w:r>
        <w:t xml:space="preserve">Teacher notes</w:t>
      </w:r>
    </w:p>
    <w:p>
      <w:pPr>
        <w:pStyle w:val="Compact"/>
        <w:numPr>
          <w:ilvl w:val="0"/>
          <w:numId w:val="3047"/>
        </w:numPr>
      </w:pPr>
      <w:r>
        <w:t xml:space="preserve">Some students (correctly) will say</w:t>
      </w:r>
      <w:r>
        <w:t xml:space="preserve"> </w:t>
      </w:r>
      <w:r>
        <w:t xml:space="preserve">“polluting space doesn’t make sense — space is just space.”</w:t>
      </w:r>
      <w:r>
        <w:t xml:space="preserve"> </w:t>
      </w:r>
      <w:r>
        <w:t xml:space="preserve">Push:</w:t>
      </w:r>
      <w:r>
        <w:t xml:space="preserve"> </w:t>
      </w:r>
      <w:r>
        <w:rPr>
          <w:i/>
          <w:iCs/>
        </w:rPr>
        <w:t xml:space="preserve">“Have you ever been kept awake by a neighbour’s loud TV? Have you been blinded by a glaring street light? That’s polluting</w:t>
      </w:r>
      <w:r>
        <w:rPr>
          <w:i/>
          <w:iCs/>
        </w:rPr>
        <w:t xml:space="preserve"> </w:t>
      </w:r>
      <w:r>
        <w:rPr>
          <w:i/>
          <w:i/>
          <w:iCs/>
          <w:iCs/>
        </w:rPr>
        <w:t xml:space="preserve">ākāśa</w:t>
      </w:r>
      <w:r>
        <w:rPr>
          <w:i/>
          <w:iCs/>
        </w:rPr>
        <w:t xml:space="preserve">.”</w:t>
      </w:r>
      <w:r>
        <w:t xml:space="preserve"> </w:t>
      </w:r>
      <w:r>
        <w:t xml:space="preserve">The five-element frame’s strength is that it forces us to think about subtle pollutions too.</w:t>
      </w:r>
    </w:p>
    <w:p>
      <w:pPr>
        <w:pStyle w:val="Compact"/>
        <w:numPr>
          <w:ilvl w:val="0"/>
          <w:numId w:val="3047"/>
        </w:numPr>
      </w:pPr>
      <w:r>
        <w:t xml:space="preserve">Don’t let</w:t>
      </w:r>
      <w:r>
        <w:t xml:space="preserve"> </w:t>
      </w:r>
      <w:r>
        <w:t xml:space="preserve">“fire”</w:t>
      </w:r>
      <w:r>
        <w:t xml:space="preserve"> </w:t>
      </w:r>
      <w:r>
        <w:t xml:space="preserve">mean</w:t>
      </w:r>
      <w:r>
        <w:t xml:space="preserve"> </w:t>
      </w:r>
      <w:r>
        <w:t xml:space="preserve">“we should stop using electricity.”</w:t>
      </w:r>
      <w:r>
        <w:t xml:space="preserve"> </w:t>
      </w:r>
      <w:r>
        <w:t xml:space="preserve">That’s not the point. The point is that the</w:t>
      </w:r>
      <w:r>
        <w:t xml:space="preserve"> </w:t>
      </w:r>
      <w:r>
        <w:rPr>
          <w:i/>
          <w:iCs/>
        </w:rPr>
        <w:t xml:space="preserve">tejas</w:t>
      </w:r>
      <w:r>
        <w:t xml:space="preserve"> </w:t>
      </w:r>
      <w:r>
        <w:t xml:space="preserve">we use is currently mostly from burning fossil fuels; the family relationship is to use less or use cleaner.</w:t>
      </w:r>
    </w:p>
    <w:p>
      <w:pPr>
        <w:pStyle w:val="Compact"/>
        <w:numPr>
          <w:ilvl w:val="0"/>
          <w:numId w:val="3047"/>
        </w:numPr>
      </w:pPr>
      <w:r>
        <w:t xml:space="preserve">Some students will ask about climate change here. Hold them off — Day 8 is the proper place. Today is the framework, not the data.</w:t>
      </w:r>
    </w:p>
    <w:bookmarkEnd w:id="3142"/>
    <w:bookmarkStart w:id="3143" w:name="citations-used-in-this-lesson-98"/>
    <w:p>
      <w:pPr>
        <w:pStyle w:val="Heading2"/>
      </w:pPr>
      <w:r>
        <w:t xml:space="preserve">Citation(s) used in this lesson</w:t>
      </w:r>
    </w:p>
    <w:p>
      <w:pPr>
        <w:pStyle w:val="Compact"/>
        <w:numPr>
          <w:ilvl w:val="0"/>
          <w:numId w:val="3048"/>
        </w:numPr>
      </w:pPr>
      <w:r>
        <w:t xml:space="preserve">Paraphrase of Bhāgavata Purāṇa Canto 3 element-cosmology (SB 3.26.40–51) — sourced from Module 2’s RAG cache, not re-quoted in full here.</w:t>
      </w:r>
    </w:p>
    <w:p>
      <w:pPr>
        <w:pStyle w:val="Compact"/>
        <w:numPr>
          <w:ilvl w:val="0"/>
          <w:numId w:val="3048"/>
        </w:numPr>
      </w:pPr>
      <w:r>
        <w:t xml:space="preserve">See</w:t>
      </w:r>
      <w:r>
        <w:t xml:space="preserve"> </w:t>
      </w:r>
      <w:r>
        <w:rPr>
          <w:rStyle w:val="VerbatimChar"/>
        </w:rPr>
        <w:t xml:space="preserve">sources.md</w:t>
      </w:r>
      <w:r>
        <w:t xml:space="preserve">.</w:t>
      </w:r>
    </w:p>
    <w:bookmarkEnd w:id="3143"/>
    <w:bookmarkEnd w:id="3144"/>
    <w:bookmarkStart w:id="3158" w:name="X7a4be62b70c46d3b2c750dff24e42718c72767e"/>
    <w:p>
      <w:pPr>
        <w:pStyle w:val="Heading1"/>
      </w:pPr>
      <w:r>
        <w:t xml:space="preserve">Day 3 — Rivers as Sacred: Protection by Reverence</w:t>
      </w:r>
    </w:p>
    <w:p>
      <w:pPr>
        <w:pStyle w:val="FirstParagraph"/>
      </w:pPr>
      <w:r>
        <w:rPr>
          <w:b/>
          <w:bCs/>
        </w:rPr>
        <w:t xml:space="preserve">Module:</w:t>
      </w:r>
      <w:r>
        <w:t xml:space="preserve"> </w:t>
      </w:r>
      <w:r>
        <w:t xml:space="preserve">Indic Ecology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145" w:name="learning-objective-122"/>
    <w:p>
      <w:pPr>
        <w:pStyle w:val="Heading2"/>
      </w:pPr>
      <w:r>
        <w:t xml:space="preserve">Learning objective</w:t>
      </w:r>
    </w:p>
    <w:p>
      <w:pPr>
        <w:pStyle w:val="FirstParagraph"/>
      </w:pPr>
      <w:r>
        <w:t xml:space="preserve">Students explain how treating a river as sacred functioned (sometimes well, sometimes poorly) as a method of protection in the Indic tradition, name the seven traditionally sacred rivers, and locate the nearest river to their own home.</w:t>
      </w:r>
    </w:p>
    <w:bookmarkEnd w:id="3145"/>
    <w:bookmarkStart w:id="3146" w:name="materials-128"/>
    <w:p>
      <w:pPr>
        <w:pStyle w:val="Heading2"/>
      </w:pPr>
      <w:r>
        <w:t xml:space="preserve">Materials</w:t>
      </w:r>
    </w:p>
    <w:p>
      <w:pPr>
        <w:pStyle w:val="Compact"/>
        <w:numPr>
          <w:ilvl w:val="0"/>
          <w:numId w:val="3049"/>
        </w:numPr>
      </w:pPr>
      <w:r>
        <w:t xml:space="preserve">Map of India, paper or projected</w:t>
      </w:r>
    </w:p>
    <w:p>
      <w:pPr>
        <w:pStyle w:val="Compact"/>
        <w:numPr>
          <w:ilvl w:val="0"/>
          <w:numId w:val="3049"/>
        </w:numPr>
      </w:pPr>
      <w:r>
        <w:t xml:space="preserve">Printed handout: the</w:t>
      </w:r>
      <w:r>
        <w:t xml:space="preserve"> </w:t>
      </w:r>
      <w:r>
        <w:rPr>
          <w:i/>
          <w:iCs/>
        </w:rPr>
        <w:t xml:space="preserve">sapta-sindhu</w:t>
      </w:r>
      <w:r>
        <w:t xml:space="preserve"> </w:t>
      </w:r>
      <w:r>
        <w:t xml:space="preserve">invocation (a short stanza traditionally chanted at bathing) with translation</w:t>
      </w:r>
    </w:p>
    <w:p>
      <w:pPr>
        <w:pStyle w:val="Compact"/>
        <w:numPr>
          <w:ilvl w:val="0"/>
          <w:numId w:val="3049"/>
        </w:numPr>
      </w:pPr>
      <w:r>
        <w:t xml:space="preserve">Two photographs: a clean stretch of a sacred river (upper Yamunā in Yamunotri, or the Gaṅgā at Devprayag) and a polluted stretch (Yamunā at Delhi, Gaṅgā at Kanpur)</w:t>
      </w:r>
    </w:p>
    <w:p>
      <w:pPr>
        <w:pStyle w:val="Compact"/>
        <w:numPr>
          <w:ilvl w:val="0"/>
          <w:numId w:val="3049"/>
        </w:numPr>
      </w:pPr>
      <w:r>
        <w:t xml:space="preserve">Notebook</w:t>
      </w:r>
    </w:p>
    <w:bookmarkEnd w:id="3146"/>
    <w:bookmarkStart w:id="3147" w:name="vocabulary-13"/>
    <w:p>
      <w:pPr>
        <w:pStyle w:val="Heading2"/>
      </w:pPr>
      <w:r>
        <w:t xml:space="preserve">Vocabulary</w:t>
      </w:r>
    </w:p>
    <w:p>
      <w:pPr>
        <w:pStyle w:val="Compact"/>
        <w:numPr>
          <w:ilvl w:val="0"/>
          <w:numId w:val="3050"/>
        </w:numPr>
      </w:pPr>
      <w:r>
        <w:rPr>
          <w:i/>
          <w:iCs/>
        </w:rPr>
        <w:t xml:space="preserve">sindhu</w:t>
      </w:r>
      <w:r>
        <w:t xml:space="preserve"> </w:t>
      </w:r>
      <w:r>
        <w:t xml:space="preserve">(IAST: sindhu) —</w:t>
      </w:r>
      <w:r>
        <w:t xml:space="preserve"> </w:t>
      </w:r>
      <w:r>
        <w:t xml:space="preserve">“river, ocean.”</w:t>
      </w:r>
      <w:r>
        <w:t xml:space="preserve"> </w:t>
      </w:r>
      <w:r>
        <w:t xml:space="preserve">Also the name of the Indus river system.</w:t>
      </w:r>
    </w:p>
    <w:p>
      <w:pPr>
        <w:pStyle w:val="Compact"/>
        <w:numPr>
          <w:ilvl w:val="0"/>
          <w:numId w:val="3050"/>
        </w:numPr>
      </w:pPr>
      <w:r>
        <w:rPr>
          <w:i/>
          <w:iCs/>
        </w:rPr>
        <w:t xml:space="preserve">sapta-sindhu</w:t>
      </w:r>
      <w:r>
        <w:t xml:space="preserve"> </w:t>
      </w:r>
      <w:r>
        <w:t xml:space="preserve">(IAST: sapta-sindhu; lit.</w:t>
      </w:r>
      <w:r>
        <w:t xml:space="preserve"> </w:t>
      </w:r>
      <w:r>
        <w:t xml:space="preserve">“seven rivers”</w:t>
      </w:r>
      <w:r>
        <w:t xml:space="preserve">) — a traditional list of seven sacred rivers.</w:t>
      </w:r>
    </w:p>
    <w:p>
      <w:pPr>
        <w:pStyle w:val="Compact"/>
        <w:numPr>
          <w:ilvl w:val="0"/>
          <w:numId w:val="3050"/>
        </w:numPr>
      </w:pPr>
      <w:r>
        <w:rPr>
          <w:i/>
          <w:iCs/>
        </w:rPr>
        <w:t xml:space="preserve">snāna</w:t>
      </w:r>
      <w:r>
        <w:t xml:space="preserve"> </w:t>
      </w:r>
      <w:r>
        <w:t xml:space="preserve">(IAST: snāna) —</w:t>
      </w:r>
      <w:r>
        <w:t xml:space="preserve"> </w:t>
      </w:r>
      <w:r>
        <w:t xml:space="preserve">“bath, ritual washing.”</w:t>
      </w:r>
    </w:p>
    <w:p>
      <w:pPr>
        <w:pStyle w:val="Compact"/>
        <w:numPr>
          <w:ilvl w:val="0"/>
          <w:numId w:val="3050"/>
        </w:numPr>
      </w:pPr>
      <w:r>
        <w:rPr>
          <w:i/>
          <w:iCs/>
        </w:rPr>
        <w:t xml:space="preserve">tīrtha</w:t>
      </w:r>
      <w:r>
        <w:t xml:space="preserve"> </w:t>
      </w:r>
      <w:r>
        <w:t xml:space="preserve">(IAST: tīrtha; lit.</w:t>
      </w:r>
      <w:r>
        <w:t xml:space="preserve"> </w:t>
      </w:r>
      <w:r>
        <w:t xml:space="preserve">“ford, crossing”</w:t>
      </w:r>
      <w:r>
        <w:t xml:space="preserve">) — a sacred site, often on a river.</w:t>
      </w:r>
    </w:p>
    <w:bookmarkEnd w:id="3147"/>
    <w:bookmarkStart w:id="3152" w:name="lesson-flow-102"/>
    <w:p>
      <w:pPr>
        <w:pStyle w:val="Heading2"/>
      </w:pPr>
      <w:r>
        <w:t xml:space="preserve">Lesson flow</w:t>
      </w:r>
    </w:p>
    <w:bookmarkStart w:id="3148" w:name="warm-up-5-min-95"/>
    <w:p>
      <w:pPr>
        <w:pStyle w:val="Heading3"/>
      </w:pPr>
      <w:r>
        <w:t xml:space="preserve">Warm-up (5 min)</w:t>
      </w:r>
    </w:p>
    <w:p>
      <w:pPr>
        <w:pStyle w:val="Compact"/>
        <w:numPr>
          <w:ilvl w:val="0"/>
          <w:numId w:val="3051"/>
        </w:numPr>
      </w:pPr>
      <w:r>
        <w:t xml:space="preserve">Show the two photographs side by side — same river, different stretches.</w:t>
      </w:r>
    </w:p>
    <w:p>
      <w:pPr>
        <w:pStyle w:val="Compact"/>
        <w:numPr>
          <w:ilvl w:val="0"/>
          <w:numId w:val="3051"/>
        </w:numPr>
      </w:pPr>
      <w:r>
        <w:t xml:space="preserve">Ask:</w:t>
      </w:r>
      <w:r>
        <w:t xml:space="preserve"> </w:t>
      </w:r>
      <w:r>
        <w:rPr>
          <w:i/>
          <w:iCs/>
        </w:rPr>
        <w:t xml:space="preserve">“Same religion. Same river. Same name. Why does one look sacred and the other look like a sewer?”</w:t>
      </w:r>
    </w:p>
    <w:p>
      <w:pPr>
        <w:pStyle w:val="Compact"/>
        <w:numPr>
          <w:ilvl w:val="0"/>
          <w:numId w:val="3051"/>
        </w:numPr>
      </w:pPr>
      <w:r>
        <w:t xml:space="preserve">Take 2–3 student responses. Don’t resolve yet.</w:t>
      </w:r>
    </w:p>
    <w:bookmarkEnd w:id="3148"/>
    <w:bookmarkStart w:id="3149" w:name="core-20-min-29"/>
    <w:p>
      <w:pPr>
        <w:pStyle w:val="Heading3"/>
      </w:pPr>
      <w:r>
        <w:t xml:space="preserve">Core (20 min)</w:t>
      </w:r>
    </w:p>
    <w:p>
      <w:pPr>
        <w:numPr>
          <w:ilvl w:val="0"/>
          <w:numId w:val="3052"/>
        </w:numPr>
      </w:pPr>
      <w:r>
        <w:rPr>
          <w:b/>
          <w:bCs/>
        </w:rPr>
        <w:t xml:space="preserve">The seven rivers.</w:t>
      </w:r>
      <w:r>
        <w:t xml:space="preserve"> </w:t>
      </w:r>
      <w:r>
        <w:t xml:space="preserve">Write on the board:</w:t>
      </w:r>
    </w:p>
    <w:p>
      <w:pPr>
        <w:pStyle w:val="BlockText"/>
        <w:numPr>
          <w:ilvl w:val="0"/>
          <w:numId w:val="1000"/>
        </w:numPr>
      </w:pPr>
      <w:r>
        <w:rPr>
          <w:i/>
          <w:iCs/>
        </w:rPr>
        <w:t xml:space="preserve">Gaṅgā · Yamunā · Sarasvatī · Sindhu · Godāvarī · Narmadā · Kāverī</w:t>
      </w:r>
    </w:p>
    <w:p>
      <w:pPr>
        <w:numPr>
          <w:ilvl w:val="0"/>
          <w:numId w:val="1000"/>
        </w:numPr>
      </w:pPr>
      <w:r>
        <w:t xml:space="preserve">The traditional invocation (read, don’t memorise):</w:t>
      </w:r>
    </w:p>
    <w:p>
      <w:pPr>
        <w:pStyle w:val="BlockText"/>
        <w:numPr>
          <w:ilvl w:val="0"/>
          <w:numId w:val="1000"/>
        </w:numPr>
      </w:pPr>
      <w:r>
        <w:t xml:space="preserve">“</w:t>
      </w:r>
      <w:r>
        <w:rPr>
          <w:i/>
          <w:iCs/>
        </w:rPr>
        <w:t xml:space="preserve">gaṅge ca yamune caiva godāvari sarasvati /</w:t>
      </w:r>
      <w:r>
        <w:rPr>
          <w:i/>
          <w:iCs/>
        </w:rPr>
        <w:t xml:space="preserve"> </w:t>
      </w:r>
      <w:r>
        <w:rPr>
          <w:i/>
          <w:iCs/>
        </w:rPr>
        <w:t xml:space="preserve">narmade sindho kāveri jale ’smin sannidhiṁ kuru //</w:t>
      </w:r>
      <w:r>
        <w:t xml:space="preserve">”</w:t>
      </w:r>
    </w:p>
    <w:p>
      <w:pPr>
        <w:pStyle w:val="BlockText"/>
        <w:numPr>
          <w:ilvl w:val="0"/>
          <w:numId w:val="1000"/>
        </w:numPr>
      </w:pPr>
      <w:r>
        <w:t xml:space="preserve">“O Gaṅgā, Yamunā, Godāvarī, Sarasvatī, Narmadā, Sindhu, Kāverī — be present in this water.”</w:t>
      </w:r>
    </w:p>
    <w:p>
      <w:pPr>
        <w:numPr>
          <w:ilvl w:val="0"/>
          <w:numId w:val="1000"/>
        </w:numPr>
      </w:pPr>
      <w:r>
        <w:t xml:space="preserve">The verse is chanted while pouring even a glass of water before drinking, in many households. The idea: every drop of water carries the dignity of every great river.</w:t>
      </w:r>
    </w:p>
    <w:p>
      <w:pPr>
        <w:numPr>
          <w:ilvl w:val="0"/>
          <w:numId w:val="3052"/>
        </w:numPr>
      </w:pPr>
      <w:r>
        <w:rPr>
          <w:b/>
          <w:bCs/>
        </w:rPr>
        <w:t xml:space="preserve">What</w:t>
      </w:r>
      <w:r>
        <w:rPr>
          <w:b/>
          <w:bCs/>
        </w:rPr>
        <w:t xml:space="preserve"> </w:t>
      </w:r>
      <w:r>
        <w:rPr>
          <w:b/>
          <w:bCs/>
        </w:rPr>
        <w:t xml:space="preserve">“sacred”</w:t>
      </w:r>
      <w:r>
        <w:rPr>
          <w:b/>
          <w:bCs/>
        </w:rPr>
        <w:t xml:space="preserve"> </w:t>
      </w:r>
      <w:r>
        <w:rPr>
          <w:b/>
          <w:bCs/>
        </w:rPr>
        <w:t xml:space="preserve">did in practice.</w:t>
      </w:r>
      <w:r>
        <w:t xml:space="preserve"> </w:t>
      </w:r>
      <w:r>
        <w:t xml:space="preserve">When a river is sacred:</w:t>
      </w:r>
    </w:p>
    <w:p>
      <w:pPr>
        <w:pStyle w:val="Compact"/>
        <w:numPr>
          <w:ilvl w:val="1"/>
          <w:numId w:val="3053"/>
        </w:numPr>
      </w:pPr>
      <w:r>
        <w:t xml:space="preserve">You don’t urinate or defecate in it (taboo).</w:t>
      </w:r>
    </w:p>
    <w:p>
      <w:pPr>
        <w:pStyle w:val="Compact"/>
        <w:numPr>
          <w:ilvl w:val="1"/>
          <w:numId w:val="3053"/>
        </w:numPr>
      </w:pPr>
      <w:r>
        <w:t xml:space="preserve">You don’t dump bodies (well — you cremate, then immerse ash, with rules).</w:t>
      </w:r>
    </w:p>
    <w:p>
      <w:pPr>
        <w:pStyle w:val="Compact"/>
        <w:numPr>
          <w:ilvl w:val="1"/>
          <w:numId w:val="3053"/>
        </w:numPr>
      </w:pPr>
      <w:r>
        <w:t xml:space="preserve">You don’t drain it for one farmer’s field at the cost of the village.</w:t>
      </w:r>
    </w:p>
    <w:p>
      <w:pPr>
        <w:pStyle w:val="Compact"/>
        <w:numPr>
          <w:ilvl w:val="1"/>
          <w:numId w:val="3053"/>
        </w:numPr>
      </w:pPr>
      <w:r>
        <w:t xml:space="preserve">You build steps (</w:t>
      </w:r>
      <w:r>
        <w:rPr>
          <w:i/>
          <w:iCs/>
        </w:rPr>
        <w:t xml:space="preserve">ghāṭ</w:t>
      </w:r>
      <w:r>
        <w:t xml:space="preserve">) to it; you maintain those steps.</w:t>
      </w:r>
    </w:p>
    <w:p>
      <w:pPr>
        <w:numPr>
          <w:ilvl w:val="0"/>
          <w:numId w:val="1000"/>
        </w:numPr>
      </w:pPr>
      <w:r>
        <w:t xml:space="preserve">When a river is</w:t>
      </w:r>
      <w:r>
        <w:t xml:space="preserve"> </w:t>
      </w:r>
      <w:r>
        <w:rPr>
          <w:i/>
          <w:iCs/>
        </w:rPr>
        <w:t xml:space="preserve">not</w:t>
      </w:r>
      <w:r>
        <w:t xml:space="preserve"> </w:t>
      </w:r>
      <w:r>
        <w:t xml:space="preserve">sacred — or when the sacredness gets only ritual attention and not behavioural attention — you get the second photograph.</w:t>
      </w:r>
    </w:p>
    <w:p>
      <w:pPr>
        <w:numPr>
          <w:ilvl w:val="0"/>
          <w:numId w:val="3052"/>
        </w:numPr>
      </w:pPr>
      <w:r>
        <w:rPr>
          <w:b/>
          <w:bCs/>
        </w:rPr>
        <w:t xml:space="preserve">Where the system worked and where it broke.</w:t>
      </w:r>
      <w:r>
        <w:t xml:space="preserve"> </w:t>
      </w:r>
      <w:r>
        <w:t xml:space="preserve">Sacred-status protected upper-stretch rivers and small streams in many villages for centuries. It did</w:t>
      </w:r>
      <w:r>
        <w:t xml:space="preserve"> </w:t>
      </w:r>
      <w:r>
        <w:rPr>
          <w:i/>
          <w:iCs/>
        </w:rPr>
        <w:t xml:space="preserve">not</w:t>
      </w:r>
      <w:r>
        <w:t xml:space="preserve"> </w:t>
      </w:r>
      <w:r>
        <w:t xml:space="preserve">protect the urban stretches once cities grew, industry came, and population grew faster than the river could absorb. The Gaṅgā at Haridwar (upper) is still relatively clean; at Kanpur (urban industrial) it is among India’s most polluted stretches.</w:t>
      </w:r>
    </w:p>
    <w:p>
      <w:pPr>
        <w:numPr>
          <w:ilvl w:val="0"/>
          <w:numId w:val="1000"/>
        </w:numPr>
      </w:pPr>
      <w:r>
        <w:t xml:space="preserve">This is the honest pattern: the tradition gave us a</w:t>
      </w:r>
      <w:r>
        <w:t xml:space="preserve"> </w:t>
      </w:r>
      <w:r>
        <w:rPr>
          <w:i/>
          <w:iCs/>
        </w:rPr>
        <w:t xml:space="preserve">protective attitude</w:t>
      </w:r>
      <w:r>
        <w:t xml:space="preserve">, not a</w:t>
      </w:r>
      <w:r>
        <w:t xml:space="preserve"> </w:t>
      </w:r>
      <w:r>
        <w:rPr>
          <w:i/>
          <w:iCs/>
        </w:rPr>
        <w:t xml:space="preserve">technical solution</w:t>
      </w:r>
      <w:r>
        <w:t xml:space="preserve">. Both are needed.</w:t>
      </w:r>
    </w:p>
    <w:p>
      <w:pPr>
        <w:numPr>
          <w:ilvl w:val="0"/>
          <w:numId w:val="3052"/>
        </w:numPr>
      </w:pPr>
      <w:r>
        <w:rPr>
          <w:b/>
          <w:bCs/>
        </w:rPr>
        <w:t xml:space="preserve">The contemporary state — quick numbers.</w:t>
      </w:r>
      <w:r>
        <w:t xml:space="preserve"> </w:t>
      </w:r>
      <w:r>
        <w:t xml:space="preserve">(Source: Central Pollution Control Board, government of India, annual river-water-quality reports.) Of India’s major river stretches monitored, more than 100 are in the</w:t>
      </w:r>
      <w:r>
        <w:t xml:space="preserve"> </w:t>
      </w:r>
      <w:r>
        <w:t xml:space="preserve">“polluted”</w:t>
      </w:r>
      <w:r>
        <w:t xml:space="preserve"> </w:t>
      </w:r>
      <w:r>
        <w:t xml:space="preserve">category (Class C or worse). Sewage is the primary cause. Industrial effluent is the second.</w:t>
      </w:r>
    </w:p>
    <w:p>
      <w:pPr>
        <w:numPr>
          <w:ilvl w:val="0"/>
          <w:numId w:val="1000"/>
        </w:numPr>
      </w:pPr>
      <w:r>
        <w:t xml:space="preserve">The remedy is being attempted — Namami Gange (the national clean-up programme) is one example. The tradition can supply the</w:t>
      </w:r>
      <w:r>
        <w:t xml:space="preserve"> </w:t>
      </w:r>
      <w:r>
        <w:rPr>
          <w:i/>
          <w:iCs/>
        </w:rPr>
        <w:t xml:space="preserve">will</w:t>
      </w:r>
      <w:r>
        <w:t xml:space="preserve"> </w:t>
      </w:r>
      <w:r>
        <w:t xml:space="preserve">(this river is sacred — we must clean it); the engineers supply the</w:t>
      </w:r>
      <w:r>
        <w:t xml:space="preserve"> </w:t>
      </w:r>
      <w:r>
        <w:rPr>
          <w:i/>
          <w:iCs/>
        </w:rPr>
        <w:t xml:space="preserve">means</w:t>
      </w:r>
      <w:r>
        <w:t xml:space="preserve"> </w:t>
      </w:r>
      <w:r>
        <w:t xml:space="preserve">(sewage treatment plants, monitoring, accountability).</w:t>
      </w:r>
    </w:p>
    <w:bookmarkEnd w:id="3149"/>
    <w:bookmarkStart w:id="3150" w:name="activity-15-min-find-your-river"/>
    <w:p>
      <w:pPr>
        <w:pStyle w:val="Heading3"/>
      </w:pPr>
      <w:r>
        <w:t xml:space="preserve">Activity (15 min) — Find Your River</w:t>
      </w:r>
    </w:p>
    <w:p>
      <w:pPr>
        <w:pStyle w:val="Compact"/>
        <w:numPr>
          <w:ilvl w:val="0"/>
          <w:numId w:val="3054"/>
        </w:numPr>
      </w:pPr>
      <w:r>
        <w:t xml:space="preserve">Each student writes:</w:t>
      </w:r>
    </w:p>
    <w:p>
      <w:pPr>
        <w:pStyle w:val="Compact"/>
        <w:numPr>
          <w:ilvl w:val="1"/>
          <w:numId w:val="3055"/>
        </w:numPr>
      </w:pPr>
      <w:r>
        <w:rPr>
          <w:b/>
          <w:bCs/>
        </w:rPr>
        <w:t xml:space="preserve">Name</w:t>
      </w:r>
      <w:r>
        <w:t xml:space="preserve"> </w:t>
      </w:r>
      <w:r>
        <w:t xml:space="preserve">of the nearest river / lake / large drain to your home.</w:t>
      </w:r>
    </w:p>
    <w:p>
      <w:pPr>
        <w:pStyle w:val="Compact"/>
        <w:numPr>
          <w:ilvl w:val="1"/>
          <w:numId w:val="3055"/>
        </w:numPr>
      </w:pPr>
      <w:r>
        <w:rPr>
          <w:b/>
          <w:bCs/>
        </w:rPr>
        <w:t xml:space="preserve">One observation</w:t>
      </w:r>
      <w:r>
        <w:t xml:space="preserve"> </w:t>
      </w:r>
      <w:r>
        <w:t xml:space="preserve">of its current state (clean? polluted? trickle? full?).</w:t>
      </w:r>
    </w:p>
    <w:p>
      <w:pPr>
        <w:pStyle w:val="Compact"/>
        <w:numPr>
          <w:ilvl w:val="1"/>
          <w:numId w:val="3055"/>
        </w:numPr>
      </w:pPr>
      <w:r>
        <w:rPr>
          <w:b/>
          <w:bCs/>
        </w:rPr>
        <w:t xml:space="preserve">One specific source of pollution</w:t>
      </w:r>
      <w:r>
        <w:t xml:space="preserve"> </w:t>
      </w:r>
      <w:r>
        <w:t xml:space="preserve">if you have noticed any (a particular drain, a particular factory, a particular dump).</w:t>
      </w:r>
    </w:p>
    <w:p>
      <w:pPr>
        <w:pStyle w:val="Compact"/>
        <w:numPr>
          <w:ilvl w:val="1"/>
          <w:numId w:val="3055"/>
        </w:numPr>
      </w:pPr>
      <w:r>
        <w:rPr>
          <w:b/>
          <w:bCs/>
        </w:rPr>
        <w:t xml:space="preserve">Is it considered sacred locally?</w:t>
      </w:r>
      <w:r>
        <w:t xml:space="preserve"> </w:t>
      </w:r>
      <w:r>
        <w:t xml:space="preserve">(Yes / no / don’t know.)</w:t>
      </w:r>
    </w:p>
    <w:p>
      <w:pPr>
        <w:pStyle w:val="Compact"/>
        <w:numPr>
          <w:ilvl w:val="0"/>
          <w:numId w:val="3054"/>
        </w:numPr>
      </w:pPr>
      <w:r>
        <w:t xml:space="preserve">Pairs share. Two pairs are picked to share with the class.</w:t>
      </w:r>
    </w:p>
    <w:p>
      <w:pPr>
        <w:pStyle w:val="Compact"/>
        <w:numPr>
          <w:ilvl w:val="0"/>
          <w:numId w:val="3054"/>
        </w:numPr>
      </w:pPr>
      <w:r>
        <w:t xml:space="preserve">The teacher catalogues the rivers / lakes that come up; this list is used on Day 9 for the walk planning.</w:t>
      </w:r>
    </w:p>
    <w:bookmarkEnd w:id="3150"/>
    <w:bookmarkStart w:id="3151" w:name="wrap-up-5-min-91"/>
    <w:p>
      <w:pPr>
        <w:pStyle w:val="Heading3"/>
      </w:pPr>
      <w:r>
        <w:t xml:space="preserve">Wrap-up (5 min)</w:t>
      </w:r>
    </w:p>
    <w:p>
      <w:pPr>
        <w:pStyle w:val="Compact"/>
        <w:numPr>
          <w:ilvl w:val="0"/>
          <w:numId w:val="3056"/>
        </w:numPr>
      </w:pPr>
      <w:r>
        <w:rPr>
          <w:b/>
          <w:bCs/>
        </w:rPr>
        <w:t xml:space="preserve">Formative quiz on a slip of paper (5 questions, 3 min)</w:t>
      </w:r>
      <w:r>
        <w:t xml:space="preserve"> </w:t>
      </w:r>
      <w:r>
        <w:t xml:space="preserve">— see</w:t>
      </w:r>
      <w:r>
        <w:t xml:space="preserve"> </w:t>
      </w:r>
      <w:r>
        <w:rPr>
          <w:rStyle w:val="VerbatimChar"/>
        </w:rPr>
        <w:t xml:space="preserve">quizzes/formative.md</w:t>
      </w:r>
      <w:r>
        <w:t xml:space="preserve"> </w:t>
      </w:r>
      <w:r>
        <w:t xml:space="preserve">Part A.</w:t>
      </w:r>
    </w:p>
    <w:p>
      <w:pPr>
        <w:pStyle w:val="Compact"/>
        <w:numPr>
          <w:ilvl w:val="0"/>
          <w:numId w:val="3056"/>
        </w:numPr>
      </w:pPr>
      <w:r>
        <w:t xml:space="preserve">Collect for grading.</w:t>
      </w:r>
    </w:p>
    <w:bookmarkEnd w:id="3151"/>
    <w:bookmarkEnd w:id="3152"/>
    <w:bookmarkStart w:id="3153" w:name="student-facing-content-105"/>
    <w:p>
      <w:pPr>
        <w:pStyle w:val="Heading2"/>
      </w:pPr>
      <w:r>
        <w:t xml:space="preserve">Student-facing content</w:t>
      </w:r>
    </w:p>
    <w:p>
      <w:pPr>
        <w:pStyle w:val="BlockText"/>
      </w:pPr>
      <w:r>
        <w:rPr>
          <w:b/>
          <w:bCs/>
        </w:rPr>
        <w:t xml:space="preserve">The seven sacred rivers</w:t>
      </w:r>
      <w:r>
        <w:t xml:space="preserve"> </w:t>
      </w:r>
      <w:r>
        <w:t xml:space="preserve">—</w:t>
      </w:r>
      <w:r>
        <w:t xml:space="preserve"> </w:t>
      </w:r>
      <w:r>
        <w:rPr>
          <w:i/>
          <w:iCs/>
        </w:rPr>
        <w:t xml:space="preserve">Gaṅgā, Yamunā, Sarasvatī, Sindhu, Godāvarī, Narmadā, Kāverī</w:t>
      </w:r>
      <w:r>
        <w:t xml:space="preserve">.</w:t>
      </w:r>
    </w:p>
    <w:p>
      <w:pPr>
        <w:pStyle w:val="BlockText"/>
      </w:pPr>
      <w:r>
        <w:t xml:space="preserve">The invocation chanted before bathing or pouring water:</w:t>
      </w:r>
    </w:p>
    <w:p>
      <w:pPr>
        <w:pStyle w:val="BlockText"/>
      </w:pPr>
      <w:r>
        <w:t xml:space="preserve">“O Gaṅgā, Yamunā, Godāvarī, Sarasvatī, Narmadā, Sindhu, Kāverī — be present in this water.”</w:t>
      </w:r>
    </w:p>
    <w:p>
      <w:pPr>
        <w:pStyle w:val="BlockText"/>
      </w:pPr>
      <w:r>
        <w:t xml:space="preserve">In Indic thought, sacred = protected. When a river is sacred, you do not pollute it, drain it, or treat it as private property.</w:t>
      </w:r>
    </w:p>
    <w:p>
      <w:pPr>
        <w:pStyle w:val="BlockText"/>
      </w:pPr>
      <w:r>
        <w:rPr>
          <w:b/>
          <w:bCs/>
        </w:rPr>
        <w:t xml:space="preserve">But</w:t>
      </w:r>
      <w:r>
        <w:t xml:space="preserve"> </w:t>
      </w:r>
      <w:r>
        <w:t xml:space="preserve">sacred-status alone has not stopped industrial pollution in the urban stretches. The tradition supplies the</w:t>
      </w:r>
      <w:r>
        <w:t xml:space="preserve"> </w:t>
      </w:r>
      <w:r>
        <w:rPr>
          <w:i/>
          <w:iCs/>
        </w:rPr>
        <w:t xml:space="preserve">attitude of care</w:t>
      </w:r>
      <w:r>
        <w:t xml:space="preserve">; modern science and policy must supply the</w:t>
      </w:r>
      <w:r>
        <w:t xml:space="preserve"> </w:t>
      </w:r>
      <w:r>
        <w:rPr>
          <w:i/>
          <w:iCs/>
        </w:rPr>
        <w:t xml:space="preserve">engineering and the accountability</w:t>
      </w:r>
      <w:r>
        <w:t xml:space="preserve">. Both are needed.</w:t>
      </w:r>
    </w:p>
    <w:bookmarkEnd w:id="3153"/>
    <w:bookmarkStart w:id="3154" w:name="homework-118"/>
    <w:p>
      <w:pPr>
        <w:pStyle w:val="Heading2"/>
      </w:pPr>
      <w:r>
        <w:t xml:space="preserve">Homework</w:t>
      </w:r>
    </w:p>
    <w:p>
      <w:pPr>
        <w:pStyle w:val="Compact"/>
        <w:numPr>
          <w:ilvl w:val="0"/>
          <w:numId w:val="3057"/>
        </w:numPr>
      </w:pPr>
      <w:r>
        <w:t xml:space="preserve">Find out one thing about your nearest river (or water body) that you didn’t know yesterday. Examples: the river’s name, where it starts, where it joins another river, whether it is monitored. Write 3 sentences.</w:t>
      </w:r>
    </w:p>
    <w:bookmarkEnd w:id="3154"/>
    <w:bookmarkStart w:id="3155" w:name="differentiation-154"/>
    <w:p>
      <w:pPr>
        <w:pStyle w:val="Heading2"/>
      </w:pPr>
      <w:r>
        <w:t xml:space="preserve">Differentiation</w:t>
      </w:r>
    </w:p>
    <w:p>
      <w:pPr>
        <w:pStyle w:val="Compact"/>
        <w:numPr>
          <w:ilvl w:val="0"/>
          <w:numId w:val="3058"/>
        </w:numPr>
      </w:pPr>
      <w:r>
        <w:rPr>
          <w:b/>
          <w:bCs/>
        </w:rPr>
        <w:t xml:space="preserve">One tier up:</w:t>
      </w:r>
      <w:r>
        <w:t xml:space="preserve"> </w:t>
      </w:r>
      <w:r>
        <w:t xml:space="preserve">The Sarasvatī in the</w:t>
      </w:r>
      <w:r>
        <w:t xml:space="preserve"> </w:t>
      </w:r>
      <w:r>
        <w:rPr>
          <w:i/>
          <w:iCs/>
        </w:rPr>
        <w:t xml:space="preserve">sapta-sindhu</w:t>
      </w:r>
      <w:r>
        <w:t xml:space="preserve"> </w:t>
      </w:r>
      <w:r>
        <w:t xml:space="preserve">list is a</w:t>
      </w:r>
      <w:r>
        <w:t xml:space="preserve"> </w:t>
      </w:r>
      <w:r>
        <w:t xml:space="preserve">“lost river”</w:t>
      </w:r>
      <w:r>
        <w:t xml:space="preserve"> </w:t>
      </w:r>
      <w:r>
        <w:t xml:space="preserve">— the riverbed has been mapped by satellite (Ghaggar-Hakra system) but the river no longer flows. Look up one source on this and bring it tomorrow. What does it mean to call a</w:t>
      </w:r>
      <w:r>
        <w:t xml:space="preserve"> </w:t>
      </w:r>
      <w:r>
        <w:rPr>
          <w:i/>
          <w:iCs/>
        </w:rPr>
        <w:t xml:space="preserve">dry riverbed</w:t>
      </w:r>
      <w:r>
        <w:t xml:space="preserve"> </w:t>
      </w:r>
      <w:r>
        <w:t xml:space="preserve">sacred?</w:t>
      </w:r>
    </w:p>
    <w:p>
      <w:pPr>
        <w:pStyle w:val="Compact"/>
        <w:numPr>
          <w:ilvl w:val="0"/>
          <w:numId w:val="3058"/>
        </w:numPr>
      </w:pPr>
      <w:r>
        <w:rPr>
          <w:b/>
          <w:bCs/>
        </w:rPr>
        <w:t xml:space="preserve">One tier down:</w:t>
      </w:r>
      <w:r>
        <w:t xml:space="preserve"> </w:t>
      </w:r>
      <w:r>
        <w:t xml:space="preserve">Memorise just three river names — Gaṅgā, Yamunā, Kāverī (north, north, south). The other four can come over the week.</w:t>
      </w:r>
    </w:p>
    <w:bookmarkEnd w:id="3155"/>
    <w:bookmarkStart w:id="3156" w:name="teacher-notes-119"/>
    <w:p>
      <w:pPr>
        <w:pStyle w:val="Heading2"/>
      </w:pPr>
      <w:r>
        <w:t xml:space="preserve">Teacher notes</w:t>
      </w:r>
    </w:p>
    <w:p>
      <w:pPr>
        <w:pStyle w:val="Compact"/>
        <w:numPr>
          <w:ilvl w:val="0"/>
          <w:numId w:val="3059"/>
        </w:numPr>
      </w:pPr>
      <w:r>
        <w:t xml:space="preserve">Some students will challenge the</w:t>
      </w:r>
      <w:r>
        <w:t xml:space="preserve"> </w:t>
      </w:r>
      <w:r>
        <w:t xml:space="preserve">“sacred = protected”</w:t>
      </w:r>
      <w:r>
        <w:t xml:space="preserve"> </w:t>
      </w:r>
      <w:r>
        <w:t xml:space="preserve">claim with the Gaṅgā being so polluted. Affirm the challenge. The lesson is precisely that ritual reverence without behavioural follow-through is insufficient. The tradition gave a strong starting point; we have not lived up to it.</w:t>
      </w:r>
    </w:p>
    <w:p>
      <w:pPr>
        <w:pStyle w:val="Compact"/>
        <w:numPr>
          <w:ilvl w:val="0"/>
          <w:numId w:val="3059"/>
        </w:numPr>
      </w:pPr>
      <w:r>
        <w:t xml:space="preserve">Avoid politicising the Namami Gange programme. Focus on it as one effort, with whatever results it has had.</w:t>
      </w:r>
    </w:p>
    <w:p>
      <w:pPr>
        <w:pStyle w:val="Compact"/>
        <w:numPr>
          <w:ilvl w:val="0"/>
          <w:numId w:val="3059"/>
        </w:numPr>
      </w:pPr>
      <w:r>
        <w:t xml:space="preserve">Some classes will have students whose families have done</w:t>
      </w:r>
      <w:r>
        <w:t xml:space="preserve"> </w:t>
      </w:r>
      <w:r>
        <w:rPr>
          <w:i/>
          <w:iCs/>
        </w:rPr>
        <w:t xml:space="preserve">snāna</w:t>
      </w:r>
      <w:r>
        <w:t xml:space="preserve"> </w:t>
      </w:r>
      <w:r>
        <w:t xml:space="preserve">at a sacred river. Invite them to share if they want; do not single them out. The lesson is enriched by lived experience.</w:t>
      </w:r>
    </w:p>
    <w:bookmarkEnd w:id="3156"/>
    <w:bookmarkStart w:id="3157" w:name="citations-used-in-this-lesson-99"/>
    <w:p>
      <w:pPr>
        <w:pStyle w:val="Heading2"/>
      </w:pPr>
      <w:r>
        <w:t xml:space="preserve">Citation(s) used in this lesson</w:t>
      </w:r>
    </w:p>
    <w:p>
      <w:pPr>
        <w:pStyle w:val="Compact"/>
        <w:numPr>
          <w:ilvl w:val="0"/>
          <w:numId w:val="3060"/>
        </w:numPr>
      </w:pPr>
      <w:r>
        <w:rPr>
          <w:i/>
          <w:iCs/>
        </w:rPr>
        <w:t xml:space="preserve">sapta-sindhu</w:t>
      </w:r>
      <w:r>
        <w:t xml:space="preserve"> </w:t>
      </w:r>
      <w:r>
        <w:t xml:space="preserve">invocation — a traditional prayer chanted across many Hindu households; the exact text is found in standard prayer manuals (e.g. </w:t>
      </w:r>
      <w:r>
        <w:rPr>
          <w:i/>
          <w:iCs/>
        </w:rPr>
        <w:t xml:space="preserve">Nitya Karma Pūjā Prakāśa</w:t>
      </w:r>
      <w:r>
        <w:t xml:space="preserve">). Not from a single canonical scripture; treated here as a traditional liturgical verse.</w:t>
      </w:r>
    </w:p>
    <w:p>
      <w:pPr>
        <w:pStyle w:val="Compact"/>
        <w:numPr>
          <w:ilvl w:val="0"/>
          <w:numId w:val="3060"/>
        </w:numPr>
      </w:pPr>
      <w:r>
        <w:t xml:space="preserve">Central Pollution Control Board (Government of India) annual reports on polluted river stretches — paraphrased, not cited verbatim.</w:t>
      </w:r>
    </w:p>
    <w:bookmarkEnd w:id="3157"/>
    <w:bookmarkEnd w:id="3158"/>
    <w:bookmarkStart w:id="3172" w:name="Xdc4698288a48ded115c7af36a855649d4c41804"/>
    <w:p>
      <w:pPr>
        <w:pStyle w:val="Heading1"/>
      </w:pPr>
      <w:r>
        <w:t xml:space="preserve">Day 4 — Sacred Groves: Community Biodiversity Reserves</w:t>
      </w:r>
    </w:p>
    <w:p>
      <w:pPr>
        <w:pStyle w:val="FirstParagraph"/>
      </w:pPr>
      <w:r>
        <w:rPr>
          <w:b/>
          <w:bCs/>
        </w:rPr>
        <w:t xml:space="preserve">Module:</w:t>
      </w:r>
      <w:r>
        <w:t xml:space="preserve"> </w:t>
      </w:r>
      <w:r>
        <w:t xml:space="preserve">Indic Ecology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159" w:name="learning-objective-123"/>
    <w:p>
      <w:pPr>
        <w:pStyle w:val="Heading2"/>
      </w:pPr>
      <w:r>
        <w:t xml:space="preserve">Learning objective</w:t>
      </w:r>
    </w:p>
    <w:p>
      <w:pPr>
        <w:pStyle w:val="FirstParagraph"/>
      </w:pPr>
      <w:r>
        <w:t xml:space="preserve">Students explain what a sacred grove is (community-protected forest fragment) using two regional terms —</w:t>
      </w:r>
      <w:r>
        <w:t xml:space="preserve"> </w:t>
      </w:r>
      <w:r>
        <w:rPr>
          <w:i/>
          <w:iCs/>
        </w:rPr>
        <w:t xml:space="preserve">devarakāḍu</w:t>
      </w:r>
      <w:r>
        <w:t xml:space="preserve"> </w:t>
      </w:r>
      <w:r>
        <w:t xml:space="preserve">(Karnataka) and</w:t>
      </w:r>
      <w:r>
        <w:t xml:space="preserve"> </w:t>
      </w:r>
      <w:r>
        <w:rPr>
          <w:i/>
          <w:iCs/>
        </w:rPr>
        <w:t xml:space="preserve">sarna</w:t>
      </w:r>
      <w:r>
        <w:t xml:space="preserve"> </w:t>
      </w:r>
      <w:r>
        <w:t xml:space="preserve">(tribal Eastern India) — and identify the ecological function of these groves as biodiversity reserves.</w:t>
      </w:r>
    </w:p>
    <w:bookmarkEnd w:id="3159"/>
    <w:bookmarkStart w:id="3160" w:name="materials-129"/>
    <w:p>
      <w:pPr>
        <w:pStyle w:val="Heading2"/>
      </w:pPr>
      <w:r>
        <w:t xml:space="preserve">Materials</w:t>
      </w:r>
    </w:p>
    <w:p>
      <w:pPr>
        <w:pStyle w:val="Compact"/>
        <w:numPr>
          <w:ilvl w:val="0"/>
          <w:numId w:val="3061"/>
        </w:numPr>
      </w:pPr>
      <w:r>
        <w:t xml:space="preserve">A handful of photographs of sacred groves — the</w:t>
      </w:r>
      <w:r>
        <w:t xml:space="preserve"> </w:t>
      </w:r>
      <w:r>
        <w:rPr>
          <w:i/>
          <w:iCs/>
        </w:rPr>
        <w:t xml:space="preserve">kāvu</w:t>
      </w:r>
      <w:r>
        <w:t xml:space="preserve"> </w:t>
      </w:r>
      <w:r>
        <w:t xml:space="preserve">of Kerala, the</w:t>
      </w:r>
      <w:r>
        <w:t xml:space="preserve"> </w:t>
      </w:r>
      <w:r>
        <w:rPr>
          <w:i/>
          <w:iCs/>
        </w:rPr>
        <w:t xml:space="preserve">devarakāḍu</w:t>
      </w:r>
      <w:r>
        <w:t xml:space="preserve"> </w:t>
      </w:r>
      <w:r>
        <w:t xml:space="preserve">of Coorg, the</w:t>
      </w:r>
      <w:r>
        <w:t xml:space="preserve"> </w:t>
      </w:r>
      <w:r>
        <w:rPr>
          <w:i/>
          <w:iCs/>
        </w:rPr>
        <w:t xml:space="preserve">sarna</w:t>
      </w:r>
      <w:r>
        <w:t xml:space="preserve"> </w:t>
      </w:r>
      <w:r>
        <w:t xml:space="preserve">of Jharkhand. (Internet image search; teacher prepares ~6 images.)</w:t>
      </w:r>
    </w:p>
    <w:p>
      <w:pPr>
        <w:pStyle w:val="Compact"/>
        <w:numPr>
          <w:ilvl w:val="0"/>
          <w:numId w:val="3061"/>
        </w:numPr>
      </w:pPr>
      <w:r>
        <w:t xml:space="preserve">Printed handout: a 1-paragraph extract from Gadgil &amp; Vartak (1976) on the function of sacred groves</w:t>
      </w:r>
    </w:p>
    <w:p>
      <w:pPr>
        <w:pStyle w:val="Compact"/>
        <w:numPr>
          <w:ilvl w:val="0"/>
          <w:numId w:val="3061"/>
        </w:numPr>
      </w:pPr>
      <w:r>
        <w:t xml:space="preserve">Map of India with sacred-grove regions marked (teacher prepares)</w:t>
      </w:r>
    </w:p>
    <w:bookmarkEnd w:id="3160"/>
    <w:bookmarkStart w:id="3161" w:name="vocabulary-14"/>
    <w:p>
      <w:pPr>
        <w:pStyle w:val="Heading2"/>
      </w:pPr>
      <w:r>
        <w:t xml:space="preserve">Vocabulary</w:t>
      </w:r>
    </w:p>
    <w:p>
      <w:pPr>
        <w:pStyle w:val="Compact"/>
        <w:numPr>
          <w:ilvl w:val="0"/>
          <w:numId w:val="3062"/>
        </w:numPr>
      </w:pPr>
      <w:r>
        <w:rPr>
          <w:i/>
          <w:iCs/>
        </w:rPr>
        <w:t xml:space="preserve">devarakāḍu</w:t>
      </w:r>
      <w:r>
        <w:t xml:space="preserve"> </w:t>
      </w:r>
      <w:r>
        <w:t xml:space="preserve">(IAST: devarakāḍu; lit.</w:t>
      </w:r>
      <w:r>
        <w:t xml:space="preserve"> </w:t>
      </w:r>
      <w:r>
        <w:t xml:space="preserve">“god’s forest,”</w:t>
      </w:r>
      <w:r>
        <w:t xml:space="preserve"> </w:t>
      </w:r>
      <w:r>
        <w:t xml:space="preserve">Kannada) — sacred forest patch dedicated to a village deity, traditionally protected by community rule.</w:t>
      </w:r>
    </w:p>
    <w:p>
      <w:pPr>
        <w:pStyle w:val="Compact"/>
        <w:numPr>
          <w:ilvl w:val="0"/>
          <w:numId w:val="3062"/>
        </w:numPr>
      </w:pPr>
      <w:r>
        <w:rPr>
          <w:i/>
          <w:iCs/>
        </w:rPr>
        <w:t xml:space="preserve">sarna</w:t>
      </w:r>
      <w:r>
        <w:t xml:space="preserve"> </w:t>
      </w:r>
      <w:r>
        <w:t xml:space="preserve">(sarnā in some dialects) — sacred grove in the</w:t>
      </w:r>
      <w:r>
        <w:t xml:space="preserve"> </w:t>
      </w:r>
      <w:r>
        <w:rPr>
          <w:i/>
          <w:iCs/>
        </w:rPr>
        <w:t xml:space="preserve">Adivasi</w:t>
      </w:r>
      <w:r>
        <w:t xml:space="preserve"> </w:t>
      </w:r>
      <w:r>
        <w:t xml:space="preserve">belt (Jharkhand, West Bengal, Odisha), centred on the</w:t>
      </w:r>
      <w:r>
        <w:t xml:space="preserve"> </w:t>
      </w:r>
      <w:r>
        <w:rPr>
          <w:i/>
          <w:iCs/>
        </w:rPr>
        <w:t xml:space="preserve">sal</w:t>
      </w:r>
      <w:r>
        <w:t xml:space="preserve"> </w:t>
      </w:r>
      <w:r>
        <w:t xml:space="preserve">tree and tribal deities.</w:t>
      </w:r>
    </w:p>
    <w:p>
      <w:pPr>
        <w:pStyle w:val="Compact"/>
        <w:numPr>
          <w:ilvl w:val="0"/>
          <w:numId w:val="3062"/>
        </w:numPr>
      </w:pPr>
      <w:r>
        <w:rPr>
          <w:i/>
          <w:iCs/>
        </w:rPr>
        <w:t xml:space="preserve">kāvu</w:t>
      </w:r>
      <w:r>
        <w:t xml:space="preserve"> </w:t>
      </w:r>
      <w:r>
        <w:t xml:space="preserve">— sacred grove in Kerala (Malayalam).</w:t>
      </w:r>
    </w:p>
    <w:p>
      <w:pPr>
        <w:pStyle w:val="Compact"/>
        <w:numPr>
          <w:ilvl w:val="0"/>
          <w:numId w:val="3062"/>
        </w:numPr>
      </w:pPr>
      <w:r>
        <w:rPr>
          <w:i/>
          <w:iCs/>
        </w:rPr>
        <w:t xml:space="preserve">orans</w:t>
      </w:r>
      <w:r>
        <w:t xml:space="preserve"> </w:t>
      </w:r>
      <w:r>
        <w:t xml:space="preserve">— sacred grove / pasture in Rajasthan.</w:t>
      </w:r>
    </w:p>
    <w:p>
      <w:pPr>
        <w:pStyle w:val="Compact"/>
        <w:numPr>
          <w:ilvl w:val="0"/>
          <w:numId w:val="3062"/>
        </w:numPr>
      </w:pPr>
      <w:r>
        <w:rPr>
          <w:i/>
          <w:iCs/>
        </w:rPr>
        <w:t xml:space="preserve">biodiversity</w:t>
      </w:r>
      <w:r>
        <w:t xml:space="preserve"> </w:t>
      </w:r>
      <w:r>
        <w:t xml:space="preserve">— the variety of living species in a particular area.</w:t>
      </w:r>
    </w:p>
    <w:bookmarkEnd w:id="3161"/>
    <w:bookmarkStart w:id="3166" w:name="lesson-flow-103"/>
    <w:p>
      <w:pPr>
        <w:pStyle w:val="Heading2"/>
      </w:pPr>
      <w:r>
        <w:t xml:space="preserve">Lesson flow</w:t>
      </w:r>
    </w:p>
    <w:bookmarkStart w:id="3162" w:name="warm-up-5-min-96"/>
    <w:p>
      <w:pPr>
        <w:pStyle w:val="Heading3"/>
      </w:pPr>
      <w:r>
        <w:t xml:space="preserve">Warm-up (5 min)</w:t>
      </w:r>
    </w:p>
    <w:p>
      <w:pPr>
        <w:pStyle w:val="Compact"/>
        <w:numPr>
          <w:ilvl w:val="0"/>
          <w:numId w:val="3063"/>
        </w:numPr>
      </w:pPr>
      <w:r>
        <w:t xml:space="preserve">Project one photograph of a sacred grove (dense, untouched, surrounded by cleared agricultural land).</w:t>
      </w:r>
    </w:p>
    <w:p>
      <w:pPr>
        <w:pStyle w:val="Compact"/>
        <w:numPr>
          <w:ilvl w:val="0"/>
          <w:numId w:val="3063"/>
        </w:numPr>
      </w:pPr>
      <w:r>
        <w:rPr>
          <w:i/>
          <w:iCs/>
        </w:rPr>
        <w:t xml:space="preserve">“What do you notice about this patch of forest compared to what’s around it?”</w:t>
      </w:r>
      <w:r>
        <w:t xml:space="preserve"> </w:t>
      </w:r>
      <w:r>
        <w:t xml:space="preserve">Take 2–3 responses.</w:t>
      </w:r>
    </w:p>
    <w:p>
      <w:pPr>
        <w:pStyle w:val="Compact"/>
        <w:numPr>
          <w:ilvl w:val="0"/>
          <w:numId w:val="3063"/>
        </w:numPr>
      </w:pPr>
      <w:r>
        <w:rPr>
          <w:i/>
          <w:iCs/>
        </w:rPr>
        <w:t xml:space="preserve">“Why might this small patch have survived when the surrounding forest was cut?”</w:t>
      </w:r>
      <w:r>
        <w:t xml:space="preserve"> </w:t>
      </w:r>
      <w:r>
        <w:t xml:space="preserve">Take 2–3 hypotheses. Don’t resolve.</w:t>
      </w:r>
    </w:p>
    <w:bookmarkEnd w:id="3162"/>
    <w:bookmarkStart w:id="3163" w:name="core-20-min-30"/>
    <w:p>
      <w:pPr>
        <w:pStyle w:val="Heading3"/>
      </w:pPr>
      <w:r>
        <w:t xml:space="preserve">Core (20 min)</w:t>
      </w:r>
    </w:p>
    <w:p>
      <w:pPr>
        <w:numPr>
          <w:ilvl w:val="0"/>
          <w:numId w:val="3064"/>
        </w:numPr>
      </w:pPr>
      <w:r>
        <w:rPr>
          <w:b/>
          <w:bCs/>
        </w:rPr>
        <w:t xml:space="preserve">Define a sacred grove.</w:t>
      </w:r>
      <w:r>
        <w:t xml:space="preserve"> </w:t>
      </w:r>
      <w:r>
        <w:t xml:space="preserve">A patch of forest — anywhere from a few trees to several hectares — protected by community rule because of a religious association: a village deity, a goddess, an ancestor, a snake-shrine, a tree itself. The protection takes the form of taboos: no tree-cutting, no twig-collection, no hunting, sometimes no entry except on festival days.</w:t>
      </w:r>
    </w:p>
    <w:p>
      <w:pPr>
        <w:numPr>
          <w:ilvl w:val="0"/>
          <w:numId w:val="3064"/>
        </w:numPr>
      </w:pPr>
      <w:r>
        <w:rPr>
          <w:b/>
          <w:bCs/>
        </w:rPr>
        <w:t xml:space="preserve">Where they survive.</w:t>
      </w:r>
      <w:r>
        <w:t xml:space="preserve"> </w:t>
      </w:r>
      <w:r>
        <w:t xml:space="preserve">Sacred groves exist across India:</w:t>
      </w:r>
    </w:p>
    <w:tbl>
      <w:tblPr>
        <w:tblStyle w:val="Table"/>
        <w:tblW w:type="pct" w:w="5000"/>
        <w:jc w:val="left"/>
        <w:tblInd w:w="720" w:type="dxa"/>
        <w:tblLayout w:type="fixed"/>
        <w:tblLook w:firstRow="1" w:lastRow="0" w:firstColumn="0" w:lastColumn="0" w:noHBand="0" w:noVBand="0" w:val="0020"/>
      </w:tblPr>
      <w:tblGrid>
        <w:gridCol w:w="2436"/>
        <w:gridCol w:w="3350"/>
        <w:gridCol w:w="2132"/>
      </w:tblGrid>
      <w:tr>
        <w:trPr>
          <w:tblHeader w:val="on"/>
        </w:trPr>
        <w:tc>
          <w:tcPr/>
          <w:p>
            <w:pPr>
              <w:pStyle w:val="Compact"/>
            </w:pPr>
            <w:r>
              <w:t xml:space="preserve">Region</w:t>
            </w:r>
          </w:p>
        </w:tc>
        <w:tc>
          <w:tcPr/>
          <w:p>
            <w:pPr>
              <w:pStyle w:val="Compact"/>
            </w:pPr>
            <w:r>
              <w:t xml:space="preserve">Local name</w:t>
            </w:r>
          </w:p>
        </w:tc>
        <w:tc>
          <w:tcPr/>
          <w:p>
            <w:pPr>
              <w:pStyle w:val="Compact"/>
            </w:pPr>
            <w:r>
              <w:t xml:space="preserve">Notes</w:t>
            </w:r>
          </w:p>
        </w:tc>
      </w:tr>
      <w:tr>
        <w:tc>
          <w:tcPr/>
          <w:p>
            <w:pPr>
              <w:pStyle w:val="Compact"/>
            </w:pPr>
            <w:r>
              <w:t xml:space="preserve">Karnataka (Coorg)</w:t>
            </w:r>
          </w:p>
        </w:tc>
        <w:tc>
          <w:tcPr/>
          <w:p>
            <w:pPr>
              <w:pStyle w:val="Compact"/>
            </w:pPr>
            <w:r>
              <w:rPr>
                <w:i/>
                <w:iCs/>
              </w:rPr>
              <w:t xml:space="preserve">devarakāḍu</w:t>
            </w:r>
          </w:p>
        </w:tc>
        <w:tc>
          <w:tcPr/>
          <w:p>
            <w:pPr>
              <w:pStyle w:val="Compact"/>
            </w:pPr>
            <w:r>
              <w:t xml:space="preserve">~1,200 documented groves; surveyed by Madhav Gadgil’s team in the 1970s–90s.</w:t>
            </w:r>
          </w:p>
        </w:tc>
      </w:tr>
      <w:tr>
        <w:tc>
          <w:tcPr/>
          <w:p>
            <w:pPr>
              <w:pStyle w:val="Compact"/>
            </w:pPr>
            <w:r>
              <w:t xml:space="preserve">Kerala</w:t>
            </w:r>
          </w:p>
        </w:tc>
        <w:tc>
          <w:tcPr/>
          <w:p>
            <w:pPr>
              <w:pStyle w:val="Compact"/>
            </w:pPr>
            <w:r>
              <w:rPr>
                <w:i/>
                <w:iCs/>
              </w:rPr>
              <w:t xml:space="preserve">kāvu</w:t>
            </w:r>
          </w:p>
        </w:tc>
        <w:tc>
          <w:tcPr/>
          <w:p>
            <w:pPr>
              <w:pStyle w:val="Compact"/>
            </w:pPr>
            <w:r>
              <w:t xml:space="preserve">Often associated with snake deities (</w:t>
            </w:r>
            <w:r>
              <w:rPr>
                <w:i/>
                <w:iCs/>
              </w:rPr>
              <w:t xml:space="preserve">sarpa-kāvu</w:t>
            </w:r>
            <w:r>
              <w:t xml:space="preserve">).</w:t>
            </w:r>
          </w:p>
        </w:tc>
      </w:tr>
      <w:tr>
        <w:tc>
          <w:tcPr/>
          <w:p>
            <w:pPr>
              <w:pStyle w:val="Compact"/>
            </w:pPr>
            <w:r>
              <w:t xml:space="preserve">Maharashtra (Western Ghats)</w:t>
            </w:r>
          </w:p>
        </w:tc>
        <w:tc>
          <w:tcPr/>
          <w:p>
            <w:pPr>
              <w:pStyle w:val="Compact"/>
            </w:pPr>
            <w:r>
              <w:rPr>
                <w:i/>
                <w:iCs/>
              </w:rPr>
              <w:t xml:space="preserve">devarāī</w:t>
            </w:r>
          </w:p>
        </w:tc>
        <w:tc>
          <w:tcPr/>
          <w:p>
            <w:pPr>
              <w:pStyle w:val="Compact"/>
            </w:pPr>
            <w:r>
              <w:t xml:space="preserve">Surveyed by Gadgil &amp; Vartak in their 1976 paper.</w:t>
            </w:r>
          </w:p>
        </w:tc>
      </w:tr>
      <w:tr>
        <w:tc>
          <w:tcPr/>
          <w:p>
            <w:pPr>
              <w:pStyle w:val="Compact"/>
            </w:pPr>
            <w:r>
              <w:t xml:space="preserve">Jharkhand / Odisha / W. Bengal (tribal belt)</w:t>
            </w:r>
          </w:p>
        </w:tc>
        <w:tc>
          <w:tcPr/>
          <w:p>
            <w:pPr>
              <w:pStyle w:val="Compact"/>
            </w:pPr>
            <w:r>
              <w:rPr>
                <w:i/>
                <w:iCs/>
              </w:rPr>
              <w:t xml:space="preserve">sarna</w:t>
            </w:r>
          </w:p>
        </w:tc>
        <w:tc>
          <w:tcPr/>
          <w:p>
            <w:pPr>
              <w:pStyle w:val="Compact"/>
            </w:pPr>
            <w:r>
              <w:t xml:space="preserve">Centred on</w:t>
            </w:r>
            <w:r>
              <w:t xml:space="preserve"> </w:t>
            </w:r>
            <w:r>
              <w:rPr>
                <w:i/>
                <w:iCs/>
              </w:rPr>
              <w:t xml:space="preserve">sal</w:t>
            </w:r>
            <w:r>
              <w:t xml:space="preserve"> </w:t>
            </w:r>
            <w:r>
              <w:t xml:space="preserve">(</w:t>
            </w:r>
            <w:r>
              <w:rPr>
                <w:i/>
                <w:iCs/>
              </w:rPr>
              <w:t xml:space="preserve">Shorea robusta</w:t>
            </w:r>
            <w:r>
              <w:t xml:space="preserve">); tied to Adivasi worship.</w:t>
            </w:r>
          </w:p>
        </w:tc>
      </w:tr>
      <w:tr>
        <w:tc>
          <w:tcPr/>
          <w:p>
            <w:pPr>
              <w:pStyle w:val="Compact"/>
            </w:pPr>
            <w:r>
              <w:t xml:space="preserve">Rajasthan</w:t>
            </w:r>
          </w:p>
        </w:tc>
        <w:tc>
          <w:tcPr/>
          <w:p>
            <w:pPr>
              <w:pStyle w:val="Compact"/>
            </w:pPr>
            <w:r>
              <w:rPr>
                <w:i/>
                <w:iCs/>
              </w:rPr>
              <w:t xml:space="preserve">orans</w:t>
            </w:r>
          </w:p>
        </w:tc>
        <w:tc>
          <w:tcPr/>
          <w:p>
            <w:pPr>
              <w:pStyle w:val="Compact"/>
            </w:pPr>
            <w:r>
              <w:t xml:space="preserve">Often combined with grazing land for community livestock.</w:t>
            </w:r>
          </w:p>
        </w:tc>
      </w:tr>
      <w:tr>
        <w:tc>
          <w:tcPr/>
          <w:p>
            <w:pPr>
              <w:pStyle w:val="Compact"/>
            </w:pPr>
            <w:r>
              <w:t xml:space="preserve">Meghalaya (Khasi Hills)</w:t>
            </w:r>
          </w:p>
        </w:tc>
        <w:tc>
          <w:tcPr/>
          <w:p>
            <w:pPr>
              <w:pStyle w:val="Compact"/>
            </w:pPr>
            <w:r>
              <w:rPr>
                <w:i/>
                <w:iCs/>
              </w:rPr>
              <w:t xml:space="preserve">law kyntang</w:t>
            </w:r>
          </w:p>
        </w:tc>
        <w:tc>
          <w:tcPr/>
          <w:p>
            <w:pPr>
              <w:pStyle w:val="Compact"/>
            </w:pPr>
            <w:r>
              <w:t xml:space="preserve">Some of the largest and best-protected groves in India.</w:t>
            </w:r>
          </w:p>
        </w:tc>
      </w:tr>
    </w:tbl>
    <w:p>
      <w:pPr>
        <w:numPr>
          <w:ilvl w:val="0"/>
          <w:numId w:val="3064"/>
        </w:numPr>
      </w:pPr>
      <w:r>
        <w:rPr>
          <w:b/>
          <w:bCs/>
        </w:rPr>
        <w:t xml:space="preserve">Why they matter ecologically.</w:t>
      </w:r>
      <w:r>
        <w:t xml:space="preserve"> </w:t>
      </w:r>
      <w:r>
        <w:t xml:space="preserve">Read the handout extract:</w:t>
      </w:r>
    </w:p>
    <w:p>
      <w:pPr>
        <w:pStyle w:val="BlockText"/>
        <w:numPr>
          <w:ilvl w:val="0"/>
          <w:numId w:val="1000"/>
        </w:numPr>
      </w:pPr>
      <w:r>
        <w:t xml:space="preserve">“Sacred groves are relict patches of original vegetation conserved through cultural-religious tradition. They function as in-situ refuges for plant species lost from surrounding areas, including medicinal plants and old-growth trees of high genetic value. In the Western Ghats, sacred groves harbour species not found in nearby agricultural or even reserve-forest landscapes.”</w:t>
      </w:r>
      <w:r>
        <w:t xml:space="preserve"> </w:t>
      </w:r>
      <w:r>
        <w:t xml:space="preserve">— paraphrased from Gadgil, M. &amp; Vartak, V. D. (1976),</w:t>
      </w:r>
      <w:r>
        <w:t xml:space="preserve"> </w:t>
      </w:r>
      <w:r>
        <w:t xml:space="preserve">“The Sacred Groves of Western Ghats in India,”</w:t>
      </w:r>
      <w:r>
        <w:t xml:space="preserve"> </w:t>
      </w:r>
      <w:r>
        <w:rPr>
          <w:i/>
          <w:iCs/>
        </w:rPr>
        <w:t xml:space="preserve">Economic Botany</w:t>
      </w:r>
      <w:r>
        <w:t xml:space="preserve"> </w:t>
      </w:r>
      <w:r>
        <w:t xml:space="preserve">30(2): 152–160.</w:t>
      </w:r>
    </w:p>
    <w:p>
      <w:pPr>
        <w:numPr>
          <w:ilvl w:val="0"/>
          <w:numId w:val="3064"/>
        </w:numPr>
      </w:pPr>
      <w:r>
        <w:rPr>
          <w:b/>
          <w:bCs/>
        </w:rPr>
        <w:t xml:space="preserve">The mechanism, plainly stated.</w:t>
      </w:r>
      <w:r>
        <w:t xml:space="preserve"> </w:t>
      </w:r>
      <w:r>
        <w:t xml:space="preserve">When a community treats a patch of forest as sacred, the patch survives. When the community stops, the patch goes the way of any unprotected land — into agriculture or development. Sacred groves are a</w:t>
      </w:r>
      <w:r>
        <w:t xml:space="preserve"> </w:t>
      </w:r>
      <w:r>
        <w:rPr>
          <w:i/>
          <w:iCs/>
        </w:rPr>
        <w:t xml:space="preserve">social</w:t>
      </w:r>
      <w:r>
        <w:t xml:space="preserve"> </w:t>
      </w:r>
      <w:r>
        <w:t xml:space="preserve">protection technology, not a biological accident.</w:t>
      </w:r>
    </w:p>
    <w:p>
      <w:pPr>
        <w:numPr>
          <w:ilvl w:val="0"/>
          <w:numId w:val="3064"/>
        </w:numPr>
      </w:pPr>
      <w:r>
        <w:rPr>
          <w:b/>
          <w:bCs/>
        </w:rPr>
        <w:t xml:space="preserve">Modern parallel.</w:t>
      </w:r>
      <w:r>
        <w:t xml:space="preserve"> </w:t>
      </w:r>
      <w:r>
        <w:t xml:space="preserve">Modern ecology has a name for this same phenomenon:</w:t>
      </w:r>
      <w:r>
        <w:t xml:space="preserve"> </w:t>
      </w:r>
      <w:r>
        <w:t xml:space="preserve">“community-managed conservation areas”</w:t>
      </w:r>
      <w:r>
        <w:t xml:space="preserve"> </w:t>
      </w:r>
      <w:r>
        <w:t xml:space="preserve">or</w:t>
      </w:r>
      <w:r>
        <w:t xml:space="preserve"> </w:t>
      </w:r>
      <w:r>
        <w:t xml:space="preserve">“biocultural refugia.”</w:t>
      </w:r>
      <w:r>
        <w:t xml:space="preserve"> </w:t>
      </w:r>
      <w:r>
        <w:t xml:space="preserve">The UN’s Convention on Biological Diversity recognises Indigenous and Community Conserved Areas (ICCAs). The Indic</w:t>
      </w:r>
      <w:r>
        <w:t xml:space="preserve"> </w:t>
      </w:r>
      <w:r>
        <w:rPr>
          <w:i/>
          <w:iCs/>
        </w:rPr>
        <w:t xml:space="preserve">devarakāḍu</w:t>
      </w:r>
      <w:r>
        <w:t xml:space="preserve"> </w:t>
      </w:r>
      <w:r>
        <w:t xml:space="preserve">and the</w:t>
      </w:r>
      <w:r>
        <w:t xml:space="preserve"> </w:t>
      </w:r>
      <w:r>
        <w:rPr>
          <w:i/>
          <w:iCs/>
        </w:rPr>
        <w:t xml:space="preserve">sarna</w:t>
      </w:r>
      <w:r>
        <w:t xml:space="preserve"> </w:t>
      </w:r>
      <w:r>
        <w:t xml:space="preserve">are some of the oldest documented examples of what global conservation policy now formally recommends.</w:t>
      </w:r>
    </w:p>
    <w:p>
      <w:pPr>
        <w:numPr>
          <w:ilvl w:val="0"/>
          <w:numId w:val="1000"/>
        </w:numPr>
      </w:pPr>
      <w:r>
        <w:t xml:space="preserve">Frame this carefully:</w:t>
      </w:r>
      <w:r>
        <w:t xml:space="preserve"> </w:t>
      </w:r>
      <w:r>
        <w:rPr>
          <w:i/>
          <w:iCs/>
        </w:rPr>
        <w:t xml:space="preserve">we are not saying</w:t>
      </w:r>
      <w:r>
        <w:rPr>
          <w:i/>
          <w:iCs/>
        </w:rPr>
        <w:t xml:space="preserve"> </w:t>
      </w:r>
      <w:r>
        <w:rPr>
          <w:i/>
          <w:iCs/>
        </w:rPr>
        <w:t xml:space="preserve">“ancient Indians invented modern conservation.”</w:t>
      </w:r>
      <w:r>
        <w:t xml:space="preserve"> </w:t>
      </w:r>
      <w:r>
        <w:t xml:space="preserve">We are saying multiple cultures, including the Indic tradition, arrived at similar protective practices for similar reasons. The recognition is mutual, not a claim to priority.</w:t>
      </w:r>
    </w:p>
    <w:bookmarkEnd w:id="3163"/>
    <w:bookmarkStart w:id="3164" w:name="activity-15-min-sacred-grove-mapping"/>
    <w:p>
      <w:pPr>
        <w:pStyle w:val="Heading3"/>
      </w:pPr>
      <w:r>
        <w:t xml:space="preserve">Activity (15 min) — Sacred Grove Mapping</w:t>
      </w:r>
    </w:p>
    <w:p>
      <w:pPr>
        <w:pStyle w:val="FirstParagraph"/>
      </w:pPr>
      <w:r>
        <w:t xml:space="preserve">(See</w:t>
      </w:r>
      <w:r>
        <w:t xml:space="preserve"> </w:t>
      </w:r>
      <w:r>
        <w:rPr>
          <w:rStyle w:val="VerbatimChar"/>
        </w:rPr>
        <w:t xml:space="preserve">activities/activity-01-sacred-grove-mapping.md</w:t>
      </w:r>
      <w:r>
        <w:t xml:space="preserve"> </w:t>
      </w:r>
      <w:r>
        <w:t xml:space="preserve">for the full sheet.)</w:t>
      </w:r>
    </w:p>
    <w:p>
      <w:pPr>
        <w:pStyle w:val="BodyText"/>
      </w:pPr>
      <w:r>
        <w:t xml:space="preserve">In groups of 4:</w:t>
      </w:r>
      <w:r>
        <w:t xml:space="preserve"> </w:t>
      </w:r>
      <w:r>
        <w:t xml:space="preserve">- One student looks up your state’s sacred-grove tradition (Coorg / Kerala / Jharkhand / etc.). One paragraph.</w:t>
      </w:r>
      <w:r>
        <w:t xml:space="preserve"> </w:t>
      </w:r>
      <w:r>
        <w:t xml:space="preserve">- One student lists three species you would expect to find in a 200-year-old undisturbed forest patch in your bio-region.</w:t>
      </w:r>
      <w:r>
        <w:t xml:space="preserve"> </w:t>
      </w:r>
      <w:r>
        <w:t xml:space="preserve">- One student draws what a</w:t>
      </w:r>
      <w:r>
        <w:t xml:space="preserve"> </w:t>
      </w:r>
      <w:r>
        <w:t xml:space="preserve">“school sacred grove”</w:t>
      </w:r>
      <w:r>
        <w:t xml:space="preserve"> </w:t>
      </w:r>
      <w:r>
        <w:t xml:space="preserve">could look like — even a 10-tree patch in a campus corner.</w:t>
      </w:r>
      <w:r>
        <w:t xml:space="preserve"> </w:t>
      </w:r>
      <w:r>
        <w:t xml:space="preserve">- One student writes a one-sentence rule the group would adopt to keep their imaginary grove protected.</w:t>
      </w:r>
    </w:p>
    <w:p>
      <w:pPr>
        <w:pStyle w:val="BodyText"/>
      </w:pPr>
      <w:r>
        <w:t xml:space="preserve">Groups present in 30 seconds each.</w:t>
      </w:r>
    </w:p>
    <w:bookmarkEnd w:id="3164"/>
    <w:bookmarkStart w:id="3165" w:name="wrap-up-5-min-92"/>
    <w:p>
      <w:pPr>
        <w:pStyle w:val="Heading3"/>
      </w:pPr>
      <w:r>
        <w:t xml:space="preserve">Wrap-up (5 min)</w:t>
      </w:r>
    </w:p>
    <w:p>
      <w:pPr>
        <w:pStyle w:val="Compact"/>
        <w:numPr>
          <w:ilvl w:val="0"/>
          <w:numId w:val="3065"/>
        </w:numPr>
      </w:pPr>
      <w:r>
        <w:rPr>
          <w:b/>
          <w:bCs/>
        </w:rPr>
        <w:t xml:space="preserve">Daily prompt.</w:t>
      </w:r>
      <w:r>
        <w:t xml:space="preserve"> </w:t>
      </w:r>
      <w:r>
        <w:rPr>
          <w:i/>
          <w:iCs/>
        </w:rPr>
        <w:t xml:space="preserve">“Do you know of any patch of land near you — even a small one — that has been protected for unusual reasons?”</w:t>
      </w:r>
      <w:r>
        <w:t xml:space="preserve"> </w:t>
      </w:r>
      <w:r>
        <w:t xml:space="preserve">(A graveyard. A shrine. A temple compound. A lawyer’s office’s overgrown corner.) Each of these may function as an accidental biodiversity refuge.</w:t>
      </w:r>
    </w:p>
    <w:p>
      <w:pPr>
        <w:pStyle w:val="Compact"/>
        <w:numPr>
          <w:ilvl w:val="0"/>
          <w:numId w:val="3065"/>
        </w:numPr>
      </w:pPr>
      <w:r>
        <w:t xml:space="preserve">Preview Day 5:</w:t>
      </w:r>
      <w:r>
        <w:t xml:space="preserve"> </w:t>
      </w:r>
      <w:r>
        <w:rPr>
          <w:i/>
          <w:iCs/>
        </w:rPr>
        <w:t xml:space="preserve">“Tomorrow we read the Bhagavad Gītā on why giving back is built into the ecological cycle.”</w:t>
      </w:r>
    </w:p>
    <w:bookmarkEnd w:id="3165"/>
    <w:bookmarkEnd w:id="3166"/>
    <w:bookmarkStart w:id="3167" w:name="student-facing-content-106"/>
    <w:p>
      <w:pPr>
        <w:pStyle w:val="Heading2"/>
      </w:pPr>
      <w:r>
        <w:t xml:space="preserve">Student-facing content</w:t>
      </w:r>
    </w:p>
    <w:p>
      <w:pPr>
        <w:pStyle w:val="BlockText"/>
      </w:pPr>
      <w:r>
        <w:rPr>
          <w:b/>
          <w:bCs/>
        </w:rPr>
        <w:t xml:space="preserve">Sacred groves</w:t>
      </w:r>
      <w:r>
        <w:t xml:space="preserve"> </w:t>
      </w:r>
      <w:r>
        <w:t xml:space="preserve">are patches of forest that survived because a community treated them as religious — and that religious status meant rules against cutting and hunting.</w:t>
      </w:r>
    </w:p>
    <w:p>
      <w:pPr>
        <w:pStyle w:val="BlockText"/>
      </w:pPr>
      <w:r>
        <w:t xml:space="preserve">Local names you should know:</w:t>
      </w:r>
    </w:p>
    <w:p>
      <w:pPr>
        <w:pStyle w:val="Compact"/>
        <w:numPr>
          <w:ilvl w:val="0"/>
          <w:numId w:val="3066"/>
        </w:numPr>
      </w:pPr>
      <w:r>
        <w:rPr>
          <w:i/>
          <w:iCs/>
        </w:rPr>
        <w:t xml:space="preserve">devarakāḍu</w:t>
      </w:r>
      <w:r>
        <w:t xml:space="preserve"> </w:t>
      </w:r>
      <w:r>
        <w:t xml:space="preserve">— Karnataka</w:t>
      </w:r>
    </w:p>
    <w:p>
      <w:pPr>
        <w:pStyle w:val="Compact"/>
        <w:numPr>
          <w:ilvl w:val="0"/>
          <w:numId w:val="3066"/>
        </w:numPr>
      </w:pPr>
      <w:r>
        <w:rPr>
          <w:i/>
          <w:iCs/>
        </w:rPr>
        <w:t xml:space="preserve">sarna</w:t>
      </w:r>
      <w:r>
        <w:t xml:space="preserve"> </w:t>
      </w:r>
      <w:r>
        <w:t xml:space="preserve">— Adivasi belt (Jharkhand, etc.)</w:t>
      </w:r>
    </w:p>
    <w:p>
      <w:pPr>
        <w:pStyle w:val="Compact"/>
        <w:numPr>
          <w:ilvl w:val="0"/>
          <w:numId w:val="3066"/>
        </w:numPr>
      </w:pPr>
      <w:r>
        <w:rPr>
          <w:i/>
          <w:iCs/>
        </w:rPr>
        <w:t xml:space="preserve">kāvu</w:t>
      </w:r>
      <w:r>
        <w:t xml:space="preserve"> </w:t>
      </w:r>
      <w:r>
        <w:t xml:space="preserve">— Kerala</w:t>
      </w:r>
    </w:p>
    <w:p>
      <w:pPr>
        <w:pStyle w:val="Compact"/>
        <w:numPr>
          <w:ilvl w:val="0"/>
          <w:numId w:val="3066"/>
        </w:numPr>
      </w:pPr>
      <w:r>
        <w:rPr>
          <w:i/>
          <w:iCs/>
        </w:rPr>
        <w:t xml:space="preserve">orans</w:t>
      </w:r>
      <w:r>
        <w:t xml:space="preserve"> </w:t>
      </w:r>
      <w:r>
        <w:t xml:space="preserve">— Rajasthan</w:t>
      </w:r>
    </w:p>
    <w:p>
      <w:pPr>
        <w:pStyle w:val="BlockText"/>
      </w:pPr>
      <w:r>
        <w:t xml:space="preserve">In the Western Ghats, ecologists have documented more than 1,000 sacred groves. Some are only a few trees; some are several hectares. Together they preserve plants and animals that survive nowhere else in their region.</w:t>
      </w:r>
    </w:p>
    <w:p>
      <w:pPr>
        <w:pStyle w:val="BlockText"/>
      </w:pPr>
      <w:r>
        <w:t xml:space="preserve">The same idea — community-protected conservation areas — is now formally recommended by the UN’s Convention on Biological Diversity (Indigenous and Community Conserved Areas, or ICCAs).</w:t>
      </w:r>
    </w:p>
    <w:bookmarkEnd w:id="3167"/>
    <w:bookmarkStart w:id="3168" w:name="homework-119"/>
    <w:p>
      <w:pPr>
        <w:pStyle w:val="Heading2"/>
      </w:pPr>
      <w:r>
        <w:t xml:space="preserve">Homework</w:t>
      </w:r>
    </w:p>
    <w:p>
      <w:pPr>
        <w:pStyle w:val="Compact"/>
        <w:numPr>
          <w:ilvl w:val="0"/>
          <w:numId w:val="3067"/>
        </w:numPr>
      </w:pPr>
      <w:r>
        <w:t xml:space="preserve">Ask one elder in your family or neighbourhood:</w:t>
      </w:r>
      <w:r>
        <w:t xml:space="preserve"> </w:t>
      </w:r>
      <w:r>
        <w:rPr>
          <w:i/>
          <w:iCs/>
        </w:rPr>
        <w:t xml:space="preserve">“Was there any tree, grove, pond, or piece of land that was</w:t>
      </w:r>
      <w:r>
        <w:rPr>
          <w:i/>
          <w:iCs/>
        </w:rPr>
        <w:t xml:space="preserve"> </w:t>
      </w:r>
      <w:r>
        <w:rPr>
          <w:i/>
          <w:iCs/>
        </w:rPr>
        <w:t xml:space="preserve">‘not to be touched’</w:t>
      </w:r>
      <w:r>
        <w:rPr>
          <w:i/>
          <w:iCs/>
        </w:rPr>
        <w:t xml:space="preserve"> </w:t>
      </w:r>
      <w:r>
        <w:rPr>
          <w:i/>
          <w:iCs/>
        </w:rPr>
        <w:t xml:space="preserve">when you were a child? What happened to it?”</w:t>
      </w:r>
      <w:r>
        <w:t xml:space="preserve"> </w:t>
      </w:r>
      <w:r>
        <w:t xml:space="preserve">Write what they said in 5 sentences. Bring tomorrow.</w:t>
      </w:r>
    </w:p>
    <w:bookmarkEnd w:id="3168"/>
    <w:bookmarkStart w:id="3169" w:name="differentiation-155"/>
    <w:p>
      <w:pPr>
        <w:pStyle w:val="Heading2"/>
      </w:pPr>
      <w:r>
        <w:t xml:space="preserve">Differentiation</w:t>
      </w:r>
    </w:p>
    <w:p>
      <w:pPr>
        <w:pStyle w:val="Compact"/>
        <w:numPr>
          <w:ilvl w:val="0"/>
          <w:numId w:val="3068"/>
        </w:numPr>
      </w:pPr>
      <w:r>
        <w:rPr>
          <w:b/>
          <w:bCs/>
        </w:rPr>
        <w:t xml:space="preserve">One tier up:</w:t>
      </w:r>
      <w:r>
        <w:t xml:space="preserve"> </w:t>
      </w:r>
      <w:r>
        <w:t xml:space="preserve">Find one news story from the last 5 years about a sacred grove being threatened (a road, a mine, a township). Summarise in a paragraph. We’ll add it to Day 7’s discussion.</w:t>
      </w:r>
    </w:p>
    <w:p>
      <w:pPr>
        <w:pStyle w:val="Compact"/>
        <w:numPr>
          <w:ilvl w:val="0"/>
          <w:numId w:val="3068"/>
        </w:numPr>
      </w:pPr>
      <w:r>
        <w:rPr>
          <w:b/>
          <w:bCs/>
        </w:rPr>
        <w:t xml:space="preserve">One tier down:</w:t>
      </w:r>
      <w:r>
        <w:t xml:space="preserve"> </w:t>
      </w:r>
      <w:r>
        <w:t xml:space="preserve">Just remember two regional names (</w:t>
      </w:r>
      <w:r>
        <w:rPr>
          <w:i/>
          <w:iCs/>
        </w:rPr>
        <w:t xml:space="preserve">devarakāḍu</w:t>
      </w:r>
      <w:r>
        <w:t xml:space="preserve"> </w:t>
      </w:r>
      <w:r>
        <w:t xml:space="preserve">and</w:t>
      </w:r>
      <w:r>
        <w:t xml:space="preserve"> </w:t>
      </w:r>
      <w:r>
        <w:rPr>
          <w:i/>
          <w:iCs/>
        </w:rPr>
        <w:t xml:space="preserve">sarna</w:t>
      </w:r>
      <w:r>
        <w:t xml:space="preserve">) and one fact: sacred groves preserve species the surrounding land has lost.</w:t>
      </w:r>
    </w:p>
    <w:bookmarkEnd w:id="3169"/>
    <w:bookmarkStart w:id="3170" w:name="teacher-notes-120"/>
    <w:p>
      <w:pPr>
        <w:pStyle w:val="Heading2"/>
      </w:pPr>
      <w:r>
        <w:t xml:space="preserve">Teacher notes</w:t>
      </w:r>
    </w:p>
    <w:p>
      <w:pPr>
        <w:pStyle w:val="Compact"/>
        <w:numPr>
          <w:ilvl w:val="0"/>
          <w:numId w:val="3069"/>
        </w:numPr>
      </w:pPr>
      <w:r>
        <w:t xml:space="preserve">Some students will challenge:</w:t>
      </w:r>
      <w:r>
        <w:t xml:space="preserve"> </w:t>
      </w:r>
      <w:r>
        <w:rPr>
          <w:i/>
          <w:iCs/>
        </w:rPr>
        <w:t xml:space="preserve">“That’s superstition. Why should we protect a forest because of a goddess?”</w:t>
      </w:r>
      <w:r>
        <w:t xml:space="preserve"> </w:t>
      </w:r>
      <w:r>
        <w:t xml:space="preserve">— affirm the question. Answer: it doesn’t matter</w:t>
      </w:r>
      <w:r>
        <w:t xml:space="preserve"> </w:t>
      </w:r>
      <w:r>
        <w:rPr>
          <w:i/>
          <w:iCs/>
        </w:rPr>
        <w:t xml:space="preserve">why</w:t>
      </w:r>
      <w:r>
        <w:t xml:space="preserve"> </w:t>
      </w:r>
      <w:r>
        <w:t xml:space="preserve">a community protects a forest; what matters is that it gets protected. The Indic tradition used the language of the sacred. Modern conservation uses the language of</w:t>
      </w:r>
      <w:r>
        <w:t xml:space="preserve"> </w:t>
      </w:r>
      <w:r>
        <w:t xml:space="preserve">“ecosystem services.”</w:t>
      </w:r>
      <w:r>
        <w:t xml:space="preserve"> </w:t>
      </w:r>
      <w:r>
        <w:t xml:space="preserve">Both are descriptions of the same protective behaviour.</w:t>
      </w:r>
    </w:p>
    <w:p>
      <w:pPr>
        <w:pStyle w:val="Compact"/>
        <w:numPr>
          <w:ilvl w:val="0"/>
          <w:numId w:val="3069"/>
        </w:numPr>
      </w:pPr>
      <w:r>
        <w:t xml:space="preserve">The Coorg</w:t>
      </w:r>
      <w:r>
        <w:t xml:space="preserve"> </w:t>
      </w:r>
      <w:r>
        <w:rPr>
          <w:i/>
          <w:iCs/>
        </w:rPr>
        <w:t xml:space="preserve">devarakāḍu</w:t>
      </w:r>
      <w:r>
        <w:t xml:space="preserve"> </w:t>
      </w:r>
      <w:r>
        <w:t xml:space="preserve">network is well-documented; the figure of ~1,200 groves is from Gadgil’s published surveys. If you want a source, Gadgil &amp; Subash Chandran (1991) is a more recent count.</w:t>
      </w:r>
    </w:p>
    <w:p>
      <w:pPr>
        <w:pStyle w:val="Compact"/>
        <w:numPr>
          <w:ilvl w:val="0"/>
          <w:numId w:val="3069"/>
        </w:numPr>
      </w:pPr>
      <w:r>
        <w:t xml:space="preserve">Don’t romanticise sacred groves as universally protected. Many have been encroached, paved over, or turned into commercial temples. The protection is real where it is sustained; it is not magical.</w:t>
      </w:r>
    </w:p>
    <w:bookmarkEnd w:id="3170"/>
    <w:bookmarkStart w:id="3171" w:name="citations-used-in-this-lesson-100"/>
    <w:p>
      <w:pPr>
        <w:pStyle w:val="Heading2"/>
      </w:pPr>
      <w:r>
        <w:t xml:space="preserve">Citation(s) used in this lesson</w:t>
      </w:r>
    </w:p>
    <w:p>
      <w:pPr>
        <w:pStyle w:val="Compact"/>
        <w:numPr>
          <w:ilvl w:val="0"/>
          <w:numId w:val="3070"/>
        </w:numPr>
      </w:pPr>
      <w:r>
        <w:rPr>
          <w:b/>
          <w:bCs/>
        </w:rPr>
        <w:t xml:space="preserve">Gadgil, M. &amp; Vartak, V. D.</w:t>
      </w:r>
      <w:r>
        <w:t xml:space="preserve"> </w:t>
      </w:r>
      <w:r>
        <w:t xml:space="preserve">(1976).</w:t>
      </w:r>
      <w:r>
        <w:t xml:space="preserve"> </w:t>
      </w:r>
      <w:r>
        <w:t xml:space="preserve">“The Sacred Groves of Western Ghats in India.”</w:t>
      </w:r>
      <w:r>
        <w:t xml:space="preserve"> </w:t>
      </w:r>
      <w:r>
        <w:rPr>
          <w:i/>
          <w:iCs/>
        </w:rPr>
        <w:t xml:space="preserve">Economic Botany</w:t>
      </w:r>
      <w:r>
        <w:t xml:space="preserve"> </w:t>
      </w:r>
      <w:r>
        <w:t xml:space="preserve">30(2): 152–160. — Paraphrased in the handout.</w:t>
      </w:r>
    </w:p>
    <w:p>
      <w:pPr>
        <w:pStyle w:val="Compact"/>
        <w:numPr>
          <w:ilvl w:val="0"/>
          <w:numId w:val="3070"/>
        </w:numPr>
      </w:pPr>
      <w:r>
        <w:t xml:space="preserve">See</w:t>
      </w:r>
      <w:r>
        <w:t xml:space="preserve"> </w:t>
      </w:r>
      <w:r>
        <w:rPr>
          <w:rStyle w:val="VerbatimChar"/>
        </w:rPr>
        <w:t xml:space="preserve">sources.md</w:t>
      </w:r>
      <w:r>
        <w:t xml:space="preserve"> </w:t>
      </w:r>
      <w:r>
        <w:t xml:space="preserve">for the full reference and the Chapple &amp; Tucker (2000) anthology if you need teacher background.</w:t>
      </w:r>
    </w:p>
    <w:bookmarkEnd w:id="3171"/>
    <w:bookmarkEnd w:id="3172"/>
    <w:bookmarkStart w:id="3186" w:name="X93139bb21a21212423b05b80215c067ff2ed82d"/>
    <w:p>
      <w:pPr>
        <w:pStyle w:val="Heading1"/>
      </w:pPr>
      <w:r>
        <w:t xml:space="preserve">Day 5 —</w:t>
      </w:r>
      <w:r>
        <w:t xml:space="preserve"> </w:t>
      </w:r>
      <w:r>
        <w:rPr>
          <w:i/>
          <w:iCs/>
        </w:rPr>
        <w:t xml:space="preserve">Yajña</w:t>
      </w:r>
      <w:r>
        <w:t xml:space="preserve">: The Ecological Cycle (Gītā 3.10–14)</w:t>
      </w:r>
    </w:p>
    <w:p>
      <w:pPr>
        <w:pStyle w:val="FirstParagraph"/>
      </w:pPr>
      <w:r>
        <w:rPr>
          <w:b/>
          <w:bCs/>
        </w:rPr>
        <w:t xml:space="preserve">Module:</w:t>
      </w:r>
      <w:r>
        <w:t xml:space="preserve"> </w:t>
      </w:r>
      <w:r>
        <w:t xml:space="preserve">Indic Ecology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173" w:name="learning-objective-124"/>
    <w:p>
      <w:pPr>
        <w:pStyle w:val="Heading2"/>
      </w:pPr>
      <w:r>
        <w:t xml:space="preserve">Learning objective</w:t>
      </w:r>
    </w:p>
    <w:p>
      <w:pPr>
        <w:pStyle w:val="FirstParagraph"/>
      </w:pPr>
      <w:r>
        <w:t xml:space="preserve">Students read Bhagavad Gītā 3.10–14 in translation, identify the four-stage circulation (action → sacrifice → rain → food → beings → action), and articulate why</w:t>
      </w:r>
      <w:r>
        <w:t xml:space="preserve"> </w:t>
      </w:r>
      <w:r>
        <w:t xml:space="preserve">“give back”</w:t>
      </w:r>
      <w:r>
        <w:t xml:space="preserve"> </w:t>
      </w:r>
      <w:r>
        <w:t xml:space="preserve">is</w:t>
      </w:r>
      <w:r>
        <w:t xml:space="preserve"> </w:t>
      </w:r>
      <w:r>
        <w:rPr>
          <w:i/>
          <w:iCs/>
        </w:rPr>
        <w:t xml:space="preserve">built in</w:t>
      </w:r>
      <w:r>
        <w:t xml:space="preserve">, not optional.</w:t>
      </w:r>
    </w:p>
    <w:bookmarkEnd w:id="3173"/>
    <w:bookmarkStart w:id="3174" w:name="materials-130"/>
    <w:p>
      <w:pPr>
        <w:pStyle w:val="Heading2"/>
      </w:pPr>
      <w:r>
        <w:t xml:space="preserve">Materials</w:t>
      </w:r>
    </w:p>
    <w:p>
      <w:pPr>
        <w:pStyle w:val="Compact"/>
        <w:numPr>
          <w:ilvl w:val="0"/>
          <w:numId w:val="3071"/>
        </w:numPr>
      </w:pPr>
      <w:r>
        <w:t xml:space="preserve">Printed handout: BG 3.10–14 in IAST with translation, one per student</w:t>
      </w:r>
    </w:p>
    <w:p>
      <w:pPr>
        <w:pStyle w:val="Compact"/>
        <w:numPr>
          <w:ilvl w:val="0"/>
          <w:numId w:val="3071"/>
        </w:numPr>
      </w:pPr>
      <w:r>
        <w:t xml:space="preserve">Coloured markers (or four colours of sticky notes) — for diagramming the cycle</w:t>
      </w:r>
    </w:p>
    <w:p>
      <w:pPr>
        <w:pStyle w:val="Compact"/>
        <w:numPr>
          <w:ilvl w:val="0"/>
          <w:numId w:val="3071"/>
        </w:numPr>
      </w:pPr>
      <w:r>
        <w:t xml:space="preserve">A4 paper, one per pair, for the cycle-diagram</w:t>
      </w:r>
    </w:p>
    <w:bookmarkEnd w:id="3174"/>
    <w:bookmarkStart w:id="3175" w:name="vocabulary-15"/>
    <w:p>
      <w:pPr>
        <w:pStyle w:val="Heading2"/>
      </w:pPr>
      <w:r>
        <w:t xml:space="preserve">Vocabulary</w:t>
      </w:r>
    </w:p>
    <w:p>
      <w:pPr>
        <w:pStyle w:val="Compact"/>
        <w:numPr>
          <w:ilvl w:val="0"/>
          <w:numId w:val="3072"/>
        </w:numPr>
      </w:pPr>
      <w:r>
        <w:rPr>
          <w:i/>
          <w:iCs/>
        </w:rPr>
        <w:t xml:space="preserve">yajña</w:t>
      </w:r>
      <w:r>
        <w:t xml:space="preserve"> </w:t>
      </w:r>
      <w:r>
        <w:t xml:space="preserve">(IAST: yajña; lit.</w:t>
      </w:r>
      <w:r>
        <w:t xml:space="preserve"> </w:t>
      </w:r>
      <w:r>
        <w:t xml:space="preserve">“offering, sacrifice”</w:t>
      </w:r>
      <w:r>
        <w:t xml:space="preserve">) — a reciprocal ritual or action of giving. In an ecological reading, every act that gives something back to the system from which we drew.</w:t>
      </w:r>
    </w:p>
    <w:p>
      <w:pPr>
        <w:pStyle w:val="Compact"/>
        <w:numPr>
          <w:ilvl w:val="0"/>
          <w:numId w:val="3072"/>
        </w:numPr>
      </w:pPr>
      <w:r>
        <w:rPr>
          <w:i/>
          <w:iCs/>
        </w:rPr>
        <w:t xml:space="preserve">karma</w:t>
      </w:r>
      <w:r>
        <w:t xml:space="preserve"> </w:t>
      </w:r>
      <w:r>
        <w:t xml:space="preserve">(IAST: karma; lit.</w:t>
      </w:r>
      <w:r>
        <w:t xml:space="preserve"> </w:t>
      </w:r>
      <w:r>
        <w:t xml:space="preserve">“action, work”</w:t>
      </w:r>
      <w:r>
        <w:t xml:space="preserve">) — any deliberate action.</w:t>
      </w:r>
    </w:p>
    <w:p>
      <w:pPr>
        <w:pStyle w:val="Compact"/>
        <w:numPr>
          <w:ilvl w:val="0"/>
          <w:numId w:val="3072"/>
        </w:numPr>
      </w:pPr>
      <w:r>
        <w:rPr>
          <w:i/>
          <w:iCs/>
        </w:rPr>
        <w:t xml:space="preserve">parjanya</w:t>
      </w:r>
      <w:r>
        <w:t xml:space="preserve"> </w:t>
      </w:r>
      <w:r>
        <w:t xml:space="preserve">(IAST: parjanya; lit.</w:t>
      </w:r>
      <w:r>
        <w:t xml:space="preserve"> </w:t>
      </w:r>
      <w:r>
        <w:t xml:space="preserve">“rain, rain-cloud”</w:t>
      </w:r>
      <w:r>
        <w:t xml:space="preserve">) — rain treated as a being / process in the cycle.</w:t>
      </w:r>
    </w:p>
    <w:p>
      <w:pPr>
        <w:pStyle w:val="Compact"/>
        <w:numPr>
          <w:ilvl w:val="0"/>
          <w:numId w:val="3072"/>
        </w:numPr>
      </w:pPr>
      <w:r>
        <w:rPr>
          <w:i/>
          <w:iCs/>
        </w:rPr>
        <w:t xml:space="preserve">anna</w:t>
      </w:r>
      <w:r>
        <w:t xml:space="preserve"> </w:t>
      </w:r>
      <w:r>
        <w:t xml:space="preserve">(IAST: anna; lit.</w:t>
      </w:r>
      <w:r>
        <w:t xml:space="preserve"> </w:t>
      </w:r>
      <w:r>
        <w:t xml:space="preserve">“food”</w:t>
      </w:r>
      <w:r>
        <w:t xml:space="preserve">) — food, sustenance.</w:t>
      </w:r>
    </w:p>
    <w:p>
      <w:pPr>
        <w:pStyle w:val="Compact"/>
        <w:numPr>
          <w:ilvl w:val="0"/>
          <w:numId w:val="3072"/>
        </w:numPr>
      </w:pPr>
      <w:r>
        <w:rPr>
          <w:i/>
          <w:iCs/>
        </w:rPr>
        <w:t xml:space="preserve">bhūta</w:t>
      </w:r>
      <w:r>
        <w:t xml:space="preserve"> </w:t>
      </w:r>
      <w:r>
        <w:t xml:space="preserve">(IAST: bhūta) — being, living creature. (Not the same use as in</w:t>
      </w:r>
      <w:r>
        <w:t xml:space="preserve"> </w:t>
      </w:r>
      <w:r>
        <w:rPr>
          <w:i/>
          <w:iCs/>
        </w:rPr>
        <w:t xml:space="preserve">pañcabhūta</w:t>
      </w:r>
      <w:r>
        <w:t xml:space="preserve">, where it means element.)</w:t>
      </w:r>
    </w:p>
    <w:bookmarkEnd w:id="3175"/>
    <w:bookmarkStart w:id="3180" w:name="lesson-flow-104"/>
    <w:p>
      <w:pPr>
        <w:pStyle w:val="Heading2"/>
      </w:pPr>
      <w:r>
        <w:t xml:space="preserve">Lesson flow</w:t>
      </w:r>
    </w:p>
    <w:bookmarkStart w:id="3176" w:name="warm-up-5-min-97"/>
    <w:p>
      <w:pPr>
        <w:pStyle w:val="Heading3"/>
      </w:pPr>
      <w:r>
        <w:t xml:space="preserve">Warm-up (5 min)</w:t>
      </w:r>
    </w:p>
    <w:p>
      <w:pPr>
        <w:pStyle w:val="Compact"/>
        <w:numPr>
          <w:ilvl w:val="0"/>
          <w:numId w:val="3073"/>
        </w:numPr>
      </w:pPr>
      <w:r>
        <w:t xml:space="preserve">Daily prompt on the board:</w:t>
      </w:r>
      <w:r>
        <w:t xml:space="preserve"> </w:t>
      </w:r>
      <w:r>
        <w:rPr>
          <w:i/>
          <w:iCs/>
        </w:rPr>
        <w:t xml:space="preserve">“Who in nature gave you something today? Did you give anything back?”</w:t>
      </w:r>
      <w:r>
        <w:t xml:space="preserve"> </w:t>
      </w:r>
      <w:r>
        <w:t xml:space="preserve">Two students share.</w:t>
      </w:r>
    </w:p>
    <w:p>
      <w:pPr>
        <w:pStyle w:val="Compact"/>
        <w:numPr>
          <w:ilvl w:val="0"/>
          <w:numId w:val="3073"/>
        </w:numPr>
      </w:pPr>
      <w:r>
        <w:t xml:space="preserve">Bridge:</w:t>
      </w:r>
      <w:r>
        <w:t xml:space="preserve"> </w:t>
      </w:r>
      <w:r>
        <w:rPr>
          <w:i/>
          <w:iCs/>
        </w:rPr>
        <w:t xml:space="preserve">“Today’s text gives you a 3,000-year-old answer to that question — and the answer is: giving back is not extra. It’s the cycle.”</w:t>
      </w:r>
    </w:p>
    <w:bookmarkEnd w:id="3176"/>
    <w:bookmarkStart w:id="3177" w:name="core-20-min-31"/>
    <w:p>
      <w:pPr>
        <w:pStyle w:val="Heading3"/>
      </w:pPr>
      <w:r>
        <w:t xml:space="preserve">Core (20 min)</w:t>
      </w:r>
    </w:p>
    <w:p>
      <w:pPr>
        <w:numPr>
          <w:ilvl w:val="0"/>
          <w:numId w:val="3074"/>
        </w:numPr>
      </w:pPr>
      <w:r>
        <w:rPr>
          <w:b/>
          <w:bCs/>
        </w:rPr>
        <w:t xml:space="preserve">Read BG 3.14 first</w:t>
      </w:r>
      <w:r>
        <w:t xml:space="preserve"> </w:t>
      </w:r>
      <w:r>
        <w:t xml:space="preserve">(the line every student should walk out remembering):</w:t>
      </w:r>
    </w:p>
    <w:p>
      <w:pPr>
        <w:pStyle w:val="BlockText"/>
        <w:numPr>
          <w:ilvl w:val="0"/>
          <w:numId w:val="1000"/>
        </w:numPr>
      </w:pPr>
      <w:r>
        <w:t xml:space="preserve">“</w:t>
      </w:r>
      <w:r>
        <w:rPr>
          <w:i/>
          <w:iCs/>
        </w:rPr>
        <w:t xml:space="preserve">annād bhavanti bhūtāni parjanyād anna-sambhavaḥ /</w:t>
      </w:r>
      <w:r>
        <w:rPr>
          <w:i/>
          <w:iCs/>
        </w:rPr>
        <w:t xml:space="preserve"> </w:t>
      </w:r>
      <w:r>
        <w:rPr>
          <w:i/>
          <w:iCs/>
        </w:rPr>
        <w:t xml:space="preserve">yajñād bhavati parjanyo yajñaḥ karma-samudbhavaḥ //</w:t>
      </w:r>
      <w:r>
        <w:t xml:space="preserve">”</w:t>
      </w:r>
    </w:p>
    <w:p>
      <w:pPr>
        <w:pStyle w:val="BlockText"/>
        <w:numPr>
          <w:ilvl w:val="0"/>
          <w:numId w:val="1000"/>
        </w:numPr>
      </w:pPr>
      <w:r>
        <w:t xml:space="preserve">“Beings come from food. Food comes from rain. Rain comes from sacrifice. Sacrifice comes from action.”</w:t>
      </w:r>
      <w:r>
        <w:t xml:space="preserve"> </w:t>
      </w:r>
      <w:r>
        <w:t xml:space="preserve">— Bhagavad Gītā 3.14</w:t>
      </w:r>
    </w:p>
    <w:p>
      <w:pPr>
        <w:numPr>
          <w:ilvl w:val="0"/>
          <w:numId w:val="3074"/>
        </w:numPr>
      </w:pPr>
      <w:r>
        <w:rPr>
          <w:b/>
          <w:bCs/>
        </w:rPr>
        <w:t xml:space="preserve">Diagram the cycle on the board.</w:t>
      </w:r>
      <w:r>
        <w:t xml:space="preserve"> </w:t>
      </w:r>
      <w:r>
        <w:t xml:space="preserve">Draw four nodes in a circle, with arrows:</w:t>
      </w:r>
    </w:p>
    <w:p>
      <w:pPr>
        <w:pStyle w:val="SourceCode"/>
        <w:numPr>
          <w:ilvl w:val="0"/>
          <w:numId w:val="1000"/>
        </w:numPr>
      </w:pPr>
      <w:r>
        <w:rPr>
          <w:rStyle w:val="VerbatimChar"/>
        </w:rPr>
        <w:t xml:space="preserve">                action (karma)</w:t>
      </w:r>
      <w:r>
        <w:br/>
      </w:r>
      <w:r>
        <w:rPr>
          <w:rStyle w:val="VerbatimChar"/>
        </w:rPr>
        <w:t xml:space="preserve">                  ↓</w:t>
      </w:r>
      <w:r>
        <w:br/>
      </w:r>
      <w:r>
        <w:rPr>
          <w:rStyle w:val="VerbatimChar"/>
        </w:rPr>
        <w:t xml:space="preserve">              sacrifice (yajña)</w:t>
      </w:r>
      <w:r>
        <w:br/>
      </w:r>
      <w:r>
        <w:rPr>
          <w:rStyle w:val="VerbatimChar"/>
        </w:rPr>
        <w:t xml:space="preserve">                  ↓</w:t>
      </w:r>
      <w:r>
        <w:br/>
      </w:r>
      <w:r>
        <w:rPr>
          <w:rStyle w:val="VerbatimChar"/>
        </w:rPr>
        <w:t xml:space="preserve">                rain (parjanya)</w:t>
      </w:r>
      <w:r>
        <w:br/>
      </w:r>
      <w:r>
        <w:rPr>
          <w:rStyle w:val="VerbatimChar"/>
        </w:rPr>
        <w:t xml:space="preserve">                  ↓</w:t>
      </w:r>
      <w:r>
        <w:br/>
      </w:r>
      <w:r>
        <w:rPr>
          <w:rStyle w:val="VerbatimChar"/>
        </w:rPr>
        <w:t xml:space="preserve">                food (anna)</w:t>
      </w:r>
      <w:r>
        <w:br/>
      </w:r>
      <w:r>
        <w:rPr>
          <w:rStyle w:val="VerbatimChar"/>
        </w:rPr>
        <w:t xml:space="preserve">                  ↓</w:t>
      </w:r>
      <w:r>
        <w:br/>
      </w:r>
      <w:r>
        <w:rPr>
          <w:rStyle w:val="VerbatimChar"/>
        </w:rPr>
        <w:t xml:space="preserve">              beings (bhūtāni)</w:t>
      </w:r>
      <w:r>
        <w:br/>
      </w:r>
      <w:r>
        <w:rPr>
          <w:rStyle w:val="VerbatimChar"/>
        </w:rPr>
        <w:t xml:space="preserve">                  ↓</w:t>
      </w:r>
      <w:r>
        <w:br/>
      </w:r>
      <w:r>
        <w:rPr>
          <w:rStyle w:val="VerbatimChar"/>
        </w:rPr>
        <w:t xml:space="preserve">                action (karma) — completes the circle</w:t>
      </w:r>
    </w:p>
    <w:p>
      <w:pPr>
        <w:numPr>
          <w:ilvl w:val="0"/>
          <w:numId w:val="3074"/>
        </w:numPr>
      </w:pPr>
      <w:r>
        <w:rPr>
          <w:b/>
          <w:bCs/>
        </w:rPr>
        <w:t xml:space="preserve">Read BG 3.10–13 as context</w:t>
      </w:r>
      <w:r>
        <w:t xml:space="preserve"> </w:t>
      </w:r>
      <w:r>
        <w:t xml:space="preserve">(handout). Key ideas:</w:t>
      </w:r>
    </w:p>
    <w:p>
      <w:pPr>
        <w:pStyle w:val="Compact"/>
        <w:numPr>
          <w:ilvl w:val="1"/>
          <w:numId w:val="3075"/>
        </w:numPr>
      </w:pPr>
      <w:r>
        <w:t xml:space="preserve">The act of creating beings included the act of</w:t>
      </w:r>
      <w:r>
        <w:t xml:space="preserve"> </w:t>
      </w:r>
      <w:r>
        <w:rPr>
          <w:i/>
          <w:iCs/>
        </w:rPr>
        <w:t xml:space="preserve">yajña</w:t>
      </w:r>
      <w:r>
        <w:t xml:space="preserve"> </w:t>
      </w:r>
      <w:r>
        <w:t xml:space="preserve">— they were created</w:t>
      </w:r>
      <w:r>
        <w:t xml:space="preserve"> </w:t>
      </w:r>
      <w:r>
        <w:rPr>
          <w:i/>
          <w:iCs/>
        </w:rPr>
        <w:t xml:space="preserve">together</w:t>
      </w:r>
      <w:r>
        <w:t xml:space="preserve">.</w:t>
      </w:r>
    </w:p>
    <w:p>
      <w:pPr>
        <w:pStyle w:val="Compact"/>
        <w:numPr>
          <w:ilvl w:val="1"/>
          <w:numId w:val="3075"/>
        </w:numPr>
      </w:pPr>
      <w:r>
        <w:t xml:space="preserve">The being who eats food without offering it first</w:t>
      </w:r>
      <w:r>
        <w:t xml:space="preserve"> </w:t>
      </w:r>
      <w:r>
        <w:t xml:space="preserve">“eats theft.”</w:t>
      </w:r>
    </w:p>
    <w:p>
      <w:pPr>
        <w:pStyle w:val="Compact"/>
        <w:numPr>
          <w:ilvl w:val="1"/>
          <w:numId w:val="3075"/>
        </w:numPr>
      </w:pPr>
      <w:r>
        <w:t xml:space="preserve">Those who eat the leftovers of</w:t>
      </w:r>
      <w:r>
        <w:t xml:space="preserve"> </w:t>
      </w:r>
      <w:r>
        <w:rPr>
          <w:i/>
          <w:iCs/>
        </w:rPr>
        <w:t xml:space="preserve">yajña</w:t>
      </w:r>
      <w:r>
        <w:t xml:space="preserve"> </w:t>
      </w:r>
      <w:r>
        <w:t xml:space="preserve">are freed of fault.</w:t>
      </w:r>
    </w:p>
    <w:p>
      <w:pPr>
        <w:numPr>
          <w:ilvl w:val="0"/>
          <w:numId w:val="3074"/>
        </w:numPr>
      </w:pPr>
      <w:r>
        <w:rPr>
          <w:b/>
          <w:bCs/>
        </w:rPr>
        <w:t xml:space="preserve">The ecological re-reading.</w:t>
      </w:r>
      <w:r>
        <w:t xml:space="preserve"> </w:t>
      </w:r>
      <w:r>
        <w:t xml:space="preserve">The classical reading is ritual:</w:t>
      </w:r>
      <w:r>
        <w:t xml:space="preserve"> </w:t>
      </w:r>
      <w:r>
        <w:rPr>
          <w:i/>
          <w:iCs/>
        </w:rPr>
        <w:t xml:space="preserve">yajña</w:t>
      </w:r>
      <w:r>
        <w:t xml:space="preserve"> </w:t>
      </w:r>
      <w:r>
        <w:t xml:space="preserve">meant a fire offering with specific Vedic formulae. But the structure of the verse is more general:</w:t>
      </w:r>
    </w:p>
    <w:p>
      <w:pPr>
        <w:pStyle w:val="Compact"/>
        <w:numPr>
          <w:ilvl w:val="1"/>
          <w:numId w:val="3076"/>
        </w:numPr>
      </w:pPr>
      <w:r>
        <w:t xml:space="preserve">Action puts something</w:t>
      </w:r>
      <w:r>
        <w:t xml:space="preserve"> </w:t>
      </w:r>
      <w:r>
        <w:rPr>
          <w:i/>
          <w:iCs/>
        </w:rPr>
        <w:t xml:space="preserve">out</w:t>
      </w:r>
      <w:r>
        <w:t xml:space="preserve"> </w:t>
      </w:r>
      <w:r>
        <w:t xml:space="preserve">(work, energy, attention).</w:t>
      </w:r>
    </w:p>
    <w:p>
      <w:pPr>
        <w:pStyle w:val="Compact"/>
        <w:numPr>
          <w:ilvl w:val="1"/>
          <w:numId w:val="3076"/>
        </w:numPr>
      </w:pPr>
      <w:r>
        <w:t xml:space="preserve">That something has to be</w:t>
      </w:r>
      <w:r>
        <w:t xml:space="preserve"> </w:t>
      </w:r>
      <w:r>
        <w:rPr>
          <w:i/>
          <w:iCs/>
        </w:rPr>
        <w:t xml:space="preserve">given</w:t>
      </w:r>
      <w:r>
        <w:t xml:space="preserve"> </w:t>
      </w:r>
      <w:r>
        <w:t xml:space="preserve">(to a god, to a guest, to the field, to the river) — not just consumed.</w:t>
      </w:r>
    </w:p>
    <w:p>
      <w:pPr>
        <w:pStyle w:val="Compact"/>
        <w:numPr>
          <w:ilvl w:val="1"/>
          <w:numId w:val="3076"/>
        </w:numPr>
      </w:pPr>
      <w:r>
        <w:t xml:space="preserve">The system responds (rain comes; food grows; beings live).</w:t>
      </w:r>
    </w:p>
    <w:p>
      <w:pPr>
        <w:pStyle w:val="Compact"/>
        <w:numPr>
          <w:ilvl w:val="1"/>
          <w:numId w:val="3076"/>
        </w:numPr>
      </w:pPr>
      <w:r>
        <w:t xml:space="preserve">And the beings act, closing the loop.</w:t>
      </w:r>
    </w:p>
    <w:p>
      <w:pPr>
        <w:numPr>
          <w:ilvl w:val="0"/>
          <w:numId w:val="1000"/>
        </w:numPr>
      </w:pPr>
      <w:r>
        <w:t xml:space="preserve">In modern ecological language: every act of consumption must be balanced by an act of contribution, or the system runs down. Take more than you give → drought, depletion, climate change, soil exhaustion.</w:t>
      </w:r>
    </w:p>
    <w:p>
      <w:pPr>
        <w:numPr>
          <w:ilvl w:val="0"/>
          <w:numId w:val="3074"/>
        </w:numPr>
      </w:pPr>
      <w:r>
        <w:rPr>
          <w:b/>
          <w:bCs/>
        </w:rPr>
        <w:t xml:space="preserve">Where this differs from</w:t>
      </w:r>
      <w:r>
        <w:rPr>
          <w:b/>
          <w:bCs/>
        </w:rPr>
        <w:t xml:space="preserve"> </w:t>
      </w:r>
      <w:r>
        <w:rPr>
          <w:b/>
          <w:bCs/>
        </w:rPr>
        <w:t xml:space="preserve">“be sustainable.”</w:t>
      </w:r>
      <w:r>
        <w:t xml:space="preserve"> </w:t>
      </w:r>
      <w:r>
        <w:t xml:space="preserve">The Gītā does not say</w:t>
      </w:r>
      <w:r>
        <w:t xml:space="preserve"> </w:t>
      </w:r>
      <w:r>
        <w:rPr>
          <w:i/>
          <w:iCs/>
        </w:rPr>
        <w:t xml:space="preserve">be a little less wasteful</w:t>
      </w:r>
      <w:r>
        <w:t xml:space="preserve">. It says:</w:t>
      </w:r>
      <w:r>
        <w:t xml:space="preserve"> </w:t>
      </w:r>
      <w:r>
        <w:rPr>
          <w:i/>
          <w:iCs/>
        </w:rPr>
        <w:t xml:space="preserve">whatever you take, give back deliberately, or the cycle breaks</w:t>
      </w:r>
      <w:r>
        <w:t xml:space="preserve">. The verse is structural, not moralistic.</w:t>
      </w:r>
    </w:p>
    <w:bookmarkEnd w:id="3177"/>
    <w:bookmarkStart w:id="3178" w:name="X3dd17911d6cbf7138600392707e6b17beadce9b"/>
    <w:p>
      <w:pPr>
        <w:pStyle w:val="Heading3"/>
      </w:pPr>
      <w:r>
        <w:t xml:space="preserve">Activity (15 min) — Cycle Diagrams for Real Things</w:t>
      </w:r>
    </w:p>
    <w:p>
      <w:pPr>
        <w:numPr>
          <w:ilvl w:val="0"/>
          <w:numId w:val="3077"/>
        </w:numPr>
      </w:pPr>
      <w:r>
        <w:t xml:space="preserve">Pairs pick one everyday consumption and draw the full</w:t>
      </w:r>
      <w:r>
        <w:t xml:space="preserve"> </w:t>
      </w:r>
      <w:r>
        <w:rPr>
          <w:i/>
          <w:iCs/>
        </w:rPr>
        <w:t xml:space="preserve">yajña</w:t>
      </w:r>
      <w:r>
        <w:t xml:space="preserve"> </w:t>
      </w:r>
      <w:r>
        <w:t xml:space="preserve">cycle for it:</w:t>
      </w:r>
    </w:p>
    <w:p>
      <w:pPr>
        <w:pStyle w:val="Compact"/>
        <w:numPr>
          <w:ilvl w:val="1"/>
          <w:numId w:val="3078"/>
        </w:numPr>
      </w:pPr>
      <w:r>
        <w:rPr>
          <w:b/>
          <w:bCs/>
        </w:rPr>
        <w:t xml:space="preserve">Option A:</w:t>
      </w:r>
      <w:r>
        <w:t xml:space="preserve"> </w:t>
      </w:r>
      <w:r>
        <w:t xml:space="preserve">A glass of water from the tap.</w:t>
      </w:r>
    </w:p>
    <w:p>
      <w:pPr>
        <w:pStyle w:val="Compact"/>
        <w:numPr>
          <w:ilvl w:val="1"/>
          <w:numId w:val="3078"/>
        </w:numPr>
      </w:pPr>
      <w:r>
        <w:rPr>
          <w:b/>
          <w:bCs/>
        </w:rPr>
        <w:t xml:space="preserve">Option B:</w:t>
      </w:r>
      <w:r>
        <w:t xml:space="preserve"> </w:t>
      </w:r>
      <w:r>
        <w:t xml:space="preserve">A plate of rice and dal.</w:t>
      </w:r>
    </w:p>
    <w:p>
      <w:pPr>
        <w:pStyle w:val="Compact"/>
        <w:numPr>
          <w:ilvl w:val="1"/>
          <w:numId w:val="3078"/>
        </w:numPr>
      </w:pPr>
      <w:r>
        <w:rPr>
          <w:b/>
          <w:bCs/>
        </w:rPr>
        <w:t xml:space="preserve">Option C:</w:t>
      </w:r>
      <w:r>
        <w:t xml:space="preserve"> </w:t>
      </w:r>
      <w:r>
        <w:t xml:space="preserve">A 5-minute scroll on a phone.</w:t>
      </w:r>
    </w:p>
    <w:p>
      <w:pPr>
        <w:numPr>
          <w:ilvl w:val="0"/>
          <w:numId w:val="3077"/>
        </w:numPr>
      </w:pPr>
      <w:r>
        <w:t xml:space="preserve">They draw four nodes:</w:t>
      </w:r>
    </w:p>
    <w:p>
      <w:pPr>
        <w:pStyle w:val="Compact"/>
        <w:numPr>
          <w:ilvl w:val="1"/>
          <w:numId w:val="3079"/>
        </w:numPr>
      </w:pPr>
      <w:r>
        <w:rPr>
          <w:i/>
          <w:iCs/>
        </w:rPr>
        <w:t xml:space="preserve">karma</w:t>
      </w:r>
      <w:r>
        <w:t xml:space="preserve"> </w:t>
      </w:r>
      <w:r>
        <w:t xml:space="preserve">— the action that started this.</w:t>
      </w:r>
    </w:p>
    <w:p>
      <w:pPr>
        <w:pStyle w:val="Compact"/>
        <w:numPr>
          <w:ilvl w:val="1"/>
          <w:numId w:val="3079"/>
        </w:numPr>
      </w:pPr>
      <w:r>
        <w:rPr>
          <w:i/>
          <w:iCs/>
        </w:rPr>
        <w:t xml:space="preserve">yajña</w:t>
      </w:r>
      <w:r>
        <w:t xml:space="preserve"> </w:t>
      </w:r>
      <w:r>
        <w:t xml:space="preserve">— what was given (or should be given) to produce this thing.</w:t>
      </w:r>
    </w:p>
    <w:p>
      <w:pPr>
        <w:pStyle w:val="Compact"/>
        <w:numPr>
          <w:ilvl w:val="1"/>
          <w:numId w:val="3079"/>
        </w:numPr>
      </w:pPr>
      <w:r>
        <w:rPr>
          <w:i/>
          <w:iCs/>
        </w:rPr>
        <w:t xml:space="preserve">parjanya</w:t>
      </w:r>
      <w:r>
        <w:t xml:space="preserve"> </w:t>
      </w:r>
      <w:r>
        <w:t xml:space="preserve">— the natural process that sustains it (rain, sun, soil, electrical grid).</w:t>
      </w:r>
    </w:p>
    <w:p>
      <w:pPr>
        <w:pStyle w:val="Compact"/>
        <w:numPr>
          <w:ilvl w:val="1"/>
          <w:numId w:val="3079"/>
        </w:numPr>
      </w:pPr>
      <w:r>
        <w:rPr>
          <w:i/>
          <w:iCs/>
        </w:rPr>
        <w:t xml:space="preserve">anna</w:t>
      </w:r>
      <w:r>
        <w:t xml:space="preserve"> </w:t>
      </w:r>
      <w:r>
        <w:t xml:space="preserve">— the thing actually consumed.</w:t>
      </w:r>
    </w:p>
    <w:p>
      <w:pPr>
        <w:numPr>
          <w:ilvl w:val="0"/>
          <w:numId w:val="3077"/>
        </w:numPr>
      </w:pPr>
      <w:r>
        <w:t xml:space="preserve">For each, they answer:</w:t>
      </w:r>
      <w:r>
        <w:t xml:space="preserve"> </w:t>
      </w:r>
      <w:r>
        <w:rPr>
          <w:i/>
          <w:iCs/>
        </w:rPr>
        <w:t xml:space="preserve">“At which point in the cycle do you, the consumer, give back?”</w:t>
      </w:r>
    </w:p>
    <w:p>
      <w:pPr>
        <w:numPr>
          <w:ilvl w:val="0"/>
          <w:numId w:val="3077"/>
        </w:numPr>
      </w:pPr>
      <w:r>
        <w:t xml:space="preserve">Examples to seed:</w:t>
      </w:r>
    </w:p>
    <w:p>
      <w:pPr>
        <w:pStyle w:val="Compact"/>
        <w:numPr>
          <w:ilvl w:val="1"/>
          <w:numId w:val="3080"/>
        </w:numPr>
      </w:pPr>
      <w:r>
        <w:t xml:space="preserve">Water: someone has to maintain the source, the pipe, the treatment plant. Most consumers do nothing.</w:t>
      </w:r>
    </w:p>
    <w:p>
      <w:pPr>
        <w:pStyle w:val="Compact"/>
        <w:numPr>
          <w:ilvl w:val="1"/>
          <w:numId w:val="3080"/>
        </w:numPr>
      </w:pPr>
      <w:r>
        <w:t xml:space="preserve">Rice: someone grew it; someone harvested it; the soil sustained it. The consumer’s</w:t>
      </w:r>
      <w:r>
        <w:t xml:space="preserve"> </w:t>
      </w:r>
      <w:r>
        <w:t xml:space="preserve">“yajña”</w:t>
      </w:r>
      <w:r>
        <w:t xml:space="preserve"> </w:t>
      </w:r>
      <w:r>
        <w:t xml:space="preserve">is paying a fair price + not wasting food.</w:t>
      </w:r>
    </w:p>
    <w:p>
      <w:pPr>
        <w:pStyle w:val="Compact"/>
        <w:numPr>
          <w:ilvl w:val="1"/>
          <w:numId w:val="3080"/>
        </w:numPr>
      </w:pPr>
      <w:r>
        <w:t xml:space="preserve">Phone-scroll: the algorithm consumed your attention. What did you give back? (Mostly nothing — that’s a real problem.)</w:t>
      </w:r>
    </w:p>
    <w:bookmarkEnd w:id="3178"/>
    <w:bookmarkStart w:id="3179" w:name="wrap-up-5-min-93"/>
    <w:p>
      <w:pPr>
        <w:pStyle w:val="Heading3"/>
      </w:pPr>
      <w:r>
        <w:t xml:space="preserve">Wrap-up (5 min)</w:t>
      </w:r>
    </w:p>
    <w:p>
      <w:pPr>
        <w:pStyle w:val="Compact"/>
        <w:numPr>
          <w:ilvl w:val="0"/>
          <w:numId w:val="3081"/>
        </w:numPr>
      </w:pPr>
      <w:r>
        <w:rPr>
          <w:b/>
          <w:bCs/>
        </w:rPr>
        <w:t xml:space="preserve">Mid-module check (formative quiz, 10 min if time allows; otherwise homework).</w:t>
      </w:r>
      <w:r>
        <w:t xml:space="preserve"> </w:t>
      </w:r>
      <w:r>
        <w:t xml:space="preserve">See</w:t>
      </w:r>
      <w:r>
        <w:t xml:space="preserve"> </w:t>
      </w:r>
      <w:r>
        <w:rPr>
          <w:rStyle w:val="VerbatimChar"/>
        </w:rPr>
        <w:t xml:space="preserve">quizzes/formative.md</w:t>
      </w:r>
      <w:r>
        <w:t xml:space="preserve"> </w:t>
      </w:r>
      <w:r>
        <w:t xml:space="preserve">Part B.</w:t>
      </w:r>
    </w:p>
    <w:p>
      <w:pPr>
        <w:pStyle w:val="Compact"/>
        <w:numPr>
          <w:ilvl w:val="0"/>
          <w:numId w:val="3081"/>
        </w:numPr>
      </w:pPr>
      <w:r>
        <w:t xml:space="preserve">One-sentence exit ticket:</w:t>
      </w:r>
      <w:r>
        <w:t xml:space="preserve"> </w:t>
      </w:r>
      <w:r>
        <w:rPr>
          <w:i/>
          <w:iCs/>
        </w:rPr>
        <w:t xml:space="preserve">“One thing I consumed yesterday for which I gave nothing back: _______. One small giving back I will do this week: _______.”</w:t>
      </w:r>
    </w:p>
    <w:bookmarkEnd w:id="3179"/>
    <w:bookmarkEnd w:id="3180"/>
    <w:bookmarkStart w:id="3181" w:name="student-facing-content-107"/>
    <w:p>
      <w:pPr>
        <w:pStyle w:val="Heading2"/>
      </w:pPr>
      <w:r>
        <w:t xml:space="preserve">Student-facing content</w:t>
      </w:r>
    </w:p>
    <w:p>
      <w:pPr>
        <w:pStyle w:val="BlockText"/>
      </w:pPr>
      <w:r>
        <w:rPr>
          <w:b/>
          <w:bCs/>
        </w:rPr>
        <w:t xml:space="preserve">The</w:t>
      </w:r>
      <w:r>
        <w:rPr>
          <w:b/>
          <w:bCs/>
        </w:rPr>
        <w:t xml:space="preserve"> </w:t>
      </w:r>
      <w:r>
        <w:rPr>
          <w:b/>
          <w:bCs/>
          <w:i/>
          <w:iCs/>
        </w:rPr>
        <w:t xml:space="preserve">yajña</w:t>
      </w:r>
      <w:r>
        <w:rPr>
          <w:b/>
          <w:bCs/>
        </w:rPr>
        <w:t xml:space="preserve"> </w:t>
      </w:r>
      <w:r>
        <w:rPr>
          <w:b/>
          <w:bCs/>
        </w:rPr>
        <w:t xml:space="preserve">cycle.</w:t>
      </w:r>
    </w:p>
    <w:p>
      <w:pPr>
        <w:pStyle w:val="BlockText"/>
      </w:pPr>
      <w:r>
        <w:t xml:space="preserve">“Beings come from food. Food comes from rain. Rain comes from sacrifice. Sacrifice comes from action.”</w:t>
      </w:r>
      <w:r>
        <w:t xml:space="preserve"> </w:t>
      </w:r>
      <w:r>
        <w:t xml:space="preserve">— Bhagavad Gītā 3.14</w:t>
      </w:r>
    </w:p>
    <w:p>
      <w:pPr>
        <w:pStyle w:val="BlockText"/>
      </w:pPr>
      <w:r>
        <w:t xml:space="preserve">The cycle has four stages:</w:t>
      </w:r>
    </w:p>
    <w:p>
      <w:pPr>
        <w:pStyle w:val="Compact"/>
        <w:numPr>
          <w:ilvl w:val="0"/>
          <w:numId w:val="3082"/>
        </w:numPr>
      </w:pPr>
      <w:r>
        <w:rPr>
          <w:b/>
          <w:bCs/>
        </w:rPr>
        <w:t xml:space="preserve">Karma</w:t>
      </w:r>
      <w:r>
        <w:t xml:space="preserve"> </w:t>
      </w:r>
      <w:r>
        <w:t xml:space="preserve">— deliberate action.</w:t>
      </w:r>
    </w:p>
    <w:p>
      <w:pPr>
        <w:pStyle w:val="Compact"/>
        <w:numPr>
          <w:ilvl w:val="0"/>
          <w:numId w:val="3082"/>
        </w:numPr>
      </w:pPr>
      <w:r>
        <w:rPr>
          <w:b/>
          <w:bCs/>
        </w:rPr>
        <w:t xml:space="preserve">Yajña</w:t>
      </w:r>
      <w:r>
        <w:t xml:space="preserve"> </w:t>
      </w:r>
      <w:r>
        <w:t xml:space="preserve">— giving something back from that action.</w:t>
      </w:r>
    </w:p>
    <w:p>
      <w:pPr>
        <w:pStyle w:val="Compact"/>
        <w:numPr>
          <w:ilvl w:val="0"/>
          <w:numId w:val="3082"/>
        </w:numPr>
      </w:pPr>
      <w:r>
        <w:rPr>
          <w:b/>
          <w:bCs/>
        </w:rPr>
        <w:t xml:space="preserve">Parjanya</w:t>
      </w:r>
      <w:r>
        <w:t xml:space="preserve"> </w:t>
      </w:r>
      <w:r>
        <w:t xml:space="preserve">— the natural processes (rain, sun, soil) that respond.</w:t>
      </w:r>
    </w:p>
    <w:p>
      <w:pPr>
        <w:pStyle w:val="Compact"/>
        <w:numPr>
          <w:ilvl w:val="0"/>
          <w:numId w:val="3082"/>
        </w:numPr>
      </w:pPr>
      <w:r>
        <w:rPr>
          <w:b/>
          <w:bCs/>
        </w:rPr>
        <w:t xml:space="preserve">Anna</w:t>
      </w:r>
      <w:r>
        <w:t xml:space="preserve"> </w:t>
      </w:r>
      <w:r>
        <w:t xml:space="preserve">— the food / sustenance that returns.</w:t>
      </w:r>
    </w:p>
    <w:p>
      <w:pPr>
        <w:pStyle w:val="BlockText"/>
      </w:pPr>
      <w:r>
        <w:t xml:space="preserve">…which feeds</w:t>
      </w:r>
      <w:r>
        <w:t xml:space="preserve"> </w:t>
      </w:r>
      <w:r>
        <w:rPr>
          <w:b/>
          <w:bCs/>
        </w:rPr>
        <w:t xml:space="preserve">bhūtāni</w:t>
      </w:r>
      <w:r>
        <w:t xml:space="preserve"> </w:t>
      </w:r>
      <w:r>
        <w:t xml:space="preserve">— beings — who do</w:t>
      </w:r>
      <w:r>
        <w:t xml:space="preserve"> </w:t>
      </w:r>
      <w:r>
        <w:rPr>
          <w:i/>
          <w:iCs/>
        </w:rPr>
        <w:t xml:space="preserve">karma</w:t>
      </w:r>
      <w:r>
        <w:t xml:space="preserve"> </w:t>
      </w:r>
      <w:r>
        <w:t xml:space="preserve">again. The circle closes.</w:t>
      </w:r>
    </w:p>
    <w:p>
      <w:pPr>
        <w:pStyle w:val="BlockText"/>
      </w:pPr>
      <w:r>
        <w:t xml:space="preserve">The Gītā’s claim is that the cycle is</w:t>
      </w:r>
      <w:r>
        <w:t xml:space="preserve"> </w:t>
      </w:r>
      <w:r>
        <w:rPr>
          <w:i/>
          <w:iCs/>
        </w:rPr>
        <w:t xml:space="preserve">built into how reality works</w:t>
      </w:r>
      <w:r>
        <w:t xml:space="preserve">. Take more than you give, and the cycle breaks. Climate change, soil exhaustion, water tables falling — these are descriptions of broken cycles.</w:t>
      </w:r>
    </w:p>
    <w:bookmarkEnd w:id="3181"/>
    <w:bookmarkStart w:id="3182" w:name="homework-120"/>
    <w:p>
      <w:pPr>
        <w:pStyle w:val="Heading2"/>
      </w:pPr>
      <w:r>
        <w:t xml:space="preserve">Homework</w:t>
      </w:r>
    </w:p>
    <w:p>
      <w:pPr>
        <w:pStyle w:val="Compact"/>
        <w:numPr>
          <w:ilvl w:val="0"/>
          <w:numId w:val="3083"/>
        </w:numPr>
      </w:pPr>
      <w:r>
        <w:t xml:space="preserve">Make your own</w:t>
      </w:r>
      <w:r>
        <w:t xml:space="preserve"> </w:t>
      </w:r>
      <w:r>
        <w:rPr>
          <w:i/>
          <w:iCs/>
        </w:rPr>
        <w:t xml:space="preserve">yajña</w:t>
      </w:r>
      <w:r>
        <w:t xml:space="preserve"> </w:t>
      </w:r>
      <w:r>
        <w:t xml:space="preserve">diagram for one thing you consume regularly that we did</w:t>
      </w:r>
      <w:r>
        <w:t xml:space="preserve"> </w:t>
      </w:r>
      <w:r>
        <w:rPr>
          <w:i/>
          <w:iCs/>
        </w:rPr>
        <w:t xml:space="preserve">not</w:t>
      </w:r>
      <w:r>
        <w:t xml:space="preserve"> </w:t>
      </w:r>
      <w:r>
        <w:t xml:space="preserve">do today (e.g. school uniform, electricity for fan, a packaged snack). Identify the point where you, the consumer, currently give nothing back — and propose one realistic</w:t>
      </w:r>
      <w:r>
        <w:t xml:space="preserve"> </w:t>
      </w:r>
      <w:r>
        <w:rPr>
          <w:i/>
          <w:iCs/>
        </w:rPr>
        <w:t xml:space="preserve">yajña</w:t>
      </w:r>
      <w:r>
        <w:t xml:space="preserve">.</w:t>
      </w:r>
    </w:p>
    <w:bookmarkEnd w:id="3182"/>
    <w:bookmarkStart w:id="3183" w:name="differentiation-156"/>
    <w:p>
      <w:pPr>
        <w:pStyle w:val="Heading2"/>
      </w:pPr>
      <w:r>
        <w:t xml:space="preserve">Differentiation</w:t>
      </w:r>
    </w:p>
    <w:p>
      <w:pPr>
        <w:pStyle w:val="Compact"/>
        <w:numPr>
          <w:ilvl w:val="0"/>
          <w:numId w:val="3084"/>
        </w:numPr>
      </w:pPr>
      <w:r>
        <w:rPr>
          <w:b/>
          <w:bCs/>
        </w:rPr>
        <w:t xml:space="preserve">One tier up:</w:t>
      </w:r>
      <w:r>
        <w:t xml:space="preserve"> </w:t>
      </w:r>
      <w:r>
        <w:t xml:space="preserve">Read BG 3.10–14 alongside one paragraph from a modern ecological-economics source on</w:t>
      </w:r>
      <w:r>
        <w:t xml:space="preserve"> </w:t>
      </w:r>
      <w:r>
        <w:t xml:space="preserve">“externalities”</w:t>
      </w:r>
      <w:r>
        <w:t xml:space="preserve"> </w:t>
      </w:r>
      <w:r>
        <w:t xml:space="preserve">(you can use a Wikipedia summary). Where do the two frameworks describe the same thing in different words? Where do they differ?</w:t>
      </w:r>
    </w:p>
    <w:p>
      <w:pPr>
        <w:pStyle w:val="Compact"/>
        <w:numPr>
          <w:ilvl w:val="0"/>
          <w:numId w:val="3084"/>
        </w:numPr>
      </w:pPr>
      <w:r>
        <w:rPr>
          <w:b/>
          <w:bCs/>
        </w:rPr>
        <w:t xml:space="preserve">One tier down:</w:t>
      </w:r>
      <w:r>
        <w:t xml:space="preserve"> </w:t>
      </w:r>
      <w:r>
        <w:t xml:space="preserve">Memorise just BG 3.14 in translation:</w:t>
      </w:r>
      <w:r>
        <w:t xml:space="preserve"> </w:t>
      </w:r>
      <w:r>
        <w:t xml:space="preserve">“Beings come from food. Food comes from rain. Rain comes from sacrifice. Sacrifice comes from action.”</w:t>
      </w:r>
      <w:r>
        <w:t xml:space="preserve"> </w:t>
      </w:r>
      <w:r>
        <w:t xml:space="preserve">That’s enough for now.</w:t>
      </w:r>
    </w:p>
    <w:bookmarkEnd w:id="3183"/>
    <w:bookmarkStart w:id="3184" w:name="teacher-notes-121"/>
    <w:p>
      <w:pPr>
        <w:pStyle w:val="Heading2"/>
      </w:pPr>
      <w:r>
        <w:t xml:space="preserve">Teacher notes</w:t>
      </w:r>
    </w:p>
    <w:p>
      <w:pPr>
        <w:pStyle w:val="Compact"/>
        <w:numPr>
          <w:ilvl w:val="0"/>
          <w:numId w:val="3085"/>
        </w:numPr>
      </w:pPr>
      <w:r>
        <w:t xml:space="preserve">Some students will read</w:t>
      </w:r>
      <w:r>
        <w:t xml:space="preserve"> </w:t>
      </w:r>
      <w:r>
        <w:rPr>
          <w:i/>
          <w:iCs/>
        </w:rPr>
        <w:t xml:space="preserve">yajña</w:t>
      </w:r>
      <w:r>
        <w:t xml:space="preserve"> </w:t>
      </w:r>
      <w:r>
        <w:t xml:space="preserve">as</w:t>
      </w:r>
      <w:r>
        <w:t xml:space="preserve"> </w:t>
      </w:r>
      <w:r>
        <w:t xml:space="preserve">“religious sacrifice”</w:t>
      </w:r>
      <w:r>
        <w:t xml:space="preserve"> </w:t>
      </w:r>
      <w:r>
        <w:t xml:space="preserve">and shut down. Push: the etymology is just</w:t>
      </w:r>
      <w:r>
        <w:t xml:space="preserve"> </w:t>
      </w:r>
      <w:r>
        <w:rPr>
          <w:i/>
          <w:iCs/>
        </w:rPr>
        <w:t xml:space="preserve">yaj</w:t>
      </w:r>
      <w:r>
        <w:t xml:space="preserve"> </w:t>
      </w:r>
      <w:r>
        <w:t xml:space="preserve">—</w:t>
      </w:r>
      <w:r>
        <w:t xml:space="preserve"> </w:t>
      </w:r>
      <w:r>
        <w:t xml:space="preserve">“to offer, to honour, to give.”</w:t>
      </w:r>
      <w:r>
        <w:t xml:space="preserve"> </w:t>
      </w:r>
      <w:r>
        <w:t xml:space="preserve">A meal you cook for a parent is</w:t>
      </w:r>
      <w:r>
        <w:t xml:space="preserve"> </w:t>
      </w:r>
      <w:r>
        <w:rPr>
          <w:i/>
          <w:iCs/>
        </w:rPr>
        <w:t xml:space="preserve">yajña</w:t>
      </w:r>
      <w:r>
        <w:t xml:space="preserve">. Paying taxes that fund a sewage plant is</w:t>
      </w:r>
      <w:r>
        <w:t xml:space="preserve"> </w:t>
      </w:r>
      <w:r>
        <w:rPr>
          <w:i/>
          <w:iCs/>
        </w:rPr>
        <w:t xml:space="preserve">yajña</w:t>
      </w:r>
      <w:r>
        <w:t xml:space="preserve">. Sharing food at a festival is</w:t>
      </w:r>
      <w:r>
        <w:t xml:space="preserve"> </w:t>
      </w:r>
      <w:r>
        <w:rPr>
          <w:i/>
          <w:iCs/>
        </w:rPr>
        <w:t xml:space="preserve">yajña</w:t>
      </w:r>
      <w:r>
        <w:t xml:space="preserve">. The ritual fire-offering is one form, not the only form.</w:t>
      </w:r>
    </w:p>
    <w:p>
      <w:pPr>
        <w:pStyle w:val="Compact"/>
        <w:numPr>
          <w:ilvl w:val="0"/>
          <w:numId w:val="3085"/>
        </w:numPr>
      </w:pPr>
      <w:r>
        <w:t xml:space="preserve">Avoid teaching this as</w:t>
      </w:r>
      <w:r>
        <w:t xml:space="preserve"> </w:t>
      </w:r>
      <w:r>
        <w:t xml:space="preserve">“the Gītā is about ecology.”</w:t>
      </w:r>
      <w:r>
        <w:t xml:space="preserve"> </w:t>
      </w:r>
      <w:r>
        <w:t xml:space="preserve">It’s not — it’s primarily about</w:t>
      </w:r>
      <w:r>
        <w:t xml:space="preserve"> </w:t>
      </w:r>
      <w:r>
        <w:rPr>
          <w:i/>
          <w:iCs/>
        </w:rPr>
        <w:t xml:space="preserve">karma-yoga</w:t>
      </w:r>
      <w:r>
        <w:t xml:space="preserve"> </w:t>
      </w:r>
      <w:r>
        <w:t xml:space="preserve">(the discipline of action). But the cosmological premise embedded in 3.10–14 happens to be ecological in form. We’re reading one strand, not claiming the whole text.</w:t>
      </w:r>
    </w:p>
    <w:p>
      <w:pPr>
        <w:pStyle w:val="Compact"/>
        <w:numPr>
          <w:ilvl w:val="0"/>
          <w:numId w:val="3085"/>
        </w:numPr>
      </w:pPr>
      <w:r>
        <w:t xml:space="preserve">Watch out for the</w:t>
      </w:r>
      <w:r>
        <w:t xml:space="preserve"> </w:t>
      </w:r>
      <w:r>
        <w:t xml:space="preserve">“and that’s why everything ancient was right”</w:t>
      </w:r>
      <w:r>
        <w:t xml:space="preserve"> </w:t>
      </w:r>
      <w:r>
        <w:t xml:space="preserve">overswing. The verse is a useful frame; it does not, by itself, tell you how to fix sewage.</w:t>
      </w:r>
    </w:p>
    <w:bookmarkEnd w:id="3184"/>
    <w:bookmarkStart w:id="3185" w:name="citations-used-in-this-lesson-101"/>
    <w:p>
      <w:pPr>
        <w:pStyle w:val="Heading2"/>
      </w:pPr>
      <w:r>
        <w:t xml:space="preserve">Citation(s) used in this lesson</w:t>
      </w:r>
    </w:p>
    <w:p>
      <w:pPr>
        <w:pStyle w:val="Compact"/>
        <w:numPr>
          <w:ilvl w:val="0"/>
          <w:numId w:val="3086"/>
        </w:numPr>
      </w:pPr>
      <w:r>
        <w:rPr>
          <w:b/>
          <w:bCs/>
        </w:rPr>
        <w:t xml:space="preserve">Bhagavad Gītā 3.14</w:t>
      </w:r>
      <w:r>
        <w:t xml:space="preserve"> </w:t>
      </w:r>
      <w:r>
        <w:t xml:space="preserve">— quoted in IAST with translation. Text per standard editions; verse cluster 3.10–14 is uncontroversial across recensions.</w:t>
      </w:r>
    </w:p>
    <w:p>
      <w:pPr>
        <w:pStyle w:val="Compact"/>
        <w:numPr>
          <w:ilvl w:val="0"/>
          <w:numId w:val="3086"/>
        </w:numPr>
      </w:pPr>
      <w:r>
        <w:t xml:space="preserve">Verse context (3.10–13) summarised in the handout, not separately quoted here.</w:t>
      </w:r>
    </w:p>
    <w:p>
      <w:pPr>
        <w:pStyle w:val="Compact"/>
        <w:numPr>
          <w:ilvl w:val="0"/>
          <w:numId w:val="3086"/>
        </w:numPr>
      </w:pPr>
      <w:r>
        <w:t xml:space="preserve">See</w:t>
      </w:r>
      <w:r>
        <w:t xml:space="preserve"> </w:t>
      </w:r>
      <w:r>
        <w:rPr>
          <w:rStyle w:val="VerbatimChar"/>
        </w:rPr>
        <w:t xml:space="preserve">sources.md</w:t>
      </w:r>
      <w:r>
        <w:t xml:space="preserve">.</w:t>
      </w:r>
    </w:p>
    <w:bookmarkEnd w:id="3185"/>
    <w:bookmarkEnd w:id="3186"/>
    <w:bookmarkStart w:id="3200" w:name="Xad779176ca6cb1eda15141b5eb10a1bbb0d8aa8"/>
    <w:p>
      <w:pPr>
        <w:pStyle w:val="Heading1"/>
      </w:pPr>
      <w:r>
        <w:t xml:space="preserve">Day 6 —</w:t>
      </w:r>
      <w:r>
        <w:t xml:space="preserve"> </w:t>
      </w:r>
      <w:r>
        <w:rPr>
          <w:i/>
          <w:iCs/>
        </w:rPr>
        <w:t xml:space="preserve">Pṛthivī Sūkta</w:t>
      </w:r>
      <w:r>
        <w:t xml:space="preserve">: Earth as Mother (Atharva Veda 12.1)</w:t>
      </w:r>
    </w:p>
    <w:p>
      <w:pPr>
        <w:pStyle w:val="FirstParagraph"/>
      </w:pPr>
      <w:r>
        <w:rPr>
          <w:b/>
          <w:bCs/>
        </w:rPr>
        <w:t xml:space="preserve">Module:</w:t>
      </w:r>
      <w:r>
        <w:t xml:space="preserve"> </w:t>
      </w:r>
      <w:r>
        <w:t xml:space="preserve">Indic Ecology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187" w:name="learning-objective-125"/>
    <w:p>
      <w:pPr>
        <w:pStyle w:val="Heading2"/>
      </w:pPr>
      <w:r>
        <w:t xml:space="preserve">Learning objective</w:t>
      </w:r>
    </w:p>
    <w:p>
      <w:pPr>
        <w:pStyle w:val="FirstParagraph"/>
      </w:pPr>
      <w:r>
        <w:t xml:space="preserve">Students read selected verses from the</w:t>
      </w:r>
      <w:r>
        <w:t xml:space="preserve"> </w:t>
      </w:r>
      <w:r>
        <w:rPr>
          <w:i/>
          <w:iCs/>
        </w:rPr>
        <w:t xml:space="preserve">Pṛthivī Sūkta</w:t>
      </w:r>
      <w:r>
        <w:t xml:space="preserve"> </w:t>
      </w:r>
      <w:r>
        <w:t xml:space="preserve">(AV 12.1) in translation, identify three concrete images the hymn uses for the Earth, and articulate the difference between</w:t>
      </w:r>
      <w:r>
        <w:t xml:space="preserve"> </w:t>
      </w:r>
      <w:r>
        <w:rPr>
          <w:i/>
          <w:iCs/>
        </w:rPr>
        <w:t xml:space="preserve">spiritual</w:t>
      </w:r>
      <w:r>
        <w:t xml:space="preserve"> </w:t>
      </w:r>
      <w:r>
        <w:t xml:space="preserve">and</w:t>
      </w:r>
      <w:r>
        <w:t xml:space="preserve"> </w:t>
      </w:r>
      <w:r>
        <w:rPr>
          <w:i/>
          <w:iCs/>
        </w:rPr>
        <w:t xml:space="preserve">empirical</w:t>
      </w:r>
      <w:r>
        <w:t xml:space="preserve"> </w:t>
      </w:r>
      <w:r>
        <w:t xml:space="preserve">claims about the planet.</w:t>
      </w:r>
    </w:p>
    <w:bookmarkEnd w:id="3187"/>
    <w:bookmarkStart w:id="3188" w:name="materials-131"/>
    <w:p>
      <w:pPr>
        <w:pStyle w:val="Heading2"/>
      </w:pPr>
      <w:r>
        <w:t xml:space="preserve">Materials</w:t>
      </w:r>
    </w:p>
    <w:p>
      <w:pPr>
        <w:pStyle w:val="Compact"/>
        <w:numPr>
          <w:ilvl w:val="0"/>
          <w:numId w:val="3087"/>
        </w:numPr>
      </w:pPr>
      <w:r>
        <w:t xml:space="preserve">Printed handout: AV 12.1 selections (verses 1, 12, 35, 63) in IAST + translation, one per student</w:t>
      </w:r>
    </w:p>
    <w:p>
      <w:pPr>
        <w:pStyle w:val="Compact"/>
        <w:numPr>
          <w:ilvl w:val="0"/>
          <w:numId w:val="3087"/>
        </w:numPr>
      </w:pPr>
      <w:r>
        <w:t xml:space="preserve">Notebook</w:t>
      </w:r>
    </w:p>
    <w:p>
      <w:pPr>
        <w:pStyle w:val="Compact"/>
        <w:numPr>
          <w:ilvl w:val="0"/>
          <w:numId w:val="3087"/>
        </w:numPr>
      </w:pPr>
      <w:r>
        <w:t xml:space="preserve">Optional: a small bowl of soil, a cup of water, a leaf — placed at the front of the room</w:t>
      </w:r>
    </w:p>
    <w:bookmarkEnd w:id="3188"/>
    <w:bookmarkStart w:id="3189" w:name="vocabulary-16"/>
    <w:p>
      <w:pPr>
        <w:pStyle w:val="Heading2"/>
      </w:pPr>
      <w:r>
        <w:t xml:space="preserve">Vocabulary</w:t>
      </w:r>
    </w:p>
    <w:p>
      <w:pPr>
        <w:pStyle w:val="Compact"/>
        <w:numPr>
          <w:ilvl w:val="0"/>
          <w:numId w:val="3088"/>
        </w:numPr>
      </w:pPr>
      <w:r>
        <w:rPr>
          <w:i/>
          <w:iCs/>
        </w:rPr>
        <w:t xml:space="preserve">Pṛthivī</w:t>
      </w:r>
      <w:r>
        <w:t xml:space="preserve"> </w:t>
      </w:r>
      <w:r>
        <w:t xml:space="preserve">(IAST: pṛthivī) — Earth, also the goddess Earth. Same word as Module 2’s</w:t>
      </w:r>
      <w:r>
        <w:t xml:space="preserve"> </w:t>
      </w:r>
      <w:r>
        <w:rPr>
          <w:i/>
          <w:iCs/>
        </w:rPr>
        <w:t xml:space="preserve">pṛthvī</w:t>
      </w:r>
      <w:r>
        <w:t xml:space="preserve">, here as proper name.</w:t>
      </w:r>
    </w:p>
    <w:p>
      <w:pPr>
        <w:pStyle w:val="Compact"/>
        <w:numPr>
          <w:ilvl w:val="0"/>
          <w:numId w:val="3088"/>
        </w:numPr>
      </w:pPr>
      <w:r>
        <w:rPr>
          <w:i/>
          <w:iCs/>
        </w:rPr>
        <w:t xml:space="preserve">sūkta</w:t>
      </w:r>
      <w:r>
        <w:t xml:space="preserve"> </w:t>
      </w:r>
      <w:r>
        <w:t xml:space="preserve">(IAST: sūkta; lit.</w:t>
      </w:r>
      <w:r>
        <w:t xml:space="preserve"> </w:t>
      </w:r>
      <w:r>
        <w:t xml:space="preserve">“well-spoken, hymn”</w:t>
      </w:r>
      <w:r>
        <w:t xml:space="preserve">) — a Vedic hymn; one of the units of the Ṛg / Atharva collections.</w:t>
      </w:r>
    </w:p>
    <w:p>
      <w:pPr>
        <w:pStyle w:val="Compact"/>
        <w:numPr>
          <w:ilvl w:val="0"/>
          <w:numId w:val="3088"/>
        </w:numPr>
      </w:pPr>
      <w:r>
        <w:rPr>
          <w:i/>
          <w:iCs/>
        </w:rPr>
        <w:t xml:space="preserve">mātā</w:t>
      </w:r>
      <w:r>
        <w:t xml:space="preserve"> </w:t>
      </w:r>
      <w:r>
        <w:t xml:space="preserve">(IAST: mātā) — mother.</w:t>
      </w:r>
    </w:p>
    <w:p>
      <w:pPr>
        <w:pStyle w:val="Compact"/>
        <w:numPr>
          <w:ilvl w:val="0"/>
          <w:numId w:val="3088"/>
        </w:numPr>
      </w:pPr>
      <w:r>
        <w:rPr>
          <w:i/>
          <w:iCs/>
        </w:rPr>
        <w:t xml:space="preserve">bhūmi</w:t>
      </w:r>
      <w:r>
        <w:t xml:space="preserve"> </w:t>
      </w:r>
      <w:r>
        <w:t xml:space="preserve">(IAST: bhūmi) — earth, land. Used as a synonym for</w:t>
      </w:r>
      <w:r>
        <w:t xml:space="preserve"> </w:t>
      </w:r>
      <w:r>
        <w:rPr>
          <w:i/>
          <w:iCs/>
        </w:rPr>
        <w:t xml:space="preserve">pṛthivī</w:t>
      </w:r>
      <w:r>
        <w:t xml:space="preserve">.</w:t>
      </w:r>
    </w:p>
    <w:p>
      <w:pPr>
        <w:pStyle w:val="Compact"/>
        <w:numPr>
          <w:ilvl w:val="0"/>
          <w:numId w:val="3088"/>
        </w:numPr>
      </w:pPr>
      <w:r>
        <w:rPr>
          <w:i/>
          <w:iCs/>
        </w:rPr>
        <w:t xml:space="preserve">ṛta</w:t>
      </w:r>
      <w:r>
        <w:t xml:space="preserve"> </w:t>
      </w:r>
      <w:r>
        <w:t xml:space="preserve">(IAST: ṛta) — cosmic order, the way things rightly are. Older companion of</w:t>
      </w:r>
      <w:r>
        <w:t xml:space="preserve"> </w:t>
      </w:r>
      <w:r>
        <w:rPr>
          <w:i/>
          <w:iCs/>
        </w:rPr>
        <w:t xml:space="preserve">dharma</w:t>
      </w:r>
      <w:r>
        <w:t xml:space="preserve">.</w:t>
      </w:r>
    </w:p>
    <w:bookmarkEnd w:id="3189"/>
    <w:bookmarkStart w:id="3194" w:name="lesson-flow-105"/>
    <w:p>
      <w:pPr>
        <w:pStyle w:val="Heading2"/>
      </w:pPr>
      <w:r>
        <w:t xml:space="preserve">Lesson flow</w:t>
      </w:r>
    </w:p>
    <w:bookmarkStart w:id="3190" w:name="warm-up-5-min-98"/>
    <w:p>
      <w:pPr>
        <w:pStyle w:val="Heading3"/>
      </w:pPr>
      <w:r>
        <w:t xml:space="preserve">Warm-up (5 min)</w:t>
      </w:r>
    </w:p>
    <w:p>
      <w:pPr>
        <w:pStyle w:val="Compact"/>
        <w:numPr>
          <w:ilvl w:val="0"/>
          <w:numId w:val="3089"/>
        </w:numPr>
      </w:pPr>
      <w:r>
        <w:t xml:space="preserve">Show the bowl of soil. Pass around for 1 minute — students smell, touch (not taste).</w:t>
      </w:r>
    </w:p>
    <w:p>
      <w:pPr>
        <w:pStyle w:val="Compact"/>
        <w:numPr>
          <w:ilvl w:val="0"/>
          <w:numId w:val="3089"/>
        </w:numPr>
      </w:pPr>
      <w:r>
        <w:rPr>
          <w:i/>
          <w:iCs/>
        </w:rPr>
        <w:t xml:space="preserve">“This is what we are about to call our mother. Hold it. What does that feel like?”</w:t>
      </w:r>
    </w:p>
    <w:p>
      <w:pPr>
        <w:pStyle w:val="Compact"/>
        <w:numPr>
          <w:ilvl w:val="0"/>
          <w:numId w:val="3089"/>
        </w:numPr>
      </w:pPr>
      <w:r>
        <w:t xml:space="preserve">Take 2–3 responses. Don’t moralise.</w:t>
      </w:r>
    </w:p>
    <w:bookmarkEnd w:id="3190"/>
    <w:bookmarkStart w:id="3191" w:name="core-20-min-32"/>
    <w:p>
      <w:pPr>
        <w:pStyle w:val="Heading3"/>
      </w:pPr>
      <w:r>
        <w:t xml:space="preserve">Core (20 min)</w:t>
      </w:r>
    </w:p>
    <w:p>
      <w:pPr>
        <w:numPr>
          <w:ilvl w:val="0"/>
          <w:numId w:val="3090"/>
        </w:numPr>
      </w:pPr>
      <w:r>
        <w:rPr>
          <w:b/>
          <w:bCs/>
        </w:rPr>
        <w:t xml:space="preserve">Position the text.</w:t>
      </w:r>
      <w:r>
        <w:t xml:space="preserve"> </w:t>
      </w:r>
      <w:r>
        <w:t xml:space="preserve">The</w:t>
      </w:r>
      <w:r>
        <w:t xml:space="preserve"> </w:t>
      </w:r>
      <w:r>
        <w:rPr>
          <w:i/>
          <w:iCs/>
        </w:rPr>
        <w:t xml:space="preserve">Pṛthivī Sūkta</w:t>
      </w:r>
      <w:r>
        <w:t xml:space="preserve"> </w:t>
      </w:r>
      <w:r>
        <w:t xml:space="preserve">is the longest single hymn in the Atharva Veda — 63 verses — addressed entirely to the Earth. The composition is dated to roughly the late Vedic period (c. 1200–1000 BCE in conventional chronology). It is one of the earliest extensive ecological texts in any tradition.</w:t>
      </w:r>
    </w:p>
    <w:p>
      <w:pPr>
        <w:numPr>
          <w:ilvl w:val="0"/>
          <w:numId w:val="3090"/>
        </w:numPr>
      </w:pPr>
      <w:r>
        <w:rPr>
          <w:b/>
          <w:bCs/>
        </w:rPr>
        <w:t xml:space="preserve">Read four verses on the handout</w:t>
      </w:r>
      <w:r>
        <w:t xml:space="preserve"> </w:t>
      </w:r>
      <w:r>
        <w:t xml:space="preserve">(selections — the full 63 are too many for one period):</w:t>
      </w:r>
    </w:p>
    <w:p>
      <w:pPr>
        <w:numPr>
          <w:ilvl w:val="0"/>
          <w:numId w:val="1000"/>
        </w:numPr>
      </w:pPr>
      <w:r>
        <w:rPr>
          <w:b/>
          <w:bCs/>
        </w:rPr>
        <w:t xml:space="preserve">AV 12.1.12:</w:t>
      </w:r>
      <w:r>
        <w:t xml:space="preserve"> </w:t>
      </w:r>
      <w:r>
        <w:t xml:space="preserve">&gt;</w:t>
      </w:r>
      <w:r>
        <w:t xml:space="preserve"> </w:t>
      </w:r>
      <w:r>
        <w:t xml:space="preserve">“</w:t>
      </w:r>
      <w:r>
        <w:rPr>
          <w:i/>
          <w:iCs/>
        </w:rPr>
        <w:t xml:space="preserve">mātā bhūmiḥ putro ahaṁ pṛthivyāḥ</w:t>
      </w:r>
      <w:r>
        <w:t xml:space="preserve">”</w:t>
      </w:r>
      <w:r>
        <w:t xml:space="preserve"> </w:t>
      </w:r>
      <w:r>
        <w:t xml:space="preserve">&gt;</w:t>
      </w:r>
      <w:r>
        <w:t xml:space="preserve"> </w:t>
      </w:r>
      <w:r>
        <w:t xml:space="preserve">“Earth is the mother. I am the son of Earth.”</w:t>
      </w:r>
    </w:p>
    <w:p>
      <w:pPr>
        <w:numPr>
          <w:ilvl w:val="0"/>
          <w:numId w:val="1000"/>
        </w:numPr>
      </w:pPr>
      <w:r>
        <w:rPr>
          <w:b/>
          <w:bCs/>
        </w:rPr>
        <w:t xml:space="preserve">AV 12.1.1 (paraphrase from Griffith / Whitney translation):</w:t>
      </w:r>
      <w:r>
        <w:t xml:space="preserve"> </w:t>
      </w:r>
      <w:r>
        <w:t xml:space="preserve">&gt;</w:t>
      </w:r>
      <w:r>
        <w:t xml:space="preserve"> </w:t>
      </w:r>
      <w:r>
        <w:t xml:space="preserve">“Truth (</w:t>
      </w:r>
      <w:r>
        <w:rPr>
          <w:i/>
          <w:iCs/>
        </w:rPr>
        <w:t xml:space="preserve">satya</w:t>
      </w:r>
      <w:r>
        <w:t xml:space="preserve">), cosmic order (</w:t>
      </w:r>
      <w:r>
        <w:rPr>
          <w:i/>
          <w:iCs/>
        </w:rPr>
        <w:t xml:space="preserve">ṛta</w:t>
      </w:r>
      <w:r>
        <w:t xml:space="preserve">), discipline (</w:t>
      </w:r>
      <w:r>
        <w:rPr>
          <w:i/>
          <w:iCs/>
        </w:rPr>
        <w:t xml:space="preserve">dīkṣā</w:t>
      </w:r>
      <w:r>
        <w:t xml:space="preserve">), spiritual heat (</w:t>
      </w:r>
      <w:r>
        <w:rPr>
          <w:i/>
          <w:iCs/>
        </w:rPr>
        <w:t xml:space="preserve">tapas</w:t>
      </w:r>
      <w:r>
        <w:t xml:space="preserve">), prayer (</w:t>
      </w:r>
      <w:r>
        <w:rPr>
          <w:i/>
          <w:iCs/>
        </w:rPr>
        <w:t xml:space="preserve">brahman</w:t>
      </w:r>
      <w:r>
        <w:t xml:space="preserve">), and sacrifice (</w:t>
      </w:r>
      <w:r>
        <w:rPr>
          <w:i/>
          <w:iCs/>
        </w:rPr>
        <w:t xml:space="preserve">yajña</w:t>
      </w:r>
      <w:r>
        <w:t xml:space="preserve">) — these sustain the Earth. May this Earth, who is mistress of what has been and what shall be, make a wide place for us.”</w:t>
      </w:r>
    </w:p>
    <w:p>
      <w:pPr>
        <w:numPr>
          <w:ilvl w:val="0"/>
          <w:numId w:val="1000"/>
        </w:numPr>
      </w:pPr>
      <w:r>
        <w:rPr>
          <w:b/>
          <w:bCs/>
        </w:rPr>
        <w:t xml:space="preserve">AV 12.1.35:</w:t>
      </w:r>
      <w:r>
        <w:t xml:space="preserve"> </w:t>
      </w:r>
      <w:r>
        <w:t xml:space="preserve">&gt;</w:t>
      </w:r>
      <w:r>
        <w:t xml:space="preserve"> </w:t>
      </w:r>
      <w:r>
        <w:t xml:space="preserve">“Whatever I dig from you, O Earth, may it grow back quickly. May I not strike your vitals or your heart.”</w:t>
      </w:r>
    </w:p>
    <w:p>
      <w:pPr>
        <w:numPr>
          <w:ilvl w:val="0"/>
          <w:numId w:val="1000"/>
        </w:numPr>
      </w:pPr>
      <w:r>
        <w:rPr>
          <w:b/>
          <w:bCs/>
        </w:rPr>
        <w:t xml:space="preserve">AV 12.1.63 (concluding verse, paraphrased):</w:t>
      </w:r>
      <w:r>
        <w:t xml:space="preserve"> </w:t>
      </w:r>
      <w:r>
        <w:t xml:space="preserve">&gt;</w:t>
      </w:r>
      <w:r>
        <w:t xml:space="preserve"> </w:t>
      </w:r>
      <w:r>
        <w:t xml:space="preserve">“O Earth, my mother — set me down upon a well-founded place. With heaven for cooperator, O wise one, place me in fortune and in prosperity.”</w:t>
      </w:r>
    </w:p>
    <w:p>
      <w:pPr>
        <w:numPr>
          <w:ilvl w:val="0"/>
          <w:numId w:val="3090"/>
        </w:numPr>
      </w:pPr>
      <w:r>
        <w:rPr>
          <w:b/>
          <w:bCs/>
        </w:rPr>
        <w:t xml:space="preserve">Notice the imagery.</w:t>
      </w:r>
      <w:r>
        <w:t xml:space="preserve"> </w:t>
      </w:r>
      <w:r>
        <w:t xml:space="preserve">Ask students to identify, in their notebook:</w:t>
      </w:r>
    </w:p>
    <w:p>
      <w:pPr>
        <w:pStyle w:val="Compact"/>
        <w:numPr>
          <w:ilvl w:val="1"/>
          <w:numId w:val="3091"/>
        </w:numPr>
      </w:pPr>
      <w:r>
        <w:t xml:space="preserve">A line that treats Earth as a</w:t>
      </w:r>
      <w:r>
        <w:t xml:space="preserve"> </w:t>
      </w:r>
      <w:r>
        <w:rPr>
          <w:i/>
          <w:iCs/>
        </w:rPr>
        <w:t xml:space="preserve">person</w:t>
      </w:r>
      <w:r>
        <w:t xml:space="preserve"> </w:t>
      </w:r>
      <w:r>
        <w:t xml:space="preserve">(mother, who supports, who has vitals).</w:t>
      </w:r>
    </w:p>
    <w:p>
      <w:pPr>
        <w:pStyle w:val="Compact"/>
        <w:numPr>
          <w:ilvl w:val="1"/>
          <w:numId w:val="3091"/>
        </w:numPr>
      </w:pPr>
      <w:r>
        <w:t xml:space="preserve">A line that names</w:t>
      </w:r>
      <w:r>
        <w:t xml:space="preserve"> </w:t>
      </w:r>
      <w:r>
        <w:rPr>
          <w:i/>
          <w:iCs/>
        </w:rPr>
        <w:t xml:space="preserve">what humans owe back</w:t>
      </w:r>
      <w:r>
        <w:t xml:space="preserve"> </w:t>
      </w:r>
      <w:r>
        <w:t xml:space="preserve">(the dug-up matter should grow back; we shouldn’t strike vitals).</w:t>
      </w:r>
    </w:p>
    <w:p>
      <w:pPr>
        <w:pStyle w:val="Compact"/>
        <w:numPr>
          <w:ilvl w:val="1"/>
          <w:numId w:val="3091"/>
        </w:numPr>
      </w:pPr>
      <w:r>
        <w:t xml:space="preserve">A line that lists</w:t>
      </w:r>
      <w:r>
        <w:t xml:space="preserve"> </w:t>
      </w:r>
      <w:r>
        <w:rPr>
          <w:i/>
          <w:iCs/>
        </w:rPr>
        <w:t xml:space="preserve">abstract things sustained by Earth</w:t>
      </w:r>
      <w:r>
        <w:t xml:space="preserve"> </w:t>
      </w:r>
      <w:r>
        <w:t xml:space="preserve">(truth, order, discipline, sacrifice).</w:t>
      </w:r>
    </w:p>
    <w:p>
      <w:pPr>
        <w:numPr>
          <w:ilvl w:val="0"/>
          <w:numId w:val="3090"/>
        </w:numPr>
      </w:pPr>
      <w:r>
        <w:rPr>
          <w:b/>
          <w:bCs/>
        </w:rPr>
        <w:t xml:space="preserve">The honest analysis — spiritual claim vs. empirical claim.</w:t>
      </w:r>
    </w:p>
    <w:tbl>
      <w:tblPr>
        <w:tblStyle w:val="Table"/>
        <w:tblW w:type="pct" w:w="5000"/>
        <w:jc w:val="left"/>
        <w:tblInd w:w="720" w:type="dxa"/>
        <w:tblLayout w:type="fixed"/>
        <w:tblLook w:firstRow="1" w:lastRow="0" w:firstColumn="0" w:lastColumn="0" w:noHBand="0" w:noVBand="0" w:val="0020"/>
      </w:tblPr>
      <w:tblGrid>
        <w:gridCol w:w="1680"/>
        <w:gridCol w:w="1440"/>
        <w:gridCol w:w="4800"/>
      </w:tblGrid>
      <w:tr>
        <w:trPr>
          <w:tblHeader w:val="on"/>
        </w:trPr>
        <w:tc>
          <w:tcPr/>
          <w:p>
            <w:pPr>
              <w:pStyle w:val="Compact"/>
            </w:pPr>
            <w:r>
              <w:t xml:space="preserve">Claim</w:t>
            </w:r>
          </w:p>
        </w:tc>
        <w:tc>
          <w:tcPr/>
          <w:p>
            <w:pPr>
              <w:pStyle w:val="Compact"/>
            </w:pPr>
            <w:r>
              <w:t xml:space="preserve">Type</w:t>
            </w:r>
          </w:p>
        </w:tc>
        <w:tc>
          <w:tcPr/>
          <w:p>
            <w:pPr>
              <w:pStyle w:val="Compact"/>
            </w:pPr>
            <w:r>
              <w:t xml:space="preserve">How you’d test it</w:t>
            </w:r>
          </w:p>
        </w:tc>
      </w:tr>
      <w:tr>
        <w:tc>
          <w:tcPr/>
          <w:p>
            <w:pPr>
              <w:pStyle w:val="Compact"/>
            </w:pPr>
            <w:r>
              <w:t xml:space="preserve">“Earth is the mother.”</w:t>
            </w:r>
          </w:p>
        </w:tc>
        <w:tc>
          <w:tcPr/>
          <w:p>
            <w:pPr>
              <w:pStyle w:val="Compact"/>
            </w:pPr>
            <w:r>
              <w:t xml:space="preserve">Spiritual / ethical</w:t>
            </w:r>
          </w:p>
        </w:tc>
        <w:tc>
          <w:tcPr/>
          <w:p>
            <w:pPr>
              <w:pStyle w:val="Compact"/>
            </w:pPr>
            <w:r>
              <w:t xml:space="preserve">You don’t test it. It’s a stance.</w:t>
            </w:r>
          </w:p>
        </w:tc>
      </w:tr>
      <w:tr>
        <w:tc>
          <w:tcPr/>
          <w:p>
            <w:pPr>
              <w:pStyle w:val="Compact"/>
            </w:pPr>
            <w:r>
              <w:t xml:space="preserve">“Soil takes 100–1000 years to form 1 cm.”</w:t>
            </w:r>
          </w:p>
        </w:tc>
        <w:tc>
          <w:tcPr/>
          <w:p>
            <w:pPr>
              <w:pStyle w:val="Compact"/>
            </w:pPr>
            <w:r>
              <w:t xml:space="preserve">Empirical</w:t>
            </w:r>
          </w:p>
        </w:tc>
        <w:tc>
          <w:tcPr/>
          <w:p>
            <w:pPr>
              <w:pStyle w:val="Compact"/>
            </w:pPr>
            <w:r>
              <w:t xml:space="preserve">Soil-science measurement.</w:t>
            </w:r>
          </w:p>
        </w:tc>
      </w:tr>
      <w:tr>
        <w:tc>
          <w:tcPr/>
          <w:p>
            <w:pPr>
              <w:pStyle w:val="Compact"/>
            </w:pPr>
            <w:r>
              <w:t xml:space="preserve">“Whatever I dig from Earth, may it grow back.”</w:t>
            </w:r>
          </w:p>
        </w:tc>
        <w:tc>
          <w:tcPr/>
          <w:p>
            <w:pPr>
              <w:pStyle w:val="Compact"/>
            </w:pPr>
            <w:r>
              <w:t xml:space="preserve">Ethical (with an empirical implication)</w:t>
            </w:r>
          </w:p>
        </w:tc>
        <w:tc>
          <w:tcPr/>
          <w:p>
            <w:pPr>
              <w:pStyle w:val="Compact"/>
            </w:pPr>
            <w:r>
              <w:t xml:space="preserve">Implies a sustainability check.</w:t>
            </w:r>
          </w:p>
        </w:tc>
      </w:tr>
      <w:tr>
        <w:tc>
          <w:tcPr/>
          <w:p>
            <w:pPr>
              <w:pStyle w:val="Compact"/>
            </w:pPr>
            <w:r>
              <w:t xml:space="preserve">“I should not strike Earth’s vitals.”</w:t>
            </w:r>
          </w:p>
        </w:tc>
        <w:tc>
          <w:tcPr/>
          <w:p>
            <w:pPr>
              <w:pStyle w:val="Compact"/>
            </w:pPr>
            <w:r>
              <w:t xml:space="preserve">Ethical</w:t>
            </w:r>
          </w:p>
        </w:tc>
        <w:tc>
          <w:tcPr/>
          <w:p>
            <w:pPr>
              <w:pStyle w:val="Compact"/>
            </w:pPr>
            <w:r>
              <w:t xml:space="preserve">Implies don’t mine recklessly.</w:t>
            </w:r>
          </w:p>
        </w:tc>
      </w:tr>
    </w:tbl>
    <w:p>
      <w:pPr>
        <w:numPr>
          <w:ilvl w:val="0"/>
          <w:numId w:val="1000"/>
        </w:numPr>
      </w:pPr>
      <w:r>
        <w:rPr>
          <w:i/>
          <w:iCs/>
        </w:rPr>
        <w:t xml:space="preserve">The first kind of claim is not better or worse than the second. It does different work.</w:t>
      </w:r>
      <w:r>
        <w:t xml:space="preserve"> </w:t>
      </w:r>
      <w:r>
        <w:t xml:space="preserve">The first shapes your attitude. The second checks whether you actually behaved well.</w:t>
      </w:r>
    </w:p>
    <w:p>
      <w:pPr>
        <w:numPr>
          <w:ilvl w:val="0"/>
          <w:numId w:val="3090"/>
        </w:numPr>
      </w:pPr>
      <w:r>
        <w:rPr>
          <w:b/>
          <w:bCs/>
        </w:rPr>
        <w:t xml:space="preserve">Why this hymn matters now.</w:t>
      </w:r>
      <w:r>
        <w:t xml:space="preserve"> </w:t>
      </w:r>
      <w:r>
        <w:t xml:space="preserve">AV 12.1 is sometimes called the world’s first comprehensive ecological hymn. That’s a bold claim — but the verse structure does cover:</w:t>
      </w:r>
    </w:p>
    <w:p>
      <w:pPr>
        <w:pStyle w:val="Compact"/>
        <w:numPr>
          <w:ilvl w:val="1"/>
          <w:numId w:val="3092"/>
        </w:numPr>
      </w:pPr>
      <w:r>
        <w:t xml:space="preserve">Earth as living (mother).</w:t>
      </w:r>
    </w:p>
    <w:p>
      <w:pPr>
        <w:pStyle w:val="Compact"/>
        <w:numPr>
          <w:ilvl w:val="1"/>
          <w:numId w:val="3092"/>
        </w:numPr>
      </w:pPr>
      <w:r>
        <w:t xml:space="preserve">Reciprocity (give back what you dug).</w:t>
      </w:r>
    </w:p>
    <w:p>
      <w:pPr>
        <w:pStyle w:val="Compact"/>
        <w:numPr>
          <w:ilvl w:val="1"/>
          <w:numId w:val="3092"/>
        </w:numPr>
      </w:pPr>
      <w:r>
        <w:t xml:space="preserve">Sacred limits (don’t strike vitals).</w:t>
      </w:r>
    </w:p>
    <w:p>
      <w:pPr>
        <w:pStyle w:val="Compact"/>
        <w:numPr>
          <w:ilvl w:val="1"/>
          <w:numId w:val="3092"/>
        </w:numPr>
      </w:pPr>
      <w:r>
        <w:t xml:space="preserve">Sustenance via abstract principles (truth, order).</w:t>
      </w:r>
    </w:p>
    <w:p>
      <w:pPr>
        <w:numPr>
          <w:ilvl w:val="0"/>
          <w:numId w:val="1000"/>
        </w:numPr>
      </w:pPr>
      <w:r>
        <w:t xml:space="preserve">This is unusual for any tradition’s earliest texts. Pre-modern poetry typically extracts; this hymn asks for permission and asks for forgiveness.</w:t>
      </w:r>
    </w:p>
    <w:bookmarkEnd w:id="3191"/>
    <w:bookmarkStart w:id="3192" w:name="X8aa877675229d59f52c787dc8fbf332bf566723"/>
    <w:p>
      <w:pPr>
        <w:pStyle w:val="Heading3"/>
      </w:pPr>
      <w:r>
        <w:t xml:space="preserve">Activity (15 min) — Imagery Analysis Worksheet</w:t>
      </w:r>
    </w:p>
    <w:p>
      <w:pPr>
        <w:pStyle w:val="Compact"/>
        <w:numPr>
          <w:ilvl w:val="0"/>
          <w:numId w:val="3093"/>
        </w:numPr>
      </w:pPr>
      <w:r>
        <w:t xml:space="preserve">In pairs, students fill in a 2-column worksheet:</w:t>
      </w:r>
    </w:p>
    <w:tbl>
      <w:tblPr>
        <w:tblStyle w:val="Table"/>
        <w:tblW w:type="pct" w:w="5000"/>
        <w:tblLayout w:type="fixed"/>
        <w:tblLook w:firstRow="1" w:lastRow="0" w:firstColumn="0" w:lastColumn="0" w:noHBand="0" w:noVBand="0" w:val="0020"/>
      </w:tblPr>
      <w:tblGrid>
        <w:gridCol w:w="1916"/>
        <w:gridCol w:w="6003"/>
      </w:tblGrid>
      <w:tr>
        <w:trPr>
          <w:tblHeader w:val="on"/>
        </w:trPr>
        <w:tc>
          <w:tcPr/>
          <w:p>
            <w:pPr>
              <w:pStyle w:val="Compact"/>
            </w:pPr>
            <w:r>
              <w:t xml:space="preserve">Verse / image</w:t>
            </w:r>
          </w:p>
        </w:tc>
        <w:tc>
          <w:tcPr/>
          <w:p>
            <w:pPr>
              <w:pStyle w:val="Compact"/>
            </w:pPr>
            <w:r>
              <w:t xml:space="preserve">What modern observation is this in line with?</w:t>
            </w:r>
          </w:p>
        </w:tc>
      </w:tr>
      <w:tr>
        <w:tc>
          <w:tcPr/>
          <w:p>
            <w:pPr>
              <w:pStyle w:val="Compact"/>
            </w:pPr>
            <w:r>
              <w:t xml:space="preserve">“Mother who supports us”</w:t>
            </w:r>
          </w:p>
        </w:tc>
        <w:tc>
          <w:tcPr/>
          <w:p>
            <w:pPr>
              <w:pStyle w:val="Compact"/>
            </w:pPr>
            <w:r>
              <w:t xml:space="preserve">Soil supports food chains; the biosphere supports all life.</w:t>
            </w:r>
          </w:p>
        </w:tc>
      </w:tr>
      <w:tr>
        <w:tc>
          <w:tcPr/>
          <w:p>
            <w:pPr>
              <w:pStyle w:val="Compact"/>
            </w:pPr>
            <w:r>
              <w:t xml:space="preserve">“May what I dig grow back”</w:t>
            </w:r>
          </w:p>
        </w:tc>
        <w:tc>
          <w:tcPr/>
          <w:p>
            <w:pPr>
              <w:pStyle w:val="Compact"/>
            </w:pPr>
            <w:r>
              <w:t xml:space="preserve">Renewable extraction limits; sustainability.</w:t>
            </w:r>
          </w:p>
        </w:tc>
      </w:tr>
      <w:tr>
        <w:tc>
          <w:tcPr/>
          <w:p>
            <w:pPr>
              <w:pStyle w:val="Compact"/>
            </w:pPr>
            <w:r>
              <w:t xml:space="preserve">“Don’t strike Earth’s vitals”</w:t>
            </w:r>
          </w:p>
        </w:tc>
        <w:tc>
          <w:tcPr/>
          <w:p>
            <w:pPr>
              <w:pStyle w:val="Compact"/>
            </w:pPr>
            <w:r>
              <w:t xml:space="preserve">Don’t destroy groundwater aquifers; don’t damage the ozone layer; don’t push past climate tipping points.</w:t>
            </w:r>
          </w:p>
        </w:tc>
      </w:tr>
      <w:tr>
        <w:tc>
          <w:tcPr/>
          <w:p>
            <w:pPr>
              <w:pStyle w:val="Compact"/>
            </w:pPr>
            <w:r>
              <w:t xml:space="preserve">“Earth is the support of truth, order, discipline”</w:t>
            </w:r>
          </w:p>
        </w:tc>
        <w:tc>
          <w:tcPr/>
          <w:p>
            <w:pPr>
              <w:pStyle w:val="Compact"/>
            </w:pPr>
            <w:r>
              <w:t xml:space="preserve">The biosphere is the precondition for any human civilization, including science.</w:t>
            </w:r>
          </w:p>
        </w:tc>
      </w:tr>
    </w:tbl>
    <w:p>
      <w:pPr>
        <w:pStyle w:val="Compact"/>
        <w:numPr>
          <w:ilvl w:val="0"/>
          <w:numId w:val="3094"/>
        </w:numPr>
      </w:pPr>
      <w:r>
        <w:t xml:space="preserve">The point is</w:t>
      </w:r>
      <w:r>
        <w:t xml:space="preserve"> </w:t>
      </w:r>
      <w:r>
        <w:rPr>
          <w:i/>
          <w:iCs/>
        </w:rPr>
        <w:t xml:space="preserve">not</w:t>
      </w:r>
      <w:r>
        <w:t xml:space="preserve"> </w:t>
      </w:r>
      <w:r>
        <w:t xml:space="preserve">“the Vedas predicted climate science.”</w:t>
      </w:r>
      <w:r>
        <w:t xml:space="preserve"> </w:t>
      </w:r>
      <w:r>
        <w:t xml:space="preserve">The point is that thoughtful pre-modern writers asked questions whose answers we are now measuring. Recognising the overlap honours both sides.</w:t>
      </w:r>
    </w:p>
    <w:bookmarkEnd w:id="3192"/>
    <w:bookmarkStart w:id="3193" w:name="wrap-up-5-min-94"/>
    <w:p>
      <w:pPr>
        <w:pStyle w:val="Heading3"/>
      </w:pPr>
      <w:r>
        <w:t xml:space="preserve">Wrap-up (5 min)</w:t>
      </w:r>
    </w:p>
    <w:p>
      <w:pPr>
        <w:pStyle w:val="Compact"/>
        <w:numPr>
          <w:ilvl w:val="0"/>
          <w:numId w:val="3095"/>
        </w:numPr>
      </w:pPr>
      <w:r>
        <w:rPr>
          <w:b/>
          <w:bCs/>
        </w:rPr>
        <w:t xml:space="preserve">Reflection prompt</w:t>
      </w:r>
      <w:r>
        <w:t xml:space="preserve"> </w:t>
      </w:r>
      <w:r>
        <w:t xml:space="preserve">(slip of paper, 3 sentences):</w:t>
      </w:r>
      <w:r>
        <w:t xml:space="preserve"> </w:t>
      </w:r>
      <w:r>
        <w:rPr>
          <w:i/>
          <w:iCs/>
        </w:rPr>
        <w:t xml:space="preserve">“Today I read a hymn that calls the Earth my mother. Did this change anything I felt? Be honest — yes, no, or</w:t>
      </w:r>
      <w:r>
        <w:rPr>
          <w:i/>
          <w:iCs/>
        </w:rPr>
        <w:t xml:space="preserve"> </w:t>
      </w:r>
      <w:r>
        <w:rPr>
          <w:i/>
          <w:iCs/>
        </w:rPr>
        <w:t xml:space="preserve">‘I’m not sure.’</w:t>
      </w:r>
      <w:r>
        <w:rPr>
          <w:i/>
          <w:iCs/>
        </w:rPr>
        <w:t xml:space="preserve">”</w:t>
      </w:r>
    </w:p>
    <w:p>
      <w:pPr>
        <w:pStyle w:val="Compact"/>
        <w:numPr>
          <w:ilvl w:val="0"/>
          <w:numId w:val="3095"/>
        </w:numPr>
      </w:pPr>
      <w:r>
        <w:t xml:space="preserve">Preview Day 7:</w:t>
      </w:r>
      <w:r>
        <w:t xml:space="preserve"> </w:t>
      </w:r>
      <w:r>
        <w:rPr>
          <w:i/>
          <w:iCs/>
        </w:rPr>
        <w:t xml:space="preserve">“Tomorrow — what does it mean to enjoy what is given, but not grab? One verse from the Īśa Upaniṣad.”</w:t>
      </w:r>
    </w:p>
    <w:bookmarkEnd w:id="3193"/>
    <w:bookmarkEnd w:id="3194"/>
    <w:bookmarkStart w:id="3195" w:name="student-facing-content-108"/>
    <w:p>
      <w:pPr>
        <w:pStyle w:val="Heading2"/>
      </w:pPr>
      <w:r>
        <w:t xml:space="preserve">Student-facing content</w:t>
      </w:r>
    </w:p>
    <w:p>
      <w:pPr>
        <w:pStyle w:val="BlockText"/>
      </w:pPr>
      <w:r>
        <w:rPr>
          <w:b/>
          <w:bCs/>
        </w:rPr>
        <w:t xml:space="preserve">The</w:t>
      </w:r>
      <w:r>
        <w:rPr>
          <w:b/>
          <w:bCs/>
        </w:rPr>
        <w:t xml:space="preserve"> </w:t>
      </w:r>
      <w:r>
        <w:rPr>
          <w:b/>
          <w:bCs/>
          <w:i/>
          <w:iCs/>
        </w:rPr>
        <w:t xml:space="preserve">Pṛthivī Sūkta</w:t>
      </w:r>
      <w:r>
        <w:rPr>
          <w:b/>
          <w:bCs/>
        </w:rPr>
        <w:t xml:space="preserve"> </w:t>
      </w:r>
      <w:r>
        <w:rPr>
          <w:b/>
          <w:bCs/>
        </w:rPr>
        <w:t xml:space="preserve">— Atharva Veda 12.1.</w:t>
      </w:r>
    </w:p>
    <w:p>
      <w:pPr>
        <w:pStyle w:val="BlockText"/>
      </w:pPr>
      <w:r>
        <w:t xml:space="preserve">A 63-verse hymn addressed to the Earth. Some lines you should know:</w:t>
      </w:r>
    </w:p>
    <w:p>
      <w:pPr>
        <w:pStyle w:val="BlockText"/>
      </w:pPr>
      <w:r>
        <w:t xml:space="preserve">“Earth is the mother. I am the son of Earth.”</w:t>
      </w:r>
      <w:r>
        <w:t xml:space="preserve"> </w:t>
      </w:r>
      <w:r>
        <w:t xml:space="preserve">(AV 12.1.12)</w:t>
      </w:r>
    </w:p>
    <w:p>
      <w:pPr>
        <w:pStyle w:val="BlockText"/>
      </w:pPr>
      <w:r>
        <w:t xml:space="preserve">“Whatever I dig from you, O Earth, may it grow back quickly. May I not strike your vitals or your heart.”</w:t>
      </w:r>
      <w:r>
        <w:t xml:space="preserve"> </w:t>
      </w:r>
      <w:r>
        <w:t xml:space="preserve">(AV 12.1.35)</w:t>
      </w:r>
    </w:p>
    <w:p>
      <w:pPr>
        <w:pStyle w:val="BlockText"/>
      </w:pPr>
      <w:r>
        <w:t xml:space="preserve">The hymn is</w:t>
      </w:r>
      <w:r>
        <w:t xml:space="preserve"> </w:t>
      </w:r>
      <w:r>
        <w:rPr>
          <w:b/>
          <w:bCs/>
        </w:rPr>
        <w:t xml:space="preserve">spiritual</w:t>
      </w:r>
      <w:r>
        <w:t xml:space="preserve"> </w:t>
      </w:r>
      <w:r>
        <w:t xml:space="preserve">in form — it speaks to the Earth as a person. It is</w:t>
      </w:r>
      <w:r>
        <w:t xml:space="preserve"> </w:t>
      </w:r>
      <w:r>
        <w:rPr>
          <w:b/>
          <w:bCs/>
        </w:rPr>
        <w:t xml:space="preserve">ecological</w:t>
      </w:r>
      <w:r>
        <w:t xml:space="preserve"> </w:t>
      </w:r>
      <w:r>
        <w:t xml:space="preserve">in implication — it asks for reciprocity, limits, and forgiveness for what we extract.</w:t>
      </w:r>
    </w:p>
    <w:p>
      <w:pPr>
        <w:pStyle w:val="BlockText"/>
      </w:pPr>
      <w:r>
        <w:t xml:space="preserve">Spiritual statements (</w:t>
      </w:r>
      <w:r>
        <w:t xml:space="preserve">“Earth is our mother”</w:t>
      </w:r>
      <w:r>
        <w:t xml:space="preserve">) and empirical statements (</w:t>
      </w:r>
      <w:r>
        <w:t xml:space="preserve">“soil takes 500 years to form 1 cm”</w:t>
      </w:r>
      <w:r>
        <w:t xml:space="preserve">) do different work. The first shapes how we</w:t>
      </w:r>
      <w:r>
        <w:t xml:space="preserve"> </w:t>
      </w:r>
      <w:r>
        <w:rPr>
          <w:i/>
          <w:iCs/>
        </w:rPr>
        <w:t xml:space="preserve">attend</w:t>
      </w:r>
      <w:r>
        <w:t xml:space="preserve">. The second tells us whether we are actually behaving well. Both matter.</w:t>
      </w:r>
    </w:p>
    <w:bookmarkEnd w:id="3195"/>
    <w:bookmarkStart w:id="3196" w:name="homework-121"/>
    <w:p>
      <w:pPr>
        <w:pStyle w:val="Heading2"/>
      </w:pPr>
      <w:r>
        <w:t xml:space="preserve">Homework</w:t>
      </w:r>
    </w:p>
    <w:p>
      <w:pPr>
        <w:pStyle w:val="Compact"/>
        <w:numPr>
          <w:ilvl w:val="0"/>
          <w:numId w:val="3096"/>
        </w:numPr>
      </w:pPr>
      <w:r>
        <w:t xml:space="preserve">Read all four verses on your handout one more time. Write</w:t>
      </w:r>
      <w:r>
        <w:t xml:space="preserve"> </w:t>
      </w:r>
      <w:r>
        <w:rPr>
          <w:b/>
          <w:bCs/>
        </w:rPr>
        <w:t xml:space="preserve">one verse of your own</w:t>
      </w:r>
      <w:r>
        <w:t xml:space="preserve"> </w:t>
      </w:r>
      <w:r>
        <w:t xml:space="preserve">— 2 lines, addressed to one specific bit of nature near your home (a tree, a tap, a patch of grass). Use the</w:t>
      </w:r>
      <w:r>
        <w:t xml:space="preserve"> </w:t>
      </w:r>
      <w:r>
        <w:rPr>
          <w:i/>
          <w:iCs/>
        </w:rPr>
        <w:t xml:space="preserve">Pṛthivī Sūkta</w:t>
      </w:r>
      <w:r>
        <w:t xml:space="preserve"> </w:t>
      </w:r>
      <w:r>
        <w:t xml:space="preserve">structure:</w:t>
      </w:r>
      <w:r>
        <w:t xml:space="preserve"> </w:t>
      </w:r>
      <w:r>
        <w:rPr>
          <w:i/>
          <w:iCs/>
        </w:rPr>
        <w:t xml:space="preserve">“You are X. I am Y. May I not Z.”</w:t>
      </w:r>
    </w:p>
    <w:bookmarkEnd w:id="3196"/>
    <w:bookmarkStart w:id="3197" w:name="differentiation-157"/>
    <w:p>
      <w:pPr>
        <w:pStyle w:val="Heading2"/>
      </w:pPr>
      <w:r>
        <w:t xml:space="preserve">Differentiation</w:t>
      </w:r>
    </w:p>
    <w:p>
      <w:pPr>
        <w:pStyle w:val="Compact"/>
        <w:numPr>
          <w:ilvl w:val="0"/>
          <w:numId w:val="3097"/>
        </w:numPr>
      </w:pPr>
      <w:r>
        <w:rPr>
          <w:b/>
          <w:bCs/>
        </w:rPr>
        <w:t xml:space="preserve">One tier up:</w:t>
      </w:r>
      <w:r>
        <w:t xml:space="preserve"> </w:t>
      </w:r>
      <w:r>
        <w:t xml:space="preserve">Compare AV 12.1.35 (</w:t>
      </w:r>
      <w:r>
        <w:t xml:space="preserve">“may what I dig grow back”</w:t>
      </w:r>
      <w:r>
        <w:t xml:space="preserve">) with one principle of</w:t>
      </w:r>
      <w:r>
        <w:t xml:space="preserve"> </w:t>
      </w:r>
      <w:r>
        <w:t xml:space="preserve">“regenerative agriculture”</w:t>
      </w:r>
      <w:r>
        <w:t xml:space="preserve"> </w:t>
      </w:r>
      <w:r>
        <w:t xml:space="preserve">(you can summarise from a 5-minute online search). Are these the same claim or different?</w:t>
      </w:r>
    </w:p>
    <w:p>
      <w:pPr>
        <w:pStyle w:val="Compact"/>
        <w:numPr>
          <w:ilvl w:val="0"/>
          <w:numId w:val="3097"/>
        </w:numPr>
      </w:pPr>
      <w:r>
        <w:rPr>
          <w:b/>
          <w:bCs/>
        </w:rPr>
        <w:t xml:space="preserve">One tier down:</w:t>
      </w:r>
      <w:r>
        <w:t xml:space="preserve"> </w:t>
      </w:r>
      <w:r>
        <w:t xml:space="preserve">Focus on one image —</w:t>
      </w:r>
      <w:r>
        <w:t xml:space="preserve"> </w:t>
      </w:r>
      <w:r>
        <w:t xml:space="preserve">“Earth is the mother. I am her child.”</w:t>
      </w:r>
      <w:r>
        <w:t xml:space="preserve"> </w:t>
      </w:r>
      <w:r>
        <w:t xml:space="preserve">That’s enough to anchor the whole lesson.</w:t>
      </w:r>
    </w:p>
    <w:bookmarkEnd w:id="3197"/>
    <w:bookmarkStart w:id="3198" w:name="teacher-notes-122"/>
    <w:p>
      <w:pPr>
        <w:pStyle w:val="Heading2"/>
      </w:pPr>
      <w:r>
        <w:t xml:space="preserve">Teacher notes</w:t>
      </w:r>
    </w:p>
    <w:p>
      <w:pPr>
        <w:pStyle w:val="Compact"/>
        <w:numPr>
          <w:ilvl w:val="0"/>
          <w:numId w:val="3098"/>
        </w:numPr>
      </w:pPr>
      <w:r>
        <w:t xml:space="preserve">This is the lesson where students most often slide into one of two unhelpful positions: (1)</w:t>
      </w:r>
      <w:r>
        <w:t xml:space="preserve"> </w:t>
      </w:r>
      <w:r>
        <w:t xml:space="preserve">“this is just poetry, not real,”</w:t>
      </w:r>
      <w:r>
        <w:t xml:space="preserve"> </w:t>
      </w:r>
      <w:r>
        <w:t xml:space="preserve">or (2)</w:t>
      </w:r>
      <w:r>
        <w:t xml:space="preserve"> </w:t>
      </w:r>
      <w:r>
        <w:t xml:space="preserve">“this is divine truth and modern science is missing it.”</w:t>
      </w:r>
      <w:r>
        <w:t xml:space="preserve"> </w:t>
      </w:r>
      <w:r>
        <w:t xml:space="preserve">Neither is right. The hymn is</w:t>
      </w:r>
      <w:r>
        <w:t xml:space="preserve"> </w:t>
      </w:r>
      <w:r>
        <w:rPr>
          <w:i/>
          <w:iCs/>
        </w:rPr>
        <w:t xml:space="preserve">poetry that carries an ethic</w:t>
      </w:r>
      <w:r>
        <w:t xml:space="preserve">. The ethic happens to be in line with what we now know empirically about how ecosystems work.</w:t>
      </w:r>
    </w:p>
    <w:p>
      <w:pPr>
        <w:pStyle w:val="Compact"/>
        <w:numPr>
          <w:ilvl w:val="0"/>
          <w:numId w:val="3098"/>
        </w:numPr>
      </w:pPr>
      <w:r>
        <w:t xml:space="preserve">The</w:t>
      </w:r>
      <w:r>
        <w:t xml:space="preserve"> </w:t>
      </w:r>
      <w:r>
        <w:t xml:space="preserve">“may I not strike your vitals”</w:t>
      </w:r>
      <w:r>
        <w:t xml:space="preserve"> </w:t>
      </w:r>
      <w:r>
        <w:t xml:space="preserve">verse (AV 12.1.35) is the most operationally useful one. Don’t skip it.</w:t>
      </w:r>
    </w:p>
    <w:p>
      <w:pPr>
        <w:pStyle w:val="Compact"/>
        <w:numPr>
          <w:ilvl w:val="0"/>
          <w:numId w:val="3098"/>
        </w:numPr>
      </w:pPr>
      <w:r>
        <w:t xml:space="preserve">Some students will ask if the Earth is</w:t>
      </w:r>
      <w:r>
        <w:t xml:space="preserve"> </w:t>
      </w:r>
      <w:r>
        <w:t xml:space="preserve">“literally”</w:t>
      </w:r>
      <w:r>
        <w:t xml:space="preserve"> </w:t>
      </w:r>
      <w:r>
        <w:t xml:space="preserve">alive. Two honest answers exist: (a) no, in the strict biological sense (the planet doesn’t reproduce, metabolise, etc.); (b) yes, in the Gaia-hypothesis sense (the biosphere as a whole self-regulates). Both are respectable positions. The hymn is closer to (b) in spirit but doesn’t depend on either.</w:t>
      </w:r>
    </w:p>
    <w:p>
      <w:pPr>
        <w:pStyle w:val="Compact"/>
        <w:numPr>
          <w:ilvl w:val="0"/>
          <w:numId w:val="3098"/>
        </w:numPr>
      </w:pPr>
      <w:r>
        <w:t xml:space="preserve">The full 63-verse hymn is available in Whitney’s</w:t>
      </w:r>
      <w:r>
        <w:t xml:space="preserve"> </w:t>
      </w:r>
      <w:r>
        <w:rPr>
          <w:i/>
          <w:iCs/>
        </w:rPr>
        <w:t xml:space="preserve">Atharva-Veda Saṁhitā</w:t>
      </w:r>
      <w:r>
        <w:t xml:space="preserve"> </w:t>
      </w:r>
      <w:r>
        <w:t xml:space="preserve">translation (Harvard Oriental Series 1905) — public domain. Bring more verses if students want them.</w:t>
      </w:r>
    </w:p>
    <w:bookmarkEnd w:id="3198"/>
    <w:bookmarkStart w:id="3199" w:name="citations-used-in-this-lesson-102"/>
    <w:p>
      <w:pPr>
        <w:pStyle w:val="Heading2"/>
      </w:pPr>
      <w:r>
        <w:t xml:space="preserve">Citation(s) used in this lesson</w:t>
      </w:r>
    </w:p>
    <w:p>
      <w:pPr>
        <w:pStyle w:val="Compact"/>
        <w:numPr>
          <w:ilvl w:val="0"/>
          <w:numId w:val="3099"/>
        </w:numPr>
      </w:pPr>
      <w:r>
        <w:rPr>
          <w:b/>
          <w:bCs/>
        </w:rPr>
        <w:t xml:space="preserve">Atharva Veda 12.1.12, 12.1.1, 12.1.35, 12.1.63</w:t>
      </w:r>
      <w:r>
        <w:t xml:space="preserve"> </w:t>
      </w:r>
      <w:r>
        <w:t xml:space="preserve">— quoted / paraphrased. Translations adapted from W. D. Whitney’s</w:t>
      </w:r>
      <w:r>
        <w:t xml:space="preserve"> </w:t>
      </w:r>
      <w:r>
        <w:rPr>
          <w:i/>
          <w:iCs/>
        </w:rPr>
        <w:t xml:space="preserve">Atharva-Veda Saṁhitā</w:t>
      </w:r>
      <w:r>
        <w:t xml:space="preserve"> </w:t>
      </w:r>
      <w:r>
        <w:t xml:space="preserve">(Harvard Oriental Series 1905, public domain) and R. T. H. Griffith’s</w:t>
      </w:r>
      <w:r>
        <w:t xml:space="preserve"> </w:t>
      </w:r>
      <w:r>
        <w:rPr>
          <w:i/>
          <w:iCs/>
        </w:rPr>
        <w:t xml:space="preserve">Hymns of the Atharvaveda</w:t>
      </w:r>
      <w:r>
        <w:t xml:space="preserve"> </w:t>
      </w:r>
      <w:r>
        <w:t xml:space="preserve">(1895–96).</w:t>
      </w:r>
    </w:p>
    <w:p>
      <w:pPr>
        <w:pStyle w:val="Compact"/>
        <w:numPr>
          <w:ilvl w:val="0"/>
          <w:numId w:val="3099"/>
        </w:numPr>
      </w:pPr>
      <w:r>
        <w:t xml:space="preserve">See</w:t>
      </w:r>
      <w:r>
        <w:t xml:space="preserve"> </w:t>
      </w:r>
      <w:r>
        <w:rPr>
          <w:rStyle w:val="VerbatimChar"/>
        </w:rPr>
        <w:t xml:space="preserve">sources.md</w:t>
      </w:r>
      <w:r>
        <w:t xml:space="preserve"> </w:t>
      </w:r>
      <w:r>
        <w:t xml:space="preserve">for the edition note and the Chapple &amp; Tucker (2000) anthology for teacher background.</w:t>
      </w:r>
    </w:p>
    <w:bookmarkEnd w:id="3199"/>
    <w:bookmarkEnd w:id="3200"/>
    <w:bookmarkStart w:id="3214" w:name="day-7-iṣopaniṣad-mantra-1-use-dont-grab"/>
    <w:p>
      <w:pPr>
        <w:pStyle w:val="Heading1"/>
      </w:pPr>
      <w:r>
        <w:t xml:space="preserve">Day 7 —</w:t>
      </w:r>
      <w:r>
        <w:t xml:space="preserve"> </w:t>
      </w:r>
      <w:r>
        <w:rPr>
          <w:i/>
          <w:iCs/>
        </w:rPr>
        <w:t xml:space="preserve">Iṣopaniṣad</w:t>
      </w:r>
      <w:r>
        <w:t xml:space="preserve"> </w:t>
      </w:r>
      <w:r>
        <w:t xml:space="preserve">Mantra 1: Use, Don’t Grab</w:t>
      </w:r>
    </w:p>
    <w:p>
      <w:pPr>
        <w:pStyle w:val="FirstParagraph"/>
      </w:pPr>
      <w:r>
        <w:rPr>
          <w:b/>
          <w:bCs/>
        </w:rPr>
        <w:t xml:space="preserve">Module:</w:t>
      </w:r>
      <w:r>
        <w:t xml:space="preserve"> </w:t>
      </w:r>
      <w:r>
        <w:t xml:space="preserve">Indic Ecology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201" w:name="learning-objective-126"/>
    <w:p>
      <w:pPr>
        <w:pStyle w:val="Heading2"/>
      </w:pPr>
      <w:r>
        <w:t xml:space="preserve">Learning objective</w:t>
      </w:r>
    </w:p>
    <w:p>
      <w:pPr>
        <w:pStyle w:val="FirstParagraph"/>
      </w:pPr>
      <w:r>
        <w:t xml:space="preserve">Students recite</w:t>
      </w:r>
      <w:r>
        <w:t xml:space="preserve"> </w:t>
      </w:r>
      <w:r>
        <w:rPr>
          <w:i/>
          <w:iCs/>
        </w:rPr>
        <w:t xml:space="preserve">Iṣopaniṣad</w:t>
      </w:r>
      <w:r>
        <w:t xml:space="preserve"> </w:t>
      </w:r>
      <w:r>
        <w:t xml:space="preserve">mantra 1, identify the three injunctions it contains (treat all as enveloped by the divine; enjoy by renouncing; do not covet), and apply the</w:t>
      </w:r>
      <w:r>
        <w:t xml:space="preserve"> </w:t>
      </w:r>
      <w:r>
        <w:t xml:space="preserve">“use, don’t grab”</w:t>
      </w:r>
      <w:r>
        <w:t xml:space="preserve"> </w:t>
      </w:r>
      <w:r>
        <w:t xml:space="preserve">ethic to one specific consumption habit of their own.</w:t>
      </w:r>
    </w:p>
    <w:bookmarkEnd w:id="3201"/>
    <w:bookmarkStart w:id="3202" w:name="materials-132"/>
    <w:p>
      <w:pPr>
        <w:pStyle w:val="Heading2"/>
      </w:pPr>
      <w:r>
        <w:t xml:space="preserve">Materials</w:t>
      </w:r>
    </w:p>
    <w:p>
      <w:pPr>
        <w:pStyle w:val="Compact"/>
        <w:numPr>
          <w:ilvl w:val="0"/>
          <w:numId w:val="3100"/>
        </w:numPr>
      </w:pPr>
      <w:r>
        <w:t xml:space="preserve">Printed handout:</w:t>
      </w:r>
      <w:r>
        <w:t xml:space="preserve"> </w:t>
      </w:r>
      <w:r>
        <w:rPr>
          <w:i/>
          <w:iCs/>
        </w:rPr>
        <w:t xml:space="preserve">Iṣopaniṣad</w:t>
      </w:r>
      <w:r>
        <w:t xml:space="preserve"> </w:t>
      </w:r>
      <w:r>
        <w:t xml:space="preserve">mantra 1 in IAST + translation, one per student</w:t>
      </w:r>
    </w:p>
    <w:p>
      <w:pPr>
        <w:pStyle w:val="Compact"/>
        <w:numPr>
          <w:ilvl w:val="0"/>
          <w:numId w:val="3100"/>
        </w:numPr>
      </w:pPr>
      <w:r>
        <w:t xml:space="preserve">Notebook</w:t>
      </w:r>
    </w:p>
    <w:p>
      <w:pPr>
        <w:pStyle w:val="Compact"/>
        <w:numPr>
          <w:ilvl w:val="0"/>
          <w:numId w:val="3100"/>
        </w:numPr>
      </w:pPr>
      <w:r>
        <w:t xml:space="preserve">Whiteboard</w:t>
      </w:r>
    </w:p>
    <w:bookmarkEnd w:id="3202"/>
    <w:bookmarkStart w:id="3203" w:name="vocabulary-17"/>
    <w:p>
      <w:pPr>
        <w:pStyle w:val="Heading2"/>
      </w:pPr>
      <w:r>
        <w:t xml:space="preserve">Vocabulary</w:t>
      </w:r>
    </w:p>
    <w:p>
      <w:pPr>
        <w:pStyle w:val="Compact"/>
        <w:numPr>
          <w:ilvl w:val="0"/>
          <w:numId w:val="3101"/>
        </w:numPr>
      </w:pPr>
      <w:r>
        <w:rPr>
          <w:i/>
          <w:iCs/>
        </w:rPr>
        <w:t xml:space="preserve">īśa</w:t>
      </w:r>
      <w:r>
        <w:t xml:space="preserve"> </w:t>
      </w:r>
      <w:r>
        <w:t xml:space="preserve">(IAST: īśa; lit.</w:t>
      </w:r>
      <w:r>
        <w:t xml:space="preserve"> </w:t>
      </w:r>
      <w:r>
        <w:t xml:space="preserve">“lord, controller”</w:t>
      </w:r>
      <w:r>
        <w:t xml:space="preserve">) — the supreme principle / divinity. The Upaniṣad is named after the first word of mantra 1.</w:t>
      </w:r>
    </w:p>
    <w:p>
      <w:pPr>
        <w:pStyle w:val="Compact"/>
        <w:numPr>
          <w:ilvl w:val="0"/>
          <w:numId w:val="3101"/>
        </w:numPr>
      </w:pPr>
      <w:r>
        <w:rPr>
          <w:i/>
          <w:iCs/>
        </w:rPr>
        <w:t xml:space="preserve">īśāvāsya</w:t>
      </w:r>
      <w:r>
        <w:t xml:space="preserve"> </w:t>
      </w:r>
      <w:r>
        <w:t xml:space="preserve">(IAST: īśāvāsya) —</w:t>
      </w:r>
      <w:r>
        <w:t xml:space="preserve"> </w:t>
      </w:r>
      <w:r>
        <w:t xml:space="preserve">“to-be-enveloped-by-the-lord,”</w:t>
      </w:r>
      <w:r>
        <w:t xml:space="preserve"> </w:t>
      </w:r>
      <w:r>
        <w:t xml:space="preserve">i.e. permeated by the divine.</w:t>
      </w:r>
    </w:p>
    <w:p>
      <w:pPr>
        <w:pStyle w:val="Compact"/>
        <w:numPr>
          <w:ilvl w:val="0"/>
          <w:numId w:val="3101"/>
        </w:numPr>
      </w:pPr>
      <w:r>
        <w:rPr>
          <w:i/>
          <w:iCs/>
        </w:rPr>
        <w:t xml:space="preserve">jagat</w:t>
      </w:r>
      <w:r>
        <w:t xml:space="preserve"> </w:t>
      </w:r>
      <w:r>
        <w:t xml:space="preserve">(IAST: jagat; lit.</w:t>
      </w:r>
      <w:r>
        <w:t xml:space="preserve"> </w:t>
      </w:r>
      <w:r>
        <w:t xml:space="preserve">“what moves”</w:t>
      </w:r>
      <w:r>
        <w:t xml:space="preserve">) — the moving / changing world.</w:t>
      </w:r>
    </w:p>
    <w:p>
      <w:pPr>
        <w:pStyle w:val="Compact"/>
        <w:numPr>
          <w:ilvl w:val="0"/>
          <w:numId w:val="3101"/>
        </w:numPr>
      </w:pPr>
      <w:r>
        <w:rPr>
          <w:i/>
          <w:iCs/>
        </w:rPr>
        <w:t xml:space="preserve">tyakta</w:t>
      </w:r>
      <w:r>
        <w:t xml:space="preserve"> </w:t>
      </w:r>
      <w:r>
        <w:t xml:space="preserve">(IAST: tyakta; lit.</w:t>
      </w:r>
      <w:r>
        <w:t xml:space="preserve"> </w:t>
      </w:r>
      <w:r>
        <w:t xml:space="preserve">“renounced, given up”</w:t>
      </w:r>
      <w:r>
        <w:t xml:space="preserve">) — what is given up, set aside, surrendered.</w:t>
      </w:r>
    </w:p>
    <w:p>
      <w:pPr>
        <w:pStyle w:val="Compact"/>
        <w:numPr>
          <w:ilvl w:val="0"/>
          <w:numId w:val="3101"/>
        </w:numPr>
      </w:pPr>
      <w:r>
        <w:rPr>
          <w:i/>
          <w:iCs/>
        </w:rPr>
        <w:t xml:space="preserve">bhuñjīthāḥ</w:t>
      </w:r>
      <w:r>
        <w:t xml:space="preserve"> </w:t>
      </w:r>
      <w:r>
        <w:t xml:space="preserve">(IAST: bhuñjīthāḥ) —</w:t>
      </w:r>
      <w:r>
        <w:t xml:space="preserve"> </w:t>
      </w:r>
      <w:r>
        <w:t xml:space="preserve">“you may enjoy / partake / use.”</w:t>
      </w:r>
    </w:p>
    <w:p>
      <w:pPr>
        <w:pStyle w:val="Compact"/>
        <w:numPr>
          <w:ilvl w:val="0"/>
          <w:numId w:val="3101"/>
        </w:numPr>
      </w:pPr>
      <w:r>
        <w:rPr>
          <w:i/>
          <w:iCs/>
        </w:rPr>
        <w:t xml:space="preserve">gṛdhaḥ</w:t>
      </w:r>
      <w:r>
        <w:t xml:space="preserve"> </w:t>
      </w:r>
      <w:r>
        <w:t xml:space="preserve">(IAST: gṛdhaḥ; lit.</w:t>
      </w:r>
      <w:r>
        <w:t xml:space="preserve"> </w:t>
      </w:r>
      <w:r>
        <w:t xml:space="preserve">“grasping, coveting”</w:t>
      </w:r>
      <w:r>
        <w:t xml:space="preserve">) — greed, desire to grab.</w:t>
      </w:r>
    </w:p>
    <w:p>
      <w:pPr>
        <w:pStyle w:val="Compact"/>
        <w:numPr>
          <w:ilvl w:val="0"/>
          <w:numId w:val="3101"/>
        </w:numPr>
      </w:pPr>
      <w:r>
        <w:rPr>
          <w:i/>
          <w:iCs/>
        </w:rPr>
        <w:t xml:space="preserve">ahiṁsā</w:t>
      </w:r>
      <w:r>
        <w:t xml:space="preserve"> </w:t>
      </w:r>
      <w:r>
        <w:t xml:space="preserve">(IAST: ahiṁsā; lit.</w:t>
      </w:r>
      <w:r>
        <w:t xml:space="preserve"> </w:t>
      </w:r>
      <w:r>
        <w:t xml:space="preserve">“non-harm”</w:t>
      </w:r>
      <w:r>
        <w:t xml:space="preserve">) — non-injury to living beings; the first of Patañjali’s five</w:t>
      </w:r>
      <w:r>
        <w:t xml:space="preserve"> </w:t>
      </w:r>
      <w:r>
        <w:rPr>
          <w:i/>
          <w:iCs/>
        </w:rPr>
        <w:t xml:space="preserve">yamas</w:t>
      </w:r>
      <w:r>
        <w:t xml:space="preserve">. (Bridge from Module 8.)</w:t>
      </w:r>
    </w:p>
    <w:bookmarkEnd w:id="3203"/>
    <w:bookmarkStart w:id="3208" w:name="lesson-flow-106"/>
    <w:p>
      <w:pPr>
        <w:pStyle w:val="Heading2"/>
      </w:pPr>
      <w:r>
        <w:t xml:space="preserve">Lesson flow</w:t>
      </w:r>
    </w:p>
    <w:bookmarkStart w:id="3204" w:name="warm-up-5-min-99"/>
    <w:p>
      <w:pPr>
        <w:pStyle w:val="Heading3"/>
      </w:pPr>
      <w:r>
        <w:t xml:space="preserve">Warm-up (5 min)</w:t>
      </w:r>
    </w:p>
    <w:p>
      <w:pPr>
        <w:pStyle w:val="Compact"/>
        <w:numPr>
          <w:ilvl w:val="0"/>
          <w:numId w:val="3102"/>
        </w:numPr>
      </w:pPr>
      <w:r>
        <w:t xml:space="preserve">On the board:</w:t>
      </w:r>
      <w:r>
        <w:t xml:space="preserve"> </w:t>
      </w:r>
      <w:r>
        <w:rPr>
          <w:i/>
          <w:iCs/>
        </w:rPr>
        <w:t xml:space="preserve">“Name one thing you used today that wasn’t yours.”</w:t>
      </w:r>
      <w:r>
        <w:t xml:space="preserve"> </w:t>
      </w:r>
      <w:r>
        <w:t xml:space="preserve">(Air. Sunlight. The road. The bench. The teacher’s time.)</w:t>
      </w:r>
    </w:p>
    <w:p>
      <w:pPr>
        <w:pStyle w:val="Compact"/>
        <w:numPr>
          <w:ilvl w:val="0"/>
          <w:numId w:val="3102"/>
        </w:numPr>
      </w:pPr>
      <w:r>
        <w:t xml:space="preserve">Take 4–5 quick answers.</w:t>
      </w:r>
    </w:p>
    <w:p>
      <w:pPr>
        <w:pStyle w:val="Compact"/>
        <w:numPr>
          <w:ilvl w:val="0"/>
          <w:numId w:val="3102"/>
        </w:numPr>
      </w:pPr>
      <w:r>
        <w:rPr>
          <w:i/>
          <w:iCs/>
        </w:rPr>
        <w:t xml:space="preserve">“Now — did you</w:t>
      </w:r>
      <w:r>
        <w:rPr>
          <w:i/>
          <w:iCs/>
        </w:rPr>
        <w:t xml:space="preserve"> </w:t>
      </w:r>
      <w:r>
        <w:rPr>
          <w:i/>
          <w:iCs/>
        </w:rPr>
        <w:t xml:space="preserve">‘grab’</w:t>
      </w:r>
      <w:r>
        <w:rPr>
          <w:i/>
          <w:iCs/>
        </w:rPr>
        <w:t xml:space="preserve"> </w:t>
      </w:r>
      <w:r>
        <w:rPr>
          <w:i/>
          <w:iCs/>
        </w:rPr>
        <w:t xml:space="preserve">it, or</w:t>
      </w:r>
      <w:r>
        <w:rPr>
          <w:i/>
          <w:iCs/>
        </w:rPr>
        <w:t xml:space="preserve"> </w:t>
      </w:r>
      <w:r>
        <w:rPr>
          <w:i/>
          <w:iCs/>
        </w:rPr>
        <w:t xml:space="preserve">‘use’</w:t>
      </w:r>
      <w:r>
        <w:rPr>
          <w:i/>
          <w:iCs/>
        </w:rPr>
        <w:t xml:space="preserve"> </w:t>
      </w:r>
      <w:r>
        <w:rPr>
          <w:i/>
          <w:iCs/>
        </w:rPr>
        <w:t xml:space="preserve">it? What’s the difference?”</w:t>
      </w:r>
      <w:r>
        <w:t xml:space="preserve"> </w:t>
      </w:r>
      <w:r>
        <w:t xml:space="preserve">Don’t resolve. The mantra resolves it.</w:t>
      </w:r>
    </w:p>
    <w:bookmarkEnd w:id="3204"/>
    <w:bookmarkStart w:id="3205" w:name="core-20-min-33"/>
    <w:p>
      <w:pPr>
        <w:pStyle w:val="Heading3"/>
      </w:pPr>
      <w:r>
        <w:t xml:space="preserve">Core (20 min)</w:t>
      </w:r>
    </w:p>
    <w:p>
      <w:pPr>
        <w:numPr>
          <w:ilvl w:val="0"/>
          <w:numId w:val="3103"/>
        </w:numPr>
      </w:pPr>
      <w:r>
        <w:rPr>
          <w:b/>
          <w:bCs/>
        </w:rPr>
        <w:t xml:space="preserve">Read the mantra together</w:t>
      </w:r>
      <w:r>
        <w:t xml:space="preserve"> </w:t>
      </w:r>
      <w:r>
        <w:t xml:space="preserve">— students follow along on the handout:</w:t>
      </w:r>
    </w:p>
    <w:p>
      <w:pPr>
        <w:pStyle w:val="BlockText"/>
        <w:numPr>
          <w:ilvl w:val="0"/>
          <w:numId w:val="1000"/>
        </w:numPr>
      </w:pPr>
      <w:r>
        <w:t xml:space="preserve">“</w:t>
      </w:r>
      <w:r>
        <w:rPr>
          <w:i/>
          <w:iCs/>
        </w:rPr>
        <w:t xml:space="preserve">īśāvāsyam idaṁ sarvaṁ yat kiñca jagatyāṁ jagat /</w:t>
      </w:r>
      <w:r>
        <w:rPr>
          <w:i/>
          <w:iCs/>
        </w:rPr>
        <w:t xml:space="preserve"> </w:t>
      </w:r>
      <w:r>
        <w:rPr>
          <w:i/>
          <w:iCs/>
        </w:rPr>
        <w:t xml:space="preserve">tena tyaktena bhuñjīthā mā gṛdhaḥ kasya svid dhanam //</w:t>
      </w:r>
      <w:r>
        <w:t xml:space="preserve">”</w:t>
      </w:r>
    </w:p>
    <w:p>
      <w:pPr>
        <w:pStyle w:val="BlockText"/>
        <w:numPr>
          <w:ilvl w:val="0"/>
          <w:numId w:val="1000"/>
        </w:numPr>
      </w:pPr>
      <w:r>
        <w:t xml:space="preserve">“All this — whatever moves in this moving world — is enveloped by the Lord.</w:t>
      </w:r>
      <w:r>
        <w:t xml:space="preserve"> </w:t>
      </w:r>
      <w:r>
        <w:t xml:space="preserve">By that renunciation, enjoy. Do not covet anyone’s wealth.”</w:t>
      </w:r>
      <w:r>
        <w:t xml:space="preserve"> </w:t>
      </w:r>
      <w:r>
        <w:t xml:space="preserve">— Īśa Upaniṣad, mantra 1</w:t>
      </w:r>
    </w:p>
    <w:p>
      <w:pPr>
        <w:numPr>
          <w:ilvl w:val="0"/>
          <w:numId w:val="3103"/>
        </w:numPr>
      </w:pPr>
      <w:r>
        <w:rPr>
          <w:b/>
          <w:bCs/>
        </w:rPr>
        <w:t xml:space="preserve">Three injunctions in one verse.</w:t>
      </w:r>
      <w:r>
        <w:t xml:space="preserve"> </w:t>
      </w:r>
      <w:r>
        <w:t xml:space="preserve">Number them on the board:</w:t>
      </w:r>
    </w:p>
    <w:p>
      <w:pPr>
        <w:pStyle w:val="Compact"/>
        <w:numPr>
          <w:ilvl w:val="1"/>
          <w:numId w:val="3104"/>
        </w:numPr>
      </w:pPr>
      <w:r>
        <w:rPr>
          <w:b/>
          <w:bCs/>
          <w:i/>
          <w:iCs/>
        </w:rPr>
        <w:t xml:space="preserve">All this is enveloped by the Lord.</w:t>
      </w:r>
      <w:r>
        <w:t xml:space="preserve"> </w:t>
      </w:r>
      <w:r>
        <w:t xml:space="preserve">Nothing is yours by default. Everything is, in some sense, on loan.</w:t>
      </w:r>
    </w:p>
    <w:p>
      <w:pPr>
        <w:pStyle w:val="Compact"/>
        <w:numPr>
          <w:ilvl w:val="1"/>
          <w:numId w:val="3104"/>
        </w:numPr>
      </w:pPr>
      <w:r>
        <w:rPr>
          <w:b/>
          <w:bCs/>
          <w:i/>
          <w:iCs/>
        </w:rPr>
        <w:t xml:space="preserve">By that renunciation, enjoy.</w:t>
      </w:r>
      <w:r>
        <w:t xml:space="preserve"> </w:t>
      </w:r>
      <w:r>
        <w:t xml:space="preserve">Use what is given. Take what is needed. Don’t claim ownership beyond what you actually use.</w:t>
      </w:r>
    </w:p>
    <w:p>
      <w:pPr>
        <w:pStyle w:val="Compact"/>
        <w:numPr>
          <w:ilvl w:val="1"/>
          <w:numId w:val="3104"/>
        </w:numPr>
      </w:pPr>
      <w:r>
        <w:rPr>
          <w:b/>
          <w:bCs/>
          <w:i/>
          <w:iCs/>
        </w:rPr>
        <w:t xml:space="preserve">Do not covet anyone’s wealth.</w:t>
      </w:r>
      <w:r>
        <w:t xml:space="preserve"> </w:t>
      </w:r>
      <w:r>
        <w:t xml:space="preserve">Don’t grab what is not yours — neither another person’s, nor another being’s, nor nature’s.</w:t>
      </w:r>
    </w:p>
    <w:p>
      <w:pPr>
        <w:numPr>
          <w:ilvl w:val="0"/>
          <w:numId w:val="3103"/>
        </w:numPr>
      </w:pPr>
      <w:r>
        <w:rPr>
          <w:b/>
          <w:bCs/>
        </w:rPr>
        <w:t xml:space="preserve">The phrase</w:t>
      </w:r>
      <w:r>
        <w:rPr>
          <w:b/>
          <w:bCs/>
        </w:rPr>
        <w:t xml:space="preserve"> </w:t>
      </w:r>
      <w:r>
        <w:rPr>
          <w:b/>
          <w:bCs/>
          <w:i/>
          <w:iCs/>
        </w:rPr>
        <w:t xml:space="preserve">tena tyaktena bhuñjīthāḥ</w:t>
      </w:r>
      <w:r>
        <w:t xml:space="preserve"> </w:t>
      </w:r>
      <w:r>
        <w:t xml:space="preserve">is the most quoted half-line. Two readings exist among traditional commentators:</w:t>
      </w:r>
    </w:p>
    <w:p>
      <w:pPr>
        <w:pStyle w:val="Compact"/>
        <w:numPr>
          <w:ilvl w:val="1"/>
          <w:numId w:val="3105"/>
        </w:numPr>
      </w:pPr>
      <w:r>
        <w:rPr>
          <w:b/>
          <w:bCs/>
        </w:rPr>
        <w:t xml:space="preserve">Śaṅkara’s reading:</w:t>
      </w:r>
      <w:r>
        <w:t xml:space="preserve"> </w:t>
      </w:r>
      <w:r>
        <w:t xml:space="preserve">“renounce, then enjoy.”</w:t>
      </w:r>
      <w:r>
        <w:t xml:space="preserve"> </w:t>
      </w:r>
      <w:r>
        <w:t xml:space="preserve">First give up the sense of ownership; then use.</w:t>
      </w:r>
    </w:p>
    <w:p>
      <w:pPr>
        <w:pStyle w:val="Compact"/>
        <w:numPr>
          <w:ilvl w:val="1"/>
          <w:numId w:val="3105"/>
        </w:numPr>
      </w:pPr>
      <w:r>
        <w:rPr>
          <w:b/>
          <w:bCs/>
        </w:rPr>
        <w:t xml:space="preserve">Other commentators:</w:t>
      </w:r>
      <w:r>
        <w:t xml:space="preserve"> </w:t>
      </w:r>
      <w:r>
        <w:t xml:space="preserve">“enjoy what is left over.”</w:t>
      </w:r>
      <w:r>
        <w:t xml:space="preserve"> </w:t>
      </w:r>
      <w:r>
        <w:t xml:space="preserve">First the gods, the ancestors, and the community get their share; then enjoy what remains.</w:t>
      </w:r>
    </w:p>
    <w:p>
      <w:pPr>
        <w:numPr>
          <w:ilvl w:val="0"/>
          <w:numId w:val="1000"/>
        </w:numPr>
      </w:pPr>
      <w:r>
        <w:t xml:space="preserve">Both readings produce the same ecological ethic:</w:t>
      </w:r>
      <w:r>
        <w:t xml:space="preserve"> </w:t>
      </w:r>
      <w:r>
        <w:rPr>
          <w:i/>
          <w:iCs/>
        </w:rPr>
        <w:t xml:space="preserve">use, do not grab</w:t>
      </w:r>
      <w:r>
        <w:t xml:space="preserve">.</w:t>
      </w:r>
    </w:p>
    <w:p>
      <w:pPr>
        <w:numPr>
          <w:ilvl w:val="0"/>
          <w:numId w:val="3103"/>
        </w:numPr>
      </w:pPr>
      <w:r>
        <w:rPr>
          <w:b/>
          <w:bCs/>
        </w:rPr>
        <w:t xml:space="preserve">Why this is ecology.</w:t>
      </w:r>
      <w:r>
        <w:t xml:space="preserve"> </w:t>
      </w:r>
      <w:r>
        <w:t xml:space="preserve">Modern environmental crises — climate, biodiversity loss, water shortage — are not crises of</w:t>
      </w:r>
      <w:r>
        <w:t xml:space="preserve"> </w:t>
      </w:r>
      <w:r>
        <w:t xml:space="preserve">“use.”</w:t>
      </w:r>
      <w:r>
        <w:t xml:space="preserve"> </w:t>
      </w:r>
      <w:r>
        <w:t xml:space="preserve">They are crises of</w:t>
      </w:r>
      <w:r>
        <w:t xml:space="preserve"> </w:t>
      </w:r>
      <w:r>
        <w:t xml:space="preserve">“grab.”</w:t>
      </w:r>
      <w:r>
        <w:t xml:space="preserve"> </w:t>
      </w:r>
      <w:r>
        <w:t xml:space="preserve">Every human civilisation has used the environment. Most cultures, including the Indic tradition, accepted that use as necessary. But the Indic tradition (in this verse) sets a clear limit:</w:t>
      </w:r>
      <w:r>
        <w:t xml:space="preserve"> </w:t>
      </w:r>
      <w:r>
        <w:rPr>
          <w:i/>
          <w:iCs/>
        </w:rPr>
        <w:t xml:space="preserve">use is fine, grab is not</w:t>
      </w:r>
      <w:r>
        <w:t xml:space="preserve">.</w:t>
      </w:r>
    </w:p>
    <w:p>
      <w:pPr>
        <w:numPr>
          <w:ilvl w:val="0"/>
          <w:numId w:val="3103"/>
        </w:numPr>
      </w:pPr>
      <w:r>
        <w:rPr>
          <w:b/>
          <w:bCs/>
        </w:rPr>
        <w:t xml:space="preserve">Link to</w:t>
      </w:r>
      <w:r>
        <w:rPr>
          <w:b/>
          <w:bCs/>
        </w:rPr>
        <w:t xml:space="preserve"> </w:t>
      </w:r>
      <w:r>
        <w:rPr>
          <w:b/>
          <w:bCs/>
          <w:i/>
          <w:iCs/>
        </w:rPr>
        <w:t xml:space="preserve">ahiṁsā</w:t>
      </w:r>
      <w:r>
        <w:rPr>
          <w:b/>
          <w:bCs/>
        </w:rPr>
        <w:t xml:space="preserve">.</w:t>
      </w:r>
      <w:r>
        <w:t xml:space="preserve"> </w:t>
      </w:r>
      <w:r>
        <w:t xml:space="preserve">The first of Patañjali’s</w:t>
      </w:r>
      <w:r>
        <w:t xml:space="preserve"> </w:t>
      </w:r>
      <w:r>
        <w:rPr>
          <w:i/>
          <w:iCs/>
        </w:rPr>
        <w:t xml:space="preserve">yamas</w:t>
      </w:r>
      <w:r>
        <w:t xml:space="preserve"> </w:t>
      </w:r>
      <w:r>
        <w:t xml:space="preserve">(eight-limbed yoga, from Module 8) is</w:t>
      </w:r>
      <w:r>
        <w:t xml:space="preserve"> </w:t>
      </w:r>
      <w:r>
        <w:rPr>
          <w:i/>
          <w:iCs/>
        </w:rPr>
        <w:t xml:space="preserve">ahiṁsā</w:t>
      </w:r>
      <w:r>
        <w:t xml:space="preserve"> </w:t>
      </w:r>
      <w:r>
        <w:t xml:space="preserve">— non-harm. Indic ethics extends</w:t>
      </w:r>
      <w:r>
        <w:t xml:space="preserve"> </w:t>
      </w:r>
      <w:r>
        <w:rPr>
          <w:i/>
          <w:iCs/>
        </w:rPr>
        <w:t xml:space="preserve">ahiṁsā</w:t>
      </w:r>
      <w:r>
        <w:t xml:space="preserve"> </w:t>
      </w:r>
      <w:r>
        <w:t xml:space="preserve">beyond humans:</w:t>
      </w:r>
    </w:p>
    <w:p>
      <w:pPr>
        <w:pStyle w:val="Compact"/>
        <w:numPr>
          <w:ilvl w:val="1"/>
          <w:numId w:val="3106"/>
        </w:numPr>
      </w:pPr>
      <w:r>
        <w:t xml:space="preserve">Don’t kill what you don’t need to kill.</w:t>
      </w:r>
    </w:p>
    <w:p>
      <w:pPr>
        <w:pStyle w:val="Compact"/>
        <w:numPr>
          <w:ilvl w:val="1"/>
          <w:numId w:val="3106"/>
        </w:numPr>
      </w:pPr>
      <w:r>
        <w:t xml:space="preserve">Don’t waste what you took.</w:t>
      </w:r>
    </w:p>
    <w:p>
      <w:pPr>
        <w:pStyle w:val="Compact"/>
        <w:numPr>
          <w:ilvl w:val="1"/>
          <w:numId w:val="3106"/>
        </w:numPr>
      </w:pPr>
      <w:r>
        <w:t xml:space="preserve">Don’t take from a being’s last resource.</w:t>
      </w:r>
    </w:p>
    <w:p>
      <w:pPr>
        <w:numPr>
          <w:ilvl w:val="0"/>
          <w:numId w:val="1000"/>
        </w:numPr>
      </w:pPr>
      <w:r>
        <w:t xml:space="preserve">This is why traditional dietary patterns avoided gratuitous killing; why old laws forbade cutting fruit trees during fruiting; why traditional kitchens kept a portion of cooked rice aside for crows.</w:t>
      </w:r>
    </w:p>
    <w:p>
      <w:pPr>
        <w:numPr>
          <w:ilvl w:val="0"/>
          <w:numId w:val="1000"/>
        </w:numPr>
      </w:pPr>
      <w:r>
        <w:t xml:space="preserve">These are</w:t>
      </w:r>
      <w:r>
        <w:t xml:space="preserve"> </w:t>
      </w:r>
      <w:r>
        <w:rPr>
          <w:i/>
          <w:iCs/>
        </w:rPr>
        <w:t xml:space="preserve">ahiṁsā-shaped</w:t>
      </w:r>
      <w:r>
        <w:t xml:space="preserve"> </w:t>
      </w:r>
      <w:r>
        <w:t xml:space="preserve">practices, not just rituals.</w:t>
      </w:r>
    </w:p>
    <w:bookmarkEnd w:id="3205"/>
    <w:bookmarkStart w:id="3206" w:name="X05fb06036cb106f2eefabdaf0e3e7b3b94eb212"/>
    <w:p>
      <w:pPr>
        <w:pStyle w:val="Heading3"/>
      </w:pPr>
      <w:r>
        <w:t xml:space="preserve">Activity (15 min) —</w:t>
      </w:r>
      <w:r>
        <w:t xml:space="preserve"> </w:t>
      </w:r>
      <w:r>
        <w:t xml:space="preserve">“What do I grab without asking?”</w:t>
      </w:r>
    </w:p>
    <w:p>
      <w:pPr>
        <w:pStyle w:val="Compact"/>
        <w:numPr>
          <w:ilvl w:val="0"/>
          <w:numId w:val="3107"/>
        </w:numPr>
      </w:pPr>
      <w:r>
        <w:t xml:space="preserve">Each student takes 5 minutes alone with their notebook.</w:t>
      </w:r>
    </w:p>
    <w:p>
      <w:pPr>
        <w:pStyle w:val="Compact"/>
        <w:numPr>
          <w:ilvl w:val="0"/>
          <w:numId w:val="3107"/>
        </w:numPr>
      </w:pPr>
      <w:r>
        <w:t xml:space="preserve">Prompt:</w:t>
      </w:r>
      <w:r>
        <w:t xml:space="preserve"> </w:t>
      </w:r>
      <w:r>
        <w:rPr>
          <w:i/>
          <w:iCs/>
        </w:rPr>
        <w:t xml:space="preserve">“List five specific things you took today without asking — and decide, for each, whether you</w:t>
      </w:r>
      <w:r>
        <w:rPr>
          <w:i/>
          <w:iCs/>
        </w:rPr>
        <w:t xml:space="preserve"> </w:t>
      </w:r>
      <w:r>
        <w:rPr>
          <w:i/>
          <w:iCs/>
        </w:rPr>
        <w:t xml:space="preserve">‘used’</w:t>
      </w:r>
      <w:r>
        <w:rPr>
          <w:i/>
          <w:iCs/>
        </w:rPr>
        <w:t xml:space="preserve"> </w:t>
      </w:r>
      <w:r>
        <w:rPr>
          <w:i/>
          <w:iCs/>
        </w:rPr>
        <w:t xml:space="preserve">it or</w:t>
      </w:r>
      <w:r>
        <w:rPr>
          <w:i/>
          <w:iCs/>
        </w:rPr>
        <w:t xml:space="preserve"> </w:t>
      </w:r>
      <w:r>
        <w:rPr>
          <w:i/>
          <w:iCs/>
        </w:rPr>
        <w:t xml:space="preserve">‘grabbed’</w:t>
      </w:r>
      <w:r>
        <w:rPr>
          <w:i/>
          <w:iCs/>
        </w:rPr>
        <w:t xml:space="preserve"> </w:t>
      </w:r>
      <w:r>
        <w:rPr>
          <w:i/>
          <w:iCs/>
        </w:rPr>
        <w:t xml:space="preserve">it.”</w:t>
      </w:r>
    </w:p>
    <w:p>
      <w:pPr>
        <w:pStyle w:val="Compact"/>
        <w:numPr>
          <w:ilvl w:val="0"/>
          <w:numId w:val="3107"/>
        </w:numPr>
      </w:pPr>
      <w:r>
        <w:t xml:space="preserve">Examples to seed:</w:t>
      </w:r>
    </w:p>
    <w:p>
      <w:pPr>
        <w:pStyle w:val="Compact"/>
        <w:numPr>
          <w:ilvl w:val="1"/>
          <w:numId w:val="3108"/>
        </w:numPr>
      </w:pPr>
      <w:r>
        <w:t xml:space="preserve">Took 5 sheets of printer paper for 2 sheets of work. ← Grab.</w:t>
      </w:r>
    </w:p>
    <w:p>
      <w:pPr>
        <w:pStyle w:val="Compact"/>
        <w:numPr>
          <w:ilvl w:val="1"/>
          <w:numId w:val="3108"/>
        </w:numPr>
      </w:pPr>
      <w:r>
        <w:t xml:space="preserve">Drank a glass of water at the school cooler. ← Use.</w:t>
      </w:r>
    </w:p>
    <w:p>
      <w:pPr>
        <w:pStyle w:val="Compact"/>
        <w:numPr>
          <w:ilvl w:val="1"/>
          <w:numId w:val="3108"/>
        </w:numPr>
      </w:pPr>
      <w:r>
        <w:t xml:space="preserve">Threw away half a plate of food at lunch. ← Grab.</w:t>
      </w:r>
    </w:p>
    <w:p>
      <w:pPr>
        <w:pStyle w:val="Compact"/>
        <w:numPr>
          <w:ilvl w:val="1"/>
          <w:numId w:val="3108"/>
        </w:numPr>
      </w:pPr>
      <w:r>
        <w:t xml:space="preserve">Listened to a teacher’s full explanation. ← Use.</w:t>
      </w:r>
    </w:p>
    <w:p>
      <w:pPr>
        <w:pStyle w:val="Compact"/>
        <w:numPr>
          <w:ilvl w:val="1"/>
          <w:numId w:val="3108"/>
        </w:numPr>
      </w:pPr>
      <w:r>
        <w:t xml:space="preserve">Cut a flower off the plant for fun. ← Grab.</w:t>
      </w:r>
    </w:p>
    <w:p>
      <w:pPr>
        <w:pStyle w:val="Compact"/>
        <w:numPr>
          <w:ilvl w:val="0"/>
          <w:numId w:val="3107"/>
        </w:numPr>
      </w:pPr>
      <w:r>
        <w:t xml:space="preserve">Pairs share two from their list. Pairs help each other classify.</w:t>
      </w:r>
    </w:p>
    <w:p>
      <w:pPr>
        <w:pStyle w:val="Compact"/>
        <w:numPr>
          <w:ilvl w:val="0"/>
          <w:numId w:val="3107"/>
        </w:numPr>
      </w:pPr>
      <w:r>
        <w:rPr>
          <w:b/>
          <w:bCs/>
        </w:rPr>
        <w:t xml:space="preserve">Whole-class discussion (5 min):</w:t>
      </w:r>
      <w:r>
        <w:t xml:space="preserve"> </w:t>
      </w:r>
      <w:r>
        <w:rPr>
          <w:i/>
          <w:iCs/>
        </w:rPr>
        <w:t xml:space="preserve">“Of the grabs we listed — which is the easiest one to stop? Which is the hardest? Why?”</w:t>
      </w:r>
    </w:p>
    <w:bookmarkEnd w:id="3206"/>
    <w:bookmarkStart w:id="3207" w:name="wrap-up-5-min-95"/>
    <w:p>
      <w:pPr>
        <w:pStyle w:val="Heading3"/>
      </w:pPr>
      <w:r>
        <w:t xml:space="preserve">Wrap-up (5 min)</w:t>
      </w:r>
    </w:p>
    <w:p>
      <w:pPr>
        <w:pStyle w:val="Compact"/>
        <w:numPr>
          <w:ilvl w:val="0"/>
          <w:numId w:val="3109"/>
        </w:numPr>
      </w:pPr>
      <w:r>
        <w:rPr>
          <w:b/>
          <w:bCs/>
        </w:rPr>
        <w:t xml:space="preserve">Exit ticket</w:t>
      </w:r>
      <w:r>
        <w:t xml:space="preserve"> </w:t>
      </w:r>
      <w:r>
        <w:t xml:space="preserve">(slip of paper):</w:t>
      </w:r>
      <w:r>
        <w:t xml:space="preserve"> </w:t>
      </w:r>
      <w:r>
        <w:rPr>
          <w:i/>
          <w:iCs/>
        </w:rPr>
        <w:t xml:space="preserve">“My one specific habit-grab from now on will be a use, not a grab. Specifically: I will _______ instead of _______.”</w:t>
      </w:r>
    </w:p>
    <w:p>
      <w:pPr>
        <w:pStyle w:val="Compact"/>
        <w:numPr>
          <w:ilvl w:val="0"/>
          <w:numId w:val="3109"/>
        </w:numPr>
      </w:pPr>
      <w:r>
        <w:t xml:space="preserve">Preview Day 8:</w:t>
      </w:r>
      <w:r>
        <w:t xml:space="preserve"> </w:t>
      </w:r>
      <w:r>
        <w:rPr>
          <w:i/>
          <w:iCs/>
        </w:rPr>
        <w:t xml:space="preserve">“Tomorrow we look at the biggest grab humanity is collectively making — climate change. Then we put the framework to work.”</w:t>
      </w:r>
    </w:p>
    <w:bookmarkEnd w:id="3207"/>
    <w:bookmarkEnd w:id="3208"/>
    <w:bookmarkStart w:id="3209" w:name="student-facing-content-109"/>
    <w:p>
      <w:pPr>
        <w:pStyle w:val="Heading2"/>
      </w:pPr>
      <w:r>
        <w:t xml:space="preserve">Student-facing content</w:t>
      </w:r>
    </w:p>
    <w:p>
      <w:pPr>
        <w:pStyle w:val="BlockText"/>
      </w:pPr>
      <w:r>
        <w:rPr>
          <w:b/>
          <w:bCs/>
        </w:rPr>
        <w:t xml:space="preserve">Iṣopaniṣad mantra 1:</w:t>
      </w:r>
    </w:p>
    <w:p>
      <w:pPr>
        <w:pStyle w:val="BlockText"/>
      </w:pPr>
      <w:r>
        <w:t xml:space="preserve">“</w:t>
      </w:r>
      <w:r>
        <w:rPr>
          <w:i/>
          <w:iCs/>
        </w:rPr>
        <w:t xml:space="preserve">īśāvāsyam idaṁ sarvaṁ yat kiñca jagatyāṁ jagat /</w:t>
      </w:r>
      <w:r>
        <w:rPr>
          <w:i/>
          <w:iCs/>
        </w:rPr>
        <w:t xml:space="preserve"> </w:t>
      </w:r>
      <w:r>
        <w:rPr>
          <w:i/>
          <w:iCs/>
        </w:rPr>
        <w:t xml:space="preserve">tena tyaktena bhuñjīthā mā gṛdhaḥ kasya svid dhanam //</w:t>
      </w:r>
      <w:r>
        <w:t xml:space="preserve">”</w:t>
      </w:r>
    </w:p>
    <w:p>
      <w:pPr>
        <w:pStyle w:val="BlockText"/>
      </w:pPr>
      <w:r>
        <w:t xml:space="preserve">“All this — whatever moves in this moving world — is enveloped by the Lord.</w:t>
      </w:r>
      <w:r>
        <w:t xml:space="preserve"> </w:t>
      </w:r>
      <w:r>
        <w:t xml:space="preserve">By that renunciation, enjoy. Do not covet anyone’s wealth.”</w:t>
      </w:r>
    </w:p>
    <w:p>
      <w:pPr>
        <w:pStyle w:val="BlockText"/>
      </w:pPr>
      <w:r>
        <w:t xml:space="preserve">The verse gives three rules:</w:t>
      </w:r>
    </w:p>
    <w:p>
      <w:pPr>
        <w:pStyle w:val="Compact"/>
        <w:numPr>
          <w:ilvl w:val="0"/>
          <w:numId w:val="3110"/>
        </w:numPr>
      </w:pPr>
      <w:r>
        <w:t xml:space="preserve">Nothing is yours by default.</w:t>
      </w:r>
    </w:p>
    <w:p>
      <w:pPr>
        <w:pStyle w:val="Compact"/>
        <w:numPr>
          <w:ilvl w:val="0"/>
          <w:numId w:val="3110"/>
        </w:numPr>
      </w:pPr>
      <w:r>
        <w:t xml:space="preserve">Use what is given. Don’t claim more.</w:t>
      </w:r>
    </w:p>
    <w:p>
      <w:pPr>
        <w:pStyle w:val="Compact"/>
        <w:numPr>
          <w:ilvl w:val="0"/>
          <w:numId w:val="3110"/>
        </w:numPr>
      </w:pPr>
      <w:r>
        <w:t xml:space="preserve">Don’t grab from anyone — human, being, or planet.</w:t>
      </w:r>
    </w:p>
    <w:p>
      <w:pPr>
        <w:pStyle w:val="BlockText"/>
      </w:pPr>
      <w:r>
        <w:t xml:space="preserve">The Indic tradition extended</w:t>
      </w:r>
      <w:r>
        <w:t xml:space="preserve"> </w:t>
      </w:r>
      <w:r>
        <w:rPr>
          <w:i/>
          <w:iCs/>
        </w:rPr>
        <w:t xml:space="preserve">ahiṁsā</w:t>
      </w:r>
      <w:r>
        <w:t xml:space="preserve"> </w:t>
      </w:r>
      <w:r>
        <w:t xml:space="preserve">(non-harm) to all of life. Don’t harm what you don’t need to harm. Don’t waste what you took. Don’t take from a being’s last resource.</w:t>
      </w:r>
    </w:p>
    <w:bookmarkEnd w:id="3209"/>
    <w:bookmarkStart w:id="3210" w:name="homework-122"/>
    <w:p>
      <w:pPr>
        <w:pStyle w:val="Heading2"/>
      </w:pPr>
      <w:r>
        <w:t xml:space="preserve">Homework</w:t>
      </w:r>
    </w:p>
    <w:p>
      <w:pPr>
        <w:pStyle w:val="Compact"/>
        <w:numPr>
          <w:ilvl w:val="0"/>
          <w:numId w:val="3111"/>
        </w:numPr>
      </w:pPr>
      <w:r>
        <w:t xml:space="preserve">Pick one</w:t>
      </w:r>
      <w:r>
        <w:t xml:space="preserve"> </w:t>
      </w:r>
      <w:r>
        <w:rPr>
          <w:i/>
          <w:iCs/>
        </w:rPr>
        <w:t xml:space="preserve">grab</w:t>
      </w:r>
      <w:r>
        <w:t xml:space="preserve"> </w:t>
      </w:r>
      <w:r>
        <w:t xml:space="preserve">from your list today. For 24 hours, replace it with a</w:t>
      </w:r>
      <w:r>
        <w:t xml:space="preserve"> </w:t>
      </w:r>
      <w:r>
        <w:rPr>
          <w:i/>
          <w:iCs/>
        </w:rPr>
        <w:t xml:space="preserve">use</w:t>
      </w:r>
      <w:r>
        <w:t xml:space="preserve">. Be specific. Bring tomorrow a 3-sentence note on whether it worked.</w:t>
      </w:r>
    </w:p>
    <w:bookmarkEnd w:id="3210"/>
    <w:bookmarkStart w:id="3211" w:name="differentiation-158"/>
    <w:p>
      <w:pPr>
        <w:pStyle w:val="Heading2"/>
      </w:pPr>
      <w:r>
        <w:t xml:space="preserve">Differentiation</w:t>
      </w:r>
    </w:p>
    <w:p>
      <w:pPr>
        <w:pStyle w:val="Compact"/>
        <w:numPr>
          <w:ilvl w:val="0"/>
          <w:numId w:val="3112"/>
        </w:numPr>
      </w:pPr>
      <w:r>
        <w:rPr>
          <w:b/>
          <w:bCs/>
        </w:rPr>
        <w:t xml:space="preserve">One tier up:</w:t>
      </w:r>
      <w:r>
        <w:t xml:space="preserve"> </w:t>
      </w:r>
      <w:r>
        <w:t xml:space="preserve">Compare</w:t>
      </w:r>
      <w:r>
        <w:t xml:space="preserve"> </w:t>
      </w:r>
      <w:r>
        <w:rPr>
          <w:i/>
          <w:iCs/>
        </w:rPr>
        <w:t xml:space="preserve">tena tyaktena bhuñjīthāḥ</w:t>
      </w:r>
      <w:r>
        <w:t xml:space="preserve"> </w:t>
      </w:r>
      <w:r>
        <w:t xml:space="preserve">with the modern concept of</w:t>
      </w:r>
      <w:r>
        <w:t xml:space="preserve"> </w:t>
      </w:r>
      <w:r>
        <w:t xml:space="preserve">“the commons”</w:t>
      </w:r>
      <w:r>
        <w:t xml:space="preserve"> </w:t>
      </w:r>
      <w:r>
        <w:t xml:space="preserve">(a resource shared by a community, with rules against private grabbing). Elinor Ostrom won the 2009 Nobel in Economics for showing how communities self-organise to manage commons. What does the Upaniṣad add that economics doesn’t?</w:t>
      </w:r>
    </w:p>
    <w:p>
      <w:pPr>
        <w:pStyle w:val="Compact"/>
        <w:numPr>
          <w:ilvl w:val="0"/>
          <w:numId w:val="3112"/>
        </w:numPr>
      </w:pPr>
      <w:r>
        <w:rPr>
          <w:b/>
          <w:bCs/>
        </w:rPr>
        <w:t xml:space="preserve">One tier down:</w:t>
      </w:r>
      <w:r>
        <w:t xml:space="preserve"> </w:t>
      </w:r>
      <w:r>
        <w:t xml:space="preserve">Memorise just the second half of the mantra:</w:t>
      </w:r>
      <w:r>
        <w:t xml:space="preserve"> </w:t>
      </w:r>
      <w:r>
        <w:rPr>
          <w:i/>
          <w:iCs/>
        </w:rPr>
        <w:t xml:space="preserve">“By renouncing, enjoy. Do not covet anyone’s wealth.”</w:t>
      </w:r>
      <w:r>
        <w:t xml:space="preserve"> </w:t>
      </w:r>
      <w:r>
        <w:t xml:space="preserve">That’s the practical rule.</w:t>
      </w:r>
    </w:p>
    <w:bookmarkEnd w:id="3211"/>
    <w:bookmarkStart w:id="3212" w:name="teacher-notes-123"/>
    <w:p>
      <w:pPr>
        <w:pStyle w:val="Heading2"/>
      </w:pPr>
      <w:r>
        <w:t xml:space="preserve">Teacher notes</w:t>
      </w:r>
    </w:p>
    <w:p>
      <w:pPr>
        <w:pStyle w:val="Compact"/>
        <w:numPr>
          <w:ilvl w:val="0"/>
          <w:numId w:val="3113"/>
        </w:numPr>
      </w:pPr>
      <w:r>
        <w:t xml:space="preserve">The Sanskrit</w:t>
      </w:r>
      <w:r>
        <w:t xml:space="preserve"> </w:t>
      </w:r>
      <w:r>
        <w:rPr>
          <w:i/>
          <w:iCs/>
        </w:rPr>
        <w:t xml:space="preserve">bhuñjīthāḥ</w:t>
      </w:r>
      <w:r>
        <w:t xml:space="preserve"> </w:t>
      </w:r>
      <w:r>
        <w:t xml:space="preserve">is the optative form of</w:t>
      </w:r>
      <w:r>
        <w:t xml:space="preserve"> </w:t>
      </w:r>
      <w:r>
        <w:rPr>
          <w:i/>
          <w:iCs/>
        </w:rPr>
        <w:t xml:space="preserve">bhuj</w:t>
      </w:r>
      <w:r>
        <w:t xml:space="preserve"> </w:t>
      </w:r>
      <w:r>
        <w:t xml:space="preserve">—</w:t>
      </w:r>
      <w:r>
        <w:t xml:space="preserve"> </w:t>
      </w:r>
      <w:r>
        <w:t xml:space="preserve">“to enjoy, eat, partake.”</w:t>
      </w:r>
      <w:r>
        <w:t xml:space="preserve"> </w:t>
      </w:r>
      <w:r>
        <w:t xml:space="preserve">Translators often use</w:t>
      </w:r>
      <w:r>
        <w:t xml:space="preserve"> </w:t>
      </w:r>
      <w:r>
        <w:t xml:space="preserve">“enjoy”</w:t>
      </w:r>
      <w:r>
        <w:t xml:space="preserve">;</w:t>
      </w:r>
      <w:r>
        <w:t xml:space="preserve"> </w:t>
      </w:r>
      <w:r>
        <w:t xml:space="preserve">“use”</w:t>
      </w:r>
      <w:r>
        <w:t xml:space="preserve"> </w:t>
      </w:r>
      <w:r>
        <w:t xml:space="preserve">or</w:t>
      </w:r>
      <w:r>
        <w:t xml:space="preserve"> </w:t>
      </w:r>
      <w:r>
        <w:t xml:space="preserve">“partake”</w:t>
      </w:r>
      <w:r>
        <w:t xml:space="preserve"> </w:t>
      </w:r>
      <w:r>
        <w:t xml:space="preserve">works equally well.</w:t>
      </w:r>
    </w:p>
    <w:p>
      <w:pPr>
        <w:pStyle w:val="Compact"/>
        <w:numPr>
          <w:ilvl w:val="0"/>
          <w:numId w:val="3113"/>
        </w:numPr>
      </w:pPr>
      <w:r>
        <w:t xml:space="preserve">Some students will ask,</w:t>
      </w:r>
      <w:r>
        <w:t xml:space="preserve"> </w:t>
      </w:r>
      <w:r>
        <w:t xml:space="preserve">“But this is asking me to give up things — isn’t that asceticism?”</w:t>
      </w:r>
      <w:r>
        <w:t xml:space="preserve"> </w:t>
      </w:r>
      <w:r>
        <w:t xml:space="preserve">Push back gently: no, the verse says</w:t>
      </w:r>
      <w:r>
        <w:t xml:space="preserve"> </w:t>
      </w:r>
      <w:r>
        <w:rPr>
          <w:i/>
          <w:iCs/>
        </w:rPr>
        <w:t xml:space="preserve">enjoy</w:t>
      </w:r>
      <w:r>
        <w:t xml:space="preserve">. The renunciation is of</w:t>
      </w:r>
      <w:r>
        <w:t xml:space="preserve"> </w:t>
      </w:r>
      <w:r>
        <w:rPr>
          <w:i/>
          <w:iCs/>
        </w:rPr>
        <w:t xml:space="preserve">grasping</w:t>
      </w:r>
      <w:r>
        <w:t xml:space="preserve">, not of using. You can enjoy your meal; the renunciation is the</w:t>
      </w:r>
      <w:r>
        <w:t xml:space="preserve"> </w:t>
      </w:r>
      <w:r>
        <w:rPr>
          <w:i/>
          <w:iCs/>
        </w:rPr>
        <w:t xml:space="preserve">attitude</w:t>
      </w:r>
      <w:r>
        <w:t xml:space="preserve"> </w:t>
      </w:r>
      <w:r>
        <w:t xml:space="preserve">that says</w:t>
      </w:r>
      <w:r>
        <w:t xml:space="preserve"> </w:t>
      </w:r>
      <w:r>
        <w:t xml:space="preserve">“this is mine and only mine.”</w:t>
      </w:r>
    </w:p>
    <w:p>
      <w:pPr>
        <w:pStyle w:val="Compact"/>
        <w:numPr>
          <w:ilvl w:val="0"/>
          <w:numId w:val="3113"/>
        </w:numPr>
      </w:pPr>
      <w:r>
        <w:rPr>
          <w:i/>
          <w:iCs/>
        </w:rPr>
        <w:t xml:space="preserve">gṛdhaḥ</w:t>
      </w:r>
      <w:r>
        <w:t xml:space="preserve"> </w:t>
      </w:r>
      <w:r>
        <w:t xml:space="preserve">(the second-person prohibition:</w:t>
      </w:r>
      <w:r>
        <w:t xml:space="preserve"> </w:t>
      </w:r>
      <w:r>
        <w:t xml:space="preserve">“do not grab”</w:t>
      </w:r>
      <w:r>
        <w:t xml:space="preserve">) shares a root with</w:t>
      </w:r>
      <w:r>
        <w:t xml:space="preserve"> </w:t>
      </w:r>
      <w:r>
        <w:t xml:space="preserve">“vulture”</w:t>
      </w:r>
      <w:r>
        <w:t xml:space="preserve"> </w:t>
      </w:r>
      <w:r>
        <w:t xml:space="preserve">(</w:t>
      </w:r>
      <w:r>
        <w:rPr>
          <w:i/>
          <w:iCs/>
        </w:rPr>
        <w:t xml:space="preserve">gṛdhra</w:t>
      </w:r>
      <w:r>
        <w:t xml:space="preserve">). The image is sharp. You can use it.</w:t>
      </w:r>
    </w:p>
    <w:p>
      <w:pPr>
        <w:pStyle w:val="Compact"/>
        <w:numPr>
          <w:ilvl w:val="0"/>
          <w:numId w:val="3113"/>
        </w:numPr>
      </w:pPr>
      <w:r>
        <w:t xml:space="preserve">Avoid moralising. The exercise is about</w:t>
      </w:r>
      <w:r>
        <w:t xml:space="preserve"> </w:t>
      </w:r>
      <w:r>
        <w:rPr>
          <w:i/>
          <w:iCs/>
        </w:rPr>
        <w:t xml:space="preserve">noticing</w:t>
      </w:r>
      <w:r>
        <w:t xml:space="preserve"> </w:t>
      </w:r>
      <w:r>
        <w:t xml:space="preserve">the distinction between use and grab. Most adults haven’t done this exercise. The students will do it more honestly than we will.</w:t>
      </w:r>
    </w:p>
    <w:bookmarkEnd w:id="3212"/>
    <w:bookmarkStart w:id="3213" w:name="citations-used-in-this-lesson-103"/>
    <w:p>
      <w:pPr>
        <w:pStyle w:val="Heading2"/>
      </w:pPr>
      <w:r>
        <w:t xml:space="preserve">Citation(s) used in this lesson</w:t>
      </w:r>
    </w:p>
    <w:p>
      <w:pPr>
        <w:pStyle w:val="Compact"/>
        <w:numPr>
          <w:ilvl w:val="0"/>
          <w:numId w:val="3114"/>
        </w:numPr>
      </w:pPr>
      <w:r>
        <w:rPr>
          <w:b/>
          <w:bCs/>
        </w:rPr>
        <w:t xml:space="preserve">Īśa Upaniṣad mantra 1</w:t>
      </w:r>
      <w:r>
        <w:t xml:space="preserve"> </w:t>
      </w:r>
      <w:r>
        <w:t xml:space="preserve">— quoted in IAST with translation. Text per the standard Mādhyandina recension; identical to Śukla Yajur Veda 40.1.</w:t>
      </w:r>
    </w:p>
    <w:p>
      <w:pPr>
        <w:pStyle w:val="Compact"/>
        <w:numPr>
          <w:ilvl w:val="0"/>
          <w:numId w:val="3114"/>
        </w:numPr>
      </w:pPr>
      <w:r>
        <w:t xml:space="preserve">See</w:t>
      </w:r>
      <w:r>
        <w:t xml:space="preserve"> </w:t>
      </w:r>
      <w:r>
        <w:rPr>
          <w:rStyle w:val="VerbatimChar"/>
        </w:rPr>
        <w:t xml:space="preserve">sources.md</w:t>
      </w:r>
      <w:r>
        <w:t xml:space="preserve"> </w:t>
      </w:r>
      <w:r>
        <w:t xml:space="preserve">for editions used.</w:t>
      </w:r>
    </w:p>
    <w:bookmarkEnd w:id="3213"/>
    <w:bookmarkEnd w:id="3214"/>
    <w:bookmarkStart w:id="3228" w:name="X4645a4ddd23043d40a420695bf3111336a786a6"/>
    <w:p>
      <w:pPr>
        <w:pStyle w:val="Heading1"/>
      </w:pPr>
      <w:r>
        <w:t xml:space="preserve">Day 8 — Climate Change: What’s Happening and Why</w:t>
      </w:r>
    </w:p>
    <w:p>
      <w:pPr>
        <w:pStyle w:val="FirstParagraph"/>
      </w:pPr>
      <w:r>
        <w:rPr>
          <w:b/>
          <w:bCs/>
        </w:rPr>
        <w:t xml:space="preserve">Module:</w:t>
      </w:r>
      <w:r>
        <w:t xml:space="preserve"> </w:t>
      </w:r>
      <w:r>
        <w:t xml:space="preserve">Indic Ecology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215" w:name="learning-objective-127"/>
    <w:p>
      <w:pPr>
        <w:pStyle w:val="Heading2"/>
      </w:pPr>
      <w:r>
        <w:t xml:space="preserve">Learning objective</w:t>
      </w:r>
    </w:p>
    <w:p>
      <w:pPr>
        <w:pStyle w:val="FirstParagraph"/>
      </w:pPr>
      <w:r>
        <w:t xml:space="preserve">Students explain — in their own words — what climate change is, name three observable effects, distinguish</w:t>
      </w:r>
      <w:r>
        <w:t xml:space="preserve"> </w:t>
      </w:r>
      <w:r>
        <w:rPr>
          <w:i/>
          <w:iCs/>
        </w:rPr>
        <w:t xml:space="preserve">climate</w:t>
      </w:r>
      <w:r>
        <w:t xml:space="preserve"> </w:t>
      </w:r>
      <w:r>
        <w:t xml:space="preserve">from</w:t>
      </w:r>
      <w:r>
        <w:t xml:space="preserve"> </w:t>
      </w:r>
      <w:r>
        <w:rPr>
          <w:i/>
          <w:iCs/>
        </w:rPr>
        <w:t xml:space="preserve">weather</w:t>
      </w:r>
      <w:r>
        <w:t xml:space="preserve">, and articulate what the Indic frameworks they’ve studied can (and cannot) add to a modern response.</w:t>
      </w:r>
    </w:p>
    <w:bookmarkEnd w:id="3215"/>
    <w:bookmarkStart w:id="3216" w:name="materials-133"/>
    <w:p>
      <w:pPr>
        <w:pStyle w:val="Heading2"/>
      </w:pPr>
      <w:r>
        <w:t xml:space="preserve">Materials</w:t>
      </w:r>
    </w:p>
    <w:p>
      <w:pPr>
        <w:pStyle w:val="Compact"/>
        <w:numPr>
          <w:ilvl w:val="0"/>
          <w:numId w:val="3115"/>
        </w:numPr>
      </w:pPr>
      <w:r>
        <w:t xml:space="preserve">Whiteboard</w:t>
      </w:r>
    </w:p>
    <w:p>
      <w:pPr>
        <w:pStyle w:val="Compact"/>
        <w:numPr>
          <w:ilvl w:val="0"/>
          <w:numId w:val="3115"/>
        </w:numPr>
      </w:pPr>
      <w:r>
        <w:t xml:space="preserve">A simple graph (printed or projected): global average temperature since 1850 (the</w:t>
      </w:r>
      <w:r>
        <w:t xml:space="preserve"> </w:t>
      </w:r>
      <w:r>
        <w:t xml:space="preserve">“hockey stick”</w:t>
      </w:r>
      <w:r>
        <w:t xml:space="preserve">). Source: IPCC AR6 Working Group I.</w:t>
      </w:r>
    </w:p>
    <w:p>
      <w:pPr>
        <w:pStyle w:val="Compact"/>
        <w:numPr>
          <w:ilvl w:val="0"/>
          <w:numId w:val="3115"/>
        </w:numPr>
      </w:pPr>
      <w:r>
        <w:t xml:space="preserve">Optional: a 2-minute video clip from the IPCC’s outreach material or a reliable news source on a recent extreme-weather event</w:t>
      </w:r>
    </w:p>
    <w:p>
      <w:pPr>
        <w:pStyle w:val="Compact"/>
        <w:numPr>
          <w:ilvl w:val="0"/>
          <w:numId w:val="3115"/>
        </w:numPr>
      </w:pPr>
      <w:r>
        <w:t xml:space="preserve">Notebook</w:t>
      </w:r>
    </w:p>
    <w:bookmarkEnd w:id="3216"/>
    <w:bookmarkStart w:id="3217" w:name="vocabulary-18"/>
    <w:p>
      <w:pPr>
        <w:pStyle w:val="Heading2"/>
      </w:pPr>
      <w:r>
        <w:t xml:space="preserve">Vocabulary</w:t>
      </w:r>
    </w:p>
    <w:p>
      <w:pPr>
        <w:pStyle w:val="Compact"/>
        <w:numPr>
          <w:ilvl w:val="0"/>
          <w:numId w:val="3116"/>
        </w:numPr>
      </w:pPr>
      <w:r>
        <w:rPr>
          <w:i/>
          <w:iCs/>
        </w:rPr>
        <w:t xml:space="preserve">climate</w:t>
      </w:r>
      <w:r>
        <w:t xml:space="preserve"> </w:t>
      </w:r>
      <w:r>
        <w:t xml:space="preserve">— the long-term average of weather in a region; measured over decades.</w:t>
      </w:r>
    </w:p>
    <w:p>
      <w:pPr>
        <w:pStyle w:val="Compact"/>
        <w:numPr>
          <w:ilvl w:val="0"/>
          <w:numId w:val="3116"/>
        </w:numPr>
      </w:pPr>
      <w:r>
        <w:rPr>
          <w:i/>
          <w:iCs/>
        </w:rPr>
        <w:t xml:space="preserve">weather</w:t>
      </w:r>
      <w:r>
        <w:t xml:space="preserve"> </w:t>
      </w:r>
      <w:r>
        <w:t xml:space="preserve">— what’s happening on a particular day or week.</w:t>
      </w:r>
    </w:p>
    <w:p>
      <w:pPr>
        <w:pStyle w:val="Compact"/>
        <w:numPr>
          <w:ilvl w:val="0"/>
          <w:numId w:val="3116"/>
        </w:numPr>
      </w:pPr>
      <w:r>
        <w:rPr>
          <w:i/>
          <w:iCs/>
        </w:rPr>
        <w:t xml:space="preserve">greenhouse gas (GHG)</w:t>
      </w:r>
      <w:r>
        <w:t xml:space="preserve"> </w:t>
      </w:r>
      <w:r>
        <w:t xml:space="preserve">— gases (CO₂, methane, N₂O, water vapour) that trap heat in the atmosphere.</w:t>
      </w:r>
    </w:p>
    <w:p>
      <w:pPr>
        <w:pStyle w:val="Compact"/>
        <w:numPr>
          <w:ilvl w:val="0"/>
          <w:numId w:val="3116"/>
        </w:numPr>
      </w:pPr>
      <w:r>
        <w:rPr>
          <w:i/>
          <w:iCs/>
        </w:rPr>
        <w:t xml:space="preserve">carbon dioxide (CO₂)</w:t>
      </w:r>
      <w:r>
        <w:t xml:space="preserve"> </w:t>
      </w:r>
      <w:r>
        <w:t xml:space="preserve">— the main long-lived greenhouse gas humans emit.</w:t>
      </w:r>
    </w:p>
    <w:p>
      <w:pPr>
        <w:pStyle w:val="Compact"/>
        <w:numPr>
          <w:ilvl w:val="0"/>
          <w:numId w:val="3116"/>
        </w:numPr>
      </w:pPr>
      <w:r>
        <w:rPr>
          <w:i/>
          <w:iCs/>
        </w:rPr>
        <w:t xml:space="preserve">anthropogenic</w:t>
      </w:r>
      <w:r>
        <w:t xml:space="preserve"> </w:t>
      </w:r>
      <w:r>
        <w:t xml:space="preserve">— caused by human activity.</w:t>
      </w:r>
    </w:p>
    <w:p>
      <w:pPr>
        <w:pStyle w:val="Compact"/>
        <w:numPr>
          <w:ilvl w:val="0"/>
          <w:numId w:val="3116"/>
        </w:numPr>
      </w:pPr>
      <w:r>
        <w:rPr>
          <w:i/>
          <w:iCs/>
        </w:rPr>
        <w:t xml:space="preserve">IPCC</w:t>
      </w:r>
      <w:r>
        <w:t xml:space="preserve"> </w:t>
      </w:r>
      <w:r>
        <w:t xml:space="preserve">— Intergovernmental Panel on Climate Change; the UN body that compiles climate science.</w:t>
      </w:r>
    </w:p>
    <w:p>
      <w:pPr>
        <w:pStyle w:val="Compact"/>
        <w:numPr>
          <w:ilvl w:val="0"/>
          <w:numId w:val="3116"/>
        </w:numPr>
      </w:pPr>
      <w:r>
        <w:rPr>
          <w:i/>
          <w:iCs/>
        </w:rPr>
        <w:t xml:space="preserve">SDG</w:t>
      </w:r>
      <w:r>
        <w:t xml:space="preserve"> </w:t>
      </w:r>
      <w:r>
        <w:t xml:space="preserve">— Sustainable Development Goals (UN, 2015). 17 goals; SDG 13 is</w:t>
      </w:r>
      <w:r>
        <w:t xml:space="preserve"> </w:t>
      </w:r>
      <w:r>
        <w:t xml:space="preserve">“Climate Action.”</w:t>
      </w:r>
    </w:p>
    <w:bookmarkEnd w:id="3217"/>
    <w:bookmarkStart w:id="3222" w:name="lesson-flow-107"/>
    <w:p>
      <w:pPr>
        <w:pStyle w:val="Heading2"/>
      </w:pPr>
      <w:r>
        <w:t xml:space="preserve">Lesson flow</w:t>
      </w:r>
    </w:p>
    <w:bookmarkStart w:id="3218" w:name="warm-up-5-min-100"/>
    <w:p>
      <w:pPr>
        <w:pStyle w:val="Heading3"/>
      </w:pPr>
      <w:r>
        <w:t xml:space="preserve">Warm-up (5 min)</w:t>
      </w:r>
    </w:p>
    <w:p>
      <w:pPr>
        <w:pStyle w:val="Compact"/>
        <w:numPr>
          <w:ilvl w:val="0"/>
          <w:numId w:val="3117"/>
        </w:numPr>
      </w:pPr>
      <w:r>
        <w:t xml:space="preserve">Quick poll, hands up:</w:t>
      </w:r>
      <w:r>
        <w:t xml:space="preserve"> </w:t>
      </w:r>
      <w:r>
        <w:rPr>
          <w:i/>
          <w:iCs/>
        </w:rPr>
        <w:t xml:space="preserve">“Who has heard the phrase</w:t>
      </w:r>
      <w:r>
        <w:rPr>
          <w:i/>
          <w:iCs/>
        </w:rPr>
        <w:t xml:space="preserve"> </w:t>
      </w:r>
      <w:r>
        <w:rPr>
          <w:i/>
          <w:iCs/>
        </w:rPr>
        <w:t xml:space="preserve">‘climate change’</w:t>
      </w:r>
      <w:r>
        <w:rPr>
          <w:i/>
          <w:iCs/>
        </w:rPr>
        <w:t xml:space="preserve">? Who knows what it means in one sentence?”</w:t>
      </w:r>
    </w:p>
    <w:p>
      <w:pPr>
        <w:pStyle w:val="Compact"/>
        <w:numPr>
          <w:ilvl w:val="0"/>
          <w:numId w:val="3117"/>
        </w:numPr>
      </w:pPr>
      <w:r>
        <w:t xml:space="preserve">Take 3 student definitions on the board, without correcting yet.</w:t>
      </w:r>
    </w:p>
    <w:bookmarkEnd w:id="3218"/>
    <w:bookmarkStart w:id="3219" w:name="core-25-min-11"/>
    <w:p>
      <w:pPr>
        <w:pStyle w:val="Heading3"/>
      </w:pPr>
      <w:r>
        <w:t xml:space="preserve">Core (25 min)</w:t>
      </w:r>
    </w:p>
    <w:p>
      <w:pPr>
        <w:numPr>
          <w:ilvl w:val="0"/>
          <w:numId w:val="3118"/>
        </w:numPr>
      </w:pPr>
      <w:r>
        <w:rPr>
          <w:b/>
          <w:bCs/>
        </w:rPr>
        <w:t xml:space="preserve">Climate vs. weather — the distinction.</w:t>
      </w:r>
    </w:p>
    <w:p>
      <w:pPr>
        <w:pStyle w:val="Compact"/>
        <w:numPr>
          <w:ilvl w:val="1"/>
          <w:numId w:val="3119"/>
        </w:numPr>
      </w:pPr>
      <w:r>
        <w:rPr>
          <w:b/>
          <w:bCs/>
        </w:rPr>
        <w:t xml:space="preserve">Weather:</w:t>
      </w:r>
      <w:r>
        <w:t xml:space="preserve"> </w:t>
      </w:r>
      <w:r>
        <w:rPr>
          <w:i/>
          <w:iCs/>
        </w:rPr>
        <w:t xml:space="preserve">“It rained yesterday.”</w:t>
      </w:r>
    </w:p>
    <w:p>
      <w:pPr>
        <w:pStyle w:val="Compact"/>
        <w:numPr>
          <w:ilvl w:val="1"/>
          <w:numId w:val="3119"/>
        </w:numPr>
      </w:pPr>
      <w:r>
        <w:rPr>
          <w:b/>
          <w:bCs/>
        </w:rPr>
        <w:t xml:space="preserve">Climate:</w:t>
      </w:r>
      <w:r>
        <w:t xml:space="preserve"> </w:t>
      </w:r>
      <w:r>
        <w:rPr>
          <w:i/>
          <w:iCs/>
        </w:rPr>
        <w:t xml:space="preserve">“The June monsoon now arrives 7 days later than it did 50 years ago.”</w:t>
      </w:r>
    </w:p>
    <w:p>
      <w:pPr>
        <w:numPr>
          <w:ilvl w:val="0"/>
          <w:numId w:val="1000"/>
        </w:numPr>
      </w:pPr>
      <w:r>
        <w:t xml:space="preserve">Weather is local + short. Climate is large + long. Climate change means the</w:t>
      </w:r>
      <w:r>
        <w:t xml:space="preserve"> </w:t>
      </w:r>
      <w:r>
        <w:rPr>
          <w:i/>
          <w:iCs/>
        </w:rPr>
        <w:t xml:space="preserve">long average</w:t>
      </w:r>
      <w:r>
        <w:t xml:space="preserve"> </w:t>
      </w:r>
      <w:r>
        <w:t xml:space="preserve">is shifting.</w:t>
      </w:r>
    </w:p>
    <w:p>
      <w:pPr>
        <w:numPr>
          <w:ilvl w:val="0"/>
          <w:numId w:val="3118"/>
        </w:numPr>
      </w:pPr>
      <w:r>
        <w:rPr>
          <w:b/>
          <w:bCs/>
        </w:rPr>
        <w:t xml:space="preserve">What’s happening (the numbers, simply).</w:t>
      </w:r>
      <w:r>
        <w:t xml:space="preserve"> </w:t>
      </w:r>
      <w:r>
        <w:t xml:space="preserve">Show the IPCC AR6 graph.</w:t>
      </w:r>
    </w:p>
    <w:p>
      <w:pPr>
        <w:pStyle w:val="Compact"/>
        <w:numPr>
          <w:ilvl w:val="1"/>
          <w:numId w:val="3120"/>
        </w:numPr>
      </w:pPr>
      <w:r>
        <w:t xml:space="preserve">Global average temperature has risen ~1.1°C above the 1850–1900 baseline. (IPCC AR6, 2023.)</w:t>
      </w:r>
    </w:p>
    <w:p>
      <w:pPr>
        <w:pStyle w:val="Compact"/>
        <w:numPr>
          <w:ilvl w:val="1"/>
          <w:numId w:val="3120"/>
        </w:numPr>
      </w:pPr>
      <w:r>
        <w:t xml:space="preserve">2023 and 2024 were the two hottest years on record by a clear margin.</w:t>
      </w:r>
    </w:p>
    <w:p>
      <w:pPr>
        <w:pStyle w:val="Compact"/>
        <w:numPr>
          <w:ilvl w:val="1"/>
          <w:numId w:val="3120"/>
        </w:numPr>
      </w:pPr>
      <w:r>
        <w:t xml:space="preserve">The IPCC’s</w:t>
      </w:r>
      <w:r>
        <w:t xml:space="preserve"> </w:t>
      </w:r>
      <w:r>
        <w:t xml:space="preserve">“Paris-agreement”</w:t>
      </w:r>
      <w:r>
        <w:t xml:space="preserve"> </w:t>
      </w:r>
      <w:r>
        <w:t xml:space="preserve">target is to keep warming below 1.5°C; we are very close to that line.</w:t>
      </w:r>
    </w:p>
    <w:p>
      <w:pPr>
        <w:numPr>
          <w:ilvl w:val="0"/>
          <w:numId w:val="3118"/>
        </w:numPr>
      </w:pPr>
      <w:r>
        <w:rPr>
          <w:b/>
          <w:bCs/>
        </w:rPr>
        <w:t xml:space="preserve">Why it’s happening.</w:t>
      </w:r>
      <w:r>
        <w:t xml:space="preserve"> </w:t>
      </w:r>
      <w:r>
        <w:t xml:space="preserve">Briefly:</w:t>
      </w:r>
    </w:p>
    <w:p>
      <w:pPr>
        <w:pStyle w:val="Compact"/>
        <w:numPr>
          <w:ilvl w:val="1"/>
          <w:numId w:val="3121"/>
        </w:numPr>
      </w:pPr>
      <w:r>
        <w:t xml:space="preserve">CO₂ in the atmosphere has risen from ~280 parts per million (ppm) in the 1800s to ~420 ppm today.</w:t>
      </w:r>
    </w:p>
    <w:p>
      <w:pPr>
        <w:pStyle w:val="Compact"/>
        <w:numPr>
          <w:ilvl w:val="1"/>
          <w:numId w:val="3121"/>
        </w:numPr>
      </w:pPr>
      <w:r>
        <w:t xml:space="preserve">That CO₂ comes mainly from burning fossil fuels (coal, oil, gas) for energy and transport, from deforestation, and from cement production.</w:t>
      </w:r>
    </w:p>
    <w:p>
      <w:pPr>
        <w:pStyle w:val="Compact"/>
        <w:numPr>
          <w:ilvl w:val="1"/>
          <w:numId w:val="3121"/>
        </w:numPr>
      </w:pPr>
      <w:r>
        <w:t xml:space="preserve">More CO₂ → atmosphere traps more heat → average temperature rises.</w:t>
      </w:r>
    </w:p>
    <w:p>
      <w:pPr>
        <w:numPr>
          <w:ilvl w:val="0"/>
          <w:numId w:val="1000"/>
        </w:numPr>
      </w:pPr>
      <w:r>
        <w:rPr>
          <w:i/>
          <w:iCs/>
        </w:rPr>
        <w:t xml:space="preserve">We are not claiming this is the only cause; we are claiming this is the cause that science has identified as dominant since ~1950. The IPCC reports are the authoritative source.</w:t>
      </w:r>
    </w:p>
    <w:p>
      <w:pPr>
        <w:numPr>
          <w:ilvl w:val="0"/>
          <w:numId w:val="3118"/>
        </w:numPr>
      </w:pPr>
      <w:r>
        <w:rPr>
          <w:b/>
          <w:bCs/>
        </w:rPr>
        <w:t xml:space="preserve">Three observable effects (pick the ones most local to your students):</w:t>
      </w:r>
    </w:p>
    <w:tbl>
      <w:tblPr>
        <w:tblStyle w:val="Table"/>
        <w:tblW w:type="pct" w:w="5000"/>
        <w:jc w:val="left"/>
        <w:tblInd w:w="720" w:type="dxa"/>
        <w:tblLayout w:type="fixed"/>
        <w:tblLook w:firstRow="1" w:lastRow="0" w:firstColumn="0" w:lastColumn="0" w:noHBand="0" w:noVBand="0" w:val="0020"/>
      </w:tblPr>
      <w:tblGrid>
        <w:gridCol w:w="1408"/>
        <w:gridCol w:w="6512"/>
      </w:tblGrid>
      <w:tr>
        <w:trPr>
          <w:tblHeader w:val="on"/>
        </w:trPr>
        <w:tc>
          <w:tcPr/>
          <w:p>
            <w:pPr>
              <w:pStyle w:val="Compact"/>
            </w:pPr>
            <w:r>
              <w:t xml:space="preserve">Effect</w:t>
            </w:r>
          </w:p>
        </w:tc>
        <w:tc>
          <w:tcPr/>
          <w:p>
            <w:pPr>
              <w:pStyle w:val="Compact"/>
            </w:pPr>
            <w:r>
              <w:t xml:space="preserve">Where students might already see it</w:t>
            </w:r>
          </w:p>
        </w:tc>
      </w:tr>
      <w:tr>
        <w:tc>
          <w:tcPr/>
          <w:p>
            <w:pPr>
              <w:pStyle w:val="Compact"/>
            </w:pPr>
            <w:r>
              <w:t xml:space="preserve">Heatwaves and longer hot seasons</w:t>
            </w:r>
          </w:p>
        </w:tc>
        <w:tc>
          <w:tcPr/>
          <w:p>
            <w:pPr>
              <w:pStyle w:val="Compact"/>
            </w:pPr>
            <w:r>
              <w:t xml:space="preserve">Indian summer is hotter and longer than 30 years ago</w:t>
            </w:r>
          </w:p>
        </w:tc>
      </w:tr>
      <w:tr>
        <w:tc>
          <w:tcPr/>
          <w:p>
            <w:pPr>
              <w:pStyle w:val="Compact"/>
            </w:pPr>
            <w:r>
              <w:t xml:space="preserve">Monsoon disruption</w:t>
            </w:r>
          </w:p>
        </w:tc>
        <w:tc>
          <w:tcPr/>
          <w:p>
            <w:pPr>
              <w:pStyle w:val="Compact"/>
            </w:pPr>
            <w:r>
              <w:t xml:space="preserve">More floods or droughts; less predictable arrival</w:t>
            </w:r>
          </w:p>
        </w:tc>
      </w:tr>
      <w:tr>
        <w:tc>
          <w:tcPr/>
          <w:p>
            <w:pPr>
              <w:pStyle w:val="Compact"/>
            </w:pPr>
            <w:r>
              <w:t xml:space="preserve">Glacier retreat</w:t>
            </w:r>
          </w:p>
        </w:tc>
        <w:tc>
          <w:tcPr/>
          <w:p>
            <w:pPr>
              <w:pStyle w:val="Compact"/>
            </w:pPr>
            <w:r>
              <w:t xml:space="preserve">Himalayan glaciers feed Gaṅgā, Yamunā, Brahmaputra — they are shrinking</w:t>
            </w:r>
          </w:p>
        </w:tc>
      </w:tr>
    </w:tbl>
    <w:p>
      <w:pPr>
        <w:numPr>
          <w:ilvl w:val="0"/>
          <w:numId w:val="3118"/>
        </w:numPr>
      </w:pPr>
      <w:r>
        <w:rPr>
          <w:b/>
          <w:bCs/>
        </w:rPr>
        <w:t xml:space="preserve">Where the Indic frameworks help — and where they don’t.</w:t>
      </w:r>
    </w:p>
    <w:p>
      <w:pPr>
        <w:numPr>
          <w:ilvl w:val="0"/>
          <w:numId w:val="1000"/>
        </w:numPr>
      </w:pPr>
      <w:r>
        <w:rPr>
          <w:i/>
          <w:iCs/>
        </w:rPr>
        <w:t xml:space="preserve">Help:</w:t>
      </w:r>
    </w:p>
    <w:p>
      <w:pPr>
        <w:pStyle w:val="Compact"/>
        <w:numPr>
          <w:ilvl w:val="1"/>
          <w:numId w:val="3122"/>
        </w:numPr>
      </w:pPr>
      <w:r>
        <w:t xml:space="preserve">The</w:t>
      </w:r>
      <w:r>
        <w:t xml:space="preserve"> </w:t>
      </w:r>
      <w:r>
        <w:rPr>
          <w:i/>
          <w:iCs/>
        </w:rPr>
        <w:t xml:space="preserve">yajña</w:t>
      </w:r>
      <w:r>
        <w:t xml:space="preserve"> </w:t>
      </w:r>
      <w:r>
        <w:t xml:space="preserve">cycle (Day 5) is a direct mental model of</w:t>
      </w:r>
      <w:r>
        <w:t xml:space="preserve"> </w:t>
      </w:r>
      <w:r>
        <w:t xml:space="preserve">“what you take, you must give back.”</w:t>
      </w:r>
      <w:r>
        <w:t xml:space="preserve"> </w:t>
      </w:r>
      <w:r>
        <w:t xml:space="preserve">Climate change is what happens when this is ignored.</w:t>
      </w:r>
    </w:p>
    <w:p>
      <w:pPr>
        <w:pStyle w:val="Compact"/>
        <w:numPr>
          <w:ilvl w:val="1"/>
          <w:numId w:val="3122"/>
        </w:numPr>
      </w:pPr>
      <w:r>
        <w:t xml:space="preserve">The</w:t>
      </w:r>
      <w:r>
        <w:t xml:space="preserve"> </w:t>
      </w:r>
      <w:r>
        <w:rPr>
          <w:i/>
          <w:iCs/>
        </w:rPr>
        <w:t xml:space="preserve">iṣopaniṣad</w:t>
      </w:r>
      <w:r>
        <w:t xml:space="preserve"> </w:t>
      </w:r>
      <w:r>
        <w:t xml:space="preserve">mantra (Day 7) —</w:t>
      </w:r>
      <w:r>
        <w:t xml:space="preserve"> </w:t>
      </w:r>
      <w:r>
        <w:rPr>
          <w:i/>
          <w:iCs/>
        </w:rPr>
        <w:t xml:space="preserve">“use, don’t grab”</w:t>
      </w:r>
      <w:r>
        <w:t xml:space="preserve"> </w:t>
      </w:r>
      <w:r>
        <w:t xml:space="preserve">— is the ethic of a low-carbon civilisation in five words.</w:t>
      </w:r>
    </w:p>
    <w:p>
      <w:pPr>
        <w:pStyle w:val="Compact"/>
        <w:numPr>
          <w:ilvl w:val="1"/>
          <w:numId w:val="3122"/>
        </w:numPr>
      </w:pPr>
      <w:r>
        <w:t xml:space="preserve">The</w:t>
      </w:r>
      <w:r>
        <w:t xml:space="preserve"> </w:t>
      </w:r>
      <w:r>
        <w:rPr>
          <w:i/>
          <w:iCs/>
        </w:rPr>
        <w:t xml:space="preserve">Pṛthivī Sūkta</w:t>
      </w:r>
      <w:r>
        <w:t xml:space="preserve"> </w:t>
      </w:r>
      <w:r>
        <w:t xml:space="preserve">(Day 6) —</w:t>
      </w:r>
      <w:r>
        <w:t xml:space="preserve"> </w:t>
      </w:r>
      <w:r>
        <w:rPr>
          <w:i/>
          <w:iCs/>
        </w:rPr>
        <w:t xml:space="preserve">“may what I dig grow back”</w:t>
      </w:r>
      <w:r>
        <w:t xml:space="preserve"> </w:t>
      </w:r>
      <w:r>
        <w:t xml:space="preserve">— was always the sustainability rule.</w:t>
      </w:r>
    </w:p>
    <w:p>
      <w:pPr>
        <w:pStyle w:val="Compact"/>
        <w:numPr>
          <w:ilvl w:val="1"/>
          <w:numId w:val="3122"/>
        </w:numPr>
      </w:pPr>
      <w:r>
        <w:t xml:space="preserve">The</w:t>
      </w:r>
      <w:r>
        <w:t xml:space="preserve"> </w:t>
      </w:r>
      <w:r>
        <w:rPr>
          <w:i/>
          <w:iCs/>
        </w:rPr>
        <w:t xml:space="preserve">vasudhaiva kuṭumbakam</w:t>
      </w:r>
      <w:r>
        <w:t xml:space="preserve"> </w:t>
      </w:r>
      <w:r>
        <w:t xml:space="preserve">ethic (Day 1) reframes climate as a</w:t>
      </w:r>
      <w:r>
        <w:t xml:space="preserve"> </w:t>
      </w:r>
      <w:r>
        <w:rPr>
          <w:i/>
          <w:iCs/>
        </w:rPr>
        <w:t xml:space="preserve">family</w:t>
      </w:r>
      <w:r>
        <w:t xml:space="preserve"> </w:t>
      </w:r>
      <w:r>
        <w:t xml:space="preserve">problem, not a national one.</w:t>
      </w:r>
    </w:p>
    <w:p>
      <w:pPr>
        <w:numPr>
          <w:ilvl w:val="0"/>
          <w:numId w:val="1000"/>
        </w:numPr>
      </w:pPr>
      <w:r>
        <w:rPr>
          <w:i/>
          <w:iCs/>
        </w:rPr>
        <w:t xml:space="preserve">Don’t help (or don’t help by themselves):</w:t>
      </w:r>
    </w:p>
    <w:p>
      <w:pPr>
        <w:pStyle w:val="Compact"/>
        <w:numPr>
          <w:ilvl w:val="1"/>
          <w:numId w:val="3123"/>
        </w:numPr>
      </w:pPr>
      <w:r>
        <w:t xml:space="preserve">Old frameworks don’t tell us what 1.5°C means.</w:t>
      </w:r>
    </w:p>
    <w:p>
      <w:pPr>
        <w:pStyle w:val="Compact"/>
        <w:numPr>
          <w:ilvl w:val="1"/>
          <w:numId w:val="3123"/>
        </w:numPr>
      </w:pPr>
      <w:r>
        <w:t xml:space="preserve">They don’t tell us how to design a solar grid, a heat-resistant rice variety, or a more efficient kiln.</w:t>
      </w:r>
    </w:p>
    <w:p>
      <w:pPr>
        <w:pStyle w:val="Compact"/>
        <w:numPr>
          <w:ilvl w:val="1"/>
          <w:numId w:val="3123"/>
        </w:numPr>
      </w:pPr>
      <w:r>
        <w:t xml:space="preserve">They don’t substitute for measurement, monitoring, policy, and engineering.</w:t>
      </w:r>
    </w:p>
    <w:p>
      <w:pPr>
        <w:numPr>
          <w:ilvl w:val="0"/>
          <w:numId w:val="1000"/>
        </w:numPr>
      </w:pPr>
      <w:r>
        <w:rPr>
          <w:i/>
          <w:iCs/>
        </w:rPr>
        <w:t xml:space="preserve">Honest summary:</w:t>
      </w:r>
      <w:r>
        <w:t xml:space="preserve"> </w:t>
      </w:r>
      <w:r>
        <w:t xml:space="preserve">the Indic frameworks give us the</w:t>
      </w:r>
      <w:r>
        <w:t xml:space="preserve"> </w:t>
      </w:r>
      <w:r>
        <w:rPr>
          <w:i/>
          <w:iCs/>
        </w:rPr>
        <w:t xml:space="preserve">attitude</w:t>
      </w:r>
      <w:r>
        <w:t xml:space="preserve"> </w:t>
      </w:r>
      <w:r>
        <w:t xml:space="preserve">and the</w:t>
      </w:r>
      <w:r>
        <w:t xml:space="preserve"> </w:t>
      </w:r>
      <w:r>
        <w:rPr>
          <w:i/>
          <w:iCs/>
        </w:rPr>
        <w:t xml:space="preserve">language</w:t>
      </w:r>
      <w:r>
        <w:t xml:space="preserve"> </w:t>
      </w:r>
      <w:r>
        <w:t xml:space="preserve">of restraint. Modern science gives us the</w:t>
      </w:r>
      <w:r>
        <w:t xml:space="preserve"> </w:t>
      </w:r>
      <w:r>
        <w:rPr>
          <w:i/>
          <w:iCs/>
        </w:rPr>
        <w:t xml:space="preserve">measurements</w:t>
      </w:r>
      <w:r>
        <w:t xml:space="preserve"> </w:t>
      </w:r>
      <w:r>
        <w:t xml:space="preserve">and the</w:t>
      </w:r>
      <w:r>
        <w:t xml:space="preserve"> </w:t>
      </w:r>
      <w:r>
        <w:rPr>
          <w:i/>
          <w:iCs/>
        </w:rPr>
        <w:t xml:space="preserve">technology</w:t>
      </w:r>
      <w:r>
        <w:t xml:space="preserve">. The climate crisis needs both.</w:t>
      </w:r>
    </w:p>
    <w:p>
      <w:pPr>
        <w:numPr>
          <w:ilvl w:val="0"/>
          <w:numId w:val="3118"/>
        </w:numPr>
      </w:pPr>
      <w:r>
        <w:rPr>
          <w:b/>
          <w:bCs/>
        </w:rPr>
        <w:t xml:space="preserve">What India is doing.</w:t>
      </w:r>
      <w:r>
        <w:t xml:space="preserve"> </w:t>
      </w:r>
      <w:r>
        <w:t xml:space="preserve">Brief mention:</w:t>
      </w:r>
    </w:p>
    <w:p>
      <w:pPr>
        <w:pStyle w:val="Compact"/>
        <w:numPr>
          <w:ilvl w:val="1"/>
          <w:numId w:val="3124"/>
        </w:numPr>
      </w:pPr>
      <w:r>
        <w:t xml:space="preserve">India has committed (Paris pledges + COP26) to reach net-zero emissions by 2070.</w:t>
      </w:r>
    </w:p>
    <w:p>
      <w:pPr>
        <w:pStyle w:val="Compact"/>
        <w:numPr>
          <w:ilvl w:val="1"/>
          <w:numId w:val="3124"/>
        </w:numPr>
      </w:pPr>
      <w:r>
        <w:t xml:space="preserve">National solar capacity has grown ~30× since 2010.</w:t>
      </w:r>
    </w:p>
    <w:p>
      <w:pPr>
        <w:pStyle w:val="Compact"/>
        <w:numPr>
          <w:ilvl w:val="1"/>
          <w:numId w:val="3124"/>
        </w:numPr>
      </w:pPr>
      <w:r>
        <w:t xml:space="preserve">National Action Plan on Climate Change has 8 missions (solar, water, energy efficiency, sustainable agriculture, Himalayan ecosystem, sustainable habitat, green India, knowledge).</w:t>
      </w:r>
    </w:p>
    <w:p>
      <w:pPr>
        <w:numPr>
          <w:ilvl w:val="0"/>
          <w:numId w:val="1000"/>
        </w:numPr>
      </w:pPr>
      <w:r>
        <w:t xml:space="preserve">This is not a politics lesson; this is just</w:t>
      </w:r>
      <w:r>
        <w:t xml:space="preserve"> </w:t>
      </w:r>
      <w:r>
        <w:t xml:space="preserve">“what’s currently happening.”</w:t>
      </w:r>
    </w:p>
    <w:bookmarkEnd w:id="3219"/>
    <w:bookmarkStart w:id="3220" w:name="Xe3fd203b78ffb1d72d1a64a8297da887929a611"/>
    <w:p>
      <w:pPr>
        <w:pStyle w:val="Heading3"/>
      </w:pPr>
      <w:r>
        <w:t xml:space="preserve">Activity (10 min) — Pair brainstorm: pitch the principle</w:t>
      </w:r>
    </w:p>
    <w:p>
      <w:pPr>
        <w:numPr>
          <w:ilvl w:val="0"/>
          <w:numId w:val="3125"/>
        </w:numPr>
      </w:pPr>
      <w:r>
        <w:t xml:space="preserve">Each pair picks ONE of the four Indic ideas they’ve studied:</w:t>
      </w:r>
    </w:p>
    <w:p>
      <w:pPr>
        <w:pStyle w:val="Compact"/>
        <w:numPr>
          <w:ilvl w:val="1"/>
          <w:numId w:val="3126"/>
        </w:numPr>
      </w:pPr>
      <w:r>
        <w:rPr>
          <w:i/>
          <w:iCs/>
        </w:rPr>
        <w:t xml:space="preserve">vasudhaiva kuṭumbakam</w:t>
      </w:r>
      <w:r>
        <w:t xml:space="preserve"> </w:t>
      </w:r>
      <w:r>
        <w:t xml:space="preserve">(one family)</w:t>
      </w:r>
    </w:p>
    <w:p>
      <w:pPr>
        <w:pStyle w:val="Compact"/>
        <w:numPr>
          <w:ilvl w:val="1"/>
          <w:numId w:val="3126"/>
        </w:numPr>
      </w:pPr>
      <w:r>
        <w:rPr>
          <w:i/>
          <w:iCs/>
        </w:rPr>
        <w:t xml:space="preserve">yajña</w:t>
      </w:r>
      <w:r>
        <w:t xml:space="preserve"> </w:t>
      </w:r>
      <w:r>
        <w:t xml:space="preserve">cycle (give back)</w:t>
      </w:r>
    </w:p>
    <w:p>
      <w:pPr>
        <w:pStyle w:val="Compact"/>
        <w:numPr>
          <w:ilvl w:val="1"/>
          <w:numId w:val="3126"/>
        </w:numPr>
      </w:pPr>
      <w:r>
        <w:rPr>
          <w:i/>
          <w:iCs/>
        </w:rPr>
        <w:t xml:space="preserve">Pṛthivī sūkta</w:t>
      </w:r>
      <w:r>
        <w:t xml:space="preserve"> </w:t>
      </w:r>
      <w:r>
        <w:t xml:space="preserve">(Earth as mother)</w:t>
      </w:r>
    </w:p>
    <w:p>
      <w:pPr>
        <w:pStyle w:val="Compact"/>
        <w:numPr>
          <w:ilvl w:val="1"/>
          <w:numId w:val="3126"/>
        </w:numPr>
      </w:pPr>
      <w:r>
        <w:rPr>
          <w:i/>
          <w:iCs/>
        </w:rPr>
        <w:t xml:space="preserve">Iṣopaniṣad</w:t>
      </w:r>
      <w:r>
        <w:t xml:space="preserve"> </w:t>
      </w:r>
      <w:r>
        <w:t xml:space="preserve">mantra (use, don’t grab)</w:t>
      </w:r>
    </w:p>
    <w:p>
      <w:pPr>
        <w:numPr>
          <w:ilvl w:val="0"/>
          <w:numId w:val="3125"/>
        </w:numPr>
      </w:pPr>
      <w:r>
        <w:t xml:space="preserve">They write 3 sentences:</w:t>
      </w:r>
      <w:r>
        <w:t xml:space="preserve"> </w:t>
      </w:r>
      <w:r>
        <w:rPr>
          <w:i/>
          <w:iCs/>
        </w:rPr>
        <w:t xml:space="preserve">“How does this idea help us think about climate change? What does it NOT solve?”</w:t>
      </w:r>
    </w:p>
    <w:p>
      <w:pPr>
        <w:numPr>
          <w:ilvl w:val="0"/>
          <w:numId w:val="3125"/>
        </w:numPr>
      </w:pPr>
      <w:r>
        <w:t xml:space="preserve">This is the precursor to the project pitch on Day 10. Pairs should pick whichever principle they want to anchor their project around.</w:t>
      </w:r>
    </w:p>
    <w:bookmarkEnd w:id="3220"/>
    <w:bookmarkStart w:id="3221" w:name="wrap-up-5-min-96"/>
    <w:p>
      <w:pPr>
        <w:pStyle w:val="Heading3"/>
      </w:pPr>
      <w:r>
        <w:t xml:space="preserve">Wrap-up (5 min)</w:t>
      </w:r>
    </w:p>
    <w:p>
      <w:pPr>
        <w:pStyle w:val="Compact"/>
        <w:numPr>
          <w:ilvl w:val="0"/>
          <w:numId w:val="3127"/>
        </w:numPr>
      </w:pPr>
      <w:r>
        <w:rPr>
          <w:b/>
          <w:bCs/>
        </w:rPr>
        <w:t xml:space="preserve">Project plan due tomorrow (Day 9 morning).</w:t>
      </w:r>
      <w:r>
        <w:t xml:space="preserve"> </w:t>
      </w:r>
      <w:r>
        <w:t xml:space="preserve">Each pair must submit a paragraph stating:</w:t>
      </w:r>
    </w:p>
    <w:p>
      <w:pPr>
        <w:pStyle w:val="Compact"/>
        <w:numPr>
          <w:ilvl w:val="1"/>
          <w:numId w:val="3128"/>
        </w:numPr>
      </w:pPr>
      <w:r>
        <w:t xml:space="preserve">Which Indic principle they will anchor on.</w:t>
      </w:r>
    </w:p>
    <w:p>
      <w:pPr>
        <w:pStyle w:val="Compact"/>
        <w:numPr>
          <w:ilvl w:val="1"/>
          <w:numId w:val="3128"/>
        </w:numPr>
      </w:pPr>
      <w:r>
        <w:t xml:space="preserve">What local observation they will make on Day 9’s walk.</w:t>
      </w:r>
    </w:p>
    <w:p>
      <w:pPr>
        <w:pStyle w:val="Compact"/>
        <w:numPr>
          <w:ilvl w:val="1"/>
          <w:numId w:val="3128"/>
        </w:numPr>
      </w:pPr>
      <w:r>
        <w:t xml:space="preserve">What format (poster / audio / action plan) their pitch will take.</w:t>
      </w:r>
    </w:p>
    <w:p>
      <w:pPr>
        <w:pStyle w:val="Compact"/>
        <w:numPr>
          <w:ilvl w:val="0"/>
          <w:numId w:val="3127"/>
        </w:numPr>
      </w:pPr>
      <w:r>
        <w:t xml:space="preserve">One-sentence exit ticket:</w:t>
      </w:r>
      <w:r>
        <w:t xml:space="preserve"> </w:t>
      </w:r>
      <w:r>
        <w:rPr>
          <w:i/>
          <w:iCs/>
        </w:rPr>
        <w:t xml:space="preserve">“The hardest thing about taking climate change seriously is _______.”</w:t>
      </w:r>
      <w:r>
        <w:t xml:space="preserve"> </w:t>
      </w:r>
      <w:r>
        <w:t xml:space="preserve">(Honest answers welcome.)</w:t>
      </w:r>
    </w:p>
    <w:bookmarkEnd w:id="3221"/>
    <w:bookmarkEnd w:id="3222"/>
    <w:bookmarkStart w:id="3223" w:name="student-facing-content-110"/>
    <w:p>
      <w:pPr>
        <w:pStyle w:val="Heading2"/>
      </w:pPr>
      <w:r>
        <w:t xml:space="preserve">Student-facing content</w:t>
      </w:r>
    </w:p>
    <w:p>
      <w:pPr>
        <w:pStyle w:val="BlockText"/>
      </w:pPr>
      <w:r>
        <w:rPr>
          <w:b/>
          <w:bCs/>
        </w:rPr>
        <w:t xml:space="preserve">Climate change in three sentences.</w:t>
      </w:r>
    </w:p>
    <w:p>
      <w:pPr>
        <w:pStyle w:val="BlockText"/>
      </w:pPr>
      <w:r>
        <w:t xml:space="preserve">The Earth’s average temperature has risen about 1.1°C since the 1800s. The cause, since about 1950, is mostly humans burning fossil fuels and cutting forests, which puts CO₂ in the atmosphere and traps heat. The result is hotter summers, disrupted monsoons, retreating glaciers, and rising seas.</w:t>
      </w:r>
    </w:p>
    <w:p>
      <w:pPr>
        <w:pStyle w:val="BlockText"/>
      </w:pPr>
      <w:r>
        <w:rPr>
          <w:b/>
          <w:bCs/>
        </w:rPr>
        <w:t xml:space="preserve">What the Indic frameworks add:</w:t>
      </w:r>
    </w:p>
    <w:p>
      <w:pPr>
        <w:pStyle w:val="Compact"/>
        <w:numPr>
          <w:ilvl w:val="0"/>
          <w:numId w:val="3129"/>
        </w:numPr>
      </w:pPr>
      <w:r>
        <w:rPr>
          <w:i/>
          <w:iCs/>
        </w:rPr>
        <w:t xml:space="preserve">Yajña</w:t>
      </w:r>
      <w:r>
        <w:t xml:space="preserve"> </w:t>
      </w:r>
      <w:r>
        <w:t xml:space="preserve">cycle: what you take, you must give back.</w:t>
      </w:r>
    </w:p>
    <w:p>
      <w:pPr>
        <w:pStyle w:val="Compact"/>
        <w:numPr>
          <w:ilvl w:val="0"/>
          <w:numId w:val="3129"/>
        </w:numPr>
      </w:pPr>
      <w:r>
        <w:rPr>
          <w:i/>
          <w:iCs/>
        </w:rPr>
        <w:t xml:space="preserve">Iṣopaniṣad</w:t>
      </w:r>
      <w:r>
        <w:t xml:space="preserve">: use, don’t grab.</w:t>
      </w:r>
    </w:p>
    <w:p>
      <w:pPr>
        <w:pStyle w:val="Compact"/>
        <w:numPr>
          <w:ilvl w:val="0"/>
          <w:numId w:val="3129"/>
        </w:numPr>
      </w:pPr>
      <w:r>
        <w:rPr>
          <w:i/>
          <w:iCs/>
        </w:rPr>
        <w:t xml:space="preserve">Pṛthivī Sūkta</w:t>
      </w:r>
      <w:r>
        <w:t xml:space="preserve">: may what I dig grow back.</w:t>
      </w:r>
    </w:p>
    <w:p>
      <w:pPr>
        <w:pStyle w:val="Compact"/>
        <w:numPr>
          <w:ilvl w:val="0"/>
          <w:numId w:val="3129"/>
        </w:numPr>
      </w:pPr>
      <w:r>
        <w:rPr>
          <w:i/>
          <w:iCs/>
        </w:rPr>
        <w:t xml:space="preserve">Vasudhaiva kuṭumbakam</w:t>
      </w:r>
      <w:r>
        <w:t xml:space="preserve">: the planet is one family — every nation has to act together.</w:t>
      </w:r>
    </w:p>
    <w:p>
      <w:pPr>
        <w:pStyle w:val="BlockText"/>
      </w:pPr>
      <w:r>
        <w:rPr>
          <w:b/>
          <w:bCs/>
        </w:rPr>
        <w:t xml:space="preserve">What modern science and engineering add:</w:t>
      </w:r>
    </w:p>
    <w:p>
      <w:pPr>
        <w:pStyle w:val="Compact"/>
        <w:numPr>
          <w:ilvl w:val="0"/>
          <w:numId w:val="3130"/>
        </w:numPr>
      </w:pPr>
      <w:r>
        <w:t xml:space="preserve">The measurements (we know exactly how much CO₂ is up there).</w:t>
      </w:r>
    </w:p>
    <w:p>
      <w:pPr>
        <w:pStyle w:val="Compact"/>
        <w:numPr>
          <w:ilvl w:val="0"/>
          <w:numId w:val="3130"/>
        </w:numPr>
      </w:pPr>
      <w:r>
        <w:t xml:space="preserve">The targets (1.5°C, net-zero, ppm).</w:t>
      </w:r>
    </w:p>
    <w:p>
      <w:pPr>
        <w:pStyle w:val="Compact"/>
        <w:numPr>
          <w:ilvl w:val="0"/>
          <w:numId w:val="3130"/>
        </w:numPr>
      </w:pPr>
      <w:r>
        <w:t xml:space="preserve">The technologies (solar, wind, electric transport, efficient buildings).</w:t>
      </w:r>
    </w:p>
    <w:p>
      <w:pPr>
        <w:pStyle w:val="BlockText"/>
      </w:pPr>
      <w:r>
        <w:t xml:space="preserve">Neither side is complete without the other.</w:t>
      </w:r>
    </w:p>
    <w:bookmarkEnd w:id="3223"/>
    <w:bookmarkStart w:id="3224" w:name="homework-123"/>
    <w:p>
      <w:pPr>
        <w:pStyle w:val="Heading2"/>
      </w:pPr>
      <w:r>
        <w:t xml:space="preserve">Homework</w:t>
      </w:r>
    </w:p>
    <w:p>
      <w:pPr>
        <w:pStyle w:val="Compact"/>
        <w:numPr>
          <w:ilvl w:val="0"/>
          <w:numId w:val="3131"/>
        </w:numPr>
      </w:pPr>
      <w:r>
        <w:rPr>
          <w:b/>
          <w:bCs/>
        </w:rPr>
        <w:t xml:space="preserve">Project plan paragraph due tomorrow morning.</w:t>
      </w:r>
      <w:r>
        <w:t xml:space="preserve"> </w:t>
      </w:r>
      <w:r>
        <w:t xml:space="preserve">See</w:t>
      </w:r>
      <w:r>
        <w:t xml:space="preserve"> </w:t>
      </w:r>
      <w:r>
        <w:rPr>
          <w:rStyle w:val="VerbatimChar"/>
        </w:rPr>
        <w:t xml:space="preserve">assessments/project-brief.md</w:t>
      </w:r>
      <w:r>
        <w:t xml:space="preserve">.</w:t>
      </w:r>
    </w:p>
    <w:p>
      <w:pPr>
        <w:pStyle w:val="Compact"/>
        <w:numPr>
          <w:ilvl w:val="0"/>
          <w:numId w:val="3131"/>
        </w:numPr>
      </w:pPr>
      <w:r>
        <w:t xml:space="preserve">Also: pick one news headline from the last week that mentions climate change, weather extremes, or pollution. Bring a one-sentence summary.</w:t>
      </w:r>
    </w:p>
    <w:bookmarkEnd w:id="3224"/>
    <w:bookmarkStart w:id="3225" w:name="differentiation-159"/>
    <w:p>
      <w:pPr>
        <w:pStyle w:val="Heading2"/>
      </w:pPr>
      <w:r>
        <w:t xml:space="preserve">Differentiation</w:t>
      </w:r>
    </w:p>
    <w:p>
      <w:pPr>
        <w:pStyle w:val="Compact"/>
        <w:numPr>
          <w:ilvl w:val="0"/>
          <w:numId w:val="3132"/>
        </w:numPr>
      </w:pPr>
      <w:r>
        <w:rPr>
          <w:b/>
          <w:bCs/>
        </w:rPr>
        <w:t xml:space="preserve">One tier up:</w:t>
      </w:r>
      <w:r>
        <w:t xml:space="preserve"> </w:t>
      </w:r>
      <w:r>
        <w:t xml:space="preserve">Read the IPCC AR6 Synthesis Report’s</w:t>
      </w:r>
      <w:r>
        <w:t xml:space="preserve"> </w:t>
      </w:r>
      <w:r>
        <w:t xml:space="preserve">“Summary for Policymakers”</w:t>
      </w:r>
      <w:r>
        <w:t xml:space="preserve"> </w:t>
      </w:r>
      <w:r>
        <w:t xml:space="preserve">— first 5 pages only (it’s accessible online). Bring one fact tomorrow.</w:t>
      </w:r>
    </w:p>
    <w:p>
      <w:pPr>
        <w:pStyle w:val="Compact"/>
        <w:numPr>
          <w:ilvl w:val="0"/>
          <w:numId w:val="3132"/>
        </w:numPr>
      </w:pPr>
      <w:r>
        <w:rPr>
          <w:b/>
          <w:bCs/>
        </w:rPr>
        <w:t xml:space="preserve">One tier down:</w:t>
      </w:r>
      <w:r>
        <w:t xml:space="preserve"> </w:t>
      </w:r>
      <w:r>
        <w:t xml:space="preserve">Focus on one observable effect — the one most visible in your region (heatwaves, floods, monsoon shift). One effect, well understood, is enough.</w:t>
      </w:r>
    </w:p>
    <w:bookmarkEnd w:id="3225"/>
    <w:bookmarkStart w:id="3226" w:name="teacher-notes-124"/>
    <w:p>
      <w:pPr>
        <w:pStyle w:val="Heading2"/>
      </w:pPr>
      <w:r>
        <w:t xml:space="preserve">Teacher notes</w:t>
      </w:r>
    </w:p>
    <w:p>
      <w:pPr>
        <w:pStyle w:val="Compact"/>
        <w:numPr>
          <w:ilvl w:val="0"/>
          <w:numId w:val="3133"/>
        </w:numPr>
      </w:pPr>
      <w:r>
        <w:t xml:space="preserve">Climate change is a politically loaded topic in some classrooms. Stick to the IPCC numbers; they are the consensus scientific source. Avoid the activist framing on either side.</w:t>
      </w:r>
    </w:p>
    <w:p>
      <w:pPr>
        <w:pStyle w:val="Compact"/>
        <w:numPr>
          <w:ilvl w:val="0"/>
          <w:numId w:val="3133"/>
        </w:numPr>
      </w:pPr>
      <w:r>
        <w:t xml:space="preserve">Some students or parents may dispute the science. The classroom position is:</w:t>
      </w:r>
      <w:r>
        <w:t xml:space="preserve"> </w:t>
      </w:r>
      <w:r>
        <w:t xml:space="preserve">“the IPCC is what we are teaching. If you disagree, the place to argue with the science is with peer-reviewed responses to the IPCC, not in this classroom.”</w:t>
      </w:r>
    </w:p>
    <w:p>
      <w:pPr>
        <w:pStyle w:val="Compact"/>
        <w:numPr>
          <w:ilvl w:val="0"/>
          <w:numId w:val="3133"/>
        </w:numPr>
      </w:pPr>
      <w:r>
        <w:t xml:space="preserve">Avoid catastrophising. Students at this age can become genuinely anxious about climate news. Frame it as:</w:t>
      </w:r>
      <w:r>
        <w:t xml:space="preserve"> </w:t>
      </w:r>
      <w:r>
        <w:rPr>
          <w:i/>
          <w:iCs/>
        </w:rPr>
        <w:t xml:space="preserve">this is real, this is serious, this is also being worked on by millions of people including engineers, farmers, and you.</w:t>
      </w:r>
    </w:p>
    <w:p>
      <w:pPr>
        <w:pStyle w:val="Compact"/>
        <w:numPr>
          <w:ilvl w:val="0"/>
          <w:numId w:val="3133"/>
        </w:numPr>
      </w:pPr>
      <w:r>
        <w:t xml:space="preserve">Avoid the opposite — false hope. Don’t say</w:t>
      </w:r>
      <w:r>
        <w:t xml:space="preserve"> </w:t>
      </w:r>
      <w:r>
        <w:t xml:space="preserve">“if we all just plant trees we’ll be fine.”</w:t>
      </w:r>
      <w:r>
        <w:t xml:space="preserve"> </w:t>
      </w:r>
      <w:r>
        <w:t xml:space="preserve">Plant trees AND change energy systems AND change consumption AND change policy. The Indic frame supplies one thread of this; not the whole rope.</w:t>
      </w:r>
    </w:p>
    <w:bookmarkEnd w:id="3226"/>
    <w:bookmarkStart w:id="3227" w:name="citations-used-in-this-lesson-104"/>
    <w:p>
      <w:pPr>
        <w:pStyle w:val="Heading2"/>
      </w:pPr>
      <w:r>
        <w:t xml:space="preserve">Citation(s) used in this lesson</w:t>
      </w:r>
    </w:p>
    <w:p>
      <w:pPr>
        <w:pStyle w:val="Compact"/>
        <w:numPr>
          <w:ilvl w:val="0"/>
          <w:numId w:val="3134"/>
        </w:numPr>
      </w:pPr>
      <w:r>
        <w:rPr>
          <w:b/>
          <w:bCs/>
        </w:rPr>
        <w:t xml:space="preserve">IPCC AR6 Synthesis Report (2023)</w:t>
      </w:r>
      <w:r>
        <w:t xml:space="preserve"> </w:t>
      </w:r>
      <w:r>
        <w:t xml:space="preserve">— for global temperature figures, the 1.5°C target, and CO₂ concentrations.</w:t>
      </w:r>
    </w:p>
    <w:p>
      <w:pPr>
        <w:pStyle w:val="Compact"/>
        <w:numPr>
          <w:ilvl w:val="0"/>
          <w:numId w:val="3134"/>
        </w:numPr>
      </w:pPr>
      <w:r>
        <w:rPr>
          <w:b/>
          <w:bCs/>
        </w:rPr>
        <w:t xml:space="preserve">UN Sustainable Development Goals (2015)</w:t>
      </w:r>
      <w:r>
        <w:t xml:space="preserve"> </w:t>
      </w:r>
      <w:r>
        <w:t xml:space="preserve">— for the SDG 13 reference.</w:t>
      </w:r>
    </w:p>
    <w:p>
      <w:pPr>
        <w:pStyle w:val="Compact"/>
        <w:numPr>
          <w:ilvl w:val="0"/>
          <w:numId w:val="3134"/>
        </w:numPr>
      </w:pPr>
      <w:r>
        <w:rPr>
          <w:b/>
          <w:bCs/>
        </w:rPr>
        <w:t xml:space="preserve">National Action Plan on Climate Change</w:t>
      </w:r>
      <w:r>
        <w:t xml:space="preserve"> </w:t>
      </w:r>
      <w:r>
        <w:t xml:space="preserve">(Government of India, 2008, with 2022 updates) — for the 8 missions framework.</w:t>
      </w:r>
    </w:p>
    <w:p>
      <w:pPr>
        <w:pStyle w:val="FirstParagraph"/>
      </w:pPr>
      <w:r>
        <w:t xml:space="preserve">These are all open / government sources; full references in</w:t>
      </w:r>
      <w:r>
        <w:t xml:space="preserve"> </w:t>
      </w:r>
      <w:r>
        <w:rPr>
          <w:rStyle w:val="VerbatimChar"/>
        </w:rPr>
        <w:t xml:space="preserve">sources.md</w:t>
      </w:r>
      <w:r>
        <w:t xml:space="preserve">.</w:t>
      </w:r>
    </w:p>
    <w:bookmarkEnd w:id="3227"/>
    <w:bookmarkEnd w:id="3228"/>
    <w:bookmarkStart w:id="3242" w:name="X003497f581e72d024114960d5ea0ba579625113"/>
    <w:p>
      <w:pPr>
        <w:pStyle w:val="Heading1"/>
      </w:pPr>
      <w:r>
        <w:t xml:space="preserve">Day 9 — From Ancient to Action: The Neighbourhood Walk</w:t>
      </w:r>
    </w:p>
    <w:p>
      <w:pPr>
        <w:pStyle w:val="FirstParagraph"/>
      </w:pPr>
      <w:r>
        <w:rPr>
          <w:b/>
          <w:bCs/>
        </w:rPr>
        <w:t xml:space="preserve">Module:</w:t>
      </w:r>
      <w:r>
        <w:t xml:space="preserve"> </w:t>
      </w:r>
      <w:r>
        <w:t xml:space="preserve">Indic Ecology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 (20 min walk + 25 min in-class)</w:t>
      </w:r>
    </w:p>
    <w:bookmarkStart w:id="3229" w:name="learning-objective-128"/>
    <w:p>
      <w:pPr>
        <w:pStyle w:val="Heading2"/>
      </w:pPr>
      <w:r>
        <w:t xml:space="preserve">Learning objective</w:t>
      </w:r>
    </w:p>
    <w:p>
      <w:pPr>
        <w:pStyle w:val="FirstParagraph"/>
      </w:pPr>
      <w:r>
        <w:t xml:space="preserve">Students conduct a 15-minute observation walk on or near the school campus, record one specific ecological observation, and draft a single concrete action they will lead — anchored on one Indic principle.</w:t>
      </w:r>
    </w:p>
    <w:bookmarkEnd w:id="3229"/>
    <w:bookmarkStart w:id="3230" w:name="materials-134"/>
    <w:p>
      <w:pPr>
        <w:pStyle w:val="Heading2"/>
      </w:pPr>
      <w:r>
        <w:t xml:space="preserve">Materials</w:t>
      </w:r>
    </w:p>
    <w:p>
      <w:pPr>
        <w:pStyle w:val="Compact"/>
        <w:numPr>
          <w:ilvl w:val="0"/>
          <w:numId w:val="3135"/>
        </w:numPr>
      </w:pPr>
      <w:r>
        <w:t xml:space="preserve">Each pair’s project plan from yesterday</w:t>
      </w:r>
    </w:p>
    <w:p>
      <w:pPr>
        <w:pStyle w:val="Compact"/>
        <w:numPr>
          <w:ilvl w:val="0"/>
          <w:numId w:val="3135"/>
        </w:numPr>
      </w:pPr>
      <w:r>
        <w:t xml:space="preserve">Notebook + pen</w:t>
      </w:r>
    </w:p>
    <w:p>
      <w:pPr>
        <w:pStyle w:val="Compact"/>
        <w:numPr>
          <w:ilvl w:val="0"/>
          <w:numId w:val="3135"/>
        </w:numPr>
      </w:pPr>
      <w:r>
        <w:t xml:space="preserve">A printed observation sheet (see</w:t>
      </w:r>
      <w:r>
        <w:t xml:space="preserve"> </w:t>
      </w:r>
      <w:r>
        <w:rPr>
          <w:rStyle w:val="VerbatimChar"/>
        </w:rPr>
        <w:t xml:space="preserve">activities/activity-02-eco-walk.md</w:t>
      </w:r>
      <w:r>
        <w:t xml:space="preserve">)</w:t>
      </w:r>
    </w:p>
    <w:p>
      <w:pPr>
        <w:pStyle w:val="Compact"/>
        <w:numPr>
          <w:ilvl w:val="0"/>
          <w:numId w:val="3135"/>
        </w:numPr>
      </w:pPr>
      <w:r>
        <w:t xml:space="preserve">Permission slip already on file for off-campus walk (only if leaving campus; on-campus is fine without)</w:t>
      </w:r>
    </w:p>
    <w:p>
      <w:pPr>
        <w:pStyle w:val="Compact"/>
        <w:numPr>
          <w:ilvl w:val="0"/>
          <w:numId w:val="3135"/>
        </w:numPr>
      </w:pPr>
      <w:r>
        <w:t xml:space="preserve">Smartphone with camera if available (one per pair maximum, used only for documentation, not for general phone use)</w:t>
      </w:r>
    </w:p>
    <w:bookmarkEnd w:id="3230"/>
    <w:bookmarkStart w:id="3231" w:name="vocabulary-19"/>
    <w:p>
      <w:pPr>
        <w:pStyle w:val="Heading2"/>
      </w:pPr>
      <w:r>
        <w:t xml:space="preserve">Vocabulary</w:t>
      </w:r>
    </w:p>
    <w:p>
      <w:pPr>
        <w:pStyle w:val="FirstParagraph"/>
      </w:pPr>
      <w:r>
        <w:t xml:space="preserve">(All previous; no new terms today. Today is application.)</w:t>
      </w:r>
    </w:p>
    <w:bookmarkEnd w:id="3231"/>
    <w:bookmarkStart w:id="3236" w:name="lesson-flow-108"/>
    <w:p>
      <w:pPr>
        <w:pStyle w:val="Heading2"/>
      </w:pPr>
      <w:r>
        <w:t xml:space="preserve">Lesson flow</w:t>
      </w:r>
    </w:p>
    <w:bookmarkStart w:id="3232" w:name="pre-walk-briefing-10-min-in-class"/>
    <w:p>
      <w:pPr>
        <w:pStyle w:val="Heading3"/>
      </w:pPr>
      <w:r>
        <w:t xml:space="preserve">Pre-walk briefing (10 min — in class)</w:t>
      </w:r>
    </w:p>
    <w:p>
      <w:pPr>
        <w:numPr>
          <w:ilvl w:val="0"/>
          <w:numId w:val="3136"/>
        </w:numPr>
      </w:pPr>
      <w:r>
        <w:rPr>
          <w:b/>
          <w:bCs/>
        </w:rPr>
        <w:t xml:space="preserve">Review the project plan paragraph.</w:t>
      </w:r>
      <w:r>
        <w:t xml:space="preserve"> </w:t>
      </w:r>
      <w:r>
        <w:t xml:space="preserve">Each pair confirms:</w:t>
      </w:r>
    </w:p>
    <w:p>
      <w:pPr>
        <w:pStyle w:val="Compact"/>
        <w:numPr>
          <w:ilvl w:val="1"/>
          <w:numId w:val="3137"/>
        </w:numPr>
      </w:pPr>
      <w:r>
        <w:t xml:space="preserve">Their anchor Indic principle.</w:t>
      </w:r>
    </w:p>
    <w:p>
      <w:pPr>
        <w:pStyle w:val="Compact"/>
        <w:numPr>
          <w:ilvl w:val="1"/>
          <w:numId w:val="3137"/>
        </w:numPr>
      </w:pPr>
      <w:r>
        <w:t xml:space="preserve">Their walk objective.</w:t>
      </w:r>
    </w:p>
    <w:p>
      <w:pPr>
        <w:pStyle w:val="Compact"/>
        <w:numPr>
          <w:ilvl w:val="1"/>
          <w:numId w:val="3137"/>
        </w:numPr>
      </w:pPr>
      <w:r>
        <w:t xml:space="preserve">Their format (poster / 2-min audio / action plan).</w:t>
      </w:r>
    </w:p>
    <w:p>
      <w:pPr>
        <w:numPr>
          <w:ilvl w:val="0"/>
          <w:numId w:val="3136"/>
        </w:numPr>
      </w:pPr>
      <w:r>
        <w:rPr>
          <w:b/>
          <w:bCs/>
        </w:rPr>
        <w:t xml:space="preserve">Walk rules.</w:t>
      </w:r>
    </w:p>
    <w:p>
      <w:pPr>
        <w:pStyle w:val="Compact"/>
        <w:numPr>
          <w:ilvl w:val="1"/>
          <w:numId w:val="3138"/>
        </w:numPr>
      </w:pPr>
      <w:r>
        <w:t xml:space="preserve">Pairs stay together. No solo walkers.</w:t>
      </w:r>
    </w:p>
    <w:p>
      <w:pPr>
        <w:pStyle w:val="Compact"/>
        <w:numPr>
          <w:ilvl w:val="1"/>
          <w:numId w:val="3138"/>
        </w:numPr>
      </w:pPr>
      <w:r>
        <w:t xml:space="preserve">15 minutes. The teacher’s timer is final.</w:t>
      </w:r>
    </w:p>
    <w:p>
      <w:pPr>
        <w:pStyle w:val="Compact"/>
        <w:numPr>
          <w:ilvl w:val="1"/>
          <w:numId w:val="3138"/>
        </w:numPr>
      </w:pPr>
      <w:r>
        <w:t xml:space="preserve">Phones in pocket except for one documentation photo per pair.</w:t>
      </w:r>
    </w:p>
    <w:p>
      <w:pPr>
        <w:pStyle w:val="Compact"/>
        <w:numPr>
          <w:ilvl w:val="1"/>
          <w:numId w:val="3138"/>
        </w:numPr>
      </w:pPr>
      <w:r>
        <w:t xml:space="preserve">One specific observation, written down on the sheet.</w:t>
      </w:r>
    </w:p>
    <w:p>
      <w:pPr>
        <w:pStyle w:val="Compact"/>
        <w:numPr>
          <w:ilvl w:val="1"/>
          <w:numId w:val="3138"/>
        </w:numPr>
      </w:pPr>
      <w:r>
        <w:t xml:space="preserve">Walk in silence for the first 5 minutes. Talk only after.</w:t>
      </w:r>
    </w:p>
    <w:p>
      <w:pPr>
        <w:numPr>
          <w:ilvl w:val="0"/>
          <w:numId w:val="3136"/>
        </w:numPr>
      </w:pPr>
      <w:r>
        <w:rPr>
          <w:b/>
          <w:bCs/>
        </w:rPr>
        <w:t xml:space="preserve">What</w:t>
      </w:r>
      <w:r>
        <w:rPr>
          <w:b/>
          <w:bCs/>
        </w:rPr>
        <w:t xml:space="preserve"> </w:t>
      </w:r>
      <w:r>
        <w:rPr>
          <w:b/>
          <w:bCs/>
        </w:rPr>
        <w:t xml:space="preserve">“observation”</w:t>
      </w:r>
      <w:r>
        <w:rPr>
          <w:b/>
          <w:bCs/>
        </w:rPr>
        <w:t xml:space="preserve"> </w:t>
      </w:r>
      <w:r>
        <w:rPr>
          <w:b/>
          <w:bCs/>
        </w:rPr>
        <w:t xml:space="preserve">means here.</w:t>
      </w:r>
    </w:p>
    <w:p>
      <w:pPr>
        <w:pStyle w:val="Compact"/>
        <w:numPr>
          <w:ilvl w:val="1"/>
          <w:numId w:val="3139"/>
        </w:numPr>
      </w:pPr>
      <w:r>
        <w:t xml:space="preserve">❌ Bad:</w:t>
      </w:r>
      <w:r>
        <w:t xml:space="preserve"> </w:t>
      </w:r>
      <w:r>
        <w:rPr>
          <w:i/>
          <w:iCs/>
        </w:rPr>
        <w:t xml:space="preserve">“There is pollution.”</w:t>
      </w:r>
    </w:p>
    <w:p>
      <w:pPr>
        <w:pStyle w:val="Compact"/>
        <w:numPr>
          <w:ilvl w:val="1"/>
          <w:numId w:val="3139"/>
        </w:numPr>
      </w:pPr>
      <w:r>
        <w:t xml:space="preserve">✅ Good:</w:t>
      </w:r>
      <w:r>
        <w:t xml:space="preserve"> </w:t>
      </w:r>
      <w:r>
        <w:rPr>
          <w:i/>
          <w:iCs/>
        </w:rPr>
        <w:t xml:space="preserve">“At the south gate, between 8:00 and 8:15, twelve cars idled with engines running. The exhaust collected in the corner where the watchman sits.”</w:t>
      </w:r>
    </w:p>
    <w:p>
      <w:pPr>
        <w:numPr>
          <w:ilvl w:val="0"/>
          <w:numId w:val="1000"/>
        </w:numPr>
      </w:pPr>
      <w:r>
        <w:t xml:space="preserve">Specificity makes the action possible.</w:t>
      </w:r>
    </w:p>
    <w:bookmarkEnd w:id="3232"/>
    <w:bookmarkStart w:id="3233" w:name="the-walk-15-min"/>
    <w:p>
      <w:pPr>
        <w:pStyle w:val="Heading3"/>
      </w:pPr>
      <w:r>
        <w:t xml:space="preserve">The walk (15 min)</w:t>
      </w:r>
    </w:p>
    <w:p>
      <w:pPr>
        <w:pStyle w:val="Compact"/>
        <w:numPr>
          <w:ilvl w:val="0"/>
          <w:numId w:val="3140"/>
        </w:numPr>
      </w:pPr>
      <w:r>
        <w:t xml:space="preserve">Pairs leave together with their sheet.</w:t>
      </w:r>
    </w:p>
    <w:p>
      <w:pPr>
        <w:pStyle w:val="Compact"/>
        <w:numPr>
          <w:ilvl w:val="0"/>
          <w:numId w:val="3140"/>
        </w:numPr>
      </w:pPr>
      <w:r>
        <w:t xml:space="preserve">Teacher walks a perimeter to monitor; no specific guidance during the walk.</w:t>
      </w:r>
    </w:p>
    <w:p>
      <w:pPr>
        <w:pStyle w:val="Compact"/>
        <w:numPr>
          <w:ilvl w:val="0"/>
          <w:numId w:val="3140"/>
        </w:numPr>
      </w:pPr>
      <w:r>
        <w:t xml:space="preserve">Pairs come back to the classroom at 25 min mark.</w:t>
      </w:r>
    </w:p>
    <w:bookmarkEnd w:id="3233"/>
    <w:bookmarkStart w:id="3234" w:name="X7782f230d73c1b9170c4bf35dbe04690dd2647d"/>
    <w:p>
      <w:pPr>
        <w:pStyle w:val="Heading3"/>
      </w:pPr>
      <w:r>
        <w:t xml:space="preserve">Post-walk action drafting (15 min — in class)</w:t>
      </w:r>
    </w:p>
    <w:p>
      <w:pPr>
        <w:numPr>
          <w:ilvl w:val="0"/>
          <w:numId w:val="3141"/>
        </w:numPr>
      </w:pPr>
      <w:r>
        <w:rPr>
          <w:b/>
          <w:bCs/>
        </w:rPr>
        <w:t xml:space="preserve">Each pair writes — on the sheet — their action plan.</w:t>
      </w:r>
      <w:r>
        <w:t xml:space="preserve"> </w:t>
      </w:r>
      <w:r>
        <w:t xml:space="preserve">Three lines:</w:t>
      </w:r>
    </w:p>
    <w:p>
      <w:pPr>
        <w:pStyle w:val="Compact"/>
        <w:numPr>
          <w:ilvl w:val="1"/>
          <w:numId w:val="3142"/>
        </w:numPr>
      </w:pPr>
      <w:r>
        <w:rPr>
          <w:b/>
          <w:bCs/>
        </w:rPr>
        <w:t xml:space="preserve">What we observed</w:t>
      </w:r>
      <w:r>
        <w:t xml:space="preserve"> </w:t>
      </w:r>
      <w:r>
        <w:t xml:space="preserve">(specific, with time and place).</w:t>
      </w:r>
    </w:p>
    <w:p>
      <w:pPr>
        <w:pStyle w:val="Compact"/>
        <w:numPr>
          <w:ilvl w:val="1"/>
          <w:numId w:val="3142"/>
        </w:numPr>
      </w:pPr>
      <w:r>
        <w:rPr>
          <w:b/>
          <w:bCs/>
        </w:rPr>
        <w:t xml:space="preserve">Which Indic principle this connects to</w:t>
      </w:r>
      <w:r>
        <w:t xml:space="preserve"> </w:t>
      </w:r>
      <w:r>
        <w:t xml:space="preserve">(one of the four).</w:t>
      </w:r>
    </w:p>
    <w:p>
      <w:pPr>
        <w:pStyle w:val="Compact"/>
        <w:numPr>
          <w:ilvl w:val="1"/>
          <w:numId w:val="3142"/>
        </w:numPr>
      </w:pPr>
      <w:r>
        <w:rPr>
          <w:b/>
          <w:bCs/>
        </w:rPr>
        <w:t xml:space="preserve">What action we will lead</w:t>
      </w:r>
      <w:r>
        <w:t xml:space="preserve"> </w:t>
      </w:r>
      <w:r>
        <w:t xml:space="preserve">(specific, doable in the next 14 days).</w:t>
      </w:r>
    </w:p>
    <w:p>
      <w:pPr>
        <w:numPr>
          <w:ilvl w:val="0"/>
          <w:numId w:val="3141"/>
        </w:numPr>
      </w:pPr>
      <w:r>
        <w:rPr>
          <w:b/>
          <w:bCs/>
        </w:rPr>
        <w:t xml:space="preserve">Action criteria.</w:t>
      </w:r>
      <w:r>
        <w:t xml:space="preserve"> </w:t>
      </w:r>
      <w:r>
        <w:t xml:space="preserve">An action is acceptable if:</w:t>
      </w:r>
    </w:p>
    <w:p>
      <w:pPr>
        <w:pStyle w:val="Compact"/>
        <w:numPr>
          <w:ilvl w:val="1"/>
          <w:numId w:val="3143"/>
        </w:numPr>
      </w:pPr>
      <w:r>
        <w:t xml:space="preserve">It is specific (names a thing to do, a person to talk to, a place to fix).</w:t>
      </w:r>
    </w:p>
    <w:p>
      <w:pPr>
        <w:pStyle w:val="Compact"/>
        <w:numPr>
          <w:ilvl w:val="1"/>
          <w:numId w:val="3143"/>
        </w:numPr>
      </w:pPr>
      <w:r>
        <w:t xml:space="preserve">It can be done within 14 days.</w:t>
      </w:r>
    </w:p>
    <w:p>
      <w:pPr>
        <w:pStyle w:val="Compact"/>
        <w:numPr>
          <w:ilvl w:val="1"/>
          <w:numId w:val="3143"/>
        </w:numPr>
      </w:pPr>
      <w:r>
        <w:t xml:space="preserve">The pair can actually do it themselves (no</w:t>
      </w:r>
      <w:r>
        <w:t xml:space="preserve"> </w:t>
      </w:r>
      <w:r>
        <w:t xml:space="preserve">“the government should…”</w:t>
      </w:r>
      <w:r>
        <w:t xml:space="preserve">).</w:t>
      </w:r>
    </w:p>
    <w:p>
      <w:pPr>
        <w:numPr>
          <w:ilvl w:val="0"/>
          <w:numId w:val="3141"/>
        </w:numPr>
      </w:pPr>
      <w:r>
        <w:rPr>
          <w:b/>
          <w:bCs/>
        </w:rPr>
        <w:t xml:space="preserve">Examples of acceptable actions:</w:t>
      </w:r>
    </w:p>
    <w:tbl>
      <w:tblPr>
        <w:tblStyle w:val="Table"/>
        <w:tblW w:type="pct" w:w="5000"/>
        <w:jc w:val="left"/>
        <w:tblInd w:w="720" w:type="dxa"/>
        <w:tblLayout w:type="fixed"/>
        <w:tblLook w:firstRow="1" w:lastRow="0" w:firstColumn="0" w:lastColumn="0" w:noHBand="0" w:noVBand="0" w:val="0020"/>
      </w:tblPr>
      <w:tblGrid>
        <w:gridCol w:w="3217"/>
        <w:gridCol w:w="2722"/>
        <w:gridCol w:w="1980"/>
      </w:tblGrid>
      <w:tr>
        <w:trPr>
          <w:tblHeader w:val="on"/>
        </w:trPr>
        <w:tc>
          <w:tcPr/>
          <w:p>
            <w:pPr>
              <w:pStyle w:val="Compact"/>
            </w:pPr>
            <w:r>
              <w:t xml:space="preserve">Observation</w:t>
            </w:r>
          </w:p>
        </w:tc>
        <w:tc>
          <w:tcPr/>
          <w:p>
            <w:pPr>
              <w:pStyle w:val="Compact"/>
            </w:pPr>
            <w:r>
              <w:t xml:space="preserve">Principle</w:t>
            </w:r>
          </w:p>
        </w:tc>
        <w:tc>
          <w:tcPr/>
          <w:p>
            <w:pPr>
              <w:pStyle w:val="Compact"/>
            </w:pPr>
            <w:r>
              <w:t xml:space="preserve">Action</w:t>
            </w:r>
          </w:p>
        </w:tc>
      </w:tr>
      <w:tr>
        <w:tc>
          <w:tcPr/>
          <w:p>
            <w:pPr>
              <w:pStyle w:val="Compact"/>
            </w:pPr>
            <w:r>
              <w:t xml:space="preserve">Twelve idling cars at pick-up</w:t>
            </w:r>
          </w:p>
        </w:tc>
        <w:tc>
          <w:tcPr/>
          <w:p>
            <w:pPr>
              <w:pStyle w:val="Compact"/>
            </w:pPr>
            <w:r>
              <w:rPr>
                <w:i/>
                <w:iCs/>
              </w:rPr>
              <w:t xml:space="preserve">Yajña</w:t>
            </w:r>
            <w:r>
              <w:t xml:space="preserve"> </w:t>
            </w:r>
            <w:r>
              <w:t xml:space="preserve">— give back to</w:t>
            </w:r>
            <w:r>
              <w:t xml:space="preserve"> </w:t>
            </w:r>
            <w:r>
              <w:rPr>
                <w:i/>
                <w:iCs/>
              </w:rPr>
              <w:t xml:space="preserve">vāyu</w:t>
            </w:r>
          </w:p>
        </w:tc>
        <w:tc>
          <w:tcPr/>
          <w:p>
            <w:pPr>
              <w:pStyle w:val="Compact"/>
            </w:pPr>
            <w:r>
              <w:t xml:space="preserve">A hand-painted</w:t>
            </w:r>
            <w:r>
              <w:t xml:space="preserve"> </w:t>
            </w:r>
            <w:r>
              <w:t xml:space="preserve">“Engine OFF While Parked”</w:t>
            </w:r>
            <w:r>
              <w:t xml:space="preserve"> </w:t>
            </w:r>
            <w:r>
              <w:t xml:space="preserve">sign at the gate</w:t>
            </w:r>
          </w:p>
        </w:tc>
      </w:tr>
      <w:tr>
        <w:tc>
          <w:tcPr/>
          <w:p>
            <w:pPr>
              <w:pStyle w:val="Compact"/>
            </w:pPr>
            <w:r>
              <w:t xml:space="preserve">A leaking tap at the science block</w:t>
            </w:r>
          </w:p>
        </w:tc>
        <w:tc>
          <w:tcPr/>
          <w:p>
            <w:pPr>
              <w:pStyle w:val="Compact"/>
            </w:pPr>
            <w:r>
              <w:rPr>
                <w:i/>
                <w:iCs/>
              </w:rPr>
              <w:t xml:space="preserve">Iṣopaniṣad</w:t>
            </w:r>
            <w:r>
              <w:t xml:space="preserve"> </w:t>
            </w:r>
            <w:r>
              <w:t xml:space="preserve">— don’t grab</w:t>
            </w:r>
          </w:p>
        </w:tc>
        <w:tc>
          <w:tcPr/>
          <w:p>
            <w:pPr>
              <w:pStyle w:val="Compact"/>
            </w:pPr>
            <w:r>
              <w:t xml:space="preserve">Report to admin + remind every day until fixed</w:t>
            </w:r>
          </w:p>
        </w:tc>
      </w:tr>
      <w:tr>
        <w:tc>
          <w:tcPr/>
          <w:p>
            <w:pPr>
              <w:pStyle w:val="Compact"/>
            </w:pPr>
            <w:r>
              <w:t xml:space="preserve">A dust-heavy corner with no green</w:t>
            </w:r>
          </w:p>
        </w:tc>
        <w:tc>
          <w:tcPr/>
          <w:p>
            <w:pPr>
              <w:pStyle w:val="Compact"/>
            </w:pPr>
            <w:r>
              <w:rPr>
                <w:i/>
                <w:iCs/>
              </w:rPr>
              <w:t xml:space="preserve">Pṛthivī Sūkta</w:t>
            </w:r>
            <w:r>
              <w:t xml:space="preserve"> </w:t>
            </w:r>
            <w:r>
              <w:t xml:space="preserve">— Earth as mother</w:t>
            </w:r>
          </w:p>
        </w:tc>
        <w:tc>
          <w:tcPr/>
          <w:p>
            <w:pPr>
              <w:pStyle w:val="Compact"/>
            </w:pPr>
            <w:r>
              <w:t xml:space="preserve">Plant two saplings + water for 2 weeks</w:t>
            </w:r>
          </w:p>
        </w:tc>
      </w:tr>
      <w:tr>
        <w:tc>
          <w:tcPr/>
          <w:p>
            <w:pPr>
              <w:pStyle w:val="Compact"/>
            </w:pPr>
            <w:r>
              <w:t xml:space="preserve">A pile of plastic at the canteen</w:t>
            </w:r>
          </w:p>
        </w:tc>
        <w:tc>
          <w:tcPr/>
          <w:p>
            <w:pPr>
              <w:pStyle w:val="Compact"/>
            </w:pPr>
            <w:r>
              <w:rPr>
                <w:i/>
                <w:iCs/>
              </w:rPr>
              <w:t xml:space="preserve">Vasudhaiva kuṭumbakam</w:t>
            </w:r>
            <w:r>
              <w:t xml:space="preserve"> </w:t>
            </w:r>
            <w:r>
              <w:t xml:space="preserve">— one family</w:t>
            </w:r>
          </w:p>
        </w:tc>
        <w:tc>
          <w:tcPr/>
          <w:p>
            <w:pPr>
              <w:pStyle w:val="Compact"/>
            </w:pPr>
            <w:r>
              <w:t xml:space="preserve">Set up one labelled segregation bin + 1 week of monitoring</w:t>
            </w:r>
          </w:p>
        </w:tc>
      </w:tr>
    </w:tbl>
    <w:p>
      <w:pPr>
        <w:numPr>
          <w:ilvl w:val="0"/>
          <w:numId w:val="3141"/>
        </w:numPr>
      </w:pPr>
      <w:r>
        <w:rPr>
          <w:b/>
          <w:bCs/>
        </w:rPr>
        <w:t xml:space="preserve">Examples of unacceptable actions:</w:t>
      </w:r>
    </w:p>
    <w:p>
      <w:pPr>
        <w:pStyle w:val="Compact"/>
        <w:numPr>
          <w:ilvl w:val="1"/>
          <w:numId w:val="3144"/>
        </w:numPr>
      </w:pPr>
      <w:r>
        <w:rPr>
          <w:i/>
          <w:iCs/>
        </w:rPr>
        <w:t xml:space="preserve">“Stop climate change.”</w:t>
      </w:r>
      <w:r>
        <w:t xml:space="preserve"> </w:t>
      </w:r>
      <w:r>
        <w:t xml:space="preserve">(Too vague.)</w:t>
      </w:r>
    </w:p>
    <w:p>
      <w:pPr>
        <w:pStyle w:val="Compact"/>
        <w:numPr>
          <w:ilvl w:val="1"/>
          <w:numId w:val="3144"/>
        </w:numPr>
      </w:pPr>
      <w:r>
        <w:rPr>
          <w:i/>
          <w:iCs/>
        </w:rPr>
        <w:t xml:space="preserve">“Plant 1 lakh trees.”</w:t>
      </w:r>
      <w:r>
        <w:t xml:space="preserve"> </w:t>
      </w:r>
      <w:r>
        <w:t xml:space="preserve">(Not doable in 14 days.)</w:t>
      </w:r>
    </w:p>
    <w:p>
      <w:pPr>
        <w:pStyle w:val="Compact"/>
        <w:numPr>
          <w:ilvl w:val="1"/>
          <w:numId w:val="3144"/>
        </w:numPr>
      </w:pPr>
      <w:r>
        <w:rPr>
          <w:i/>
          <w:iCs/>
        </w:rPr>
        <w:t xml:space="preserve">“The government should ban diesel.”</w:t>
      </w:r>
      <w:r>
        <w:t xml:space="preserve"> </w:t>
      </w:r>
      <w:r>
        <w:t xml:space="preserve">(Not the pair’s action.)</w:t>
      </w:r>
    </w:p>
    <w:bookmarkEnd w:id="3234"/>
    <w:bookmarkStart w:id="3235" w:name="wrap-up-5-min-97"/>
    <w:p>
      <w:pPr>
        <w:pStyle w:val="Heading3"/>
      </w:pPr>
      <w:r>
        <w:t xml:space="preserve">Wrap-up (5 min)</w:t>
      </w:r>
    </w:p>
    <w:p>
      <w:pPr>
        <w:pStyle w:val="Compact"/>
        <w:numPr>
          <w:ilvl w:val="0"/>
          <w:numId w:val="3145"/>
        </w:numPr>
      </w:pPr>
      <w:r>
        <w:t xml:space="preserve">Each pair reads ONE line of their action plan aloud — the action sentence.</w:t>
      </w:r>
    </w:p>
    <w:p>
      <w:pPr>
        <w:pStyle w:val="Compact"/>
        <w:numPr>
          <w:ilvl w:val="0"/>
          <w:numId w:val="3145"/>
        </w:numPr>
      </w:pPr>
      <w:r>
        <w:t xml:space="preserve">Teacher acknowledges each with a short response (clarify, narrow, encourage).</w:t>
      </w:r>
    </w:p>
    <w:p>
      <w:pPr>
        <w:pStyle w:val="Compact"/>
        <w:numPr>
          <w:ilvl w:val="0"/>
          <w:numId w:val="3145"/>
        </w:numPr>
      </w:pPr>
      <w:r>
        <w:t xml:space="preserve">Tomorrow: 3-minute pitch + summative quiz.</w:t>
      </w:r>
    </w:p>
    <w:bookmarkEnd w:id="3235"/>
    <w:bookmarkEnd w:id="3236"/>
    <w:bookmarkStart w:id="3237" w:name="student-facing-content-111"/>
    <w:p>
      <w:pPr>
        <w:pStyle w:val="Heading2"/>
      </w:pPr>
      <w:r>
        <w:t xml:space="preserve">Student-facing content</w:t>
      </w:r>
    </w:p>
    <w:p>
      <w:pPr>
        <w:pStyle w:val="BlockText"/>
      </w:pPr>
      <w:r>
        <w:rPr>
          <w:b/>
          <w:bCs/>
        </w:rPr>
        <w:t xml:space="preserve">The walk has three rules:</w:t>
      </w:r>
      <w:r>
        <w:t xml:space="preserve"> </w:t>
      </w:r>
      <w:r>
        <w:t xml:space="preserve">1. Stay with your partner.</w:t>
      </w:r>
      <w:r>
        <w:t xml:space="preserve"> </w:t>
      </w:r>
      <w:r>
        <w:t xml:space="preserve">2. Write down one specific observation — with time and place.</w:t>
      </w:r>
      <w:r>
        <w:t xml:space="preserve"> </w:t>
      </w:r>
      <w:r>
        <w:t xml:space="preserve">3. Draft one specific action you can actually do.</w:t>
      </w:r>
    </w:p>
    <w:p>
      <w:pPr>
        <w:pStyle w:val="BlockText"/>
      </w:pPr>
      <w:r>
        <w:rPr>
          <w:b/>
          <w:bCs/>
        </w:rPr>
        <w:t xml:space="preserve">The action criteria:</w:t>
      </w:r>
      <w:r>
        <w:t xml:space="preserve"> </w:t>
      </w:r>
      <w:r>
        <w:t xml:space="preserve">- Specific (says exactly what you’ll do).</w:t>
      </w:r>
      <w:r>
        <w:t xml:space="preserve"> </w:t>
      </w:r>
      <w:r>
        <w:t xml:space="preserve">- Doable in 14 days.</w:t>
      </w:r>
      <w:r>
        <w:t xml:space="preserve"> </w:t>
      </w:r>
      <w:r>
        <w:t xml:space="preserve">- Done by you, not</w:t>
      </w:r>
      <w:r>
        <w:t xml:space="preserve"> </w:t>
      </w:r>
      <w:r>
        <w:t xml:space="preserve">“by someone.”</w:t>
      </w:r>
    </w:p>
    <w:p>
      <w:pPr>
        <w:pStyle w:val="BlockText"/>
      </w:pPr>
      <w:r>
        <w:t xml:space="preserve">The Indic principle anchors your</w:t>
      </w:r>
      <w:r>
        <w:t xml:space="preserve"> </w:t>
      </w:r>
      <w:r>
        <w:rPr>
          <w:i/>
          <w:iCs/>
        </w:rPr>
        <w:t xml:space="preserve">why</w:t>
      </w:r>
      <w:r>
        <w:t xml:space="preserve">. The observation anchors your</w:t>
      </w:r>
      <w:r>
        <w:t xml:space="preserve"> </w:t>
      </w:r>
      <w:r>
        <w:rPr>
          <w:i/>
          <w:iCs/>
        </w:rPr>
        <w:t xml:space="preserve">what</w:t>
      </w:r>
      <w:r>
        <w:t xml:space="preserve">. The action is the actual</w:t>
      </w:r>
      <w:r>
        <w:t xml:space="preserve"> </w:t>
      </w:r>
      <w:r>
        <w:rPr>
          <w:i/>
          <w:iCs/>
        </w:rPr>
        <w:t xml:space="preserve">yajña</w:t>
      </w:r>
      <w:r>
        <w:t xml:space="preserve">.</w:t>
      </w:r>
    </w:p>
    <w:bookmarkEnd w:id="3237"/>
    <w:bookmarkStart w:id="3238" w:name="homework-124"/>
    <w:p>
      <w:pPr>
        <w:pStyle w:val="Heading2"/>
      </w:pPr>
      <w:r>
        <w:t xml:space="preserve">Homework</w:t>
      </w:r>
    </w:p>
    <w:p>
      <w:pPr>
        <w:pStyle w:val="Compact"/>
        <w:numPr>
          <w:ilvl w:val="0"/>
          <w:numId w:val="3146"/>
        </w:numPr>
      </w:pPr>
      <w:r>
        <w:t xml:space="preserve">Finalise your pitch:</w:t>
      </w:r>
    </w:p>
    <w:p>
      <w:pPr>
        <w:pStyle w:val="Compact"/>
        <w:numPr>
          <w:ilvl w:val="1"/>
          <w:numId w:val="3147"/>
        </w:numPr>
      </w:pPr>
      <w:r>
        <w:t xml:space="preserve">3 minutes max.</w:t>
      </w:r>
    </w:p>
    <w:p>
      <w:pPr>
        <w:pStyle w:val="Compact"/>
        <w:numPr>
          <w:ilvl w:val="1"/>
          <w:numId w:val="3147"/>
        </w:numPr>
      </w:pPr>
      <w:r>
        <w:t xml:space="preserve">Both partners speak.</w:t>
      </w:r>
    </w:p>
    <w:p>
      <w:pPr>
        <w:pStyle w:val="Compact"/>
        <w:numPr>
          <w:ilvl w:val="1"/>
          <w:numId w:val="3147"/>
        </w:numPr>
      </w:pPr>
      <w:r>
        <w:t xml:space="preserve">Open with the principle. Show the observation. End with the action.</w:t>
      </w:r>
    </w:p>
    <w:p>
      <w:pPr>
        <w:pStyle w:val="Compact"/>
        <w:numPr>
          <w:ilvl w:val="0"/>
          <w:numId w:val="3146"/>
        </w:numPr>
      </w:pPr>
      <w:r>
        <w:t xml:space="preserve">Bring your artefact (poster / audio file on a device / printed plan).</w:t>
      </w:r>
    </w:p>
    <w:bookmarkEnd w:id="3238"/>
    <w:bookmarkStart w:id="3239" w:name="differentiation-160"/>
    <w:p>
      <w:pPr>
        <w:pStyle w:val="Heading2"/>
      </w:pPr>
      <w:r>
        <w:t xml:space="preserve">Differentiation</w:t>
      </w:r>
    </w:p>
    <w:p>
      <w:pPr>
        <w:pStyle w:val="Compact"/>
        <w:numPr>
          <w:ilvl w:val="0"/>
          <w:numId w:val="3148"/>
        </w:numPr>
      </w:pPr>
      <w:r>
        <w:rPr>
          <w:b/>
          <w:bCs/>
        </w:rPr>
        <w:t xml:space="preserve">One tier up:</w:t>
      </w:r>
      <w:r>
        <w:t xml:space="preserve"> </w:t>
      </w:r>
      <w:r>
        <w:t xml:space="preserve">Add a</w:t>
      </w:r>
      <w:r>
        <w:t xml:space="preserve"> </w:t>
      </w:r>
      <w:r>
        <w:t xml:space="preserve">“measurement”</w:t>
      </w:r>
      <w:r>
        <w:t xml:space="preserve"> </w:t>
      </w:r>
      <w:r>
        <w:t xml:space="preserve">to your action — how will you know whether it worked? (E.g.</w:t>
      </w:r>
      <w:r>
        <w:t xml:space="preserve"> </w:t>
      </w:r>
      <w:r>
        <w:rPr>
          <w:i/>
          <w:iCs/>
        </w:rPr>
        <w:t xml:space="preserve">“By Day 14, 5 fewer cars idling at pick-up.”</w:t>
      </w:r>
      <w:r>
        <w:t xml:space="preserve">) Measured actions are stronger.</w:t>
      </w:r>
    </w:p>
    <w:p>
      <w:pPr>
        <w:pStyle w:val="Compact"/>
        <w:numPr>
          <w:ilvl w:val="0"/>
          <w:numId w:val="3148"/>
        </w:numPr>
      </w:pPr>
      <w:r>
        <w:rPr>
          <w:b/>
          <w:bCs/>
        </w:rPr>
        <w:t xml:space="preserve">One tier down:</w:t>
      </w:r>
      <w:r>
        <w:t xml:space="preserve"> </w:t>
      </w:r>
      <w:r>
        <w:t xml:space="preserve">Stick to one observation and one action. Skip the measurement. The principle + observation + action is enough.</w:t>
      </w:r>
    </w:p>
    <w:bookmarkEnd w:id="3239"/>
    <w:bookmarkStart w:id="3240" w:name="teacher-notes-125"/>
    <w:p>
      <w:pPr>
        <w:pStyle w:val="Heading2"/>
      </w:pPr>
      <w:r>
        <w:t xml:space="preserve">Teacher notes</w:t>
      </w:r>
    </w:p>
    <w:p>
      <w:pPr>
        <w:pStyle w:val="Compact"/>
        <w:numPr>
          <w:ilvl w:val="0"/>
          <w:numId w:val="3149"/>
        </w:numPr>
      </w:pPr>
      <w:r>
        <w:t xml:space="preserve">Some pairs will plan an action they can’t actually do. Push back kindly during the post-walk drafting.</w:t>
      </w:r>
      <w:r>
        <w:t xml:space="preserve"> </w:t>
      </w:r>
      <w:r>
        <w:t xml:space="preserve">“Who specifically will you talk to? When?”</w:t>
      </w:r>
    </w:p>
    <w:p>
      <w:pPr>
        <w:pStyle w:val="Compact"/>
        <w:numPr>
          <w:ilvl w:val="0"/>
          <w:numId w:val="3149"/>
        </w:numPr>
      </w:pPr>
      <w:r>
        <w:t xml:space="preserve">Some pairs will plan an action that is too large to do in 14 days. Cut it.</w:t>
      </w:r>
      <w:r>
        <w:t xml:space="preserve"> </w:t>
      </w:r>
      <w:r>
        <w:t xml:space="preserve">“What’s the smallest version of this you can do this week?”</w:t>
      </w:r>
      <w:r>
        <w:t xml:space="preserve"> </w:t>
      </w:r>
      <w:r>
        <w:t xml:space="preserve">The 14-day frame is non-negotiable; the rubric on Day 10 reflects this.</w:t>
      </w:r>
    </w:p>
    <w:p>
      <w:pPr>
        <w:pStyle w:val="Compact"/>
        <w:numPr>
          <w:ilvl w:val="0"/>
          <w:numId w:val="3149"/>
        </w:numPr>
      </w:pPr>
      <w:r>
        <w:t xml:space="preserve">The</w:t>
      </w:r>
      <w:r>
        <w:t xml:space="preserve"> </w:t>
      </w:r>
      <w:r>
        <w:t xml:space="preserve">“engine off”</w:t>
      </w:r>
      <w:r>
        <w:t xml:space="preserve"> </w:t>
      </w:r>
      <w:r>
        <w:t xml:space="preserve">sign is the most common student action. Encourage variation — water saving, food waste, biodiversity (a pollinator-friendly corner), noise reduction. Module 13 is about the full five elements, not just air.</w:t>
      </w:r>
    </w:p>
    <w:p>
      <w:pPr>
        <w:pStyle w:val="Compact"/>
        <w:numPr>
          <w:ilvl w:val="0"/>
          <w:numId w:val="3149"/>
        </w:numPr>
      </w:pPr>
      <w:r>
        <w:t xml:space="preserve">If the school is in a context where an outdoor walk isn’t feasible (rain, unsafe neighbourhood), do a</w:t>
      </w:r>
      <w:r>
        <w:t xml:space="preserve"> </w:t>
      </w:r>
      <w:r>
        <w:t xml:space="preserve">“windows and corridors”</w:t>
      </w:r>
      <w:r>
        <w:t xml:space="preserve"> </w:t>
      </w:r>
      <w:r>
        <w:t xml:space="preserve">walk inside the building. Same rules.</w:t>
      </w:r>
    </w:p>
    <w:bookmarkEnd w:id="3240"/>
    <w:bookmarkStart w:id="3241" w:name="citations-used-in-this-lesson-105"/>
    <w:p>
      <w:pPr>
        <w:pStyle w:val="Heading2"/>
      </w:pPr>
      <w:r>
        <w:t xml:space="preserve">Citation(s) used in this lesson</w:t>
      </w:r>
    </w:p>
    <w:p>
      <w:pPr>
        <w:pStyle w:val="Compact"/>
        <w:numPr>
          <w:ilvl w:val="0"/>
          <w:numId w:val="3150"/>
        </w:numPr>
      </w:pPr>
      <w:r>
        <w:t xml:space="preserve">None new; today’s anchor is the four principles already cited (Days 1, 5, 6, 7).</w:t>
      </w:r>
    </w:p>
    <w:bookmarkEnd w:id="3241"/>
    <w:bookmarkEnd w:id="3242"/>
    <w:bookmarkStart w:id="3254" w:name="day-10-project-pitch-and-assessment"/>
    <w:p>
      <w:pPr>
        <w:pStyle w:val="Heading1"/>
      </w:pPr>
      <w:r>
        <w:t xml:space="preserve">Day 10 — Project Pitch and Assessment</w:t>
      </w:r>
    </w:p>
    <w:p>
      <w:pPr>
        <w:pStyle w:val="FirstParagraph"/>
      </w:pPr>
      <w:r>
        <w:rPr>
          <w:b/>
          <w:bCs/>
        </w:rPr>
        <w:t xml:space="preserve">Module:</w:t>
      </w:r>
      <w:r>
        <w:t xml:space="preserve"> </w:t>
      </w:r>
      <w:r>
        <w:t xml:space="preserve">Indic Ecology — Vasudhaiva Kuṭumbakam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243" w:name="learning-objective-129"/>
    <w:p>
      <w:pPr>
        <w:pStyle w:val="Heading2"/>
      </w:pPr>
      <w:r>
        <w:t xml:space="preserve">Learning objective</w:t>
      </w:r>
    </w:p>
    <w:p>
      <w:pPr>
        <w:pStyle w:val="FirstParagraph"/>
      </w:pPr>
      <w:r>
        <w:t xml:space="preserve">By the end of this lesson, students will: present project pitches; summative quiz.</w:t>
      </w:r>
    </w:p>
    <w:bookmarkEnd w:id="3243"/>
    <w:bookmarkStart w:id="3244" w:name="materials-135"/>
    <w:p>
      <w:pPr>
        <w:pStyle w:val="Heading2"/>
      </w:pPr>
      <w:r>
        <w:t xml:space="preserve">Materials</w:t>
      </w:r>
    </w:p>
    <w:p>
      <w:pPr>
        <w:pStyle w:val="Compact"/>
        <w:numPr>
          <w:ilvl w:val="0"/>
          <w:numId w:val="3151"/>
        </w:numPr>
      </w:pPr>
      <w:r>
        <w:t xml:space="preserve">Whiteboard / chart paper</w:t>
      </w:r>
    </w:p>
    <w:p>
      <w:pPr>
        <w:pStyle w:val="Compact"/>
        <w:numPr>
          <w:ilvl w:val="0"/>
          <w:numId w:val="3151"/>
        </w:numPr>
      </w:pPr>
      <w:r>
        <w:t xml:space="preserve">Notebook, pen per student</w:t>
      </w:r>
    </w:p>
    <w:p>
      <w:pPr>
        <w:pStyle w:val="Compact"/>
        <w:numPr>
          <w:ilvl w:val="0"/>
          <w:numId w:val="3151"/>
        </w:numPr>
      </w:pPr>
      <w:r>
        <w:t xml:space="preserve">(See lesson-plan.md for any day-specific materials)</w:t>
      </w:r>
    </w:p>
    <w:bookmarkEnd w:id="3244"/>
    <w:bookmarkStart w:id="3245" w:name="vocabulary-introduced-today-43"/>
    <w:p>
      <w:pPr>
        <w:pStyle w:val="Heading2"/>
      </w:pPr>
      <w:r>
        <w:t xml:space="preserve">Vocabulary introduced today</w:t>
      </w:r>
    </w:p>
    <w:p>
      <w:pPr>
        <w:pStyle w:val="Compact"/>
        <w:numPr>
          <w:ilvl w:val="0"/>
          <w:numId w:val="3152"/>
        </w:numPr>
      </w:pPr>
      <w:r>
        <w:rPr>
          <w:i/>
          <w:iCs/>
        </w:rPr>
        <w:t xml:space="preserve">sthāvara-jaṅgama</w:t>
      </w:r>
      <w:r>
        <w:t xml:space="preserve"> </w:t>
      </w:r>
      <w:r>
        <w:t xml:space="preserve">(IAST: sthāvara-jaṅgama; lit.</w:t>
      </w:r>
      <w:r>
        <w:t xml:space="preserve"> </w:t>
      </w:r>
      <w:r>
        <w:t xml:space="preserve">“immobile (plants, rocks) and mobile (animals) life”</w:t>
      </w:r>
      <w:r>
        <w:t xml:space="preserve">)</w:t>
      </w:r>
    </w:p>
    <w:bookmarkEnd w:id="3245"/>
    <w:bookmarkStart w:id="3250" w:name="lesson-flow-109"/>
    <w:p>
      <w:pPr>
        <w:pStyle w:val="Heading2"/>
      </w:pPr>
      <w:r>
        <w:t xml:space="preserve">Lesson flow</w:t>
      </w:r>
    </w:p>
    <w:bookmarkStart w:id="3246" w:name="warm-up-5-min-101"/>
    <w:p>
      <w:pPr>
        <w:pStyle w:val="Heading3"/>
      </w:pPr>
      <w:r>
        <w:t xml:space="preserve">Warm-up (5 min)</w:t>
      </w:r>
    </w:p>
    <w:p>
      <w:pPr>
        <w:pStyle w:val="Compact"/>
        <w:numPr>
          <w:ilvl w:val="0"/>
          <w:numId w:val="3153"/>
        </w:numPr>
      </w:pPr>
      <w:r>
        <w:t xml:space="preserve">Daily check-in: one-sentence response to</w:t>
      </w:r>
      <w:r>
        <w:t xml:space="preserve"> </w:t>
      </w:r>
      <w:r>
        <w:rPr>
          <w:i/>
          <w:iCs/>
        </w:rPr>
        <w:t xml:space="preserve">“What’s one thing you remember about yesterday’s lesson?”</w:t>
      </w:r>
    </w:p>
    <w:p>
      <w:pPr>
        <w:pStyle w:val="Compact"/>
        <w:numPr>
          <w:ilvl w:val="0"/>
          <w:numId w:val="3153"/>
        </w:numPr>
      </w:pPr>
      <w:r>
        <w:t xml:space="preserve">Hook: introduce a phenomenon or question that motivates today’s concept.</w:t>
      </w:r>
    </w:p>
    <w:bookmarkEnd w:id="3246"/>
    <w:bookmarkStart w:id="3247" w:name="core-20-min-34"/>
    <w:p>
      <w:pPr>
        <w:pStyle w:val="Heading3"/>
      </w:pPr>
      <w:r>
        <w:t xml:space="preserve">Core (20 min)</w:t>
      </w:r>
    </w:p>
    <w:p>
      <w:pPr>
        <w:pStyle w:val="Compact"/>
        <w:numPr>
          <w:ilvl w:val="0"/>
          <w:numId w:val="3154"/>
        </w:numPr>
      </w:pPr>
      <w:r>
        <w:rPr>
          <w:b/>
          <w:bCs/>
        </w:rPr>
        <w:t xml:space="preserve">State the observable phenomenon first.</w:t>
      </w:r>
      <w:r>
        <w:t xml:space="preserve"> </w:t>
      </w:r>
      <w:r>
        <w:t xml:space="preserve">Whatever the day’s idea is — a number trick, a celestial pattern, a herb’s identifying feature — start with the thing students can see, hear, or do.</w:t>
      </w:r>
    </w:p>
    <w:p>
      <w:pPr>
        <w:pStyle w:val="Compact"/>
        <w:numPr>
          <w:ilvl w:val="0"/>
          <w:numId w:val="3154"/>
        </w:numPr>
      </w:pPr>
      <w:r>
        <w:rPr>
          <w:b/>
          <w:bCs/>
        </w:rPr>
        <w:t xml:space="preserve">Introduce the Sanskrit term.</w:t>
      </w:r>
      <w:r>
        <w:t xml:space="preserve"> </w:t>
      </w:r>
      <w:r>
        <w:t xml:space="preserve">Once, in the triple format, then italicised only.</w:t>
      </w:r>
    </w:p>
    <w:p>
      <w:pPr>
        <w:pStyle w:val="Compact"/>
        <w:numPr>
          <w:ilvl w:val="0"/>
          <w:numId w:val="3154"/>
        </w:numPr>
      </w:pPr>
      <w:r>
        <w:rPr>
          <w:b/>
          <w:bCs/>
        </w:rPr>
        <w:t xml:space="preserve">Build the conceptual map.</w:t>
      </w:r>
      <w:r>
        <w:t xml:space="preserve"> </w:t>
      </w:r>
      <w:r>
        <w:t xml:space="preserve">Connect today’s idea to prior modules (especially Module 2 if applicable) and prior days.</w:t>
      </w:r>
    </w:p>
    <w:p>
      <w:pPr>
        <w:pStyle w:val="Compact"/>
        <w:numPr>
          <w:ilvl w:val="0"/>
          <w:numId w:val="3154"/>
        </w:numPr>
      </w:pPr>
      <w:r>
        <w:rPr>
          <w:b/>
          <w:bCs/>
        </w:rPr>
        <w:t xml:space="preserve">Work an example</w:t>
      </w:r>
      <w:r>
        <w:t xml:space="preserve"> </w:t>
      </w:r>
      <w:r>
        <w:t xml:space="preserve">with the whole class on the board.</w:t>
      </w:r>
    </w:p>
    <w:p>
      <w:pPr>
        <w:pStyle w:val="Compact"/>
        <w:numPr>
          <w:ilvl w:val="0"/>
          <w:numId w:val="3154"/>
        </w:numPr>
      </w:pPr>
      <w:r>
        <w:rPr>
          <w:b/>
          <w:bCs/>
        </w:rPr>
        <w:t xml:space="preserve">Independent or paired practice</w:t>
      </w:r>
      <w:r>
        <w:t xml:space="preserve"> </w:t>
      </w:r>
      <w:r>
        <w:t xml:space="preserve">for ~5 minutes.</w:t>
      </w:r>
    </w:p>
    <w:bookmarkEnd w:id="3247"/>
    <w:bookmarkStart w:id="3248" w:name="activity-15-min"/>
    <w:p>
      <w:pPr>
        <w:pStyle w:val="Heading3"/>
      </w:pPr>
      <w:r>
        <w:t xml:space="preserve">Activity (15 min)</w:t>
      </w:r>
    </w:p>
    <w:p>
      <w:pPr>
        <w:pStyle w:val="FirstParagraph"/>
      </w:pPr>
      <w:r>
        <w:t xml:space="preserve">A scaled version of</w:t>
      </w:r>
      <w:r>
        <w:t xml:space="preserve"> </w:t>
      </w:r>
      <w:r>
        <w:rPr>
          <w:i/>
          <w:iCs/>
        </w:rPr>
        <w:t xml:space="preserve">Sacred Grove (or Local Ecology) Mapping</w:t>
      </w:r>
      <w:r>
        <w:t xml:space="preserve"> </w:t>
      </w:r>
      <w:r>
        <w:t xml:space="preserve">(see</w:t>
      </w:r>
      <w:r>
        <w:t xml:space="preserve"> </w:t>
      </w:r>
      <w:r>
        <w:rPr>
          <w:rStyle w:val="VerbatimChar"/>
        </w:rPr>
        <w:t xml:space="preserve">activities/</w:t>
      </w:r>
      <w:r>
        <w:t xml:space="preserve">). Today’s slice: focus on the part of the activity that reinforces Project Pitch and Assessment.</w:t>
      </w:r>
    </w:p>
    <w:bookmarkEnd w:id="3248"/>
    <w:bookmarkStart w:id="3249" w:name="wrap-up-5-min-98"/>
    <w:p>
      <w:pPr>
        <w:pStyle w:val="Heading3"/>
      </w:pPr>
      <w:r>
        <w:t xml:space="preserve">Wrap-up (5 min)</w:t>
      </w:r>
    </w:p>
    <w:p>
      <w:pPr>
        <w:pStyle w:val="Compact"/>
        <w:numPr>
          <w:ilvl w:val="0"/>
          <w:numId w:val="3155"/>
        </w:numPr>
      </w:pPr>
      <w:r>
        <w:t xml:space="preserve">One-sentence exit ticket:</w:t>
      </w:r>
      <w:r>
        <w:t xml:space="preserve"> </w:t>
      </w:r>
      <w:r>
        <w:rPr>
          <w:i/>
          <w:iCs/>
        </w:rPr>
        <w:t xml:space="preserve">“What’s one thing you learned today?”</w:t>
      </w:r>
    </w:p>
    <w:p>
      <w:pPr>
        <w:pStyle w:val="Compact"/>
        <w:numPr>
          <w:ilvl w:val="0"/>
          <w:numId w:val="3155"/>
        </w:numPr>
      </w:pPr>
      <w:r>
        <w:t xml:space="preserve">Preview tomorrow.</w:t>
      </w:r>
    </w:p>
    <w:bookmarkEnd w:id="3249"/>
    <w:bookmarkEnd w:id="3250"/>
    <w:bookmarkStart w:id="3251" w:name="homework-125"/>
    <w:p>
      <w:pPr>
        <w:pStyle w:val="Heading2"/>
      </w:pPr>
      <w:r>
        <w:t xml:space="preserve">Homework</w:t>
      </w:r>
    </w:p>
    <w:p>
      <w:pPr>
        <w:pStyle w:val="FirstParagraph"/>
      </w:pPr>
      <w:r>
        <w:t xml:space="preserve">(See</w:t>
      </w:r>
      <w:r>
        <w:t xml:space="preserve"> </w:t>
      </w:r>
      <w:r>
        <w:rPr>
          <w:rStyle w:val="VerbatimChar"/>
        </w:rPr>
        <w:t xml:space="preserve">homework.md</w:t>
      </w:r>
      <w:r>
        <w:t xml:space="preserve"> </w:t>
      </w:r>
      <w:r>
        <w:t xml:space="preserve">for today’s task.)</w:t>
      </w:r>
    </w:p>
    <w:bookmarkEnd w:id="3251"/>
    <w:bookmarkStart w:id="3252" w:name="differentiation-161"/>
    <w:p>
      <w:pPr>
        <w:pStyle w:val="Heading2"/>
      </w:pPr>
      <w:r>
        <w:t xml:space="preserve">Differentiation</w:t>
      </w:r>
    </w:p>
    <w:p>
      <w:pPr>
        <w:pStyle w:val="Compact"/>
        <w:numPr>
          <w:ilvl w:val="0"/>
          <w:numId w:val="3156"/>
        </w:numPr>
      </w:pPr>
      <w:r>
        <w:rPr>
          <w:b/>
          <w:bCs/>
        </w:rPr>
        <w:t xml:space="preserve">Extension:</w:t>
      </w:r>
      <w:r>
        <w:t xml:space="preserve"> </w:t>
      </w:r>
      <w:r>
        <w:t xml:space="preserve">offer one open question or extra problem for fast finishers.</w:t>
      </w:r>
    </w:p>
    <w:p>
      <w:pPr>
        <w:pStyle w:val="Compact"/>
        <w:numPr>
          <w:ilvl w:val="0"/>
          <w:numId w:val="3156"/>
        </w:numPr>
      </w:pPr>
      <w:r>
        <w:rPr>
          <w:b/>
          <w:bCs/>
        </w:rPr>
        <w:t xml:space="preserve">Support:</w:t>
      </w:r>
      <w:r>
        <w:t xml:space="preserve"> </w:t>
      </w:r>
      <w:r>
        <w:t xml:space="preserve">pair students who need scaffolds; offer partial outlines.</w:t>
      </w:r>
    </w:p>
    <w:bookmarkEnd w:id="3252"/>
    <w:bookmarkStart w:id="3253" w:name="teacher-notes-126"/>
    <w:p>
      <w:pPr>
        <w:pStyle w:val="Heading2"/>
      </w:pPr>
      <w:r>
        <w:t xml:space="preserve">Teacher notes</w:t>
      </w:r>
    </w:p>
    <w:p>
      <w:pPr>
        <w:pStyle w:val="Compact"/>
        <w:numPr>
          <w:ilvl w:val="0"/>
          <w:numId w:val="3157"/>
        </w:numPr>
      </w:pPr>
      <w:r>
        <w:t xml:space="preserve">Citations: at least one paraphrase per module. Day 1 already includes one if applicable; you may add more.</w:t>
      </w:r>
    </w:p>
    <w:p>
      <w:pPr>
        <w:pStyle w:val="Compact"/>
        <w:numPr>
          <w:ilvl w:val="0"/>
          <w:numId w:val="3157"/>
        </w:numPr>
      </w:pPr>
      <w:r>
        <w:t xml:space="preserve">Connect to prior modules where natural (especially Module 2 pañcabhūta).</w:t>
      </w:r>
    </w:p>
    <w:bookmarkEnd w:id="3253"/>
    <w:bookmarkEnd w:id="3254"/>
    <w:bookmarkStart w:id="3257" w:name="X57f4362ee59a275a71b7fed21207983cac08f70"/>
    <w:p>
      <w:pPr>
        <w:pStyle w:val="Heading1"/>
      </w:pPr>
      <w:r>
        <w:t xml:space="preserve">Formative Quiz — Indic Ecology — Vasudhaiva Kuṭumbakam (Middle)</w:t>
      </w:r>
    </w:p>
    <w:p>
      <w:pPr>
        <w:pStyle w:val="FirstParagraph"/>
      </w:pPr>
      <w:r>
        <w:rPr>
          <w:b/>
          <w:bCs/>
        </w:rPr>
        <w:t xml:space="preserve">When:</w:t>
      </w:r>
      <w:r>
        <w:t xml:space="preserve"> </w:t>
      </w:r>
      <w:r>
        <w:t xml:space="preserve">mid-module (after Day 5).</w:t>
      </w:r>
      <w:r>
        <w:t xml:space="preserve"> </w:t>
      </w:r>
      <w:r>
        <w:rPr>
          <w:b/>
          <w:bCs/>
        </w:rPr>
        <w:t xml:space="preserve">Duration:</w:t>
      </w:r>
      <w:r>
        <w:t xml:space="preserve"> </w:t>
      </w:r>
      <w:r>
        <w:t xml:space="preserve">25 minutes.</w:t>
      </w:r>
      <w:r>
        <w:t xml:space="preserve"> </w:t>
      </w:r>
      <w:r>
        <w:rPr>
          <w:b/>
          <w:bCs/>
        </w:rPr>
        <w:t xml:space="preserve">Format:</w:t>
      </w:r>
      <w:r>
        <w:t xml:space="preserve"> </w:t>
      </w:r>
      <w:r>
        <w:t xml:space="preserve">mix of short answer, multiple choice, and reflection.</w:t>
      </w:r>
    </w:p>
    <w:bookmarkStart w:id="3255" w:name="questions-1"/>
    <w:p>
      <w:pPr>
        <w:pStyle w:val="Heading2"/>
      </w:pPr>
      <w:r>
        <w:t xml:space="preserve">Questions</w:t>
      </w:r>
    </w:p>
    <w:p>
      <w:pPr>
        <w:pStyle w:val="Compact"/>
        <w:numPr>
          <w:ilvl w:val="0"/>
          <w:numId w:val="3158"/>
        </w:numPr>
      </w:pPr>
      <w:r>
        <w:t xml:space="preserve">Name the three / four key terms introduced in this module so far. Give the IAST and one-line meaning of each.</w:t>
      </w:r>
    </w:p>
    <w:p>
      <w:pPr>
        <w:pStyle w:val="Compact"/>
        <w:numPr>
          <w:ilvl w:val="0"/>
          <w:numId w:val="3158"/>
        </w:numPr>
      </w:pPr>
      <w:r>
        <w:t xml:space="preserve">State the central idea of Indic Ecology — Vasudhaiva Kuṭumbakam in one sentence.</w:t>
      </w:r>
    </w:p>
    <w:p>
      <w:pPr>
        <w:pStyle w:val="Compact"/>
        <w:numPr>
          <w:ilvl w:val="0"/>
          <w:numId w:val="3158"/>
        </w:numPr>
      </w:pPr>
      <w:r>
        <w:t xml:space="preserve">(Multiple choice) Which day in this module focused on</w:t>
      </w:r>
      <w:r>
        <w:t xml:space="preserve"> </w:t>
      </w:r>
      <w:r>
        <w:t xml:space="preserve">‘Rivers as Sacred’</w:t>
      </w:r>
      <w:r>
        <w:t xml:space="preserve">? (a) Day 1 (b) Day 2 (c) Day 3 (d) Day 4</w:t>
      </w:r>
    </w:p>
    <w:p>
      <w:pPr>
        <w:pStyle w:val="Compact"/>
        <w:numPr>
          <w:ilvl w:val="0"/>
          <w:numId w:val="3158"/>
        </w:numPr>
      </w:pPr>
      <w:r>
        <w:t xml:space="preserve">True / False — and explain in one sentence:</w:t>
      </w:r>
      <w:r>
        <w:t xml:space="preserve"> </w:t>
      </w:r>
      <w:r>
        <w:rPr>
          <w:i/>
          <w:iCs/>
        </w:rPr>
        <w:t xml:space="preserve">Indic Ecology — Vasudhaiva Kuṭumbakam is purely a religious concept and has no scientific framing.</w:t>
      </w:r>
    </w:p>
    <w:p>
      <w:pPr>
        <w:pStyle w:val="Compact"/>
        <w:numPr>
          <w:ilvl w:val="0"/>
          <w:numId w:val="3158"/>
        </w:numPr>
      </w:pPr>
      <w:r>
        <w:t xml:space="preserve">Connect Indic Ecology — Vasudhaiva Kuṭumbakam to</w:t>
      </w:r>
      <w:r>
        <w:t xml:space="preserve"> </w:t>
      </w:r>
      <w:r>
        <w:rPr>
          <w:b/>
          <w:bCs/>
        </w:rPr>
        <w:t xml:space="preserve">one</w:t>
      </w:r>
      <w:r>
        <w:t xml:space="preserve"> </w:t>
      </w:r>
      <w:r>
        <w:t xml:space="preserve">other module in this curriculum. Which module, and how?</w:t>
      </w:r>
    </w:p>
    <w:p>
      <w:pPr>
        <w:pStyle w:val="Compact"/>
        <w:numPr>
          <w:ilvl w:val="0"/>
          <w:numId w:val="3158"/>
        </w:numPr>
      </w:pPr>
      <w:r>
        <w:t xml:space="preserve">List</w:t>
      </w:r>
      <w:r>
        <w:t xml:space="preserve"> </w:t>
      </w:r>
      <w:r>
        <w:rPr>
          <w:b/>
          <w:bCs/>
        </w:rPr>
        <w:t xml:space="preserve">two</w:t>
      </w:r>
      <w:r>
        <w:t xml:space="preserve"> </w:t>
      </w:r>
      <w:r>
        <w:t xml:space="preserve">sources cited so far in this module.</w:t>
      </w:r>
    </w:p>
    <w:p>
      <w:pPr>
        <w:pStyle w:val="Compact"/>
        <w:numPr>
          <w:ilvl w:val="0"/>
          <w:numId w:val="3158"/>
        </w:numPr>
      </w:pPr>
      <w:r>
        <w:t xml:space="preserve">(Short answer) Why does the module distinguish</w:t>
      </w:r>
      <w:r>
        <w:t xml:space="preserve"> </w:t>
      </w:r>
      <w:r>
        <w:t xml:space="preserve">‘Vasudhaiva Kuṭumbakam’</w:t>
      </w:r>
      <w:r>
        <w:t xml:space="preserve"> </w:t>
      </w:r>
      <w:r>
        <w:t xml:space="preserve">from related concepts? Give one example.</w:t>
      </w:r>
    </w:p>
    <w:p>
      <w:pPr>
        <w:pStyle w:val="Compact"/>
        <w:numPr>
          <w:ilvl w:val="0"/>
          <w:numId w:val="3158"/>
        </w:numPr>
      </w:pPr>
      <w:r>
        <w:t xml:space="preserve">(Short answer) In your own words, explain Day 3’s concept.</w:t>
      </w:r>
    </w:p>
    <w:p>
      <w:pPr>
        <w:pStyle w:val="Compact"/>
        <w:numPr>
          <w:ilvl w:val="0"/>
          <w:numId w:val="3158"/>
        </w:numPr>
      </w:pPr>
      <w:r>
        <w:t xml:space="preserve">Identify</w:t>
      </w:r>
      <w:r>
        <w:t xml:space="preserve"> </w:t>
      </w:r>
      <w:r>
        <w:rPr>
          <w:b/>
          <w:bCs/>
        </w:rPr>
        <w:t xml:space="preserve">one</w:t>
      </w:r>
      <w:r>
        <w:t xml:space="preserve"> </w:t>
      </w:r>
      <w:r>
        <w:t xml:space="preserve">common misconception about Indic Ecology — Vasudhaiva Kuṭumbakam and rebut it in one sentence.</w:t>
      </w:r>
    </w:p>
    <w:p>
      <w:pPr>
        <w:pStyle w:val="Compact"/>
        <w:numPr>
          <w:ilvl w:val="0"/>
          <w:numId w:val="3158"/>
        </w:numPr>
      </w:pPr>
      <w:r>
        <w:t xml:space="preserve">Write</w:t>
      </w:r>
      <w:r>
        <w:t xml:space="preserve"> </w:t>
      </w:r>
      <w:r>
        <w:rPr>
          <w:b/>
          <w:bCs/>
        </w:rPr>
        <w:t xml:space="preserve">one</w:t>
      </w:r>
      <w:r>
        <w:t xml:space="preserve"> </w:t>
      </w:r>
      <w:r>
        <w:t xml:space="preserve">question you have about this module so far — something you want clarified before the summative.</w:t>
      </w:r>
    </w:p>
    <w:bookmarkEnd w:id="3255"/>
    <w:bookmarkStart w:id="3256" w:name="how-this-is-used"/>
    <w:p>
      <w:pPr>
        <w:pStyle w:val="Heading2"/>
      </w:pPr>
      <w:r>
        <w:t xml:space="preserve">How this is used</w:t>
      </w:r>
    </w:p>
    <w:p>
      <w:pPr>
        <w:pStyle w:val="FirstParagraph"/>
      </w:pPr>
      <w:r>
        <w:t xml:space="preserve">This quiz is</w:t>
      </w:r>
      <w:r>
        <w:t xml:space="preserve"> </w:t>
      </w:r>
      <w:r>
        <w:rPr>
          <w:b/>
          <w:bCs/>
        </w:rPr>
        <w:t xml:space="preserve">formative</w:t>
      </w:r>
      <w:r>
        <w:t xml:space="preserve"> </w:t>
      </w:r>
      <w:r>
        <w:t xml:space="preserve">— it’s a check-in to see what’s landing, not a grade. Teacher reviews answers to adjust pacing for Days 6–10. Students may swap and self-mark.</w:t>
      </w:r>
    </w:p>
    <w:bookmarkEnd w:id="3256"/>
    <w:bookmarkEnd w:id="3257"/>
    <w:bookmarkStart w:id="3261" w:name="X04be261d3ea31e6412840824eff3451f594efb1"/>
    <w:p>
      <w:pPr>
        <w:pStyle w:val="Heading1"/>
      </w:pPr>
      <w:r>
        <w:t xml:space="preserve">Summative Quiz — Indic Ecology — Vasudhaiva Kuṭumbakam (Middle)</w:t>
      </w:r>
    </w:p>
    <w:p>
      <w:pPr>
        <w:pStyle w:val="FirstParagraph"/>
      </w:pPr>
      <w:r>
        <w:rPr>
          <w:b/>
          <w:bCs/>
        </w:rPr>
        <w:t xml:space="preserve">When:</w:t>
      </w:r>
      <w:r>
        <w:t xml:space="preserve"> </w:t>
      </w:r>
      <w:r>
        <w:t xml:space="preserve">end of module (after Day 10).</w:t>
      </w:r>
      <w:r>
        <w:t xml:space="preserve"> </w:t>
      </w:r>
      <w:r>
        <w:rPr>
          <w:b/>
          <w:bCs/>
        </w:rPr>
        <w:t xml:space="preserve">Duration:</w:t>
      </w:r>
      <w:r>
        <w:t xml:space="preserve"> </w:t>
      </w:r>
      <w:r>
        <w:t xml:space="preserve">45 minutes.</w:t>
      </w:r>
      <w:r>
        <w:t xml:space="preserve"> </w:t>
      </w:r>
      <w:r>
        <w:rPr>
          <w:b/>
          <w:bCs/>
        </w:rPr>
        <w:t xml:space="preserve">Total points:</w:t>
      </w:r>
      <w:r>
        <w:t xml:space="preserve"> </w:t>
      </w:r>
      <w:r>
        <w:t xml:space="preserve">30.</w:t>
      </w:r>
    </w:p>
    <w:bookmarkStart w:id="3258" w:name="questions-2"/>
    <w:p>
      <w:pPr>
        <w:pStyle w:val="Heading2"/>
      </w:pPr>
      <w:r>
        <w:t xml:space="preserve">Questions</w:t>
      </w:r>
    </w:p>
    <w:p>
      <w:pPr>
        <w:pStyle w:val="FirstParagraph"/>
      </w:pPr>
      <w:r>
        <w:rPr>
          <w:b/>
          <w:bCs/>
        </w:rPr>
        <w:t xml:space="preserve">Part A — Vocabulary (~5 points)</w:t>
      </w:r>
      <w:r>
        <w:t xml:space="preserve"> </w:t>
      </w:r>
      <w:r>
        <w:t xml:space="preserve">A1. Define</w:t>
      </w:r>
      <w:r>
        <w:t xml:space="preserve"> </w:t>
      </w:r>
      <w:r>
        <w:rPr>
          <w:i/>
          <w:iCs/>
        </w:rPr>
        <w:t xml:space="preserve">Vasudhaiva Kuṭumbakam</w:t>
      </w:r>
      <w:r>
        <w:t xml:space="preserve"> </w:t>
      </w:r>
      <w:r>
        <w:t xml:space="preserve">in your own words.</w:t>
      </w:r>
      <w:r>
        <w:t xml:space="preserve"> </w:t>
      </w:r>
      <w:r>
        <w:t xml:space="preserve">A2. Define</w:t>
      </w:r>
      <w:r>
        <w:t xml:space="preserve"> </w:t>
      </w:r>
      <w:r>
        <w:rPr>
          <w:i/>
          <w:iCs/>
        </w:rPr>
        <w:t xml:space="preserve">yajña</w:t>
      </w:r>
      <w:r>
        <w:t xml:space="preserve"> </w:t>
      </w:r>
      <w:r>
        <w:t xml:space="preserve">in your own words.</w:t>
      </w:r>
      <w:r>
        <w:t xml:space="preserve"> </w:t>
      </w:r>
      <w:r>
        <w:t xml:space="preserve">A3. Define</w:t>
      </w:r>
      <w:r>
        <w:t xml:space="preserve"> </w:t>
      </w:r>
      <w:r>
        <w:rPr>
          <w:i/>
          <w:iCs/>
        </w:rPr>
        <w:t xml:space="preserve">ahiṁsā</w:t>
      </w:r>
      <w:r>
        <w:t xml:space="preserve"> </w:t>
      </w:r>
      <w:r>
        <w:t xml:space="preserve">in your own words.</w:t>
      </w:r>
      <w:r>
        <w:t xml:space="preserve"> </w:t>
      </w:r>
      <w:r>
        <w:t xml:space="preserve">A4. Define</w:t>
      </w:r>
      <w:r>
        <w:t xml:space="preserve"> </w:t>
      </w:r>
      <w:r>
        <w:rPr>
          <w:i/>
          <w:iCs/>
        </w:rPr>
        <w:t xml:space="preserve">devarakāḍu</w:t>
      </w:r>
      <w:r>
        <w:t xml:space="preserve"> </w:t>
      </w:r>
      <w:r>
        <w:t xml:space="preserve">in your own words.</w:t>
      </w:r>
      <w:r>
        <w:t xml:space="preserve"> </w:t>
      </w:r>
      <w:r>
        <w:t xml:space="preserve">A5. Define</w:t>
      </w:r>
      <w:r>
        <w:t xml:space="preserve"> </w:t>
      </w:r>
      <w:r>
        <w:rPr>
          <w:i/>
          <w:iCs/>
        </w:rPr>
        <w:t xml:space="preserve">sthāvara-jaṅgama</w:t>
      </w:r>
      <w:r>
        <w:t xml:space="preserve"> </w:t>
      </w:r>
      <w:r>
        <w:t xml:space="preserve">in your own words.</w:t>
      </w:r>
    </w:p>
    <w:p>
      <w:pPr>
        <w:pStyle w:val="BodyText"/>
      </w:pPr>
      <w:r>
        <w:rPr>
          <w:b/>
          <w:bCs/>
        </w:rPr>
        <w:t xml:space="preserve">Part B — Concepts (~10 points)</w:t>
      </w:r>
      <w:r>
        <w:t xml:space="preserve"> </w:t>
      </w:r>
      <w:r>
        <w:t xml:space="preserve">B1. Explain the central idea of Indic Ecology — Vasudhaiva Kuṭumbakam in your own words (3–4 sentences).</w:t>
      </w:r>
      <w:r>
        <w:t xml:space="preserve"> </w:t>
      </w:r>
      <w:r>
        <w:t xml:space="preserve">B2. Describe the method or framework students used in Day 4 of this module.</w:t>
      </w:r>
      <w:r>
        <w:t xml:space="preserve"> </w:t>
      </w:r>
      <w:r>
        <w:t xml:space="preserve">B3. Identify ONE source cited in this module and explain why it matters.</w:t>
      </w:r>
      <w:r>
        <w:t xml:space="preserve"> </w:t>
      </w:r>
      <w:r>
        <w:t xml:space="preserve">B4. Compare Indic Ecology — Vasudhaiva Kuṭumbakam with a concept from another module (your choice). What’s similar, what’s different?</w:t>
      </w:r>
      <w:r>
        <w:t xml:space="preserve"> </w:t>
      </w:r>
      <w:r>
        <w:t xml:space="preserve">B5. Identify ONE common misconception about this module and rebut it in 2–3 sentences.</w:t>
      </w:r>
    </w:p>
    <w:p>
      <w:pPr>
        <w:pStyle w:val="BodyText"/>
      </w:pPr>
      <w:r>
        <w:rPr>
          <w:b/>
          <w:bCs/>
        </w:rPr>
        <w:t xml:space="preserve">Part C — Application (~5 points)</w:t>
      </w:r>
      <w:r>
        <w:t xml:space="preserve"> </w:t>
      </w:r>
      <w:r>
        <w:t xml:space="preserve">C1. Give an example of Indic Ecology — Vasudhaiva Kuṭumbakam from your own daily life.</w:t>
      </w:r>
      <w:r>
        <w:t xml:space="preserve"> </w:t>
      </w:r>
      <w:r>
        <w:t xml:space="preserve">C2. Describe one way this module connects to a current real-world issue (or scientific question).</w:t>
      </w:r>
    </w:p>
    <w:p>
      <w:pPr>
        <w:pStyle w:val="BodyText"/>
      </w:pPr>
      <w:r>
        <w:rPr>
          <w:b/>
          <w:bCs/>
        </w:rPr>
        <w:t xml:space="preserve">Part D — Reflection (~5 points; ungraded for content)</w:t>
      </w:r>
      <w:r>
        <w:t xml:space="preserve"> </w:t>
      </w:r>
      <w:r>
        <w:t xml:space="preserve">D1. What surprised you most in this module?</w:t>
      </w:r>
      <w:r>
        <w:t xml:space="preserve"> </w:t>
      </w:r>
      <w:r>
        <w:t xml:space="preserve">D2. What’s one question you still have?</w:t>
      </w:r>
    </w:p>
    <w:bookmarkEnd w:id="3258"/>
    <w:bookmarkStart w:id="3259" w:name="marking-guidance-1"/>
    <w:p>
      <w:pPr>
        <w:pStyle w:val="Heading2"/>
      </w:pPr>
      <w:r>
        <w:t xml:space="preserve">Marking guidance</w:t>
      </w:r>
    </w:p>
    <w:p>
      <w:pPr>
        <w:pStyle w:val="Compact"/>
        <w:numPr>
          <w:ilvl w:val="0"/>
          <w:numId w:val="3159"/>
        </w:numPr>
      </w:pPr>
      <w:r>
        <w:t xml:space="preserve">Vocabulary: give credit for correct meaning, even if exact wording differs.</w:t>
      </w:r>
    </w:p>
    <w:p>
      <w:pPr>
        <w:pStyle w:val="Compact"/>
        <w:numPr>
          <w:ilvl w:val="0"/>
          <w:numId w:val="3159"/>
        </w:numPr>
      </w:pPr>
      <w:r>
        <w:t xml:space="preserve">Concepts: look for evidence of understanding, not memorisation.</w:t>
      </w:r>
    </w:p>
    <w:p>
      <w:pPr>
        <w:pStyle w:val="Compact"/>
        <w:numPr>
          <w:ilvl w:val="0"/>
          <w:numId w:val="3159"/>
        </w:numPr>
      </w:pPr>
      <w:r>
        <w:t xml:space="preserve">Application: any reasonable example accepted.</w:t>
      </w:r>
    </w:p>
    <w:p>
      <w:pPr>
        <w:pStyle w:val="Compact"/>
        <w:numPr>
          <w:ilvl w:val="0"/>
          <w:numId w:val="3159"/>
        </w:numPr>
      </w:pPr>
      <w:r>
        <w:t xml:space="preserve">Reflection: ungraded for content; awarded for thoughtfulness.</w:t>
      </w:r>
    </w:p>
    <w:bookmarkEnd w:id="3259"/>
    <w:bookmarkStart w:id="3260" w:name="pass-mark-1"/>
    <w:p>
      <w:pPr>
        <w:pStyle w:val="Heading2"/>
      </w:pPr>
      <w:r>
        <w:t xml:space="preserve">Pass mark</w:t>
      </w:r>
    </w:p>
    <w:p>
      <w:pPr>
        <w:pStyle w:val="FirstParagraph"/>
      </w:pPr>
      <w:r>
        <w:t xml:space="preserve">A score of 18/30 indicates the student has met the module’s learning objectives.</w:t>
      </w:r>
    </w:p>
    <w:bookmarkEnd w:id="3260"/>
    <w:bookmarkEnd w:id="3261"/>
    <w:bookmarkStart w:id="3263" w:name="X332a176950fe73471d298771efbf355af062e18"/>
    <w:p>
      <w:pPr>
        <w:pStyle w:val="Heading1"/>
      </w:pPr>
      <w:r>
        <w:t xml:space="preserve">Writing Prompts — Indic Ecology — Vasudhaiva Kuṭumbakam (Middle)</w:t>
      </w:r>
    </w:p>
    <w:p>
      <w:pPr>
        <w:pStyle w:val="FirstParagraph"/>
      </w:pPr>
      <w:r>
        <w:t xml:space="preserve">Use these for in-class writing, homework, or assessment. Each prompt is suitable for a 200-word response.</w:t>
      </w:r>
    </w:p>
    <w:p>
      <w:pPr>
        <w:pStyle w:val="Compact"/>
        <w:numPr>
          <w:ilvl w:val="0"/>
          <w:numId w:val="3160"/>
        </w:numPr>
      </w:pPr>
      <w:r>
        <w:t xml:space="preserve">In 3–4 sentences, explain Indic Ecology — Vasudhaiva Kuṭumbakam to a friend who hasn’t taken this module.</w:t>
      </w:r>
    </w:p>
    <w:p>
      <w:pPr>
        <w:pStyle w:val="Compact"/>
        <w:numPr>
          <w:ilvl w:val="0"/>
          <w:numId w:val="3160"/>
        </w:numPr>
      </w:pPr>
      <w:r>
        <w:t xml:space="preserve">Choose one Sanskrit term from this module. Define it, then describe one observation from your own life that matches.</w:t>
      </w:r>
    </w:p>
    <w:p>
      <w:pPr>
        <w:pStyle w:val="Compact"/>
        <w:numPr>
          <w:ilvl w:val="0"/>
          <w:numId w:val="3160"/>
        </w:numPr>
      </w:pPr>
      <w:r>
        <w:t xml:space="preserve">Compare Indic Ecology — Vasudhaiva Kuṭumbakam with a similar concept from another module or from your science textbook. What’s similar? Different?</w:t>
      </w:r>
    </w:p>
    <w:p>
      <w:pPr>
        <w:pStyle w:val="Compact"/>
        <w:numPr>
          <w:ilvl w:val="0"/>
          <w:numId w:val="3160"/>
        </w:numPr>
      </w:pPr>
      <w:r>
        <w:t xml:space="preserve">Identify ONE claim in this module that you’d want to test. How would you test it?</w:t>
      </w:r>
    </w:p>
    <w:p>
      <w:pPr>
        <w:pStyle w:val="Compact"/>
        <w:numPr>
          <w:ilvl w:val="0"/>
          <w:numId w:val="3160"/>
        </w:numPr>
      </w:pPr>
      <w:r>
        <w:t xml:space="preserve">What was the most surprising thing in this module? Why did it surprise you?</w:t>
      </w:r>
    </w:p>
    <w:p>
      <w:pPr>
        <w:pStyle w:val="Compact"/>
        <w:numPr>
          <w:ilvl w:val="0"/>
          <w:numId w:val="3160"/>
        </w:numPr>
      </w:pPr>
      <w:r>
        <w:t xml:space="preserve">Pick one source cited in this module. Write 2 sentences explaining why it matters.</w:t>
      </w:r>
    </w:p>
    <w:p>
      <w:pPr>
        <w:pStyle w:val="Compact"/>
        <w:numPr>
          <w:ilvl w:val="0"/>
          <w:numId w:val="3160"/>
        </w:numPr>
      </w:pPr>
      <w:r>
        <w:t xml:space="preserve">What is one common misconception about Indic Ecology — Vasudhaiva Kuṭumbakam? Rebut it in 2–3 sentences.</w:t>
      </w:r>
    </w:p>
    <w:p>
      <w:pPr>
        <w:pStyle w:val="Compact"/>
        <w:numPr>
          <w:ilvl w:val="0"/>
          <w:numId w:val="3160"/>
        </w:numPr>
      </w:pPr>
      <w:r>
        <w:t xml:space="preserve">Imagine you are teaching this module to a younger student. What would you say first?</w:t>
      </w:r>
    </w:p>
    <w:bookmarkStart w:id="3262" w:name="how-to-use-3"/>
    <w:p>
      <w:pPr>
        <w:pStyle w:val="Heading2"/>
      </w:pPr>
      <w:r>
        <w:t xml:space="preserve">How to use</w:t>
      </w:r>
    </w:p>
    <w:p>
      <w:pPr>
        <w:pStyle w:val="Compact"/>
        <w:numPr>
          <w:ilvl w:val="0"/>
          <w:numId w:val="3161"/>
        </w:numPr>
      </w:pPr>
      <w:r>
        <w:t xml:space="preserve">Pick</w:t>
      </w:r>
      <w:r>
        <w:t xml:space="preserve"> </w:t>
      </w:r>
      <w:r>
        <w:rPr>
          <w:b/>
          <w:bCs/>
        </w:rPr>
        <w:t xml:space="preserve">one</w:t>
      </w:r>
      <w:r>
        <w:t xml:space="preserve"> </w:t>
      </w:r>
      <w:r>
        <w:t xml:space="preserve">prompt per day for the writing-prompts homework.</w:t>
      </w:r>
    </w:p>
    <w:p>
      <w:pPr>
        <w:pStyle w:val="Compact"/>
        <w:numPr>
          <w:ilvl w:val="0"/>
          <w:numId w:val="3161"/>
        </w:numPr>
      </w:pPr>
      <w:r>
        <w:t xml:space="preserve">Or assign all of them across the module, alternating between in-class and home.</w:t>
      </w:r>
    </w:p>
    <w:p>
      <w:pPr>
        <w:pStyle w:val="Compact"/>
        <w:numPr>
          <w:ilvl w:val="0"/>
          <w:numId w:val="3161"/>
        </w:numPr>
      </w:pPr>
      <w:r>
        <w:t xml:space="preserve">Senior students may treat any prompt as a 500-word essay topic.</w:t>
      </w:r>
    </w:p>
    <w:bookmarkEnd w:id="3262"/>
    <w:bookmarkEnd w:id="3263"/>
    <w:bookmarkStart w:id="3265" w:name="X6851951a40caeb170f5ddf62fbfebd5df46eb21"/>
    <w:p>
      <w:pPr>
        <w:pStyle w:val="Heading1"/>
      </w:pPr>
      <w:r>
        <w:t xml:space="preserve">Homework — Indic Ecology — Vasudhaiva Kuṭumbakam (Middle)</w:t>
      </w:r>
    </w:p>
    <w:p>
      <w:pPr>
        <w:pStyle w:val="FirstParagraph"/>
      </w:pPr>
      <w:r>
        <w:t xml:space="preserve">Light daily tasks. Each takes 10–15 minutes.</w:t>
      </w:r>
    </w:p>
    <w:p>
      <w:pPr>
        <w:pStyle w:val="Compact"/>
        <w:numPr>
          <w:ilvl w:val="0"/>
          <w:numId w:val="3162"/>
        </w:numPr>
      </w:pPr>
      <w:r>
        <w:rPr>
          <w:b/>
          <w:bCs/>
        </w:rPr>
        <w:t xml:space="preserve">Day 1 — Vasudhaiva Kuṭumbakam</w:t>
      </w:r>
      <w:r>
        <w:t xml:space="preserve"> </w:t>
      </w:r>
      <w:r>
        <w:t xml:space="preserve">· Write 2 sentences about today’s concept. (~10 min)</w:t>
      </w:r>
    </w:p>
    <w:p>
      <w:pPr>
        <w:pStyle w:val="Compact"/>
        <w:numPr>
          <w:ilvl w:val="0"/>
          <w:numId w:val="3162"/>
        </w:numPr>
      </w:pPr>
      <w:r>
        <w:rPr>
          <w:b/>
          <w:bCs/>
        </w:rPr>
        <w:t xml:space="preserve">Day 2 — Five Elements as Ecological Frame</w:t>
      </w:r>
      <w:r>
        <w:t xml:space="preserve"> </w:t>
      </w:r>
      <w:r>
        <w:t xml:space="preserve">· Write 2 sentences about today’s concept. (~10 min)</w:t>
      </w:r>
    </w:p>
    <w:p>
      <w:pPr>
        <w:pStyle w:val="Compact"/>
        <w:numPr>
          <w:ilvl w:val="0"/>
          <w:numId w:val="3162"/>
        </w:numPr>
      </w:pPr>
      <w:r>
        <w:rPr>
          <w:b/>
          <w:bCs/>
        </w:rPr>
        <w:t xml:space="preserve">Day 3 — Rivers as Sacred</w:t>
      </w:r>
      <w:r>
        <w:t xml:space="preserve"> </w:t>
      </w:r>
      <w:r>
        <w:t xml:space="preserve">· Write 2 sentences about today’s concept. (~10 min)</w:t>
      </w:r>
    </w:p>
    <w:p>
      <w:pPr>
        <w:pStyle w:val="Compact"/>
        <w:numPr>
          <w:ilvl w:val="0"/>
          <w:numId w:val="3162"/>
        </w:numPr>
      </w:pPr>
      <w:r>
        <w:rPr>
          <w:b/>
          <w:bCs/>
        </w:rPr>
        <w:t xml:space="preserve">Day 4 — Sacred Groves</w:t>
      </w:r>
      <w:r>
        <w:t xml:space="preserve"> </w:t>
      </w:r>
      <w:r>
        <w:t xml:space="preserve">· Write 2 sentences about today’s concept. (~10 min)</w:t>
      </w:r>
    </w:p>
    <w:p>
      <w:pPr>
        <w:pStyle w:val="Compact"/>
        <w:numPr>
          <w:ilvl w:val="0"/>
          <w:numId w:val="3162"/>
        </w:numPr>
      </w:pPr>
      <w:r>
        <w:rPr>
          <w:b/>
          <w:bCs/>
        </w:rPr>
        <w:t xml:space="preserve">Day 5 — Yajña — The Ecological Cycle</w:t>
      </w:r>
      <w:r>
        <w:t xml:space="preserve"> </w:t>
      </w:r>
      <w:r>
        <w:t xml:space="preserve">· Write 2 sentences about today’s concept. (~10 min)</w:t>
      </w:r>
    </w:p>
    <w:p>
      <w:pPr>
        <w:pStyle w:val="Compact"/>
        <w:numPr>
          <w:ilvl w:val="0"/>
          <w:numId w:val="3162"/>
        </w:numPr>
      </w:pPr>
      <w:r>
        <w:rPr>
          <w:b/>
          <w:bCs/>
        </w:rPr>
        <w:t xml:space="preserve">Day 6 — Pṛthivī Sūkta (AV 12.1)</w:t>
      </w:r>
      <w:r>
        <w:t xml:space="preserve"> </w:t>
      </w:r>
      <w:r>
        <w:t xml:space="preserve">· Write 2 sentences about today’s concept. (~10 min)</w:t>
      </w:r>
    </w:p>
    <w:p>
      <w:pPr>
        <w:pStyle w:val="Compact"/>
        <w:numPr>
          <w:ilvl w:val="0"/>
          <w:numId w:val="3162"/>
        </w:numPr>
      </w:pPr>
      <w:r>
        <w:rPr>
          <w:b/>
          <w:bCs/>
        </w:rPr>
        <w:t xml:space="preserve">Day 7 — Iṣopaniṣad — Non-Greed Ethic</w:t>
      </w:r>
      <w:r>
        <w:t xml:space="preserve"> </w:t>
      </w:r>
      <w:r>
        <w:t xml:space="preserve">· Write 2 sentences about today’s concept. (~10 min)</w:t>
      </w:r>
    </w:p>
    <w:p>
      <w:pPr>
        <w:pStyle w:val="Compact"/>
        <w:numPr>
          <w:ilvl w:val="0"/>
          <w:numId w:val="3162"/>
        </w:numPr>
      </w:pPr>
      <w:r>
        <w:rPr>
          <w:b/>
          <w:bCs/>
        </w:rPr>
        <w:t xml:space="preserve">Day 8 — Climate Change — The Crisis</w:t>
      </w:r>
      <w:r>
        <w:t xml:space="preserve"> </w:t>
      </w:r>
      <w:r>
        <w:t xml:space="preserve">· Write 2 sentences about today’s concept. (~10 min)</w:t>
      </w:r>
    </w:p>
    <w:p>
      <w:pPr>
        <w:pStyle w:val="Compact"/>
        <w:numPr>
          <w:ilvl w:val="0"/>
          <w:numId w:val="3162"/>
        </w:numPr>
      </w:pPr>
      <w:r>
        <w:rPr>
          <w:b/>
          <w:bCs/>
        </w:rPr>
        <w:t xml:space="preserve">Day 9 — From Ancient to Action</w:t>
      </w:r>
      <w:r>
        <w:t xml:space="preserve"> </w:t>
      </w:r>
      <w:r>
        <w:t xml:space="preserve">· Write 2 sentences about today’s concept. (~10 min)</w:t>
      </w:r>
    </w:p>
    <w:p>
      <w:pPr>
        <w:pStyle w:val="Compact"/>
        <w:numPr>
          <w:ilvl w:val="0"/>
          <w:numId w:val="3162"/>
        </w:numPr>
      </w:pPr>
      <w:r>
        <w:rPr>
          <w:b/>
          <w:bCs/>
        </w:rPr>
        <w:t xml:space="preserve">Day 10 — Project Pitch and Assessment</w:t>
      </w:r>
      <w:r>
        <w:t xml:space="preserve"> </w:t>
      </w:r>
      <w:r>
        <w:t xml:space="preserve">· Write 2 sentences about today’s concept. (~10 min)</w:t>
      </w:r>
    </w:p>
    <w:bookmarkStart w:id="3264" w:name="notes-4"/>
    <w:p>
      <w:pPr>
        <w:pStyle w:val="Heading2"/>
      </w:pPr>
      <w:r>
        <w:t xml:space="preserve">Notes</w:t>
      </w:r>
    </w:p>
    <w:p>
      <w:pPr>
        <w:pStyle w:val="Compact"/>
        <w:numPr>
          <w:ilvl w:val="0"/>
          <w:numId w:val="3163"/>
        </w:numPr>
      </w:pPr>
      <w:r>
        <w:t xml:space="preserve">Homework is intended to consolidate what was learned in class, not introduce new content.</w:t>
      </w:r>
    </w:p>
    <w:p>
      <w:pPr>
        <w:pStyle w:val="Compact"/>
        <w:numPr>
          <w:ilvl w:val="0"/>
          <w:numId w:val="3163"/>
        </w:numPr>
      </w:pPr>
      <w:r>
        <w:t xml:space="preserve">If a child struggles, the parent should consult the teacher rather than push.</w:t>
      </w:r>
    </w:p>
    <w:p>
      <w:pPr>
        <w:pStyle w:val="Compact"/>
        <w:numPr>
          <w:ilvl w:val="0"/>
          <w:numId w:val="3163"/>
        </w:numPr>
      </w:pPr>
      <w:r>
        <w:t xml:space="preserve">Capstone project days (Module 15) may have lighter daily homework so students can focus on the project.</w:t>
      </w:r>
    </w:p>
    <w:bookmarkEnd w:id="3264"/>
    <w:bookmarkEnd w:id="3265"/>
    <w:bookmarkStart w:id="3273" w:name="Xec46d5f847521f6326c71eb81018f304584a64c"/>
    <w:p>
      <w:pPr>
        <w:pStyle w:val="Heading1"/>
      </w:pPr>
      <w:r>
        <w:t xml:space="preserve">Activity 1 — Sacred Grove (or Local Ecology) Mapping</w:t>
      </w:r>
    </w:p>
    <w:p>
      <w:pPr>
        <w:pStyle w:val="FirstParagraph"/>
      </w:pPr>
      <w:r>
        <w:rPr>
          <w:b/>
          <w:bCs/>
        </w:rPr>
        <w:t xml:space="preserve">Module:</w:t>
      </w:r>
      <w:r>
        <w:t xml:space="preserve"> </w:t>
      </w:r>
      <w:r>
        <w:t xml:space="preserve">Indic Ecology — Vasudhaiva Kuṭumbakam ·</w:t>
      </w:r>
      <w:r>
        <w:t xml:space="preserve"> </w:t>
      </w:r>
      <w:r>
        <w:rPr>
          <w:b/>
          <w:bCs/>
        </w:rPr>
        <w:t xml:space="preserve">Band:</w:t>
      </w:r>
      <w:r>
        <w:t xml:space="preserve"> </w:t>
      </w:r>
      <w:r>
        <w:t xml:space="preserve">Middle ·</w:t>
      </w:r>
      <w:r>
        <w:t xml:space="preserve"> </w:t>
      </w:r>
      <w:r>
        <w:rPr>
          <w:b/>
          <w:bCs/>
        </w:rPr>
        <w:t xml:space="preserve">Duration:</w:t>
      </w:r>
      <w:r>
        <w:t xml:space="preserve"> </w:t>
      </w:r>
      <w:r>
        <w:t xml:space="preserve">30 min</w:t>
      </w:r>
    </w:p>
    <w:bookmarkStart w:id="3266" w:name="purpose-7"/>
    <w:p>
      <w:pPr>
        <w:pStyle w:val="Heading2"/>
      </w:pPr>
      <w:r>
        <w:t xml:space="preserve">Purpose</w:t>
      </w:r>
    </w:p>
    <w:p>
      <w:pPr>
        <w:pStyle w:val="FirstParagraph"/>
      </w:pPr>
      <w:r>
        <w:t xml:space="preserve">Reinforce the day-by-day concepts of Indic Ecology — Vasudhaiva Kuṭumbakam through a hands-on activity. Aligned with NEP 2020 §4.23 (experiential learning).</w:t>
      </w:r>
    </w:p>
    <w:bookmarkEnd w:id="3266"/>
    <w:bookmarkStart w:id="3267" w:name="materials-136"/>
    <w:p>
      <w:pPr>
        <w:pStyle w:val="Heading2"/>
      </w:pPr>
      <w:r>
        <w:t xml:space="preserve">Materials</w:t>
      </w:r>
    </w:p>
    <w:p>
      <w:pPr>
        <w:pStyle w:val="FirstParagraph"/>
      </w:pPr>
      <w:r>
        <w:t xml:space="preserve">large paper, coloured markers, optional photos</w:t>
      </w:r>
    </w:p>
    <w:bookmarkEnd w:id="3267"/>
    <w:bookmarkStart w:id="3268" w:name="what-students-do-7"/>
    <w:p>
      <w:pPr>
        <w:pStyle w:val="Heading2"/>
      </w:pPr>
      <w:r>
        <w:t xml:space="preserve">What students do</w:t>
      </w:r>
    </w:p>
    <w:p>
      <w:pPr>
        <w:pStyle w:val="FirstParagraph"/>
      </w:pPr>
      <w:r>
        <w:t xml:space="preserve">Identify one sacred grove, river-bank, or biodiversity site in your region. Map it with notes on flora, fauna, traditional protection practices, and current threats.</w:t>
      </w:r>
    </w:p>
    <w:bookmarkEnd w:id="3268"/>
    <w:bookmarkStart w:id="3269" w:name="step-by-step-7"/>
    <w:p>
      <w:pPr>
        <w:pStyle w:val="Heading2"/>
      </w:pPr>
      <w:r>
        <w:t xml:space="preserve">Step-by-step</w:t>
      </w:r>
    </w:p>
    <w:p>
      <w:pPr>
        <w:pStyle w:val="Compact"/>
        <w:numPr>
          <w:ilvl w:val="0"/>
          <w:numId w:val="3164"/>
        </w:numPr>
      </w:pPr>
      <w:r>
        <w:rPr>
          <w:b/>
          <w:bCs/>
        </w:rPr>
        <w:t xml:space="preserve">Setup (5 min)</w:t>
      </w:r>
      <w:r>
        <w:t xml:space="preserve"> </w:t>
      </w:r>
      <w:r>
        <w:t xml:space="preserve">— gather materials; explain the task.</w:t>
      </w:r>
    </w:p>
    <w:p>
      <w:pPr>
        <w:pStyle w:val="Compact"/>
        <w:numPr>
          <w:ilvl w:val="0"/>
          <w:numId w:val="3164"/>
        </w:numPr>
      </w:pPr>
      <w:r>
        <w:rPr>
          <w:b/>
          <w:bCs/>
        </w:rPr>
        <w:t xml:space="preserve">Working phase (20 min)</w:t>
      </w:r>
      <w:r>
        <w:t xml:space="preserve"> </w:t>
      </w:r>
      <w:r>
        <w:t xml:space="preserve">— students work individually or in pairs.</w:t>
      </w:r>
    </w:p>
    <w:p>
      <w:pPr>
        <w:pStyle w:val="Compact"/>
        <w:numPr>
          <w:ilvl w:val="0"/>
          <w:numId w:val="3164"/>
        </w:numPr>
      </w:pPr>
      <w:r>
        <w:rPr>
          <w:b/>
          <w:bCs/>
        </w:rPr>
        <w:t xml:space="preserve">Share (5 min)</w:t>
      </w:r>
      <w:r>
        <w:t xml:space="preserve"> </w:t>
      </w:r>
      <w:r>
        <w:t xml:space="preserve">— selected students share their results with the class.</w:t>
      </w:r>
    </w:p>
    <w:bookmarkEnd w:id="3269"/>
    <w:bookmarkStart w:id="3270" w:name="differentiation-162"/>
    <w:p>
      <w:pPr>
        <w:pStyle w:val="Heading2"/>
      </w:pPr>
      <w:r>
        <w:t xml:space="preserve">Differentiation</w:t>
      </w:r>
    </w:p>
    <w:p>
      <w:pPr>
        <w:pStyle w:val="Compact"/>
        <w:numPr>
          <w:ilvl w:val="0"/>
          <w:numId w:val="3165"/>
        </w:numPr>
      </w:pPr>
      <w:r>
        <w:rPr>
          <w:b/>
          <w:bCs/>
        </w:rPr>
        <w:t xml:space="preserve">Extension:</w:t>
      </w:r>
      <w:r>
        <w:t xml:space="preserve"> </w:t>
      </w:r>
      <w:r>
        <w:t xml:space="preserve">ask advanced students to do an additional iteration or analysis.</w:t>
      </w:r>
    </w:p>
    <w:p>
      <w:pPr>
        <w:pStyle w:val="Compact"/>
        <w:numPr>
          <w:ilvl w:val="0"/>
          <w:numId w:val="3165"/>
        </w:numPr>
      </w:pPr>
      <w:r>
        <w:rPr>
          <w:b/>
          <w:bCs/>
        </w:rPr>
        <w:t xml:space="preserve">Support:</w:t>
      </w:r>
      <w:r>
        <w:t xml:space="preserve"> </w:t>
      </w:r>
      <w:r>
        <w:t xml:space="preserve">pair students who need scaffolds; offer partial templates.</w:t>
      </w:r>
    </w:p>
    <w:bookmarkEnd w:id="3270"/>
    <w:bookmarkStart w:id="3271" w:name="assessment-7"/>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3271"/>
    <w:bookmarkStart w:id="3272" w:name="safety-12"/>
    <w:p>
      <w:pPr>
        <w:pStyle w:val="Heading2"/>
      </w:pPr>
      <w:r>
        <w:t xml:space="preserve">Safety</w:t>
      </w:r>
    </w:p>
    <w:p>
      <w:pPr>
        <w:pStyle w:val="Compact"/>
        <w:numPr>
          <w:ilvl w:val="0"/>
          <w:numId w:val="3166"/>
        </w:numPr>
      </w:pPr>
      <w:r>
        <w:t xml:space="preserve">General safety briefing before any materials are handled.</w:t>
      </w:r>
    </w:p>
    <w:p>
      <w:pPr>
        <w:pStyle w:val="Compact"/>
        <w:numPr>
          <w:ilvl w:val="0"/>
          <w:numId w:val="3166"/>
        </w:numPr>
      </w:pPr>
      <w:r>
        <w:t xml:space="preserve">If herbs, plants, or food are involved: kitchen-amount only, no ingestion of unknown preparations.</w:t>
      </w:r>
    </w:p>
    <w:p>
      <w:pPr>
        <w:pStyle w:val="Compact"/>
        <w:numPr>
          <w:ilvl w:val="0"/>
          <w:numId w:val="3166"/>
        </w:numPr>
      </w:pPr>
      <w:r>
        <w:t xml:space="preserve">Outdoor activities: stay in the designated area; supervised by the teacher.</w:t>
      </w:r>
    </w:p>
    <w:bookmarkEnd w:id="3272"/>
    <w:bookmarkEnd w:id="3273"/>
    <w:bookmarkStart w:id="3281" w:name="project-brief-local-ecology-action-plan"/>
    <w:p>
      <w:pPr>
        <w:pStyle w:val="Heading1"/>
      </w:pPr>
      <w:r>
        <w:t xml:space="preserve">Project Brief — Local Ecology Action Plan</w:t>
      </w:r>
    </w:p>
    <w:p>
      <w:pPr>
        <w:pStyle w:val="FirstParagraph"/>
      </w:pPr>
      <w:r>
        <w:rPr>
          <w:b/>
          <w:bCs/>
        </w:rPr>
        <w:t xml:space="preserve">Module:</w:t>
      </w:r>
      <w:r>
        <w:t xml:space="preserve"> </w:t>
      </w:r>
      <w:r>
        <w:t xml:space="preserve">Indic Ecology — Vasudhaiva Kuṭumbakam ·</w:t>
      </w:r>
      <w:r>
        <w:t xml:space="preserve"> </w:t>
      </w:r>
      <w:r>
        <w:rPr>
          <w:b/>
          <w:bCs/>
        </w:rPr>
        <w:t xml:space="preserve">Band:</w:t>
      </w:r>
      <w:r>
        <w:t xml:space="preserve"> </w:t>
      </w:r>
      <w:r>
        <w:t xml:space="preserve">Middle</w:t>
      </w:r>
    </w:p>
    <w:bookmarkStart w:id="3274" w:name="what-you-will-do-3"/>
    <w:p>
      <w:pPr>
        <w:pStyle w:val="Heading2"/>
      </w:pPr>
      <w:r>
        <w:t xml:space="preserve">What you will do</w:t>
      </w:r>
    </w:p>
    <w:p>
      <w:pPr>
        <w:pStyle w:val="FirstParagraph"/>
      </w:pPr>
      <w:r>
        <w:t xml:space="preserve">Design and pitch one practical environmental project for your school or neighbourhood (e.g. plant-a-tree drive, water-audit, waste-sorting station). Pitch must reference one Indic principle (vasudhaiva kuṭumbakam, yajña, sacred-grove model).</w:t>
      </w:r>
    </w:p>
    <w:bookmarkEnd w:id="3274"/>
    <w:bookmarkStart w:id="3275" w:name="why-3"/>
    <w:p>
      <w:pPr>
        <w:pStyle w:val="Heading2"/>
      </w:pPr>
      <w:r>
        <w:t xml:space="preserve">Why</w:t>
      </w:r>
    </w:p>
    <w:p>
      <w:pPr>
        <w:pStyle w:val="FirstParagraph"/>
      </w:pPr>
      <w:r>
        <w:t xml:space="preserve">This project asks you to apply concepts from this module to your own life or a real situation. It is graded on the rubric in</w:t>
      </w:r>
      <w:r>
        <w:t xml:space="preserve"> </w:t>
      </w:r>
      <w:r>
        <w:rPr>
          <w:rStyle w:val="VerbatimChar"/>
        </w:rPr>
        <w:t xml:space="preserve">rubric.md</w:t>
      </w:r>
      <w:r>
        <w:t xml:space="preserve">.</w:t>
      </w:r>
    </w:p>
    <w:bookmarkEnd w:id="3275"/>
    <w:bookmarkStart w:id="3276" w:name="deliverables-3"/>
    <w:p>
      <w:pPr>
        <w:pStyle w:val="Heading2"/>
      </w:pPr>
      <w:r>
        <w:t xml:space="preserve">Deliverables</w:t>
      </w:r>
    </w:p>
    <w:p>
      <w:pPr>
        <w:pStyle w:val="Compact"/>
        <w:numPr>
          <w:ilvl w:val="0"/>
          <w:numId w:val="3167"/>
        </w:numPr>
      </w:pPr>
      <w:r>
        <w:rPr>
          <w:b/>
          <w:bCs/>
        </w:rPr>
        <w:t xml:space="preserve">One-page project plan</w:t>
      </w:r>
      <w:r>
        <w:t xml:space="preserve"> </w:t>
      </w:r>
      <w:r>
        <w:t xml:space="preserve">(Day 2 of the module): problem, sources, deliverable, timeline.</w:t>
      </w:r>
    </w:p>
    <w:p>
      <w:pPr>
        <w:pStyle w:val="Compact"/>
        <w:numPr>
          <w:ilvl w:val="0"/>
          <w:numId w:val="3167"/>
        </w:numPr>
      </w:pPr>
      <w:r>
        <w:rPr>
          <w:b/>
          <w:bCs/>
        </w:rPr>
        <w:t xml:space="preserve">Daily journal entries</w:t>
      </w:r>
      <w:r>
        <w:t xml:space="preserve"> </w:t>
      </w:r>
      <w:r>
        <w:t xml:space="preserve">(one per day, starting Day 6): what you did, what worked, what didn’t.</w:t>
      </w:r>
    </w:p>
    <w:p>
      <w:pPr>
        <w:pStyle w:val="Compact"/>
        <w:numPr>
          <w:ilvl w:val="0"/>
          <w:numId w:val="3167"/>
        </w:numPr>
      </w:pPr>
      <w:r>
        <w:rPr>
          <w:b/>
          <w:bCs/>
        </w:rPr>
        <w:t xml:space="preserve">Final artefact</w:t>
      </w:r>
      <w:r>
        <w:t xml:space="preserve"> </w:t>
      </w:r>
      <w:r>
        <w:t xml:space="preserve">(a poster / model / digital deliverable).</w:t>
      </w:r>
    </w:p>
    <w:p>
      <w:pPr>
        <w:pStyle w:val="Compact"/>
        <w:numPr>
          <w:ilvl w:val="0"/>
          <w:numId w:val="3167"/>
        </w:numPr>
      </w:pPr>
      <w:r>
        <w:rPr>
          <w:b/>
          <w:bCs/>
        </w:rPr>
        <w:t xml:space="preserve">Written reflection</w:t>
      </w:r>
      <w:r>
        <w:t xml:space="preserve"> </w:t>
      </w:r>
      <w:r>
        <w:t xml:space="preserve">(300 words (Middle)): what you learned, what surprised you, what you’re still uncertain about.</w:t>
      </w:r>
    </w:p>
    <w:p>
      <w:pPr>
        <w:pStyle w:val="Compact"/>
        <w:numPr>
          <w:ilvl w:val="0"/>
          <w:numId w:val="3167"/>
        </w:numPr>
      </w:pPr>
      <w:r>
        <w:rPr>
          <w:b/>
          <w:bCs/>
        </w:rPr>
        <w:t xml:space="preserve">Presentation</w:t>
      </w:r>
      <w:r>
        <w:t xml:space="preserve"> </w:t>
      </w:r>
      <w:r>
        <w:t xml:space="preserve">(5-minute share with the class).</w:t>
      </w:r>
    </w:p>
    <w:bookmarkEnd w:id="3276"/>
    <w:bookmarkStart w:id="3277" w:name="timeline-3"/>
    <w:p>
      <w:pPr>
        <w:pStyle w:val="Heading2"/>
      </w:pPr>
      <w:r>
        <w:t xml:space="preserve">Timeline</w:t>
      </w:r>
    </w:p>
    <w:p>
      <w:pPr>
        <w:pStyle w:val="Compact"/>
        <w:numPr>
          <w:ilvl w:val="0"/>
          <w:numId w:val="3168"/>
        </w:numPr>
      </w:pPr>
      <w:r>
        <w:rPr>
          <w:b/>
          <w:bCs/>
        </w:rPr>
        <w:t xml:space="preserve">Day 1–2:</w:t>
      </w:r>
      <w:r>
        <w:t xml:space="preserve"> </w:t>
      </w:r>
      <w:r>
        <w:t xml:space="preserve">scope and plan.</w:t>
      </w:r>
    </w:p>
    <w:p>
      <w:pPr>
        <w:pStyle w:val="Compact"/>
        <w:numPr>
          <w:ilvl w:val="0"/>
          <w:numId w:val="3168"/>
        </w:numPr>
      </w:pPr>
      <w:r>
        <w:rPr>
          <w:b/>
          <w:bCs/>
        </w:rPr>
        <w:t xml:space="preserve">Day 3–4:</w:t>
      </w:r>
      <w:r>
        <w:t xml:space="preserve"> </w:t>
      </w:r>
      <w:r>
        <w:t xml:space="preserve">research.</w:t>
      </w:r>
    </w:p>
    <w:p>
      <w:pPr>
        <w:pStyle w:val="Compact"/>
        <w:numPr>
          <w:ilvl w:val="0"/>
          <w:numId w:val="3168"/>
        </w:numPr>
      </w:pPr>
      <w:r>
        <w:rPr>
          <w:b/>
          <w:bCs/>
        </w:rPr>
        <w:t xml:space="preserve">Day 5:</w:t>
      </w:r>
      <w:r>
        <w:t xml:space="preserve"> </w:t>
      </w:r>
      <w:r>
        <w:t xml:space="preserve">mid-project critique.</w:t>
      </w:r>
    </w:p>
    <w:p>
      <w:pPr>
        <w:pStyle w:val="Compact"/>
        <w:numPr>
          <w:ilvl w:val="0"/>
          <w:numId w:val="3168"/>
        </w:numPr>
      </w:pPr>
      <w:r>
        <w:rPr>
          <w:b/>
          <w:bCs/>
        </w:rPr>
        <w:t xml:space="preserve">Day 6–7:</w:t>
      </w:r>
      <w:r>
        <w:t xml:space="preserve"> </w:t>
      </w:r>
      <w:r>
        <w:t xml:space="preserve">build / make.</w:t>
      </w:r>
    </w:p>
    <w:p>
      <w:pPr>
        <w:pStyle w:val="Compact"/>
        <w:numPr>
          <w:ilvl w:val="0"/>
          <w:numId w:val="3168"/>
        </w:numPr>
      </w:pPr>
      <w:r>
        <w:rPr>
          <w:b/>
          <w:bCs/>
        </w:rPr>
        <w:t xml:space="preserve">Day 8:</w:t>
      </w:r>
      <w:r>
        <w:t xml:space="preserve"> </w:t>
      </w:r>
      <w:r>
        <w:t xml:space="preserve">document.</w:t>
      </w:r>
    </w:p>
    <w:p>
      <w:pPr>
        <w:pStyle w:val="Compact"/>
        <w:numPr>
          <w:ilvl w:val="0"/>
          <w:numId w:val="3168"/>
        </w:numPr>
      </w:pPr>
      <w:r>
        <w:rPr>
          <w:b/>
          <w:bCs/>
        </w:rPr>
        <w:t xml:space="preserve">Day 9:</w:t>
      </w:r>
      <w:r>
        <w:t xml:space="preserve"> </w:t>
      </w:r>
      <w:r>
        <w:t xml:space="preserve">rehearse.</w:t>
      </w:r>
    </w:p>
    <w:p>
      <w:pPr>
        <w:pStyle w:val="Compact"/>
        <w:numPr>
          <w:ilvl w:val="0"/>
          <w:numId w:val="3168"/>
        </w:numPr>
      </w:pPr>
      <w:r>
        <w:rPr>
          <w:b/>
          <w:bCs/>
        </w:rPr>
        <w:t xml:space="preserve">Day 10:</w:t>
      </w:r>
      <w:r>
        <w:t xml:space="preserve"> </w:t>
      </w:r>
      <w:r>
        <w:t xml:space="preserve">share day.</w:t>
      </w:r>
    </w:p>
    <w:bookmarkEnd w:id="3277"/>
    <w:bookmarkStart w:id="3278" w:name="sources-3"/>
    <w:p>
      <w:pPr>
        <w:pStyle w:val="Heading2"/>
      </w:pPr>
      <w:r>
        <w:t xml:space="preserve">Sources</w:t>
      </w:r>
    </w:p>
    <w:p>
      <w:pPr>
        <w:pStyle w:val="FirstParagraph"/>
      </w:pPr>
      <w:r>
        <w:t xml:space="preserve">You must cite at least 2 sources. Use the form:</w:t>
      </w:r>
      <w:r>
        <w:t xml:space="preserve"> </w:t>
      </w:r>
      <w:r>
        <w:rPr>
          <w:i/>
          <w:iCs/>
        </w:rPr>
        <w:t xml:space="preserve">Author, Title, year.</w:t>
      </w:r>
      <w:r>
        <w:t xml:space="preserve"> </w:t>
      </w:r>
      <w:r>
        <w:t xml:space="preserve">(See</w:t>
      </w:r>
      <w:r>
        <w:t xml:space="preserve"> </w:t>
      </w:r>
      <w:r>
        <w:rPr>
          <w:rStyle w:val="VerbatimChar"/>
        </w:rPr>
        <w:t xml:space="preserve">../sources.md</w:t>
      </w:r>
      <w:r>
        <w:t xml:space="preserve"> </w:t>
      </w:r>
      <w:r>
        <w:t xml:space="preserve">for examples.)</w:t>
      </w:r>
    </w:p>
    <w:bookmarkEnd w:id="3278"/>
    <w:bookmarkStart w:id="3279" w:name="safety-13"/>
    <w:p>
      <w:pPr>
        <w:pStyle w:val="Heading2"/>
      </w:pPr>
      <w:r>
        <w:t xml:space="preserve">Safety</w:t>
      </w:r>
    </w:p>
    <w:p>
      <w:pPr>
        <w:pStyle w:val="Compact"/>
        <w:numPr>
          <w:ilvl w:val="0"/>
          <w:numId w:val="3169"/>
        </w:numPr>
      </w:pPr>
      <w:r>
        <w:t xml:space="preserve">Any project involving plants / food / outdoor work must be supervised.</w:t>
      </w:r>
    </w:p>
    <w:p>
      <w:pPr>
        <w:pStyle w:val="Compact"/>
        <w:numPr>
          <w:ilvl w:val="0"/>
          <w:numId w:val="3169"/>
        </w:numPr>
      </w:pPr>
      <w:r>
        <w:rPr>
          <w:b/>
          <w:bCs/>
        </w:rPr>
        <w:t xml:space="preserve">No herbal medicine recommendations.</w:t>
      </w:r>
      <w:r>
        <w:t xml:space="preserve"> </w:t>
      </w:r>
      <w:r>
        <w:t xml:space="preserve">Modules 10 and 4 give awareness; therapeutic decisions belong to qualified practitioners.</w:t>
      </w:r>
    </w:p>
    <w:bookmarkEnd w:id="3279"/>
    <w:bookmarkStart w:id="3280" w:name="grading-3"/>
    <w:p>
      <w:pPr>
        <w:pStyle w:val="Heading2"/>
      </w:pPr>
      <w:r>
        <w:t xml:space="preserve">Grading</w:t>
      </w:r>
    </w:p>
    <w:p>
      <w:pPr>
        <w:pStyle w:val="FirstParagraph"/>
      </w:pPr>
      <w:r>
        <w:t xml:space="preserve">See</w:t>
      </w:r>
      <w:r>
        <w:t xml:space="preserve"> </w:t>
      </w:r>
      <w:r>
        <w:rPr>
          <w:rStyle w:val="VerbatimChar"/>
        </w:rPr>
        <w:t xml:space="preserve">rubric.md</w:t>
      </w:r>
      <w:r>
        <w:t xml:space="preserve">. The project is worth the same weight as the summative quiz.</w:t>
      </w:r>
    </w:p>
    <w:bookmarkEnd w:id="3280"/>
    <w:bookmarkEnd w:id="3281"/>
    <w:bookmarkStart w:id="3290" w:name="X906332e9778a8921190cc8a3a6e6dc978087f77"/>
    <w:p>
      <w:pPr>
        <w:pStyle w:val="Heading1"/>
      </w:pPr>
      <w:r>
        <w:t xml:space="preserve">Assessment Rubric — Indic Ecology — Vasudhaiva Kuṭumbakam (Middle)</w:t>
      </w:r>
    </w:p>
    <w:p>
      <w:pPr>
        <w:pStyle w:val="FirstParagraph"/>
      </w:pPr>
      <w:r>
        <w:t xml:space="preserve">This rubric applies to the project (see</w:t>
      </w:r>
      <w:r>
        <w:t xml:space="preserve"> </w:t>
      </w:r>
      <w:r>
        <w:rPr>
          <w:rStyle w:val="VerbatimChar"/>
        </w:rPr>
        <w:t xml:space="preserve">project-brief.md</w:t>
      </w:r>
      <w:r>
        <w:t xml:space="preserve">) and may also inform the summative quiz.</w:t>
      </w:r>
    </w:p>
    <w:bookmarkStart w:id="3287" w:name="criteria-10"/>
    <w:p>
      <w:pPr>
        <w:pStyle w:val="Heading2"/>
      </w:pPr>
      <w:r>
        <w:t xml:space="preserve">Criteria</w:t>
      </w:r>
    </w:p>
    <w:bookmarkStart w:id="3282" w:name="Xb02e2ea474b8e6999783c0cb62d3d8a86e6b982"/>
    <w:p>
      <w:pPr>
        <w:pStyle w:val="Heading3"/>
      </w:pPr>
      <w:r>
        <w:t xml:space="preserve">Accuracy of concepts — uses Sanskrit terms correctly, gets the central idea right</w:t>
      </w:r>
    </w:p>
    <w:p>
      <w:pPr>
        <w:pStyle w:val="Compact"/>
        <w:numPr>
          <w:ilvl w:val="0"/>
          <w:numId w:val="3170"/>
        </w:numPr>
      </w:pPr>
      <w:r>
        <w:rPr>
          <w:b/>
          <w:bCs/>
        </w:rPr>
        <w:t xml:space="preserve">Exceeding (4)</w:t>
      </w:r>
      <w:r>
        <w:t xml:space="preserve"> </w:t>
      </w:r>
      <w:r>
        <w:t xml:space="preserve">— Exceptional; could teach this to another student.</w:t>
      </w:r>
    </w:p>
    <w:p>
      <w:pPr>
        <w:pStyle w:val="Compact"/>
        <w:numPr>
          <w:ilvl w:val="0"/>
          <w:numId w:val="3170"/>
        </w:numPr>
      </w:pPr>
      <w:r>
        <w:rPr>
          <w:b/>
          <w:bCs/>
        </w:rPr>
        <w:t xml:space="preserve">Meeting (3)</w:t>
      </w:r>
      <w:r>
        <w:t xml:space="preserve"> </w:t>
      </w:r>
      <w:r>
        <w:t xml:space="preserve">— Solid; meets the learning objective.</w:t>
      </w:r>
    </w:p>
    <w:p>
      <w:pPr>
        <w:pStyle w:val="Compact"/>
        <w:numPr>
          <w:ilvl w:val="0"/>
          <w:numId w:val="3170"/>
        </w:numPr>
      </w:pPr>
      <w:r>
        <w:rPr>
          <w:b/>
          <w:bCs/>
        </w:rPr>
        <w:t xml:space="preserve">Approaching (2)</w:t>
      </w:r>
      <w:r>
        <w:t xml:space="preserve"> </w:t>
      </w:r>
      <w:r>
        <w:t xml:space="preserve">— Partial; some elements present, others missing.</w:t>
      </w:r>
    </w:p>
    <w:p>
      <w:pPr>
        <w:pStyle w:val="Compact"/>
        <w:numPr>
          <w:ilvl w:val="0"/>
          <w:numId w:val="3170"/>
        </w:numPr>
      </w:pPr>
      <w:r>
        <w:rPr>
          <w:b/>
          <w:bCs/>
        </w:rPr>
        <w:t xml:space="preserve">Beginning (1)</w:t>
      </w:r>
      <w:r>
        <w:t xml:space="preserve"> </w:t>
      </w:r>
      <w:r>
        <w:t xml:space="preserve">— Significant gaps; needs re-teaching.</w:t>
      </w:r>
    </w:p>
    <w:bookmarkEnd w:id="3282"/>
    <w:bookmarkStart w:id="3283" w:name="X1824d30b3b830c9dc21026c3fef480e7245686e"/>
    <w:p>
      <w:pPr>
        <w:pStyle w:val="Heading3"/>
      </w:pPr>
      <w:r>
        <w:t xml:space="preserve">Source discipline — cites sources, distinguishes traditional framing from empirical claim</w:t>
      </w:r>
    </w:p>
    <w:p>
      <w:pPr>
        <w:pStyle w:val="Compact"/>
        <w:numPr>
          <w:ilvl w:val="0"/>
          <w:numId w:val="3171"/>
        </w:numPr>
      </w:pPr>
      <w:r>
        <w:rPr>
          <w:b/>
          <w:bCs/>
        </w:rPr>
        <w:t xml:space="preserve">Exceeding (4)</w:t>
      </w:r>
      <w:r>
        <w:t xml:space="preserve"> </w:t>
      </w:r>
      <w:r>
        <w:t xml:space="preserve">— Exceptional; could teach this to another student.</w:t>
      </w:r>
    </w:p>
    <w:p>
      <w:pPr>
        <w:pStyle w:val="Compact"/>
        <w:numPr>
          <w:ilvl w:val="0"/>
          <w:numId w:val="3171"/>
        </w:numPr>
      </w:pPr>
      <w:r>
        <w:rPr>
          <w:b/>
          <w:bCs/>
        </w:rPr>
        <w:t xml:space="preserve">Meeting (3)</w:t>
      </w:r>
      <w:r>
        <w:t xml:space="preserve"> </w:t>
      </w:r>
      <w:r>
        <w:t xml:space="preserve">— Solid; meets the learning objective.</w:t>
      </w:r>
    </w:p>
    <w:p>
      <w:pPr>
        <w:pStyle w:val="Compact"/>
        <w:numPr>
          <w:ilvl w:val="0"/>
          <w:numId w:val="3171"/>
        </w:numPr>
      </w:pPr>
      <w:r>
        <w:rPr>
          <w:b/>
          <w:bCs/>
        </w:rPr>
        <w:t xml:space="preserve">Approaching (2)</w:t>
      </w:r>
      <w:r>
        <w:t xml:space="preserve"> </w:t>
      </w:r>
      <w:r>
        <w:t xml:space="preserve">— Partial; some elements present, others missing.</w:t>
      </w:r>
    </w:p>
    <w:p>
      <w:pPr>
        <w:pStyle w:val="Compact"/>
        <w:numPr>
          <w:ilvl w:val="0"/>
          <w:numId w:val="3171"/>
        </w:numPr>
      </w:pPr>
      <w:r>
        <w:rPr>
          <w:b/>
          <w:bCs/>
        </w:rPr>
        <w:t xml:space="preserve">Beginning (1)</w:t>
      </w:r>
      <w:r>
        <w:t xml:space="preserve"> </w:t>
      </w:r>
      <w:r>
        <w:t xml:space="preserve">— Significant gaps; needs re-teaching.</w:t>
      </w:r>
    </w:p>
    <w:bookmarkEnd w:id="3283"/>
    <w:bookmarkStart w:id="3284" w:name="X198974c40031bc99df2bb1bd3f348f83657bef7"/>
    <w:p>
      <w:pPr>
        <w:pStyle w:val="Heading3"/>
      </w:pPr>
      <w:r>
        <w:t xml:space="preserve">Application — connects the module to other modules and to real-world examples</w:t>
      </w:r>
    </w:p>
    <w:p>
      <w:pPr>
        <w:pStyle w:val="Compact"/>
        <w:numPr>
          <w:ilvl w:val="0"/>
          <w:numId w:val="3172"/>
        </w:numPr>
      </w:pPr>
      <w:r>
        <w:rPr>
          <w:b/>
          <w:bCs/>
        </w:rPr>
        <w:t xml:space="preserve">Exceeding (4)</w:t>
      </w:r>
      <w:r>
        <w:t xml:space="preserve"> </w:t>
      </w:r>
      <w:r>
        <w:t xml:space="preserve">— Exceptional; could teach this to another student.</w:t>
      </w:r>
    </w:p>
    <w:p>
      <w:pPr>
        <w:pStyle w:val="Compact"/>
        <w:numPr>
          <w:ilvl w:val="0"/>
          <w:numId w:val="3172"/>
        </w:numPr>
      </w:pPr>
      <w:r>
        <w:rPr>
          <w:b/>
          <w:bCs/>
        </w:rPr>
        <w:t xml:space="preserve">Meeting (3)</w:t>
      </w:r>
      <w:r>
        <w:t xml:space="preserve"> </w:t>
      </w:r>
      <w:r>
        <w:t xml:space="preserve">— Solid; meets the learning objective.</w:t>
      </w:r>
    </w:p>
    <w:p>
      <w:pPr>
        <w:pStyle w:val="Compact"/>
        <w:numPr>
          <w:ilvl w:val="0"/>
          <w:numId w:val="3172"/>
        </w:numPr>
      </w:pPr>
      <w:r>
        <w:rPr>
          <w:b/>
          <w:bCs/>
        </w:rPr>
        <w:t xml:space="preserve">Approaching (2)</w:t>
      </w:r>
      <w:r>
        <w:t xml:space="preserve"> </w:t>
      </w:r>
      <w:r>
        <w:t xml:space="preserve">— Partial; some elements present, others missing.</w:t>
      </w:r>
    </w:p>
    <w:p>
      <w:pPr>
        <w:pStyle w:val="Compact"/>
        <w:numPr>
          <w:ilvl w:val="0"/>
          <w:numId w:val="3172"/>
        </w:numPr>
      </w:pPr>
      <w:r>
        <w:rPr>
          <w:b/>
          <w:bCs/>
        </w:rPr>
        <w:t xml:space="preserve">Beginning (1)</w:t>
      </w:r>
      <w:r>
        <w:t xml:space="preserve"> </w:t>
      </w:r>
      <w:r>
        <w:t xml:space="preserve">— Significant gaps; needs re-teaching.</w:t>
      </w:r>
    </w:p>
    <w:bookmarkEnd w:id="3284"/>
    <w:bookmarkStart w:id="3285" w:name="X8f787182d164e72b2a6d5de75dd568d444f8c69"/>
    <w:p>
      <w:pPr>
        <w:pStyle w:val="Heading3"/>
      </w:pPr>
      <w:r>
        <w:t xml:space="preserve">Presentation — clear, organised, evidence-supported</w:t>
      </w:r>
    </w:p>
    <w:p>
      <w:pPr>
        <w:pStyle w:val="Compact"/>
        <w:numPr>
          <w:ilvl w:val="0"/>
          <w:numId w:val="3173"/>
        </w:numPr>
      </w:pPr>
      <w:r>
        <w:rPr>
          <w:b/>
          <w:bCs/>
        </w:rPr>
        <w:t xml:space="preserve">Exceeding (4)</w:t>
      </w:r>
      <w:r>
        <w:t xml:space="preserve"> </w:t>
      </w:r>
      <w:r>
        <w:t xml:space="preserve">— Exceptional; could teach this to another student.</w:t>
      </w:r>
    </w:p>
    <w:p>
      <w:pPr>
        <w:pStyle w:val="Compact"/>
        <w:numPr>
          <w:ilvl w:val="0"/>
          <w:numId w:val="3173"/>
        </w:numPr>
      </w:pPr>
      <w:r>
        <w:rPr>
          <w:b/>
          <w:bCs/>
        </w:rPr>
        <w:t xml:space="preserve">Meeting (3)</w:t>
      </w:r>
      <w:r>
        <w:t xml:space="preserve"> </w:t>
      </w:r>
      <w:r>
        <w:t xml:space="preserve">— Solid; meets the learning objective.</w:t>
      </w:r>
    </w:p>
    <w:p>
      <w:pPr>
        <w:pStyle w:val="Compact"/>
        <w:numPr>
          <w:ilvl w:val="0"/>
          <w:numId w:val="3173"/>
        </w:numPr>
      </w:pPr>
      <w:r>
        <w:rPr>
          <w:b/>
          <w:bCs/>
        </w:rPr>
        <w:t xml:space="preserve">Approaching (2)</w:t>
      </w:r>
      <w:r>
        <w:t xml:space="preserve"> </w:t>
      </w:r>
      <w:r>
        <w:t xml:space="preserve">— Partial; some elements present, others missing.</w:t>
      </w:r>
    </w:p>
    <w:p>
      <w:pPr>
        <w:pStyle w:val="Compact"/>
        <w:numPr>
          <w:ilvl w:val="0"/>
          <w:numId w:val="3173"/>
        </w:numPr>
      </w:pPr>
      <w:r>
        <w:rPr>
          <w:b/>
          <w:bCs/>
        </w:rPr>
        <w:t xml:space="preserve">Beginning (1)</w:t>
      </w:r>
      <w:r>
        <w:t xml:space="preserve"> </w:t>
      </w:r>
      <w:r>
        <w:t xml:space="preserve">— Significant gaps; needs re-teaching.</w:t>
      </w:r>
    </w:p>
    <w:bookmarkEnd w:id="3285"/>
    <w:bookmarkStart w:id="3286" w:name="Xa3263b498b8ec0e2b8e6e0a80624c37c395e949"/>
    <w:p>
      <w:pPr>
        <w:pStyle w:val="Heading3"/>
      </w:pPr>
      <w:r>
        <w:t xml:space="preserve">Reflection — honest, thoughtful, identifies what was learned and what remains uncertain</w:t>
      </w:r>
    </w:p>
    <w:p>
      <w:pPr>
        <w:pStyle w:val="Compact"/>
        <w:numPr>
          <w:ilvl w:val="0"/>
          <w:numId w:val="3174"/>
        </w:numPr>
      </w:pPr>
      <w:r>
        <w:rPr>
          <w:b/>
          <w:bCs/>
        </w:rPr>
        <w:t xml:space="preserve">Exceeding (4)</w:t>
      </w:r>
      <w:r>
        <w:t xml:space="preserve"> </w:t>
      </w:r>
      <w:r>
        <w:t xml:space="preserve">— Exceptional; could teach this to another student.</w:t>
      </w:r>
    </w:p>
    <w:p>
      <w:pPr>
        <w:pStyle w:val="Compact"/>
        <w:numPr>
          <w:ilvl w:val="0"/>
          <w:numId w:val="3174"/>
        </w:numPr>
      </w:pPr>
      <w:r>
        <w:rPr>
          <w:b/>
          <w:bCs/>
        </w:rPr>
        <w:t xml:space="preserve">Meeting (3)</w:t>
      </w:r>
      <w:r>
        <w:t xml:space="preserve"> </w:t>
      </w:r>
      <w:r>
        <w:t xml:space="preserve">— Solid; meets the learning objective.</w:t>
      </w:r>
    </w:p>
    <w:p>
      <w:pPr>
        <w:pStyle w:val="Compact"/>
        <w:numPr>
          <w:ilvl w:val="0"/>
          <w:numId w:val="3174"/>
        </w:numPr>
      </w:pPr>
      <w:r>
        <w:rPr>
          <w:b/>
          <w:bCs/>
        </w:rPr>
        <w:t xml:space="preserve">Approaching (2)</w:t>
      </w:r>
      <w:r>
        <w:t xml:space="preserve"> </w:t>
      </w:r>
      <w:r>
        <w:t xml:space="preserve">— Partial; some elements present, others missing.</w:t>
      </w:r>
    </w:p>
    <w:p>
      <w:pPr>
        <w:pStyle w:val="Compact"/>
        <w:numPr>
          <w:ilvl w:val="0"/>
          <w:numId w:val="3174"/>
        </w:numPr>
      </w:pPr>
      <w:r>
        <w:rPr>
          <w:b/>
          <w:bCs/>
        </w:rPr>
        <w:t xml:space="preserve">Beginning (1)</w:t>
      </w:r>
      <w:r>
        <w:t xml:space="preserve"> </w:t>
      </w:r>
      <w:r>
        <w:t xml:space="preserve">— Significant gaps; needs re-teaching.</w:t>
      </w:r>
    </w:p>
    <w:bookmarkEnd w:id="3286"/>
    <w:bookmarkEnd w:id="3287"/>
    <w:bookmarkStart w:id="3288" w:name="how-the-teacher-uses-this-rubric-1"/>
    <w:p>
      <w:pPr>
        <w:pStyle w:val="Heading2"/>
      </w:pPr>
      <w:r>
        <w:t xml:space="preserve">How the teacher uses this rubric</w:t>
      </w:r>
    </w:p>
    <w:p>
      <w:pPr>
        <w:pStyle w:val="Compact"/>
        <w:numPr>
          <w:ilvl w:val="0"/>
          <w:numId w:val="3175"/>
        </w:numPr>
      </w:pPr>
      <w:r>
        <w:t xml:space="preserve">After the project share, score each student on each criterion.</w:t>
      </w:r>
    </w:p>
    <w:p>
      <w:pPr>
        <w:pStyle w:val="Compact"/>
        <w:numPr>
          <w:ilvl w:val="0"/>
          <w:numId w:val="3175"/>
        </w:numPr>
      </w:pPr>
      <w:r>
        <w:t xml:space="preserve">Convert to a band (4 = Exceeding, 3 = Meeting, etc.) for the report card.</w:t>
      </w:r>
    </w:p>
    <w:p>
      <w:pPr>
        <w:pStyle w:val="Compact"/>
        <w:numPr>
          <w:ilvl w:val="0"/>
          <w:numId w:val="3175"/>
        </w:numPr>
      </w:pPr>
      <w:r>
        <w:t xml:space="preserve">Share at least one strength and one area for growth with each student.</w:t>
      </w:r>
    </w:p>
    <w:bookmarkEnd w:id="3288"/>
    <w:bookmarkStart w:id="3289" w:name="self-assessment-senior-students-1"/>
    <w:p>
      <w:pPr>
        <w:pStyle w:val="Heading2"/>
      </w:pPr>
      <w:r>
        <w:t xml:space="preserve">Self-assessment (Senior students)</w:t>
      </w:r>
    </w:p>
    <w:p>
      <w:pPr>
        <w:pStyle w:val="FirstParagraph"/>
      </w:pPr>
      <w:r>
        <w:t xml:space="preserve">Senior students complete a parallel self-assessment using the same rubric before the teacher’s assessment. The teacher and student then meet to compare.</w:t>
      </w:r>
    </w:p>
    <w:bookmarkEnd w:id="3289"/>
    <w:bookmarkEnd w:id="3290"/>
    <w:bookmarkStart w:id="3304" w:name="X5af2f090e8014d886780c474f7481defe18c84d"/>
    <w:p>
      <w:pPr>
        <w:pStyle w:val="Heading1"/>
      </w:pPr>
      <w:r>
        <w:t xml:space="preserve">Student Workbook — Indic Ecology — Vasudhaiva Kuṭumbakam (Middle)</w:t>
      </w:r>
    </w:p>
    <w:p>
      <w:pPr>
        <w:pStyle w:val="FirstParagraph"/>
      </w:pPr>
      <w:r>
        <w:t xml:space="preserve">This workbook is yours to write in. Use it for vocab, exercises, and reflection across all 10 days.</w:t>
      </w:r>
    </w:p>
    <w:bookmarkStart w:id="3291" w:name="vocabulary-tracker-3"/>
    <w:p>
      <w:pPr>
        <w:pStyle w:val="Heading2"/>
      </w:pPr>
      <w:r>
        <w:t xml:space="preserve">Vocabulary tracker</w:t>
      </w:r>
    </w:p>
    <w:p>
      <w:pPr>
        <w:pStyle w:val="FirstParagraph"/>
      </w:pPr>
      <w:r>
        <w:t xml:space="preserve">Fill in as we go:</w:t>
      </w:r>
    </w:p>
    <w:p>
      <w:pPr>
        <w:pStyle w:val="Compact"/>
        <w:numPr>
          <w:ilvl w:val="0"/>
          <w:numId w:val="3176"/>
        </w:numPr>
      </w:pPr>
      <w:r>
        <w:rPr>
          <w:i/>
          <w:iCs/>
        </w:rPr>
        <w:t xml:space="preserve">Vasudhaiva Kuṭumbakam</w:t>
      </w:r>
      <w:r>
        <w:t xml:space="preserve"> </w:t>
      </w:r>
      <w:r>
        <w:t xml:space="preserve">— _________________________</w:t>
      </w:r>
    </w:p>
    <w:p>
      <w:pPr>
        <w:pStyle w:val="Compact"/>
        <w:numPr>
          <w:ilvl w:val="0"/>
          <w:numId w:val="3176"/>
        </w:numPr>
      </w:pPr>
      <w:r>
        <w:rPr>
          <w:i/>
          <w:iCs/>
        </w:rPr>
        <w:t xml:space="preserve">yajña</w:t>
      </w:r>
      <w:r>
        <w:t xml:space="preserve"> </w:t>
      </w:r>
      <w:r>
        <w:t xml:space="preserve">— _________________________</w:t>
      </w:r>
    </w:p>
    <w:p>
      <w:pPr>
        <w:pStyle w:val="Compact"/>
        <w:numPr>
          <w:ilvl w:val="0"/>
          <w:numId w:val="3176"/>
        </w:numPr>
      </w:pPr>
      <w:r>
        <w:rPr>
          <w:i/>
          <w:iCs/>
        </w:rPr>
        <w:t xml:space="preserve">ahiṁsā</w:t>
      </w:r>
      <w:r>
        <w:t xml:space="preserve"> </w:t>
      </w:r>
      <w:r>
        <w:t xml:space="preserve">— _________________________</w:t>
      </w:r>
    </w:p>
    <w:p>
      <w:pPr>
        <w:pStyle w:val="Compact"/>
        <w:numPr>
          <w:ilvl w:val="0"/>
          <w:numId w:val="3176"/>
        </w:numPr>
      </w:pPr>
      <w:r>
        <w:rPr>
          <w:i/>
          <w:iCs/>
        </w:rPr>
        <w:t xml:space="preserve">devarakāḍu</w:t>
      </w:r>
      <w:r>
        <w:t xml:space="preserve"> </w:t>
      </w:r>
      <w:r>
        <w:t xml:space="preserve">— _________________________</w:t>
      </w:r>
    </w:p>
    <w:p>
      <w:pPr>
        <w:pStyle w:val="Compact"/>
        <w:numPr>
          <w:ilvl w:val="0"/>
          <w:numId w:val="3176"/>
        </w:numPr>
      </w:pPr>
      <w:r>
        <w:rPr>
          <w:i/>
          <w:iCs/>
        </w:rPr>
        <w:t xml:space="preserve">sthāvara-jaṅgama</w:t>
      </w:r>
      <w:r>
        <w:t xml:space="preserve"> </w:t>
      </w:r>
      <w:r>
        <w:t xml:space="preserve">— _________________________</w:t>
      </w:r>
    </w:p>
    <w:bookmarkEnd w:id="3291"/>
    <w:bookmarkStart w:id="3302" w:name="day-by-day-notes-3"/>
    <w:p>
      <w:pPr>
        <w:pStyle w:val="Heading2"/>
      </w:pPr>
      <w:r>
        <w:t xml:space="preserve">Day-by-day notes</w:t>
      </w:r>
    </w:p>
    <w:bookmarkStart w:id="3292" w:name="day-1-vasudhaiva-kuṭumbakam"/>
    <w:p>
      <w:pPr>
        <w:pStyle w:val="Heading3"/>
      </w:pPr>
      <w:r>
        <w:t xml:space="preserve">Day 1 — Vasudhaiva Kuṭumbakam</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292"/>
    <w:bookmarkStart w:id="3293" w:name="day-2-five-elements-as-ecological-frame"/>
    <w:p>
      <w:pPr>
        <w:pStyle w:val="Heading3"/>
      </w:pPr>
      <w:r>
        <w:t xml:space="preserve">Day 2 — Five Elements as Ecological Frame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293"/>
    <w:bookmarkStart w:id="3294" w:name="day-3-rivers-as-sacred"/>
    <w:p>
      <w:pPr>
        <w:pStyle w:val="Heading3"/>
      </w:pPr>
      <w:r>
        <w:t xml:space="preserve">Day 3 — Rivers as Sacred</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294"/>
    <w:bookmarkStart w:id="3295" w:name="day-4-sacred-groves"/>
    <w:p>
      <w:pPr>
        <w:pStyle w:val="Heading3"/>
      </w:pPr>
      <w:r>
        <w:t xml:space="preserve">Day 4 — Sacred Groves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295"/>
    <w:bookmarkStart w:id="3296" w:name="day-5-yajña-the-ecological-cycle"/>
    <w:p>
      <w:pPr>
        <w:pStyle w:val="Heading3"/>
      </w:pPr>
      <w:r>
        <w:t xml:space="preserve">Day 5 — Yajña — The Ecological Cycle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296"/>
    <w:bookmarkStart w:id="3297" w:name="day-6-pṛthivī-sūkta-av-12.1"/>
    <w:p>
      <w:pPr>
        <w:pStyle w:val="Heading3"/>
      </w:pPr>
      <w:r>
        <w:t xml:space="preserve">Day 6 — Pṛthivī Sūkta (AV 12.1)</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297"/>
    <w:bookmarkStart w:id="3298" w:name="day-7-iṣopaniṣad-non-greed-ethic"/>
    <w:p>
      <w:pPr>
        <w:pStyle w:val="Heading3"/>
      </w:pPr>
      <w:r>
        <w:t xml:space="preserve">Day 7 — Iṣopaniṣad — Non-Greed Ethic</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298"/>
    <w:bookmarkStart w:id="3299" w:name="day-8-climate-change-the-crisis"/>
    <w:p>
      <w:pPr>
        <w:pStyle w:val="Heading3"/>
      </w:pPr>
      <w:r>
        <w:t xml:space="preserve">Day 8 — Climate Change — The Crisis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299"/>
    <w:bookmarkStart w:id="3300" w:name="day-9-from-ancient-to-action"/>
    <w:p>
      <w:pPr>
        <w:pStyle w:val="Heading3"/>
      </w:pPr>
      <w:r>
        <w:t xml:space="preserve">Day 9 — From Ancient to Action</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300"/>
    <w:bookmarkStart w:id="3301" w:name="day-10-project-pitch-and-assessment-1"/>
    <w:p>
      <w:pPr>
        <w:pStyle w:val="Heading3"/>
      </w:pPr>
      <w:r>
        <w:t xml:space="preserve">Day 10 — Project Pitch and Assessment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301"/>
    <w:bookmarkEnd w:id="3302"/>
    <w:bookmarkStart w:id="3303" w:name="final-reflection-3"/>
    <w:p>
      <w:pPr>
        <w:pStyle w:val="Heading2"/>
      </w:pPr>
      <w:r>
        <w:t xml:space="preserve">Final reflection</w:t>
      </w:r>
    </w:p>
    <w:p>
      <w:pPr>
        <w:pStyle w:val="FirstParagraph"/>
      </w:pPr>
      <w:r>
        <w:t xml:space="preserve">After Day 10, write a paragraph: what is the most important thing you learned in this module?</w:t>
      </w:r>
    </w:p>
    <w:p>
      <w:r>
        <w:pict>
          <v:rect style="width:0;height:1.5pt" o:hralign="center" o:hrstd="t" o:hr="t"/>
        </w:pict>
      </w:r>
    </w:p>
    <w:p>
      <w:r>
        <w:pict>
          <v:rect style="width:0;height:1.5pt" o:hralign="center" o:hrstd="t" o:hr="t"/>
        </w:pict>
      </w:r>
    </w:p>
    <w:bookmarkEnd w:id="3303"/>
    <w:bookmarkEnd w:id="3304"/>
    <w:bookmarkStart w:id="3305" w:name="module-14-magic-squares"/>
    <w:p>
      <w:pPr>
        <w:pStyle w:val="Heading1"/>
      </w:pPr>
      <w:r>
        <w:t xml:space="preserve">──── module-14-magic-squares ────</w:t>
      </w:r>
    </w:p>
    <w:bookmarkEnd w:id="3305"/>
    <w:bookmarkStart w:id="3314" w:name="module-14-magic-squares-bhadragaṇita"/>
    <w:p>
      <w:pPr>
        <w:pStyle w:val="Heading1"/>
      </w:pPr>
      <w:r>
        <w:t xml:space="preserve">Module 14 — Magic Squares (</w:t>
      </w:r>
      <w:r>
        <w:rPr>
          <w:i/>
          <w:iCs/>
        </w:rPr>
        <w:t xml:space="preserve">Bhadragaṇita</w:t>
      </w:r>
      <w:r>
        <w:t xml:space="preserve">)</w:t>
      </w:r>
    </w:p>
    <w:p>
      <w:pPr>
        <w:pStyle w:val="FirstParagraph"/>
      </w:pPr>
      <w:r>
        <w:rPr>
          <w:b/>
          <w:bCs/>
        </w:rPr>
        <w:t xml:space="preserve">Age band:</w:t>
      </w:r>
      <w:r>
        <w:t xml:space="preserve"> </w:t>
      </w:r>
      <w:r>
        <w:t xml:space="preserve">Middle ·</w:t>
      </w:r>
      <w:r>
        <w:t xml:space="preserve"> </w:t>
      </w:r>
      <w:r>
        <w:rPr>
          <w:b/>
          <w:bCs/>
        </w:rPr>
        <w:t xml:space="preserve">Grades:</w:t>
      </w:r>
      <w:r>
        <w:t xml:space="preserve"> </w:t>
      </w:r>
      <w:r>
        <w:t xml:space="preserve">6–8 ·</w:t>
      </w:r>
      <w:r>
        <w:t xml:space="preserve"> </w:t>
      </w:r>
      <w:r>
        <w:rPr>
          <w:b/>
          <w:bCs/>
        </w:rPr>
        <w:t xml:space="preserve">Duration:</w:t>
      </w:r>
      <w:r>
        <w:t xml:space="preserve"> </w:t>
      </w:r>
      <w:r>
        <w:t xml:space="preserve">10 sessions × 45 min</w:t>
      </w:r>
    </w:p>
    <w:bookmarkStart w:id="3306" w:name="learning-objectives-13"/>
    <w:p>
      <w:pPr>
        <w:pStyle w:val="Heading2"/>
      </w:pPr>
      <w:r>
        <w:t xml:space="preserve">Learning objectives</w:t>
      </w:r>
    </w:p>
    <w:p>
      <w:pPr>
        <w:pStyle w:val="FirstParagraph"/>
      </w:pPr>
      <w:r>
        <w:t xml:space="preserve">By the end of this module, students will be able to:</w:t>
      </w:r>
    </w:p>
    <w:p>
      <w:pPr>
        <w:pStyle w:val="Compact"/>
        <w:numPr>
          <w:ilvl w:val="0"/>
          <w:numId w:val="3177"/>
        </w:numPr>
      </w:pPr>
      <w:r>
        <w:rPr>
          <w:b/>
          <w:bCs/>
        </w:rPr>
        <w:t xml:space="preserve">Define</w:t>
      </w:r>
      <w:r>
        <w:t xml:space="preserve"> </w:t>
      </w:r>
      <w:r>
        <w:t xml:space="preserve">a magic square as an</w:t>
      </w:r>
      <w:r>
        <w:t xml:space="preserve"> </w:t>
      </w:r>
      <w:r>
        <w:rPr>
          <w:i/>
          <w:iCs/>
        </w:rPr>
        <w:t xml:space="preserve">n × n</w:t>
      </w:r>
      <w:r>
        <w:t xml:space="preserve"> </w:t>
      </w:r>
      <w:r>
        <w:t xml:space="preserve">grid of distinct integers whose rows, columns, and main diagonals share a common sum (the</w:t>
      </w:r>
      <w:r>
        <w:t xml:space="preserve"> </w:t>
      </w:r>
      <w:r>
        <w:rPr>
          <w:i/>
          <w:iCs/>
        </w:rPr>
        <w:t xml:space="preserve">magic constant</w:t>
      </w:r>
      <w:r>
        <w:t xml:space="preserve">).</w:t>
      </w:r>
    </w:p>
    <w:p>
      <w:pPr>
        <w:pStyle w:val="Compact"/>
        <w:numPr>
          <w:ilvl w:val="0"/>
          <w:numId w:val="3177"/>
        </w:numPr>
      </w:pPr>
      <w:r>
        <w:rPr>
          <w:b/>
          <w:bCs/>
        </w:rPr>
        <w:t xml:space="preserve">Derive</w:t>
      </w:r>
      <w:r>
        <w:t xml:space="preserve"> </w:t>
      </w:r>
      <w:r>
        <w:t xml:space="preserve">the magic constant formula</w:t>
      </w:r>
      <w:r>
        <w:t xml:space="preserve"> </w:t>
      </w:r>
      <w:r>
        <w:rPr>
          <w:i/>
          <w:iCs/>
        </w:rPr>
        <w:t xml:space="preserve">S = n(n² + 1)/2</w:t>
      </w:r>
      <w:r>
        <w:t xml:space="preserve"> </w:t>
      </w:r>
      <w:r>
        <w:t xml:space="preserve">for an</w:t>
      </w:r>
      <w:r>
        <w:t xml:space="preserve"> </w:t>
      </w:r>
      <w:r>
        <w:rPr>
          <w:i/>
          <w:iCs/>
        </w:rPr>
        <w:t xml:space="preserve">n × n</w:t>
      </w:r>
      <w:r>
        <w:t xml:space="preserve"> </w:t>
      </w:r>
      <w:r>
        <w:t xml:space="preserve">square filled with the integers 1 to</w:t>
      </w:r>
      <w:r>
        <w:t xml:space="preserve"> </w:t>
      </w:r>
      <w:r>
        <w:rPr>
          <w:i/>
          <w:iCs/>
        </w:rPr>
        <w:t xml:space="preserve">n²</w:t>
      </w:r>
      <w:r>
        <w:t xml:space="preserve">.</w:t>
      </w:r>
    </w:p>
    <w:p>
      <w:pPr>
        <w:pStyle w:val="Compact"/>
        <w:numPr>
          <w:ilvl w:val="0"/>
          <w:numId w:val="3177"/>
        </w:numPr>
      </w:pPr>
      <w:r>
        <w:rPr>
          <w:b/>
          <w:bCs/>
        </w:rPr>
        <w:t xml:space="preserve">Construct</w:t>
      </w:r>
      <w:r>
        <w:t xml:space="preserve"> </w:t>
      </w:r>
      <w:r>
        <w:t xml:space="preserve">any odd-order magic square (3×3, 5×5, 7×7) using Nārāyaṇa Paṇḍita’s stair-step (</w:t>
      </w:r>
      <w:r>
        <w:rPr>
          <w:i/>
          <w:iCs/>
        </w:rPr>
        <w:t xml:space="preserve">turagagati</w:t>
      </w:r>
      <w:r>
        <w:t xml:space="preserve">) method.</w:t>
      </w:r>
    </w:p>
    <w:p>
      <w:pPr>
        <w:pStyle w:val="Compact"/>
        <w:numPr>
          <w:ilvl w:val="0"/>
          <w:numId w:val="3177"/>
        </w:numPr>
      </w:pPr>
      <w:r>
        <w:rPr>
          <w:b/>
          <w:bCs/>
        </w:rPr>
        <w:t xml:space="preserve">Verify</w:t>
      </w:r>
      <w:r>
        <w:t xml:space="preserve"> </w:t>
      </w:r>
      <w:r>
        <w:t xml:space="preserve">that a given grid is or is not magic by direct row, column, and diagonal sum-checks.</w:t>
      </w:r>
    </w:p>
    <w:p>
      <w:pPr>
        <w:pStyle w:val="Compact"/>
        <w:numPr>
          <w:ilvl w:val="0"/>
          <w:numId w:val="3177"/>
        </w:numPr>
      </w:pPr>
      <w:r>
        <w:rPr>
          <w:b/>
          <w:bCs/>
        </w:rPr>
        <w:t xml:space="preserve">Recognise</w:t>
      </w:r>
      <w:r>
        <w:t xml:space="preserve"> </w:t>
      </w:r>
      <w:r>
        <w:t xml:space="preserve">the historical 4×4</w:t>
      </w:r>
      <w:r>
        <w:t xml:space="preserve"> </w:t>
      </w:r>
      <w:r>
        <w:rPr>
          <w:i/>
          <w:iCs/>
        </w:rPr>
        <w:t xml:space="preserve">Khajuraho</w:t>
      </w:r>
      <w:r>
        <w:t xml:space="preserve"> </w:t>
      </w:r>
      <w:r>
        <w:t xml:space="preserve">magic square and explain why its panel-magic property goes beyond the basic definition.</w:t>
      </w:r>
    </w:p>
    <w:p>
      <w:pPr>
        <w:pStyle w:val="Compact"/>
        <w:numPr>
          <w:ilvl w:val="0"/>
          <w:numId w:val="3177"/>
        </w:numPr>
      </w:pPr>
      <w:r>
        <w:rPr>
          <w:b/>
          <w:bCs/>
        </w:rPr>
        <w:t xml:space="preserve">Locate</w:t>
      </w:r>
      <w:r>
        <w:t xml:space="preserve"> </w:t>
      </w:r>
      <w:r>
        <w:rPr>
          <w:i/>
          <w:iCs/>
        </w:rPr>
        <w:t xml:space="preserve">Bhadragaṇita</w:t>
      </w:r>
      <w:r>
        <w:t xml:space="preserve"> </w:t>
      </w:r>
      <w:r>
        <w:t xml:space="preserve">(Book 14 of Nārāyaṇa Paṇḍita’s</w:t>
      </w:r>
      <w:r>
        <w:t xml:space="preserve"> </w:t>
      </w:r>
      <w:r>
        <w:rPr>
          <w:i/>
          <w:iCs/>
        </w:rPr>
        <w:t xml:space="preserve">Gaṇita-kaumudī</w:t>
      </w:r>
      <w:r>
        <w:t xml:space="preserve">, 1356 CE) in the chronology of Indian mathematics, alongside the Chinese</w:t>
      </w:r>
      <w:r>
        <w:t xml:space="preserve"> </w:t>
      </w:r>
      <w:r>
        <w:rPr>
          <w:i/>
          <w:iCs/>
        </w:rPr>
        <w:t xml:space="preserve">Lo Shu</w:t>
      </w:r>
      <w:r>
        <w:t xml:space="preserve"> </w:t>
      </w:r>
      <w:r>
        <w:t xml:space="preserve">and Dürer’s 1514 European square.</w:t>
      </w:r>
    </w:p>
    <w:bookmarkEnd w:id="3306"/>
    <w:bookmarkStart w:id="3307" w:name="nep-2020-alignment-13"/>
    <w:p>
      <w:pPr>
        <w:pStyle w:val="Heading2"/>
      </w:pPr>
      <w:r>
        <w:t xml:space="preserve">NEP 2020 alignment</w:t>
      </w:r>
    </w:p>
    <w:p>
      <w:pPr>
        <w:pStyle w:val="Compact"/>
        <w:numPr>
          <w:ilvl w:val="0"/>
          <w:numId w:val="3178"/>
        </w:numPr>
      </w:pPr>
      <w:r>
        <w:rPr>
          <w:b/>
          <w:bCs/>
        </w:rPr>
        <w:t xml:space="preserve">§4.6</w:t>
      </w:r>
      <w:r>
        <w:t xml:space="preserve"> </w:t>
      </w:r>
      <w:r>
        <w:t xml:space="preserve">— Integration of Indian Knowledge Systems: students engage Nārāyaṇa Paṇḍita’s algorithmic method as a piece of mainstream mathematical content, not a curiosity.</w:t>
      </w:r>
    </w:p>
    <w:p>
      <w:pPr>
        <w:pStyle w:val="Compact"/>
        <w:numPr>
          <w:ilvl w:val="0"/>
          <w:numId w:val="3178"/>
        </w:numPr>
      </w:pPr>
      <w:r>
        <w:rPr>
          <w:b/>
          <w:bCs/>
        </w:rPr>
        <w:t xml:space="preserve">§4.23</w:t>
      </w:r>
      <w:r>
        <w:t xml:space="preserve"> </w:t>
      </w:r>
      <w:r>
        <w:t xml:space="preserve">— Experiential learning: discovery-by-trial of the 3×3 square, paired construction of larger squares, and a design-your-own project.</w:t>
      </w:r>
    </w:p>
    <w:p>
      <w:pPr>
        <w:pStyle w:val="Compact"/>
        <w:numPr>
          <w:ilvl w:val="0"/>
          <w:numId w:val="3178"/>
        </w:numPr>
      </w:pPr>
      <w:r>
        <w:rPr>
          <w:b/>
          <w:bCs/>
        </w:rPr>
        <w:t xml:space="preserve">§11.8</w:t>
      </w:r>
      <w:r>
        <w:t xml:space="preserve"> </w:t>
      </w:r>
      <w:r>
        <w:t xml:space="preserve">— Holistic, multidisciplinary education: cross-cultural comparison (Lo Shu, Khajuraho, Dürer) and connections to combinatorics, Sudoku, and recreational mathematics.</w:t>
      </w:r>
    </w:p>
    <w:p>
      <w:pPr>
        <w:pStyle w:val="Compact"/>
        <w:numPr>
          <w:ilvl w:val="0"/>
          <w:numId w:val="3178"/>
        </w:numPr>
      </w:pPr>
      <w:r>
        <w:rPr>
          <w:b/>
          <w:bCs/>
        </w:rPr>
        <w:t xml:space="preserve">§4.27</w:t>
      </w:r>
      <w:r>
        <w:t xml:space="preserve"> </w:t>
      </w:r>
      <w:r>
        <w:t xml:space="preserve">— Local context: the Khajuraho inscription is a real Indian artefact (Lakṣmaṇa temple complex, ~10th–11th c. CE) that students can locate geographically and visually.</w:t>
      </w:r>
    </w:p>
    <w:bookmarkEnd w:id="3307"/>
    <w:bookmarkStart w:id="3308" w:name="prerequisites-13"/>
    <w:p>
      <w:pPr>
        <w:pStyle w:val="Heading2"/>
      </w:pPr>
      <w:r>
        <w:t xml:space="preserve">Prerequisites</w:t>
      </w:r>
    </w:p>
    <w:p>
      <w:pPr>
        <w:pStyle w:val="Compact"/>
        <w:numPr>
          <w:ilvl w:val="0"/>
          <w:numId w:val="3179"/>
        </w:numPr>
      </w:pPr>
      <w:r>
        <w:t xml:space="preserve">Confident arithmetic with single- and double-digit addition.</w:t>
      </w:r>
    </w:p>
    <w:p>
      <w:pPr>
        <w:pStyle w:val="Compact"/>
        <w:numPr>
          <w:ilvl w:val="0"/>
          <w:numId w:val="3179"/>
        </w:numPr>
      </w:pPr>
      <w:r>
        <w:t xml:space="preserve">Comfortable identifying rows, columns, and diagonals in a grid.</w:t>
      </w:r>
    </w:p>
    <w:p>
      <w:pPr>
        <w:pStyle w:val="Compact"/>
        <w:numPr>
          <w:ilvl w:val="0"/>
          <w:numId w:val="3179"/>
        </w:numPr>
      </w:pPr>
      <w:r>
        <w:t xml:space="preserve">Familiarity with the integers 1 to 25 and small multiplication facts.</w:t>
      </w:r>
    </w:p>
    <w:bookmarkEnd w:id="3308"/>
    <w:bookmarkStart w:id="3309" w:name="key-vocabulary-13"/>
    <w:p>
      <w:pPr>
        <w:pStyle w:val="Heading2"/>
      </w:pPr>
      <w:r>
        <w:t xml:space="preserve">Key vocabulary</w:t>
      </w:r>
    </w:p>
    <w:p>
      <w:pPr>
        <w:pStyle w:val="FirstParagraph"/>
      </w:pPr>
      <w:r>
        <w:t xml:space="preserve">See</w:t>
      </w:r>
      <w:r>
        <w:t xml:space="preserve"> </w:t>
      </w:r>
      <w:r>
        <w:rPr>
          <w:rStyle w:val="VerbatimChar"/>
        </w:rPr>
        <w:t xml:space="preserve">_shared/glossary.md</w:t>
      </w:r>
      <w:r>
        <w:t xml:space="preserve"> </w:t>
      </w:r>
      <w:r>
        <w:t xml:space="preserve">(Module 14 section).</w:t>
      </w:r>
    </w:p>
    <w:p>
      <w:pPr>
        <w:pStyle w:val="Compact"/>
        <w:numPr>
          <w:ilvl w:val="0"/>
          <w:numId w:val="3180"/>
        </w:numPr>
      </w:pPr>
      <w:r>
        <w:rPr>
          <w:i/>
          <w:iCs/>
        </w:rPr>
        <w:t xml:space="preserve">Bhadragaṇita</w:t>
      </w:r>
      <w:r>
        <w:t xml:space="preserve"> </w:t>
      </w:r>
      <w:r>
        <w:t xml:space="preserve">—</w:t>
      </w:r>
      <w:r>
        <w:t xml:space="preserve"> </w:t>
      </w:r>
      <w:r>
        <w:t xml:space="preserve">“mathematics of auspicious squares”</w:t>
      </w:r>
      <w:r>
        <w:t xml:space="preserve">; Book 14 of the</w:t>
      </w:r>
      <w:r>
        <w:t xml:space="preserve"> </w:t>
      </w:r>
      <w:r>
        <w:rPr>
          <w:i/>
          <w:iCs/>
        </w:rPr>
        <w:t xml:space="preserve">Gaṇita-kaumudī</w:t>
      </w:r>
    </w:p>
    <w:p>
      <w:pPr>
        <w:pStyle w:val="Compact"/>
        <w:numPr>
          <w:ilvl w:val="0"/>
          <w:numId w:val="3180"/>
        </w:numPr>
      </w:pPr>
      <w:r>
        <w:rPr>
          <w:i/>
          <w:iCs/>
        </w:rPr>
        <w:t xml:space="preserve">Gaṇita-kaumudī</w:t>
      </w:r>
      <w:r>
        <w:t xml:space="preserve"> </w:t>
      </w:r>
      <w:r>
        <w:t xml:space="preserve">— Nārāyaṇa Paṇḍita’s 1356 CE mathematical compendium</w:t>
      </w:r>
    </w:p>
    <w:p>
      <w:pPr>
        <w:pStyle w:val="Compact"/>
        <w:numPr>
          <w:ilvl w:val="0"/>
          <w:numId w:val="3180"/>
        </w:numPr>
      </w:pPr>
      <w:r>
        <w:rPr>
          <w:i/>
          <w:iCs/>
        </w:rPr>
        <w:t xml:space="preserve">samānaṅka</w:t>
      </w:r>
      <w:r>
        <w:t xml:space="preserve"> </w:t>
      </w:r>
      <w:r>
        <w:t xml:space="preserve">— equal-sum property (the magic constant)</w:t>
      </w:r>
    </w:p>
    <w:p>
      <w:pPr>
        <w:pStyle w:val="Compact"/>
        <w:numPr>
          <w:ilvl w:val="0"/>
          <w:numId w:val="3180"/>
        </w:numPr>
      </w:pPr>
      <w:r>
        <w:rPr>
          <w:i/>
          <w:iCs/>
        </w:rPr>
        <w:t xml:space="preserve">turagagati</w:t>
      </w:r>
      <w:r>
        <w:t xml:space="preserve"> </w:t>
      </w:r>
      <w:r>
        <w:t xml:space="preserve">—</w:t>
      </w:r>
      <w:r>
        <w:t xml:space="preserve"> </w:t>
      </w:r>
      <w:r>
        <w:t xml:space="preserve">“horse-step,”</w:t>
      </w:r>
      <w:r>
        <w:t xml:space="preserve"> </w:t>
      </w:r>
      <w:r>
        <w:t xml:space="preserve">Nārāyaṇa’s stair-step construction method</w:t>
      </w:r>
    </w:p>
    <w:p>
      <w:pPr>
        <w:pStyle w:val="Compact"/>
        <w:numPr>
          <w:ilvl w:val="0"/>
          <w:numId w:val="3180"/>
        </w:numPr>
      </w:pPr>
      <w:r>
        <w:rPr>
          <w:i/>
          <w:iCs/>
        </w:rPr>
        <w:t xml:space="preserve">yantra</w:t>
      </w:r>
      <w:r>
        <w:t xml:space="preserve"> </w:t>
      </w:r>
      <w:r>
        <w:t xml:space="preserve">— diagram (used here only to acknowledge the cultural context, not to teach ritual)</w:t>
      </w:r>
    </w:p>
    <w:bookmarkEnd w:id="3309"/>
    <w:bookmarkStart w:id="3310" w:name="materials-checklist-6"/>
    <w:p>
      <w:pPr>
        <w:pStyle w:val="Heading2"/>
      </w:pPr>
      <w:r>
        <w:t xml:space="preserve">Materials checklist</w:t>
      </w:r>
    </w:p>
    <w:p>
      <w:pPr>
        <w:pStyle w:val="Compact"/>
        <w:numPr>
          <w:ilvl w:val="0"/>
          <w:numId w:val="3181"/>
        </w:numPr>
      </w:pPr>
      <w:r>
        <w:t xml:space="preserve">Printed blank 3×3, 4×4, and 5×5 grids (~5 per student across the module)</w:t>
      </w:r>
    </w:p>
    <w:p>
      <w:pPr>
        <w:pStyle w:val="Compact"/>
        <w:numPr>
          <w:ilvl w:val="0"/>
          <w:numId w:val="3181"/>
        </w:numPr>
      </w:pPr>
      <w:r>
        <w:t xml:space="preserve">Coloured pencils or markers (3 colours per student)</w:t>
      </w:r>
    </w:p>
    <w:p>
      <w:pPr>
        <w:pStyle w:val="Compact"/>
        <w:numPr>
          <w:ilvl w:val="0"/>
          <w:numId w:val="3181"/>
        </w:numPr>
      </w:pPr>
      <w:r>
        <w:t xml:space="preserve">A class set of numbered tiles 1–25 (or paper squares) — at least one per pair</w:t>
      </w:r>
    </w:p>
    <w:p>
      <w:pPr>
        <w:pStyle w:val="Compact"/>
        <w:numPr>
          <w:ilvl w:val="0"/>
          <w:numId w:val="3181"/>
        </w:numPr>
      </w:pPr>
      <w:r>
        <w:t xml:space="preserve">Printed image of the</w:t>
      </w:r>
      <w:r>
        <w:t xml:space="preserve"> </w:t>
      </w:r>
      <w:r>
        <w:rPr>
          <w:i/>
          <w:iCs/>
        </w:rPr>
        <w:t xml:space="preserve">Khajuraho</w:t>
      </w:r>
      <w:r>
        <w:t xml:space="preserve"> </w:t>
      </w:r>
      <w:r>
        <w:t xml:space="preserve">magic square panel for Day 6</w:t>
      </w:r>
    </w:p>
    <w:p>
      <w:pPr>
        <w:pStyle w:val="Compact"/>
        <w:numPr>
          <w:ilvl w:val="0"/>
          <w:numId w:val="3181"/>
        </w:numPr>
      </w:pPr>
      <w:r>
        <w:t xml:space="preserve">Printed image of Dürer’s</w:t>
      </w:r>
      <w:r>
        <w:t xml:space="preserve"> </w:t>
      </w:r>
      <w:r>
        <w:rPr>
          <w:i/>
          <w:iCs/>
        </w:rPr>
        <w:t xml:space="preserve">Melencolia I</w:t>
      </w:r>
      <w:r>
        <w:t xml:space="preserve"> </w:t>
      </w:r>
      <w:r>
        <w:t xml:space="preserve">(1514) — only the magic-square corner needed</w:t>
      </w:r>
    </w:p>
    <w:p>
      <w:pPr>
        <w:pStyle w:val="Compact"/>
        <w:numPr>
          <w:ilvl w:val="0"/>
          <w:numId w:val="3181"/>
        </w:numPr>
      </w:pPr>
      <w:r>
        <w:t xml:space="preserve">Stopwatch / wall clock for Day 5 timed construction</w:t>
      </w:r>
    </w:p>
    <w:bookmarkEnd w:id="3310"/>
    <w:bookmarkStart w:id="3311" w:name="day-by-day-overview-13"/>
    <w:p>
      <w:pPr>
        <w:pStyle w:val="Heading2"/>
      </w:pPr>
      <w:r>
        <w:t xml:space="preserve">Day-by-day overview</w:t>
      </w:r>
    </w:p>
    <w:tbl>
      <w:tblPr>
        <w:tblStyle w:val="Table"/>
        <w:tblW w:type="pct" w:w="5000"/>
        <w:tblLayout w:type="fixed"/>
        <w:tblLook w:firstRow="1" w:lastRow="0" w:firstColumn="0" w:lastColumn="0" w:noHBand="0" w:noVBand="0" w:val="0020"/>
      </w:tblPr>
      <w:tblGrid>
        <w:gridCol w:w="1277"/>
        <w:gridCol w:w="1788"/>
        <w:gridCol w:w="1788"/>
        <w:gridCol w:w="3065"/>
      </w:tblGrid>
      <w:tr>
        <w:trPr>
          <w:tblHeader w:val="on"/>
        </w:trPr>
        <w:tc>
          <w:tcPr/>
          <w:p>
            <w:pPr>
              <w:pStyle w:val="Compact"/>
            </w:pPr>
            <w:r>
              <w:t xml:space="preserve">Day</w:t>
            </w:r>
          </w:p>
        </w:tc>
        <w:tc>
          <w:tcPr/>
          <w:p>
            <w:pPr>
              <w:pStyle w:val="Compact"/>
            </w:pPr>
            <w:r>
              <w:t xml:space="preserve">Title</w:t>
            </w:r>
          </w:p>
        </w:tc>
        <w:tc>
          <w:tcPr/>
          <w:p>
            <w:pPr>
              <w:pStyle w:val="Compact"/>
            </w:pPr>
            <w:r>
              <w:t xml:space="preserve">Focus</w:t>
            </w:r>
          </w:p>
        </w:tc>
        <w:tc>
          <w:tcPr/>
          <w:p>
            <w:pPr>
              <w:pStyle w:val="Compact"/>
            </w:pPr>
            <w:r>
              <w:t xml:space="preserve">Assessment</w:t>
            </w:r>
          </w:p>
        </w:tc>
      </w:tr>
      <w:tr>
        <w:tc>
          <w:tcPr/>
          <w:p>
            <w:pPr>
              <w:pStyle w:val="Compact"/>
            </w:pPr>
            <w:r>
              <w:t xml:space="preserve">1</w:t>
            </w:r>
          </w:p>
        </w:tc>
        <w:tc>
          <w:tcPr/>
          <w:p>
            <w:pPr>
              <w:pStyle w:val="Compact"/>
            </w:pPr>
            <w:r>
              <w:t xml:space="preserve">What is a magic square?</w:t>
            </w:r>
          </w:p>
        </w:tc>
        <w:tc>
          <w:tcPr/>
          <w:p>
            <w:pPr>
              <w:pStyle w:val="Compact"/>
            </w:pPr>
            <w:r>
              <w:t xml:space="preserve">Discover the 3×3 by trial</w:t>
            </w:r>
          </w:p>
        </w:tc>
        <w:tc>
          <w:tcPr/>
          <w:p>
            <w:pPr>
              <w:pStyle w:val="Compact"/>
            </w:pPr>
            <w:r>
              <w:t xml:space="preserve">Self-check</w:t>
            </w:r>
          </w:p>
        </w:tc>
      </w:tr>
      <w:tr>
        <w:tc>
          <w:tcPr/>
          <w:p>
            <w:pPr>
              <w:pStyle w:val="Compact"/>
            </w:pPr>
            <w:r>
              <w:t xml:space="preserve">2</w:t>
            </w:r>
          </w:p>
        </w:tc>
        <w:tc>
          <w:tcPr/>
          <w:p>
            <w:pPr>
              <w:pStyle w:val="Compact"/>
            </w:pPr>
            <w:r>
              <w:t xml:space="preserve">The magic constant</w:t>
            </w:r>
          </w:p>
        </w:tc>
        <w:tc>
          <w:tcPr/>
          <w:p>
            <w:pPr>
              <w:pStyle w:val="Compact"/>
            </w:pPr>
            <w:r>
              <w:t xml:space="preserve">Derive</w:t>
            </w:r>
            <w:r>
              <w:t xml:space="preserve"> </w:t>
            </w:r>
            <w:r>
              <w:rPr>
                <w:i/>
                <w:iCs/>
              </w:rPr>
              <w:t xml:space="preserve">S = n(n² + 1)/2</w:t>
            </w:r>
            <w:r>
              <w:t xml:space="preserve"> </w:t>
            </w:r>
            <w:r>
              <w:t xml:space="preserve">for</w:t>
            </w:r>
            <w:r>
              <w:t xml:space="preserve"> </w:t>
            </w:r>
            <w:r>
              <w:rPr>
                <w:i/>
                <w:iCs/>
              </w:rPr>
              <w:t xml:space="preserve">n</w:t>
            </w:r>
            <w:r>
              <w:t xml:space="preserve"> </w:t>
            </w:r>
            <w:r>
              <w:t xml:space="preserve">= 3</w:t>
            </w:r>
          </w:p>
        </w:tc>
        <w:tc>
          <w:tcPr/>
          <w:p>
            <w:pPr>
              <w:pStyle w:val="Compact"/>
            </w:pPr>
            <w:r>
              <w:t xml:space="preserve">Formative quiz Part A</w:t>
            </w:r>
          </w:p>
        </w:tc>
      </w:tr>
      <w:tr>
        <w:tc>
          <w:tcPr/>
          <w:p>
            <w:pPr>
              <w:pStyle w:val="Compact"/>
            </w:pPr>
            <w:r>
              <w:t xml:space="preserve">3</w:t>
            </w:r>
          </w:p>
        </w:tc>
        <w:tc>
          <w:tcPr/>
          <w:p>
            <w:pPr>
              <w:pStyle w:val="Compact"/>
            </w:pPr>
            <w:r>
              <w:t xml:space="preserve">How many 3×3 squares are there?</w:t>
            </w:r>
          </w:p>
        </w:tc>
        <w:tc>
          <w:tcPr/>
          <w:p>
            <w:pPr>
              <w:pStyle w:val="Compact"/>
            </w:pPr>
            <w:r>
              <w:t xml:space="preserve">Symmetry and counting</w:t>
            </w:r>
          </w:p>
        </w:tc>
        <w:tc>
          <w:tcPr/>
          <w:p>
            <w:pPr>
              <w:pStyle w:val="Compact"/>
            </w:pPr>
            <w:r>
              <w:t xml:space="preserve">Pair worksheet</w:t>
            </w:r>
          </w:p>
        </w:tc>
      </w:tr>
      <w:tr>
        <w:tc>
          <w:tcPr/>
          <w:p>
            <w:pPr>
              <w:pStyle w:val="Compact"/>
            </w:pPr>
            <w:r>
              <w:t xml:space="preserve">4</w:t>
            </w:r>
          </w:p>
        </w:tc>
        <w:tc>
          <w:tcPr/>
          <w:p>
            <w:pPr>
              <w:pStyle w:val="Compact"/>
            </w:pPr>
            <w:r>
              <w:t xml:space="preserve">The stair-step method</w:t>
            </w:r>
          </w:p>
        </w:tc>
        <w:tc>
          <w:tcPr/>
          <w:p>
            <w:pPr>
              <w:pStyle w:val="Compact"/>
            </w:pPr>
            <w:r>
              <w:t xml:space="preserve">Nārāyaṇa’s</w:t>
            </w:r>
            <w:r>
              <w:t xml:space="preserve"> </w:t>
            </w:r>
            <w:r>
              <w:rPr>
                <w:i/>
                <w:iCs/>
              </w:rPr>
              <w:t xml:space="preserve">turagagati</w:t>
            </w:r>
            <w:r>
              <w:t xml:space="preserve"> </w:t>
            </w:r>
            <w:r>
              <w:t xml:space="preserve">on the 3×3</w:t>
            </w:r>
          </w:p>
        </w:tc>
        <w:tc>
          <w:tcPr/>
          <w:p>
            <w:pPr>
              <w:pStyle w:val="Compact"/>
            </w:pPr>
            <w:r>
              <w:t xml:space="preserve">Activity rubric</w:t>
            </w:r>
          </w:p>
        </w:tc>
      </w:tr>
      <w:tr>
        <w:tc>
          <w:tcPr/>
          <w:p>
            <w:pPr>
              <w:pStyle w:val="Compact"/>
            </w:pPr>
            <w:r>
              <w:t xml:space="preserve">5</w:t>
            </w:r>
          </w:p>
        </w:tc>
        <w:tc>
          <w:tcPr/>
          <w:p>
            <w:pPr>
              <w:pStyle w:val="Compact"/>
            </w:pPr>
            <w:r>
              <w:t xml:space="preserve">A 5×5 magic square</w:t>
            </w:r>
          </w:p>
        </w:tc>
        <w:tc>
          <w:tcPr/>
          <w:p>
            <w:pPr>
              <w:pStyle w:val="Compact"/>
            </w:pPr>
            <w:r>
              <w:t xml:space="preserve">Apply</w:t>
            </w:r>
            <w:r>
              <w:t xml:space="preserve"> </w:t>
            </w:r>
            <w:r>
              <w:rPr>
                <w:i/>
                <w:iCs/>
              </w:rPr>
              <w:t xml:space="preserve">turagagati</w:t>
            </w:r>
            <w:r>
              <w:t xml:space="preserve"> </w:t>
            </w:r>
            <w:r>
              <w:t xml:space="preserve">to</w:t>
            </w:r>
            <w:r>
              <w:t xml:space="preserve"> </w:t>
            </w:r>
            <w:r>
              <w:rPr>
                <w:i/>
                <w:iCs/>
              </w:rPr>
              <w:t xml:space="preserve">n</w:t>
            </w:r>
            <w:r>
              <w:t xml:space="preserve"> </w:t>
            </w:r>
            <w:r>
              <w:t xml:space="preserve">= 5</w:t>
            </w:r>
          </w:p>
        </w:tc>
        <w:tc>
          <w:tcPr/>
          <w:p>
            <w:pPr>
              <w:pStyle w:val="Compact"/>
            </w:pPr>
            <w:r>
              <w:t xml:space="preserve">Formative quiz Part B</w:t>
            </w:r>
          </w:p>
        </w:tc>
      </w:tr>
      <w:tr>
        <w:tc>
          <w:tcPr/>
          <w:p>
            <w:pPr>
              <w:pStyle w:val="Compact"/>
            </w:pPr>
            <w:r>
              <w:t xml:space="preserve">6</w:t>
            </w:r>
          </w:p>
        </w:tc>
        <w:tc>
          <w:tcPr/>
          <w:p>
            <w:pPr>
              <w:pStyle w:val="Compact"/>
            </w:pPr>
            <w:r>
              <w:t xml:space="preserve">The 4×4 and Khajuraho</w:t>
            </w:r>
          </w:p>
        </w:tc>
        <w:tc>
          <w:tcPr/>
          <w:p>
            <w:pPr>
              <w:pStyle w:val="Compact"/>
            </w:pPr>
            <w:r>
              <w:t xml:space="preserve">Even-order squares, panel-magic property</w:t>
            </w:r>
          </w:p>
        </w:tc>
        <w:tc>
          <w:tcPr/>
          <w:p>
            <w:pPr>
              <w:pStyle w:val="Compact"/>
            </w:pPr>
            <w:r>
              <w:t xml:space="preserve">Discussion</w:t>
            </w:r>
          </w:p>
        </w:tc>
      </w:tr>
      <w:tr>
        <w:tc>
          <w:tcPr/>
          <w:p>
            <w:pPr>
              <w:pStyle w:val="Compact"/>
            </w:pPr>
            <w:r>
              <w:t xml:space="preserve">7</w:t>
            </w:r>
          </w:p>
        </w:tc>
        <w:tc>
          <w:tcPr/>
          <w:p>
            <w:pPr>
              <w:pStyle w:val="Compact"/>
            </w:pPr>
            <w:r>
              <w:t xml:space="preserve">Who was Nārāyaṇa?</w:t>
            </w:r>
          </w:p>
        </w:tc>
        <w:tc>
          <w:tcPr/>
          <w:p>
            <w:pPr>
              <w:pStyle w:val="Compact"/>
            </w:pPr>
            <w:r>
              <w:rPr>
                <w:i/>
                <w:iCs/>
              </w:rPr>
              <w:t xml:space="preserve">Gaṇita-kaumudī</w:t>
            </w:r>
            <w:r>
              <w:t xml:space="preserve"> </w:t>
            </w:r>
            <w:r>
              <w:t xml:space="preserve">in context</w:t>
            </w:r>
          </w:p>
        </w:tc>
        <w:tc>
          <w:tcPr/>
          <w:p>
            <w:pPr>
              <w:pStyle w:val="Compact"/>
            </w:pPr>
            <w:r>
              <w:t xml:space="preserve">Reflection</w:t>
            </w:r>
          </w:p>
        </w:tc>
      </w:tr>
      <w:tr>
        <w:tc>
          <w:tcPr/>
          <w:p>
            <w:pPr>
              <w:pStyle w:val="Compact"/>
            </w:pPr>
            <w:r>
              <w:t xml:space="preserve">8</w:t>
            </w:r>
          </w:p>
        </w:tc>
        <w:tc>
          <w:tcPr/>
          <w:p>
            <w:pPr>
              <w:pStyle w:val="Compact"/>
            </w:pPr>
            <w:r>
              <w:t xml:space="preserve">Cross-cultural — Lo Shu and Dürer</w:t>
            </w:r>
          </w:p>
        </w:tc>
        <w:tc>
          <w:tcPr/>
          <w:p>
            <w:pPr>
              <w:pStyle w:val="Compact"/>
            </w:pPr>
            <w:r>
              <w:t xml:space="preserve">Comparison, project planning</w:t>
            </w:r>
          </w:p>
        </w:tc>
        <w:tc>
          <w:tcPr/>
          <w:p>
            <w:pPr>
              <w:pStyle w:val="Compact"/>
            </w:pPr>
            <w:r>
              <w:t xml:space="preserve">Project draft</w:t>
            </w:r>
          </w:p>
        </w:tc>
      </w:tr>
      <w:tr>
        <w:tc>
          <w:tcPr/>
          <w:p>
            <w:pPr>
              <w:pStyle w:val="Compact"/>
            </w:pPr>
            <w:r>
              <w:t xml:space="preserve">9</w:t>
            </w:r>
          </w:p>
        </w:tc>
        <w:tc>
          <w:tcPr/>
          <w:p>
            <w:pPr>
              <w:pStyle w:val="Compact"/>
            </w:pPr>
            <w:r>
              <w:t xml:space="preserve">Sudoku connection + project work</w:t>
            </w:r>
          </w:p>
        </w:tc>
        <w:tc>
          <w:tcPr/>
          <w:p>
            <w:pPr>
              <w:pStyle w:val="Compact"/>
            </w:pPr>
            <w:r>
              <w:t xml:space="preserve">Modern recreational connection</w:t>
            </w:r>
          </w:p>
        </w:tc>
        <w:tc>
          <w:tcPr/>
          <w:p>
            <w:pPr>
              <w:pStyle w:val="Compact"/>
            </w:pPr>
            <w:r>
              <w:t xml:space="preserve">Project draft</w:t>
            </w:r>
          </w:p>
        </w:tc>
      </w:tr>
      <w:tr>
        <w:tc>
          <w:tcPr/>
          <w:p>
            <w:pPr>
              <w:pStyle w:val="Compact"/>
            </w:pPr>
            <w:r>
              <w:t xml:space="preserve">10</w:t>
            </w:r>
          </w:p>
        </w:tc>
        <w:tc>
          <w:tcPr/>
          <w:p>
            <w:pPr>
              <w:pStyle w:val="Compact"/>
            </w:pPr>
            <w:r>
              <w:t xml:space="preserve">Summative + share</w:t>
            </w:r>
          </w:p>
        </w:tc>
        <w:tc>
          <w:tcPr/>
          <w:p>
            <w:pPr>
              <w:pStyle w:val="Compact"/>
            </w:pPr>
            <w:r>
              <w:t xml:space="preserve">Quiz and design-your-own showcase</w:t>
            </w:r>
          </w:p>
        </w:tc>
        <w:tc>
          <w:tcPr/>
          <w:p>
            <w:pPr>
              <w:pStyle w:val="Compact"/>
            </w:pPr>
            <w:r>
              <w:t xml:space="preserve">Summative + project</w:t>
            </w:r>
          </w:p>
        </w:tc>
      </w:tr>
    </w:tbl>
    <w:bookmarkEnd w:id="3311"/>
    <w:bookmarkStart w:id="3312" w:name="citation-sources-used-10"/>
    <w:p>
      <w:pPr>
        <w:pStyle w:val="Heading2"/>
      </w:pPr>
      <w:r>
        <w:t xml:space="preserve">Citation sources used</w:t>
      </w:r>
    </w:p>
    <w:p>
      <w:pPr>
        <w:pStyle w:val="Compact"/>
        <w:numPr>
          <w:ilvl w:val="0"/>
          <w:numId w:val="3182"/>
        </w:numPr>
      </w:pPr>
      <w:r>
        <w:rPr>
          <w:b/>
          <w:bCs/>
        </w:rPr>
        <w:t xml:space="preserve">Nārāyaṇa Paṇḍita,</w:t>
      </w:r>
      <w:r>
        <w:rPr>
          <w:b/>
          <w:bCs/>
        </w:rPr>
        <w:t xml:space="preserve"> </w:t>
      </w:r>
      <w:r>
        <w:rPr>
          <w:b/>
          <w:bCs/>
          <w:i/>
          <w:iCs/>
        </w:rPr>
        <w:t xml:space="preserve">Gaṇita-kaumudī</w:t>
      </w:r>
      <w:r>
        <w:rPr>
          <w:b/>
          <w:bCs/>
        </w:rPr>
        <w:t xml:space="preserve"> </w:t>
      </w:r>
      <w:r>
        <w:rPr>
          <w:b/>
          <w:bCs/>
        </w:rPr>
        <w:t xml:space="preserve">(Book 14,</w:t>
      </w:r>
      <w:r>
        <w:rPr>
          <w:b/>
          <w:bCs/>
        </w:rPr>
        <w:t xml:space="preserve"> </w:t>
      </w:r>
      <w:r>
        <w:rPr>
          <w:b/>
          <w:bCs/>
          <w:i/>
          <w:iCs/>
        </w:rPr>
        <w:t xml:space="preserve">Bhadragaṇita</w:t>
      </w:r>
      <w:r>
        <w:rPr>
          <w:b/>
          <w:bCs/>
        </w:rPr>
        <w:t xml:space="preserve">), 1356 CE</w:t>
      </w:r>
      <w:r>
        <w:t xml:space="preserve"> </w:t>
      </w:r>
      <w:r>
        <w:t xml:space="preserve">— the primary historical source for the construction methods.</w:t>
      </w:r>
    </w:p>
    <w:p>
      <w:pPr>
        <w:pStyle w:val="Compact"/>
        <w:numPr>
          <w:ilvl w:val="0"/>
          <w:numId w:val="3182"/>
        </w:numPr>
      </w:pPr>
      <w:r>
        <w:rPr>
          <w:b/>
          <w:bCs/>
        </w:rPr>
        <w:t xml:space="preserve">Kim Plofker,</w:t>
      </w:r>
      <w:r>
        <w:rPr>
          <w:b/>
          <w:bCs/>
        </w:rPr>
        <w:t xml:space="preserve"> </w:t>
      </w:r>
      <w:r>
        <w:rPr>
          <w:b/>
          <w:bCs/>
          <w:i/>
          <w:iCs/>
        </w:rPr>
        <w:t xml:space="preserve">Mathematics in India</w:t>
      </w:r>
      <w:r>
        <w:rPr>
          <w:b/>
          <w:bCs/>
        </w:rPr>
        <w:t xml:space="preserve"> </w:t>
      </w:r>
      <w:r>
        <w:rPr>
          <w:b/>
          <w:bCs/>
        </w:rPr>
        <w:t xml:space="preserve">(Princeton University Press, 2009)</w:t>
      </w:r>
      <w:r>
        <w:t xml:space="preserve"> </w:t>
      </w:r>
      <w:r>
        <w:t xml:space="preserve">— secondary scholarly overview; chapter on later medieval mathematics.</w:t>
      </w:r>
    </w:p>
    <w:p>
      <w:pPr>
        <w:pStyle w:val="Compact"/>
        <w:numPr>
          <w:ilvl w:val="0"/>
          <w:numId w:val="3182"/>
        </w:numPr>
      </w:pPr>
      <w:r>
        <w:rPr>
          <w:b/>
          <w:bCs/>
        </w:rPr>
        <w:t xml:space="preserve">T. Hayashi (various papers on history of Indian mathematics)</w:t>
      </w:r>
      <w:r>
        <w:t xml:space="preserve"> </w:t>
      </w:r>
      <w:r>
        <w:t xml:space="preserve">— cited as supporting context in</w:t>
      </w:r>
      <w:r>
        <w:t xml:space="preserve"> </w:t>
      </w:r>
      <w:r>
        <w:rPr>
          <w:rStyle w:val="VerbatimChar"/>
        </w:rPr>
        <w:t xml:space="preserve">sources.md</w:t>
      </w:r>
      <w:r>
        <w:t xml:space="preserve">.</w:t>
      </w:r>
    </w:p>
    <w:p>
      <w:pPr>
        <w:pStyle w:val="FirstParagraph"/>
      </w:pPr>
      <w:r>
        <w:t xml:space="preserve">Full chain in</w:t>
      </w:r>
      <w:r>
        <w:t xml:space="preserve"> </w:t>
      </w:r>
      <w:r>
        <w:rPr>
          <w:rStyle w:val="VerbatimChar"/>
        </w:rPr>
        <w:t xml:space="preserve">sources.md</w:t>
      </w:r>
      <w:r>
        <w:t xml:space="preserve">.</w:t>
      </w:r>
    </w:p>
    <w:bookmarkEnd w:id="3312"/>
    <w:bookmarkStart w:id="3313" w:name="project-brief-one-line-teaser-11"/>
    <w:p>
      <w:pPr>
        <w:pStyle w:val="Heading2"/>
      </w:pPr>
      <w:r>
        <w:t xml:space="preserve">Project brief (one-line teaser)</w:t>
      </w:r>
    </w:p>
    <w:p>
      <w:pPr>
        <w:pStyle w:val="BlockText"/>
      </w:pPr>
      <w:r>
        <w:t xml:space="preserve">Each pair designs an original magic square (5×5 or larger) using the stair-step method, presents it as a labelled poster or short demo, and writes one paragraph explaining the construction. Full brief in</w:t>
      </w:r>
      <w:r>
        <w:t xml:space="preserve"> </w:t>
      </w:r>
      <w:r>
        <w:rPr>
          <w:rStyle w:val="VerbatimChar"/>
        </w:rPr>
        <w:t xml:space="preserve">assessments/project-brief.md</w:t>
      </w:r>
      <w:r>
        <w:t xml:space="preserve">.</w:t>
      </w:r>
    </w:p>
    <w:bookmarkEnd w:id="3313"/>
    <w:bookmarkEnd w:id="3314"/>
    <w:bookmarkStart w:id="3319" w:name="module-14-middle-10-day-lesson-plan"/>
    <w:p>
      <w:pPr>
        <w:pStyle w:val="Heading1"/>
      </w:pPr>
      <w:r>
        <w:t xml:space="preserve">Module 14 (Middle) — 10-Day Lesson Plan</w:t>
      </w:r>
    </w:p>
    <w:bookmarkStart w:id="3315" w:name="at-a-glance-12"/>
    <w:p>
      <w:pPr>
        <w:pStyle w:val="Heading2"/>
      </w:pPr>
      <w:r>
        <w:t xml:space="preserve">At a glance</w:t>
      </w:r>
    </w:p>
    <w:tbl>
      <w:tblPr>
        <w:tblStyle w:val="Table"/>
        <w:tblW w:type="pct" w:w="5000"/>
        <w:tblLayout w:type="fixed"/>
        <w:tblLook w:firstRow="1" w:lastRow="0" w:firstColumn="0" w:lastColumn="0" w:noHBand="0" w:noVBand="0" w:val="0020"/>
      </w:tblPr>
      <w:tblGrid>
        <w:gridCol w:w="694"/>
        <w:gridCol w:w="2084"/>
        <w:gridCol w:w="1806"/>
        <w:gridCol w:w="3334"/>
      </w:tblGrid>
      <w:tr>
        <w:trPr>
          <w:tblHeader w:val="on"/>
        </w:trPr>
        <w:tc>
          <w:tcPr/>
          <w:p>
            <w:pPr>
              <w:pStyle w:val="Compact"/>
            </w:pPr>
            <w:r>
              <w:t xml:space="preserve">Day</w:t>
            </w:r>
          </w:p>
        </w:tc>
        <w:tc>
          <w:tcPr/>
          <w:p>
            <w:pPr>
              <w:pStyle w:val="Compact"/>
            </w:pPr>
            <w:r>
              <w:t xml:space="preserve">Session title</w:t>
            </w:r>
          </w:p>
        </w:tc>
        <w:tc>
          <w:tcPr/>
          <w:p>
            <w:pPr>
              <w:pStyle w:val="Compact"/>
            </w:pPr>
            <w:r>
              <w:t xml:space="preserve">Lesson file</w:t>
            </w:r>
          </w:p>
        </w:tc>
        <w:tc>
          <w:tcPr/>
          <w:p>
            <w:pPr>
              <w:pStyle w:val="Compact"/>
            </w:pPr>
            <w:r>
              <w:t xml:space="preserve">Activity / assessment</w:t>
            </w:r>
          </w:p>
        </w:tc>
      </w:tr>
      <w:tr>
        <w:tc>
          <w:tcPr/>
          <w:p>
            <w:pPr>
              <w:pStyle w:val="Compact"/>
            </w:pPr>
            <w:r>
              <w:t xml:space="preserve">1</w:t>
            </w:r>
          </w:p>
        </w:tc>
        <w:tc>
          <w:tcPr/>
          <w:p>
            <w:pPr>
              <w:pStyle w:val="Compact"/>
            </w:pPr>
            <w:r>
              <w:t xml:space="preserve">What is a magic square?</w:t>
            </w:r>
          </w:p>
        </w:tc>
        <w:tc>
          <w:tcPr/>
          <w:p>
            <w:pPr>
              <w:pStyle w:val="Compact"/>
            </w:pPr>
            <w:r>
              <w:rPr>
                <w:rStyle w:val="VerbatimChar"/>
              </w:rPr>
              <w:t xml:space="preserve">days/day-01-what-is-a-magic-square.md</w:t>
            </w:r>
          </w:p>
        </w:tc>
        <w:tc>
          <w:tcPr/>
          <w:p>
            <w:pPr>
              <w:pStyle w:val="Compact"/>
            </w:pPr>
            <w:r>
              <w:t xml:space="preserve">Discovery worksheet</w:t>
            </w:r>
          </w:p>
        </w:tc>
      </w:tr>
      <w:tr>
        <w:tc>
          <w:tcPr/>
          <w:p>
            <w:pPr>
              <w:pStyle w:val="Compact"/>
            </w:pPr>
            <w:r>
              <w:t xml:space="preserve">2</w:t>
            </w:r>
          </w:p>
        </w:tc>
        <w:tc>
          <w:tcPr/>
          <w:p>
            <w:pPr>
              <w:pStyle w:val="Compact"/>
            </w:pPr>
            <w:r>
              <w:t xml:space="preserve">The magic constant</w:t>
            </w:r>
          </w:p>
        </w:tc>
        <w:tc>
          <w:tcPr/>
          <w:p>
            <w:pPr>
              <w:pStyle w:val="Compact"/>
            </w:pPr>
            <w:r>
              <w:rPr>
                <w:rStyle w:val="VerbatimChar"/>
              </w:rPr>
              <w:t xml:space="preserve">days/day-02-magic-constant.md</w:t>
            </w:r>
          </w:p>
        </w:tc>
        <w:tc>
          <w:tcPr/>
          <w:p>
            <w:pPr>
              <w:pStyle w:val="Compact"/>
            </w:pPr>
            <w:r>
              <w:t xml:space="preserve">Formative quiz Part A</w:t>
            </w:r>
          </w:p>
        </w:tc>
      </w:tr>
      <w:tr>
        <w:tc>
          <w:tcPr/>
          <w:p>
            <w:pPr>
              <w:pStyle w:val="Compact"/>
            </w:pPr>
            <w:r>
              <w:t xml:space="preserve">3</w:t>
            </w:r>
          </w:p>
        </w:tc>
        <w:tc>
          <w:tcPr/>
          <w:p>
            <w:pPr>
              <w:pStyle w:val="Compact"/>
            </w:pPr>
            <w:r>
              <w:t xml:space="preserve">How many 3×3 squares are there?</w:t>
            </w:r>
          </w:p>
        </w:tc>
        <w:tc>
          <w:tcPr/>
          <w:p>
            <w:pPr>
              <w:pStyle w:val="Compact"/>
            </w:pPr>
            <w:r>
              <w:rPr>
                <w:rStyle w:val="VerbatimChar"/>
              </w:rPr>
              <w:t xml:space="preserve">days/day-03-counting-and-symmetry.md</w:t>
            </w:r>
          </w:p>
        </w:tc>
        <w:tc>
          <w:tcPr/>
          <w:p>
            <w:pPr>
              <w:pStyle w:val="Compact"/>
            </w:pPr>
            <w:r>
              <w:t xml:space="preserve">Pair worksheet</w:t>
            </w:r>
          </w:p>
        </w:tc>
      </w:tr>
      <w:tr>
        <w:tc>
          <w:tcPr/>
          <w:p>
            <w:pPr>
              <w:pStyle w:val="Compact"/>
            </w:pPr>
            <w:r>
              <w:t xml:space="preserve">4</w:t>
            </w:r>
          </w:p>
        </w:tc>
        <w:tc>
          <w:tcPr/>
          <w:p>
            <w:pPr>
              <w:pStyle w:val="Compact"/>
            </w:pPr>
            <w:r>
              <w:t xml:space="preserve">The stair-step method</w:t>
            </w:r>
          </w:p>
        </w:tc>
        <w:tc>
          <w:tcPr/>
          <w:p>
            <w:pPr>
              <w:pStyle w:val="Compact"/>
            </w:pPr>
            <w:r>
              <w:rPr>
                <w:rStyle w:val="VerbatimChar"/>
              </w:rPr>
              <w:t xml:space="preserve">days/day-04-stair-step-method.md</w:t>
            </w:r>
          </w:p>
        </w:tc>
        <w:tc>
          <w:tcPr/>
          <w:p>
            <w:pPr>
              <w:pStyle w:val="Compact"/>
            </w:pPr>
            <w:r>
              <w:rPr>
                <w:rStyle w:val="VerbatimChar"/>
              </w:rPr>
              <w:t xml:space="preserve">activities/activity-01-stair-step-drill.md</w:t>
            </w:r>
          </w:p>
        </w:tc>
      </w:tr>
      <w:tr>
        <w:tc>
          <w:tcPr/>
          <w:p>
            <w:pPr>
              <w:pStyle w:val="Compact"/>
            </w:pPr>
            <w:r>
              <w:t xml:space="preserve">5</w:t>
            </w:r>
          </w:p>
        </w:tc>
        <w:tc>
          <w:tcPr/>
          <w:p>
            <w:pPr>
              <w:pStyle w:val="Compact"/>
            </w:pPr>
            <w:r>
              <w:t xml:space="preserve">A 5×5 magic square</w:t>
            </w:r>
          </w:p>
        </w:tc>
        <w:tc>
          <w:tcPr/>
          <w:p>
            <w:pPr>
              <w:pStyle w:val="Compact"/>
            </w:pPr>
            <w:r>
              <w:rPr>
                <w:rStyle w:val="VerbatimChar"/>
              </w:rPr>
              <w:t xml:space="preserve">days/day-05-five-by-five.md</w:t>
            </w:r>
          </w:p>
        </w:tc>
        <w:tc>
          <w:tcPr/>
          <w:p>
            <w:pPr>
              <w:pStyle w:val="Compact"/>
            </w:pPr>
            <w:r>
              <w:t xml:space="preserve">Formative quiz Part B</w:t>
            </w:r>
          </w:p>
        </w:tc>
      </w:tr>
      <w:tr>
        <w:tc>
          <w:tcPr/>
          <w:p>
            <w:pPr>
              <w:pStyle w:val="Compact"/>
            </w:pPr>
            <w:r>
              <w:t xml:space="preserve">6</w:t>
            </w:r>
          </w:p>
        </w:tc>
        <w:tc>
          <w:tcPr/>
          <w:p>
            <w:pPr>
              <w:pStyle w:val="Compact"/>
            </w:pPr>
            <w:r>
              <w:t xml:space="preserve">The 4×4 and Khajuraho</w:t>
            </w:r>
          </w:p>
        </w:tc>
        <w:tc>
          <w:tcPr/>
          <w:p>
            <w:pPr>
              <w:pStyle w:val="Compact"/>
            </w:pPr>
            <w:r>
              <w:rPr>
                <w:rStyle w:val="VerbatimChar"/>
              </w:rPr>
              <w:t xml:space="preserve">days/day-06-khajuraho.md</w:t>
            </w:r>
          </w:p>
        </w:tc>
        <w:tc>
          <w:tcPr/>
          <w:p>
            <w:pPr>
              <w:pStyle w:val="Compact"/>
            </w:pPr>
            <w:r>
              <w:t xml:space="preserve">Class discussion</w:t>
            </w:r>
          </w:p>
        </w:tc>
      </w:tr>
      <w:tr>
        <w:tc>
          <w:tcPr/>
          <w:p>
            <w:pPr>
              <w:pStyle w:val="Compact"/>
            </w:pPr>
            <w:r>
              <w:t xml:space="preserve">7</w:t>
            </w:r>
          </w:p>
        </w:tc>
        <w:tc>
          <w:tcPr/>
          <w:p>
            <w:pPr>
              <w:pStyle w:val="Compact"/>
            </w:pPr>
            <w:r>
              <w:t xml:space="preserve">Nārāyaṇa and</w:t>
            </w:r>
            <w:r>
              <w:t xml:space="preserve"> </w:t>
            </w:r>
            <w:r>
              <w:rPr>
                <w:i/>
                <w:iCs/>
              </w:rPr>
              <w:t xml:space="preserve">Gaṇita-kaumudī</w:t>
            </w:r>
          </w:p>
        </w:tc>
        <w:tc>
          <w:tcPr/>
          <w:p>
            <w:pPr>
              <w:pStyle w:val="Compact"/>
            </w:pPr>
            <w:r>
              <w:rPr>
                <w:rStyle w:val="VerbatimChar"/>
              </w:rPr>
              <w:t xml:space="preserve">days/day-07-narayana.md</w:t>
            </w:r>
          </w:p>
        </w:tc>
        <w:tc>
          <w:tcPr/>
          <w:p>
            <w:pPr>
              <w:pStyle w:val="Compact"/>
            </w:pPr>
            <w:r>
              <w:t xml:space="preserve">Reflection paragraph</w:t>
            </w:r>
          </w:p>
        </w:tc>
      </w:tr>
      <w:tr>
        <w:tc>
          <w:tcPr/>
          <w:p>
            <w:pPr>
              <w:pStyle w:val="Compact"/>
            </w:pPr>
            <w:r>
              <w:t xml:space="preserve">8</w:t>
            </w:r>
          </w:p>
        </w:tc>
        <w:tc>
          <w:tcPr/>
          <w:p>
            <w:pPr>
              <w:pStyle w:val="Compact"/>
            </w:pPr>
            <w:r>
              <w:t xml:space="preserve">Lo Shu and Dürer</w:t>
            </w:r>
          </w:p>
        </w:tc>
        <w:tc>
          <w:tcPr/>
          <w:p>
            <w:pPr>
              <w:pStyle w:val="Compact"/>
            </w:pPr>
            <w:r>
              <w:rPr>
                <w:rStyle w:val="VerbatimChar"/>
              </w:rPr>
              <w:t xml:space="preserve">days/day-08-cross-cultural.md</w:t>
            </w:r>
          </w:p>
        </w:tc>
        <w:tc>
          <w:tcPr/>
          <w:p>
            <w:pPr>
              <w:pStyle w:val="Compact"/>
            </w:pPr>
            <w:r>
              <w:t xml:space="preserve">Project planning +</w:t>
            </w:r>
            <w:r>
              <w:t xml:space="preserve"> </w:t>
            </w:r>
            <w:r>
              <w:rPr>
                <w:rStyle w:val="VerbatimChar"/>
              </w:rPr>
              <w:t xml:space="preserve">activities/activity-02-cross-cultural-compare.md</w:t>
            </w:r>
          </w:p>
        </w:tc>
      </w:tr>
      <w:tr>
        <w:tc>
          <w:tcPr/>
          <w:p>
            <w:pPr>
              <w:pStyle w:val="Compact"/>
            </w:pPr>
            <w:r>
              <w:t xml:space="preserve">9</w:t>
            </w:r>
          </w:p>
        </w:tc>
        <w:tc>
          <w:tcPr/>
          <w:p>
            <w:pPr>
              <w:pStyle w:val="Compact"/>
            </w:pPr>
            <w:r>
              <w:t xml:space="preserve">Sudoku + project session</w:t>
            </w:r>
          </w:p>
        </w:tc>
        <w:tc>
          <w:tcPr/>
          <w:p>
            <w:pPr>
              <w:pStyle w:val="Compact"/>
            </w:pPr>
            <w:r>
              <w:rPr>
                <w:rStyle w:val="VerbatimChar"/>
              </w:rPr>
              <w:t xml:space="preserve">days/day-09-sudoku-and-project.md</w:t>
            </w:r>
          </w:p>
        </w:tc>
        <w:tc>
          <w:tcPr/>
          <w:p>
            <w:pPr>
              <w:pStyle w:val="Compact"/>
            </w:pPr>
            <w:r>
              <w:t xml:space="preserve">Project draft</w:t>
            </w:r>
          </w:p>
        </w:tc>
      </w:tr>
      <w:tr>
        <w:tc>
          <w:tcPr/>
          <w:p>
            <w:pPr>
              <w:pStyle w:val="Compact"/>
            </w:pPr>
            <w:r>
              <w:t xml:space="preserve">10</w:t>
            </w:r>
          </w:p>
        </w:tc>
        <w:tc>
          <w:tcPr/>
          <w:p>
            <w:pPr>
              <w:pStyle w:val="Compact"/>
            </w:pPr>
            <w:r>
              <w:t xml:space="preserve">Summative + share</w:t>
            </w:r>
          </w:p>
        </w:tc>
        <w:tc>
          <w:tcPr/>
          <w:p>
            <w:pPr>
              <w:pStyle w:val="Compact"/>
            </w:pPr>
            <w:r>
              <w:rPr>
                <w:rStyle w:val="VerbatimChar"/>
              </w:rPr>
              <w:t xml:space="preserve">days/day-10-summative-and-share.md</w:t>
            </w:r>
          </w:p>
        </w:tc>
        <w:tc>
          <w:tcPr/>
          <w:p>
            <w:pPr>
              <w:pStyle w:val="Compact"/>
            </w:pPr>
            <w:r>
              <w:rPr>
                <w:rStyle w:val="VerbatimChar"/>
              </w:rPr>
              <w:t xml:space="preserve">quizzes/summative.md</w:t>
            </w:r>
            <w:r>
              <w:t xml:space="preserve"> </w:t>
            </w:r>
            <w:r>
              <w:t xml:space="preserve">+ project</w:t>
            </w:r>
          </w:p>
        </w:tc>
      </w:tr>
    </w:tbl>
    <w:bookmarkEnd w:id="3315"/>
    <w:bookmarkStart w:id="3316" w:name="pacing-notes-11"/>
    <w:p>
      <w:pPr>
        <w:pStyle w:val="Heading2"/>
      </w:pPr>
      <w:r>
        <w:t xml:space="preserve">Pacing notes</w:t>
      </w:r>
    </w:p>
    <w:p>
      <w:pPr>
        <w:pStyle w:val="Compact"/>
        <w:numPr>
          <w:ilvl w:val="0"/>
          <w:numId w:val="3183"/>
        </w:numPr>
      </w:pPr>
      <w:r>
        <w:t xml:space="preserve">Days 1–2 are the conceptual core. Don’t rush the</w:t>
      </w:r>
      <w:r>
        <w:t xml:space="preserve"> </w:t>
      </w:r>
      <w:r>
        <w:rPr>
          <w:i/>
          <w:iCs/>
        </w:rPr>
        <w:t xml:space="preserve">discovery</w:t>
      </w:r>
      <w:r>
        <w:t xml:space="preserve"> </w:t>
      </w:r>
      <w:r>
        <w:t xml:space="preserve">of the 3×3 — most of the lasting motivation comes from a student building one themselves.</w:t>
      </w:r>
    </w:p>
    <w:p>
      <w:pPr>
        <w:pStyle w:val="Compact"/>
        <w:numPr>
          <w:ilvl w:val="0"/>
          <w:numId w:val="3183"/>
        </w:numPr>
      </w:pPr>
      <w:r>
        <w:t xml:space="preserve">Day 4 introduces the</w:t>
      </w:r>
      <w:r>
        <w:t xml:space="preserve"> </w:t>
      </w:r>
      <w:r>
        <w:rPr>
          <w:i/>
          <w:iCs/>
        </w:rPr>
        <w:t xml:space="preserve">turagagati</w:t>
      </w:r>
      <w:r>
        <w:t xml:space="preserve"> </w:t>
      </w:r>
      <w:r>
        <w:t xml:space="preserve">method on the 3×3 (which students already know). This lets the algorithm be the focus, not the construction.</w:t>
      </w:r>
    </w:p>
    <w:p>
      <w:pPr>
        <w:pStyle w:val="Compact"/>
        <w:numPr>
          <w:ilvl w:val="0"/>
          <w:numId w:val="3183"/>
        </w:numPr>
      </w:pPr>
      <w:r>
        <w:t xml:space="preserve">Day 5 applies the same algorithm to a 5×5. If the class struggled with Day 4, push Day 5 by one day and combine it with Day 6.</w:t>
      </w:r>
    </w:p>
    <w:p>
      <w:pPr>
        <w:pStyle w:val="Compact"/>
        <w:numPr>
          <w:ilvl w:val="0"/>
          <w:numId w:val="3183"/>
        </w:numPr>
      </w:pPr>
      <w:r>
        <w:t xml:space="preserve">Day 6 (4×4 Khajuraho) is the cultural-context highlight. It is NOT required that students build a 4×4 themselves at Middle band — that’s a Senior task. Showing the inscription and counting its panel-magic property is enough.</w:t>
      </w:r>
    </w:p>
    <w:p>
      <w:pPr>
        <w:pStyle w:val="Compact"/>
        <w:numPr>
          <w:ilvl w:val="0"/>
          <w:numId w:val="3183"/>
        </w:numPr>
      </w:pPr>
      <w:r>
        <w:t xml:space="preserve">Days 8–10 are project + presentation. Light enough to combine if school calendar requires.</w:t>
      </w:r>
    </w:p>
    <w:bookmarkEnd w:id="3316"/>
    <w:bookmarkStart w:id="3317" w:name="daily-warm-up-recurring-4"/>
    <w:p>
      <w:pPr>
        <w:pStyle w:val="Heading2"/>
      </w:pPr>
      <w:r>
        <w:t xml:space="preserve">Daily warm-up (recurring)</w:t>
      </w:r>
    </w:p>
    <w:p>
      <w:pPr>
        <w:pStyle w:val="FirstParagraph"/>
      </w:pPr>
      <w:r>
        <w:t xml:space="preserve">Every class starts with</w:t>
      </w:r>
      <w:r>
        <w:t xml:space="preserve"> </w:t>
      </w:r>
      <w:r>
        <w:rPr>
          <w:b/>
          <w:bCs/>
        </w:rPr>
        <w:t xml:space="preserve">2 minutes of</w:t>
      </w:r>
      <w:r>
        <w:rPr>
          <w:b/>
          <w:bCs/>
        </w:rPr>
        <w:t xml:space="preserve"> </w:t>
      </w:r>
      <w:r>
        <w:rPr>
          <w:b/>
          <w:bCs/>
        </w:rPr>
        <w:t xml:space="preserve">“row sum recall”</w:t>
      </w:r>
      <w:r>
        <w:t xml:space="preserve">: teacher writes any 3 numbers from a known magic square; students name the 4th number that completes the row to 15. (E.g.</w:t>
      </w:r>
      <w:r>
        <w:t xml:space="preserve"> </w:t>
      </w:r>
      <w:r>
        <w:t xml:space="preserve">“1, 5, ?”</w:t>
      </w:r>
      <w:r>
        <w:t xml:space="preserve"> </w:t>
      </w:r>
      <w:r>
        <w:t xml:space="preserve">→ 9.) Builds arithmetic fluency.</w:t>
      </w:r>
    </w:p>
    <w:bookmarkEnd w:id="3317"/>
    <w:bookmarkStart w:id="3318" w:name="what-students-leave-the-module-with-11"/>
    <w:p>
      <w:pPr>
        <w:pStyle w:val="Heading2"/>
      </w:pPr>
      <w:r>
        <w:t xml:space="preserve">What students leave the module with</w:t>
      </w:r>
    </w:p>
    <w:p>
      <w:pPr>
        <w:pStyle w:val="Compact"/>
        <w:numPr>
          <w:ilvl w:val="0"/>
          <w:numId w:val="3184"/>
        </w:numPr>
      </w:pPr>
      <w:r>
        <w:t xml:space="preserve">One personally constructed 5×5 magic square they can show a friend.</w:t>
      </w:r>
    </w:p>
    <w:p>
      <w:pPr>
        <w:pStyle w:val="Compact"/>
        <w:numPr>
          <w:ilvl w:val="0"/>
          <w:numId w:val="3184"/>
        </w:numPr>
      </w:pPr>
      <w:r>
        <w:t xml:space="preserve">The formula</w:t>
      </w:r>
      <w:r>
        <w:t xml:space="preserve"> </w:t>
      </w:r>
      <w:r>
        <w:rPr>
          <w:i/>
          <w:iCs/>
        </w:rPr>
        <w:t xml:space="preserve">S = n(n² + 1)/2</w:t>
      </w:r>
      <w:r>
        <w:t xml:space="preserve"> </w:t>
      </w:r>
      <w:r>
        <w:t xml:space="preserve">memorised and explained.</w:t>
      </w:r>
    </w:p>
    <w:p>
      <w:pPr>
        <w:pStyle w:val="Compact"/>
        <w:numPr>
          <w:ilvl w:val="0"/>
          <w:numId w:val="3184"/>
        </w:numPr>
      </w:pPr>
      <w:r>
        <w:t xml:space="preserve">An understanding that magic squares appeared independently in multiple cultures — and that Nārāyaṇa Paṇḍita (1356 CE) produced the most systematic pre-modern treatment.</w:t>
      </w:r>
    </w:p>
    <w:p>
      <w:pPr>
        <w:pStyle w:val="Compact"/>
        <w:numPr>
          <w:ilvl w:val="0"/>
          <w:numId w:val="3184"/>
        </w:numPr>
      </w:pPr>
      <w:r>
        <w:t xml:space="preserve">A poster, demo, or short write-up as their project artefact.</w:t>
      </w:r>
    </w:p>
    <w:bookmarkEnd w:id="3318"/>
    <w:bookmarkEnd w:id="3319"/>
    <w:bookmarkStart w:id="3329" w:name="X15847a3edcbf2725fb71f37fc7c7f6ac60a56a4"/>
    <w:p>
      <w:pPr>
        <w:pStyle w:val="Heading1"/>
      </w:pPr>
      <w:r>
        <w:t xml:space="preserve">Teacher Notes — Module 14 Magic Squares (Middle)</w:t>
      </w:r>
    </w:p>
    <w:bookmarkStart w:id="3320" w:name="posture-6"/>
    <w:p>
      <w:pPr>
        <w:pStyle w:val="Heading2"/>
      </w:pPr>
      <w:r>
        <w:t xml:space="preserve">Posture</w:t>
      </w:r>
    </w:p>
    <w:p>
      <w:pPr>
        <w:pStyle w:val="FirstParagraph"/>
      </w:pPr>
      <w:r>
        <w:t xml:space="preserve">This module is about</w:t>
      </w:r>
      <w:r>
        <w:t xml:space="preserve"> </w:t>
      </w:r>
      <w:r>
        <w:rPr>
          <w:b/>
          <w:bCs/>
        </w:rPr>
        <w:t xml:space="preserve">pattern + procedure</w:t>
      </w:r>
      <w:r>
        <w:t xml:space="preserve">. The pattern is the magic constant (a row, column, or diagonal always sums to the same number); the procedure is Nārāyaṇa’s stair-step algorithm for constructing any odd-order square. Both are accessible to Middle-band students. The cultural anchor is the 1356 CE</w:t>
      </w:r>
      <w:r>
        <w:t xml:space="preserve"> </w:t>
      </w:r>
      <w:r>
        <w:rPr>
          <w:i/>
          <w:iCs/>
        </w:rPr>
        <w:t xml:space="preserve">Gaṇita-kaumudī</w:t>
      </w:r>
      <w:r>
        <w:t xml:space="preserve">; the math is the math.</w:t>
      </w:r>
    </w:p>
    <w:p>
      <w:pPr>
        <w:pStyle w:val="BodyText"/>
      </w:pPr>
      <w:r>
        <w:t xml:space="preserve">Honesty about history: magic squares were known in many cultures (China, India, Islamic world, Europe). Nārāyaṇa Paṇḍita’s</w:t>
      </w:r>
      <w:r>
        <w:t xml:space="preserve"> </w:t>
      </w:r>
      <w:r>
        <w:rPr>
          <w:i/>
          <w:iCs/>
        </w:rPr>
        <w:t xml:space="preserve">Bhadragaṇita</w:t>
      </w:r>
      <w:r>
        <w:t xml:space="preserve"> </w:t>
      </w:r>
      <w:r>
        <w:t xml:space="preserve">is the most systematic pre-modern treatment we have in writing, but he was not the sole or first discoverer. Frame him as a brilliant systematiser, not as a lone genius.</w:t>
      </w:r>
    </w:p>
    <w:bookmarkEnd w:id="3320"/>
    <w:bookmarkStart w:id="3321" w:name="common-misconceptions-7"/>
    <w:p>
      <w:pPr>
        <w:pStyle w:val="Heading2"/>
      </w:pPr>
      <w:r>
        <w:t xml:space="preserve">Common misconceptions</w:t>
      </w:r>
    </w:p>
    <w:p>
      <w:pPr>
        <w:pStyle w:val="Compact"/>
        <w:numPr>
          <w:ilvl w:val="0"/>
          <w:numId w:val="3185"/>
        </w:numPr>
      </w:pPr>
      <w:r>
        <w:rPr>
          <w:b/>
          <w:bCs/>
        </w:rPr>
        <w:t xml:space="preserve">“The magic constant is 15 for every magic square.”</w:t>
      </w:r>
      <w:r>
        <w:t xml:space="preserve"> </w:t>
      </w:r>
      <w:r>
        <w:t xml:space="preserve">Only for the 3×3 with numbers 1–9. For an</w:t>
      </w:r>
      <w:r>
        <w:t xml:space="preserve"> </w:t>
      </w:r>
      <w:r>
        <w:rPr>
          <w:i/>
          <w:iCs/>
        </w:rPr>
        <w:t xml:space="preserve">n × n</w:t>
      </w:r>
      <w:r>
        <w:t xml:space="preserve"> </w:t>
      </w:r>
      <w:r>
        <w:t xml:space="preserve">magic square with 1..n², the constant is</w:t>
      </w:r>
      <w:r>
        <w:t xml:space="preserve"> </w:t>
      </w:r>
      <w:r>
        <w:rPr>
          <w:i/>
          <w:iCs/>
        </w:rPr>
        <w:t xml:space="preserve">S = n(n² + 1)/2</w:t>
      </w:r>
      <w:r>
        <w:t xml:space="preserve">. So 5×5 → 65, 4×4 → 34, 7×7 → 175.</w:t>
      </w:r>
    </w:p>
    <w:p>
      <w:pPr>
        <w:pStyle w:val="Compact"/>
        <w:numPr>
          <w:ilvl w:val="0"/>
          <w:numId w:val="3185"/>
        </w:numPr>
      </w:pPr>
      <w:r>
        <w:rPr>
          <w:b/>
          <w:bCs/>
        </w:rPr>
        <w:t xml:space="preserve">“There are many different 3×3 magic squares with 1–9.”</w:t>
      </w:r>
      <w:r>
        <w:t xml:space="preserve"> </w:t>
      </w:r>
      <w:r>
        <w:t xml:space="preserve">There is</w:t>
      </w:r>
      <w:r>
        <w:t xml:space="preserve"> </w:t>
      </w:r>
      <w:r>
        <w:rPr>
          <w:i/>
          <w:iCs/>
        </w:rPr>
        <w:t xml:space="preserve">one</w:t>
      </w:r>
      <w:r>
        <w:t xml:space="preserve"> </w:t>
      </w:r>
      <w:r>
        <w:t xml:space="preserve">such square up to symmetry — 8 if you count rotations and reflections. This is a beautiful surprise for students on Day 3.</w:t>
      </w:r>
    </w:p>
    <w:p>
      <w:pPr>
        <w:pStyle w:val="Compact"/>
        <w:numPr>
          <w:ilvl w:val="0"/>
          <w:numId w:val="3185"/>
        </w:numPr>
      </w:pPr>
      <w:r>
        <w:rPr>
          <w:b/>
          <w:bCs/>
        </w:rPr>
        <w:t xml:space="preserve">“The stair-step method only works on odd squares.”</w:t>
      </w:r>
      <w:r>
        <w:t xml:space="preserve"> </w:t>
      </w:r>
      <w:r>
        <w:t xml:space="preserve">Correct — and that’s a feature, not a bug. The 4×4 needs a different method (which we show but do not teach in detail at Middle band).</w:t>
      </w:r>
    </w:p>
    <w:p>
      <w:pPr>
        <w:pStyle w:val="Compact"/>
        <w:numPr>
          <w:ilvl w:val="0"/>
          <w:numId w:val="3185"/>
        </w:numPr>
      </w:pPr>
      <w:r>
        <w:rPr>
          <w:b/>
          <w:bCs/>
        </w:rPr>
        <w:t xml:space="preserve">“The Khajuraho square is just decorative.”</w:t>
      </w:r>
      <w:r>
        <w:t xml:space="preserve"> </w:t>
      </w:r>
      <w:r>
        <w:t xml:space="preserve">It is unusually strong: it is panel-magic (every 2×2 block also sums to 34), not just row/column/diagonal magic. This is a real mathematical property; the panel sums are an extra structural constraint beyond the basic definition.</w:t>
      </w:r>
    </w:p>
    <w:p>
      <w:pPr>
        <w:pStyle w:val="Compact"/>
        <w:numPr>
          <w:ilvl w:val="0"/>
          <w:numId w:val="3185"/>
        </w:numPr>
      </w:pPr>
      <w:r>
        <w:rPr>
          <w:b/>
          <w:bCs/>
        </w:rPr>
        <w:t xml:space="preserve">“Magic squares are mystical/protective and must be treated reverently.”</w:t>
      </w:r>
      <w:r>
        <w:t xml:space="preserve"> </w:t>
      </w:r>
      <w:r>
        <w:t xml:space="preserve">Some traditional uses are protective/contemplative; in this curriculum we engage them as combinatorial structures. We acknowledge the cultural context without using ritual framing.</w:t>
      </w:r>
    </w:p>
    <w:bookmarkEnd w:id="3321"/>
    <w:bookmarkStart w:id="3322" w:name="differentiation-hints-10"/>
    <w:p>
      <w:pPr>
        <w:pStyle w:val="Heading2"/>
      </w:pPr>
      <w:r>
        <w:t xml:space="preserve">Differentiation hints</w:t>
      </w:r>
    </w:p>
    <w:p>
      <w:pPr>
        <w:pStyle w:val="Compact"/>
        <w:numPr>
          <w:ilvl w:val="0"/>
          <w:numId w:val="3186"/>
        </w:numPr>
      </w:pPr>
      <w:r>
        <w:rPr>
          <w:b/>
          <w:bCs/>
        </w:rPr>
        <w:t xml:space="preserve">Tier up:</w:t>
      </w:r>
      <w:r>
        <w:t xml:space="preserve"> </w:t>
      </w:r>
      <w:r>
        <w:t xml:space="preserve">Construct a 7×7 magic square (same method, just more cells). Verify the constant equals 175. Bonus: try a</w:t>
      </w:r>
      <w:r>
        <w:t xml:space="preserve"> </w:t>
      </w:r>
      <w:r>
        <w:t xml:space="preserve">“rotated start”</w:t>
      </w:r>
      <w:r>
        <w:t xml:space="preserve"> </w:t>
      </w:r>
      <w:r>
        <w:t xml:space="preserve">— does the algorithm still produce a magic square if you begin in a different cell?</w:t>
      </w:r>
    </w:p>
    <w:p>
      <w:pPr>
        <w:pStyle w:val="Compact"/>
        <w:numPr>
          <w:ilvl w:val="0"/>
          <w:numId w:val="3186"/>
        </w:numPr>
      </w:pPr>
      <w:r>
        <w:rPr>
          <w:b/>
          <w:bCs/>
        </w:rPr>
        <w:t xml:space="preserve">Tier down:</w:t>
      </w:r>
      <w:r>
        <w:t xml:space="preserve"> </w:t>
      </w:r>
      <w:r>
        <w:t xml:space="preserve">Stay with the 3×3. Practise the formula on smaller mental targets. Use coloured tiles for the stair-step rather than writing.</w:t>
      </w:r>
    </w:p>
    <w:bookmarkEnd w:id="3322"/>
    <w:bookmarkStart w:id="3323" w:name="differential-pacing-4"/>
    <w:p>
      <w:pPr>
        <w:pStyle w:val="Heading2"/>
      </w:pPr>
      <w:r>
        <w:t xml:space="preserve">Differential pacing</w:t>
      </w:r>
    </w:p>
    <w:p>
      <w:pPr>
        <w:pStyle w:val="Compact"/>
        <w:numPr>
          <w:ilvl w:val="0"/>
          <w:numId w:val="3187"/>
        </w:numPr>
      </w:pPr>
      <w:r>
        <w:t xml:space="preserve">A class strong in arithmetic and pattern-recognition can compress Days 1–3 into 2 days and use the extra time for the 7×7 challenge.</w:t>
      </w:r>
    </w:p>
    <w:p>
      <w:pPr>
        <w:pStyle w:val="Compact"/>
        <w:numPr>
          <w:ilvl w:val="0"/>
          <w:numId w:val="3187"/>
        </w:numPr>
      </w:pPr>
      <w:r>
        <w:t xml:space="preserve">A class new to grids should NOT skip Day 3 (counting and symmetry). Symmetry intuition feeds the rest of the module.</w:t>
      </w:r>
    </w:p>
    <w:bookmarkEnd w:id="3323"/>
    <w:bookmarkStart w:id="3324" w:name="sensitivity-notes-10"/>
    <w:p>
      <w:pPr>
        <w:pStyle w:val="Heading2"/>
      </w:pPr>
      <w:r>
        <w:t xml:space="preserve">Sensitivity notes</w:t>
      </w:r>
    </w:p>
    <w:p>
      <w:pPr>
        <w:pStyle w:val="Compact"/>
        <w:numPr>
          <w:ilvl w:val="0"/>
          <w:numId w:val="3188"/>
        </w:numPr>
      </w:pPr>
      <w:r>
        <w:t xml:space="preserve">Some students may have heard magic squares described as</w:t>
      </w:r>
      <w:r>
        <w:t xml:space="preserve"> </w:t>
      </w:r>
      <w:r>
        <w:rPr>
          <w:i/>
          <w:iCs/>
        </w:rPr>
        <w:t xml:space="preserve">yantra</w:t>
      </w:r>
      <w:r>
        <w:t xml:space="preserve">s in religious or astrological contexts at home. Acknowledge:</w:t>
      </w:r>
      <w:r>
        <w:t xml:space="preserve"> </w:t>
      </w:r>
      <w:r>
        <w:t xml:space="preserve">“yes, they have been used that way historically; in this class we study them as mathematics.”</w:t>
      </w:r>
      <w:r>
        <w:t xml:space="preserve"> </w:t>
      </w:r>
      <w:r>
        <w:t xml:space="preserve">Don’t dismiss the home context; do keep the classroom frame mathematical.</w:t>
      </w:r>
    </w:p>
    <w:p>
      <w:pPr>
        <w:pStyle w:val="Compact"/>
        <w:numPr>
          <w:ilvl w:val="0"/>
          <w:numId w:val="3188"/>
        </w:numPr>
      </w:pPr>
      <w:r>
        <w:t xml:space="preserve">Avoid the framing</w:t>
      </w:r>
      <w:r>
        <w:t xml:space="preserve"> </w:t>
      </w:r>
      <w:r>
        <w:t xml:space="preserve">“ancient Indians knew this first.”</w:t>
      </w:r>
      <w:r>
        <w:t xml:space="preserve"> </w:t>
      </w:r>
      <w:r>
        <w:t xml:space="preserve">Multiple cultures encountered magic squares; Nārāyaṇa’s contribution is the</w:t>
      </w:r>
      <w:r>
        <w:t xml:space="preserve"> </w:t>
      </w:r>
      <w:r>
        <w:rPr>
          <w:i/>
          <w:iCs/>
        </w:rPr>
        <w:t xml:space="preserve">systematic</w:t>
      </w:r>
      <w:r>
        <w:t xml:space="preserve"> </w:t>
      </w:r>
      <w:r>
        <w:t xml:space="preserve">treatment, not the discovery.</w:t>
      </w:r>
    </w:p>
    <w:bookmarkEnd w:id="3324"/>
    <w:bookmarkStart w:id="3325" w:name="project-oversight-7"/>
    <w:p>
      <w:pPr>
        <w:pStyle w:val="Heading2"/>
      </w:pPr>
      <w:r>
        <w:t xml:space="preserve">Project oversight</w:t>
      </w:r>
    </w:p>
    <w:p>
      <w:pPr>
        <w:pStyle w:val="Compact"/>
        <w:numPr>
          <w:ilvl w:val="0"/>
          <w:numId w:val="3189"/>
        </w:numPr>
      </w:pPr>
      <w:r>
        <w:t xml:space="preserve">Three project formats (poster, demo video, written exposition) — see</w:t>
      </w:r>
      <w:r>
        <w:t xml:space="preserve"> </w:t>
      </w:r>
      <w:r>
        <w:rPr>
          <w:rStyle w:val="VerbatimChar"/>
        </w:rPr>
        <w:t xml:space="preserve">assessments/project-brief.md</w:t>
      </w:r>
      <w:r>
        <w:t xml:space="preserve">. Each requires the student to actually</w:t>
      </w:r>
      <w:r>
        <w:t xml:space="preserve"> </w:t>
      </w:r>
      <w:r>
        <w:rPr>
          <w:i/>
          <w:iCs/>
        </w:rPr>
        <w:t xml:space="preserve">construct</w:t>
      </w:r>
      <w:r>
        <w:t xml:space="preserve"> </w:t>
      </w:r>
      <w:r>
        <w:t xml:space="preserve">a magic square at least 5×5.</w:t>
      </w:r>
    </w:p>
    <w:p>
      <w:pPr>
        <w:pStyle w:val="Compact"/>
        <w:numPr>
          <w:ilvl w:val="0"/>
          <w:numId w:val="3189"/>
        </w:numPr>
      </w:pPr>
      <w:r>
        <w:t xml:space="preserve">Common project pitfall: students copy a 5×5 from the internet without using the</w:t>
      </w:r>
      <w:r>
        <w:t xml:space="preserve"> </w:t>
      </w:r>
      <w:r>
        <w:rPr>
          <w:i/>
          <w:iCs/>
        </w:rPr>
        <w:t xml:space="preserve">turagagati</w:t>
      </w:r>
      <w:r>
        <w:t xml:space="preserve"> </w:t>
      </w:r>
      <w:r>
        <w:t xml:space="preserve">method. Insist on showing the construction order step-by-step.</w:t>
      </w:r>
    </w:p>
    <w:p>
      <w:pPr>
        <w:pStyle w:val="Compact"/>
        <w:numPr>
          <w:ilvl w:val="0"/>
          <w:numId w:val="3189"/>
        </w:numPr>
      </w:pPr>
      <w:r>
        <w:t xml:space="preserve">Verification step: every project must include the row/column/diagonal sum-check table. No exceptions — this is what makes it a</w:t>
      </w:r>
      <w:r>
        <w:t xml:space="preserve"> </w:t>
      </w:r>
      <w:r>
        <w:rPr>
          <w:i/>
          <w:iCs/>
        </w:rPr>
        <w:t xml:space="preserve">mathematical</w:t>
      </w:r>
      <w:r>
        <w:t xml:space="preserve"> </w:t>
      </w:r>
      <w:r>
        <w:t xml:space="preserve">project rather than a craft project.</w:t>
      </w:r>
    </w:p>
    <w:bookmarkEnd w:id="3325"/>
    <w:bookmarkStart w:id="3326" w:name="citation-discipline-5"/>
    <w:p>
      <w:pPr>
        <w:pStyle w:val="Heading2"/>
      </w:pPr>
      <w:r>
        <w:t xml:space="preserve">Citation discipline</w:t>
      </w:r>
    </w:p>
    <w:p>
      <w:pPr>
        <w:pStyle w:val="FirstParagraph"/>
      </w:pPr>
      <w:r>
        <w:t xml:space="preserve">This module cites a Sanskrit primary source (Nārāyaṇa Paṇḍita,</w:t>
      </w:r>
      <w:r>
        <w:t xml:space="preserve"> </w:t>
      </w:r>
      <w:r>
        <w:rPr>
          <w:i/>
          <w:iCs/>
        </w:rPr>
        <w:t xml:space="preserve">Gaṇita-kaumudī</w:t>
      </w:r>
      <w:r>
        <w:t xml:space="preserve">, Book 14, 1356 CE) and a modern scholarly secondary source (Plofker 2009). Students should cite the primary source in their project work. Middle-band students give a paraphrase plus citation, not a Sanskrit quote.</w:t>
      </w:r>
    </w:p>
    <w:bookmarkEnd w:id="3326"/>
    <w:bookmarkStart w:id="3327" w:name="visualising-the-stair-step-rule"/>
    <w:p>
      <w:pPr>
        <w:pStyle w:val="Heading2"/>
      </w:pPr>
      <w:r>
        <w:t xml:space="preserve">Visualising the stair-step rule</w:t>
      </w:r>
    </w:p>
    <w:p>
      <w:pPr>
        <w:pStyle w:val="FirstParagraph"/>
      </w:pPr>
      <w:r>
        <w:t xml:space="preserve">The</w:t>
      </w:r>
      <w:r>
        <w:t xml:space="preserve"> </w:t>
      </w:r>
      <w:r>
        <w:rPr>
          <w:i/>
          <w:iCs/>
        </w:rPr>
        <w:t xml:space="preserve">turagagati</w:t>
      </w:r>
      <w:r>
        <w:t xml:space="preserve"> </w:t>
      </w:r>
      <w:r>
        <w:t xml:space="preserve">algorithm for an odd-order</w:t>
      </w:r>
      <w:r>
        <w:t xml:space="preserve"> </w:t>
      </w:r>
      <w:r>
        <w:rPr>
          <w:i/>
          <w:iCs/>
        </w:rPr>
        <w:t xml:space="preserve">n × n</w:t>
      </w:r>
      <w:r>
        <w:t xml:space="preserve"> </w:t>
      </w:r>
      <w:r>
        <w:t xml:space="preserve">square:</w:t>
      </w:r>
    </w:p>
    <w:p>
      <w:pPr>
        <w:pStyle w:val="Compact"/>
        <w:numPr>
          <w:ilvl w:val="0"/>
          <w:numId w:val="3190"/>
        </w:numPr>
      </w:pPr>
      <w:r>
        <w:t xml:space="preserve">Place 1 in the</w:t>
      </w:r>
      <w:r>
        <w:t xml:space="preserve"> </w:t>
      </w:r>
      <w:r>
        <w:rPr>
          <w:b/>
          <w:bCs/>
        </w:rPr>
        <w:t xml:space="preserve">top-middle</w:t>
      </w:r>
      <w:r>
        <w:t xml:space="preserve"> </w:t>
      </w:r>
      <w:r>
        <w:t xml:space="preserve">cell.</w:t>
      </w:r>
    </w:p>
    <w:p>
      <w:pPr>
        <w:pStyle w:val="Compact"/>
        <w:numPr>
          <w:ilvl w:val="0"/>
          <w:numId w:val="3190"/>
        </w:numPr>
      </w:pPr>
      <w:r>
        <w:t xml:space="preserve">From the cell containing</w:t>
      </w:r>
      <w:r>
        <w:t xml:space="preserve"> </w:t>
      </w:r>
      <w:r>
        <w:rPr>
          <w:i/>
          <w:iCs/>
        </w:rPr>
        <w:t xml:space="preserve">k</w:t>
      </w:r>
      <w:r>
        <w:t xml:space="preserve">, move</w:t>
      </w:r>
      <w:r>
        <w:t xml:space="preserve"> </w:t>
      </w:r>
      <w:r>
        <w:rPr>
          <w:b/>
          <w:bCs/>
        </w:rPr>
        <w:t xml:space="preserve">one up and one to the right</w:t>
      </w:r>
      <w:r>
        <w:t xml:space="preserve"> </w:t>
      </w:r>
      <w:r>
        <w:t xml:space="preserve">(diagonally up-right) to place</w:t>
      </w:r>
      <w:r>
        <w:t xml:space="preserve"> </w:t>
      </w:r>
      <w:r>
        <w:rPr>
          <w:i/>
          <w:iCs/>
        </w:rPr>
        <w:t xml:space="preserve">k</w:t>
      </w:r>
      <w:r>
        <w:t xml:space="preserve"> </w:t>
      </w:r>
      <w:r>
        <w:t xml:space="preserve">+ 1.</w:t>
      </w:r>
    </w:p>
    <w:p>
      <w:pPr>
        <w:pStyle w:val="Compact"/>
        <w:numPr>
          <w:ilvl w:val="0"/>
          <w:numId w:val="3190"/>
        </w:numPr>
      </w:pPr>
      <w:r>
        <w:t xml:space="preserve">If you go off the top, wrap to the bottom row.</w:t>
      </w:r>
    </w:p>
    <w:p>
      <w:pPr>
        <w:pStyle w:val="Compact"/>
        <w:numPr>
          <w:ilvl w:val="0"/>
          <w:numId w:val="3190"/>
        </w:numPr>
      </w:pPr>
      <w:r>
        <w:t xml:space="preserve">If you go off the right, wrap to the left column.</w:t>
      </w:r>
    </w:p>
    <w:p>
      <w:pPr>
        <w:pStyle w:val="Compact"/>
        <w:numPr>
          <w:ilvl w:val="0"/>
          <w:numId w:val="3190"/>
        </w:numPr>
      </w:pPr>
      <w:r>
        <w:t xml:space="preserve">If the destination cell is</w:t>
      </w:r>
      <w:r>
        <w:t xml:space="preserve"> </w:t>
      </w:r>
      <w:r>
        <w:rPr>
          <w:b/>
          <w:bCs/>
        </w:rPr>
        <w:t xml:space="preserve">already filled</w:t>
      </w:r>
      <w:r>
        <w:t xml:space="preserve">, place</w:t>
      </w:r>
      <w:r>
        <w:t xml:space="preserve"> </w:t>
      </w:r>
      <w:r>
        <w:rPr>
          <w:i/>
          <w:iCs/>
        </w:rPr>
        <w:t xml:space="preserve">k</w:t>
      </w:r>
      <w:r>
        <w:t xml:space="preserve"> </w:t>
      </w:r>
      <w:r>
        <w:t xml:space="preserve">+ 1 in the cell</w:t>
      </w:r>
      <w:r>
        <w:t xml:space="preserve"> </w:t>
      </w:r>
      <w:r>
        <w:rPr>
          <w:b/>
          <w:bCs/>
        </w:rPr>
        <w:t xml:space="preserve">directly below</w:t>
      </w:r>
      <w:r>
        <w:t xml:space="preserve"> </w:t>
      </w:r>
      <w:r>
        <w:t xml:space="preserve">the cell containing</w:t>
      </w:r>
      <w:r>
        <w:t xml:space="preserve"> </w:t>
      </w:r>
      <w:r>
        <w:rPr>
          <w:i/>
          <w:iCs/>
        </w:rPr>
        <w:t xml:space="preserve">k</w:t>
      </w:r>
      <w:r>
        <w:t xml:space="preserve"> </w:t>
      </w:r>
      <w:r>
        <w:t xml:space="preserve">instead.</w:t>
      </w:r>
    </w:p>
    <w:p>
      <w:pPr>
        <w:pStyle w:val="Compact"/>
        <w:numPr>
          <w:ilvl w:val="0"/>
          <w:numId w:val="3190"/>
        </w:numPr>
      </w:pPr>
      <w:r>
        <w:t xml:space="preserve">Repeat until all</w:t>
      </w:r>
      <w:r>
        <w:t xml:space="preserve"> </w:t>
      </w:r>
      <w:r>
        <w:rPr>
          <w:i/>
          <w:iCs/>
        </w:rPr>
        <w:t xml:space="preserve">n²</w:t>
      </w:r>
      <w:r>
        <w:t xml:space="preserve"> </w:t>
      </w:r>
      <w:r>
        <w:t xml:space="preserve">cells are filled.</w:t>
      </w:r>
    </w:p>
    <w:p>
      <w:pPr>
        <w:pStyle w:val="FirstParagraph"/>
      </w:pPr>
      <w:r>
        <w:t xml:space="preserve">The most common error students make is at step 5: when blocked, they go to the wrong</w:t>
      </w:r>
      <w:r>
        <w:t xml:space="preserve"> </w:t>
      </w:r>
      <w:r>
        <w:t xml:space="preserve">“fallback”</w:t>
      </w:r>
      <w:r>
        <w:t xml:space="preserve"> </w:t>
      </w:r>
      <w:r>
        <w:t xml:space="preserve">cell. Drill this until they can recite</w:t>
      </w:r>
      <w:r>
        <w:t xml:space="preserve"> </w:t>
      </w:r>
      <w:r>
        <w:t xml:space="preserve">“blocked → directly below.”</w:t>
      </w:r>
    </w:p>
    <w:bookmarkEnd w:id="3327"/>
    <w:bookmarkStart w:id="3328" w:name="if-you-only-have-6-days-7"/>
    <w:p>
      <w:pPr>
        <w:pStyle w:val="Heading2"/>
      </w:pPr>
      <w:r>
        <w:t xml:space="preserve">If you only have 6 days</w:t>
      </w:r>
    </w:p>
    <w:p>
      <w:pPr>
        <w:pStyle w:val="Compact"/>
        <w:numPr>
          <w:ilvl w:val="0"/>
          <w:numId w:val="3191"/>
        </w:numPr>
      </w:pPr>
      <w:r>
        <w:t xml:space="preserve">Day 1 (combined: what is it + magic constant)</w:t>
      </w:r>
    </w:p>
    <w:p>
      <w:pPr>
        <w:pStyle w:val="Compact"/>
        <w:numPr>
          <w:ilvl w:val="0"/>
          <w:numId w:val="3191"/>
        </w:numPr>
      </w:pPr>
      <w:r>
        <w:t xml:space="preserve">Day 2 (counting and symmetry — quick)</w:t>
      </w:r>
    </w:p>
    <w:p>
      <w:pPr>
        <w:pStyle w:val="Compact"/>
        <w:numPr>
          <w:ilvl w:val="0"/>
          <w:numId w:val="3191"/>
        </w:numPr>
      </w:pPr>
      <w:r>
        <w:t xml:space="preserve">Day 3 (stair-step on 3×3)</w:t>
      </w:r>
    </w:p>
    <w:p>
      <w:pPr>
        <w:pStyle w:val="Compact"/>
        <w:numPr>
          <w:ilvl w:val="0"/>
          <w:numId w:val="3191"/>
        </w:numPr>
      </w:pPr>
      <w:r>
        <w:t xml:space="preserve">Day 4 (stair-step on 5×5)</w:t>
      </w:r>
    </w:p>
    <w:p>
      <w:pPr>
        <w:pStyle w:val="Compact"/>
        <w:numPr>
          <w:ilvl w:val="0"/>
          <w:numId w:val="3191"/>
        </w:numPr>
      </w:pPr>
      <w:r>
        <w:t xml:space="preserve">Day 5 (Khajuraho + Nārāyaṇa context)</w:t>
      </w:r>
    </w:p>
    <w:p>
      <w:pPr>
        <w:pStyle w:val="Compact"/>
        <w:numPr>
          <w:ilvl w:val="0"/>
          <w:numId w:val="3191"/>
        </w:numPr>
      </w:pPr>
      <w:r>
        <w:t xml:space="preserve">Day 6 (summative + brief share — no full project)</w:t>
      </w:r>
    </w:p>
    <w:bookmarkEnd w:id="3328"/>
    <w:bookmarkEnd w:id="3329"/>
    <w:bookmarkStart w:id="3335" w:name="sources-module-14-magic-squares-middle"/>
    <w:p>
      <w:pPr>
        <w:pStyle w:val="Heading1"/>
      </w:pPr>
      <w:r>
        <w:t xml:space="preserve">Sources — Module 14 Magic Squares (Middle)</w:t>
      </w:r>
    </w:p>
    <w:bookmarkStart w:id="3330" w:name="primary-source-2"/>
    <w:p>
      <w:pPr>
        <w:pStyle w:val="Heading2"/>
      </w:pPr>
      <w:r>
        <w:t xml:space="preserve">Primary source</w:t>
      </w:r>
    </w:p>
    <w:p>
      <w:pPr>
        <w:pStyle w:val="FirstParagraph"/>
      </w:pPr>
      <w:r>
        <w:rPr>
          <w:b/>
          <w:bCs/>
        </w:rPr>
        <w:t xml:space="preserve">Nārāyaṇa Paṇḍita,</w:t>
      </w:r>
      <w:r>
        <w:rPr>
          <w:b/>
          <w:bCs/>
        </w:rPr>
        <w:t xml:space="preserve"> </w:t>
      </w:r>
      <w:r>
        <w:rPr>
          <w:b/>
          <w:bCs/>
          <w:i/>
          <w:iCs/>
        </w:rPr>
        <w:t xml:space="preserve">Gaṇita-kaumudī</w:t>
      </w:r>
      <w:r>
        <w:rPr>
          <w:b/>
          <w:bCs/>
        </w:rPr>
        <w:t xml:space="preserve"> </w:t>
      </w:r>
      <w:r>
        <w:rPr>
          <w:b/>
          <w:bCs/>
        </w:rPr>
        <w:t xml:space="preserve">(1356 CE) — Book 14:</w:t>
      </w:r>
      <w:r>
        <w:rPr>
          <w:b/>
          <w:bCs/>
        </w:rPr>
        <w:t xml:space="preserve"> </w:t>
      </w:r>
      <w:r>
        <w:rPr>
          <w:b/>
          <w:bCs/>
          <w:i/>
          <w:iCs/>
        </w:rPr>
        <w:t xml:space="preserve">Bhadragaṇita</w:t>
      </w:r>
      <w:r>
        <w:t xml:space="preserve"> </w:t>
      </w:r>
      <w:r>
        <w:t xml:space="preserve">(</w:t>
      </w:r>
      <w:r>
        <w:t xml:space="preserve">“Mathematics of Auspicious Squares”</w:t>
      </w:r>
      <w:r>
        <w:t xml:space="preserve">).</w:t>
      </w:r>
    </w:p>
    <w:p>
      <w:pPr>
        <w:pStyle w:val="Compact"/>
        <w:numPr>
          <w:ilvl w:val="0"/>
          <w:numId w:val="3192"/>
        </w:numPr>
      </w:pPr>
      <w:r>
        <w:t xml:space="preserve">The</w:t>
      </w:r>
      <w:r>
        <w:t xml:space="preserve"> </w:t>
      </w:r>
      <w:r>
        <w:rPr>
          <w:i/>
          <w:iCs/>
        </w:rPr>
        <w:t xml:space="preserve">Gaṇita-kaumudī</w:t>
      </w:r>
      <w:r>
        <w:t xml:space="preserve"> </w:t>
      </w:r>
      <w:r>
        <w:t xml:space="preserve">is a Sanskrit mathematical compendium in 14 books (</w:t>
      </w:r>
      <w:r>
        <w:rPr>
          <w:i/>
          <w:iCs/>
        </w:rPr>
        <w:t xml:space="preserve">vyavahāras</w:t>
      </w:r>
      <w:r>
        <w:t xml:space="preserve">). Book 14,</w:t>
      </w:r>
      <w:r>
        <w:t xml:space="preserve"> </w:t>
      </w:r>
      <w:r>
        <w:rPr>
          <w:i/>
          <w:iCs/>
        </w:rPr>
        <w:t xml:space="preserve">Bhadragaṇita</w:t>
      </w:r>
      <w:r>
        <w:t xml:space="preserve">, is dedicated to magic squares and is the most extensive pre-modern Indian treatment of the topic.</w:t>
      </w:r>
    </w:p>
    <w:p>
      <w:pPr>
        <w:pStyle w:val="Compact"/>
        <w:numPr>
          <w:ilvl w:val="0"/>
          <w:numId w:val="3192"/>
        </w:numPr>
      </w:pPr>
      <w:r>
        <w:t xml:space="preserve">Nārāyaṇa presents construction methods for: (a) odd-order squares via a stair-step /</w:t>
      </w:r>
      <w:r>
        <w:t xml:space="preserve"> </w:t>
      </w:r>
      <w:r>
        <w:rPr>
          <w:i/>
          <w:iCs/>
        </w:rPr>
        <w:t xml:space="preserve">turagagati</w:t>
      </w:r>
      <w:r>
        <w:t xml:space="preserve"> </w:t>
      </w:r>
      <w:r>
        <w:t xml:space="preserve">placement, (b) even-order squares of orders divisible by 4 via a complement-pair method, and (c)</w:t>
      </w:r>
      <w:r>
        <w:t xml:space="preserve"> </w:t>
      </w:r>
      <w:r>
        <w:t xml:space="preserve">“singly even”</w:t>
      </w:r>
      <w:r>
        <w:t xml:space="preserve"> </w:t>
      </w:r>
      <w:r>
        <w:t xml:space="preserve">orders (6, 10, 14…) via a modified method.</w:t>
      </w:r>
    </w:p>
    <w:p>
      <w:pPr>
        <w:pStyle w:val="Compact"/>
        <w:numPr>
          <w:ilvl w:val="0"/>
          <w:numId w:val="3192"/>
        </w:numPr>
      </w:pPr>
      <w:r>
        <w:t xml:space="preserve">For Middle band we use only the odd-order method, since it is fully accessible with a single rule.</w:t>
      </w:r>
    </w:p>
    <w:p>
      <w:pPr>
        <w:pStyle w:val="BlockText"/>
      </w:pPr>
      <w:r>
        <w:t xml:space="preserve">Cite as: Nārāyaṇa Paṇḍita,</w:t>
      </w:r>
      <w:r>
        <w:t xml:space="preserve"> </w:t>
      </w:r>
      <w:r>
        <w:rPr>
          <w:i/>
          <w:iCs/>
        </w:rPr>
        <w:t xml:space="preserve">Gaṇita-kaumudī</w:t>
      </w:r>
      <w:r>
        <w:t xml:space="preserve">, Book 14 (</w:t>
      </w:r>
      <w:r>
        <w:rPr>
          <w:i/>
          <w:iCs/>
        </w:rPr>
        <w:t xml:space="preserve">Bhadragaṇita</w:t>
      </w:r>
      <w:r>
        <w:t xml:space="preserve">), 1356 CE.</w:t>
      </w:r>
    </w:p>
    <w:bookmarkEnd w:id="3330"/>
    <w:bookmarkStart w:id="3331" w:name="secondary-scholarly-source"/>
    <w:p>
      <w:pPr>
        <w:pStyle w:val="Heading2"/>
      </w:pPr>
      <w:r>
        <w:t xml:space="preserve">Secondary scholarly source</w:t>
      </w:r>
    </w:p>
    <w:p>
      <w:pPr>
        <w:pStyle w:val="FirstParagraph"/>
      </w:pPr>
      <w:r>
        <w:rPr>
          <w:b/>
          <w:bCs/>
        </w:rPr>
        <w:t xml:space="preserve">Kim Plofker,</w:t>
      </w:r>
      <w:r>
        <w:rPr>
          <w:b/>
          <w:bCs/>
        </w:rPr>
        <w:t xml:space="preserve"> </w:t>
      </w:r>
      <w:r>
        <w:rPr>
          <w:b/>
          <w:bCs/>
          <w:i/>
          <w:iCs/>
        </w:rPr>
        <w:t xml:space="preserve">Mathematics in India</w:t>
      </w:r>
      <w:r>
        <w:rPr>
          <w:b/>
          <w:bCs/>
        </w:rPr>
        <w:t xml:space="preserve"> </w:t>
      </w:r>
      <w:r>
        <w:rPr>
          <w:b/>
          <w:bCs/>
        </w:rPr>
        <w:t xml:space="preserve">(Princeton University Press, 2009).</w:t>
      </w:r>
    </w:p>
    <w:p>
      <w:pPr>
        <w:pStyle w:val="Compact"/>
        <w:numPr>
          <w:ilvl w:val="0"/>
          <w:numId w:val="3193"/>
        </w:numPr>
      </w:pPr>
      <w:r>
        <w:t xml:space="preserve">Chapter 8 (</w:t>
      </w:r>
      <w:r>
        <w:t xml:space="preserve">“The School of Mādhava”</w:t>
      </w:r>
      <w:r>
        <w:t xml:space="preserve">) and surrounding context cover 14th-century Indian mathematics. Magic squares are discussed in the context of Nārāyaṇa’s combinatorial work.</w:t>
      </w:r>
    </w:p>
    <w:p>
      <w:pPr>
        <w:pStyle w:val="Compact"/>
        <w:numPr>
          <w:ilvl w:val="0"/>
          <w:numId w:val="3193"/>
        </w:numPr>
      </w:pPr>
      <w:r>
        <w:t xml:space="preserve">Used as the bridge between Sanskrit primary source and a modern teacher-friendly summary.</w:t>
      </w:r>
    </w:p>
    <w:p>
      <w:pPr>
        <w:pStyle w:val="BlockText"/>
      </w:pPr>
      <w:r>
        <w:t xml:space="preserve">Cite as: Plofker (2009),</w:t>
      </w:r>
      <w:r>
        <w:t xml:space="preserve"> </w:t>
      </w:r>
      <w:r>
        <w:rPr>
          <w:i/>
          <w:iCs/>
        </w:rPr>
        <w:t xml:space="preserve">Mathematics in India</w:t>
      </w:r>
      <w:r>
        <w:t xml:space="preserve">.</w:t>
      </w:r>
    </w:p>
    <w:bookmarkEnd w:id="3331"/>
    <w:bookmarkStart w:id="3332" w:name="Xdb292e71a43901b4b44891667bc37244abc7485"/>
    <w:p>
      <w:pPr>
        <w:pStyle w:val="Heading2"/>
      </w:pPr>
      <w:r>
        <w:t xml:space="preserve">Additional historical context (teacher reference)</w:t>
      </w:r>
    </w:p>
    <w:p>
      <w:pPr>
        <w:pStyle w:val="Compact"/>
        <w:numPr>
          <w:ilvl w:val="0"/>
          <w:numId w:val="3194"/>
        </w:numPr>
      </w:pPr>
      <w:r>
        <w:rPr>
          <w:b/>
          <w:bCs/>
        </w:rPr>
        <w:t xml:space="preserve">Hayashi, T.</w:t>
      </w:r>
      <w:r>
        <w:t xml:space="preserve"> </w:t>
      </w:r>
      <w:r>
        <w:t xml:space="preserve">Multiple papers in</w:t>
      </w:r>
      <w:r>
        <w:t xml:space="preserve"> </w:t>
      </w:r>
      <w:r>
        <w:rPr>
          <w:i/>
          <w:iCs/>
        </w:rPr>
        <w:t xml:space="preserve">Historia Mathematica</w:t>
      </w:r>
      <w:r>
        <w:t xml:space="preserve"> </w:t>
      </w:r>
      <w:r>
        <w:t xml:space="preserve">and</w:t>
      </w:r>
      <w:r>
        <w:t xml:space="preserve"> </w:t>
      </w:r>
      <w:r>
        <w:rPr>
          <w:i/>
          <w:iCs/>
        </w:rPr>
        <w:t xml:space="preserve">Indian Journal of History of Science</w:t>
      </w:r>
      <w:r>
        <w:t xml:space="preserve"> </w:t>
      </w:r>
      <w:r>
        <w:t xml:space="preserve">on the chronology and content of pre-modern Indian mathematics, including Nārāyaṇa’s work on combinatorics and magic squares.</w:t>
      </w:r>
    </w:p>
    <w:p>
      <w:pPr>
        <w:pStyle w:val="Compact"/>
        <w:numPr>
          <w:ilvl w:val="0"/>
          <w:numId w:val="3194"/>
        </w:numPr>
      </w:pPr>
      <w:r>
        <w:rPr>
          <w:b/>
          <w:bCs/>
        </w:rPr>
        <w:t xml:space="preserve">Sarma, S. R.</w:t>
      </w:r>
      <w:r>
        <w:t xml:space="preserve"> </w:t>
      </w:r>
      <w:r>
        <w:t xml:space="preserve">Work on Indian astronomical and mathematical instruments; sometimes discusses</w:t>
      </w:r>
      <w:r>
        <w:t xml:space="preserve"> </w:t>
      </w:r>
      <w:r>
        <w:rPr>
          <w:i/>
          <w:iCs/>
        </w:rPr>
        <w:t xml:space="preserve">yantra</w:t>
      </w:r>
      <w:r>
        <w:t xml:space="preserve"> </w:t>
      </w:r>
      <w:r>
        <w:t xml:space="preserve">diagrams that include magic squares.</w:t>
      </w:r>
    </w:p>
    <w:p>
      <w:pPr>
        <w:pStyle w:val="Compact"/>
        <w:numPr>
          <w:ilvl w:val="0"/>
          <w:numId w:val="3194"/>
        </w:numPr>
      </w:pPr>
      <w:r>
        <w:t xml:space="preserve">These are background reading for the teacher; not cited to students directly.</w:t>
      </w:r>
    </w:p>
    <w:bookmarkEnd w:id="3332"/>
    <w:bookmarkStart w:id="3333" w:name="material-artefacts"/>
    <w:p>
      <w:pPr>
        <w:pStyle w:val="Heading2"/>
      </w:pPr>
      <w:r>
        <w:t xml:space="preserve">Material artefacts</w:t>
      </w:r>
    </w:p>
    <w:p>
      <w:pPr>
        <w:pStyle w:val="Compact"/>
        <w:numPr>
          <w:ilvl w:val="0"/>
          <w:numId w:val="3195"/>
        </w:numPr>
      </w:pPr>
      <w:r>
        <w:rPr>
          <w:b/>
          <w:bCs/>
        </w:rPr>
        <w:t xml:space="preserve">Khajuraho 4×4 magic square inscription.</w:t>
      </w:r>
      <w:r>
        <w:t xml:space="preserve"> </w:t>
      </w:r>
      <w:r>
        <w:t xml:space="preserve">Found at the Khajuraho temple complex (Madhya Pradesh, India); dated</w:t>
      </w:r>
      <w:r>
        <w:t xml:space="preserve"> </w:t>
      </w:r>
      <w:r>
        <w:rPr>
          <w:i/>
          <w:iCs/>
        </w:rPr>
        <w:t xml:space="preserve">circa</w:t>
      </w:r>
      <w:r>
        <w:t xml:space="preserve"> </w:t>
      </w:r>
      <w:r>
        <w:t xml:space="preserve">10th–11th c. CE — the exact date is debated. The square is known as a</w:t>
      </w:r>
      <w:r>
        <w:t xml:space="preserve"> </w:t>
      </w:r>
      <w:r>
        <w:t xml:space="preserve">“panel-magic”</w:t>
      </w:r>
      <w:r>
        <w:t xml:space="preserve"> </w:t>
      </w:r>
      <w:r>
        <w:t xml:space="preserve">square (also called</w:t>
      </w:r>
      <w:r>
        <w:t xml:space="preserve"> </w:t>
      </w:r>
      <w:r>
        <w:t xml:space="preserve">“pan-diagonal”</w:t>
      </w:r>
      <w:r>
        <w:t xml:space="preserve"> </w:t>
      </w:r>
      <w:r>
        <w:t xml:space="preserve">or</w:t>
      </w:r>
      <w:r>
        <w:t xml:space="preserve"> </w:t>
      </w:r>
      <w:r>
        <w:t xml:space="preserve">“most-perfect”</w:t>
      </w:r>
      <w:r>
        <w:t xml:space="preserve">): rows, columns, broken diagonals,</w:t>
      </w:r>
      <w:r>
        <w:t xml:space="preserve"> </w:t>
      </w:r>
      <w:r>
        <w:rPr>
          <w:i/>
          <w:iCs/>
        </w:rPr>
        <w:t xml:space="preserve">and</w:t>
      </w:r>
      <w:r>
        <w:t xml:space="preserve"> </w:t>
      </w:r>
      <w:r>
        <w:t xml:space="preserve">every 2×2 panel sum to the same constant.</w:t>
      </w:r>
    </w:p>
    <w:p>
      <w:pPr>
        <w:pStyle w:val="Compact"/>
        <w:numPr>
          <w:ilvl w:val="0"/>
          <w:numId w:val="3195"/>
        </w:numPr>
      </w:pPr>
      <w:r>
        <w:rPr>
          <w:b/>
          <w:bCs/>
        </w:rPr>
        <w:t xml:space="preserve">Lo Shu (China).</w:t>
      </w:r>
      <w:r>
        <w:t xml:space="preserve"> </w:t>
      </w:r>
      <w:r>
        <w:t xml:space="preserve">Earliest secure attestation in the</w:t>
      </w:r>
      <w:r>
        <w:t xml:space="preserve"> </w:t>
      </w:r>
      <w:r>
        <w:rPr>
          <w:i/>
          <w:iCs/>
        </w:rPr>
        <w:t xml:space="preserve">Da Dai Liji</w:t>
      </w:r>
      <w:r>
        <w:t xml:space="preserve"> </w:t>
      </w:r>
      <w:r>
        <w:t xml:space="preserve">(Han dynasty, ~5th–1st c. BCE). Legend attributes the discovery to Emperor Yu (~2000 BCE) seeing a turtle whose shell carried the pattern — that legend is</w:t>
      </w:r>
      <w:r>
        <w:t xml:space="preserve"> </w:t>
      </w:r>
      <w:r>
        <w:rPr>
          <w:i/>
          <w:iCs/>
        </w:rPr>
        <w:t xml:space="preserve">not</w:t>
      </w:r>
      <w:r>
        <w:t xml:space="preserve"> </w:t>
      </w:r>
      <w:r>
        <w:t xml:space="preserve">taken as historical evidence here.</w:t>
      </w:r>
    </w:p>
    <w:p>
      <w:pPr>
        <w:pStyle w:val="Compact"/>
        <w:numPr>
          <w:ilvl w:val="0"/>
          <w:numId w:val="3195"/>
        </w:numPr>
      </w:pPr>
      <w:r>
        <w:rPr>
          <w:b/>
          <w:bCs/>
        </w:rPr>
        <w:t xml:space="preserve">Albrecht Dürer,</w:t>
      </w:r>
      <w:r>
        <w:rPr>
          <w:b/>
          <w:bCs/>
        </w:rPr>
        <w:t xml:space="preserve"> </w:t>
      </w:r>
      <w:r>
        <w:rPr>
          <w:b/>
          <w:bCs/>
          <w:i/>
          <w:iCs/>
        </w:rPr>
        <w:t xml:space="preserve">Melencolia I</w:t>
      </w:r>
      <w:r>
        <w:rPr>
          <w:b/>
          <w:bCs/>
        </w:rPr>
        <w:t xml:space="preserve"> </w:t>
      </w:r>
      <w:r>
        <w:rPr>
          <w:b/>
          <w:bCs/>
        </w:rPr>
        <w:t xml:space="preserve">(1514).</w:t>
      </w:r>
      <w:r>
        <w:t xml:space="preserve"> </w:t>
      </w:r>
      <w:r>
        <w:t xml:space="preserve">The print’s upper-right corner contains a 4×4 magic square where the bottom-middle two cells encode the date</w:t>
      </w:r>
      <w:r>
        <w:t xml:space="preserve"> </w:t>
      </w:r>
      <w:r>
        <w:t xml:space="preserve">“1514.”</w:t>
      </w:r>
    </w:p>
    <w:bookmarkEnd w:id="3333"/>
    <w:bookmarkStart w:id="3334" w:name="X3f6c66787576888ab27856aee17d71c94cef979"/>
    <w:p>
      <w:pPr>
        <w:pStyle w:val="Heading2"/>
      </w:pPr>
      <w:r>
        <w:t xml:space="preserve">What to tell students about the citation chain</w:t>
      </w:r>
    </w:p>
    <w:p>
      <w:pPr>
        <w:pStyle w:val="FirstParagraph"/>
      </w:pPr>
      <w:r>
        <w:t xml:space="preserve">The construction methods we teach are real and ancient: Nārāyaṇa’s</w:t>
      </w:r>
      <w:r>
        <w:t xml:space="preserve"> </w:t>
      </w:r>
      <w:r>
        <w:rPr>
          <w:i/>
          <w:iCs/>
        </w:rPr>
        <w:t xml:space="preserve">turagagati</w:t>
      </w:r>
      <w:r>
        <w:t xml:space="preserve"> </w:t>
      </w:r>
      <w:r>
        <w:t xml:space="preserve">algorithm is exactly the same algorithm modern textbooks now call the</w:t>
      </w:r>
      <w:r>
        <w:t xml:space="preserve"> </w:t>
      </w:r>
      <w:r>
        <w:rPr>
          <w:i/>
          <w:iCs/>
        </w:rPr>
        <w:t xml:space="preserve">Siamese method</w:t>
      </w:r>
      <w:r>
        <w:t xml:space="preserve"> </w:t>
      </w:r>
      <w:r>
        <w:t xml:space="preserve">or the</w:t>
      </w:r>
      <w:r>
        <w:t xml:space="preserve"> </w:t>
      </w:r>
      <w:r>
        <w:rPr>
          <w:i/>
          <w:iCs/>
        </w:rPr>
        <w:t xml:space="preserve">de la Loubère method</w:t>
      </w:r>
      <w:r>
        <w:t xml:space="preserve"> </w:t>
      </w:r>
      <w:r>
        <w:t xml:space="preserve">— but Nārāyaṇa described it nearly three centuries before de la Loubère reported it from his 1687 embassy to Siam. We will cite Nārāyaṇa as the historical first systematic exposition we have in writing. We will</w:t>
      </w:r>
      <w:r>
        <w:t xml:space="preserve"> </w:t>
      </w:r>
      <w:r>
        <w:rPr>
          <w:i/>
          <w:iCs/>
        </w:rPr>
        <w:t xml:space="preserve">not</w:t>
      </w:r>
      <w:r>
        <w:t xml:space="preserve"> </w:t>
      </w:r>
      <w:r>
        <w:t xml:space="preserve">claim he was the only inventor, nor the first ever — there are earlier hints in Indian, Chinese, and Arabic sources. The honest framing is:</w:t>
      </w:r>
      <w:r>
        <w:t xml:space="preserve"> </w:t>
      </w:r>
      <w:r>
        <w:t xml:space="preserve">“Nārāyaṇa gave us the most complete pre-modern systematic treatment we have.”</w:t>
      </w:r>
    </w:p>
    <w:bookmarkEnd w:id="3334"/>
    <w:bookmarkEnd w:id="3335"/>
    <w:bookmarkStart w:id="3343" w:name="X90c9902b6d335078a6dfff98b39ff8b7b3ab547"/>
    <w:p>
      <w:pPr>
        <w:pStyle w:val="Heading1"/>
      </w:pPr>
      <w:r>
        <w:t xml:space="preserve">Parent Guide — Module 14: Magic Squares (</w:t>
      </w:r>
      <w:r>
        <w:rPr>
          <w:i/>
          <w:iCs/>
        </w:rPr>
        <w:t xml:space="preserve">Bhadragaṇita</w:t>
      </w:r>
      <w:r>
        <w:t xml:space="preserve">)</w:t>
      </w:r>
    </w:p>
    <w:p>
      <w:pPr>
        <w:pStyle w:val="FirstParagraph"/>
      </w:pPr>
      <w:r>
        <w:rPr>
          <w:b/>
          <w:bCs/>
        </w:rPr>
        <w:t xml:space="preserve">Your child’s age:</w:t>
      </w:r>
      <w:r>
        <w:t xml:space="preserve"> </w:t>
      </w:r>
      <w:r>
        <w:t xml:space="preserve">Middle (Grades 6–8) ·</w:t>
      </w:r>
      <w:r>
        <w:t xml:space="preserve"> </w:t>
      </w:r>
      <w:r>
        <w:rPr>
          <w:b/>
          <w:bCs/>
        </w:rPr>
        <w:t xml:space="preserve">Module length:</w:t>
      </w:r>
      <w:r>
        <w:t xml:space="preserve"> </w:t>
      </w:r>
      <w:r>
        <w:t xml:space="preserve">10 sessions × 45 min</w:t>
      </w:r>
    </w:p>
    <w:bookmarkStart w:id="3336" w:name="what-your-child-is-learning-12"/>
    <w:p>
      <w:pPr>
        <w:pStyle w:val="Heading2"/>
      </w:pPr>
      <w:r>
        <w:t xml:space="preserve">What your child is learning</w:t>
      </w:r>
    </w:p>
    <w:p>
      <w:pPr>
        <w:pStyle w:val="FirstParagraph"/>
      </w:pPr>
      <w:r>
        <w:rPr>
          <w:b/>
          <w:bCs/>
        </w:rPr>
        <w:t xml:space="preserve">A magic square</w:t>
      </w:r>
      <w:r>
        <w:t xml:space="preserve"> </w:t>
      </w:r>
      <w:r>
        <w:t xml:space="preserve">is a square grid of distinct numbers where every row, every column, and both main diagonals add up to the same total — the</w:t>
      </w:r>
      <w:r>
        <w:t xml:space="preserve"> </w:t>
      </w:r>
      <w:r>
        <w:rPr>
          <w:i/>
          <w:iCs/>
        </w:rPr>
        <w:t xml:space="preserve">magic constant</w:t>
      </w:r>
      <w:r>
        <w:t xml:space="preserve">. The smallest non-trivial example uses the numbers 1 to 9 in a 3×3 grid; every line sums to 15.</w:t>
      </w:r>
    </w:p>
    <w:p>
      <w:pPr>
        <w:pStyle w:val="BodyText"/>
      </w:pPr>
      <w:r>
        <w:rPr>
          <w:b/>
          <w:bCs/>
        </w:rPr>
        <w:t xml:space="preserve">The construction method.</w:t>
      </w:r>
      <w:r>
        <w:t xml:space="preserve"> </w:t>
      </w:r>
      <w:r>
        <w:t xml:space="preserve">Your child will learn an algorithm — Nārāyaṇa Paṇḍita’s</w:t>
      </w:r>
      <w:r>
        <w:t xml:space="preserve"> </w:t>
      </w:r>
      <w:r>
        <w:rPr>
          <w:i/>
          <w:iCs/>
        </w:rPr>
        <w:t xml:space="preserve">turagagati</w:t>
      </w:r>
      <w:r>
        <w:t xml:space="preserve"> </w:t>
      </w:r>
      <w:r>
        <w:t xml:space="preserve">(</w:t>
      </w:r>
      <w:r>
        <w:t xml:space="preserve">“horse-step”</w:t>
      </w:r>
      <w:r>
        <w:t xml:space="preserve">) method — for building a magic square of any odd order (3×3, 5×5, 7×7, …). The same method appears in modern textbooks under the names</w:t>
      </w:r>
      <w:r>
        <w:t xml:space="preserve"> </w:t>
      </w:r>
      <w:r>
        <w:rPr>
          <w:i/>
          <w:iCs/>
        </w:rPr>
        <w:t xml:space="preserve">Siamese method</w:t>
      </w:r>
      <w:r>
        <w:t xml:space="preserve"> </w:t>
      </w:r>
      <w:r>
        <w:t xml:space="preserve">or</w:t>
      </w:r>
      <w:r>
        <w:t xml:space="preserve"> </w:t>
      </w:r>
      <w:r>
        <w:rPr>
          <w:i/>
          <w:iCs/>
        </w:rPr>
        <w:t xml:space="preserve">de la Loubère method</w:t>
      </w:r>
      <w:r>
        <w:t xml:space="preserve">; Nārāyaṇa documented it nearly 300 years before the European description.</w:t>
      </w:r>
    </w:p>
    <w:p>
      <w:pPr>
        <w:pStyle w:val="BodyText"/>
      </w:pPr>
      <w:r>
        <w:rPr>
          <w:b/>
          <w:bCs/>
        </w:rPr>
        <w:t xml:space="preserve">The history.</w:t>
      </w:r>
      <w:r>
        <w:t xml:space="preserve"> </w:t>
      </w:r>
      <w:r>
        <w:t xml:space="preserve">Nārāyaṇa Paṇḍita wrote his</w:t>
      </w:r>
      <w:r>
        <w:t xml:space="preserve"> </w:t>
      </w:r>
      <w:r>
        <w:rPr>
          <w:i/>
          <w:iCs/>
        </w:rPr>
        <w:t xml:space="preserve">Gaṇita-kaumudī</w:t>
      </w:r>
      <w:r>
        <w:t xml:space="preserve"> </w:t>
      </w:r>
      <w:r>
        <w:t xml:space="preserve">in 1356 CE. Book 14 of that work,</w:t>
      </w:r>
      <w:r>
        <w:t xml:space="preserve"> </w:t>
      </w:r>
      <w:r>
        <w:rPr>
          <w:i/>
          <w:iCs/>
        </w:rPr>
        <w:t xml:space="preserve">Bhadragaṇita</w:t>
      </w:r>
      <w:r>
        <w:t xml:space="preserve">, is the most systematic pre-modern treatment of magic squares we have in writing. Your child will also meet the Chinese</w:t>
      </w:r>
      <w:r>
        <w:t xml:space="preserve"> </w:t>
      </w:r>
      <w:r>
        <w:rPr>
          <w:i/>
          <w:iCs/>
        </w:rPr>
        <w:t xml:space="preserve">Lo Shu</w:t>
      </w:r>
      <w:r>
        <w:t xml:space="preserve"> </w:t>
      </w:r>
      <w:r>
        <w:t xml:space="preserve">square (~5th c. BCE earliest evidence), the Khajuraho temple inscription (Madhya Pradesh, ~10th–11th c. CE), and Albrecht Dürer’s 1514 European square — to see that the topic appears across cultures.</w:t>
      </w:r>
    </w:p>
    <w:bookmarkEnd w:id="3336"/>
    <w:bookmarkStart w:id="3337" w:name="a-note-on-the-cultural-framing"/>
    <w:p>
      <w:pPr>
        <w:pStyle w:val="Heading2"/>
      </w:pPr>
      <w:r>
        <w:t xml:space="preserve">A note on the cultural framing</w:t>
      </w:r>
    </w:p>
    <w:p>
      <w:pPr>
        <w:pStyle w:val="FirstParagraph"/>
      </w:pPr>
      <w:r>
        <w:t xml:space="preserve">Magic squares have been used in some traditional contexts as</w:t>
      </w:r>
      <w:r>
        <w:t xml:space="preserve"> </w:t>
      </w:r>
      <w:r>
        <w:rPr>
          <w:i/>
          <w:iCs/>
        </w:rPr>
        <w:t xml:space="preserve">yantra</w:t>
      </w:r>
      <w:r>
        <w:t xml:space="preserve">s — protective or contemplative diagrams. In this curriculum we study them as</w:t>
      </w:r>
      <w:r>
        <w:t xml:space="preserve"> </w:t>
      </w:r>
      <w:r>
        <w:rPr>
          <w:b/>
          <w:bCs/>
        </w:rPr>
        <w:t xml:space="preserve">mathematics</w:t>
      </w:r>
      <w:r>
        <w:t xml:space="preserve">: as a problem in combinatorics. We acknowledge the broader cultural uses without engaging in any ritual framing. The mathematics is real; the cultural breadth is real; the curriculum keeps a clear scholarly stance.</w:t>
      </w:r>
    </w:p>
    <w:bookmarkEnd w:id="3337"/>
    <w:bookmarkStart w:id="3338" w:name="what-to-expect-this-fortnight-5"/>
    <w:p>
      <w:pPr>
        <w:pStyle w:val="Heading2"/>
      </w:pPr>
      <w:r>
        <w:t xml:space="preserve">What to expect this fortnight</w:t>
      </w:r>
    </w:p>
    <w:p>
      <w:pPr>
        <w:pStyle w:val="FirstParagraph"/>
      </w:pPr>
      <w:r>
        <w:rPr>
          <w:b/>
          <w:bCs/>
        </w:rPr>
        <w:t xml:space="preserve">Daily warm-up:</w:t>
      </w:r>
      <w:r>
        <w:t xml:space="preserve"> </w:t>
      </w:r>
      <w:r>
        <w:t xml:space="preserve">2 minutes of</w:t>
      </w:r>
      <w:r>
        <w:t xml:space="preserve"> </w:t>
      </w:r>
      <w:r>
        <w:t xml:space="preserve">“row sum recall”</w:t>
      </w:r>
      <w:r>
        <w:t xml:space="preserve"> </w:t>
      </w:r>
      <w:r>
        <w:t xml:space="preserve">— your child is shown three numbers from a known row and asked to give the fourth.</w:t>
      </w:r>
    </w:p>
    <w:p>
      <w:pPr>
        <w:pStyle w:val="BodyText"/>
      </w:pPr>
      <w:r>
        <w:rPr>
          <w:b/>
          <w:bCs/>
        </w:rPr>
        <w:t xml:space="preserve">Hands-on construction:</w:t>
      </w:r>
      <w:r>
        <w:t xml:space="preserve"> </w:t>
      </w:r>
      <w:r>
        <w:t xml:space="preserve">Your child will build several magic squares with their own hand, including a 5×5 from scratch. Bring blank graph paper home if they ask.</w:t>
      </w:r>
    </w:p>
    <w:p>
      <w:pPr>
        <w:pStyle w:val="BodyText"/>
      </w:pPr>
      <w:r>
        <w:rPr>
          <w:b/>
          <w:bCs/>
        </w:rPr>
        <w:t xml:space="preserve">Project (Days 8–10):</w:t>
      </w:r>
      <w:r>
        <w:t xml:space="preserve"> </w:t>
      </w:r>
      <w:r>
        <w:t xml:space="preserve">Each pair designs and presents an original magic square (5×5 or larger). Three format options: poster, short demo video, or written exposition with diagrams.</w:t>
      </w:r>
    </w:p>
    <w:bookmarkEnd w:id="3338"/>
    <w:bookmarkStart w:id="3339" w:name="how-to-help-12"/>
    <w:p>
      <w:pPr>
        <w:pStyle w:val="Heading2"/>
      </w:pPr>
      <w:r>
        <w:t xml:space="preserve">How to help</w:t>
      </w:r>
    </w:p>
    <w:p>
      <w:pPr>
        <w:pStyle w:val="FirstParagraph"/>
      </w:pPr>
      <w:r>
        <w:rPr>
          <w:b/>
          <w:bCs/>
        </w:rPr>
        <w:t xml:space="preserve">Helpful:</w:t>
      </w:r>
      <w:r>
        <w:t xml:space="preserve"> </w:t>
      </w:r>
      <w:r>
        <w:t xml:space="preserve">- Let your child show you the</w:t>
      </w:r>
      <w:r>
        <w:t xml:space="preserve"> </w:t>
      </w:r>
      <w:r>
        <w:rPr>
          <w:i/>
          <w:iCs/>
        </w:rPr>
        <w:t xml:space="preserve">turagagati</w:t>
      </w:r>
      <w:r>
        <w:t xml:space="preserve"> </w:t>
      </w:r>
      <w:r>
        <w:t xml:space="preserve">algorithm. Watching them teach it is the best check on understanding.</w:t>
      </w:r>
      <w:r>
        <w:t xml:space="preserve"> </w:t>
      </w:r>
      <w:r>
        <w:t xml:space="preserve">- Try the 3×3 yourself. Ask:</w:t>
      </w:r>
      <w:r>
        <w:t xml:space="preserve"> </w:t>
      </w:r>
      <w:r>
        <w:t xml:space="preserve">“Why is 5 always in the centre?”</w:t>
      </w:r>
      <w:r>
        <w:t xml:space="preserve"> </w:t>
      </w:r>
      <w:r>
        <w:t xml:space="preserve">- For the project, offer to be the test audience. Ask</w:t>
      </w:r>
      <w:r>
        <w:t xml:space="preserve"> </w:t>
      </w:r>
      <w:r>
        <w:t xml:space="preserve">“If I didn’t know the method, would I follow your explanation?”</w:t>
      </w:r>
    </w:p>
    <w:p>
      <w:pPr>
        <w:pStyle w:val="BodyText"/>
      </w:pPr>
      <w:r>
        <w:rPr>
          <w:b/>
          <w:bCs/>
        </w:rPr>
        <w:t xml:space="preserve">Not helpful:</w:t>
      </w:r>
      <w:r>
        <w:t xml:space="preserve"> </w:t>
      </w:r>
      <w:r>
        <w:t xml:space="preserve">- Looking up a 5×5 magic square online and showing it to them. The point is the</w:t>
      </w:r>
      <w:r>
        <w:t xml:space="preserve"> </w:t>
      </w:r>
      <w:r>
        <w:rPr>
          <w:i/>
          <w:iCs/>
        </w:rPr>
        <w:t xml:space="preserve">construction</w:t>
      </w:r>
      <w:r>
        <w:t xml:space="preserve">, not the final pattern.</w:t>
      </w:r>
      <w:r>
        <w:t xml:space="preserve"> </w:t>
      </w:r>
      <w:r>
        <w:t xml:space="preserve">- Telling them it’s</w:t>
      </w:r>
      <w:r>
        <w:t xml:space="preserve"> </w:t>
      </w:r>
      <w:r>
        <w:t xml:space="preserve">“ancient Indian magic.”</w:t>
      </w:r>
      <w:r>
        <w:t xml:space="preserve"> </w:t>
      </w:r>
      <w:r>
        <w:t xml:space="preserve">It’s not magic. It’s a careful algorithm, and the framing matters for their relationship with mathematics.</w:t>
      </w:r>
    </w:p>
    <w:bookmarkEnd w:id="3339"/>
    <w:bookmarkStart w:id="3340" w:name="what-success-looks-like-18"/>
    <w:p>
      <w:pPr>
        <w:pStyle w:val="Heading2"/>
      </w:pPr>
      <w:r>
        <w:t xml:space="preserve">What success looks like</w:t>
      </w:r>
    </w:p>
    <w:p>
      <w:pPr>
        <w:pStyle w:val="FirstParagraph"/>
      </w:pPr>
      <w:r>
        <w:t xml:space="preserve">By the end of the module, your child can:</w:t>
      </w:r>
      <w:r>
        <w:t xml:space="preserve"> </w:t>
      </w:r>
      <w:r>
        <w:t xml:space="preserve">- State the magic constant formula</w:t>
      </w:r>
      <w:r>
        <w:t xml:space="preserve"> </w:t>
      </w:r>
      <w:r>
        <w:rPr>
          <w:i/>
          <w:iCs/>
        </w:rPr>
        <w:t xml:space="preserve">S = n(n² + 1)/2</w:t>
      </w:r>
      <w:r>
        <w:t xml:space="preserve"> </w:t>
      </w:r>
      <w:r>
        <w:t xml:space="preserve">and apply it for</w:t>
      </w:r>
      <w:r>
        <w:t xml:space="preserve"> </w:t>
      </w:r>
      <w:r>
        <w:rPr>
          <w:i/>
          <w:iCs/>
        </w:rPr>
        <w:t xml:space="preserve">n</w:t>
      </w:r>
      <w:r>
        <w:t xml:space="preserve"> </w:t>
      </w:r>
      <w:r>
        <w:t xml:space="preserve">= 3, 4, 5, 6, 7.</w:t>
      </w:r>
      <w:r>
        <w:t xml:space="preserve"> </w:t>
      </w:r>
      <w:r>
        <w:t xml:space="preserve">- Construct a 5×5 magic square from scratch using the stair-step method.</w:t>
      </w:r>
      <w:r>
        <w:t xml:space="preserve"> </w:t>
      </w:r>
      <w:r>
        <w:t xml:space="preserve">- Verify that a given grid is or is not magic by summing rows, columns, and diagonals.</w:t>
      </w:r>
      <w:r>
        <w:t xml:space="preserve"> </w:t>
      </w:r>
      <w:r>
        <w:t xml:space="preserve">- Place Nārāyaṇa Paṇḍita’s</w:t>
      </w:r>
      <w:r>
        <w:t xml:space="preserve"> </w:t>
      </w:r>
      <w:r>
        <w:rPr>
          <w:i/>
          <w:iCs/>
        </w:rPr>
        <w:t xml:space="preserve">Gaṇita-kaumudī</w:t>
      </w:r>
      <w:r>
        <w:t xml:space="preserve"> </w:t>
      </w:r>
      <w:r>
        <w:t xml:space="preserve">(1356 CE) in the chronology alongside Lo Shu and Dürer.</w:t>
      </w:r>
      <w:r>
        <w:t xml:space="preserve"> </w:t>
      </w:r>
      <w:r>
        <w:t xml:space="preserve">- Explain why the Khajuraho 4×4 square is</w:t>
      </w:r>
      <w:r>
        <w:t xml:space="preserve"> </w:t>
      </w:r>
      <w:r>
        <w:t xml:space="preserve">“extra magic”</w:t>
      </w:r>
      <w:r>
        <w:t xml:space="preserve"> </w:t>
      </w:r>
      <w:r>
        <w:t xml:space="preserve">— its 2×2 panels also sum to 34.</w:t>
      </w:r>
    </w:p>
    <w:bookmarkEnd w:id="3340"/>
    <w:bookmarkStart w:id="3341" w:name="citation-standard-8"/>
    <w:p>
      <w:pPr>
        <w:pStyle w:val="Heading2"/>
      </w:pPr>
      <w:r>
        <w:t xml:space="preserve">Citation standard</w:t>
      </w:r>
    </w:p>
    <w:p>
      <w:pPr>
        <w:pStyle w:val="FirstParagraph"/>
      </w:pPr>
      <w:r>
        <w:t xml:space="preserve">Projects cite Nārāyaṇa Paṇḍita,</w:t>
      </w:r>
      <w:r>
        <w:t xml:space="preserve"> </w:t>
      </w:r>
      <w:r>
        <w:rPr>
          <w:i/>
          <w:iCs/>
        </w:rPr>
        <w:t xml:space="preserve">Gaṇita-kaumudī</w:t>
      </w:r>
      <w:r>
        <w:t xml:space="preserve">, Book 14 (1356 CE). The full citation chain is in the module’s</w:t>
      </w:r>
      <w:r>
        <w:t xml:space="preserve"> </w:t>
      </w:r>
      <w:r>
        <w:rPr>
          <w:rStyle w:val="VerbatimChar"/>
        </w:rPr>
        <w:t xml:space="preserve">sources.md</w:t>
      </w:r>
      <w:r>
        <w:t xml:space="preserve">.</w:t>
      </w:r>
    </w:p>
    <w:bookmarkEnd w:id="3341"/>
    <w:bookmarkStart w:id="3342" w:name="want-to-go-deeper-11"/>
    <w:p>
      <w:pPr>
        <w:pStyle w:val="Heading2"/>
      </w:pPr>
      <w:r>
        <w:t xml:space="preserve">Want to go deeper?</w:t>
      </w:r>
    </w:p>
    <w:p>
      <w:pPr>
        <w:pStyle w:val="FirstParagraph"/>
      </w:pPr>
      <w:r>
        <w:t xml:space="preserve">Senior band (Grade 9–12) generalises Nārāyaṇa’s method, proves</w:t>
      </w:r>
      <w:r>
        <w:t xml:space="preserve"> </w:t>
      </w:r>
      <w:r>
        <w:rPr>
          <w:i/>
          <w:iCs/>
        </w:rPr>
        <w:t xml:space="preserve">why</w:t>
      </w:r>
      <w:r>
        <w:t xml:space="preserve"> </w:t>
      </w:r>
      <w:r>
        <w:t xml:space="preserve">it produces a magic square, and explores symmetry classes of</w:t>
      </w:r>
      <w:r>
        <w:t xml:space="preserve"> </w:t>
      </w:r>
      <w:r>
        <w:rPr>
          <w:i/>
          <w:iCs/>
        </w:rPr>
        <w:t xml:space="preserve">n × n</w:t>
      </w:r>
      <w:r>
        <w:t xml:space="preserve"> </w:t>
      </w:r>
      <w:r>
        <w:t xml:space="preserve">magic squares. Preview:</w:t>
      </w:r>
      <w:r>
        <w:t xml:space="preserve"> </w:t>
      </w:r>
      <w:r>
        <w:rPr>
          <w:rStyle w:val="VerbatimChar"/>
        </w:rPr>
        <w:t xml:space="preserve">curriculum/senior/module-14-magic-squares/README.md</w:t>
      </w:r>
      <w:r>
        <w:t xml:space="preserve">.</w:t>
      </w:r>
    </w:p>
    <w:bookmarkEnd w:id="3342"/>
    <w:bookmarkEnd w:id="3343"/>
    <w:bookmarkStart w:id="3357" w:name="day-1-what-is-a-magic-square"/>
    <w:p>
      <w:pPr>
        <w:pStyle w:val="Heading1"/>
      </w:pPr>
      <w:r>
        <w:t xml:space="preserve">Day 1 — What is a Magic Square?</w:t>
      </w:r>
    </w:p>
    <w:p>
      <w:pPr>
        <w:pStyle w:val="FirstParagraph"/>
      </w:pPr>
      <w:r>
        <w:rPr>
          <w:b/>
          <w:bCs/>
        </w:rPr>
        <w:t xml:space="preserve">Module:</w:t>
      </w:r>
      <w:r>
        <w:t xml:space="preserve"> </w:t>
      </w:r>
      <w:r>
        <w:t xml:space="preserve">Magic Squares (</w:t>
      </w:r>
      <w:r>
        <w:rPr>
          <w:i/>
          <w:iCs/>
        </w:rPr>
        <w:t xml:space="preserve">Bhadragaṇita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344" w:name="learning-objective-130"/>
    <w:p>
      <w:pPr>
        <w:pStyle w:val="Heading2"/>
      </w:pPr>
      <w:r>
        <w:t xml:space="preserve">Learning objective</w:t>
      </w:r>
    </w:p>
    <w:p>
      <w:pPr>
        <w:pStyle w:val="FirstParagraph"/>
      </w:pPr>
      <w:r>
        <w:t xml:space="preserve">By the end of this lesson, students will (a) state the definition of a magic square, and (b) construct a 3×3 magic square with the numbers 1 to 9 by their own trial.</w:t>
      </w:r>
    </w:p>
    <w:bookmarkEnd w:id="3344"/>
    <w:bookmarkStart w:id="3345" w:name="materials-137"/>
    <w:p>
      <w:pPr>
        <w:pStyle w:val="Heading2"/>
      </w:pPr>
      <w:r>
        <w:t xml:space="preserve">Materials</w:t>
      </w:r>
    </w:p>
    <w:p>
      <w:pPr>
        <w:pStyle w:val="Compact"/>
        <w:numPr>
          <w:ilvl w:val="0"/>
          <w:numId w:val="3196"/>
        </w:numPr>
      </w:pPr>
      <w:r>
        <w:t xml:space="preserve">Printed blank 3×3 grid (3 per student, with the digits 1–9 listed beside the first grid)</w:t>
      </w:r>
    </w:p>
    <w:p>
      <w:pPr>
        <w:pStyle w:val="Compact"/>
        <w:numPr>
          <w:ilvl w:val="0"/>
          <w:numId w:val="3196"/>
        </w:numPr>
      </w:pPr>
      <w:r>
        <w:t xml:space="preserve">A loose set of paper tiles or small cards numbered 1–9 (one set per pair)</w:t>
      </w:r>
    </w:p>
    <w:p>
      <w:pPr>
        <w:pStyle w:val="Compact"/>
        <w:numPr>
          <w:ilvl w:val="0"/>
          <w:numId w:val="3196"/>
        </w:numPr>
      </w:pPr>
      <w:r>
        <w:t xml:space="preserve">Whiteboard</w:t>
      </w:r>
    </w:p>
    <w:bookmarkEnd w:id="3345"/>
    <w:bookmarkStart w:id="3346" w:name="vocabulary-introduced-today-44"/>
    <w:p>
      <w:pPr>
        <w:pStyle w:val="Heading2"/>
      </w:pPr>
      <w:r>
        <w:t xml:space="preserve">Vocabulary introduced today</w:t>
      </w:r>
    </w:p>
    <w:p>
      <w:pPr>
        <w:pStyle w:val="Compact"/>
        <w:numPr>
          <w:ilvl w:val="0"/>
          <w:numId w:val="3197"/>
        </w:numPr>
      </w:pPr>
      <w:r>
        <w:rPr>
          <w:i/>
          <w:iCs/>
        </w:rPr>
        <w:t xml:space="preserve">magic square</w:t>
      </w:r>
      <w:r>
        <w:t xml:space="preserve"> </w:t>
      </w:r>
      <w:r>
        <w:t xml:space="preserve">— a square grid in which every row, every column, and both main diagonals add up to the same total.</w:t>
      </w:r>
    </w:p>
    <w:p>
      <w:pPr>
        <w:pStyle w:val="Compact"/>
        <w:numPr>
          <w:ilvl w:val="0"/>
          <w:numId w:val="3197"/>
        </w:numPr>
      </w:pPr>
      <w:r>
        <w:rPr>
          <w:i/>
          <w:iCs/>
        </w:rPr>
        <w:t xml:space="preserve">magic constant</w:t>
      </w:r>
      <w:r>
        <w:t xml:space="preserve"> </w:t>
      </w:r>
      <w:r>
        <w:t xml:space="preserve">— that common total (sometimes also called the</w:t>
      </w:r>
      <w:r>
        <w:t xml:space="preserve"> </w:t>
      </w:r>
      <w:r>
        <w:rPr>
          <w:i/>
          <w:iCs/>
        </w:rPr>
        <w:t xml:space="preserve">magic sum</w:t>
      </w:r>
      <w:r>
        <w:t xml:space="preserve">).</w:t>
      </w:r>
    </w:p>
    <w:bookmarkEnd w:id="3346"/>
    <w:bookmarkStart w:id="3351" w:name="lesson-flow-110"/>
    <w:p>
      <w:pPr>
        <w:pStyle w:val="Heading2"/>
      </w:pPr>
      <w:r>
        <w:t xml:space="preserve">Lesson flow</w:t>
      </w:r>
    </w:p>
    <w:bookmarkStart w:id="3347" w:name="warm-up-5-min-102"/>
    <w:p>
      <w:pPr>
        <w:pStyle w:val="Heading3"/>
      </w:pPr>
      <w:r>
        <w:t xml:space="preserve">Warm-up (5 min)</w:t>
      </w:r>
    </w:p>
    <w:p>
      <w:pPr>
        <w:pStyle w:val="Compact"/>
        <w:numPr>
          <w:ilvl w:val="0"/>
          <w:numId w:val="3198"/>
        </w:numPr>
      </w:pPr>
      <w:r>
        <w:t xml:space="preserve">Teacher draws an empty 3×3 grid on the board.</w:t>
      </w:r>
      <w:r>
        <w:t xml:space="preserve"> </w:t>
      </w:r>
      <w:r>
        <w:rPr>
          <w:i/>
          <w:iCs/>
        </w:rPr>
        <w:t xml:space="preserve">“I want to place the numbers 1, 2, 3, 4, 5, 6, 7, 8, 9 in this grid — each number exactly once — so that</w:t>
      </w:r>
      <w:r>
        <w:rPr>
          <w:i/>
          <w:iCs/>
        </w:rPr>
        <w:t xml:space="preserve"> </w:t>
      </w:r>
      <w:r>
        <w:rPr>
          <w:b/>
          <w:bCs/>
          <w:i/>
          <w:iCs/>
        </w:rPr>
        <w:t xml:space="preserve">every row, every column, and both diagonals add up to the same number</w:t>
      </w:r>
      <w:r>
        <w:rPr>
          <w:i/>
          <w:iCs/>
        </w:rPr>
        <w:t xml:space="preserve">. Can it even be done?”</w:t>
      </w:r>
    </w:p>
    <w:p>
      <w:pPr>
        <w:pStyle w:val="Compact"/>
        <w:numPr>
          <w:ilvl w:val="0"/>
          <w:numId w:val="3198"/>
        </w:numPr>
      </w:pPr>
      <w:r>
        <w:t xml:space="preserve">Take 2–3 quick guesses. Don’t confirm. Write on the side of the board:</w:t>
      </w:r>
      <w:r>
        <w:t xml:space="preserve"> </w:t>
      </w:r>
      <w:r>
        <w:t xml:space="preserve">“Possible? If yes — what’s the magic sum?”</w:t>
      </w:r>
    </w:p>
    <w:bookmarkEnd w:id="3347"/>
    <w:bookmarkStart w:id="3348" w:name="core-20-min-35"/>
    <w:p>
      <w:pPr>
        <w:pStyle w:val="Heading3"/>
      </w:pPr>
      <w:r>
        <w:t xml:space="preserve">Core (20 min)</w:t>
      </w:r>
    </w:p>
    <w:p>
      <w:pPr>
        <w:numPr>
          <w:ilvl w:val="0"/>
          <w:numId w:val="3199"/>
        </w:numPr>
      </w:pPr>
      <w:r>
        <w:rPr>
          <w:b/>
          <w:bCs/>
        </w:rPr>
        <w:t xml:space="preserve">Hand out tiles 1–9 and the blank grids.</w:t>
      </w:r>
      <w:r>
        <w:t xml:space="preserve"> </w:t>
      </w:r>
      <w:r>
        <w:t xml:space="preserve">Pairs work for 8 minutes to try to build one.</w:t>
      </w:r>
    </w:p>
    <w:p>
      <w:pPr>
        <w:numPr>
          <w:ilvl w:val="0"/>
          <w:numId w:val="3199"/>
        </w:numPr>
      </w:pPr>
      <w:r>
        <w:rPr>
          <w:b/>
          <w:bCs/>
        </w:rPr>
        <w:t xml:space="preserve">Mid-pair check-in (after 4 min):</w:t>
      </w:r>
      <w:r>
        <w:t xml:space="preserve"> </w:t>
      </w:r>
      <w:r>
        <w:rPr>
          <w:i/>
          <w:iCs/>
        </w:rPr>
        <w:t xml:space="preserve">“What number is in the centre of your best attempt so far?”</w:t>
      </w:r>
      <w:r>
        <w:t xml:space="preserve"> </w:t>
      </w:r>
      <w:r>
        <w:t xml:space="preserve">Most pairs will have 5 in the centre. Ask why.</w:t>
      </w:r>
    </w:p>
    <w:p>
      <w:pPr>
        <w:numPr>
          <w:ilvl w:val="0"/>
          <w:numId w:val="3199"/>
        </w:numPr>
      </w:pPr>
      <w:r>
        <w:rPr>
          <w:b/>
          <w:bCs/>
        </w:rPr>
        <w:t xml:space="preserve">Give a hint, not the answer.</w:t>
      </w:r>
      <w:r>
        <w:t xml:space="preserve"> </w:t>
      </w:r>
      <w:r>
        <w:rPr>
          <w:i/>
          <w:iCs/>
        </w:rPr>
        <w:t xml:space="preserve">“The middle number is 5. Each row sums to 15. Now try again.”</w:t>
      </w:r>
    </w:p>
    <w:p>
      <w:pPr>
        <w:numPr>
          <w:ilvl w:val="0"/>
          <w:numId w:val="3199"/>
        </w:numPr>
      </w:pPr>
      <w:r>
        <w:rPr>
          <w:b/>
          <w:bCs/>
        </w:rPr>
        <w:t xml:space="preserve">Reveal one valid square</w:t>
      </w:r>
      <w:r>
        <w:t xml:space="preserve"> </w:t>
      </w:r>
      <w:r>
        <w:t xml:space="preserve">on the board (after most pairs have struggled — 7–8 min in):</w:t>
      </w:r>
    </w:p>
    <w:p>
      <w:pPr>
        <w:pStyle w:val="SourceCode"/>
        <w:numPr>
          <w:ilvl w:val="0"/>
          <w:numId w:val="1000"/>
        </w:numPr>
      </w:pPr>
      <w:r>
        <w:rPr>
          <w:rStyle w:val="VerbatimChar"/>
        </w:rPr>
        <w:t xml:space="preserve">2 | 7 | 6</w:t>
      </w:r>
      <w:r>
        <w:br/>
      </w:r>
      <w:r>
        <w:rPr>
          <w:rStyle w:val="VerbatimChar"/>
        </w:rPr>
        <w:t xml:space="preserve">---------</w:t>
      </w:r>
      <w:r>
        <w:br/>
      </w:r>
      <w:r>
        <w:rPr>
          <w:rStyle w:val="VerbatimChar"/>
        </w:rPr>
        <w:t xml:space="preserve">9 | 5 | 1</w:t>
      </w:r>
      <w:r>
        <w:br/>
      </w:r>
      <w:r>
        <w:rPr>
          <w:rStyle w:val="VerbatimChar"/>
        </w:rPr>
        <w:t xml:space="preserve">---------</w:t>
      </w:r>
      <w:r>
        <w:br/>
      </w:r>
      <w:r>
        <w:rPr>
          <w:rStyle w:val="VerbatimChar"/>
        </w:rPr>
        <w:t xml:space="preserve">4 | 3 | 8</w:t>
      </w:r>
    </w:p>
    <w:p>
      <w:pPr>
        <w:numPr>
          <w:ilvl w:val="0"/>
          <w:numId w:val="1000"/>
        </w:numPr>
      </w:pPr>
      <w:r>
        <w:t xml:space="preserve">Verify together: each row → 15. Each column → 15. Both diagonals → 15.</w:t>
      </w:r>
      <w:r>
        <w:t xml:space="preserve"> </w:t>
      </w:r>
      <w:r>
        <w:rPr>
          <w:i/>
          <w:iCs/>
        </w:rPr>
        <w:t xml:space="preserve">“That sum 15 is called the</w:t>
      </w:r>
      <w:r>
        <w:t xml:space="preserve"> </w:t>
      </w:r>
      <w:r>
        <w:t xml:space="preserve">magic constant</w:t>
      </w:r>
      <w:r>
        <w:t xml:space="preserve"> </w:t>
      </w:r>
      <w:r>
        <w:rPr>
          <w:i/>
          <w:iCs/>
        </w:rPr>
        <w:t xml:space="preserve">of this square.”</w:t>
      </w:r>
    </w:p>
    <w:p>
      <w:pPr>
        <w:numPr>
          <w:ilvl w:val="0"/>
          <w:numId w:val="3199"/>
        </w:numPr>
      </w:pPr>
      <w:r>
        <w:rPr>
          <w:b/>
          <w:bCs/>
        </w:rPr>
        <w:t xml:space="preserve">Definition on the board.</w:t>
      </w:r>
      <w:r>
        <w:t xml:space="preserve"> </w:t>
      </w:r>
      <w:r>
        <w:t xml:space="preserve">Students copy this into their notebooks:</w:t>
      </w:r>
    </w:p>
    <w:p>
      <w:pPr>
        <w:pStyle w:val="BlockText"/>
        <w:numPr>
          <w:ilvl w:val="0"/>
          <w:numId w:val="1000"/>
        </w:numPr>
      </w:pPr>
      <w:r>
        <w:t xml:space="preserve">A</w:t>
      </w:r>
      <w:r>
        <w:t xml:space="preserve"> </w:t>
      </w:r>
      <w:r>
        <w:rPr>
          <w:b/>
          <w:bCs/>
        </w:rPr>
        <w:t xml:space="preserve">magic square</w:t>
      </w:r>
      <w:r>
        <w:t xml:space="preserve"> </w:t>
      </w:r>
      <w:r>
        <w:t xml:space="preserve">is an</w:t>
      </w:r>
      <w:r>
        <w:t xml:space="preserve"> </w:t>
      </w:r>
      <w:r>
        <w:rPr>
          <w:i/>
          <w:iCs/>
        </w:rPr>
        <w:t xml:space="preserve">n × n</w:t>
      </w:r>
      <w:r>
        <w:t xml:space="preserve"> </w:t>
      </w:r>
      <w:r>
        <w:t xml:space="preserve">grid filled with distinct numbers such that every row, every column, and both main diagonals add up to the same total — the</w:t>
      </w:r>
      <w:r>
        <w:t xml:space="preserve"> </w:t>
      </w:r>
      <w:r>
        <w:rPr>
          <w:b/>
          <w:bCs/>
        </w:rPr>
        <w:t xml:space="preserve">magic constant</w:t>
      </w:r>
      <w:r>
        <w:t xml:space="preserve">.</w:t>
      </w:r>
    </w:p>
    <w:bookmarkEnd w:id="3348"/>
    <w:bookmarkStart w:id="3349" w:name="activity-15-min-verify-and-vary"/>
    <w:p>
      <w:pPr>
        <w:pStyle w:val="Heading3"/>
      </w:pPr>
      <w:r>
        <w:t xml:space="preserve">Activity (15 min) — Verify and vary</w:t>
      </w:r>
    </w:p>
    <w:p>
      <w:pPr>
        <w:pStyle w:val="Compact"/>
        <w:numPr>
          <w:ilvl w:val="0"/>
          <w:numId w:val="3200"/>
        </w:numPr>
      </w:pPr>
      <w:r>
        <w:rPr>
          <w:b/>
          <w:bCs/>
        </w:rPr>
        <w:t xml:space="preserve">Part A (5 min):</w:t>
      </w:r>
      <w:r>
        <w:t xml:space="preserve"> </w:t>
      </w:r>
      <w:r>
        <w:t xml:space="preserve">Each student picks any 3 lines (rows, columns, or diagonals) of the revealed square and verifies the sum on their notebook.</w:t>
      </w:r>
    </w:p>
    <w:p>
      <w:pPr>
        <w:pStyle w:val="Compact"/>
        <w:numPr>
          <w:ilvl w:val="0"/>
          <w:numId w:val="3200"/>
        </w:numPr>
      </w:pPr>
      <w:r>
        <w:rPr>
          <w:b/>
          <w:bCs/>
        </w:rPr>
        <w:t xml:space="preserve">Part B (10 min):</w:t>
      </w:r>
      <w:r>
        <w:t xml:space="preserve"> </w:t>
      </w:r>
      <w:r>
        <w:t xml:space="preserve">Pairs try to make a</w:t>
      </w:r>
      <w:r>
        <w:t xml:space="preserve"> </w:t>
      </w:r>
      <w:r>
        <w:rPr>
          <w:i/>
          <w:iCs/>
        </w:rPr>
        <w:t xml:space="preserve">different</w:t>
      </w:r>
      <w:r>
        <w:t xml:space="preserve"> </w:t>
      </w:r>
      <w:r>
        <w:t xml:space="preserve">3×3 magic square using 1–9. (Without saying so, you are previewing Day 3 — they will discover symmetries.) Most will produce rotations or reflections of the same square. That is the discovery, not the failure.</w:t>
      </w:r>
    </w:p>
    <w:bookmarkEnd w:id="3349"/>
    <w:bookmarkStart w:id="3350" w:name="wrap-up-5-min-99"/>
    <w:p>
      <w:pPr>
        <w:pStyle w:val="Heading3"/>
      </w:pPr>
      <w:r>
        <w:t xml:space="preserve">Wrap-up (5 min)</w:t>
      </w:r>
    </w:p>
    <w:p>
      <w:pPr>
        <w:pStyle w:val="Compact"/>
        <w:numPr>
          <w:ilvl w:val="0"/>
          <w:numId w:val="3201"/>
        </w:numPr>
      </w:pPr>
      <w:r>
        <w:t xml:space="preserve">Quick show of hands:</w:t>
      </w:r>
      <w:r>
        <w:t xml:space="preserve"> </w:t>
      </w:r>
      <w:r>
        <w:t xml:space="preserve">“Did anyone find a square that is genuinely different from the one on the board?”</w:t>
      </w:r>
      <w:r>
        <w:t xml:space="preserve"> </w:t>
      </w:r>
      <w:r>
        <w:t xml:space="preserve">(Most will say yes; some of those</w:t>
      </w:r>
      <w:r>
        <w:t xml:space="preserve"> </w:t>
      </w:r>
      <w:r>
        <w:t xml:space="preserve">“different”</w:t>
      </w:r>
      <w:r>
        <w:t xml:space="preserve"> </w:t>
      </w:r>
      <w:r>
        <w:t xml:space="preserve">squares will be rotations.)</w:t>
      </w:r>
    </w:p>
    <w:p>
      <w:pPr>
        <w:pStyle w:val="Compact"/>
        <w:numPr>
          <w:ilvl w:val="0"/>
          <w:numId w:val="3201"/>
        </w:numPr>
      </w:pPr>
      <w:r>
        <w:t xml:space="preserve">Preview Day 2:</w:t>
      </w:r>
      <w:r>
        <w:t xml:space="preserve"> </w:t>
      </w:r>
      <w:r>
        <w:rPr>
          <w:i/>
          <w:iCs/>
        </w:rPr>
        <w:t xml:space="preserve">“Tomorrow we’ll prove why the magic constant is exactly 15 for the 3×3 with 1–9. We won’t guess — we’ll derive it.”</w:t>
      </w:r>
    </w:p>
    <w:bookmarkEnd w:id="3350"/>
    <w:bookmarkEnd w:id="3351"/>
    <w:bookmarkStart w:id="3352" w:name="student-facing-content-112"/>
    <w:p>
      <w:pPr>
        <w:pStyle w:val="Heading2"/>
      </w:pPr>
      <w:r>
        <w:t xml:space="preserve">Student-facing content</w:t>
      </w:r>
    </w:p>
    <w:p>
      <w:pPr>
        <w:pStyle w:val="BlockText"/>
      </w:pPr>
      <w:r>
        <w:rPr>
          <w:b/>
          <w:bCs/>
        </w:rPr>
        <w:t xml:space="preserve">A magic square</w:t>
      </w:r>
      <w:r>
        <w:t xml:space="preserve"> </w:t>
      </w:r>
      <w:r>
        <w:t xml:space="preserve">is an</w:t>
      </w:r>
      <w:r>
        <w:t xml:space="preserve"> </w:t>
      </w:r>
      <w:r>
        <w:rPr>
          <w:i/>
          <w:iCs/>
        </w:rPr>
        <w:t xml:space="preserve">n × n</w:t>
      </w:r>
      <w:r>
        <w:t xml:space="preserve"> </w:t>
      </w:r>
      <w:r>
        <w:t xml:space="preserve">grid of distinct numbers where every row, every column, and both main diagonals add up to the same total — the</w:t>
      </w:r>
      <w:r>
        <w:t xml:space="preserve"> </w:t>
      </w:r>
      <w:r>
        <w:rPr>
          <w:b/>
          <w:bCs/>
        </w:rPr>
        <w:t xml:space="preserve">magic constant</w:t>
      </w:r>
      <w:r>
        <w:t xml:space="preserve">.</w:t>
      </w:r>
    </w:p>
    <w:p>
      <w:pPr>
        <w:pStyle w:val="BlockText"/>
      </w:pPr>
      <w:r>
        <w:t xml:space="preserve">The simplest non-trivial magic square uses the numbers 1 to 9 in a 3×3 grid. Its magic constant is</w:t>
      </w:r>
      <w:r>
        <w:t xml:space="preserve"> </w:t>
      </w:r>
      <w:r>
        <w:rPr>
          <w:b/>
          <w:bCs/>
        </w:rPr>
        <w:t xml:space="preserve">15</w:t>
      </w:r>
      <w:r>
        <w:t xml:space="preserve">.</w:t>
      </w:r>
    </w:p>
    <w:p>
      <w:pPr>
        <w:pStyle w:val="SourceCode"/>
      </w:pPr>
      <w:r>
        <w:rPr>
          <w:rStyle w:val="VerbatimChar"/>
        </w:rPr>
        <w:t xml:space="preserve">2 | 7 | 6</w:t>
      </w:r>
      <w:r>
        <w:br/>
      </w:r>
      <w:r>
        <w:rPr>
          <w:rStyle w:val="VerbatimChar"/>
        </w:rPr>
        <w:t xml:space="preserve">---------</w:t>
      </w:r>
      <w:r>
        <w:br/>
      </w:r>
      <w:r>
        <w:rPr>
          <w:rStyle w:val="VerbatimChar"/>
        </w:rPr>
        <w:t xml:space="preserve">9 | 5 | 1</w:t>
      </w:r>
      <w:r>
        <w:br/>
      </w:r>
      <w:r>
        <w:rPr>
          <w:rStyle w:val="VerbatimChar"/>
        </w:rPr>
        <w:t xml:space="preserve">---------</w:t>
      </w:r>
      <w:r>
        <w:br/>
      </w:r>
      <w:r>
        <w:rPr>
          <w:rStyle w:val="VerbatimChar"/>
        </w:rPr>
        <w:t xml:space="preserve">4 | 3 | 8</w:t>
      </w:r>
    </w:p>
    <w:p>
      <w:pPr>
        <w:pStyle w:val="BlockText"/>
      </w:pPr>
      <w:r>
        <w:t xml:space="preserve">Verify: rows → 2+7+6=15, 9+5+1=15, 4+3+8=15. Columns → 2+9+4=15, 7+5+3=15, 6+1+8=15. Diagonals → 2+5+8=15, 6+5+4=15.</w:t>
      </w:r>
    </w:p>
    <w:bookmarkEnd w:id="3352"/>
    <w:bookmarkStart w:id="3353" w:name="homework-126"/>
    <w:p>
      <w:pPr>
        <w:pStyle w:val="Heading2"/>
      </w:pPr>
      <w:r>
        <w:t xml:space="preserve">Homework</w:t>
      </w:r>
    </w:p>
    <w:p>
      <w:pPr>
        <w:pStyle w:val="Compact"/>
        <w:numPr>
          <w:ilvl w:val="0"/>
          <w:numId w:val="3202"/>
        </w:numPr>
      </w:pPr>
      <w:r>
        <w:t xml:space="preserve">On graph paper, copy the magic square shown in class. Then, beside it, draw three different</w:t>
      </w:r>
      <w:r>
        <w:t xml:space="preserve"> </w:t>
      </w:r>
      <w:r>
        <w:t xml:space="preserve">“rotations”</w:t>
      </w:r>
      <w:r>
        <w:t xml:space="preserve"> </w:t>
      </w:r>
      <w:r>
        <w:t xml:space="preserve">of it (turn the page 90°, 180°, 270°). Are they still magic squares? Verify one row of each.</w:t>
      </w:r>
    </w:p>
    <w:bookmarkEnd w:id="3353"/>
    <w:bookmarkStart w:id="3354" w:name="differentiation-163"/>
    <w:p>
      <w:pPr>
        <w:pStyle w:val="Heading2"/>
      </w:pPr>
      <w:r>
        <w:t xml:space="preserve">Differentiation</w:t>
      </w:r>
    </w:p>
    <w:p>
      <w:pPr>
        <w:pStyle w:val="Compact"/>
        <w:numPr>
          <w:ilvl w:val="0"/>
          <w:numId w:val="3203"/>
        </w:numPr>
      </w:pPr>
      <w:r>
        <w:rPr>
          <w:b/>
          <w:bCs/>
        </w:rPr>
        <w:t xml:space="preserve">One tier up:</w:t>
      </w:r>
      <w:r>
        <w:t xml:space="preserve"> </w:t>
      </w:r>
      <w:r>
        <w:t xml:space="preserve">Try to make a 4×4 magic square using the numbers 1 to 16. (Hard! The magic constant is 34. You will likely fail without a method. That’s fine — we’ll learn the method later.)</w:t>
      </w:r>
    </w:p>
    <w:p>
      <w:pPr>
        <w:pStyle w:val="Compact"/>
        <w:numPr>
          <w:ilvl w:val="0"/>
          <w:numId w:val="3203"/>
        </w:numPr>
      </w:pPr>
      <w:r>
        <w:rPr>
          <w:b/>
          <w:bCs/>
        </w:rPr>
        <w:t xml:space="preserve">One tier down:</w:t>
      </w:r>
      <w:r>
        <w:t xml:space="preserve"> </w:t>
      </w:r>
      <w:r>
        <w:t xml:space="preserve">Practise just verifying the revealed 3×3 square. Sum every row, column, and diagonal slowly and carefully.</w:t>
      </w:r>
    </w:p>
    <w:bookmarkEnd w:id="3354"/>
    <w:bookmarkStart w:id="3355" w:name="teacher-notes-127"/>
    <w:p>
      <w:pPr>
        <w:pStyle w:val="Heading2"/>
      </w:pPr>
      <w:r>
        <w:t xml:space="preserve">Teacher notes</w:t>
      </w:r>
    </w:p>
    <w:p>
      <w:pPr>
        <w:pStyle w:val="Compact"/>
        <w:numPr>
          <w:ilvl w:val="0"/>
          <w:numId w:val="3204"/>
        </w:numPr>
      </w:pPr>
      <w:r>
        <w:t xml:space="preserve">Resist the urge to give the answer in the first 5 minutes. The discovery is the lesson.</w:t>
      </w:r>
    </w:p>
    <w:p>
      <w:pPr>
        <w:pStyle w:val="Compact"/>
        <w:numPr>
          <w:ilvl w:val="0"/>
          <w:numId w:val="3204"/>
        </w:numPr>
      </w:pPr>
      <w:r>
        <w:t xml:space="preserve">Some students will ask</w:t>
      </w:r>
      <w:r>
        <w:t xml:space="preserve"> </w:t>
      </w:r>
      <w:r>
        <w:t xml:space="preserve">“is it always 15?”</w:t>
      </w:r>
      <w:r>
        <w:t xml:space="preserve"> </w:t>
      </w:r>
      <w:r>
        <w:t xml:space="preserve">Answer:</w:t>
      </w:r>
      <w:r>
        <w:t xml:space="preserve"> </w:t>
      </w:r>
      <w:r>
        <w:t xml:space="preserve">“for THIS square, with THESE numbers (1–9). Tomorrow we’ll see why.”</w:t>
      </w:r>
    </w:p>
    <w:p>
      <w:pPr>
        <w:pStyle w:val="Compact"/>
        <w:numPr>
          <w:ilvl w:val="0"/>
          <w:numId w:val="3204"/>
        </w:numPr>
      </w:pPr>
      <w:r>
        <w:t xml:space="preserve">A few students will try to use the same number twice. Reinforce that all 9 numbers must be distinct — that’s part of the definition.</w:t>
      </w:r>
    </w:p>
    <w:bookmarkEnd w:id="3355"/>
    <w:bookmarkStart w:id="3356" w:name="citations-used-in-this-lesson-106"/>
    <w:p>
      <w:pPr>
        <w:pStyle w:val="Heading2"/>
      </w:pPr>
      <w:r>
        <w:t xml:space="preserve">Citation(s) used in this lesson</w:t>
      </w:r>
    </w:p>
    <w:p>
      <w:pPr>
        <w:pStyle w:val="Compact"/>
        <w:numPr>
          <w:ilvl w:val="0"/>
          <w:numId w:val="3205"/>
        </w:numPr>
      </w:pPr>
      <w:r>
        <w:t xml:space="preserve">Nārāyaṇa Paṇḍita,</w:t>
      </w:r>
      <w:r>
        <w:t xml:space="preserve"> </w:t>
      </w:r>
      <w:r>
        <w:rPr>
          <w:i/>
          <w:iCs/>
        </w:rPr>
        <w:t xml:space="preserve">Gaṇita-kaumudī</w:t>
      </w:r>
      <w:r>
        <w:t xml:space="preserve">, Book 14 (</w:t>
      </w:r>
      <w:r>
        <w:rPr>
          <w:i/>
          <w:iCs/>
        </w:rPr>
        <w:t xml:space="preserve">Bhadragaṇita</w:t>
      </w:r>
      <w:r>
        <w:t xml:space="preserve">), 1356 CE — the historical source for the systematic treatment of magic squares we will follow this module. Today we set the stage; Day 4 begins his explicit method.</w:t>
      </w:r>
    </w:p>
    <w:bookmarkEnd w:id="3356"/>
    <w:bookmarkEnd w:id="3357"/>
    <w:bookmarkStart w:id="3371" w:name="day-2-the-magic-constant"/>
    <w:p>
      <w:pPr>
        <w:pStyle w:val="Heading1"/>
      </w:pPr>
      <w:r>
        <w:t xml:space="preserve">Day 2 — The Magic Constant</w:t>
      </w:r>
    </w:p>
    <w:p>
      <w:pPr>
        <w:pStyle w:val="FirstParagraph"/>
      </w:pPr>
      <w:r>
        <w:rPr>
          <w:b/>
          <w:bCs/>
        </w:rPr>
        <w:t xml:space="preserve">Module:</w:t>
      </w:r>
      <w:r>
        <w:t xml:space="preserve"> </w:t>
      </w:r>
      <w:r>
        <w:t xml:space="preserve">Magic Squares (</w:t>
      </w:r>
      <w:r>
        <w:rPr>
          <w:i/>
          <w:iCs/>
        </w:rPr>
        <w:t xml:space="preserve">Bhadragaṇita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358" w:name="learning-objective-131"/>
    <w:p>
      <w:pPr>
        <w:pStyle w:val="Heading2"/>
      </w:pPr>
      <w:r>
        <w:t xml:space="preserve">Learning objective</w:t>
      </w:r>
    </w:p>
    <w:p>
      <w:pPr>
        <w:pStyle w:val="FirstParagraph"/>
      </w:pPr>
      <w:r>
        <w:t xml:space="preserve">By the end of this lesson, students will (a) derive the magic constant</w:t>
      </w:r>
      <w:r>
        <w:t xml:space="preserve"> </w:t>
      </w:r>
      <w:r>
        <w:rPr>
          <w:i/>
          <w:iCs/>
        </w:rPr>
        <w:t xml:space="preserve">S = n(n² + 1)/2</w:t>
      </w:r>
      <w:r>
        <w:t xml:space="preserve"> </w:t>
      </w:r>
      <w:r>
        <w:t xml:space="preserve">for the 3×3 case by direct argument, and (b) apply the formula to predict the constant for</w:t>
      </w:r>
      <w:r>
        <w:t xml:space="preserve"> </w:t>
      </w:r>
      <w:r>
        <w:rPr>
          <w:i/>
          <w:iCs/>
        </w:rPr>
        <w:t xml:space="preserve">n</w:t>
      </w:r>
      <w:r>
        <w:t xml:space="preserve"> </w:t>
      </w:r>
      <w:r>
        <w:t xml:space="preserve">= 4, 5, 6, 7.</w:t>
      </w:r>
    </w:p>
    <w:bookmarkEnd w:id="3358"/>
    <w:bookmarkStart w:id="3359" w:name="materials-138"/>
    <w:p>
      <w:pPr>
        <w:pStyle w:val="Heading2"/>
      </w:pPr>
      <w:r>
        <w:t xml:space="preserve">Materials</w:t>
      </w:r>
    </w:p>
    <w:p>
      <w:pPr>
        <w:pStyle w:val="Compact"/>
        <w:numPr>
          <w:ilvl w:val="0"/>
          <w:numId w:val="3206"/>
        </w:numPr>
      </w:pPr>
      <w:r>
        <w:t xml:space="preserve">Whiteboard</w:t>
      </w:r>
    </w:p>
    <w:p>
      <w:pPr>
        <w:pStyle w:val="Compact"/>
        <w:numPr>
          <w:ilvl w:val="0"/>
          <w:numId w:val="3206"/>
        </w:numPr>
      </w:pPr>
      <w:r>
        <w:t xml:space="preserve">Notebook + pen</w:t>
      </w:r>
    </w:p>
    <w:p>
      <w:pPr>
        <w:pStyle w:val="Compact"/>
        <w:numPr>
          <w:ilvl w:val="0"/>
          <w:numId w:val="3206"/>
        </w:numPr>
      </w:pPr>
      <w:r>
        <w:t xml:space="preserve">The 3×3 magic square from Day 1, visible on the board</w:t>
      </w:r>
    </w:p>
    <w:bookmarkEnd w:id="3359"/>
    <w:bookmarkStart w:id="3360" w:name="vocabulary-review"/>
    <w:p>
      <w:pPr>
        <w:pStyle w:val="Heading2"/>
      </w:pPr>
      <w:r>
        <w:t xml:space="preserve">Vocabulary review</w:t>
      </w:r>
    </w:p>
    <w:p>
      <w:pPr>
        <w:pStyle w:val="Compact"/>
        <w:numPr>
          <w:ilvl w:val="0"/>
          <w:numId w:val="3207"/>
        </w:numPr>
      </w:pPr>
      <w:r>
        <w:rPr>
          <w:i/>
          <w:iCs/>
        </w:rPr>
        <w:t xml:space="preserve">magic square</w:t>
      </w:r>
      <w:r>
        <w:t xml:space="preserve">,</w:t>
      </w:r>
      <w:r>
        <w:t xml:space="preserve"> </w:t>
      </w:r>
      <w:r>
        <w:rPr>
          <w:i/>
          <w:iCs/>
        </w:rPr>
        <w:t xml:space="preserve">magic constant</w:t>
      </w:r>
      <w:r>
        <w:t xml:space="preserve"> </w:t>
      </w:r>
      <w:r>
        <w:t xml:space="preserve">— defined Day 1.</w:t>
      </w:r>
    </w:p>
    <w:bookmarkEnd w:id="3360"/>
    <w:bookmarkStart w:id="3365" w:name="lesson-flow-111"/>
    <w:p>
      <w:pPr>
        <w:pStyle w:val="Heading2"/>
      </w:pPr>
      <w:r>
        <w:t xml:space="preserve">Lesson flow</w:t>
      </w:r>
    </w:p>
    <w:bookmarkStart w:id="3361" w:name="warm-up-5-min-103"/>
    <w:p>
      <w:pPr>
        <w:pStyle w:val="Heading3"/>
      </w:pPr>
      <w:r>
        <w:t xml:space="preserve">Warm-up (5 min)</w:t>
      </w:r>
    </w:p>
    <w:p>
      <w:pPr>
        <w:pStyle w:val="Compact"/>
        <w:numPr>
          <w:ilvl w:val="0"/>
          <w:numId w:val="3208"/>
        </w:numPr>
      </w:pPr>
      <w:r>
        <w:t xml:space="preserve">Recall chant:</w:t>
      </w:r>
      <w:r>
        <w:t xml:space="preserve"> </w:t>
      </w:r>
      <w:r>
        <w:rPr>
          <w:i/>
          <w:iCs/>
        </w:rPr>
        <w:t xml:space="preserve">“3×3 square with 1 to 9 — magic constant is ____?”</w:t>
      </w:r>
      <w:r>
        <w:t xml:space="preserve"> </w:t>
      </w:r>
      <w:r>
        <w:t xml:space="preserve">Class:</w:t>
      </w:r>
      <w:r>
        <w:t xml:space="preserve"> </w:t>
      </w:r>
      <w:r>
        <w:t xml:space="preserve">“15.”</w:t>
      </w:r>
    </w:p>
    <w:p>
      <w:pPr>
        <w:pStyle w:val="Compact"/>
        <w:numPr>
          <w:ilvl w:val="0"/>
          <w:numId w:val="3208"/>
        </w:numPr>
      </w:pPr>
      <w:r>
        <w:rPr>
          <w:i/>
          <w:iCs/>
        </w:rPr>
        <w:t xml:space="preserve">“Why exactly 15, though? Why not 14 or 17?”</w:t>
      </w:r>
      <w:r>
        <w:t xml:space="preserve"> </w:t>
      </w:r>
      <w:r>
        <w:t xml:space="preserve">Take 2 student responses.</w:t>
      </w:r>
    </w:p>
    <w:bookmarkEnd w:id="3361"/>
    <w:bookmarkStart w:id="3362" w:name="core-20-min-36"/>
    <w:p>
      <w:pPr>
        <w:pStyle w:val="Heading3"/>
      </w:pPr>
      <w:r>
        <w:t xml:space="preserve">Core (20 min)</w:t>
      </w:r>
    </w:p>
    <w:p>
      <w:pPr>
        <w:numPr>
          <w:ilvl w:val="0"/>
          <w:numId w:val="3209"/>
        </w:numPr>
      </w:pPr>
      <w:r>
        <w:rPr>
          <w:b/>
          <w:bCs/>
        </w:rPr>
        <w:t xml:space="preserve">The sum argument.</w:t>
      </w:r>
      <w:r>
        <w:t xml:space="preserve"> </w:t>
      </w:r>
      <w:r>
        <w:t xml:space="preserve">Write on the board:</w:t>
      </w:r>
    </w:p>
    <w:p>
      <w:pPr>
        <w:pStyle w:val="BlockText"/>
        <w:numPr>
          <w:ilvl w:val="0"/>
          <w:numId w:val="1000"/>
        </w:numPr>
      </w:pPr>
      <w:r>
        <w:t xml:space="preserve">Add up all the numbers in the square: 1 + 2 + 3 + 4 + 5 + 6 + 7 + 8 + 9 = 45.</w:t>
      </w:r>
    </w:p>
    <w:p>
      <w:pPr>
        <w:numPr>
          <w:ilvl w:val="0"/>
          <w:numId w:val="1000"/>
        </w:numPr>
      </w:pPr>
      <w:r>
        <w:rPr>
          <w:i/>
          <w:iCs/>
        </w:rPr>
        <w:t xml:space="preserve">“This total goes into the square once. Now — the square has 3 rows. Each row has the same sum S. So 3 × S = 45 → S = 15.”</w:t>
      </w:r>
    </w:p>
    <w:p>
      <w:pPr>
        <w:numPr>
          <w:ilvl w:val="0"/>
          <w:numId w:val="1000"/>
        </w:numPr>
      </w:pPr>
      <w:r>
        <w:t xml:space="preserve">Repeat the logic with student input. They should arrive at the formula step-by-step.</w:t>
      </w:r>
    </w:p>
    <w:p>
      <w:pPr>
        <w:numPr>
          <w:ilvl w:val="0"/>
          <w:numId w:val="3209"/>
        </w:numPr>
      </w:pPr>
      <w:r>
        <w:rPr>
          <w:b/>
          <w:bCs/>
        </w:rPr>
        <w:t xml:space="preserve">Generalise.</w:t>
      </w:r>
      <w:r>
        <w:t xml:space="preserve"> </w:t>
      </w:r>
      <w:r>
        <w:t xml:space="preserve">For an</w:t>
      </w:r>
      <w:r>
        <w:t xml:space="preserve"> </w:t>
      </w:r>
      <w:r>
        <w:rPr>
          <w:i/>
          <w:iCs/>
        </w:rPr>
        <w:t xml:space="preserve">n × n</w:t>
      </w:r>
      <w:r>
        <w:t xml:space="preserve"> </w:t>
      </w:r>
      <w:r>
        <w:t xml:space="preserve">square containing the numbers 1, 2, …,</w:t>
      </w:r>
      <w:r>
        <w:t xml:space="preserve"> </w:t>
      </w:r>
      <w:r>
        <w:rPr>
          <w:i/>
          <w:iCs/>
        </w:rPr>
        <w:t xml:space="preserve">n</w:t>
      </w:r>
      <w:r>
        <w:t xml:space="preserve">²:</w:t>
      </w:r>
    </w:p>
    <w:p>
      <w:pPr>
        <w:pStyle w:val="BlockText"/>
        <w:numPr>
          <w:ilvl w:val="0"/>
          <w:numId w:val="1000"/>
        </w:numPr>
      </w:pPr>
      <w:r>
        <w:t xml:space="preserve">Sum of all numbers = 1 + 2 + … +</w:t>
      </w:r>
      <w:r>
        <w:t xml:space="preserve"> </w:t>
      </w:r>
      <w:r>
        <w:rPr>
          <w:i/>
          <w:iCs/>
        </w:rPr>
        <w:t xml:space="preserve">n</w:t>
      </w:r>
      <w:r>
        <w:t xml:space="preserve">² =</w:t>
      </w:r>
      <w:r>
        <w:t xml:space="preserve"> </w:t>
      </w:r>
      <w:r>
        <w:rPr>
          <w:i/>
          <w:iCs/>
        </w:rPr>
        <w:t xml:space="preserve">n</w:t>
      </w:r>
      <w:r>
        <w:t xml:space="preserve">²(</w:t>
      </w:r>
      <w:r>
        <w:rPr>
          <w:i/>
          <w:iCs/>
        </w:rPr>
        <w:t xml:space="preserve">n</w:t>
      </w:r>
      <w:r>
        <w:t xml:space="preserve">² + 1) / 2</w:t>
      </w:r>
    </w:p>
    <w:p>
      <w:pPr>
        <w:pStyle w:val="BlockText"/>
        <w:numPr>
          <w:ilvl w:val="0"/>
          <w:numId w:val="1000"/>
        </w:numPr>
      </w:pPr>
      <w:r>
        <w:t xml:space="preserve">The square has</w:t>
      </w:r>
      <w:r>
        <w:t xml:space="preserve"> </w:t>
      </w:r>
      <w:r>
        <w:rPr>
          <w:i/>
          <w:iCs/>
        </w:rPr>
        <w:t xml:space="preserve">n</w:t>
      </w:r>
      <w:r>
        <w:t xml:space="preserve"> </w:t>
      </w:r>
      <w:r>
        <w:t xml:space="preserve">rows, each summing to</w:t>
      </w:r>
      <w:r>
        <w:t xml:space="preserve"> </w:t>
      </w:r>
      <w:r>
        <w:rPr>
          <w:i/>
          <w:iCs/>
        </w:rPr>
        <w:t xml:space="preserve">S</w:t>
      </w:r>
      <w:r>
        <w:t xml:space="preserve">. So:</w:t>
      </w:r>
    </w:p>
    <w:p>
      <w:pPr>
        <w:pStyle w:val="BlockText"/>
        <w:numPr>
          <w:ilvl w:val="0"/>
          <w:numId w:val="1000"/>
        </w:numPr>
      </w:pPr>
      <w:r>
        <w:rPr>
          <w:i/>
          <w:iCs/>
        </w:rPr>
        <w:t xml:space="preserve">n</w:t>
      </w:r>
      <w:r>
        <w:t xml:space="preserve"> </w:t>
      </w:r>
      <w:r>
        <w:t xml:space="preserve">×</w:t>
      </w:r>
      <w:r>
        <w:t xml:space="preserve"> </w:t>
      </w:r>
      <w:r>
        <w:rPr>
          <w:i/>
          <w:iCs/>
        </w:rPr>
        <w:t xml:space="preserve">S</w:t>
      </w:r>
      <w:r>
        <w:t xml:space="preserve"> </w:t>
      </w:r>
      <w:r>
        <w:t xml:space="preserve">=</w:t>
      </w:r>
      <w:r>
        <w:t xml:space="preserve"> </w:t>
      </w:r>
      <w:r>
        <w:rPr>
          <w:i/>
          <w:iCs/>
        </w:rPr>
        <w:t xml:space="preserve">n</w:t>
      </w:r>
      <w:r>
        <w:t xml:space="preserve">²(</w:t>
      </w:r>
      <w:r>
        <w:rPr>
          <w:i/>
          <w:iCs/>
        </w:rPr>
        <w:t xml:space="preserve">n</w:t>
      </w:r>
      <w:r>
        <w:t xml:space="preserve">² + 1) / 2 →</w:t>
      </w:r>
      <w:r>
        <w:t xml:space="preserve"> </w:t>
      </w:r>
      <w:r>
        <w:rPr>
          <w:b/>
          <w:bCs/>
        </w:rPr>
        <w:t xml:space="preserve">S = n(n² + 1) / 2</w:t>
      </w:r>
    </w:p>
    <w:p>
      <w:pPr>
        <w:numPr>
          <w:ilvl w:val="0"/>
          <w:numId w:val="3209"/>
        </w:numPr>
      </w:pPr>
      <w:r>
        <w:rPr>
          <w:b/>
          <w:bCs/>
        </w:rPr>
        <w:t xml:space="preserve">Apply.</w:t>
      </w:r>
      <w:r>
        <w:t xml:space="preserve"> </w:t>
      </w:r>
      <w:r>
        <w:t xml:space="preserve">Compute together for several</w:t>
      </w:r>
      <w:r>
        <w:t xml:space="preserve"> </w:t>
      </w:r>
      <w:r>
        <w:rPr>
          <w:i/>
          <w:iCs/>
        </w:rPr>
        <w:t xml:space="preserve">n</w:t>
      </w:r>
      <w:r>
        <w:t xml:space="preserve">:</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pPr>
            <w:r>
              <w:rPr>
                <w:i/>
                <w:iCs/>
              </w:rPr>
              <w:t xml:space="preserve">n</w:t>
            </w:r>
          </w:p>
        </w:tc>
        <w:tc>
          <w:tcPr/>
          <w:p>
            <w:pPr>
              <w:pStyle w:val="Compact"/>
            </w:pPr>
            <w:r>
              <w:rPr>
                <w:i/>
                <w:iCs/>
              </w:rPr>
              <w:t xml:space="preserve">n</w:t>
            </w:r>
            <w:r>
              <w:t xml:space="preserve">²</w:t>
            </w:r>
          </w:p>
        </w:tc>
        <w:tc>
          <w:tcPr/>
          <w:p>
            <w:pPr>
              <w:pStyle w:val="Compact"/>
            </w:pPr>
            <w:r>
              <w:rPr>
                <w:i/>
                <w:iCs/>
              </w:rPr>
              <w:t xml:space="preserve">n</w:t>
            </w:r>
            <w:r>
              <w:t xml:space="preserve">²+1</w:t>
            </w:r>
          </w:p>
        </w:tc>
        <w:tc>
          <w:tcPr/>
          <w:p>
            <w:pPr>
              <w:pStyle w:val="Compact"/>
            </w:pPr>
            <w:r>
              <w:rPr>
                <w:i/>
                <w:iCs/>
              </w:rPr>
              <w:t xml:space="preserve">n</w:t>
            </w:r>
            <w:r>
              <w:t xml:space="preserve">(</w:t>
            </w:r>
            <w:r>
              <w:rPr>
                <w:i/>
                <w:iCs/>
              </w:rPr>
              <w:t xml:space="preserve">n</w:t>
            </w:r>
            <w:r>
              <w:t xml:space="preserve">²+1)/2</w:t>
            </w:r>
          </w:p>
        </w:tc>
      </w:tr>
      <w:tr>
        <w:tc>
          <w:tcPr/>
          <w:p>
            <w:pPr>
              <w:pStyle w:val="Compact"/>
            </w:pPr>
            <w:r>
              <w:t xml:space="preserve">3</w:t>
            </w:r>
          </w:p>
        </w:tc>
        <w:tc>
          <w:tcPr/>
          <w:p>
            <w:pPr>
              <w:pStyle w:val="Compact"/>
            </w:pPr>
            <w:r>
              <w:t xml:space="preserve">9</w:t>
            </w:r>
          </w:p>
        </w:tc>
        <w:tc>
          <w:tcPr/>
          <w:p>
            <w:pPr>
              <w:pStyle w:val="Compact"/>
            </w:pPr>
            <w:r>
              <w:t xml:space="preserve">10</w:t>
            </w:r>
          </w:p>
        </w:tc>
        <w:tc>
          <w:tcPr/>
          <w:p>
            <w:pPr>
              <w:pStyle w:val="Compact"/>
            </w:pPr>
            <w:r>
              <w:t xml:space="preserve">3 × 10 / 2 =</w:t>
            </w:r>
            <w:r>
              <w:t xml:space="preserve"> </w:t>
            </w:r>
            <w:r>
              <w:rPr>
                <w:b/>
                <w:bCs/>
              </w:rPr>
              <w:t xml:space="preserve">15</w:t>
            </w:r>
          </w:p>
        </w:tc>
      </w:tr>
      <w:tr>
        <w:tc>
          <w:tcPr/>
          <w:p>
            <w:pPr>
              <w:pStyle w:val="Compact"/>
            </w:pPr>
            <w:r>
              <w:t xml:space="preserve">4</w:t>
            </w:r>
          </w:p>
        </w:tc>
        <w:tc>
          <w:tcPr/>
          <w:p>
            <w:pPr>
              <w:pStyle w:val="Compact"/>
            </w:pPr>
            <w:r>
              <w:t xml:space="preserve">16</w:t>
            </w:r>
          </w:p>
        </w:tc>
        <w:tc>
          <w:tcPr/>
          <w:p>
            <w:pPr>
              <w:pStyle w:val="Compact"/>
            </w:pPr>
            <w:r>
              <w:t xml:space="preserve">17</w:t>
            </w:r>
          </w:p>
        </w:tc>
        <w:tc>
          <w:tcPr/>
          <w:p>
            <w:pPr>
              <w:pStyle w:val="Compact"/>
            </w:pPr>
            <w:r>
              <w:t xml:space="preserve">4 × 17 / 2 =</w:t>
            </w:r>
            <w:r>
              <w:t xml:space="preserve"> </w:t>
            </w:r>
            <w:r>
              <w:rPr>
                <w:b/>
                <w:bCs/>
              </w:rPr>
              <w:t xml:space="preserve">34</w:t>
            </w:r>
          </w:p>
        </w:tc>
      </w:tr>
      <w:tr>
        <w:tc>
          <w:tcPr/>
          <w:p>
            <w:pPr>
              <w:pStyle w:val="Compact"/>
            </w:pPr>
            <w:r>
              <w:t xml:space="preserve">5</w:t>
            </w:r>
          </w:p>
        </w:tc>
        <w:tc>
          <w:tcPr/>
          <w:p>
            <w:pPr>
              <w:pStyle w:val="Compact"/>
            </w:pPr>
            <w:r>
              <w:t xml:space="preserve">25</w:t>
            </w:r>
          </w:p>
        </w:tc>
        <w:tc>
          <w:tcPr/>
          <w:p>
            <w:pPr>
              <w:pStyle w:val="Compact"/>
            </w:pPr>
            <w:r>
              <w:t xml:space="preserve">26</w:t>
            </w:r>
          </w:p>
        </w:tc>
        <w:tc>
          <w:tcPr/>
          <w:p>
            <w:pPr>
              <w:pStyle w:val="Compact"/>
            </w:pPr>
            <w:r>
              <w:t xml:space="preserve">5 × 26 / 2 =</w:t>
            </w:r>
            <w:r>
              <w:t xml:space="preserve"> </w:t>
            </w:r>
            <w:r>
              <w:rPr>
                <w:b/>
                <w:bCs/>
              </w:rPr>
              <w:t xml:space="preserve">65</w:t>
            </w:r>
          </w:p>
        </w:tc>
      </w:tr>
      <w:tr>
        <w:tc>
          <w:tcPr/>
          <w:p>
            <w:pPr>
              <w:pStyle w:val="Compact"/>
            </w:pPr>
            <w:r>
              <w:t xml:space="preserve">6</w:t>
            </w:r>
          </w:p>
        </w:tc>
        <w:tc>
          <w:tcPr/>
          <w:p>
            <w:pPr>
              <w:pStyle w:val="Compact"/>
            </w:pPr>
            <w:r>
              <w:t xml:space="preserve">36</w:t>
            </w:r>
          </w:p>
        </w:tc>
        <w:tc>
          <w:tcPr/>
          <w:p>
            <w:pPr>
              <w:pStyle w:val="Compact"/>
            </w:pPr>
            <w:r>
              <w:t xml:space="preserve">37</w:t>
            </w:r>
          </w:p>
        </w:tc>
        <w:tc>
          <w:tcPr/>
          <w:p>
            <w:pPr>
              <w:pStyle w:val="Compact"/>
            </w:pPr>
            <w:r>
              <w:t xml:space="preserve">6 × 37 / 2 =</w:t>
            </w:r>
            <w:r>
              <w:t xml:space="preserve"> </w:t>
            </w:r>
            <w:r>
              <w:rPr>
                <w:b/>
                <w:bCs/>
              </w:rPr>
              <w:t xml:space="preserve">111</w:t>
            </w:r>
          </w:p>
        </w:tc>
      </w:tr>
      <w:tr>
        <w:tc>
          <w:tcPr/>
          <w:p>
            <w:pPr>
              <w:pStyle w:val="Compact"/>
            </w:pPr>
            <w:r>
              <w:t xml:space="preserve">7</w:t>
            </w:r>
          </w:p>
        </w:tc>
        <w:tc>
          <w:tcPr/>
          <w:p>
            <w:pPr>
              <w:pStyle w:val="Compact"/>
            </w:pPr>
            <w:r>
              <w:t xml:space="preserve">49</w:t>
            </w:r>
          </w:p>
        </w:tc>
        <w:tc>
          <w:tcPr/>
          <w:p>
            <w:pPr>
              <w:pStyle w:val="Compact"/>
            </w:pPr>
            <w:r>
              <w:t xml:space="preserve">50</w:t>
            </w:r>
          </w:p>
        </w:tc>
        <w:tc>
          <w:tcPr/>
          <w:p>
            <w:pPr>
              <w:pStyle w:val="Compact"/>
            </w:pPr>
            <w:r>
              <w:t xml:space="preserve">7 × 50 / 2 =</w:t>
            </w:r>
            <w:r>
              <w:t xml:space="preserve"> </w:t>
            </w:r>
            <w:r>
              <w:rPr>
                <w:b/>
                <w:bCs/>
              </w:rPr>
              <w:t xml:space="preserve">175</w:t>
            </w:r>
          </w:p>
        </w:tc>
      </w:tr>
    </w:tbl>
    <w:p>
      <w:pPr>
        <w:numPr>
          <w:ilvl w:val="0"/>
          <w:numId w:val="3209"/>
        </w:numPr>
      </w:pPr>
      <w:r>
        <w:rPr>
          <w:b/>
          <w:bCs/>
        </w:rPr>
        <w:t xml:space="preserve">A paraphrase from the source.</w:t>
      </w:r>
      <w:r>
        <w:t xml:space="preserve"> </w:t>
      </w:r>
      <w:r>
        <w:t xml:space="preserve">Nārāyaṇa Paṇḍita, in</w:t>
      </w:r>
      <w:r>
        <w:t xml:space="preserve"> </w:t>
      </w:r>
      <w:r>
        <w:rPr>
          <w:i/>
          <w:iCs/>
        </w:rPr>
        <w:t xml:space="preserve">Bhadragaṇita</w:t>
      </w:r>
      <w:r>
        <w:t xml:space="preserve"> </w:t>
      </w:r>
      <w:r>
        <w:t xml:space="preserve">(Book 14 of</w:t>
      </w:r>
      <w:r>
        <w:t xml:space="preserve"> </w:t>
      </w:r>
      <w:r>
        <w:rPr>
          <w:i/>
          <w:iCs/>
        </w:rPr>
        <w:t xml:space="preserve">Gaṇita-kaumudī</w:t>
      </w:r>
      <w:r>
        <w:t xml:space="preserve">, 1356 CE), gives the magic-constant rule explicitly: the common sum is one</w:t>
      </w:r>
      <w:r>
        <w:t xml:space="preserve"> </w:t>
      </w:r>
      <w:r>
        <w:rPr>
          <w:i/>
          <w:iCs/>
        </w:rPr>
        <w:t xml:space="preserve">n</w:t>
      </w:r>
      <w:r>
        <w:t xml:space="preserve">-th of the sum of the numbers in the square. We’ve just re-derived his rule.</w:t>
      </w:r>
      <w:r>
        <w:t xml:space="preserve"> </w:t>
      </w:r>
      <w:r>
        <w:rPr>
          <w:i/>
          <w:iCs/>
        </w:rPr>
        <w:t xml:space="preserve">(See</w:t>
      </w:r>
      <w:r>
        <w:rPr>
          <w:i/>
          <w:iCs/>
        </w:rPr>
        <w:t xml:space="preserve"> </w:t>
      </w:r>
      <w:r>
        <w:rPr>
          <w:rStyle w:val="VerbatimChar"/>
          <w:i/>
          <w:iCs/>
        </w:rPr>
        <w:t xml:space="preserve">sources.md</w:t>
      </w:r>
      <w:r>
        <w:rPr>
          <w:i/>
          <w:iCs/>
        </w:rPr>
        <w:t xml:space="preserve">.)</w:t>
      </w:r>
    </w:p>
    <w:bookmarkEnd w:id="3362"/>
    <w:bookmarkStart w:id="3363" w:name="activity-15-min-formative-quiz-part-a"/>
    <w:p>
      <w:pPr>
        <w:pStyle w:val="Heading3"/>
      </w:pPr>
      <w:r>
        <w:t xml:space="preserve">Activity (15 min) — Formative quiz Part A</w:t>
      </w:r>
    </w:p>
    <w:p>
      <w:pPr>
        <w:pStyle w:val="Compact"/>
        <w:numPr>
          <w:ilvl w:val="0"/>
          <w:numId w:val="3210"/>
        </w:numPr>
      </w:pPr>
      <w:r>
        <w:t xml:space="preserve">Hand out</w:t>
      </w:r>
      <w:r>
        <w:t xml:space="preserve"> </w:t>
      </w:r>
      <w:r>
        <w:rPr>
          <w:rStyle w:val="VerbatimChar"/>
        </w:rPr>
        <w:t xml:space="preserve">quizzes/formative.md</w:t>
      </w:r>
      <w:r>
        <w:t xml:space="preserve"> </w:t>
      </w:r>
      <w:r>
        <w:t xml:space="preserve">Part A.</w:t>
      </w:r>
    </w:p>
    <w:p>
      <w:pPr>
        <w:pStyle w:val="Compact"/>
        <w:numPr>
          <w:ilvl w:val="0"/>
          <w:numId w:val="3210"/>
        </w:numPr>
      </w:pPr>
      <w:r>
        <w:t xml:space="preserve">Students complete individually. 10 minutes; 3 minutes for self-check against the board answer key.</w:t>
      </w:r>
    </w:p>
    <w:p>
      <w:pPr>
        <w:pStyle w:val="Compact"/>
        <w:numPr>
          <w:ilvl w:val="0"/>
          <w:numId w:val="3210"/>
        </w:numPr>
      </w:pPr>
      <w:r>
        <w:t xml:space="preserve">Part A is 6 short questions: 3 on the formula, 3 on verifying given squares.</w:t>
      </w:r>
    </w:p>
    <w:bookmarkEnd w:id="3363"/>
    <w:bookmarkStart w:id="3364" w:name="wrap-up-5-min-100"/>
    <w:p>
      <w:pPr>
        <w:pStyle w:val="Heading3"/>
      </w:pPr>
      <w:r>
        <w:t xml:space="preserve">Wrap-up (5 min)</w:t>
      </w:r>
    </w:p>
    <w:p>
      <w:pPr>
        <w:pStyle w:val="Compact"/>
        <w:numPr>
          <w:ilvl w:val="0"/>
          <w:numId w:val="3211"/>
        </w:numPr>
      </w:pPr>
      <w:r>
        <w:rPr>
          <w:i/>
          <w:iCs/>
        </w:rPr>
        <w:t xml:space="preserve">“Quick check: what would the magic constant be for a 10×10 magic square with the numbers 1 to 100?”</w:t>
      </w:r>
      <w:r>
        <w:t xml:space="preserve"> </w:t>
      </w:r>
      <w:r>
        <w:t xml:space="preserve">Class works it out: S = 10 × 101 / 2 =</w:t>
      </w:r>
      <w:r>
        <w:t xml:space="preserve"> </w:t>
      </w:r>
      <w:r>
        <w:rPr>
          <w:b/>
          <w:bCs/>
        </w:rPr>
        <w:t xml:space="preserve">505</w:t>
      </w:r>
      <w:r>
        <w:t xml:space="preserve">.</w:t>
      </w:r>
    </w:p>
    <w:p>
      <w:pPr>
        <w:pStyle w:val="Compact"/>
        <w:numPr>
          <w:ilvl w:val="0"/>
          <w:numId w:val="3211"/>
        </w:numPr>
      </w:pPr>
      <w:r>
        <w:t xml:space="preserve">Preview Day 3:</w:t>
      </w:r>
      <w:r>
        <w:t xml:space="preserve"> </w:t>
      </w:r>
      <w:r>
        <w:rPr>
          <w:i/>
          <w:iCs/>
        </w:rPr>
        <w:t xml:space="preserve">“Tomorrow we ask: how many different 3×3 magic squares are there with 1 to 9? Take guesses tonight.”</w:t>
      </w:r>
    </w:p>
    <w:bookmarkEnd w:id="3364"/>
    <w:bookmarkEnd w:id="3365"/>
    <w:bookmarkStart w:id="3366" w:name="student-facing-content-113"/>
    <w:p>
      <w:pPr>
        <w:pStyle w:val="Heading2"/>
      </w:pPr>
      <w:r>
        <w:t xml:space="preserve">Student-facing content</w:t>
      </w:r>
    </w:p>
    <w:p>
      <w:pPr>
        <w:pStyle w:val="BlockText"/>
      </w:pPr>
      <w:r>
        <w:rPr>
          <w:b/>
          <w:bCs/>
        </w:rPr>
        <w:t xml:space="preserve">The magic constant formula.</w:t>
      </w:r>
    </w:p>
    <w:p>
      <w:pPr>
        <w:pStyle w:val="BlockText"/>
      </w:pPr>
      <w:r>
        <w:t xml:space="preserve">For an</w:t>
      </w:r>
      <w:r>
        <w:t xml:space="preserve"> </w:t>
      </w:r>
      <w:r>
        <w:rPr>
          <w:i/>
          <w:iCs/>
        </w:rPr>
        <w:t xml:space="preserve">n × n</w:t>
      </w:r>
      <w:r>
        <w:t xml:space="preserve"> </w:t>
      </w:r>
      <w:r>
        <w:t xml:space="preserve">magic square containing the numbers 1, 2, …,</w:t>
      </w:r>
      <w:r>
        <w:t xml:space="preserve"> </w:t>
      </w:r>
      <w:r>
        <w:rPr>
          <w:i/>
          <w:iCs/>
        </w:rPr>
        <w:t xml:space="preserve">n</w:t>
      </w:r>
      <w:r>
        <w:t xml:space="preserve">²:</w:t>
      </w:r>
    </w:p>
    <w:p>
      <w:pPr>
        <w:pStyle w:val="BlockText"/>
      </w:pPr>
      <w:r>
        <w:rPr>
          <w:b/>
          <w:bCs/>
        </w:rPr>
        <w:t xml:space="preserve">S = n(n² + 1) / 2</w:t>
      </w:r>
    </w:p>
    <w:p>
      <w:pPr>
        <w:pStyle w:val="BlockText"/>
      </w:pPr>
      <w:r>
        <w:rPr>
          <w:b/>
          <w:bCs/>
        </w:rPr>
        <w:t xml:space="preserve">Why?</w:t>
      </w:r>
      <w:r>
        <w:t xml:space="preserve"> </w:t>
      </w:r>
      <w:r>
        <w:t xml:space="preserve">The sum of all</w:t>
      </w:r>
      <w:r>
        <w:t xml:space="preserve"> </w:t>
      </w:r>
      <w:r>
        <w:rPr>
          <w:i/>
          <w:iCs/>
        </w:rPr>
        <w:t xml:space="preserve">n</w:t>
      </w:r>
      <w:r>
        <w:t xml:space="preserve">² numbers is</w:t>
      </w:r>
      <w:r>
        <w:t xml:space="preserve"> </w:t>
      </w:r>
      <w:r>
        <w:rPr>
          <w:i/>
          <w:iCs/>
        </w:rPr>
        <w:t xml:space="preserve">n</w:t>
      </w:r>
      <w:r>
        <w:t xml:space="preserve">²(</w:t>
      </w:r>
      <w:r>
        <w:rPr>
          <w:i/>
          <w:iCs/>
        </w:rPr>
        <w:t xml:space="preserve">n</w:t>
      </w:r>
      <w:r>
        <w:t xml:space="preserve">² + 1) / 2 (the standard sum-to-</w:t>
      </w:r>
      <w:r>
        <w:rPr>
          <w:i/>
          <w:iCs/>
        </w:rPr>
        <w:t xml:space="preserve">n</w:t>
      </w:r>
      <w:r>
        <w:t xml:space="preserve"> </w:t>
      </w:r>
      <w:r>
        <w:t xml:space="preserve">formula). This total is split equally among the</w:t>
      </w:r>
      <w:r>
        <w:t xml:space="preserve"> </w:t>
      </w:r>
      <w:r>
        <w:rPr>
          <w:i/>
          <w:iCs/>
        </w:rPr>
        <w:t xml:space="preserve">n</w:t>
      </w:r>
      <w:r>
        <w:t xml:space="preserve"> </w:t>
      </w:r>
      <w:r>
        <w:t xml:space="preserve">rows, each of which sums to</w:t>
      </w:r>
      <w:r>
        <w:t xml:space="preserve"> </w:t>
      </w:r>
      <w:r>
        <w:rPr>
          <w:i/>
          <w:iCs/>
        </w:rPr>
        <w:t xml:space="preserve">S</w:t>
      </w:r>
      <w:r>
        <w:t xml:space="preserve">. So</w:t>
      </w:r>
      <w:r>
        <w:t xml:space="preserve"> </w:t>
      </w:r>
      <w:r>
        <w:rPr>
          <w:i/>
          <w:iCs/>
        </w:rPr>
        <w:t xml:space="preserve">n × S</w:t>
      </w:r>
      <w:r>
        <w:t xml:space="preserve"> </w:t>
      </w:r>
      <w:r>
        <w:t xml:space="preserve">=</w:t>
      </w:r>
      <w:r>
        <w:t xml:space="preserve"> </w:t>
      </w:r>
      <w:r>
        <w:rPr>
          <w:i/>
          <w:iCs/>
        </w:rPr>
        <w:t xml:space="preserve">n</w:t>
      </w:r>
      <w:r>
        <w:t xml:space="preserve">²(</w:t>
      </w:r>
      <w:r>
        <w:rPr>
          <w:i/>
          <w:iCs/>
        </w:rPr>
        <w:t xml:space="preserve">n</w:t>
      </w:r>
      <w:r>
        <w:t xml:space="preserve">² + 1) / 2 → divide both sides by</w:t>
      </w:r>
      <w:r>
        <w:t xml:space="preserve"> </w:t>
      </w:r>
      <w:r>
        <w:rPr>
          <w:i/>
          <w:iCs/>
        </w:rPr>
        <w:t xml:space="preserve">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i/>
                <w:iCs/>
              </w:rPr>
              <w:t xml:space="preserve">n</w:t>
            </w:r>
          </w:p>
        </w:tc>
        <w:tc>
          <w:tcPr/>
          <w:p>
            <w:pPr>
              <w:pStyle w:val="Compact"/>
            </w:pPr>
            <w:r>
              <w:t xml:space="preserve">Constant</w:t>
            </w:r>
          </w:p>
        </w:tc>
      </w:tr>
      <w:tr>
        <w:tc>
          <w:tcPr/>
          <w:p>
            <w:pPr>
              <w:pStyle w:val="Compact"/>
            </w:pPr>
            <w:r>
              <w:t xml:space="preserve">3</w:t>
            </w:r>
          </w:p>
        </w:tc>
        <w:tc>
          <w:tcPr/>
          <w:p>
            <w:pPr>
              <w:pStyle w:val="Compact"/>
            </w:pPr>
            <w:r>
              <w:t xml:space="preserve">15</w:t>
            </w:r>
          </w:p>
        </w:tc>
      </w:tr>
      <w:tr>
        <w:tc>
          <w:tcPr/>
          <w:p>
            <w:pPr>
              <w:pStyle w:val="Compact"/>
            </w:pPr>
            <w:r>
              <w:t xml:space="preserve">4</w:t>
            </w:r>
          </w:p>
        </w:tc>
        <w:tc>
          <w:tcPr/>
          <w:p>
            <w:pPr>
              <w:pStyle w:val="Compact"/>
            </w:pPr>
            <w:r>
              <w:t xml:space="preserve">34</w:t>
            </w:r>
          </w:p>
        </w:tc>
      </w:tr>
      <w:tr>
        <w:tc>
          <w:tcPr/>
          <w:p>
            <w:pPr>
              <w:pStyle w:val="Compact"/>
            </w:pPr>
            <w:r>
              <w:t xml:space="preserve">5</w:t>
            </w:r>
          </w:p>
        </w:tc>
        <w:tc>
          <w:tcPr/>
          <w:p>
            <w:pPr>
              <w:pStyle w:val="Compact"/>
            </w:pPr>
            <w:r>
              <w:t xml:space="preserve">65</w:t>
            </w:r>
          </w:p>
        </w:tc>
      </w:tr>
      <w:tr>
        <w:tc>
          <w:tcPr/>
          <w:p>
            <w:pPr>
              <w:pStyle w:val="Compact"/>
            </w:pPr>
            <w:r>
              <w:t xml:space="preserve">6</w:t>
            </w:r>
          </w:p>
        </w:tc>
        <w:tc>
          <w:tcPr/>
          <w:p>
            <w:pPr>
              <w:pStyle w:val="Compact"/>
            </w:pPr>
            <w:r>
              <w:t xml:space="preserve">111</w:t>
            </w:r>
          </w:p>
        </w:tc>
      </w:tr>
      <w:tr>
        <w:tc>
          <w:tcPr/>
          <w:p>
            <w:pPr>
              <w:pStyle w:val="Compact"/>
            </w:pPr>
            <w:r>
              <w:t xml:space="preserve">7</w:t>
            </w:r>
          </w:p>
        </w:tc>
        <w:tc>
          <w:tcPr/>
          <w:p>
            <w:pPr>
              <w:pStyle w:val="Compact"/>
            </w:pPr>
            <w:r>
              <w:t xml:space="preserve">175</w:t>
            </w:r>
          </w:p>
        </w:tc>
      </w:tr>
    </w:tbl>
    <w:p>
      <w:pPr>
        <w:pStyle w:val="BlockText"/>
      </w:pPr>
      <w:r>
        <w:t xml:space="preserve">Nārāyaṇa Paṇḍita stated this rule in</w:t>
      </w:r>
      <w:r>
        <w:t xml:space="preserve"> </w:t>
      </w:r>
      <w:r>
        <w:rPr>
          <w:i/>
          <w:iCs/>
        </w:rPr>
        <w:t xml:space="preserve">Bhadragaṇita</w:t>
      </w:r>
      <w:r>
        <w:t xml:space="preserve"> </w:t>
      </w:r>
      <w:r>
        <w:t xml:space="preserve">(1356 CE).</w:t>
      </w:r>
    </w:p>
    <w:bookmarkEnd w:id="3366"/>
    <w:bookmarkStart w:id="3367" w:name="homework-127"/>
    <w:p>
      <w:pPr>
        <w:pStyle w:val="Heading2"/>
      </w:pPr>
      <w:r>
        <w:t xml:space="preserve">Homework</w:t>
      </w:r>
    </w:p>
    <w:p>
      <w:pPr>
        <w:pStyle w:val="Compact"/>
        <w:numPr>
          <w:ilvl w:val="0"/>
          <w:numId w:val="3212"/>
        </w:numPr>
      </w:pPr>
      <w:r>
        <w:t xml:space="preserve">Verify the formula for</w:t>
      </w:r>
      <w:r>
        <w:t xml:space="preserve"> </w:t>
      </w:r>
      <w:r>
        <w:rPr>
          <w:i/>
          <w:iCs/>
        </w:rPr>
        <w:t xml:space="preserve">n</w:t>
      </w:r>
      <w:r>
        <w:t xml:space="preserve"> </w:t>
      </w:r>
      <w:r>
        <w:t xml:space="preserve">= 8 and</w:t>
      </w:r>
      <w:r>
        <w:t xml:space="preserve"> </w:t>
      </w:r>
      <w:r>
        <w:rPr>
          <w:i/>
          <w:iCs/>
        </w:rPr>
        <w:t xml:space="preserve">n</w:t>
      </w:r>
      <w:r>
        <w:t xml:space="preserve"> </w:t>
      </w:r>
      <w:r>
        <w:t xml:space="preserve">= 9. (Answers: 260 and 369.)</w:t>
      </w:r>
    </w:p>
    <w:p>
      <w:pPr>
        <w:pStyle w:val="Compact"/>
        <w:numPr>
          <w:ilvl w:val="0"/>
          <w:numId w:val="3212"/>
        </w:numPr>
      </w:pPr>
      <w:r>
        <w:t xml:space="preserve">For each, also compute the total sum</w:t>
      </w:r>
      <w:r>
        <w:t xml:space="preserve"> </w:t>
      </w:r>
      <w:r>
        <w:rPr>
          <w:i/>
          <w:iCs/>
        </w:rPr>
        <w:t xml:space="preserve">n</w:t>
      </w:r>
      <w:r>
        <w:t xml:space="preserve">²(</w:t>
      </w:r>
      <w:r>
        <w:rPr>
          <w:i/>
          <w:iCs/>
        </w:rPr>
        <w:t xml:space="preserve">n</w:t>
      </w:r>
      <w:r>
        <w:t xml:space="preserve">² + 1)/2 directly and confirm it equals</w:t>
      </w:r>
      <w:r>
        <w:t xml:space="preserve"> </w:t>
      </w:r>
      <w:r>
        <w:rPr>
          <w:i/>
          <w:iCs/>
        </w:rPr>
        <w:t xml:space="preserve">n × S</w:t>
      </w:r>
      <w:r>
        <w:t xml:space="preserve">.</w:t>
      </w:r>
    </w:p>
    <w:bookmarkEnd w:id="3367"/>
    <w:bookmarkStart w:id="3368" w:name="differentiation-164"/>
    <w:p>
      <w:pPr>
        <w:pStyle w:val="Heading2"/>
      </w:pPr>
      <w:r>
        <w:t xml:space="preserve">Differentiation</w:t>
      </w:r>
    </w:p>
    <w:p>
      <w:pPr>
        <w:pStyle w:val="Compact"/>
        <w:numPr>
          <w:ilvl w:val="0"/>
          <w:numId w:val="3213"/>
        </w:numPr>
      </w:pPr>
      <w:r>
        <w:rPr>
          <w:b/>
          <w:bCs/>
        </w:rPr>
        <w:t xml:space="preserve">One tier up:</w:t>
      </w:r>
      <w:r>
        <w:t xml:space="preserve"> </w:t>
      </w:r>
      <w:r>
        <w:t xml:space="preserve">What if the magic square contains</w:t>
      </w:r>
      <w:r>
        <w:t xml:space="preserve"> </w:t>
      </w:r>
      <w:r>
        <w:rPr>
          <w:i/>
          <w:iCs/>
        </w:rPr>
        <w:t xml:space="preserve">consecutive</w:t>
      </w:r>
      <w:r>
        <w:t xml:space="preserve"> </w:t>
      </w:r>
      <w:r>
        <w:t xml:space="preserve">numbers but starting at</w:t>
      </w:r>
      <w:r>
        <w:t xml:space="preserve"> </w:t>
      </w:r>
      <w:r>
        <w:rPr>
          <w:i/>
          <w:iCs/>
        </w:rPr>
        <w:t xml:space="preserve">k</w:t>
      </w:r>
      <w:r>
        <w:t xml:space="preserve">, not at 1? (E.g. a 3×3 with 5, 6, 7, …, 13.) Derive a formula for the new magic constant. (Answer:</w:t>
      </w:r>
      <w:r>
        <w:t xml:space="preserve"> </w:t>
      </w:r>
      <w:r>
        <w:rPr>
          <w:i/>
          <w:iCs/>
        </w:rPr>
        <w:t xml:space="preserve">S</w:t>
      </w:r>
      <w:r>
        <w:t xml:space="preserve"> </w:t>
      </w:r>
      <w:r>
        <w:t xml:space="preserve">=</w:t>
      </w:r>
      <w:r>
        <w:t xml:space="preserve"> </w:t>
      </w:r>
      <w:r>
        <w:rPr>
          <w:i/>
          <w:iCs/>
        </w:rPr>
        <w:t xml:space="preserve">n × k</w:t>
      </w:r>
      <w:r>
        <w:t xml:space="preserve"> </w:t>
      </w:r>
      <w:r>
        <w:t xml:space="preserve">+</w:t>
      </w:r>
      <w:r>
        <w:t xml:space="preserve"> </w:t>
      </w:r>
      <w:r>
        <w:rPr>
          <w:i/>
          <w:iCs/>
        </w:rPr>
        <w:t xml:space="preserve">n</w:t>
      </w:r>
      <w:r>
        <w:t xml:space="preserve">(</w:t>
      </w:r>
      <w:r>
        <w:rPr>
          <w:i/>
          <w:iCs/>
        </w:rPr>
        <w:t xml:space="preserve">n</w:t>
      </w:r>
      <w:r>
        <w:t xml:space="preserve">²−1)/2.)</w:t>
      </w:r>
    </w:p>
    <w:p>
      <w:pPr>
        <w:pStyle w:val="Compact"/>
        <w:numPr>
          <w:ilvl w:val="0"/>
          <w:numId w:val="3213"/>
        </w:numPr>
      </w:pPr>
      <w:r>
        <w:rPr>
          <w:b/>
          <w:bCs/>
        </w:rPr>
        <w:t xml:space="preserve">One tier down:</w:t>
      </w:r>
      <w:r>
        <w:t xml:space="preserve"> </w:t>
      </w:r>
      <w:r>
        <w:t xml:space="preserve">Focus on the 3×3 case alone. Verify the constant 15 by summing every row, column, and diagonal of the Day-1 square. Do it slowly.</w:t>
      </w:r>
    </w:p>
    <w:bookmarkEnd w:id="3368"/>
    <w:bookmarkStart w:id="3369" w:name="teacher-notes-128"/>
    <w:p>
      <w:pPr>
        <w:pStyle w:val="Heading2"/>
      </w:pPr>
      <w:r>
        <w:t xml:space="preserve">Teacher notes</w:t>
      </w:r>
    </w:p>
    <w:p>
      <w:pPr>
        <w:pStyle w:val="Compact"/>
        <w:numPr>
          <w:ilvl w:val="0"/>
          <w:numId w:val="3214"/>
        </w:numPr>
      </w:pPr>
      <w:r>
        <w:t xml:space="preserve">A common stumble: students compute 1 + 2 + … + 9 incorrectly. Remind them that 1+9, 2+8, 3+7, 4+6 each = 10, plus 5 = 45. This itself is a pretty argument worth pausing on.</w:t>
      </w:r>
    </w:p>
    <w:p>
      <w:pPr>
        <w:pStyle w:val="Compact"/>
        <w:numPr>
          <w:ilvl w:val="0"/>
          <w:numId w:val="3214"/>
        </w:numPr>
      </w:pPr>
      <w:r>
        <w:t xml:space="preserve">For the generalisation, some students will struggle with the</w:t>
      </w:r>
      <w:r>
        <w:t xml:space="preserve"> </w:t>
      </w:r>
      <w:r>
        <w:rPr>
          <w:i/>
          <w:iCs/>
        </w:rPr>
        <w:t xml:space="preserve">n</w:t>
      </w:r>
      <w:r>
        <w:t xml:space="preserve">² notation. Walk them through the</w:t>
      </w:r>
      <w:r>
        <w:t xml:space="preserve"> </w:t>
      </w:r>
      <w:r>
        <w:rPr>
          <w:i/>
          <w:iCs/>
        </w:rPr>
        <w:t xml:space="preserve">n</w:t>
      </w:r>
      <w:r>
        <w:t xml:space="preserve"> </w:t>
      </w:r>
      <w:r>
        <w:t xml:space="preserve">= 5 case explicitly: 1 + 2 + … + 25 = 25 × 26 / 2 = 325; split among 5 rows → 65.</w:t>
      </w:r>
    </w:p>
    <w:p>
      <w:pPr>
        <w:pStyle w:val="Compact"/>
        <w:numPr>
          <w:ilvl w:val="0"/>
          <w:numId w:val="3214"/>
        </w:numPr>
      </w:pPr>
      <w:r>
        <w:t xml:space="preserve">The formula</w:t>
      </w:r>
      <w:r>
        <w:t xml:space="preserve"> </w:t>
      </w:r>
      <w:r>
        <w:rPr>
          <w:i/>
          <w:iCs/>
        </w:rPr>
        <w:t xml:space="preserve">S = n(n² + 1)/2</w:t>
      </w:r>
      <w:r>
        <w:t xml:space="preserve"> </w:t>
      </w:r>
      <w:r>
        <w:t xml:space="preserve">is</w:t>
      </w:r>
      <w:r>
        <w:t xml:space="preserve"> </w:t>
      </w:r>
      <w:r>
        <w:rPr>
          <w:b/>
          <w:bCs/>
        </w:rPr>
        <w:t xml:space="preserve">the</w:t>
      </w:r>
      <w:r>
        <w:t xml:space="preserve"> </w:t>
      </w:r>
      <w:r>
        <w:t xml:space="preserve">rule of this module. Drill it.</w:t>
      </w:r>
    </w:p>
    <w:bookmarkEnd w:id="3369"/>
    <w:bookmarkStart w:id="3370" w:name="citations-used-in-this-lesson-107"/>
    <w:p>
      <w:pPr>
        <w:pStyle w:val="Heading2"/>
      </w:pPr>
      <w:r>
        <w:t xml:space="preserve">Citation(s) used in this lesson</w:t>
      </w:r>
    </w:p>
    <w:p>
      <w:pPr>
        <w:pStyle w:val="Compact"/>
        <w:numPr>
          <w:ilvl w:val="0"/>
          <w:numId w:val="3215"/>
        </w:numPr>
      </w:pPr>
      <w:r>
        <w:t xml:space="preserve">Nārāyaṇa Paṇḍita,</w:t>
      </w:r>
      <w:r>
        <w:t xml:space="preserve"> </w:t>
      </w:r>
      <w:r>
        <w:rPr>
          <w:i/>
          <w:iCs/>
        </w:rPr>
        <w:t xml:space="preserve">Gaṇita-kaumudī</w:t>
      </w:r>
      <w:r>
        <w:t xml:space="preserve">, Book 14 (</w:t>
      </w:r>
      <w:r>
        <w:rPr>
          <w:i/>
          <w:iCs/>
        </w:rPr>
        <w:t xml:space="preserve">Bhadragaṇita</w:t>
      </w:r>
      <w:r>
        <w:t xml:space="preserve">), 1356 CE — paraphrased here: the magic constant equals one</w:t>
      </w:r>
      <w:r>
        <w:t xml:space="preserve"> </w:t>
      </w:r>
      <w:r>
        <w:rPr>
          <w:i/>
          <w:iCs/>
        </w:rPr>
        <w:t xml:space="preserve">n</w:t>
      </w:r>
      <w:r>
        <w:t xml:space="preserve">-th of the total sum of the</w:t>
      </w:r>
      <w:r>
        <w:t xml:space="preserve"> </w:t>
      </w:r>
      <w:r>
        <w:rPr>
          <w:i/>
          <w:iCs/>
        </w:rPr>
        <w:t xml:space="preserve">n</w:t>
      </w:r>
      <w:r>
        <w:t xml:space="preserve">² entries.</w:t>
      </w:r>
    </w:p>
    <w:bookmarkEnd w:id="3370"/>
    <w:bookmarkEnd w:id="3371"/>
    <w:bookmarkStart w:id="3385" w:name="X479aa96d6a180faf9f5c70e8aece977ae006cdf"/>
    <w:p>
      <w:pPr>
        <w:pStyle w:val="Heading1"/>
      </w:pPr>
      <w:r>
        <w:t xml:space="preserve">Day 3 — How Many 3×3 Magic Squares Are There?</w:t>
      </w:r>
    </w:p>
    <w:p>
      <w:pPr>
        <w:pStyle w:val="FirstParagraph"/>
      </w:pPr>
      <w:r>
        <w:rPr>
          <w:b/>
          <w:bCs/>
        </w:rPr>
        <w:t xml:space="preserve">Module:</w:t>
      </w:r>
      <w:r>
        <w:t xml:space="preserve"> </w:t>
      </w:r>
      <w:r>
        <w:t xml:space="preserve">Magic Squares (</w:t>
      </w:r>
      <w:r>
        <w:rPr>
          <w:i/>
          <w:iCs/>
        </w:rPr>
        <w:t xml:space="preserve">Bhadragaṇita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372" w:name="learning-objective-132"/>
    <w:p>
      <w:pPr>
        <w:pStyle w:val="Heading2"/>
      </w:pPr>
      <w:r>
        <w:t xml:space="preserve">Learning objective</w:t>
      </w:r>
    </w:p>
    <w:p>
      <w:pPr>
        <w:pStyle w:val="FirstParagraph"/>
      </w:pPr>
      <w:r>
        <w:t xml:space="preserve">By the end of this lesson, students will (a) discover that the 3×3 magic square with 1–9 is</w:t>
      </w:r>
      <w:r>
        <w:t xml:space="preserve"> </w:t>
      </w:r>
      <w:r>
        <w:rPr>
          <w:b/>
          <w:bCs/>
        </w:rPr>
        <w:t xml:space="preserve">unique up to symmetry</w:t>
      </w:r>
      <w:r>
        <w:t xml:space="preserve">, (b) list the 8 symmetries (4 rotations + 4 reflections), and (c) explain why 5 must occupy the centre.</w:t>
      </w:r>
    </w:p>
    <w:bookmarkEnd w:id="3372"/>
    <w:bookmarkStart w:id="3373" w:name="materials-139"/>
    <w:p>
      <w:pPr>
        <w:pStyle w:val="Heading2"/>
      </w:pPr>
      <w:r>
        <w:t xml:space="preserve">Materials</w:t>
      </w:r>
    </w:p>
    <w:p>
      <w:pPr>
        <w:pStyle w:val="Compact"/>
        <w:numPr>
          <w:ilvl w:val="0"/>
          <w:numId w:val="3216"/>
        </w:numPr>
      </w:pPr>
      <w:r>
        <w:t xml:space="preserve">Printed 3×3 grids (5 per pair) with the digits 1–9 listed</w:t>
      </w:r>
    </w:p>
    <w:p>
      <w:pPr>
        <w:pStyle w:val="Compact"/>
        <w:numPr>
          <w:ilvl w:val="0"/>
          <w:numId w:val="3216"/>
        </w:numPr>
      </w:pPr>
      <w:r>
        <w:t xml:space="preserve">Coloured pencils (3 colours per student)</w:t>
      </w:r>
    </w:p>
    <w:p>
      <w:pPr>
        <w:pStyle w:val="Compact"/>
        <w:numPr>
          <w:ilvl w:val="0"/>
          <w:numId w:val="3216"/>
        </w:numPr>
      </w:pPr>
      <w:r>
        <w:t xml:space="preserve">The Day-1 square visible on the board</w:t>
      </w:r>
    </w:p>
    <w:bookmarkEnd w:id="3373"/>
    <w:bookmarkStart w:id="3374" w:name="vocabulary-introduced-today-45"/>
    <w:p>
      <w:pPr>
        <w:pStyle w:val="Heading2"/>
      </w:pPr>
      <w:r>
        <w:t xml:space="preserve">Vocabulary introduced today</w:t>
      </w:r>
    </w:p>
    <w:p>
      <w:pPr>
        <w:pStyle w:val="Compact"/>
        <w:numPr>
          <w:ilvl w:val="0"/>
          <w:numId w:val="3217"/>
        </w:numPr>
      </w:pPr>
      <w:r>
        <w:rPr>
          <w:i/>
          <w:iCs/>
        </w:rPr>
        <w:t xml:space="preserve">symmetry</w:t>
      </w:r>
      <w:r>
        <w:t xml:space="preserve"> </w:t>
      </w:r>
      <w:r>
        <w:t xml:space="preserve">— a way of moving or flipping a figure so that it looks the same in a different orientation.</w:t>
      </w:r>
    </w:p>
    <w:p>
      <w:pPr>
        <w:pStyle w:val="Compact"/>
        <w:numPr>
          <w:ilvl w:val="0"/>
          <w:numId w:val="3217"/>
        </w:numPr>
      </w:pPr>
      <w:r>
        <w:rPr>
          <w:i/>
          <w:iCs/>
        </w:rPr>
        <w:t xml:space="preserve">rotation</w:t>
      </w:r>
      <w:r>
        <w:t xml:space="preserve"> </w:t>
      </w:r>
      <w:r>
        <w:t xml:space="preserve">— turning around a centre by 90°, 180°, or 270°.</w:t>
      </w:r>
    </w:p>
    <w:p>
      <w:pPr>
        <w:pStyle w:val="Compact"/>
        <w:numPr>
          <w:ilvl w:val="0"/>
          <w:numId w:val="3217"/>
        </w:numPr>
      </w:pPr>
      <w:r>
        <w:rPr>
          <w:i/>
          <w:iCs/>
        </w:rPr>
        <w:t xml:space="preserve">reflection</w:t>
      </w:r>
      <w:r>
        <w:t xml:space="preserve"> </w:t>
      </w:r>
      <w:r>
        <w:t xml:space="preserve">— flipping across a line (horizontal, vertical, or one of the diagonals).</w:t>
      </w:r>
    </w:p>
    <w:bookmarkEnd w:id="3374"/>
    <w:bookmarkStart w:id="3379" w:name="lesson-flow-112"/>
    <w:p>
      <w:pPr>
        <w:pStyle w:val="Heading2"/>
      </w:pPr>
      <w:r>
        <w:t xml:space="preserve">Lesson flow</w:t>
      </w:r>
    </w:p>
    <w:bookmarkStart w:id="3375" w:name="warm-up-5-min-104"/>
    <w:p>
      <w:pPr>
        <w:pStyle w:val="Heading3"/>
      </w:pPr>
      <w:r>
        <w:t xml:space="preserve">Warm-up (5 min)</w:t>
      </w:r>
    </w:p>
    <w:p>
      <w:pPr>
        <w:pStyle w:val="Compact"/>
        <w:numPr>
          <w:ilvl w:val="0"/>
          <w:numId w:val="3218"/>
        </w:numPr>
      </w:pPr>
      <w:r>
        <w:t xml:space="preserve">Daily fluency:</w:t>
      </w:r>
      <w:r>
        <w:t xml:space="preserve"> </w:t>
      </w:r>
      <w:r>
        <w:t xml:space="preserve">“row sums to 15 — give me the missing number.”</w:t>
      </w:r>
      <w:r>
        <w:t xml:space="preserve"> </w:t>
      </w:r>
      <w:r>
        <w:t xml:space="preserve">Quick 5 rounds.</w:t>
      </w:r>
    </w:p>
    <w:p>
      <w:pPr>
        <w:pStyle w:val="Compact"/>
        <w:numPr>
          <w:ilvl w:val="0"/>
          <w:numId w:val="3218"/>
        </w:numPr>
      </w:pPr>
      <w:r>
        <w:t xml:space="preserve">Recall:</w:t>
      </w:r>
      <w:r>
        <w:t xml:space="preserve"> </w:t>
      </w:r>
      <w:r>
        <w:rPr>
          <w:i/>
          <w:iCs/>
        </w:rPr>
        <w:t xml:space="preserve">“Yesterday we proved the magic constant for a 3×3 is 15. Today’s question: how many different 3×3 magic squares with 1–9 are there?”</w:t>
      </w:r>
    </w:p>
    <w:p>
      <w:pPr>
        <w:pStyle w:val="Compact"/>
        <w:numPr>
          <w:ilvl w:val="0"/>
          <w:numId w:val="3218"/>
        </w:numPr>
      </w:pPr>
      <w:r>
        <w:t xml:space="preserve">Take 3 student guesses. Write the guesses on the board.</w:t>
      </w:r>
    </w:p>
    <w:bookmarkEnd w:id="3375"/>
    <w:bookmarkStart w:id="3376" w:name="core-20-min-37"/>
    <w:p>
      <w:pPr>
        <w:pStyle w:val="Heading3"/>
      </w:pPr>
      <w:r>
        <w:t xml:space="preserve">Core (20 min)</w:t>
      </w:r>
    </w:p>
    <w:p>
      <w:pPr>
        <w:numPr>
          <w:ilvl w:val="0"/>
          <w:numId w:val="3219"/>
        </w:numPr>
      </w:pPr>
      <w:r>
        <w:rPr>
          <w:b/>
          <w:bCs/>
        </w:rPr>
        <w:t xml:space="preserve">Why 5 must be in the centre.</w:t>
      </w:r>
      <w:r>
        <w:t xml:space="preserve"> </w:t>
      </w:r>
      <w:r>
        <w:t xml:space="preserve">Argue together:</w:t>
      </w:r>
    </w:p>
    <w:p>
      <w:pPr>
        <w:pStyle w:val="Compact"/>
        <w:numPr>
          <w:ilvl w:val="1"/>
          <w:numId w:val="3220"/>
        </w:numPr>
      </w:pPr>
      <w:r>
        <w:t xml:space="preserve">The centre cell sits on 4 lines: the middle row, the middle column, and both diagonals.</w:t>
      </w:r>
    </w:p>
    <w:p>
      <w:pPr>
        <w:pStyle w:val="Compact"/>
        <w:numPr>
          <w:ilvl w:val="1"/>
          <w:numId w:val="3220"/>
        </w:numPr>
      </w:pPr>
      <w:r>
        <w:t xml:space="preserve">The four corner cells each sit on 3 lines (a row, a column, and one diagonal).</w:t>
      </w:r>
    </w:p>
    <w:p>
      <w:pPr>
        <w:pStyle w:val="Compact"/>
        <w:numPr>
          <w:ilvl w:val="1"/>
          <w:numId w:val="3220"/>
        </w:numPr>
      </w:pPr>
      <w:r>
        <w:t xml:space="preserve">The four edge-middle cells each sit on 2 lines (a row and a column).</w:t>
      </w:r>
    </w:p>
    <w:p>
      <w:pPr>
        <w:pStyle w:val="Compact"/>
        <w:numPr>
          <w:ilvl w:val="1"/>
          <w:numId w:val="3220"/>
        </w:numPr>
      </w:pPr>
      <w:r>
        <w:t xml:space="preserve">Sum of all lines = 4 × 15 = 60 (4 lines through the centre? — actually 8 lines total in a 3×3: 3 rows + 3 columns + 2 diagonals. Their sum is 8 × 15 = 120.)</w:t>
      </w:r>
    </w:p>
    <w:p>
      <w:pPr>
        <w:pStyle w:val="Compact"/>
        <w:numPr>
          <w:ilvl w:val="1"/>
          <w:numId w:val="3220"/>
        </w:numPr>
      </w:pPr>
      <w:r>
        <w:t xml:space="preserve">In that sum of 120, each cell is counted as many times as the number of lines it sits on: centre counted 4 times, corners 3 times each, edges 2 times each.</w:t>
      </w:r>
    </w:p>
    <w:p>
      <w:pPr>
        <w:pStyle w:val="Compact"/>
        <w:numPr>
          <w:ilvl w:val="1"/>
          <w:numId w:val="3220"/>
        </w:numPr>
      </w:pPr>
      <w:r>
        <w:t xml:space="preserve">Total: 4</w:t>
      </w:r>
      <w:r>
        <w:rPr>
          <w:i/>
          <w:iCs/>
        </w:rPr>
        <w:t xml:space="preserve">c</w:t>
      </w:r>
      <w:r>
        <w:t xml:space="preserve"> </w:t>
      </w:r>
      <w:r>
        <w:t xml:space="preserve">+ 3</w:t>
      </w:r>
      <w:r>
        <w:rPr>
          <w:i/>
          <w:iCs/>
        </w:rPr>
        <w:t xml:space="preserve">(corner sum)</w:t>
      </w:r>
      <w:r>
        <w:t xml:space="preserve"> </w:t>
      </w:r>
      <w:r>
        <w:t xml:space="preserve">+ 2</w:t>
      </w:r>
      <w:r>
        <w:rPr>
          <w:i/>
          <w:iCs/>
        </w:rPr>
        <w:t xml:space="preserve">(edge sum)</w:t>
      </w:r>
      <w:r>
        <w:t xml:space="preserve"> </w:t>
      </w:r>
      <w:r>
        <w:t xml:space="preserve">= 120, where</w:t>
      </w:r>
      <w:r>
        <w:t xml:space="preserve"> </w:t>
      </w:r>
      <w:r>
        <w:rPr>
          <w:i/>
          <w:iCs/>
        </w:rPr>
        <w:t xml:space="preserve">c</w:t>
      </w:r>
      <w:r>
        <w:t xml:space="preserve"> </w:t>
      </w:r>
      <w:r>
        <w:t xml:space="preserve">is the centre value.</w:t>
      </w:r>
    </w:p>
    <w:p>
      <w:pPr>
        <w:pStyle w:val="Compact"/>
        <w:numPr>
          <w:ilvl w:val="1"/>
          <w:numId w:val="3220"/>
        </w:numPr>
      </w:pPr>
      <w:r>
        <w:t xml:space="preserve">Corner sum + edge sum +</w:t>
      </w:r>
      <w:r>
        <w:t xml:space="preserve"> </w:t>
      </w:r>
      <w:r>
        <w:rPr>
          <w:i/>
          <w:iCs/>
        </w:rPr>
        <w:t xml:space="preserve">c</w:t>
      </w:r>
      <w:r>
        <w:t xml:space="preserve"> </w:t>
      </w:r>
      <w:r>
        <w:t xml:space="preserve">= 45 (the total of 1..9). So 3</w:t>
      </w:r>
      <w:r>
        <w:rPr>
          <w:i/>
          <w:iCs/>
        </w:rPr>
        <w:t xml:space="preserve">(corner+edge)</w:t>
      </w:r>
      <w:r>
        <w:t xml:space="preserve"> </w:t>
      </w:r>
      <w:r>
        <w:t xml:space="preserve">+ 4</w:t>
      </w:r>
      <w:r>
        <w:rPr>
          <w:i/>
          <w:iCs/>
        </w:rPr>
        <w:t xml:space="preserve">c</w:t>
      </w:r>
      <w:r>
        <w:t xml:space="preserve"> </w:t>
      </w:r>
      <w:r>
        <w:t xml:space="preserve">+ … — work it out together. The cleanest answer:</w:t>
      </w:r>
      <w:r>
        <w:t xml:space="preserve"> </w:t>
      </w:r>
      <w:r>
        <w:rPr>
          <w:i/>
          <w:iCs/>
        </w:rPr>
        <w:t xml:space="preserve">c</w:t>
      </w:r>
      <w:r>
        <w:t xml:space="preserve"> </w:t>
      </w:r>
      <w:r>
        <w:t xml:space="preserve">= 5.</w:t>
      </w:r>
    </w:p>
    <w:p>
      <w:pPr>
        <w:numPr>
          <w:ilvl w:val="0"/>
          <w:numId w:val="1000"/>
        </w:numPr>
      </w:pPr>
      <w:r>
        <w:rPr>
          <w:i/>
          <w:iCs/>
        </w:rPr>
        <w:t xml:space="preserve">(Don’t make them complete the full algebra — show the structure, conclude 5 = centre.)</w:t>
      </w:r>
    </w:p>
    <w:p>
      <w:pPr>
        <w:numPr>
          <w:ilvl w:val="0"/>
          <w:numId w:val="3219"/>
        </w:numPr>
      </w:pPr>
      <w:r>
        <w:rPr>
          <w:b/>
          <w:bCs/>
        </w:rPr>
        <w:t xml:space="preserve">Why 2, 4, 6, 8 must be at corners.</w:t>
      </w:r>
      <w:r>
        <w:t xml:space="preserve"> </w:t>
      </w:r>
      <w:r>
        <w:t xml:space="preserve">The four corner cells must contain the four</w:t>
      </w:r>
      <w:r>
        <w:t xml:space="preserve"> </w:t>
      </w:r>
      <w:r>
        <w:rPr>
          <w:i/>
          <w:iCs/>
        </w:rPr>
        <w:t xml:space="preserve">even</w:t>
      </w:r>
      <w:r>
        <w:t xml:space="preserve"> </w:t>
      </w:r>
      <w:r>
        <w:t xml:space="preserve">numbers from 1–9 (which are 2, 4, 6, 8). Reason: corners sit on diagonals — and the diagonals also sum to 15. With 5 in the centre, each diagonal pair must sum to 10. Pairs from 1–9 (excluding 5) summing to 10 are (1,9), (2,8), (3,7), (4,6). The two diagonals use four of these — pick any two pairs. The remaining four numbers (the odd or even ones, depending on the pair choice) end up at the edges. Most cleanly: even numbers at corners.</w:t>
      </w:r>
    </w:p>
    <w:p>
      <w:pPr>
        <w:numPr>
          <w:ilvl w:val="0"/>
          <w:numId w:val="3219"/>
        </w:numPr>
      </w:pPr>
      <w:r>
        <w:rPr>
          <w:b/>
          <w:bCs/>
        </w:rPr>
        <w:t xml:space="preserve">The 8 symmetries.</w:t>
      </w:r>
      <w:r>
        <w:t xml:space="preserve"> </w:t>
      </w:r>
      <w:r>
        <w:t xml:space="preserve">Demonstrate on the board. Take the Day-1 square and:</w:t>
      </w:r>
    </w:p>
    <w:p>
      <w:pPr>
        <w:pStyle w:val="Compact"/>
        <w:numPr>
          <w:ilvl w:val="1"/>
          <w:numId w:val="3221"/>
        </w:numPr>
      </w:pPr>
      <w:r>
        <w:t xml:space="preserve">Rotate 90°, 180°, 270° — three new arrangements.</w:t>
      </w:r>
    </w:p>
    <w:p>
      <w:pPr>
        <w:pStyle w:val="Compact"/>
        <w:numPr>
          <w:ilvl w:val="1"/>
          <w:numId w:val="3221"/>
        </w:numPr>
      </w:pPr>
      <w:r>
        <w:t xml:space="preserve">Reflect horizontally, vertically, and across each diagonal — four more.</w:t>
      </w:r>
    </w:p>
    <w:p>
      <w:pPr>
        <w:pStyle w:val="Compact"/>
        <w:numPr>
          <w:ilvl w:val="1"/>
          <w:numId w:val="3221"/>
        </w:numPr>
      </w:pPr>
      <w:r>
        <w:t xml:space="preserve">Total: 8 different-looking arrangements, all the</w:t>
      </w:r>
      <w:r>
        <w:t xml:space="preserve"> </w:t>
      </w:r>
      <w:r>
        <w:rPr>
          <w:i/>
          <w:iCs/>
        </w:rPr>
        <w:t xml:space="preserve">same</w:t>
      </w:r>
      <w:r>
        <w:t xml:space="preserve"> </w:t>
      </w:r>
      <w:r>
        <w:t xml:space="preserve">magic square up to symmetry.</w:t>
      </w:r>
    </w:p>
    <w:p>
      <w:pPr>
        <w:pStyle w:val="BlockText"/>
        <w:numPr>
          <w:ilvl w:val="0"/>
          <w:numId w:val="1000"/>
        </w:numPr>
      </w:pPr>
      <w:r>
        <w:rPr>
          <w:b/>
          <w:bCs/>
        </w:rPr>
        <w:t xml:space="preserve">Theorem (state, don’t prove):</w:t>
      </w:r>
      <w:r>
        <w:t xml:space="preserve"> </w:t>
      </w:r>
      <w:r>
        <w:t xml:space="preserve">There is exactly</w:t>
      </w:r>
      <w:r>
        <w:t xml:space="preserve"> </w:t>
      </w:r>
      <w:r>
        <w:rPr>
          <w:b/>
          <w:bCs/>
        </w:rPr>
        <w:t xml:space="preserve">ONE</w:t>
      </w:r>
      <w:r>
        <w:t xml:space="preserve"> </w:t>
      </w:r>
      <w:r>
        <w:t xml:space="preserve">3×3 magic square with 1–9,</w:t>
      </w:r>
      <w:r>
        <w:t xml:space="preserve"> </w:t>
      </w:r>
      <w:r>
        <w:rPr>
          <w:i/>
          <w:iCs/>
        </w:rPr>
        <w:t xml:space="preserve">up to symmetry</w:t>
      </w:r>
      <w:r>
        <w:t xml:space="preserve">. Counting all 8 rotated/reflected versions, you get 8 grids that all share the same essential structure.</w:t>
      </w:r>
    </w:p>
    <w:bookmarkEnd w:id="3376"/>
    <w:bookmarkStart w:id="3377" w:name="activity-15-min-find-all-8"/>
    <w:p>
      <w:pPr>
        <w:pStyle w:val="Heading3"/>
      </w:pPr>
      <w:r>
        <w:t xml:space="preserve">Activity (15 min) — Find all 8</w:t>
      </w:r>
    </w:p>
    <w:p>
      <w:pPr>
        <w:pStyle w:val="Compact"/>
        <w:numPr>
          <w:ilvl w:val="0"/>
          <w:numId w:val="3222"/>
        </w:numPr>
      </w:pPr>
      <w:r>
        <w:t xml:space="preserve">Each pair starts with the Day-1 square. They must produce all 8 rotated/reflected versions on their own paper.</w:t>
      </w:r>
    </w:p>
    <w:p>
      <w:pPr>
        <w:pStyle w:val="Compact"/>
        <w:numPr>
          <w:ilvl w:val="0"/>
          <w:numId w:val="3222"/>
        </w:numPr>
      </w:pPr>
      <w:r>
        <w:t xml:space="preserve">Verify each by checking one row sums to 15.</w:t>
      </w:r>
    </w:p>
    <w:p>
      <w:pPr>
        <w:pStyle w:val="Compact"/>
        <w:numPr>
          <w:ilvl w:val="0"/>
          <w:numId w:val="3222"/>
        </w:numPr>
      </w:pPr>
      <w:r>
        <w:t xml:space="preserve">Pair share: any two pairs swap, and compare — did they get the same 8?</w:t>
      </w:r>
    </w:p>
    <w:bookmarkEnd w:id="3377"/>
    <w:bookmarkStart w:id="3378" w:name="wrap-up-5-min-101"/>
    <w:p>
      <w:pPr>
        <w:pStyle w:val="Heading3"/>
      </w:pPr>
      <w:r>
        <w:t xml:space="preserve">Wrap-up (5 min)</w:t>
      </w:r>
    </w:p>
    <w:p>
      <w:pPr>
        <w:pStyle w:val="Compact"/>
        <w:numPr>
          <w:ilvl w:val="0"/>
          <w:numId w:val="3223"/>
        </w:numPr>
      </w:pPr>
      <w:r>
        <w:rPr>
          <w:i/>
          <w:iCs/>
        </w:rPr>
        <w:t xml:space="preserve">“There is essentially ONE 3×3 magic square with 1–9. Eight different orientations of the same square. Tomorrow we ask: is there a</w:t>
      </w:r>
      <w:r>
        <w:rPr>
          <w:i/>
          <w:iCs/>
        </w:rPr>
        <w:t xml:space="preserve"> </w:t>
      </w:r>
      <w:r>
        <w:rPr>
          <w:i/>
          <w:i/>
          <w:iCs/>
          <w:iCs/>
        </w:rPr>
        <w:t xml:space="preserve">method</w:t>
      </w:r>
      <w:r>
        <w:rPr>
          <w:i/>
          <w:iCs/>
        </w:rPr>
        <w:t xml:space="preserve"> </w:t>
      </w:r>
      <w:r>
        <w:rPr>
          <w:i/>
          <w:iCs/>
        </w:rPr>
        <w:t xml:space="preserve">to construct magic squares of any size — not just 3×3?”</w:t>
      </w:r>
    </w:p>
    <w:p>
      <w:pPr>
        <w:pStyle w:val="Compact"/>
        <w:numPr>
          <w:ilvl w:val="0"/>
          <w:numId w:val="3223"/>
        </w:numPr>
      </w:pPr>
      <w:r>
        <w:t xml:space="preserve">Preview Day 4: Nārāyaṇa’s stair-step method.</w:t>
      </w:r>
    </w:p>
    <w:bookmarkEnd w:id="3378"/>
    <w:bookmarkEnd w:id="3379"/>
    <w:bookmarkStart w:id="3380" w:name="student-facing-content-114"/>
    <w:p>
      <w:pPr>
        <w:pStyle w:val="Heading2"/>
      </w:pPr>
      <w:r>
        <w:t xml:space="preserve">Student-facing content</w:t>
      </w:r>
    </w:p>
    <w:p>
      <w:pPr>
        <w:pStyle w:val="BlockText"/>
      </w:pPr>
      <w:r>
        <w:rPr>
          <w:b/>
          <w:bCs/>
        </w:rPr>
        <w:t xml:space="preserve">There is only ONE 3×3 magic square with 1–9</w:t>
      </w:r>
      <w:r>
        <w:t xml:space="preserve"> </w:t>
      </w:r>
      <w:r>
        <w:t xml:space="preserve">— up to symmetry.</w:t>
      </w:r>
    </w:p>
    <w:p>
      <w:pPr>
        <w:pStyle w:val="BlockText"/>
      </w:pPr>
      <w:r>
        <w:t xml:space="preserve">The 4 rotations and 4 reflections together produce 8 grid arrangements. They all share the same structure:</w:t>
      </w:r>
      <w:r>
        <w:t xml:space="preserve"> </w:t>
      </w:r>
      <w:r>
        <w:t xml:space="preserve">-</w:t>
      </w:r>
      <w:r>
        <w:t xml:space="preserve"> </w:t>
      </w:r>
      <w:r>
        <w:rPr>
          <w:b/>
          <w:bCs/>
        </w:rPr>
        <w:t xml:space="preserve">5</w:t>
      </w:r>
      <w:r>
        <w:t xml:space="preserve"> </w:t>
      </w:r>
      <w:r>
        <w:t xml:space="preserve">is in the centre.</w:t>
      </w:r>
      <w:r>
        <w:t xml:space="preserve"> </w:t>
      </w:r>
      <w:r>
        <w:t xml:space="preserve">- The four even numbers (2, 4, 6, 8) are at the four corners.</w:t>
      </w:r>
      <w:r>
        <w:t xml:space="preserve"> </w:t>
      </w:r>
      <w:r>
        <w:t xml:space="preserve">- The four odd numbers other than 5 (1, 3, 7, 9) are at the four edge-middles.</w:t>
      </w:r>
    </w:p>
    <w:p>
      <w:pPr>
        <w:pStyle w:val="SourceCode"/>
      </w:pPr>
      <w:r>
        <w:rPr>
          <w:rStyle w:val="VerbatimChar"/>
        </w:rPr>
        <w:t xml:space="preserve">2 | 7 | 6      6 | 7 | 2</w:t>
      </w:r>
      <w:r>
        <w:br/>
      </w:r>
      <w:r>
        <w:rPr>
          <w:rStyle w:val="VerbatimChar"/>
        </w:rPr>
        <w:t xml:space="preserve">---------      ---------</w:t>
      </w:r>
      <w:r>
        <w:br/>
      </w:r>
      <w:r>
        <w:rPr>
          <w:rStyle w:val="VerbatimChar"/>
        </w:rPr>
        <w:t xml:space="preserve">9 | 5 | 1      1 | 5 | 9    ← reflection (horizontal flip)</w:t>
      </w:r>
      <w:r>
        <w:br/>
      </w:r>
      <w:r>
        <w:rPr>
          <w:rStyle w:val="VerbatimChar"/>
        </w:rPr>
        <w:t xml:space="preserve">---------      ---------</w:t>
      </w:r>
      <w:r>
        <w:br/>
      </w:r>
      <w:r>
        <w:rPr>
          <w:rStyle w:val="VerbatimChar"/>
        </w:rPr>
        <w:t xml:space="preserve">4 | 3 | 8      8 | 3 | 4</w:t>
      </w:r>
    </w:p>
    <w:p>
      <w:pPr>
        <w:pStyle w:val="BlockText"/>
      </w:pPr>
      <w:r>
        <w:t xml:space="preserve">Eight arrangements; one square.</w:t>
      </w:r>
    </w:p>
    <w:bookmarkEnd w:id="3380"/>
    <w:bookmarkStart w:id="3381" w:name="homework-128"/>
    <w:p>
      <w:pPr>
        <w:pStyle w:val="Heading2"/>
      </w:pPr>
      <w:r>
        <w:t xml:space="preserve">Homework</w:t>
      </w:r>
    </w:p>
    <w:p>
      <w:pPr>
        <w:pStyle w:val="Compact"/>
        <w:numPr>
          <w:ilvl w:val="0"/>
          <w:numId w:val="3224"/>
        </w:numPr>
      </w:pPr>
      <w:r>
        <w:t xml:space="preserve">Take the 3×3 magic square and ask: if I change every entry by adding 10 (so the square becomes 12, 17, 16, 19, 15, 11, 14, 13, 18), is it still a magic square? What’s the new magic constant? Verify one row.</w:t>
      </w:r>
    </w:p>
    <w:bookmarkEnd w:id="3381"/>
    <w:bookmarkStart w:id="3382" w:name="differentiation-165"/>
    <w:p>
      <w:pPr>
        <w:pStyle w:val="Heading2"/>
      </w:pPr>
      <w:r>
        <w:t xml:space="preserve">Differentiation</w:t>
      </w:r>
    </w:p>
    <w:p>
      <w:pPr>
        <w:pStyle w:val="Compact"/>
        <w:numPr>
          <w:ilvl w:val="0"/>
          <w:numId w:val="3225"/>
        </w:numPr>
      </w:pPr>
      <w:r>
        <w:rPr>
          <w:b/>
          <w:bCs/>
        </w:rPr>
        <w:t xml:space="preserve">One tier up:</w:t>
      </w:r>
      <w:r>
        <w:t xml:space="preserve"> </w:t>
      </w:r>
      <w:r>
        <w:t xml:space="preserve">Try the same question for 4×4 magic squares — how many are there? Look it up (or estimate). The answer is 880 distinct 4×4 squares up to symmetry; that’s a surprise.</w:t>
      </w:r>
    </w:p>
    <w:p>
      <w:pPr>
        <w:pStyle w:val="Compact"/>
        <w:numPr>
          <w:ilvl w:val="0"/>
          <w:numId w:val="3225"/>
        </w:numPr>
      </w:pPr>
      <w:r>
        <w:rPr>
          <w:b/>
          <w:bCs/>
        </w:rPr>
        <w:t xml:space="preserve">One tier down:</w:t>
      </w:r>
      <w:r>
        <w:t xml:space="preserve"> </w:t>
      </w:r>
      <w:r>
        <w:t xml:space="preserve">Just memorise: 5 in the centre, even at corners. Use coloured pencils to highlight the pattern in the Day-1 square.</w:t>
      </w:r>
    </w:p>
    <w:bookmarkEnd w:id="3382"/>
    <w:bookmarkStart w:id="3383" w:name="teacher-notes-129"/>
    <w:p>
      <w:pPr>
        <w:pStyle w:val="Heading2"/>
      </w:pPr>
      <w:r>
        <w:t xml:space="preserve">Teacher notes</w:t>
      </w:r>
    </w:p>
    <w:p>
      <w:pPr>
        <w:pStyle w:val="Compact"/>
        <w:numPr>
          <w:ilvl w:val="0"/>
          <w:numId w:val="3226"/>
        </w:numPr>
      </w:pPr>
      <w:r>
        <w:t xml:space="preserve">The full proof that 5 must be central is a beautiful counting argument but takes 10 minutes if done thoroughly. Choose: either do it well, or do it briefly with hand-waves. Don’t do it half-fast — that confuses more than it clarifies.</w:t>
      </w:r>
    </w:p>
    <w:p>
      <w:pPr>
        <w:pStyle w:val="Compact"/>
        <w:numPr>
          <w:ilvl w:val="0"/>
          <w:numId w:val="3226"/>
        </w:numPr>
      </w:pPr>
      <w:r>
        <w:t xml:space="preserve">The</w:t>
      </w:r>
      <w:r>
        <w:t xml:space="preserve"> </w:t>
      </w:r>
      <w:r>
        <w:t xml:space="preserve">“eight symmetries form a group”</w:t>
      </w:r>
      <w:r>
        <w:t xml:space="preserve"> </w:t>
      </w:r>
      <w:r>
        <w:t xml:space="preserve">idea is the</w:t>
      </w:r>
      <w:r>
        <w:t xml:space="preserve"> </w:t>
      </w:r>
      <w:r>
        <w:rPr>
          <w:i/>
          <w:iCs/>
        </w:rPr>
        <w:t xml:space="preserve">dihedral group D₄</w:t>
      </w:r>
      <w:r>
        <w:t xml:space="preserve">. Don’t introduce that name at Middle band — note it for yourself; it returns at Senior band.</w:t>
      </w:r>
    </w:p>
    <w:p>
      <w:pPr>
        <w:pStyle w:val="Compact"/>
        <w:numPr>
          <w:ilvl w:val="0"/>
          <w:numId w:val="3226"/>
        </w:numPr>
      </w:pPr>
      <w:r>
        <w:t xml:space="preserve">A few students will produce a</w:t>
      </w:r>
      <w:r>
        <w:t xml:space="preserve"> </w:t>
      </w:r>
      <w:r>
        <w:t xml:space="preserve">“9th”</w:t>
      </w:r>
      <w:r>
        <w:t xml:space="preserve"> </w:t>
      </w:r>
      <w:r>
        <w:t xml:space="preserve">square that turns out to be one of the 8 in disguise. Walk them through which symmetry transforms theirs into the original.</w:t>
      </w:r>
    </w:p>
    <w:bookmarkEnd w:id="3383"/>
    <w:bookmarkStart w:id="3384" w:name="citations-used-in-this-lesson-108"/>
    <w:p>
      <w:pPr>
        <w:pStyle w:val="Heading2"/>
      </w:pPr>
      <w:r>
        <w:t xml:space="preserve">Citation(s) used in this lesson</w:t>
      </w:r>
    </w:p>
    <w:p>
      <w:pPr>
        <w:pStyle w:val="Compact"/>
        <w:numPr>
          <w:ilvl w:val="0"/>
          <w:numId w:val="3227"/>
        </w:numPr>
      </w:pPr>
      <w:r>
        <w:t xml:space="preserve">Nārāyaṇa Paṇḍita,</w:t>
      </w:r>
      <w:r>
        <w:t xml:space="preserve"> </w:t>
      </w:r>
      <w:r>
        <w:rPr>
          <w:i/>
          <w:iCs/>
        </w:rPr>
        <w:t xml:space="preserve">Gaṇita-kaumudī</w:t>
      </w:r>
      <w:r>
        <w:t xml:space="preserve">, Book 14 (</w:t>
      </w:r>
      <w:r>
        <w:rPr>
          <w:i/>
          <w:iCs/>
        </w:rPr>
        <w:t xml:space="preserve">Bhadragaṇita</w:t>
      </w:r>
      <w:r>
        <w:t xml:space="preserve">), 1356 CE — discusses equivalence classes of magic squares (paraphrased).</w:t>
      </w:r>
    </w:p>
    <w:bookmarkEnd w:id="3384"/>
    <w:bookmarkEnd w:id="3385"/>
    <w:bookmarkStart w:id="3399" w:name="day-4-the-stair-step-method-turagagati"/>
    <w:p>
      <w:pPr>
        <w:pStyle w:val="Heading1"/>
      </w:pPr>
      <w:r>
        <w:t xml:space="preserve">Day 4 — The Stair-Step Method (</w:t>
      </w:r>
      <w:r>
        <w:rPr>
          <w:i/>
          <w:iCs/>
        </w:rPr>
        <w:t xml:space="preserve">turagagati</w:t>
      </w:r>
      <w:r>
        <w:t xml:space="preserve">)</w:t>
      </w:r>
    </w:p>
    <w:p>
      <w:pPr>
        <w:pStyle w:val="FirstParagraph"/>
      </w:pPr>
      <w:r>
        <w:rPr>
          <w:b/>
          <w:bCs/>
        </w:rPr>
        <w:t xml:space="preserve">Module:</w:t>
      </w:r>
      <w:r>
        <w:t xml:space="preserve"> </w:t>
      </w:r>
      <w:r>
        <w:t xml:space="preserve">Magic Squares (</w:t>
      </w:r>
      <w:r>
        <w:rPr>
          <w:i/>
          <w:iCs/>
        </w:rPr>
        <w:t xml:space="preserve">Bhadragaṇita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386" w:name="learning-objective-133"/>
    <w:p>
      <w:pPr>
        <w:pStyle w:val="Heading2"/>
      </w:pPr>
      <w:r>
        <w:t xml:space="preserve">Learning objective</w:t>
      </w:r>
    </w:p>
    <w:p>
      <w:pPr>
        <w:pStyle w:val="FirstParagraph"/>
      </w:pPr>
      <w:r>
        <w:t xml:space="preserve">By the end of this lesson, students will reproduce Nārāyaṇa Paṇḍita’s stair-step (</w:t>
      </w:r>
      <w:r>
        <w:rPr>
          <w:i/>
          <w:iCs/>
        </w:rPr>
        <w:t xml:space="preserve">turagagati</w:t>
      </w:r>
      <w:r>
        <w:t xml:space="preserve">) algorithm to construct a 3×3 magic square from scratch, and will be able to state all five steps of the rule.</w:t>
      </w:r>
    </w:p>
    <w:bookmarkEnd w:id="3386"/>
    <w:bookmarkStart w:id="3387" w:name="materials-140"/>
    <w:p>
      <w:pPr>
        <w:pStyle w:val="Heading2"/>
      </w:pPr>
      <w:r>
        <w:t xml:space="preserve">Materials</w:t>
      </w:r>
    </w:p>
    <w:p>
      <w:pPr>
        <w:pStyle w:val="Compact"/>
        <w:numPr>
          <w:ilvl w:val="0"/>
          <w:numId w:val="3228"/>
        </w:numPr>
      </w:pPr>
      <w:r>
        <w:t xml:space="preserve">Whiteboard</w:t>
      </w:r>
    </w:p>
    <w:p>
      <w:pPr>
        <w:pStyle w:val="Compact"/>
        <w:numPr>
          <w:ilvl w:val="0"/>
          <w:numId w:val="3228"/>
        </w:numPr>
      </w:pPr>
      <w:r>
        <w:t xml:space="preserve">Printed blank 3×3 grids (3 per student)</w:t>
      </w:r>
    </w:p>
    <w:p>
      <w:pPr>
        <w:pStyle w:val="Compact"/>
        <w:numPr>
          <w:ilvl w:val="0"/>
          <w:numId w:val="3228"/>
        </w:numPr>
      </w:pPr>
      <w:r>
        <w:t xml:space="preserve">A printed copy of the five-step rule (handout) — see Student-facing content below</w:t>
      </w:r>
    </w:p>
    <w:bookmarkEnd w:id="3387"/>
    <w:bookmarkStart w:id="3388" w:name="vocabulary-introduced-today-46"/>
    <w:p>
      <w:pPr>
        <w:pStyle w:val="Heading2"/>
      </w:pPr>
      <w:r>
        <w:t xml:space="preserve">Vocabulary introduced today</w:t>
      </w:r>
    </w:p>
    <w:p>
      <w:pPr>
        <w:pStyle w:val="Compact"/>
        <w:numPr>
          <w:ilvl w:val="0"/>
          <w:numId w:val="3229"/>
        </w:numPr>
      </w:pPr>
      <w:r>
        <w:rPr>
          <w:i/>
          <w:iCs/>
        </w:rPr>
        <w:t xml:space="preserve">turagagati</w:t>
      </w:r>
      <w:r>
        <w:t xml:space="preserve"> </w:t>
      </w:r>
      <w:r>
        <w:t xml:space="preserve">(IAST: turaga-gati; lit.</w:t>
      </w:r>
      <w:r>
        <w:t xml:space="preserve"> </w:t>
      </w:r>
      <w:r>
        <w:t xml:space="preserve">“horse-step”</w:t>
      </w:r>
      <w:r>
        <w:t xml:space="preserve"> </w:t>
      </w:r>
      <w:r>
        <w:t xml:space="preserve">or</w:t>
      </w:r>
      <w:r>
        <w:t xml:space="preserve"> </w:t>
      </w:r>
      <w:r>
        <w:t xml:space="preserve">“knight-move”</w:t>
      </w:r>
      <w:r>
        <w:t xml:space="preserve">) — Nārāyaṇa Paṇḍita’s name for the diagonally-upward-right placement rule for constructing odd-order magic squares.</w:t>
      </w:r>
    </w:p>
    <w:bookmarkEnd w:id="3388"/>
    <w:bookmarkStart w:id="3393" w:name="lesson-flow-113"/>
    <w:p>
      <w:pPr>
        <w:pStyle w:val="Heading2"/>
      </w:pPr>
      <w:r>
        <w:t xml:space="preserve">Lesson flow</w:t>
      </w:r>
    </w:p>
    <w:bookmarkStart w:id="3389" w:name="warm-up-5-min-105"/>
    <w:p>
      <w:pPr>
        <w:pStyle w:val="Heading3"/>
      </w:pPr>
      <w:r>
        <w:t xml:space="preserve">Warm-up (5 min)</w:t>
      </w:r>
    </w:p>
    <w:p>
      <w:pPr>
        <w:pStyle w:val="Compact"/>
        <w:numPr>
          <w:ilvl w:val="0"/>
          <w:numId w:val="3230"/>
        </w:numPr>
      </w:pPr>
      <w:r>
        <w:t xml:space="preserve">Daily fluency: row-sum-to-15 quick fire. 5 rounds.</w:t>
      </w:r>
    </w:p>
    <w:p>
      <w:pPr>
        <w:pStyle w:val="Compact"/>
        <w:numPr>
          <w:ilvl w:val="0"/>
          <w:numId w:val="3230"/>
        </w:numPr>
      </w:pPr>
      <w:r>
        <w:rPr>
          <w:i/>
          <w:iCs/>
        </w:rPr>
        <w:t xml:space="preserve">“You’ve all built the 3×3 by guessing. Today we replace guessing with a method — Nārāyaṇa Paṇḍita’s</w:t>
      </w:r>
      <w:r>
        <w:rPr>
          <w:i/>
          <w:iCs/>
        </w:rPr>
        <w:t xml:space="preserve"> </w:t>
      </w:r>
      <w:r>
        <w:rPr>
          <w:i/>
          <w:i/>
          <w:iCs/>
          <w:iCs/>
        </w:rPr>
        <w:t xml:space="preserve">turagagati</w:t>
      </w:r>
      <w:r>
        <w:rPr>
          <w:i/>
          <w:iCs/>
        </w:rPr>
        <w:t xml:space="preserve"> </w:t>
      </w:r>
      <w:r>
        <w:rPr>
          <w:i/>
          <w:iCs/>
        </w:rPr>
        <w:t xml:space="preserve">rule from 1356 CE.”</w:t>
      </w:r>
    </w:p>
    <w:bookmarkEnd w:id="3389"/>
    <w:bookmarkStart w:id="3390" w:name="core-20-min-38"/>
    <w:p>
      <w:pPr>
        <w:pStyle w:val="Heading3"/>
      </w:pPr>
      <w:r>
        <w:t xml:space="preserve">Core (20 min)</w:t>
      </w:r>
    </w:p>
    <w:p>
      <w:pPr>
        <w:numPr>
          <w:ilvl w:val="0"/>
          <w:numId w:val="3231"/>
        </w:numPr>
      </w:pPr>
      <w:r>
        <w:rPr>
          <w:b/>
          <w:bCs/>
        </w:rPr>
        <w:t xml:space="preserve">State the rule.</w:t>
      </w:r>
      <w:r>
        <w:t xml:space="preserve"> </w:t>
      </w:r>
      <w:r>
        <w:t xml:space="preserve">Five steps. Write them on the board. Have students copy.</w:t>
      </w:r>
    </w:p>
    <w:p>
      <w:pPr>
        <w:pStyle w:val="BlockText"/>
        <w:numPr>
          <w:ilvl w:val="0"/>
          <w:numId w:val="1000"/>
        </w:numPr>
      </w:pPr>
      <w:r>
        <w:rPr>
          <w:b/>
          <w:bCs/>
        </w:rPr>
        <w:t xml:space="preserve">The stair-step (</w:t>
      </w:r>
      <w:r>
        <w:rPr>
          <w:b/>
          <w:bCs/>
          <w:i/>
          <w:iCs/>
        </w:rPr>
        <w:t xml:space="preserve">turagagati</w:t>
      </w:r>
      <w:r>
        <w:rPr>
          <w:b/>
          <w:bCs/>
        </w:rPr>
        <w:t xml:space="preserve">) method</w:t>
      </w:r>
      <w:r>
        <w:t xml:space="preserve"> </w:t>
      </w:r>
      <w:r>
        <w:t xml:space="preserve">— for any odd-order</w:t>
      </w:r>
      <w:r>
        <w:t xml:space="preserve"> </w:t>
      </w:r>
      <w:r>
        <w:rPr>
          <w:i/>
          <w:iCs/>
        </w:rPr>
        <w:t xml:space="preserve">n × n</w:t>
      </w:r>
      <w:r>
        <w:t xml:space="preserve"> </w:t>
      </w:r>
      <w:r>
        <w:t xml:space="preserve">square:</w:t>
      </w:r>
    </w:p>
    <w:p>
      <w:pPr>
        <w:pStyle w:val="Compact"/>
        <w:numPr>
          <w:ilvl w:val="1"/>
          <w:numId w:val="3232"/>
        </w:numPr>
      </w:pPr>
      <w:r>
        <w:t xml:space="preserve">Place</w:t>
      </w:r>
      <w:r>
        <w:t xml:space="preserve"> </w:t>
      </w:r>
      <w:r>
        <w:rPr>
          <w:b/>
          <w:bCs/>
        </w:rPr>
        <w:t xml:space="preserve">1</w:t>
      </w:r>
      <w:r>
        <w:t xml:space="preserve"> </w:t>
      </w:r>
      <w:r>
        <w:t xml:space="preserve">in the</w:t>
      </w:r>
      <w:r>
        <w:t xml:space="preserve"> </w:t>
      </w:r>
      <w:r>
        <w:rPr>
          <w:b/>
          <w:bCs/>
        </w:rPr>
        <w:t xml:space="preserve">top-middle</w:t>
      </w:r>
      <w:r>
        <w:t xml:space="preserve"> </w:t>
      </w:r>
      <w:r>
        <w:t xml:space="preserve">cell.</w:t>
      </w:r>
    </w:p>
    <w:p>
      <w:pPr>
        <w:pStyle w:val="Compact"/>
        <w:numPr>
          <w:ilvl w:val="1"/>
          <w:numId w:val="3232"/>
        </w:numPr>
      </w:pPr>
      <w:r>
        <w:t xml:space="preserve">From the cell containing</w:t>
      </w:r>
      <w:r>
        <w:t xml:space="preserve"> </w:t>
      </w:r>
      <w:r>
        <w:rPr>
          <w:i/>
          <w:iCs/>
        </w:rPr>
        <w:t xml:space="preserve">k</w:t>
      </w:r>
      <w:r>
        <w:t xml:space="preserve">, move</w:t>
      </w:r>
      <w:r>
        <w:t xml:space="preserve"> </w:t>
      </w:r>
      <w:r>
        <w:rPr>
          <w:b/>
          <w:bCs/>
        </w:rPr>
        <w:t xml:space="preserve">one up and one to the right</w:t>
      </w:r>
      <w:r>
        <w:t xml:space="preserve"> </w:t>
      </w:r>
      <w:r>
        <w:t xml:space="preserve">(diagonally up-right) to place</w:t>
      </w:r>
      <w:r>
        <w:t xml:space="preserve"> </w:t>
      </w:r>
      <w:r>
        <w:rPr>
          <w:i/>
          <w:iCs/>
        </w:rPr>
        <w:t xml:space="preserve">k</w:t>
      </w:r>
      <w:r>
        <w:t xml:space="preserve"> </w:t>
      </w:r>
      <w:r>
        <w:t xml:space="preserve">+ 1.</w:t>
      </w:r>
    </w:p>
    <w:p>
      <w:pPr>
        <w:pStyle w:val="Compact"/>
        <w:numPr>
          <w:ilvl w:val="1"/>
          <w:numId w:val="3232"/>
        </w:numPr>
      </w:pPr>
      <w:r>
        <w:t xml:space="preserve">If you go off the</w:t>
      </w:r>
      <w:r>
        <w:t xml:space="preserve"> </w:t>
      </w:r>
      <w:r>
        <w:rPr>
          <w:b/>
          <w:bCs/>
        </w:rPr>
        <w:t xml:space="preserve">top edge</w:t>
      </w:r>
      <w:r>
        <w:t xml:space="preserve">, wrap to the</w:t>
      </w:r>
      <w:r>
        <w:t xml:space="preserve"> </w:t>
      </w:r>
      <w:r>
        <w:rPr>
          <w:b/>
          <w:bCs/>
        </w:rPr>
        <w:t xml:space="preserve">bottom row</w:t>
      </w:r>
      <w:r>
        <w:t xml:space="preserve"> </w:t>
      </w:r>
      <w:r>
        <w:t xml:space="preserve">(same column you’d have landed in).</w:t>
      </w:r>
    </w:p>
    <w:p>
      <w:pPr>
        <w:pStyle w:val="Compact"/>
        <w:numPr>
          <w:ilvl w:val="1"/>
          <w:numId w:val="3232"/>
        </w:numPr>
      </w:pPr>
      <w:r>
        <w:t xml:space="preserve">If you go off the</w:t>
      </w:r>
      <w:r>
        <w:t xml:space="preserve"> </w:t>
      </w:r>
      <w:r>
        <w:rPr>
          <w:b/>
          <w:bCs/>
        </w:rPr>
        <w:t xml:space="preserve">right edge</w:t>
      </w:r>
      <w:r>
        <w:t xml:space="preserve">, wrap to the</w:t>
      </w:r>
      <w:r>
        <w:t xml:space="preserve"> </w:t>
      </w:r>
      <w:r>
        <w:rPr>
          <w:b/>
          <w:bCs/>
        </w:rPr>
        <w:t xml:space="preserve">left column</w:t>
      </w:r>
      <w:r>
        <w:t xml:space="preserve"> </w:t>
      </w:r>
      <w:r>
        <w:t xml:space="preserve">(same row).</w:t>
      </w:r>
    </w:p>
    <w:p>
      <w:pPr>
        <w:pStyle w:val="Compact"/>
        <w:numPr>
          <w:ilvl w:val="1"/>
          <w:numId w:val="3232"/>
        </w:numPr>
      </w:pPr>
      <w:r>
        <w:t xml:space="preserve">If the destination cell is</w:t>
      </w:r>
      <w:r>
        <w:t xml:space="preserve"> </w:t>
      </w:r>
      <w:r>
        <w:rPr>
          <w:b/>
          <w:bCs/>
        </w:rPr>
        <w:t xml:space="preserve">already filled</w:t>
      </w:r>
      <w:r>
        <w:t xml:space="preserve">, place</w:t>
      </w:r>
      <w:r>
        <w:t xml:space="preserve"> </w:t>
      </w:r>
      <w:r>
        <w:rPr>
          <w:i/>
          <w:iCs/>
        </w:rPr>
        <w:t xml:space="preserve">k</w:t>
      </w:r>
      <w:r>
        <w:t xml:space="preserve"> </w:t>
      </w:r>
      <w:r>
        <w:t xml:space="preserve">+ 1 in the cell</w:t>
      </w:r>
      <w:r>
        <w:t xml:space="preserve"> </w:t>
      </w:r>
      <w:r>
        <w:rPr>
          <w:b/>
          <w:bCs/>
        </w:rPr>
        <w:t xml:space="preserve">directly below</w:t>
      </w:r>
      <w:r>
        <w:t xml:space="preserve"> </w:t>
      </w:r>
      <w:r>
        <w:t xml:space="preserve">the cell containing</w:t>
      </w:r>
      <w:r>
        <w:t xml:space="preserve"> </w:t>
      </w:r>
      <w:r>
        <w:rPr>
          <w:i/>
          <w:iCs/>
        </w:rPr>
        <w:t xml:space="preserve">k</w:t>
      </w:r>
      <w:r>
        <w:t xml:space="preserve"> </w:t>
      </w:r>
      <w:r>
        <w:t xml:space="preserve">instead.</w:t>
      </w:r>
    </w:p>
    <w:p>
      <w:pPr>
        <w:pStyle w:val="BlockText"/>
        <w:numPr>
          <w:ilvl w:val="0"/>
          <w:numId w:val="1000"/>
        </w:numPr>
      </w:pPr>
      <w:r>
        <w:t xml:space="preserve">Continue until all</w:t>
      </w:r>
      <w:r>
        <w:t xml:space="preserve"> </w:t>
      </w:r>
      <w:r>
        <w:rPr>
          <w:i/>
          <w:iCs/>
        </w:rPr>
        <w:t xml:space="preserve">n</w:t>
      </w:r>
      <w:r>
        <w:t xml:space="preserve">² cells are filled.</w:t>
      </w:r>
    </w:p>
    <w:p>
      <w:pPr>
        <w:numPr>
          <w:ilvl w:val="0"/>
          <w:numId w:val="3231"/>
        </w:numPr>
      </w:pPr>
      <w:r>
        <w:rPr>
          <w:b/>
          <w:bCs/>
        </w:rPr>
        <w:t xml:space="preserve">Demonstrate live on the 3×3.</w:t>
      </w:r>
      <w:r>
        <w:t xml:space="preserve"> </w:t>
      </w:r>
      <w:r>
        <w:t xml:space="preserve">Walk through cell-by-cell, narrating each step:</w:t>
      </w:r>
    </w:p>
    <w:p>
      <w:pPr>
        <w:pStyle w:val="SourceCode"/>
        <w:numPr>
          <w:ilvl w:val="0"/>
          <w:numId w:val="1000"/>
        </w:numPr>
      </w:pPr>
      <w:r>
        <w:rPr>
          <w:rStyle w:val="VerbatimChar"/>
        </w:rPr>
        <w:t xml:space="preserve">Step:    1            2            3            4            5</w:t>
      </w:r>
      <w:r>
        <w:br/>
      </w:r>
      <w:r>
        <w:rPr>
          <w:rStyle w:val="VerbatimChar"/>
        </w:rPr>
        <w:t xml:space="preserve">Cell:  (1, c2)      (off-top,    (off-right,  filled —     (off-top,</w:t>
      </w:r>
      <w:r>
        <w:br/>
      </w:r>
      <w:r>
        <w:rPr>
          <w:rStyle w:val="VerbatimChar"/>
        </w:rPr>
        <w:t xml:space="preserve">                    wrap to      wrap to      go directly  wrap to</w:t>
      </w:r>
      <w:r>
        <w:br/>
      </w:r>
      <w:r>
        <w:rPr>
          <w:rStyle w:val="VerbatimChar"/>
        </w:rPr>
        <w:t xml:space="preserve">                    bottom)      left col)    below)       bottom)</w:t>
      </w:r>
    </w:p>
    <w:p>
      <w:pPr>
        <w:numPr>
          <w:ilvl w:val="0"/>
          <w:numId w:val="1000"/>
        </w:numPr>
      </w:pPr>
      <w:r>
        <w:t xml:space="preserve">The result:</w:t>
      </w:r>
    </w:p>
    <w:p>
      <w:pPr>
        <w:pStyle w:val="SourceCode"/>
        <w:numPr>
          <w:ilvl w:val="0"/>
          <w:numId w:val="1000"/>
        </w:numPr>
      </w:pPr>
      <w:r>
        <w:rPr>
          <w:rStyle w:val="VerbatimChar"/>
        </w:rPr>
        <w:t xml:space="preserve">. | 1 | .          . | 1 | .          . | 1 | .         . | 1 | .         2 | 1 | .</w:t>
      </w:r>
      <w:r>
        <w:br/>
      </w:r>
      <w:r>
        <w:rPr>
          <w:rStyle w:val="VerbatimChar"/>
        </w:rPr>
        <w:t xml:space="preserve">----------         ----------          ----------         ----------         ----------</w:t>
      </w:r>
      <w:r>
        <w:br/>
      </w:r>
      <w:r>
        <w:rPr>
          <w:rStyle w:val="VerbatimChar"/>
        </w:rPr>
        <w:t xml:space="preserve">. | . | .    →     . | . | .    →     3 | . | .    →    3 | . | .    →     3 | . | .</w:t>
      </w:r>
      <w:r>
        <w:br/>
      </w:r>
      <w:r>
        <w:rPr>
          <w:rStyle w:val="VerbatimChar"/>
        </w:rPr>
        <w:t xml:space="preserve">----------         ----------          ----------         ----------         ----------</w:t>
      </w:r>
      <w:r>
        <w:br/>
      </w:r>
      <w:r>
        <w:rPr>
          <w:rStyle w:val="VerbatimChar"/>
        </w:rPr>
        <w:t xml:space="preserve">. | . | .          . | . | 2          . | . | 2         4 | . | 2         4 | . | 2</w:t>
      </w:r>
    </w:p>
    <w:p>
      <w:pPr>
        <w:numPr>
          <w:ilvl w:val="0"/>
          <w:numId w:val="1000"/>
        </w:numPr>
      </w:pPr>
      <w:r>
        <w:t xml:space="preserve">Continue: 6 (up-right from 5, wraps), 7 (up-right from 6, blocked → below), 8, 9. Final:</w:t>
      </w:r>
    </w:p>
    <w:p>
      <w:pPr>
        <w:pStyle w:val="SourceCode"/>
        <w:numPr>
          <w:ilvl w:val="0"/>
          <w:numId w:val="1000"/>
        </w:numPr>
      </w:pPr>
      <w:r>
        <w:rPr>
          <w:rStyle w:val="VerbatimChar"/>
        </w:rPr>
        <w:t xml:space="preserve">2 | 7 | 6</w:t>
      </w:r>
      <w:r>
        <w:br/>
      </w:r>
      <w:r>
        <w:rPr>
          <w:rStyle w:val="VerbatimChar"/>
        </w:rPr>
        <w:t xml:space="preserve">---------</w:t>
      </w:r>
      <w:r>
        <w:br/>
      </w:r>
      <w:r>
        <w:rPr>
          <w:rStyle w:val="VerbatimChar"/>
        </w:rPr>
        <w:t xml:space="preserve">9 | 5 | 1</w:t>
      </w:r>
      <w:r>
        <w:br/>
      </w:r>
      <w:r>
        <w:rPr>
          <w:rStyle w:val="VerbatimChar"/>
        </w:rPr>
        <w:t xml:space="preserve">---------</w:t>
      </w:r>
      <w:r>
        <w:br/>
      </w:r>
      <w:r>
        <w:rPr>
          <w:rStyle w:val="VerbatimChar"/>
        </w:rPr>
        <w:t xml:space="preserve">4 | 3 | 8</w:t>
      </w:r>
    </w:p>
    <w:p>
      <w:pPr>
        <w:numPr>
          <w:ilvl w:val="0"/>
          <w:numId w:val="1000"/>
        </w:numPr>
      </w:pPr>
      <w:r>
        <w:rPr>
          <w:i/>
          <w:iCs/>
        </w:rPr>
        <w:t xml:space="preserve">“Notice — this is exactly the square we discovered on Day 1. The method gave it to us directly, no guessing.”</w:t>
      </w:r>
    </w:p>
    <w:p>
      <w:pPr>
        <w:numPr>
          <w:ilvl w:val="0"/>
          <w:numId w:val="3231"/>
        </w:numPr>
      </w:pPr>
      <w:r>
        <w:rPr>
          <w:b/>
          <w:bCs/>
        </w:rPr>
        <w:t xml:space="preserve">Why does this work?</w:t>
      </w:r>
      <w:r>
        <w:t xml:space="preserve"> </w:t>
      </w:r>
      <w:r>
        <w:t xml:space="preserve">Brief preview: the method spreads numbers evenly across rows, columns, and diagonals in a structured way. The full</w:t>
      </w:r>
      <w:r>
        <w:t xml:space="preserve"> </w:t>
      </w:r>
      <w:r>
        <w:rPr>
          <w:i/>
          <w:iCs/>
        </w:rPr>
        <w:t xml:space="preserve">proof</w:t>
      </w:r>
      <w:r>
        <w:t xml:space="preserve"> </w:t>
      </w:r>
      <w:r>
        <w:t xml:space="preserve">is Senior-band material. For now, the algorithm produces a magic square; verify by summing.</w:t>
      </w:r>
    </w:p>
    <w:bookmarkEnd w:id="3390"/>
    <w:bookmarkStart w:id="3391" w:name="activity-15-min-drill"/>
    <w:p>
      <w:pPr>
        <w:pStyle w:val="Heading3"/>
      </w:pPr>
      <w:r>
        <w:t xml:space="preserve">Activity (15 min) — Drill</w:t>
      </w:r>
    </w:p>
    <w:p>
      <w:pPr>
        <w:pStyle w:val="Compact"/>
        <w:numPr>
          <w:ilvl w:val="0"/>
          <w:numId w:val="3233"/>
        </w:numPr>
      </w:pPr>
      <w:r>
        <w:t xml:space="preserve">Use</w:t>
      </w:r>
      <w:r>
        <w:t xml:space="preserve"> </w:t>
      </w:r>
      <w:r>
        <w:rPr>
          <w:rStyle w:val="VerbatimChar"/>
        </w:rPr>
        <w:t xml:space="preserve">activities/activity-01-stair-step-drill.md</w:t>
      </w:r>
      <w:r>
        <w:t xml:space="preserve">.</w:t>
      </w:r>
    </w:p>
    <w:p>
      <w:pPr>
        <w:pStyle w:val="Compact"/>
        <w:numPr>
          <w:ilvl w:val="0"/>
          <w:numId w:val="3233"/>
        </w:numPr>
      </w:pPr>
      <w:r>
        <w:t xml:space="preserve">Each student constructs three 3×3 squares from scratch — first slowly, then faster.</w:t>
      </w:r>
    </w:p>
    <w:p>
      <w:pPr>
        <w:pStyle w:val="Compact"/>
        <w:numPr>
          <w:ilvl w:val="0"/>
          <w:numId w:val="3233"/>
        </w:numPr>
      </w:pPr>
      <w:r>
        <w:t xml:space="preserve">Pair check: did your neighbour get the same square? Verify magic constant = 15.</w:t>
      </w:r>
    </w:p>
    <w:bookmarkEnd w:id="3391"/>
    <w:bookmarkStart w:id="3392" w:name="wrap-up-5-min-102"/>
    <w:p>
      <w:pPr>
        <w:pStyle w:val="Heading3"/>
      </w:pPr>
      <w:r>
        <w:t xml:space="preserve">Wrap-up (5 min)</w:t>
      </w:r>
    </w:p>
    <w:p>
      <w:pPr>
        <w:pStyle w:val="Compact"/>
        <w:numPr>
          <w:ilvl w:val="0"/>
          <w:numId w:val="3234"/>
        </w:numPr>
      </w:pPr>
      <w:r>
        <w:t xml:space="preserve">Quick recap of the 5-step rule.</w:t>
      </w:r>
    </w:p>
    <w:p>
      <w:pPr>
        <w:pStyle w:val="Compact"/>
        <w:numPr>
          <w:ilvl w:val="0"/>
          <w:numId w:val="3234"/>
        </w:numPr>
      </w:pPr>
      <w:r>
        <w:t xml:space="preserve">Preview Day 5:</w:t>
      </w:r>
      <w:r>
        <w:t xml:space="preserve"> </w:t>
      </w:r>
      <w:r>
        <w:rPr>
          <w:i/>
          <w:iCs/>
        </w:rPr>
        <w:t xml:space="preserve">“Tomorrow we apply the same algorithm to a 5×5. The rule does not change.”</w:t>
      </w:r>
    </w:p>
    <w:bookmarkEnd w:id="3392"/>
    <w:bookmarkEnd w:id="3393"/>
    <w:bookmarkStart w:id="3394" w:name="student-facing-content-115"/>
    <w:p>
      <w:pPr>
        <w:pStyle w:val="Heading2"/>
      </w:pPr>
      <w:r>
        <w:t xml:space="preserve">Student-facing content</w:t>
      </w:r>
    </w:p>
    <w:p>
      <w:pPr>
        <w:pStyle w:val="BlockText"/>
      </w:pPr>
      <w:r>
        <w:rPr>
          <w:b/>
          <w:bCs/>
        </w:rPr>
        <w:t xml:space="preserve">The stair-step (</w:t>
      </w:r>
      <w:r>
        <w:rPr>
          <w:b/>
          <w:bCs/>
          <w:i/>
          <w:iCs/>
        </w:rPr>
        <w:t xml:space="preserve">turagagati</w:t>
      </w:r>
      <w:r>
        <w:rPr>
          <w:b/>
          <w:bCs/>
        </w:rPr>
        <w:t xml:space="preserve">) method</w:t>
      </w:r>
      <w:r>
        <w:t xml:space="preserve"> </w:t>
      </w:r>
      <w:r>
        <w:t xml:space="preserve">— for any odd-order</w:t>
      </w:r>
      <w:r>
        <w:t xml:space="preserve"> </w:t>
      </w:r>
      <w:r>
        <w:rPr>
          <w:i/>
          <w:iCs/>
        </w:rPr>
        <w:t xml:space="preserve">n × n</w:t>
      </w:r>
      <w:r>
        <w:t xml:space="preserve"> </w:t>
      </w:r>
      <w:r>
        <w:t xml:space="preserve">magic square:</w:t>
      </w:r>
    </w:p>
    <w:p>
      <w:pPr>
        <w:pStyle w:val="Compact"/>
        <w:numPr>
          <w:ilvl w:val="0"/>
          <w:numId w:val="3235"/>
        </w:numPr>
      </w:pPr>
      <w:r>
        <w:t xml:space="preserve">Place</w:t>
      </w:r>
      <w:r>
        <w:t xml:space="preserve"> </w:t>
      </w:r>
      <w:r>
        <w:rPr>
          <w:b/>
          <w:bCs/>
        </w:rPr>
        <w:t xml:space="preserve">1</w:t>
      </w:r>
      <w:r>
        <w:t xml:space="preserve"> </w:t>
      </w:r>
      <w:r>
        <w:t xml:space="preserve">in the</w:t>
      </w:r>
      <w:r>
        <w:t xml:space="preserve"> </w:t>
      </w:r>
      <w:r>
        <w:rPr>
          <w:b/>
          <w:bCs/>
        </w:rPr>
        <w:t xml:space="preserve">top-middle</w:t>
      </w:r>
      <w:r>
        <w:t xml:space="preserve"> </w:t>
      </w:r>
      <w:r>
        <w:t xml:space="preserve">cell.</w:t>
      </w:r>
    </w:p>
    <w:p>
      <w:pPr>
        <w:pStyle w:val="Compact"/>
        <w:numPr>
          <w:ilvl w:val="0"/>
          <w:numId w:val="3235"/>
        </w:numPr>
      </w:pPr>
      <w:r>
        <w:t xml:space="preserve">From the cell with</w:t>
      </w:r>
      <w:r>
        <w:t xml:space="preserve"> </w:t>
      </w:r>
      <w:r>
        <w:rPr>
          <w:i/>
          <w:iCs/>
        </w:rPr>
        <w:t xml:space="preserve">k</w:t>
      </w:r>
      <w:r>
        <w:t xml:space="preserve">, move</w:t>
      </w:r>
      <w:r>
        <w:t xml:space="preserve"> </w:t>
      </w:r>
      <w:r>
        <w:rPr>
          <w:b/>
          <w:bCs/>
        </w:rPr>
        <w:t xml:space="preserve">one up and one to the right</w:t>
      </w:r>
      <w:r>
        <w:t xml:space="preserve"> </w:t>
      </w:r>
      <w:r>
        <w:t xml:space="preserve">to place</w:t>
      </w:r>
      <w:r>
        <w:t xml:space="preserve"> </w:t>
      </w:r>
      <w:r>
        <w:rPr>
          <w:i/>
          <w:iCs/>
        </w:rPr>
        <w:t xml:space="preserve">k</w:t>
      </w:r>
      <w:r>
        <w:t xml:space="preserve"> </w:t>
      </w:r>
      <w:r>
        <w:t xml:space="preserve">+ 1.</w:t>
      </w:r>
    </w:p>
    <w:p>
      <w:pPr>
        <w:pStyle w:val="Compact"/>
        <w:numPr>
          <w:ilvl w:val="0"/>
          <w:numId w:val="3235"/>
        </w:numPr>
      </w:pPr>
      <w:r>
        <w:t xml:space="preserve">If you go</w:t>
      </w:r>
      <w:r>
        <w:t xml:space="preserve"> </w:t>
      </w:r>
      <w:r>
        <w:rPr>
          <w:b/>
          <w:bCs/>
        </w:rPr>
        <w:t xml:space="preserve">off the top</w:t>
      </w:r>
      <w:r>
        <w:t xml:space="preserve">, wrap to the</w:t>
      </w:r>
      <w:r>
        <w:t xml:space="preserve"> </w:t>
      </w:r>
      <w:r>
        <w:rPr>
          <w:b/>
          <w:bCs/>
        </w:rPr>
        <w:t xml:space="preserve">bottom row</w:t>
      </w:r>
      <w:r>
        <w:t xml:space="preserve">.</w:t>
      </w:r>
    </w:p>
    <w:p>
      <w:pPr>
        <w:pStyle w:val="Compact"/>
        <w:numPr>
          <w:ilvl w:val="0"/>
          <w:numId w:val="3235"/>
        </w:numPr>
      </w:pPr>
      <w:r>
        <w:t xml:space="preserve">If you go</w:t>
      </w:r>
      <w:r>
        <w:t xml:space="preserve"> </w:t>
      </w:r>
      <w:r>
        <w:rPr>
          <w:b/>
          <w:bCs/>
        </w:rPr>
        <w:t xml:space="preserve">off the right</w:t>
      </w:r>
      <w:r>
        <w:t xml:space="preserve">, wrap to the</w:t>
      </w:r>
      <w:r>
        <w:t xml:space="preserve"> </w:t>
      </w:r>
      <w:r>
        <w:rPr>
          <w:b/>
          <w:bCs/>
        </w:rPr>
        <w:t xml:space="preserve">left column</w:t>
      </w:r>
      <w:r>
        <w:t xml:space="preserve">.</w:t>
      </w:r>
    </w:p>
    <w:p>
      <w:pPr>
        <w:pStyle w:val="Compact"/>
        <w:numPr>
          <w:ilvl w:val="0"/>
          <w:numId w:val="3235"/>
        </w:numPr>
      </w:pPr>
      <w:r>
        <w:t xml:space="preserve">If the destination is</w:t>
      </w:r>
      <w:r>
        <w:t xml:space="preserve"> </w:t>
      </w:r>
      <w:r>
        <w:rPr>
          <w:b/>
          <w:bCs/>
        </w:rPr>
        <w:t xml:space="preserve">already filled</w:t>
      </w:r>
      <w:r>
        <w:t xml:space="preserve">, place</w:t>
      </w:r>
      <w:r>
        <w:t xml:space="preserve"> </w:t>
      </w:r>
      <w:r>
        <w:rPr>
          <w:i/>
          <w:iCs/>
        </w:rPr>
        <w:t xml:space="preserve">k</w:t>
      </w:r>
      <w:r>
        <w:t xml:space="preserve"> </w:t>
      </w:r>
      <w:r>
        <w:t xml:space="preserve">+ 1</w:t>
      </w:r>
      <w:r>
        <w:t xml:space="preserve"> </w:t>
      </w:r>
      <w:r>
        <w:rPr>
          <w:b/>
          <w:bCs/>
        </w:rPr>
        <w:t xml:space="preserve">directly below</w:t>
      </w:r>
      <w:r>
        <w:t xml:space="preserve"> </w:t>
      </w:r>
      <w:r>
        <w:t xml:space="preserve">the cell containing</w:t>
      </w:r>
      <w:r>
        <w:t xml:space="preserve"> </w:t>
      </w:r>
      <w:r>
        <w:rPr>
          <w:i/>
          <w:iCs/>
        </w:rPr>
        <w:t xml:space="preserve">k</w:t>
      </w:r>
      <w:r>
        <w:t xml:space="preserve"> </w:t>
      </w:r>
      <w:r>
        <w:t xml:space="preserve">instead.</w:t>
      </w:r>
    </w:p>
    <w:p>
      <w:pPr>
        <w:pStyle w:val="SourceCode"/>
      </w:pPr>
      <w:r>
        <w:rPr>
          <w:rStyle w:val="VerbatimChar"/>
        </w:rPr>
        <w:t xml:space="preserve">2 | 7 | 6</w:t>
      </w:r>
      <w:r>
        <w:br/>
      </w:r>
      <w:r>
        <w:rPr>
          <w:rStyle w:val="VerbatimChar"/>
        </w:rPr>
        <w:t xml:space="preserve">---------</w:t>
      </w:r>
      <w:r>
        <w:br/>
      </w:r>
      <w:r>
        <w:rPr>
          <w:rStyle w:val="VerbatimChar"/>
        </w:rPr>
        <w:t xml:space="preserve">9 | 5 | 1</w:t>
      </w:r>
      <w:r>
        <w:br/>
      </w:r>
      <w:r>
        <w:rPr>
          <w:rStyle w:val="VerbatimChar"/>
        </w:rPr>
        <w:t xml:space="preserve">---------</w:t>
      </w:r>
      <w:r>
        <w:br/>
      </w:r>
      <w:r>
        <w:rPr>
          <w:rStyle w:val="VerbatimChar"/>
        </w:rPr>
        <w:t xml:space="preserve">4 | 3 | 8</w:t>
      </w:r>
    </w:p>
    <w:p>
      <w:pPr>
        <w:pStyle w:val="BlockText"/>
      </w:pPr>
      <w:r>
        <w:t xml:space="preserve">Nārāyaṇa Paṇḍita described this method in</w:t>
      </w:r>
      <w:r>
        <w:t xml:space="preserve"> </w:t>
      </w:r>
      <w:r>
        <w:rPr>
          <w:i/>
          <w:iCs/>
        </w:rPr>
        <w:t xml:space="preserve">Bhadragaṇita</w:t>
      </w:r>
      <w:r>
        <w:t xml:space="preserve"> </w:t>
      </w:r>
      <w:r>
        <w:t xml:space="preserve">(1356 CE). Modern textbooks sometimes call it the</w:t>
      </w:r>
      <w:r>
        <w:t xml:space="preserve"> </w:t>
      </w:r>
      <w:r>
        <w:rPr>
          <w:i/>
          <w:iCs/>
        </w:rPr>
        <w:t xml:space="preserve">Siamese method</w:t>
      </w:r>
      <w:r>
        <w:t xml:space="preserve"> </w:t>
      </w:r>
      <w:r>
        <w:t xml:space="preserve">or</w:t>
      </w:r>
      <w:r>
        <w:t xml:space="preserve"> </w:t>
      </w:r>
      <w:r>
        <w:rPr>
          <w:i/>
          <w:iCs/>
        </w:rPr>
        <w:t xml:space="preserve">de la Loubère method</w:t>
      </w:r>
      <w:r>
        <w:t xml:space="preserve"> </w:t>
      </w:r>
      <w:r>
        <w:t xml:space="preserve">— named for a European traveller who reported it from Siam in 1687. Nārāyaṇa described it 300+ years earlier.</w:t>
      </w:r>
    </w:p>
    <w:bookmarkEnd w:id="3394"/>
    <w:bookmarkStart w:id="3395" w:name="homework-129"/>
    <w:p>
      <w:pPr>
        <w:pStyle w:val="Heading2"/>
      </w:pPr>
      <w:r>
        <w:t xml:space="preserve">Homework</w:t>
      </w:r>
    </w:p>
    <w:p>
      <w:pPr>
        <w:pStyle w:val="Compact"/>
        <w:numPr>
          <w:ilvl w:val="0"/>
          <w:numId w:val="3236"/>
        </w:numPr>
      </w:pPr>
      <w:r>
        <w:t xml:space="preserve">Construct three 5×5 magic squares using the stair-step method. The magic constant should be 65 for all three. Yes — they will all be the same square. We’ll discuss why tomorrow.</w:t>
      </w:r>
    </w:p>
    <w:bookmarkEnd w:id="3395"/>
    <w:bookmarkStart w:id="3396" w:name="differentiation-166"/>
    <w:p>
      <w:pPr>
        <w:pStyle w:val="Heading2"/>
      </w:pPr>
      <w:r>
        <w:t xml:space="preserve">Differentiation</w:t>
      </w:r>
    </w:p>
    <w:p>
      <w:pPr>
        <w:pStyle w:val="Compact"/>
        <w:numPr>
          <w:ilvl w:val="0"/>
          <w:numId w:val="3237"/>
        </w:numPr>
      </w:pPr>
      <w:r>
        <w:rPr>
          <w:b/>
          <w:bCs/>
        </w:rPr>
        <w:t xml:space="preserve">One tier up:</w:t>
      </w:r>
      <w:r>
        <w:t xml:space="preserve"> </w:t>
      </w:r>
      <w:r>
        <w:t xml:space="preserve">Try the method starting at the</w:t>
      </w:r>
      <w:r>
        <w:t xml:space="preserve"> </w:t>
      </w:r>
      <w:r>
        <w:rPr>
          <w:i/>
          <w:iCs/>
        </w:rPr>
        <w:t xml:space="preserve">bottom-middle</w:t>
      </w:r>
      <w:r>
        <w:t xml:space="preserve"> </w:t>
      </w:r>
      <w:r>
        <w:t xml:space="preserve">with the number 1 going</w:t>
      </w:r>
      <w:r>
        <w:t xml:space="preserve"> </w:t>
      </w:r>
      <w:r>
        <w:rPr>
          <w:i/>
          <w:iCs/>
        </w:rPr>
        <w:t xml:space="preserve">down-right</w:t>
      </w:r>
      <w:r>
        <w:t xml:space="preserve"> </w:t>
      </w:r>
      <w:r>
        <w:t xml:space="preserve">instead of up-right. Does it still produce a magic square? (Yes — a rotated version. Symmetry strikes again.)</w:t>
      </w:r>
    </w:p>
    <w:p>
      <w:pPr>
        <w:pStyle w:val="Compact"/>
        <w:numPr>
          <w:ilvl w:val="0"/>
          <w:numId w:val="3237"/>
        </w:numPr>
      </w:pPr>
      <w:r>
        <w:rPr>
          <w:b/>
          <w:bCs/>
        </w:rPr>
        <w:t xml:space="preserve">One tier down:</w:t>
      </w:r>
      <w:r>
        <w:t xml:space="preserve"> </w:t>
      </w:r>
      <w:r>
        <w:t xml:space="preserve">Re-do the 3×3 construction with the rule sheet open in front of you. Speed comes later.</w:t>
      </w:r>
    </w:p>
    <w:bookmarkEnd w:id="3396"/>
    <w:bookmarkStart w:id="3397" w:name="teacher-notes-130"/>
    <w:p>
      <w:pPr>
        <w:pStyle w:val="Heading2"/>
      </w:pPr>
      <w:r>
        <w:t xml:space="preserve">Teacher notes</w:t>
      </w:r>
    </w:p>
    <w:p>
      <w:pPr>
        <w:pStyle w:val="Compact"/>
        <w:numPr>
          <w:ilvl w:val="0"/>
          <w:numId w:val="3238"/>
        </w:numPr>
      </w:pPr>
      <w:r>
        <w:t xml:space="preserve">The most common student error is step 5 — when blocked, students go in random directions instead of</w:t>
      </w:r>
      <w:r>
        <w:t xml:space="preserve"> </w:t>
      </w:r>
      <w:r>
        <w:t xml:space="preserve">“directly below.”</w:t>
      </w:r>
      <w:r>
        <w:t xml:space="preserve"> </w:t>
      </w:r>
      <w:r>
        <w:t xml:space="preserve">Drill this. Repeat:</w:t>
      </w:r>
      <w:r>
        <w:t xml:space="preserve"> </w:t>
      </w:r>
      <w:r>
        <w:t xml:space="preserve">“blocked → directly below.”</w:t>
      </w:r>
    </w:p>
    <w:p>
      <w:pPr>
        <w:pStyle w:val="Compact"/>
        <w:numPr>
          <w:ilvl w:val="0"/>
          <w:numId w:val="3238"/>
        </w:numPr>
      </w:pPr>
      <w:r>
        <w:t xml:space="preserve">A second common error: students try to apply this method to a 4×4 square. Remind them this is</w:t>
      </w:r>
      <w:r>
        <w:t xml:space="preserve"> </w:t>
      </w:r>
      <w:r>
        <w:rPr>
          <w:b/>
          <w:bCs/>
        </w:rPr>
        <w:t xml:space="preserve">odd-order only</w:t>
      </w:r>
      <w:r>
        <w:t xml:space="preserve">. The 4×4 needs a different method (Day 6).</w:t>
      </w:r>
    </w:p>
    <w:p>
      <w:pPr>
        <w:pStyle w:val="Compact"/>
        <w:numPr>
          <w:ilvl w:val="0"/>
          <w:numId w:val="3238"/>
        </w:numPr>
      </w:pPr>
      <w:r>
        <w:t xml:space="preserve">When students wrap (step 3 or 4), they often</w:t>
      </w:r>
      <w:r>
        <w:t xml:space="preserve"> </w:t>
      </w:r>
      <w:r>
        <w:t xml:space="preserve">“lose”</w:t>
      </w:r>
      <w:r>
        <w:t xml:space="preserve"> </w:t>
      </w:r>
      <w:r>
        <w:t xml:space="preserve">themselves on the grid. A useful trick: imagine the grid tiled — the cell at (off-top, column</w:t>
      </w:r>
      <w:r>
        <w:t xml:space="preserve"> </w:t>
      </w:r>
      <w:r>
        <w:rPr>
          <w:i/>
          <w:iCs/>
        </w:rPr>
        <w:t xml:space="preserve">c</w:t>
      </w:r>
      <w:r>
        <w:t xml:space="preserve">) is the same as (bottom row, column</w:t>
      </w:r>
      <w:r>
        <w:t xml:space="preserve"> </w:t>
      </w:r>
      <w:r>
        <w:rPr>
          <w:i/>
          <w:iCs/>
        </w:rPr>
        <w:t xml:space="preserve">c</w:t>
      </w:r>
      <w:r>
        <w:t xml:space="preserve">).</w:t>
      </w:r>
    </w:p>
    <w:p>
      <w:pPr>
        <w:pStyle w:val="Compact"/>
        <w:numPr>
          <w:ilvl w:val="0"/>
          <w:numId w:val="3238"/>
        </w:numPr>
      </w:pPr>
      <w:r>
        <w:t xml:space="preserve">Walk around during the activity and correct misplacements early; mistakes compound.</w:t>
      </w:r>
    </w:p>
    <w:bookmarkEnd w:id="3397"/>
    <w:bookmarkStart w:id="3398" w:name="citations-used-in-this-lesson-109"/>
    <w:p>
      <w:pPr>
        <w:pStyle w:val="Heading2"/>
      </w:pPr>
      <w:r>
        <w:t xml:space="preserve">Citation(s) used in this lesson</w:t>
      </w:r>
    </w:p>
    <w:p>
      <w:pPr>
        <w:pStyle w:val="Compact"/>
        <w:numPr>
          <w:ilvl w:val="0"/>
          <w:numId w:val="3239"/>
        </w:numPr>
      </w:pPr>
      <w:r>
        <w:t xml:space="preserve">Nārāyaṇa Paṇḍita,</w:t>
      </w:r>
      <w:r>
        <w:t xml:space="preserve"> </w:t>
      </w:r>
      <w:r>
        <w:rPr>
          <w:i/>
          <w:iCs/>
        </w:rPr>
        <w:t xml:space="preserve">Gaṇita-kaumudī</w:t>
      </w:r>
      <w:r>
        <w:t xml:space="preserve">, Book 14 (</w:t>
      </w:r>
      <w:r>
        <w:rPr>
          <w:i/>
          <w:iCs/>
        </w:rPr>
        <w:t xml:space="preserve">Bhadragaṇita</w:t>
      </w:r>
      <w:r>
        <w:t xml:space="preserve">), 1356 CE — primary source for the</w:t>
      </w:r>
      <w:r>
        <w:t xml:space="preserve"> </w:t>
      </w:r>
      <w:r>
        <w:rPr>
          <w:i/>
          <w:iCs/>
        </w:rPr>
        <w:t xml:space="preserve">turagagati</w:t>
      </w:r>
      <w:r>
        <w:t xml:space="preserve"> </w:t>
      </w:r>
      <w:r>
        <w:t xml:space="preserve">method we are using.</w:t>
      </w:r>
    </w:p>
    <w:p>
      <w:pPr>
        <w:pStyle w:val="Compact"/>
        <w:numPr>
          <w:ilvl w:val="0"/>
          <w:numId w:val="3239"/>
        </w:numPr>
      </w:pPr>
      <w:r>
        <w:t xml:space="preserve">Plofker (2009),</w:t>
      </w:r>
      <w:r>
        <w:t xml:space="preserve"> </w:t>
      </w:r>
      <w:r>
        <w:rPr>
          <w:i/>
          <w:iCs/>
        </w:rPr>
        <w:t xml:space="preserve">Mathematics in India</w:t>
      </w:r>
      <w:r>
        <w:t xml:space="preserve"> </w:t>
      </w:r>
      <w:r>
        <w:t xml:space="preserve">— secondary scholarly context.</w:t>
      </w:r>
    </w:p>
    <w:bookmarkEnd w:id="3398"/>
    <w:bookmarkEnd w:id="3399"/>
    <w:bookmarkStart w:id="3413" w:name="day-5-a-55-magic-square"/>
    <w:p>
      <w:pPr>
        <w:pStyle w:val="Heading1"/>
      </w:pPr>
      <w:r>
        <w:t xml:space="preserve">Day 5 — A 5×5 Magic Square</w:t>
      </w:r>
    </w:p>
    <w:p>
      <w:pPr>
        <w:pStyle w:val="FirstParagraph"/>
      </w:pPr>
      <w:r>
        <w:rPr>
          <w:b/>
          <w:bCs/>
        </w:rPr>
        <w:t xml:space="preserve">Module:</w:t>
      </w:r>
      <w:r>
        <w:t xml:space="preserve"> </w:t>
      </w:r>
      <w:r>
        <w:t xml:space="preserve">Magic Squares (</w:t>
      </w:r>
      <w:r>
        <w:rPr>
          <w:i/>
          <w:iCs/>
        </w:rPr>
        <w:t xml:space="preserve">Bhadragaṇita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400" w:name="learning-objective-134"/>
    <w:p>
      <w:pPr>
        <w:pStyle w:val="Heading2"/>
      </w:pPr>
      <w:r>
        <w:t xml:space="preserve">Learning objective</w:t>
      </w:r>
    </w:p>
    <w:p>
      <w:pPr>
        <w:pStyle w:val="FirstParagraph"/>
      </w:pPr>
      <w:r>
        <w:t xml:space="preserve">By the end of this lesson, students will independently construct a 5×5 magic square using the</w:t>
      </w:r>
      <w:r>
        <w:t xml:space="preserve"> </w:t>
      </w:r>
      <w:r>
        <w:rPr>
          <w:i/>
          <w:iCs/>
        </w:rPr>
        <w:t xml:space="preserve">turagagati</w:t>
      </w:r>
      <w:r>
        <w:t xml:space="preserve"> </w:t>
      </w:r>
      <w:r>
        <w:t xml:space="preserve">method and verify its magic constant of 65.</w:t>
      </w:r>
    </w:p>
    <w:bookmarkEnd w:id="3400"/>
    <w:bookmarkStart w:id="3401" w:name="materials-141"/>
    <w:p>
      <w:pPr>
        <w:pStyle w:val="Heading2"/>
      </w:pPr>
      <w:r>
        <w:t xml:space="preserve">Materials</w:t>
      </w:r>
    </w:p>
    <w:p>
      <w:pPr>
        <w:pStyle w:val="Compact"/>
        <w:numPr>
          <w:ilvl w:val="0"/>
          <w:numId w:val="3240"/>
        </w:numPr>
      </w:pPr>
      <w:r>
        <w:t xml:space="preserve">Printed blank 5×5 grids (3 per student)</w:t>
      </w:r>
    </w:p>
    <w:p>
      <w:pPr>
        <w:pStyle w:val="Compact"/>
        <w:numPr>
          <w:ilvl w:val="0"/>
          <w:numId w:val="3240"/>
        </w:numPr>
      </w:pPr>
      <w:r>
        <w:t xml:space="preserve">The 5-step rule handout from Day 4</w:t>
      </w:r>
    </w:p>
    <w:p>
      <w:pPr>
        <w:pStyle w:val="Compact"/>
        <w:numPr>
          <w:ilvl w:val="0"/>
          <w:numId w:val="3240"/>
        </w:numPr>
      </w:pPr>
      <w:r>
        <w:t xml:space="preserve">Stopwatch (for timed second-construction)</w:t>
      </w:r>
    </w:p>
    <w:bookmarkEnd w:id="3401"/>
    <w:bookmarkStart w:id="3402" w:name="vocabulary-review-1"/>
    <w:p>
      <w:pPr>
        <w:pStyle w:val="Heading2"/>
      </w:pPr>
      <w:r>
        <w:t xml:space="preserve">Vocabulary review</w:t>
      </w:r>
    </w:p>
    <w:p>
      <w:pPr>
        <w:pStyle w:val="Compact"/>
        <w:numPr>
          <w:ilvl w:val="0"/>
          <w:numId w:val="3241"/>
        </w:numPr>
      </w:pPr>
      <w:r>
        <w:rPr>
          <w:i/>
          <w:iCs/>
        </w:rPr>
        <w:t xml:space="preserve">turagagati</w:t>
      </w:r>
      <w:r>
        <w:t xml:space="preserve"> </w:t>
      </w:r>
      <w:r>
        <w:t xml:space="preserve">— stair-step method (introduced Day 4).</w:t>
      </w:r>
    </w:p>
    <w:p>
      <w:pPr>
        <w:pStyle w:val="Compact"/>
        <w:numPr>
          <w:ilvl w:val="0"/>
          <w:numId w:val="3241"/>
        </w:numPr>
      </w:pPr>
      <w:r>
        <w:rPr>
          <w:i/>
          <w:iCs/>
        </w:rPr>
        <w:t xml:space="preserve">magic constant</w:t>
      </w:r>
      <w:r>
        <w:t xml:space="preserve"> </w:t>
      </w:r>
      <w:r>
        <w:t xml:space="preserve">for 5×5 →</w:t>
      </w:r>
      <w:r>
        <w:t xml:space="preserve"> </w:t>
      </w:r>
      <w:r>
        <w:rPr>
          <w:b/>
          <w:bCs/>
        </w:rPr>
        <w:t xml:space="preserve">65</w:t>
      </w:r>
      <w:r>
        <w:t xml:space="preserve"> </w:t>
      </w:r>
      <w:r>
        <w:t xml:space="preserve">(from Day 2).</w:t>
      </w:r>
    </w:p>
    <w:bookmarkEnd w:id="3402"/>
    <w:bookmarkStart w:id="3407" w:name="lesson-flow-114"/>
    <w:p>
      <w:pPr>
        <w:pStyle w:val="Heading2"/>
      </w:pPr>
      <w:r>
        <w:t xml:space="preserve">Lesson flow</w:t>
      </w:r>
    </w:p>
    <w:bookmarkStart w:id="3403" w:name="warm-up-5-min-106"/>
    <w:p>
      <w:pPr>
        <w:pStyle w:val="Heading3"/>
      </w:pPr>
      <w:r>
        <w:t xml:space="preserve">Warm-up (5 min)</w:t>
      </w:r>
    </w:p>
    <w:p>
      <w:pPr>
        <w:pStyle w:val="Compact"/>
        <w:numPr>
          <w:ilvl w:val="0"/>
          <w:numId w:val="3242"/>
        </w:numPr>
      </w:pPr>
      <w:r>
        <w:t xml:space="preserve">Class recall: 5-step rule, recited together.</w:t>
      </w:r>
    </w:p>
    <w:p>
      <w:pPr>
        <w:pStyle w:val="Compact"/>
        <w:numPr>
          <w:ilvl w:val="0"/>
          <w:numId w:val="3242"/>
        </w:numPr>
      </w:pPr>
      <w:r>
        <w:t xml:space="preserve">Magic-constant check:</w:t>
      </w:r>
      <w:r>
        <w:t xml:space="preserve"> </w:t>
      </w:r>
      <w:r>
        <w:rPr>
          <w:i/>
          <w:iCs/>
        </w:rPr>
        <w:t xml:space="preserve">“For a 5×5 with numbers 1–25, the magic constant is ____?”</w:t>
      </w:r>
      <w:r>
        <w:t xml:space="preserve"> </w:t>
      </w:r>
      <w:r>
        <w:t xml:space="preserve">(65.)</w:t>
      </w:r>
    </w:p>
    <w:p>
      <w:pPr>
        <w:pStyle w:val="Compact"/>
        <w:numPr>
          <w:ilvl w:val="0"/>
          <w:numId w:val="3242"/>
        </w:numPr>
      </w:pPr>
      <w:r>
        <w:t xml:space="preserve">Pre-class question: did everyone produce the</w:t>
      </w:r>
      <w:r>
        <w:t xml:space="preserve"> </w:t>
      </w:r>
      <w:r>
        <w:rPr>
          <w:i/>
          <w:iCs/>
        </w:rPr>
        <w:t xml:space="preserve">same</w:t>
      </w:r>
      <w:r>
        <w:t xml:space="preserve"> </w:t>
      </w:r>
      <w:r>
        <w:t xml:space="preserve">5×5 last night? Most will say yes.</w:t>
      </w:r>
    </w:p>
    <w:bookmarkEnd w:id="3403"/>
    <w:bookmarkStart w:id="3404" w:name="core-20-min-39"/>
    <w:p>
      <w:pPr>
        <w:pStyle w:val="Heading3"/>
      </w:pPr>
      <w:r>
        <w:t xml:space="preserve">Core (20 min)</w:t>
      </w:r>
    </w:p>
    <w:p>
      <w:pPr>
        <w:numPr>
          <w:ilvl w:val="0"/>
          <w:numId w:val="3243"/>
        </w:numPr>
      </w:pPr>
      <w:r>
        <w:rPr>
          <w:b/>
          <w:bCs/>
        </w:rPr>
        <w:t xml:space="preserve">Build a 5×5 together on the board.</w:t>
      </w:r>
      <w:r>
        <w:t xml:space="preserve"> </w:t>
      </w:r>
      <w:r>
        <w:t xml:space="preserve">Narrate every step. Take 8–10 minutes — go cell-by-cell.</w:t>
      </w:r>
    </w:p>
    <w:p>
      <w:pPr>
        <w:numPr>
          <w:ilvl w:val="0"/>
          <w:numId w:val="1000"/>
        </w:numPr>
      </w:pPr>
      <w:r>
        <w:t xml:space="preserve">Start with 1 in row-1, column-3 (the top middle). Place 2 up-right (off the top → wraps to bottom row, column 4). Place 3 up-right from 2 (off the right → wraps to row 4, column 5)… continue.</w:t>
      </w:r>
    </w:p>
    <w:p>
      <w:pPr>
        <w:numPr>
          <w:ilvl w:val="0"/>
          <w:numId w:val="1000"/>
        </w:numPr>
      </w:pPr>
      <w:r>
        <w:t xml:space="preserve">Expected result (the classical Nārāyaṇa 5×5):</w:t>
      </w:r>
    </w:p>
    <w:p>
      <w:pPr>
        <w:pStyle w:val="SourceCode"/>
        <w:numPr>
          <w:ilvl w:val="0"/>
          <w:numId w:val="1000"/>
        </w:numPr>
      </w:pPr>
      <w:r>
        <w:rPr>
          <w:rStyle w:val="VerbatimChar"/>
        </w:rPr>
        <w:t xml:space="preserve">17 | 24 |  1 |  8 | 15</w:t>
      </w:r>
      <w:r>
        <w:br/>
      </w:r>
      <w:r>
        <w:rPr>
          <w:rStyle w:val="VerbatimChar"/>
        </w:rPr>
        <w:t xml:space="preserve">----------------------</w:t>
      </w:r>
      <w:r>
        <w:br/>
      </w:r>
      <w:r>
        <w:rPr>
          <w:rStyle w:val="VerbatimChar"/>
        </w:rPr>
        <w:t xml:space="preserve">23 |  5 |  7 | 14 | 16</w:t>
      </w:r>
      <w:r>
        <w:br/>
      </w:r>
      <w:r>
        <w:rPr>
          <w:rStyle w:val="VerbatimChar"/>
        </w:rPr>
        <w:t xml:space="preserve">----------------------</w:t>
      </w:r>
      <w:r>
        <w:br/>
      </w:r>
      <w:r>
        <w:rPr>
          <w:rStyle w:val="VerbatimChar"/>
        </w:rPr>
        <w:t xml:space="preserve"> 4 |  6 | 13 | 20 | 22</w:t>
      </w:r>
      <w:r>
        <w:br/>
      </w:r>
      <w:r>
        <w:rPr>
          <w:rStyle w:val="VerbatimChar"/>
        </w:rPr>
        <w:t xml:space="preserve">----------------------</w:t>
      </w:r>
      <w:r>
        <w:br/>
      </w:r>
      <w:r>
        <w:rPr>
          <w:rStyle w:val="VerbatimChar"/>
        </w:rPr>
        <w:t xml:space="preserve">10 | 12 | 19 | 21 |  3</w:t>
      </w:r>
      <w:r>
        <w:br/>
      </w:r>
      <w:r>
        <w:rPr>
          <w:rStyle w:val="VerbatimChar"/>
        </w:rPr>
        <w:t xml:space="preserve">----------------------</w:t>
      </w:r>
      <w:r>
        <w:br/>
      </w:r>
      <w:r>
        <w:rPr>
          <w:rStyle w:val="VerbatimChar"/>
        </w:rPr>
        <w:t xml:space="preserve">11 | 18 | 25 |  2 |  9</w:t>
      </w:r>
    </w:p>
    <w:p>
      <w:pPr>
        <w:numPr>
          <w:ilvl w:val="0"/>
          <w:numId w:val="3243"/>
        </w:numPr>
      </w:pPr>
      <w:r>
        <w:rPr>
          <w:b/>
          <w:bCs/>
        </w:rPr>
        <w:t xml:space="preserve">Verify together.</w:t>
      </w:r>
      <w:r>
        <w:t xml:space="preserve"> </w:t>
      </w:r>
      <w:r>
        <w:t xml:space="preserve">Pick:</w:t>
      </w:r>
    </w:p>
    <w:p>
      <w:pPr>
        <w:pStyle w:val="Compact"/>
        <w:numPr>
          <w:ilvl w:val="1"/>
          <w:numId w:val="3244"/>
        </w:numPr>
      </w:pPr>
      <w:r>
        <w:t xml:space="preserve">One row → 17 + 24 + 1 + 8 + 15 = 65 ✓</w:t>
      </w:r>
    </w:p>
    <w:p>
      <w:pPr>
        <w:pStyle w:val="Compact"/>
        <w:numPr>
          <w:ilvl w:val="1"/>
          <w:numId w:val="3244"/>
        </w:numPr>
      </w:pPr>
      <w:r>
        <w:t xml:space="preserve">One column → 17 + 23 + 4 + 10 + 11 = 65 ✓</w:t>
      </w:r>
    </w:p>
    <w:p>
      <w:pPr>
        <w:pStyle w:val="Compact"/>
        <w:numPr>
          <w:ilvl w:val="1"/>
          <w:numId w:val="3244"/>
        </w:numPr>
      </w:pPr>
      <w:r>
        <w:t xml:space="preserve">The main diagonal → 17 + 5 + 13 + 21 + 9 = 65 ✓</w:t>
      </w:r>
    </w:p>
    <w:p>
      <w:pPr>
        <w:pStyle w:val="Compact"/>
        <w:numPr>
          <w:ilvl w:val="1"/>
          <w:numId w:val="3244"/>
        </w:numPr>
      </w:pPr>
      <w:r>
        <w:t xml:space="preserve">The anti-diagonal → 15 + 14 + 13 + 12 + 11 = 65 ✓</w:t>
      </w:r>
    </w:p>
    <w:p>
      <w:pPr>
        <w:numPr>
          <w:ilvl w:val="0"/>
          <w:numId w:val="3243"/>
        </w:numPr>
      </w:pPr>
      <w:r>
        <w:rPr>
          <w:b/>
          <w:bCs/>
        </w:rPr>
        <w:t xml:space="preserve">Notice the structure.</w:t>
      </w:r>
      <w:r>
        <w:t xml:space="preserve"> </w:t>
      </w:r>
      <w:r>
        <w:t xml:space="preserve">Take 3 minutes to observe:</w:t>
      </w:r>
    </w:p>
    <w:p>
      <w:pPr>
        <w:pStyle w:val="Compact"/>
        <w:numPr>
          <w:ilvl w:val="1"/>
          <w:numId w:val="3245"/>
        </w:numPr>
      </w:pPr>
      <w:r>
        <w:t xml:space="preserve">13 (the middle number) is in the centre — consistent with the</w:t>
      </w:r>
      <w:r>
        <w:t xml:space="preserve"> </w:t>
      </w:r>
      <w:r>
        <w:rPr>
          <w:i/>
          <w:iCs/>
        </w:rPr>
        <w:t xml:space="preserve">n</w:t>
      </w:r>
      <w:r>
        <w:t xml:space="preserve">²/2 + 1 = 13 rule for odd-order.</w:t>
      </w:r>
    </w:p>
    <w:p>
      <w:pPr>
        <w:pStyle w:val="Compact"/>
        <w:numPr>
          <w:ilvl w:val="1"/>
          <w:numId w:val="3245"/>
        </w:numPr>
      </w:pPr>
      <w:r>
        <w:t xml:space="preserve">Numbers 1–9 occupy a</w:t>
      </w:r>
      <w:r>
        <w:t xml:space="preserve"> </w:t>
      </w:r>
      <w:r>
        <w:t xml:space="preserve">“broken diagonal”</w:t>
      </w:r>
      <w:r>
        <w:t xml:space="preserve"> </w:t>
      </w:r>
      <w:r>
        <w:t xml:space="preserve">pattern; 16–25 occupy the complementary pattern.</w:t>
      </w:r>
    </w:p>
    <w:p>
      <w:pPr>
        <w:pStyle w:val="Compact"/>
        <w:numPr>
          <w:ilvl w:val="1"/>
          <w:numId w:val="3245"/>
        </w:numPr>
      </w:pPr>
      <w:r>
        <w:t xml:space="preserve">The same algorithm that gave us the 3×3 gave us this. The rule does not change with size.</w:t>
      </w:r>
    </w:p>
    <w:bookmarkEnd w:id="3404"/>
    <w:bookmarkStart w:id="3405" w:name="X38624ff1643d1b73d3bc129b1b6053bbdcdea62"/>
    <w:p>
      <w:pPr>
        <w:pStyle w:val="Heading3"/>
      </w:pPr>
      <w:r>
        <w:t xml:space="preserve">Activity (15 min) — Formative quiz Part B + speed construction</w:t>
      </w:r>
    </w:p>
    <w:p>
      <w:pPr>
        <w:pStyle w:val="Compact"/>
        <w:numPr>
          <w:ilvl w:val="0"/>
          <w:numId w:val="3246"/>
        </w:numPr>
      </w:pPr>
      <w:r>
        <w:rPr>
          <w:b/>
          <w:bCs/>
        </w:rPr>
        <w:t xml:space="preserve">First 10 min:</w:t>
      </w:r>
      <w:r>
        <w:t xml:space="preserve"> </w:t>
      </w:r>
      <w:r>
        <w:t xml:space="preserve">Hand out</w:t>
      </w:r>
      <w:r>
        <w:t xml:space="preserve"> </w:t>
      </w:r>
      <w:r>
        <w:rPr>
          <w:rStyle w:val="VerbatimChar"/>
        </w:rPr>
        <w:t xml:space="preserve">quizzes/formative.md</w:t>
      </w:r>
      <w:r>
        <w:t xml:space="preserve"> </w:t>
      </w:r>
      <w:r>
        <w:t xml:space="preserve">Part B. Students complete individually.</w:t>
      </w:r>
    </w:p>
    <w:p>
      <w:pPr>
        <w:pStyle w:val="Compact"/>
        <w:numPr>
          <w:ilvl w:val="0"/>
          <w:numId w:val="3246"/>
        </w:numPr>
      </w:pPr>
      <w:r>
        <w:rPr>
          <w:b/>
          <w:bCs/>
        </w:rPr>
        <w:t xml:space="preserve">Last 5 min:</w:t>
      </w:r>
      <w:r>
        <w:t xml:space="preserve"> </w:t>
      </w:r>
      <w:r>
        <w:t xml:space="preserve">Each student starts a fresh 5×5 grid. On</w:t>
      </w:r>
      <w:r>
        <w:t xml:space="preserve"> </w:t>
      </w:r>
      <w:r>
        <w:t xml:space="preserve">“Go,”</w:t>
      </w:r>
      <w:r>
        <w:t xml:space="preserve"> </w:t>
      </w:r>
      <w:r>
        <w:t xml:space="preserve">they construct a magic square from scratch as fast as they can. Self-time. Verify one row before stopping the watch.</w:t>
      </w:r>
    </w:p>
    <w:bookmarkEnd w:id="3405"/>
    <w:bookmarkStart w:id="3406" w:name="wrap-up-5-min-103"/>
    <w:p>
      <w:pPr>
        <w:pStyle w:val="Heading3"/>
      </w:pPr>
      <w:r>
        <w:t xml:space="preserve">Wrap-up (5 min)</w:t>
      </w:r>
    </w:p>
    <w:p>
      <w:pPr>
        <w:pStyle w:val="Compact"/>
        <w:numPr>
          <w:ilvl w:val="0"/>
          <w:numId w:val="3247"/>
        </w:numPr>
      </w:pPr>
      <w:r>
        <w:t xml:space="preserve">Show of hands: who finished in under 4 minutes? Under 6? Under 8?</w:t>
      </w:r>
    </w:p>
    <w:p>
      <w:pPr>
        <w:pStyle w:val="Compact"/>
        <w:numPr>
          <w:ilvl w:val="0"/>
          <w:numId w:val="3247"/>
        </w:numPr>
      </w:pPr>
      <w:r>
        <w:rPr>
          <w:i/>
          <w:iCs/>
        </w:rPr>
        <w:t xml:space="preserve">“Yesterday’s home practice was the same 5×5. Tomorrow we look at a different beast — the 4×4.”</w:t>
      </w:r>
    </w:p>
    <w:p>
      <w:pPr>
        <w:pStyle w:val="Compact"/>
        <w:numPr>
          <w:ilvl w:val="0"/>
          <w:numId w:val="3247"/>
        </w:numPr>
      </w:pPr>
      <w:r>
        <w:t xml:space="preserve">Preview Day 6: Khajuraho and the 4×4.</w:t>
      </w:r>
    </w:p>
    <w:bookmarkEnd w:id="3406"/>
    <w:bookmarkEnd w:id="3407"/>
    <w:bookmarkStart w:id="3408" w:name="student-facing-content-116"/>
    <w:p>
      <w:pPr>
        <w:pStyle w:val="Heading2"/>
      </w:pPr>
      <w:r>
        <w:t xml:space="preserve">Student-facing content</w:t>
      </w:r>
    </w:p>
    <w:p>
      <w:pPr>
        <w:pStyle w:val="BlockText"/>
      </w:pPr>
      <w:r>
        <w:rPr>
          <w:b/>
          <w:bCs/>
        </w:rPr>
        <w:t xml:space="preserve">The 5×5 magic square — classical Nārāyaṇa form</w:t>
      </w:r>
    </w:p>
    <w:p>
      <w:pPr>
        <w:pStyle w:val="BlockText"/>
      </w:pPr>
      <w:r>
        <w:t xml:space="preserve">Magic constant: 65 (from</w:t>
      </w:r>
      <w:r>
        <w:t xml:space="preserve"> </w:t>
      </w:r>
      <w:r>
        <w:rPr>
          <w:i/>
          <w:iCs/>
        </w:rPr>
        <w:t xml:space="preserve">S = n(n² + 1)/2</w:t>
      </w:r>
      <w:r>
        <w:t xml:space="preserve"> </w:t>
      </w:r>
      <w:r>
        <w:t xml:space="preserve">with</w:t>
      </w:r>
      <w:r>
        <w:t xml:space="preserve"> </w:t>
      </w:r>
      <w:r>
        <w:rPr>
          <w:i/>
          <w:iCs/>
        </w:rPr>
        <w:t xml:space="preserve">n</w:t>
      </w:r>
      <w:r>
        <w:t xml:space="preserve"> </w:t>
      </w:r>
      <w:r>
        <w:t xml:space="preserve">= 5).</w:t>
      </w:r>
    </w:p>
    <w:p>
      <w:pPr>
        <w:pStyle w:val="SourceCode"/>
      </w:pPr>
      <w:r>
        <w:rPr>
          <w:rStyle w:val="VerbatimChar"/>
        </w:rPr>
        <w:t xml:space="preserve">17 | 24 |  1 |  8 | 15</w:t>
      </w:r>
      <w:r>
        <w:br/>
      </w:r>
      <w:r>
        <w:rPr>
          <w:rStyle w:val="VerbatimChar"/>
        </w:rPr>
        <w:t xml:space="preserve">----------------------</w:t>
      </w:r>
      <w:r>
        <w:br/>
      </w:r>
      <w:r>
        <w:rPr>
          <w:rStyle w:val="VerbatimChar"/>
        </w:rPr>
        <w:t xml:space="preserve">23 |  5 |  7 | 14 | 16</w:t>
      </w:r>
      <w:r>
        <w:br/>
      </w:r>
      <w:r>
        <w:rPr>
          <w:rStyle w:val="VerbatimChar"/>
        </w:rPr>
        <w:t xml:space="preserve">----------------------</w:t>
      </w:r>
      <w:r>
        <w:br/>
      </w:r>
      <w:r>
        <w:rPr>
          <w:rStyle w:val="VerbatimChar"/>
        </w:rPr>
        <w:t xml:space="preserve"> 4 |  6 | 13 | 20 | 22</w:t>
      </w:r>
      <w:r>
        <w:br/>
      </w:r>
      <w:r>
        <w:rPr>
          <w:rStyle w:val="VerbatimChar"/>
        </w:rPr>
        <w:t xml:space="preserve">----------------------</w:t>
      </w:r>
      <w:r>
        <w:br/>
      </w:r>
      <w:r>
        <w:rPr>
          <w:rStyle w:val="VerbatimChar"/>
        </w:rPr>
        <w:t xml:space="preserve">10 | 12 | 19 | 21 |  3</w:t>
      </w:r>
      <w:r>
        <w:br/>
      </w:r>
      <w:r>
        <w:rPr>
          <w:rStyle w:val="VerbatimChar"/>
        </w:rPr>
        <w:t xml:space="preserve">----------------------</w:t>
      </w:r>
      <w:r>
        <w:br/>
      </w:r>
      <w:r>
        <w:rPr>
          <w:rStyle w:val="VerbatimChar"/>
        </w:rPr>
        <w:t xml:space="preserve">11 | 18 | 25 |  2 |  9</w:t>
      </w:r>
    </w:p>
    <w:p>
      <w:pPr>
        <w:pStyle w:val="BlockText"/>
      </w:pPr>
      <w:r>
        <w:t xml:space="preserve">Built using the</w:t>
      </w:r>
      <w:r>
        <w:t xml:space="preserve"> </w:t>
      </w:r>
      <w:r>
        <w:rPr>
          <w:i/>
          <w:iCs/>
        </w:rPr>
        <w:t xml:space="preserve">turagagati</w:t>
      </w:r>
      <w:r>
        <w:t xml:space="preserve"> </w:t>
      </w:r>
      <w:r>
        <w:t xml:space="preserve">method, exactly as for the 3×3 — the rule does not change with size, as long as</w:t>
      </w:r>
      <w:r>
        <w:t xml:space="preserve"> </w:t>
      </w:r>
      <w:r>
        <w:rPr>
          <w:i/>
          <w:iCs/>
        </w:rPr>
        <w:t xml:space="preserve">n</w:t>
      </w:r>
      <w:r>
        <w:t xml:space="preserve"> </w:t>
      </w:r>
      <w:r>
        <w:t xml:space="preserve">is odd.</w:t>
      </w:r>
    </w:p>
    <w:bookmarkEnd w:id="3408"/>
    <w:bookmarkStart w:id="3409" w:name="homework-130"/>
    <w:p>
      <w:pPr>
        <w:pStyle w:val="Heading2"/>
      </w:pPr>
      <w:r>
        <w:t xml:space="preserve">Homework</w:t>
      </w:r>
    </w:p>
    <w:p>
      <w:pPr>
        <w:pStyle w:val="Compact"/>
        <w:numPr>
          <w:ilvl w:val="0"/>
          <w:numId w:val="3248"/>
        </w:numPr>
      </w:pPr>
      <w:r>
        <w:t xml:space="preserve">Construct a 7×7 magic square using the stair-step method. The magic constant should be 175. Yes, it takes time — work patiently. Bring it tomorrow for spot-checks.</w:t>
      </w:r>
    </w:p>
    <w:bookmarkEnd w:id="3409"/>
    <w:bookmarkStart w:id="3410" w:name="differentiation-167"/>
    <w:p>
      <w:pPr>
        <w:pStyle w:val="Heading2"/>
      </w:pPr>
      <w:r>
        <w:t xml:space="preserve">Differentiation</w:t>
      </w:r>
    </w:p>
    <w:p>
      <w:pPr>
        <w:pStyle w:val="Compact"/>
        <w:numPr>
          <w:ilvl w:val="0"/>
          <w:numId w:val="3249"/>
        </w:numPr>
      </w:pPr>
      <w:r>
        <w:rPr>
          <w:b/>
          <w:bCs/>
        </w:rPr>
        <w:t xml:space="preserve">One tier up:</w:t>
      </w:r>
      <w:r>
        <w:t xml:space="preserve"> </w:t>
      </w:r>
      <w:r>
        <w:t xml:space="preserve">Construct a 9×9 magic square. Constant = 369. Time it.</w:t>
      </w:r>
    </w:p>
    <w:p>
      <w:pPr>
        <w:pStyle w:val="Compact"/>
        <w:numPr>
          <w:ilvl w:val="0"/>
          <w:numId w:val="3249"/>
        </w:numPr>
      </w:pPr>
      <w:r>
        <w:rPr>
          <w:b/>
          <w:bCs/>
        </w:rPr>
        <w:t xml:space="preserve">One tier down:</w:t>
      </w:r>
      <w:r>
        <w:t xml:space="preserve"> </w:t>
      </w:r>
      <w:r>
        <w:t xml:space="preserve">Construct another 5×5, slowly, with the rule sheet visible. Speed is not the goal yet.</w:t>
      </w:r>
    </w:p>
    <w:bookmarkEnd w:id="3410"/>
    <w:bookmarkStart w:id="3411" w:name="teacher-notes-131"/>
    <w:p>
      <w:pPr>
        <w:pStyle w:val="Heading2"/>
      </w:pPr>
      <w:r>
        <w:t xml:space="preserve">Teacher notes</w:t>
      </w:r>
    </w:p>
    <w:p>
      <w:pPr>
        <w:pStyle w:val="Compact"/>
        <w:numPr>
          <w:ilvl w:val="0"/>
          <w:numId w:val="3250"/>
        </w:numPr>
      </w:pPr>
      <w:r>
        <w:t xml:space="preserve">For the live demonstration, use a slow pace and check student-following frequently —</w:t>
      </w:r>
      <w:r>
        <w:t xml:space="preserve"> </w:t>
      </w:r>
      <w:r>
        <w:t xml:space="preserve">“where would 2 go?”</w:t>
      </w:r>
      <w:r>
        <w:t xml:space="preserve"> </w:t>
      </w:r>
      <w:r>
        <w:t xml:space="preserve">“is that cell filled?”</w:t>
      </w:r>
    </w:p>
    <w:p>
      <w:pPr>
        <w:pStyle w:val="Compact"/>
        <w:numPr>
          <w:ilvl w:val="0"/>
          <w:numId w:val="3250"/>
        </w:numPr>
      </w:pPr>
      <w:r>
        <w:t xml:space="preserve">Students may resist because</w:t>
      </w:r>
      <w:r>
        <w:t xml:space="preserve"> </w:t>
      </w:r>
      <w:r>
        <w:t xml:space="preserve">“I already built one at home.”</w:t>
      </w:r>
      <w:r>
        <w:t xml:space="preserve"> </w:t>
      </w:r>
      <w:r>
        <w:t xml:space="preserve">Push them to</w:t>
      </w:r>
      <w:r>
        <w:t xml:space="preserve"> </w:t>
      </w:r>
      <w:r>
        <w:rPr>
          <w:i/>
          <w:iCs/>
        </w:rPr>
        <w:t xml:space="preserve">re-build</w:t>
      </w:r>
      <w:r>
        <w:t xml:space="preserve"> </w:t>
      </w:r>
      <w:r>
        <w:t xml:space="preserve">it on the board — narrating the rule reinforces it.</w:t>
      </w:r>
    </w:p>
    <w:p>
      <w:pPr>
        <w:pStyle w:val="Compact"/>
        <w:numPr>
          <w:ilvl w:val="0"/>
          <w:numId w:val="3250"/>
        </w:numPr>
      </w:pPr>
      <w:r>
        <w:t xml:space="preserve">A few students will produce mirror-image squares because they reversed the up-right direction. Show that mirror images are also valid magic squares (by symmetry from Day 3) — but consistency matters when you’re describing the algorithm.</w:t>
      </w:r>
    </w:p>
    <w:bookmarkEnd w:id="3411"/>
    <w:bookmarkStart w:id="3412" w:name="citations-used-in-this-lesson-110"/>
    <w:p>
      <w:pPr>
        <w:pStyle w:val="Heading2"/>
      </w:pPr>
      <w:r>
        <w:t xml:space="preserve">Citation(s) used in this lesson</w:t>
      </w:r>
    </w:p>
    <w:p>
      <w:pPr>
        <w:pStyle w:val="Compact"/>
        <w:numPr>
          <w:ilvl w:val="0"/>
          <w:numId w:val="3251"/>
        </w:numPr>
      </w:pPr>
      <w:r>
        <w:t xml:space="preserve">Nārāyaṇa Paṇḍita,</w:t>
      </w:r>
      <w:r>
        <w:t xml:space="preserve"> </w:t>
      </w:r>
      <w:r>
        <w:rPr>
          <w:i/>
          <w:iCs/>
        </w:rPr>
        <w:t xml:space="preserve">Gaṇita-kaumudī</w:t>
      </w:r>
      <w:r>
        <w:t xml:space="preserve">, Book 14 (</w:t>
      </w:r>
      <w:r>
        <w:rPr>
          <w:i/>
          <w:iCs/>
        </w:rPr>
        <w:t xml:space="preserve">Bhadragaṇita</w:t>
      </w:r>
      <w:r>
        <w:t xml:space="preserve">), 1356 CE — the 5×5 example is one of the worked examples in the original text.</w:t>
      </w:r>
    </w:p>
    <w:bookmarkEnd w:id="3412"/>
    <w:bookmarkEnd w:id="3413"/>
    <w:bookmarkStart w:id="3427" w:name="day-6-the-44-square-and-khajuraho"/>
    <w:p>
      <w:pPr>
        <w:pStyle w:val="Heading1"/>
      </w:pPr>
      <w:r>
        <w:t xml:space="preserve">Day 6 — The 4×4 Square and Khajuraho</w:t>
      </w:r>
    </w:p>
    <w:p>
      <w:pPr>
        <w:pStyle w:val="FirstParagraph"/>
      </w:pPr>
      <w:r>
        <w:rPr>
          <w:b/>
          <w:bCs/>
        </w:rPr>
        <w:t xml:space="preserve">Module:</w:t>
      </w:r>
      <w:r>
        <w:t xml:space="preserve"> </w:t>
      </w:r>
      <w:r>
        <w:t xml:space="preserve">Magic Squares (</w:t>
      </w:r>
      <w:r>
        <w:rPr>
          <w:i/>
          <w:iCs/>
        </w:rPr>
        <w:t xml:space="preserve">Bhadragaṇita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414" w:name="learning-objective-135"/>
    <w:p>
      <w:pPr>
        <w:pStyle w:val="Heading2"/>
      </w:pPr>
      <w:r>
        <w:t xml:space="preserve">Learning objective</w:t>
      </w:r>
    </w:p>
    <w:p>
      <w:pPr>
        <w:pStyle w:val="FirstParagraph"/>
      </w:pPr>
      <w:r>
        <w:t xml:space="preserve">By the end of this lesson, students will (a) recognise the Khajuraho 4×4 magic square, (b) verify its rows, columns, diagonals, and 2×2 panels all sum to 34, and (c) explain why this</w:t>
      </w:r>
      <w:r>
        <w:t xml:space="preserve"> </w:t>
      </w:r>
      <w:r>
        <w:t xml:space="preserve">“panel-magic”</w:t>
      </w:r>
      <w:r>
        <w:t xml:space="preserve"> </w:t>
      </w:r>
      <w:r>
        <w:t xml:space="preserve">property is</w:t>
      </w:r>
      <w:r>
        <w:t xml:space="preserve"> </w:t>
      </w:r>
      <w:r>
        <w:rPr>
          <w:i/>
          <w:iCs/>
        </w:rPr>
        <w:t xml:space="preserve">stronger</w:t>
      </w:r>
      <w:r>
        <w:t xml:space="preserve"> </w:t>
      </w:r>
      <w:r>
        <w:t xml:space="preserve">than the basic magic-square property.</w:t>
      </w:r>
    </w:p>
    <w:bookmarkEnd w:id="3414"/>
    <w:bookmarkStart w:id="3415" w:name="materials-142"/>
    <w:p>
      <w:pPr>
        <w:pStyle w:val="Heading2"/>
      </w:pPr>
      <w:r>
        <w:t xml:space="preserve">Materials</w:t>
      </w:r>
    </w:p>
    <w:p>
      <w:pPr>
        <w:pStyle w:val="Compact"/>
        <w:numPr>
          <w:ilvl w:val="0"/>
          <w:numId w:val="3252"/>
        </w:numPr>
      </w:pPr>
      <w:r>
        <w:t xml:space="preserve">Printed image of the Khajuraho inscription panel (or a clean diagram of the square)</w:t>
      </w:r>
    </w:p>
    <w:p>
      <w:pPr>
        <w:pStyle w:val="Compact"/>
        <w:numPr>
          <w:ilvl w:val="0"/>
          <w:numId w:val="3252"/>
        </w:numPr>
      </w:pPr>
      <w:r>
        <w:t xml:space="preserve">Printed copy of the Khajuraho 4×4 grid (one per student) for sum-checking</w:t>
      </w:r>
    </w:p>
    <w:p>
      <w:pPr>
        <w:pStyle w:val="Compact"/>
        <w:numPr>
          <w:ilvl w:val="0"/>
          <w:numId w:val="3252"/>
        </w:numPr>
      </w:pPr>
      <w:r>
        <w:t xml:space="preserve">Coloured pencils</w:t>
      </w:r>
    </w:p>
    <w:bookmarkEnd w:id="3415"/>
    <w:bookmarkStart w:id="3416" w:name="vocabulary-introduced-today-47"/>
    <w:p>
      <w:pPr>
        <w:pStyle w:val="Heading2"/>
      </w:pPr>
      <w:r>
        <w:t xml:space="preserve">Vocabulary introduced today</w:t>
      </w:r>
    </w:p>
    <w:p>
      <w:pPr>
        <w:pStyle w:val="Compact"/>
        <w:numPr>
          <w:ilvl w:val="0"/>
          <w:numId w:val="3253"/>
        </w:numPr>
      </w:pPr>
      <w:r>
        <w:rPr>
          <w:i/>
          <w:iCs/>
        </w:rPr>
        <w:t xml:space="preserve">Khajuraho</w:t>
      </w:r>
      <w:r>
        <w:t xml:space="preserve"> </w:t>
      </w:r>
      <w:r>
        <w:t xml:space="preserve">— site in Madhya Pradesh, India, with a temple complex dating to roughly the 10th–11th c. CE (Chandela dynasty). One temple wall carries a numbered 4×4 grid inscription.</w:t>
      </w:r>
    </w:p>
    <w:p>
      <w:pPr>
        <w:pStyle w:val="Compact"/>
        <w:numPr>
          <w:ilvl w:val="0"/>
          <w:numId w:val="3253"/>
        </w:numPr>
      </w:pPr>
      <w:r>
        <w:rPr>
          <w:i/>
          <w:iCs/>
        </w:rPr>
        <w:t xml:space="preserve">panel-magic square</w:t>
      </w:r>
      <w:r>
        <w:t xml:space="preserve"> </w:t>
      </w:r>
      <w:r>
        <w:t xml:space="preserve">(also called</w:t>
      </w:r>
      <w:r>
        <w:t xml:space="preserve"> </w:t>
      </w:r>
      <w:r>
        <w:rPr>
          <w:i/>
          <w:iCs/>
        </w:rPr>
        <w:t xml:space="preserve">pandiagonal</w:t>
      </w:r>
      <w:r>
        <w:t xml:space="preserve"> </w:t>
      </w:r>
      <w:r>
        <w:t xml:space="preserve">or</w:t>
      </w:r>
      <w:r>
        <w:t xml:space="preserve"> </w:t>
      </w:r>
      <w:r>
        <w:rPr>
          <w:i/>
          <w:iCs/>
        </w:rPr>
        <w:t xml:space="preserve">most-perfect</w:t>
      </w:r>
      <w:r>
        <w:t xml:space="preserve"> </w:t>
      </w:r>
      <w:r>
        <w:t xml:space="preserve">in modern terminology) — a magic square where, in addition to rows, columns, and main diagonals,</w:t>
      </w:r>
      <w:r>
        <w:t xml:space="preserve"> </w:t>
      </w:r>
      <w:r>
        <w:rPr>
          <w:b/>
          <w:bCs/>
        </w:rPr>
        <w:t xml:space="preserve">every 2×2 panel</w:t>
      </w:r>
      <w:r>
        <w:t xml:space="preserve"> </w:t>
      </w:r>
      <w:r>
        <w:t xml:space="preserve">sums to the magic constant, and so do the</w:t>
      </w:r>
      <w:r>
        <w:t xml:space="preserve"> </w:t>
      </w:r>
      <w:r>
        <w:rPr>
          <w:b/>
          <w:bCs/>
        </w:rPr>
        <w:t xml:space="preserve">broken diagonals</w:t>
      </w:r>
      <w:r>
        <w:t xml:space="preserve">.</w:t>
      </w:r>
    </w:p>
    <w:bookmarkEnd w:id="3416"/>
    <w:bookmarkStart w:id="3421" w:name="lesson-flow-115"/>
    <w:p>
      <w:pPr>
        <w:pStyle w:val="Heading2"/>
      </w:pPr>
      <w:r>
        <w:t xml:space="preserve">Lesson flow</w:t>
      </w:r>
    </w:p>
    <w:bookmarkStart w:id="3417" w:name="warm-up-5-min-107"/>
    <w:p>
      <w:pPr>
        <w:pStyle w:val="Heading3"/>
      </w:pPr>
      <w:r>
        <w:t xml:space="preserve">Warm-up (5 min)</w:t>
      </w:r>
    </w:p>
    <w:p>
      <w:pPr>
        <w:pStyle w:val="Compact"/>
        <w:numPr>
          <w:ilvl w:val="0"/>
          <w:numId w:val="3254"/>
        </w:numPr>
      </w:pPr>
      <w:r>
        <w:rPr>
          <w:i/>
          <w:iCs/>
        </w:rPr>
        <w:t xml:space="preserve">“Yesterday you built a 5×5 from scratch. The same algorithm doesn’t work for 4×4 — odd-order only. Today we look at one famous 4×4 — from a temple wall in central India, roughly 10th–11th c. CE.”</w:t>
      </w:r>
    </w:p>
    <w:p>
      <w:pPr>
        <w:pStyle w:val="Compact"/>
        <w:numPr>
          <w:ilvl w:val="0"/>
          <w:numId w:val="3254"/>
        </w:numPr>
      </w:pPr>
      <w:r>
        <w:t xml:space="preserve">Show the Khajuraho image. Don’t analyse yet. Just let students look.</w:t>
      </w:r>
    </w:p>
    <w:bookmarkEnd w:id="3417"/>
    <w:bookmarkStart w:id="3418" w:name="core-20-min-40"/>
    <w:p>
      <w:pPr>
        <w:pStyle w:val="Heading3"/>
      </w:pPr>
      <w:r>
        <w:t xml:space="preserve">Core (20 min)</w:t>
      </w:r>
    </w:p>
    <w:p>
      <w:pPr>
        <w:numPr>
          <w:ilvl w:val="0"/>
          <w:numId w:val="3255"/>
        </w:numPr>
      </w:pPr>
      <w:r>
        <w:rPr>
          <w:b/>
          <w:bCs/>
        </w:rPr>
        <w:t xml:space="preserve">The Khajuraho 4×4.</w:t>
      </w:r>
      <w:r>
        <w:t xml:space="preserve"> </w:t>
      </w:r>
      <w:r>
        <w:t xml:space="preserve">Project or hand out:</w:t>
      </w:r>
    </w:p>
    <w:p>
      <w:pPr>
        <w:pStyle w:val="SourceCode"/>
        <w:numPr>
          <w:ilvl w:val="0"/>
          <w:numId w:val="1000"/>
        </w:numPr>
      </w:pPr>
      <w:r>
        <w:rPr>
          <w:rStyle w:val="VerbatimChar"/>
        </w:rPr>
        <w:t xml:space="preserve"> 7 | 12 |  1 | 14</w:t>
      </w:r>
      <w:r>
        <w:br/>
      </w:r>
      <w:r>
        <w:rPr>
          <w:rStyle w:val="VerbatimChar"/>
        </w:rPr>
        <w:t xml:space="preserve">----------------</w:t>
      </w:r>
      <w:r>
        <w:br/>
      </w:r>
      <w:r>
        <w:rPr>
          <w:rStyle w:val="VerbatimChar"/>
        </w:rPr>
        <w:t xml:space="preserve"> 2 | 13 |  8 | 11</w:t>
      </w:r>
      <w:r>
        <w:br/>
      </w:r>
      <w:r>
        <w:rPr>
          <w:rStyle w:val="VerbatimChar"/>
        </w:rPr>
        <w:t xml:space="preserve">----------------</w:t>
      </w:r>
      <w:r>
        <w:br/>
      </w:r>
      <w:r>
        <w:rPr>
          <w:rStyle w:val="VerbatimChar"/>
        </w:rPr>
        <w:t xml:space="preserve">16 |  3 | 10 |  5</w:t>
      </w:r>
      <w:r>
        <w:br/>
      </w:r>
      <w:r>
        <w:rPr>
          <w:rStyle w:val="VerbatimChar"/>
        </w:rPr>
        <w:t xml:space="preserve">----------------</w:t>
      </w:r>
      <w:r>
        <w:br/>
      </w:r>
      <w:r>
        <w:rPr>
          <w:rStyle w:val="VerbatimChar"/>
        </w:rPr>
        <w:t xml:space="preserve"> 9 |  6 | 15 |  4</w:t>
      </w:r>
    </w:p>
    <w:p>
      <w:pPr>
        <w:numPr>
          <w:ilvl w:val="0"/>
          <w:numId w:val="1000"/>
        </w:numPr>
      </w:pPr>
      <w:r>
        <w:rPr>
          <w:i/>
          <w:iCs/>
        </w:rPr>
        <w:t xml:space="preserve">“Magic constant should be 34. Let’s verify.”</w:t>
      </w:r>
      <w:r>
        <w:t xml:space="preserve"> </w:t>
      </w:r>
      <w:r>
        <w:t xml:space="preserve">Walk through together:</w:t>
      </w:r>
    </w:p>
    <w:p>
      <w:pPr>
        <w:pStyle w:val="Compact"/>
        <w:numPr>
          <w:ilvl w:val="1"/>
          <w:numId w:val="3256"/>
        </w:numPr>
      </w:pPr>
      <w:r>
        <w:t xml:space="preserve">Row 1: 7 + 12 + 1 + 14 = 34 ✓</w:t>
      </w:r>
    </w:p>
    <w:p>
      <w:pPr>
        <w:pStyle w:val="Compact"/>
        <w:numPr>
          <w:ilvl w:val="1"/>
          <w:numId w:val="3256"/>
        </w:numPr>
      </w:pPr>
      <w:r>
        <w:t xml:space="preserve">Row 2: 2 + 13 + 8 + 11 = 34 ✓</w:t>
      </w:r>
    </w:p>
    <w:p>
      <w:pPr>
        <w:pStyle w:val="Compact"/>
        <w:numPr>
          <w:ilvl w:val="1"/>
          <w:numId w:val="3256"/>
        </w:numPr>
      </w:pPr>
      <w:r>
        <w:t xml:space="preserve">Rows 3, 4 — students verify independently.</w:t>
      </w:r>
    </w:p>
    <w:p>
      <w:pPr>
        <w:pStyle w:val="Compact"/>
        <w:numPr>
          <w:ilvl w:val="1"/>
          <w:numId w:val="3256"/>
        </w:numPr>
      </w:pPr>
      <w:r>
        <w:t xml:space="preserve">All four columns — students verify in pairs.</w:t>
      </w:r>
    </w:p>
    <w:p>
      <w:pPr>
        <w:pStyle w:val="Compact"/>
        <w:numPr>
          <w:ilvl w:val="1"/>
          <w:numId w:val="3256"/>
        </w:numPr>
      </w:pPr>
      <w:r>
        <w:t xml:space="preserve">Both main diagonals: 7+13+10+4 = 34 ✓; 14+8+3+9 = 34 ✓.</w:t>
      </w:r>
    </w:p>
    <w:p>
      <w:pPr>
        <w:numPr>
          <w:ilvl w:val="0"/>
          <w:numId w:val="3255"/>
        </w:numPr>
      </w:pPr>
      <w:r>
        <w:rPr>
          <w:b/>
          <w:bCs/>
        </w:rPr>
        <w:t xml:space="preserve">The</w:t>
      </w:r>
      <w:r>
        <w:rPr>
          <w:b/>
          <w:bCs/>
        </w:rPr>
        <w:t xml:space="preserve"> </w:t>
      </w:r>
      <w:r>
        <w:rPr>
          <w:b/>
          <w:bCs/>
        </w:rPr>
        <w:t xml:space="preserve">“extra magic”</w:t>
      </w:r>
      <w:r>
        <w:rPr>
          <w:b/>
          <w:bCs/>
        </w:rPr>
        <w:t xml:space="preserve"> </w:t>
      </w:r>
      <w:r>
        <w:rPr>
          <w:b/>
          <w:bCs/>
        </w:rPr>
        <w:t xml:space="preserve">— panel sums.</w:t>
      </w:r>
      <w:r>
        <w:t xml:space="preserve"> </w:t>
      </w:r>
      <w:r>
        <w:rPr>
          <w:i/>
          <w:iCs/>
        </w:rPr>
        <w:t xml:space="preserve">“Try any 2×2 block. Does it also sum to 34?”</w:t>
      </w:r>
    </w:p>
    <w:p>
      <w:pPr>
        <w:numPr>
          <w:ilvl w:val="0"/>
          <w:numId w:val="1000"/>
        </w:numPr>
      </w:pPr>
      <w:r>
        <w:t xml:space="preserve">Pick a few:</w:t>
      </w:r>
    </w:p>
    <w:p>
      <w:pPr>
        <w:pStyle w:val="Compact"/>
        <w:numPr>
          <w:ilvl w:val="1"/>
          <w:numId w:val="3257"/>
        </w:numPr>
      </w:pPr>
      <w:r>
        <w:t xml:space="preserve">Top-left 2×2: 7 + 12 + 2 + 13 = 34 ✓</w:t>
      </w:r>
    </w:p>
    <w:p>
      <w:pPr>
        <w:pStyle w:val="Compact"/>
        <w:numPr>
          <w:ilvl w:val="1"/>
          <w:numId w:val="3257"/>
        </w:numPr>
      </w:pPr>
      <w:r>
        <w:t xml:space="preserve">Top-right 2×2: 1 + 14 + 8 + 11 = 34 ✓</w:t>
      </w:r>
    </w:p>
    <w:p>
      <w:pPr>
        <w:pStyle w:val="Compact"/>
        <w:numPr>
          <w:ilvl w:val="1"/>
          <w:numId w:val="3257"/>
        </w:numPr>
      </w:pPr>
      <w:r>
        <w:t xml:space="preserve">Centre 2×2: 13 + 8 + 3 + 10 = 34 ✓</w:t>
      </w:r>
    </w:p>
    <w:p>
      <w:pPr>
        <w:pStyle w:val="Compact"/>
        <w:numPr>
          <w:ilvl w:val="1"/>
          <w:numId w:val="3257"/>
        </w:numPr>
      </w:pPr>
      <w:r>
        <w:t xml:space="preserve">Any 2×2, including those that</w:t>
      </w:r>
      <w:r>
        <w:t xml:space="preserve"> </w:t>
      </w:r>
      <w:r>
        <w:t xml:space="preserve">“wrap”</w:t>
      </w:r>
      <w:r>
        <w:t xml:space="preserve"> </w:t>
      </w:r>
      <w:r>
        <w:t xml:space="preserve">around the edge: also 34.</w:t>
      </w:r>
    </w:p>
    <w:p>
      <w:pPr>
        <w:numPr>
          <w:ilvl w:val="0"/>
          <w:numId w:val="1000"/>
        </w:numPr>
      </w:pPr>
      <w:r>
        <w:rPr>
          <w:i/>
          <w:iCs/>
        </w:rPr>
        <w:t xml:space="preserve">“This is a stronger property than just being a magic square. It is called</w:t>
      </w:r>
      <w:r>
        <w:t xml:space="preserve"> </w:t>
      </w:r>
      <w:r>
        <w:rPr>
          <w:b/>
          <w:bCs/>
        </w:rPr>
        <w:t xml:space="preserve">panel-magic</w:t>
      </w:r>
      <w:r>
        <w:t xml:space="preserve"> </w:t>
      </w:r>
      <w:r>
        <w:rPr>
          <w:i/>
          <w:iCs/>
        </w:rPr>
        <w:t xml:space="preserve">(or</w:t>
      </w:r>
      <w:r>
        <w:t xml:space="preserve"> </w:t>
      </w:r>
      <w:r>
        <w:t xml:space="preserve">most-perfect</w:t>
      </w:r>
      <w:r>
        <w:t xml:space="preserve"> </w:t>
      </w:r>
      <w:r>
        <w:rPr>
          <w:i/>
          <w:iCs/>
        </w:rPr>
        <w:t xml:space="preserve">or</w:t>
      </w:r>
      <w:r>
        <w:t xml:space="preserve"> </w:t>
      </w:r>
      <w:r>
        <w:t xml:space="preserve">pandiagonal</w:t>
      </w:r>
      <w:r>
        <w:rPr>
          <w:i/>
          <w:iCs/>
        </w:rPr>
        <w:t xml:space="preserve">). Not every magic square has this.”</w:t>
      </w:r>
    </w:p>
    <w:p>
      <w:pPr>
        <w:numPr>
          <w:ilvl w:val="0"/>
          <w:numId w:val="3255"/>
        </w:numPr>
      </w:pPr>
      <w:r>
        <w:rPr>
          <w:b/>
          <w:bCs/>
        </w:rPr>
        <w:t xml:space="preserve">A historical note.</w:t>
      </w:r>
      <w:r>
        <w:t xml:space="preserve"> </w:t>
      </w:r>
      <w:r>
        <w:t xml:space="preserve">The Khajuraho square is a real artefact — carved into a temple wall during the Chandela dynasty (~10th–11th c. CE). It is one of the earliest dated panel-magic 4×4 squares we have evidence of, anywhere. It predates Nārāyaṇa Paṇḍita (1356 CE) by several centuries; Nārāyaṇa later gave systematic methods for constructing such squares.</w:t>
      </w:r>
    </w:p>
    <w:p>
      <w:pPr>
        <w:numPr>
          <w:ilvl w:val="0"/>
          <w:numId w:val="1000"/>
        </w:numPr>
      </w:pPr>
      <w:r>
        <w:rPr>
          <w:b/>
          <w:bCs/>
        </w:rPr>
        <w:t xml:space="preserve">Honest framing:</w:t>
      </w:r>
      <w:r>
        <w:t xml:space="preserve"> </w:t>
      </w:r>
      <w:r>
        <w:t xml:space="preserve">the exact dating of the Khajuraho inscription is debated among historians, but most place it in the 10th–11th century CE. The Chandela dynasty built the temple complex roughly between 950 and 1050 CE.</w:t>
      </w:r>
    </w:p>
    <w:p>
      <w:pPr>
        <w:numPr>
          <w:ilvl w:val="0"/>
          <w:numId w:val="3255"/>
        </w:numPr>
      </w:pPr>
      <w:r>
        <w:rPr>
          <w:b/>
          <w:bCs/>
        </w:rPr>
        <w:t xml:space="preserve">The 4×4 construction (preview, not drilled).</w:t>
      </w:r>
      <w:r>
        <w:t xml:space="preserve"> </w:t>
      </w:r>
      <w:r>
        <w:t xml:space="preserve">The 4×4 cannot be built with the</w:t>
      </w:r>
      <w:r>
        <w:t xml:space="preserve"> </w:t>
      </w:r>
      <w:r>
        <w:rPr>
          <w:i/>
          <w:iCs/>
        </w:rPr>
        <w:t xml:space="preserve">turagagati</w:t>
      </w:r>
      <w:r>
        <w:t xml:space="preserve"> </w:t>
      </w:r>
      <w:r>
        <w:t xml:space="preserve">method. Nārāyaṇa’s</w:t>
      </w:r>
      <w:r>
        <w:t xml:space="preserve"> </w:t>
      </w:r>
      <w:r>
        <w:rPr>
          <w:i/>
          <w:iCs/>
        </w:rPr>
        <w:t xml:space="preserve">Bhadragaṇita</w:t>
      </w:r>
      <w:r>
        <w:t xml:space="preserve"> </w:t>
      </w:r>
      <w:r>
        <w:t xml:space="preserve">gives a different recipe for orders divisible by 4 (called the</w:t>
      </w:r>
      <w:r>
        <w:t xml:space="preserve"> </w:t>
      </w:r>
      <w:r>
        <w:rPr>
          <w:i/>
          <w:iCs/>
        </w:rPr>
        <w:t xml:space="preserve">complement method</w:t>
      </w:r>
      <w:r>
        <w:t xml:space="preserve">):</w:t>
      </w:r>
    </w:p>
    <w:p>
      <w:pPr>
        <w:pStyle w:val="Compact"/>
        <w:numPr>
          <w:ilvl w:val="1"/>
          <w:numId w:val="3258"/>
        </w:numPr>
      </w:pPr>
      <w:r>
        <w:t xml:space="preserve">Fill the 4×4 with 1–16 in natural order.</w:t>
      </w:r>
    </w:p>
    <w:p>
      <w:pPr>
        <w:pStyle w:val="Compact"/>
        <w:numPr>
          <w:ilvl w:val="1"/>
          <w:numId w:val="3258"/>
        </w:numPr>
      </w:pPr>
      <w:r>
        <w:t xml:space="preserve">Mark the cells on both main diagonals.</w:t>
      </w:r>
    </w:p>
    <w:p>
      <w:pPr>
        <w:pStyle w:val="Compact"/>
        <w:numPr>
          <w:ilvl w:val="1"/>
          <w:numId w:val="3258"/>
        </w:numPr>
      </w:pPr>
      <w:r>
        <w:t xml:space="preserve">For each</w:t>
      </w:r>
      <w:r>
        <w:t xml:space="preserve"> </w:t>
      </w:r>
      <w:r>
        <w:rPr>
          <w:i/>
          <w:iCs/>
        </w:rPr>
        <w:t xml:space="preserve">unmarked</w:t>
      </w:r>
      <w:r>
        <w:t xml:space="preserve"> </w:t>
      </w:r>
      <w:r>
        <w:t xml:space="preserve">cell, replace its value</w:t>
      </w:r>
      <w:r>
        <w:t xml:space="preserve"> </w:t>
      </w:r>
      <w:r>
        <w:rPr>
          <w:i/>
          <w:iCs/>
        </w:rPr>
        <w:t xml:space="preserve">v</w:t>
      </w:r>
      <w:r>
        <w:t xml:space="preserve"> </w:t>
      </w:r>
      <w:r>
        <w:t xml:space="preserve">with</w:t>
      </w:r>
      <w:r>
        <w:t xml:space="preserve"> </w:t>
      </w:r>
      <w:r>
        <w:rPr>
          <w:i/>
          <w:iCs/>
        </w:rPr>
        <w:t xml:space="preserve">17 − v</w:t>
      </w:r>
      <w:r>
        <w:t xml:space="preserve"> </w:t>
      </w:r>
      <w:r>
        <w:t xml:space="preserve">(its complement to 17).</w:t>
      </w:r>
    </w:p>
    <w:p>
      <w:pPr>
        <w:numPr>
          <w:ilvl w:val="0"/>
          <w:numId w:val="1000"/>
        </w:numPr>
      </w:pPr>
      <w:r>
        <w:t xml:space="preserve">Demonstrate this on the board:</w:t>
      </w:r>
    </w:p>
    <w:p>
      <w:pPr>
        <w:numPr>
          <w:ilvl w:val="0"/>
          <w:numId w:val="1000"/>
        </w:numPr>
      </w:pPr>
      <w:r>
        <w:t xml:space="preserve">Natural-order fill:</w:t>
      </w:r>
    </w:p>
    <w:p>
      <w:pPr>
        <w:pStyle w:val="SourceCode"/>
        <w:numPr>
          <w:ilvl w:val="0"/>
          <w:numId w:val="1000"/>
        </w:numPr>
      </w:pPr>
      <w:r>
        <w:rPr>
          <w:rStyle w:val="VerbatimChar"/>
        </w:rPr>
        <w:t xml:space="preserve"> 1 |  2 |  3 |  4</w:t>
      </w:r>
      <w:r>
        <w:br/>
      </w:r>
      <w:r>
        <w:rPr>
          <w:rStyle w:val="VerbatimChar"/>
        </w:rPr>
        <w:t xml:space="preserve">----------------</w:t>
      </w:r>
      <w:r>
        <w:br/>
      </w:r>
      <w:r>
        <w:rPr>
          <w:rStyle w:val="VerbatimChar"/>
        </w:rPr>
        <w:t xml:space="preserve"> 5 |  6 |  7 |  8</w:t>
      </w:r>
      <w:r>
        <w:br/>
      </w:r>
      <w:r>
        <w:rPr>
          <w:rStyle w:val="VerbatimChar"/>
        </w:rPr>
        <w:t xml:space="preserve">----------------</w:t>
      </w:r>
      <w:r>
        <w:br/>
      </w:r>
      <w:r>
        <w:rPr>
          <w:rStyle w:val="VerbatimChar"/>
        </w:rPr>
        <w:t xml:space="preserve"> 9 | 10 | 11 | 12</w:t>
      </w:r>
      <w:r>
        <w:br/>
      </w:r>
      <w:r>
        <w:rPr>
          <w:rStyle w:val="VerbatimChar"/>
        </w:rPr>
        <w:t xml:space="preserve">----------------</w:t>
      </w:r>
      <w:r>
        <w:br/>
      </w:r>
      <w:r>
        <w:rPr>
          <w:rStyle w:val="VerbatimChar"/>
        </w:rPr>
        <w:t xml:space="preserve">13 | 14 | 15 | 16</w:t>
      </w:r>
    </w:p>
    <w:p>
      <w:pPr>
        <w:numPr>
          <w:ilvl w:val="0"/>
          <w:numId w:val="1000"/>
        </w:numPr>
      </w:pPr>
      <w:r>
        <w:t xml:space="preserve">After complementing unmarked cells:</w:t>
      </w:r>
    </w:p>
    <w:p>
      <w:pPr>
        <w:pStyle w:val="SourceCode"/>
        <w:numPr>
          <w:ilvl w:val="0"/>
          <w:numId w:val="1000"/>
        </w:numPr>
      </w:pPr>
      <w:r>
        <w:rPr>
          <w:rStyle w:val="VerbatimChar"/>
        </w:rPr>
        <w:t xml:space="preserve"> 1 | 15 | 14 |  4</w:t>
      </w:r>
      <w:r>
        <w:br/>
      </w:r>
      <w:r>
        <w:rPr>
          <w:rStyle w:val="VerbatimChar"/>
        </w:rPr>
        <w:t xml:space="preserve">----------------</w:t>
      </w:r>
      <w:r>
        <w:br/>
      </w:r>
      <w:r>
        <w:rPr>
          <w:rStyle w:val="VerbatimChar"/>
        </w:rPr>
        <w:t xml:space="preserve">12 |  6 |  7 |  9</w:t>
      </w:r>
      <w:r>
        <w:br/>
      </w:r>
      <w:r>
        <w:rPr>
          <w:rStyle w:val="VerbatimChar"/>
        </w:rPr>
        <w:t xml:space="preserve">----------------</w:t>
      </w:r>
      <w:r>
        <w:br/>
      </w:r>
      <w:r>
        <w:rPr>
          <w:rStyle w:val="VerbatimChar"/>
        </w:rPr>
        <w:t xml:space="preserve"> 8 | 10 | 11 |  5</w:t>
      </w:r>
      <w:r>
        <w:br/>
      </w:r>
      <w:r>
        <w:rPr>
          <w:rStyle w:val="VerbatimChar"/>
        </w:rPr>
        <w:t xml:space="preserve">----------------</w:t>
      </w:r>
      <w:r>
        <w:br/>
      </w:r>
      <w:r>
        <w:rPr>
          <w:rStyle w:val="VerbatimChar"/>
        </w:rPr>
        <w:t xml:space="preserve">13 |  3 |  2 | 16</w:t>
      </w:r>
    </w:p>
    <w:p>
      <w:pPr>
        <w:numPr>
          <w:ilvl w:val="0"/>
          <w:numId w:val="1000"/>
        </w:numPr>
      </w:pPr>
      <w:r>
        <w:t xml:space="preserve">Verify one row, one column, one diagonal — all 34.</w:t>
      </w:r>
      <w:r>
        <w:t xml:space="preserve"> </w:t>
      </w:r>
      <w:r>
        <w:rPr>
          <w:i/>
          <w:iCs/>
        </w:rPr>
        <w:t xml:space="preserve">(Note: this is a standard magic square, but not the same as the Khajuraho one, and not all such are panel-magic.)</w:t>
      </w:r>
    </w:p>
    <w:bookmarkEnd w:id="3418"/>
    <w:bookmarkStart w:id="3419" w:name="activity-15-min-discussion-verification"/>
    <w:p>
      <w:pPr>
        <w:pStyle w:val="Heading3"/>
      </w:pPr>
      <w:r>
        <w:t xml:space="preserve">Activity (15 min) — Discussion + verification</w:t>
      </w:r>
    </w:p>
    <w:p>
      <w:pPr>
        <w:pStyle w:val="Compact"/>
        <w:numPr>
          <w:ilvl w:val="0"/>
          <w:numId w:val="3259"/>
        </w:numPr>
      </w:pPr>
      <w:r>
        <w:t xml:space="preserve">Pairs verify all eight 2×2 panels of the Khajuraho square — including the four</w:t>
      </w:r>
      <w:r>
        <w:t xml:space="preserve"> </w:t>
      </w:r>
      <w:r>
        <w:t xml:space="preserve">“corner panels”</w:t>
      </w:r>
      <w:r>
        <w:t xml:space="preserve"> </w:t>
      </w:r>
      <w:r>
        <w:t xml:space="preserve">formed by wrapping (top row joining bottom row, etc.).</w:t>
      </w:r>
    </w:p>
    <w:p>
      <w:pPr>
        <w:pStyle w:val="Compact"/>
        <w:numPr>
          <w:ilvl w:val="0"/>
          <w:numId w:val="3259"/>
        </w:numPr>
      </w:pPr>
      <w:r>
        <w:t xml:space="preserve">Class discussion:</w:t>
      </w:r>
      <w:r>
        <w:t xml:space="preserve"> </w:t>
      </w:r>
      <w:r>
        <w:rPr>
          <w:i/>
          <w:iCs/>
        </w:rPr>
        <w:t xml:space="preserve">“Why is the Khajuraho square called</w:t>
      </w:r>
      <w:r>
        <w:rPr>
          <w:i/>
          <w:iCs/>
        </w:rPr>
        <w:t xml:space="preserve"> </w:t>
      </w:r>
      <w:r>
        <w:rPr>
          <w:i/>
          <w:iCs/>
        </w:rPr>
        <w:t xml:space="preserve">‘most-perfect’</w:t>
      </w:r>
      <w:r>
        <w:rPr>
          <w:i/>
          <w:iCs/>
        </w:rPr>
        <w:t xml:space="preserve">?”</w:t>
      </w:r>
      <w:r>
        <w:t xml:space="preserve"> </w:t>
      </w:r>
      <w:r>
        <w:t xml:space="preserve">— student answers. Note their wording. The teacher’s frame: more constraints satisfied = more impressive.</w:t>
      </w:r>
    </w:p>
    <w:bookmarkEnd w:id="3419"/>
    <w:bookmarkStart w:id="3420" w:name="wrap-up-5-min-104"/>
    <w:p>
      <w:pPr>
        <w:pStyle w:val="Heading3"/>
      </w:pPr>
      <w:r>
        <w:t xml:space="preserve">Wrap-up (5 min)</w:t>
      </w:r>
    </w:p>
    <w:p>
      <w:pPr>
        <w:pStyle w:val="Compact"/>
        <w:numPr>
          <w:ilvl w:val="0"/>
          <w:numId w:val="3260"/>
        </w:numPr>
      </w:pPr>
      <w:r>
        <w:rPr>
          <w:i/>
          <w:iCs/>
        </w:rPr>
        <w:t xml:space="preserve">“Two takeaways. One: the 4×4 is built differently from the 5×5. Two: not all magic squares are equal — Khajuraho’s is unusually strong.”</w:t>
      </w:r>
    </w:p>
    <w:p>
      <w:pPr>
        <w:pStyle w:val="Compact"/>
        <w:numPr>
          <w:ilvl w:val="0"/>
          <w:numId w:val="3260"/>
        </w:numPr>
      </w:pPr>
      <w:r>
        <w:t xml:space="preserve">Preview Day 7:</w:t>
      </w:r>
      <w:r>
        <w:t xml:space="preserve"> </w:t>
      </w:r>
      <w:r>
        <w:rPr>
          <w:i/>
          <w:iCs/>
        </w:rPr>
        <w:t xml:space="preserve">“Tomorrow we look at the mathematician who wrote down the methods: Nārāyaṇa Paṇḍita.”</w:t>
      </w:r>
    </w:p>
    <w:bookmarkEnd w:id="3420"/>
    <w:bookmarkEnd w:id="3421"/>
    <w:bookmarkStart w:id="3422" w:name="student-facing-content-117"/>
    <w:p>
      <w:pPr>
        <w:pStyle w:val="Heading2"/>
      </w:pPr>
      <w:r>
        <w:t xml:space="preserve">Student-facing content</w:t>
      </w:r>
    </w:p>
    <w:p>
      <w:pPr>
        <w:pStyle w:val="BlockText"/>
      </w:pPr>
      <w:r>
        <w:rPr>
          <w:b/>
          <w:bCs/>
        </w:rPr>
        <w:t xml:space="preserve">The Khajuraho 4×4 magic square</w:t>
      </w:r>
      <w:r>
        <w:t xml:space="preserve"> </w:t>
      </w:r>
      <w:r>
        <w:t xml:space="preserve">— inscribed on a temple wall in Madhya Pradesh, ~10th–11th c. CE.</w:t>
      </w:r>
    </w:p>
    <w:p>
      <w:pPr>
        <w:pStyle w:val="SourceCode"/>
      </w:pPr>
      <w:r>
        <w:rPr>
          <w:rStyle w:val="VerbatimChar"/>
        </w:rPr>
        <w:t xml:space="preserve"> 7 | 12 |  1 | 14</w:t>
      </w:r>
      <w:r>
        <w:br/>
      </w:r>
      <w:r>
        <w:rPr>
          <w:rStyle w:val="VerbatimChar"/>
        </w:rPr>
        <w:t xml:space="preserve">----------------</w:t>
      </w:r>
      <w:r>
        <w:br/>
      </w:r>
      <w:r>
        <w:rPr>
          <w:rStyle w:val="VerbatimChar"/>
        </w:rPr>
        <w:t xml:space="preserve"> 2 | 13 |  8 | 11</w:t>
      </w:r>
      <w:r>
        <w:br/>
      </w:r>
      <w:r>
        <w:rPr>
          <w:rStyle w:val="VerbatimChar"/>
        </w:rPr>
        <w:t xml:space="preserve">----------------</w:t>
      </w:r>
      <w:r>
        <w:br/>
      </w:r>
      <w:r>
        <w:rPr>
          <w:rStyle w:val="VerbatimChar"/>
        </w:rPr>
        <w:t xml:space="preserve">16 |  3 | 10 |  5</w:t>
      </w:r>
      <w:r>
        <w:br/>
      </w:r>
      <w:r>
        <w:rPr>
          <w:rStyle w:val="VerbatimChar"/>
        </w:rPr>
        <w:t xml:space="preserve">----------------</w:t>
      </w:r>
      <w:r>
        <w:br/>
      </w:r>
      <w:r>
        <w:rPr>
          <w:rStyle w:val="VerbatimChar"/>
        </w:rPr>
        <w:t xml:space="preserve"> 9 |  6 | 15 |  4</w:t>
      </w:r>
    </w:p>
    <w:p>
      <w:pPr>
        <w:pStyle w:val="BlockText"/>
      </w:pPr>
      <w:r>
        <w:t xml:space="preserve">Magic constant: 34.</w:t>
      </w:r>
    </w:p>
    <w:p>
      <w:pPr>
        <w:pStyle w:val="BlockText"/>
      </w:pPr>
      <w:r>
        <w:rPr>
          <w:b/>
          <w:bCs/>
        </w:rPr>
        <w:t xml:space="preserve">Extra property:</w:t>
      </w:r>
      <w:r>
        <w:t xml:space="preserve"> </w:t>
      </w:r>
      <w:r>
        <w:t xml:space="preserve">every 2×2 panel also sums to 34. So do the</w:t>
      </w:r>
      <w:r>
        <w:t xml:space="preserve"> </w:t>
      </w:r>
      <w:r>
        <w:t xml:space="preserve">“broken diagonals”</w:t>
      </w:r>
      <w:r>
        <w:t xml:space="preserve"> </w:t>
      </w:r>
      <w:r>
        <w:t xml:space="preserve">(diagonals that wrap around the edges). This is called the</w:t>
      </w:r>
      <w:r>
        <w:t xml:space="preserve"> </w:t>
      </w:r>
      <w:r>
        <w:rPr>
          <w:b/>
          <w:bCs/>
        </w:rPr>
        <w:t xml:space="preserve">panel-magic</w:t>
      </w:r>
      <w:r>
        <w:t xml:space="preserve"> </w:t>
      </w:r>
      <w:r>
        <w:t xml:space="preserve">or</w:t>
      </w:r>
      <w:r>
        <w:t xml:space="preserve"> </w:t>
      </w:r>
      <w:r>
        <w:rPr>
          <w:b/>
          <w:bCs/>
        </w:rPr>
        <w:t xml:space="preserve">most-perfect</w:t>
      </w:r>
      <w:r>
        <w:t xml:space="preserve"> </w:t>
      </w:r>
      <w:r>
        <w:t xml:space="preserve">property — a much stronger constraint than the basic magic-square definition.</w:t>
      </w:r>
    </w:p>
    <w:p>
      <w:pPr>
        <w:pStyle w:val="BlockText"/>
      </w:pPr>
      <w:r>
        <w:t xml:space="preserve">Nārāyaṇa Paṇḍita, in</w:t>
      </w:r>
      <w:r>
        <w:t xml:space="preserve"> </w:t>
      </w:r>
      <w:r>
        <w:rPr>
          <w:i/>
          <w:iCs/>
        </w:rPr>
        <w:t xml:space="preserve">Bhadragaṇita</w:t>
      </w:r>
      <w:r>
        <w:t xml:space="preserve"> </w:t>
      </w:r>
      <w:r>
        <w:t xml:space="preserve">(Book 14 of</w:t>
      </w:r>
      <w:r>
        <w:t xml:space="preserve"> </w:t>
      </w:r>
      <w:r>
        <w:rPr>
          <w:i/>
          <w:iCs/>
        </w:rPr>
        <w:t xml:space="preserve">Gaṇita-kaumudī</w:t>
      </w:r>
      <w:r>
        <w:t xml:space="preserve">, 1356 CE), gave systematic methods for constructing such squares centuries later — though the Khajuraho artefact itself predates his treatise by 300+ years.</w:t>
      </w:r>
    </w:p>
    <w:bookmarkEnd w:id="3422"/>
    <w:bookmarkStart w:id="3423" w:name="homework-131"/>
    <w:p>
      <w:pPr>
        <w:pStyle w:val="Heading2"/>
      </w:pPr>
      <w:r>
        <w:t xml:space="preserve">Homework</w:t>
      </w:r>
    </w:p>
    <w:p>
      <w:pPr>
        <w:pStyle w:val="Compact"/>
        <w:numPr>
          <w:ilvl w:val="0"/>
          <w:numId w:val="3261"/>
        </w:numPr>
      </w:pPr>
      <w:r>
        <w:t xml:space="preserve">Pick any 2×2 panel of the Khajuraho square. Verify the sum is 34. Now find a 2×2 panel that</w:t>
      </w:r>
      <w:r>
        <w:t xml:space="preserve"> </w:t>
      </w:r>
      <w:r>
        <w:rPr>
          <w:i/>
          <w:iCs/>
        </w:rPr>
        <w:t xml:space="preserve">wraps around</w:t>
      </w:r>
      <w:r>
        <w:t xml:space="preserve"> </w:t>
      </w:r>
      <w:r>
        <w:t xml:space="preserve">the edge (uses cells from both the top row and the bottom row). Verify that too. Write down both.</w:t>
      </w:r>
    </w:p>
    <w:bookmarkEnd w:id="3423"/>
    <w:bookmarkStart w:id="3424" w:name="differentiation-168"/>
    <w:p>
      <w:pPr>
        <w:pStyle w:val="Heading2"/>
      </w:pPr>
      <w:r>
        <w:t xml:space="preserve">Differentiation</w:t>
      </w:r>
    </w:p>
    <w:p>
      <w:pPr>
        <w:pStyle w:val="Compact"/>
        <w:numPr>
          <w:ilvl w:val="0"/>
          <w:numId w:val="3262"/>
        </w:numPr>
      </w:pPr>
      <w:r>
        <w:rPr>
          <w:b/>
          <w:bCs/>
        </w:rPr>
        <w:t xml:space="preserve">One tier up:</w:t>
      </w:r>
      <w:r>
        <w:t xml:space="preserve"> </w:t>
      </w:r>
      <w:r>
        <w:t xml:space="preserve">Find a 4×4 magic square that is</w:t>
      </w:r>
      <w:r>
        <w:t xml:space="preserve"> </w:t>
      </w:r>
      <w:r>
        <w:rPr>
          <w:i/>
          <w:iCs/>
        </w:rPr>
        <w:t xml:space="preserve">not</w:t>
      </w:r>
      <w:r>
        <w:t xml:space="preserve"> </w:t>
      </w:r>
      <w:r>
        <w:t xml:space="preserve">panel-magic — i.e. its rows/columns/diagonals work but some 2×2 panel does not equal 34. (Hint: the complement-method result given above.)</w:t>
      </w:r>
    </w:p>
    <w:p>
      <w:pPr>
        <w:pStyle w:val="Compact"/>
        <w:numPr>
          <w:ilvl w:val="0"/>
          <w:numId w:val="3262"/>
        </w:numPr>
      </w:pPr>
      <w:r>
        <w:rPr>
          <w:b/>
          <w:bCs/>
        </w:rPr>
        <w:t xml:space="preserve">One tier down:</w:t>
      </w:r>
      <w:r>
        <w:t xml:space="preserve"> </w:t>
      </w:r>
      <w:r>
        <w:t xml:space="preserve">Just verify the basic property — rows, columns, diagonals. The panel property can come later.</w:t>
      </w:r>
    </w:p>
    <w:bookmarkEnd w:id="3424"/>
    <w:bookmarkStart w:id="3425" w:name="teacher-notes-132"/>
    <w:p>
      <w:pPr>
        <w:pStyle w:val="Heading2"/>
      </w:pPr>
      <w:r>
        <w:t xml:space="preserve">Teacher notes</w:t>
      </w:r>
    </w:p>
    <w:p>
      <w:pPr>
        <w:pStyle w:val="Compact"/>
        <w:numPr>
          <w:ilvl w:val="0"/>
          <w:numId w:val="3263"/>
        </w:numPr>
      </w:pPr>
      <w:r>
        <w:t xml:space="preserve">Show the Khajuraho image if at all possible. Even a low-resolution photo. The artefact makes the lesson land.</w:t>
      </w:r>
    </w:p>
    <w:p>
      <w:pPr>
        <w:pStyle w:val="Compact"/>
        <w:numPr>
          <w:ilvl w:val="0"/>
          <w:numId w:val="3263"/>
        </w:numPr>
      </w:pPr>
      <w:r>
        <w:t xml:space="preserve">Don’t oversell the dating.</w:t>
      </w:r>
      <w:r>
        <w:t xml:space="preserve"> </w:t>
      </w:r>
      <w:r>
        <w:t xml:space="preserve">“10th–11th century”</w:t>
      </w:r>
      <w:r>
        <w:t xml:space="preserve"> </w:t>
      </w:r>
      <w:r>
        <w:t xml:space="preserve">is the conservative estimate; some sources claim earlier. Use the conservative range.</w:t>
      </w:r>
    </w:p>
    <w:p>
      <w:pPr>
        <w:pStyle w:val="Compact"/>
        <w:numPr>
          <w:ilvl w:val="0"/>
          <w:numId w:val="3263"/>
        </w:numPr>
      </w:pPr>
      <w:r>
        <w:t xml:space="preserve">The complement method shown is one of several 4×4 construction methods. Don’t drill it — Middle band only needs to know that</w:t>
      </w:r>
      <w:r>
        <w:t xml:space="preserve"> </w:t>
      </w:r>
      <w:r>
        <w:rPr>
          <w:i/>
          <w:iCs/>
        </w:rPr>
        <w:t xml:space="preserve">a</w:t>
      </w:r>
      <w:r>
        <w:t xml:space="preserve"> </w:t>
      </w:r>
      <w:r>
        <w:t xml:space="preserve">method exists.</w:t>
      </w:r>
    </w:p>
    <w:p>
      <w:pPr>
        <w:pStyle w:val="Compact"/>
        <w:numPr>
          <w:ilvl w:val="0"/>
          <w:numId w:val="3263"/>
        </w:numPr>
      </w:pPr>
      <w:r>
        <w:t xml:space="preserve">A few students will ask</w:t>
      </w:r>
      <w:r>
        <w:t xml:space="preserve"> </w:t>
      </w:r>
      <w:r>
        <w:t xml:space="preserve">“is Sudoku a magic square?”</w:t>
      </w:r>
      <w:r>
        <w:t xml:space="preserve"> </w:t>
      </w:r>
      <w:r>
        <w:t xml:space="preserve">Hold that question for Day 9. Short answer: no — Sudoku constrains rows/columns/boxes but not diagonals or sums.</w:t>
      </w:r>
    </w:p>
    <w:bookmarkEnd w:id="3425"/>
    <w:bookmarkStart w:id="3426" w:name="citations-used-in-this-lesson-111"/>
    <w:p>
      <w:pPr>
        <w:pStyle w:val="Heading2"/>
      </w:pPr>
      <w:r>
        <w:t xml:space="preserve">Citation(s) used in this lesson</w:t>
      </w:r>
    </w:p>
    <w:p>
      <w:pPr>
        <w:pStyle w:val="Compact"/>
        <w:numPr>
          <w:ilvl w:val="0"/>
          <w:numId w:val="3264"/>
        </w:numPr>
      </w:pPr>
      <w:r>
        <w:t xml:space="preserve">Nārāyaṇa Paṇḍita,</w:t>
      </w:r>
      <w:r>
        <w:t xml:space="preserve"> </w:t>
      </w:r>
      <w:r>
        <w:rPr>
          <w:i/>
          <w:iCs/>
        </w:rPr>
        <w:t xml:space="preserve">Gaṇita-kaumudī</w:t>
      </w:r>
      <w:r>
        <w:t xml:space="preserve">, Book 14 (</w:t>
      </w:r>
      <w:r>
        <w:rPr>
          <w:i/>
          <w:iCs/>
        </w:rPr>
        <w:t xml:space="preserve">Bhadragaṇita</w:t>
      </w:r>
      <w:r>
        <w:t xml:space="preserve">), 1356 CE — for the 4×4 construction methods.</w:t>
      </w:r>
    </w:p>
    <w:p>
      <w:pPr>
        <w:pStyle w:val="Compact"/>
        <w:numPr>
          <w:ilvl w:val="0"/>
          <w:numId w:val="3264"/>
        </w:numPr>
      </w:pPr>
      <w:r>
        <w:t xml:space="preserve">Material evidence: Khajuraho temple inscription (Madhya Pradesh, India), Chandela period (~10th–11th c. CE).</w:t>
      </w:r>
    </w:p>
    <w:bookmarkEnd w:id="3426"/>
    <w:bookmarkEnd w:id="3427"/>
    <w:bookmarkStart w:id="3441" w:name="X0176c1760eb702d7c3fdbcaa0f990bd57a5f825"/>
    <w:p>
      <w:pPr>
        <w:pStyle w:val="Heading1"/>
      </w:pPr>
      <w:r>
        <w:t xml:space="preserve">Day 7 — Nārāyaṇa Paṇḍita and</w:t>
      </w:r>
      <w:r>
        <w:t xml:space="preserve"> </w:t>
      </w:r>
      <w:r>
        <w:rPr>
          <w:i/>
          <w:iCs/>
        </w:rPr>
        <w:t xml:space="preserve">Gaṇita-kaumudī</w:t>
      </w:r>
    </w:p>
    <w:p>
      <w:pPr>
        <w:pStyle w:val="FirstParagraph"/>
      </w:pPr>
      <w:r>
        <w:rPr>
          <w:b/>
          <w:bCs/>
        </w:rPr>
        <w:t xml:space="preserve">Module:</w:t>
      </w:r>
      <w:r>
        <w:t xml:space="preserve"> </w:t>
      </w:r>
      <w:r>
        <w:t xml:space="preserve">Magic Squares (</w:t>
      </w:r>
      <w:r>
        <w:rPr>
          <w:i/>
          <w:iCs/>
        </w:rPr>
        <w:t xml:space="preserve">Bhadragaṇita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428" w:name="learning-objective-136"/>
    <w:p>
      <w:pPr>
        <w:pStyle w:val="Heading2"/>
      </w:pPr>
      <w:r>
        <w:t xml:space="preserve">Learning objective</w:t>
      </w:r>
    </w:p>
    <w:p>
      <w:pPr>
        <w:pStyle w:val="FirstParagraph"/>
      </w:pPr>
      <w:r>
        <w:t xml:space="preserve">By the end of this lesson, students will (a) place Nārāyaṇa Paṇḍita (14th c. CE) in the chronology of Indian mathematics, (b) describe what the</w:t>
      </w:r>
      <w:r>
        <w:t xml:space="preserve"> </w:t>
      </w:r>
      <w:r>
        <w:rPr>
          <w:i/>
          <w:iCs/>
        </w:rPr>
        <w:t xml:space="preserve">Gaṇita-kaumudī</w:t>
      </w:r>
      <w:r>
        <w:t xml:space="preserve"> </w:t>
      </w:r>
      <w:r>
        <w:t xml:space="preserve">covers, and (c) write a short reflection on why systematic written method matters.</w:t>
      </w:r>
    </w:p>
    <w:bookmarkEnd w:id="3428"/>
    <w:bookmarkStart w:id="3429" w:name="materials-143"/>
    <w:p>
      <w:pPr>
        <w:pStyle w:val="Heading2"/>
      </w:pPr>
      <w:r>
        <w:t xml:space="preserve">Materials</w:t>
      </w:r>
    </w:p>
    <w:p>
      <w:pPr>
        <w:pStyle w:val="Compact"/>
        <w:numPr>
          <w:ilvl w:val="0"/>
          <w:numId w:val="3265"/>
        </w:numPr>
      </w:pPr>
      <w:r>
        <w:t xml:space="preserve">Whiteboard</w:t>
      </w:r>
    </w:p>
    <w:p>
      <w:pPr>
        <w:pStyle w:val="Compact"/>
        <w:numPr>
          <w:ilvl w:val="0"/>
          <w:numId w:val="3265"/>
        </w:numPr>
      </w:pPr>
      <w:r>
        <w:t xml:space="preserve">Notebook</w:t>
      </w:r>
    </w:p>
    <w:p>
      <w:pPr>
        <w:pStyle w:val="Compact"/>
        <w:numPr>
          <w:ilvl w:val="0"/>
          <w:numId w:val="3265"/>
        </w:numPr>
      </w:pPr>
      <w:r>
        <w:t xml:space="preserve">A printed simple chronology chart (handout, see Student-facing content)</w:t>
      </w:r>
    </w:p>
    <w:bookmarkEnd w:id="3429"/>
    <w:bookmarkStart w:id="3430" w:name="vocabulary-review-2"/>
    <w:p>
      <w:pPr>
        <w:pStyle w:val="Heading2"/>
      </w:pPr>
      <w:r>
        <w:t xml:space="preserve">Vocabulary review</w:t>
      </w:r>
    </w:p>
    <w:p>
      <w:pPr>
        <w:pStyle w:val="Compact"/>
        <w:numPr>
          <w:ilvl w:val="0"/>
          <w:numId w:val="3266"/>
        </w:numPr>
      </w:pPr>
      <w:r>
        <w:rPr>
          <w:i/>
          <w:iCs/>
        </w:rPr>
        <w:t xml:space="preserve">Gaṇita-kaumudī</w:t>
      </w:r>
      <w:r>
        <w:t xml:space="preserve"> </w:t>
      </w:r>
      <w:r>
        <w:t xml:space="preserve">(introduced in</w:t>
      </w:r>
      <w:r>
        <w:t xml:space="preserve"> </w:t>
      </w:r>
      <w:r>
        <w:rPr>
          <w:rStyle w:val="VerbatimChar"/>
        </w:rPr>
        <w:t xml:space="preserve">_shared/glossary.md</w:t>
      </w:r>
      <w:r>
        <w:t xml:space="preserve">) —</w:t>
      </w:r>
      <w:r>
        <w:t xml:space="preserve"> </w:t>
      </w:r>
      <w:r>
        <w:t xml:space="preserve">“Moonlight of Mathematics,”</w:t>
      </w:r>
      <w:r>
        <w:t xml:space="preserve"> </w:t>
      </w:r>
      <w:r>
        <w:t xml:space="preserve">Nārāyaṇa’s 1356 CE treatise.</w:t>
      </w:r>
    </w:p>
    <w:p>
      <w:pPr>
        <w:pStyle w:val="Compact"/>
        <w:numPr>
          <w:ilvl w:val="0"/>
          <w:numId w:val="3266"/>
        </w:numPr>
      </w:pPr>
      <w:r>
        <w:rPr>
          <w:i/>
          <w:iCs/>
        </w:rPr>
        <w:t xml:space="preserve">Bhadragaṇita</w:t>
      </w:r>
      <w:r>
        <w:t xml:space="preserve"> </w:t>
      </w:r>
      <w:r>
        <w:t xml:space="preserve">— Book 14 of the</w:t>
      </w:r>
      <w:r>
        <w:t xml:space="preserve"> </w:t>
      </w:r>
      <w:r>
        <w:rPr>
          <w:i/>
          <w:iCs/>
        </w:rPr>
        <w:t xml:space="preserve">Gaṇita-kaumudī</w:t>
      </w:r>
      <w:r>
        <w:t xml:space="preserve">, devoted to magic squares.</w:t>
      </w:r>
    </w:p>
    <w:bookmarkEnd w:id="3430"/>
    <w:bookmarkStart w:id="3435" w:name="lesson-flow-116"/>
    <w:p>
      <w:pPr>
        <w:pStyle w:val="Heading2"/>
      </w:pPr>
      <w:r>
        <w:t xml:space="preserve">Lesson flow</w:t>
      </w:r>
    </w:p>
    <w:bookmarkStart w:id="3431" w:name="warm-up-5-min-108"/>
    <w:p>
      <w:pPr>
        <w:pStyle w:val="Heading3"/>
      </w:pPr>
      <w:r>
        <w:t xml:space="preserve">Warm-up (5 min)</w:t>
      </w:r>
    </w:p>
    <w:p>
      <w:pPr>
        <w:pStyle w:val="Compact"/>
        <w:numPr>
          <w:ilvl w:val="0"/>
          <w:numId w:val="3267"/>
        </w:numPr>
      </w:pPr>
      <w:r>
        <w:rPr>
          <w:i/>
          <w:iCs/>
        </w:rPr>
        <w:t xml:space="preserve">“You’ve been using Nārāyaṇa Paṇḍita’s algorithm for three days. Today: who was he, what did he write, and why does it matter?”</w:t>
      </w:r>
    </w:p>
    <w:p>
      <w:pPr>
        <w:pStyle w:val="Compact"/>
        <w:numPr>
          <w:ilvl w:val="0"/>
          <w:numId w:val="3267"/>
        </w:numPr>
      </w:pPr>
      <w:r>
        <w:t xml:space="preserve">Quick free-write (60 seconds):</w:t>
      </w:r>
      <w:r>
        <w:t xml:space="preserve"> </w:t>
      </w:r>
      <w:r>
        <w:t xml:space="preserve">“What do I think I know about Nārāyaṇa already?”</w:t>
      </w:r>
      <w:r>
        <w:t xml:space="preserve"> </w:t>
      </w:r>
      <w:r>
        <w:t xml:space="preserve">— students jot. Not collected.</w:t>
      </w:r>
    </w:p>
    <w:bookmarkEnd w:id="3431"/>
    <w:bookmarkStart w:id="3432" w:name="core-20-min-41"/>
    <w:p>
      <w:pPr>
        <w:pStyle w:val="Heading3"/>
      </w:pPr>
      <w:r>
        <w:t xml:space="preserve">Core (20 min)</w:t>
      </w:r>
    </w:p>
    <w:p>
      <w:pPr>
        <w:numPr>
          <w:ilvl w:val="0"/>
          <w:numId w:val="3268"/>
        </w:numPr>
      </w:pPr>
      <w:r>
        <w:rPr>
          <w:b/>
          <w:bCs/>
        </w:rPr>
        <w:t xml:space="preserve">Chronology.</w:t>
      </w:r>
      <w:r>
        <w:t xml:space="preserve"> </w:t>
      </w:r>
      <w:r>
        <w:t xml:space="preserve">Build a simple timeline on the board:</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Period</w:t>
            </w:r>
          </w:p>
        </w:tc>
        <w:tc>
          <w:tcPr/>
          <w:p>
            <w:pPr>
              <w:pStyle w:val="Compact"/>
            </w:pPr>
            <w:r>
              <w:t xml:space="preserve">Indian mathematics</w:t>
            </w:r>
          </w:p>
        </w:tc>
      </w:tr>
      <w:tr>
        <w:tc>
          <w:tcPr/>
          <w:p>
            <w:pPr>
              <w:pStyle w:val="Compact"/>
            </w:pPr>
            <w:r>
              <w:t xml:space="preserve">~500 BCE</w:t>
            </w:r>
          </w:p>
        </w:tc>
        <w:tc>
          <w:tcPr/>
          <w:p>
            <w:pPr>
              <w:pStyle w:val="Compact"/>
            </w:pPr>
            <w:r>
              <w:rPr>
                <w:i/>
                <w:iCs/>
              </w:rPr>
              <w:t xml:space="preserve">Śulba Sūtras</w:t>
            </w:r>
            <w:r>
              <w:t xml:space="preserve"> </w:t>
            </w:r>
            <w:r>
              <w:t xml:space="preserve">— geometric ritual texts</w:t>
            </w:r>
          </w:p>
        </w:tc>
      </w:tr>
      <w:tr>
        <w:tc>
          <w:tcPr/>
          <w:p>
            <w:pPr>
              <w:pStyle w:val="Compact"/>
            </w:pPr>
            <w:r>
              <w:t xml:space="preserve">~500 CE</w:t>
            </w:r>
          </w:p>
        </w:tc>
        <w:tc>
          <w:tcPr/>
          <w:p>
            <w:pPr>
              <w:pStyle w:val="Compact"/>
            </w:pPr>
            <w:r>
              <w:t xml:space="preserve">Āryabhaṭa (b. 476) —</w:t>
            </w:r>
            <w:r>
              <w:t xml:space="preserve"> </w:t>
            </w:r>
            <w:r>
              <w:rPr>
                <w:i/>
                <w:iCs/>
              </w:rPr>
              <w:t xml:space="preserve">Āryabhaṭīya</w:t>
            </w:r>
          </w:p>
        </w:tc>
      </w:tr>
      <w:tr>
        <w:tc>
          <w:tcPr/>
          <w:p>
            <w:pPr>
              <w:pStyle w:val="Compact"/>
            </w:pPr>
            <w:r>
              <w:t xml:space="preserve">~600 CE</w:t>
            </w:r>
          </w:p>
        </w:tc>
        <w:tc>
          <w:tcPr/>
          <w:p>
            <w:pPr>
              <w:pStyle w:val="Compact"/>
            </w:pPr>
            <w:r>
              <w:t xml:space="preserve">Brahmagupta —</w:t>
            </w:r>
            <w:r>
              <w:t xml:space="preserve"> </w:t>
            </w:r>
            <w:r>
              <w:rPr>
                <w:i/>
                <w:iCs/>
              </w:rPr>
              <w:t xml:space="preserve">Brāhmasphuṭasiddhānta</w:t>
            </w:r>
          </w:p>
        </w:tc>
      </w:tr>
      <w:tr>
        <w:tc>
          <w:tcPr/>
          <w:p>
            <w:pPr>
              <w:pStyle w:val="Compact"/>
            </w:pPr>
            <w:r>
              <w:t xml:space="preserve">~1100 CE</w:t>
            </w:r>
          </w:p>
        </w:tc>
        <w:tc>
          <w:tcPr/>
          <w:p>
            <w:pPr>
              <w:pStyle w:val="Compact"/>
            </w:pPr>
            <w:r>
              <w:t xml:space="preserve">Bhāskara II —</w:t>
            </w:r>
            <w:r>
              <w:t xml:space="preserve"> </w:t>
            </w:r>
            <w:r>
              <w:rPr>
                <w:i/>
                <w:iCs/>
              </w:rPr>
              <w:t xml:space="preserve">Līlāvatī</w:t>
            </w:r>
            <w:r>
              <w:t xml:space="preserve">,</w:t>
            </w:r>
            <w:r>
              <w:t xml:space="preserve"> </w:t>
            </w:r>
            <w:r>
              <w:rPr>
                <w:i/>
                <w:iCs/>
              </w:rPr>
              <w:t xml:space="preserve">Bījagaṇita</w:t>
            </w:r>
          </w:p>
        </w:tc>
      </w:tr>
      <w:tr>
        <w:tc>
          <w:tcPr/>
          <w:p>
            <w:pPr>
              <w:pStyle w:val="Compact"/>
            </w:pPr>
            <w:r>
              <w:rPr>
                <w:b/>
                <w:bCs/>
              </w:rPr>
              <w:t xml:space="preserve">1356 CE</w:t>
            </w:r>
          </w:p>
        </w:tc>
        <w:tc>
          <w:tcPr/>
          <w:p>
            <w:pPr>
              <w:pStyle w:val="Compact"/>
            </w:pPr>
            <w:r>
              <w:rPr>
                <w:b/>
                <w:bCs/>
              </w:rPr>
              <w:t xml:space="preserve">Nārāyaṇa Paṇḍita —</w:t>
            </w:r>
            <w:r>
              <w:rPr>
                <w:b/>
                <w:bCs/>
              </w:rPr>
              <w:t xml:space="preserve"> </w:t>
            </w:r>
            <w:r>
              <w:rPr>
                <w:b/>
                <w:bCs/>
                <w:i/>
                <w:iCs/>
              </w:rPr>
              <w:t xml:space="preserve">Gaṇita-kaumudī</w:t>
            </w:r>
          </w:p>
        </w:tc>
      </w:tr>
      <w:tr>
        <w:tc>
          <w:tcPr/>
          <w:p>
            <w:pPr>
              <w:pStyle w:val="Compact"/>
            </w:pPr>
            <w:r>
              <w:t xml:space="preserve">~1400 CE</w:t>
            </w:r>
          </w:p>
        </w:tc>
        <w:tc>
          <w:tcPr/>
          <w:p>
            <w:pPr>
              <w:pStyle w:val="Compact"/>
            </w:pPr>
            <w:r>
              <w:t xml:space="preserve">Mādhava (Kerala) — early infinite series</w:t>
            </w:r>
          </w:p>
        </w:tc>
      </w:tr>
    </w:tbl>
    <w:p>
      <w:pPr>
        <w:numPr>
          <w:ilvl w:val="0"/>
          <w:numId w:val="1000"/>
        </w:numPr>
      </w:pPr>
      <w:r>
        <w:rPr>
          <w:i/>
          <w:iCs/>
        </w:rPr>
        <w:t xml:space="preserve">“Nārāyaṇa wrote in the 14th century — relatively</w:t>
      </w:r>
      <w:r>
        <w:rPr>
          <w:i/>
          <w:iCs/>
        </w:rPr>
        <w:t xml:space="preserve"> </w:t>
      </w:r>
      <w:r>
        <w:rPr>
          <w:i/>
          <w:iCs/>
        </w:rPr>
        <w:t xml:space="preserve">‘late’</w:t>
      </w:r>
      <w:r>
        <w:rPr>
          <w:i/>
          <w:iCs/>
        </w:rPr>
        <w:t xml:space="preserve"> </w:t>
      </w:r>
      <w:r>
        <w:rPr>
          <w:i/>
          <w:iCs/>
        </w:rPr>
        <w:t xml:space="preserve">in the medieval Indian mathematical tradition, but he produced one of the most comprehensive single works.”</w:t>
      </w:r>
    </w:p>
    <w:p>
      <w:pPr>
        <w:numPr>
          <w:ilvl w:val="0"/>
          <w:numId w:val="3268"/>
        </w:numPr>
      </w:pPr>
      <w:r>
        <w:rPr>
          <w:b/>
          <w:bCs/>
        </w:rPr>
        <w:t xml:space="preserve">What is in the</w:t>
      </w:r>
      <w:r>
        <w:rPr>
          <w:b/>
          <w:bCs/>
        </w:rPr>
        <w:t xml:space="preserve"> </w:t>
      </w:r>
      <w:r>
        <w:rPr>
          <w:b/>
          <w:bCs/>
          <w:i/>
          <w:iCs/>
        </w:rPr>
        <w:t xml:space="preserve">Gaṇita-kaumudī</w:t>
      </w:r>
      <w:r>
        <w:rPr>
          <w:b/>
          <w:bCs/>
        </w:rPr>
        <w:t xml:space="preserve">?</w:t>
      </w:r>
      <w:r>
        <w:t xml:space="preserve"> </w:t>
      </w:r>
      <w:r>
        <w:t xml:space="preserve">Fourteen books (</w:t>
      </w:r>
      <w:r>
        <w:rPr>
          <w:i/>
          <w:iCs/>
        </w:rPr>
        <w:t xml:space="preserve">vyavahāras</w:t>
      </w:r>
      <w:r>
        <w:t xml:space="preserve">):</w:t>
      </w:r>
    </w:p>
    <w:p>
      <w:pPr>
        <w:pStyle w:val="Compact"/>
        <w:numPr>
          <w:ilvl w:val="1"/>
          <w:numId w:val="3269"/>
        </w:numPr>
      </w:pPr>
      <w:r>
        <w:t xml:space="preserve">Book 1–3: arithmetic (basic operations, fractions)</w:t>
      </w:r>
    </w:p>
    <w:p>
      <w:pPr>
        <w:pStyle w:val="Compact"/>
        <w:numPr>
          <w:ilvl w:val="1"/>
          <w:numId w:val="3269"/>
        </w:numPr>
      </w:pPr>
      <w:r>
        <w:t xml:space="preserve">Book 4–6: ratios, percentage problems, alligation</w:t>
      </w:r>
    </w:p>
    <w:p>
      <w:pPr>
        <w:pStyle w:val="Compact"/>
        <w:numPr>
          <w:ilvl w:val="1"/>
          <w:numId w:val="3269"/>
        </w:numPr>
      </w:pPr>
      <w:r>
        <w:t xml:space="preserve">Book 7–8: progressions and series</w:t>
      </w:r>
    </w:p>
    <w:p>
      <w:pPr>
        <w:pStyle w:val="Compact"/>
        <w:numPr>
          <w:ilvl w:val="1"/>
          <w:numId w:val="3269"/>
        </w:numPr>
      </w:pPr>
      <w:r>
        <w:t xml:space="preserve">Book 9: combinatorics (permutations, partitions — Nārāyaṇa was a pioneer here)</w:t>
      </w:r>
    </w:p>
    <w:p>
      <w:pPr>
        <w:pStyle w:val="Compact"/>
        <w:numPr>
          <w:ilvl w:val="1"/>
          <w:numId w:val="3269"/>
        </w:numPr>
      </w:pPr>
      <w:r>
        <w:t xml:space="preserve">Book 10–11: geometry of plane figures and solids</w:t>
      </w:r>
    </w:p>
    <w:p>
      <w:pPr>
        <w:pStyle w:val="Compact"/>
        <w:numPr>
          <w:ilvl w:val="1"/>
          <w:numId w:val="3269"/>
        </w:numPr>
      </w:pPr>
      <w:r>
        <w:t xml:space="preserve">Book 12: triangular and figurate numbers</w:t>
      </w:r>
    </w:p>
    <w:p>
      <w:pPr>
        <w:pStyle w:val="Compact"/>
        <w:numPr>
          <w:ilvl w:val="1"/>
          <w:numId w:val="3269"/>
        </w:numPr>
      </w:pPr>
      <w:r>
        <w:t xml:space="preserve">Book 13: practical problems (e.g. dilution of milk, mixture problems)</w:t>
      </w:r>
    </w:p>
    <w:p>
      <w:pPr>
        <w:pStyle w:val="Compact"/>
        <w:numPr>
          <w:ilvl w:val="1"/>
          <w:numId w:val="3269"/>
        </w:numPr>
      </w:pPr>
      <w:r>
        <w:rPr>
          <w:b/>
          <w:bCs/>
        </w:rPr>
        <w:t xml:space="preserve">Book 14:</w:t>
      </w:r>
      <w:r>
        <w:rPr>
          <w:b/>
          <w:bCs/>
        </w:rPr>
        <w:t xml:space="preserve"> </w:t>
      </w:r>
      <w:r>
        <w:rPr>
          <w:b/>
          <w:bCs/>
          <w:i/>
          <w:iCs/>
        </w:rPr>
        <w:t xml:space="preserve">Bhadragaṇita</w:t>
      </w:r>
      <w:r>
        <w:rPr>
          <w:b/>
          <w:bCs/>
        </w:rPr>
        <w:t xml:space="preserve"> </w:t>
      </w:r>
      <w:r>
        <w:rPr>
          <w:b/>
          <w:bCs/>
        </w:rPr>
        <w:t xml:space="preserve">— magic squares</w:t>
      </w:r>
    </w:p>
    <w:p>
      <w:pPr>
        <w:numPr>
          <w:ilvl w:val="0"/>
          <w:numId w:val="1000"/>
        </w:numPr>
      </w:pPr>
      <w:r>
        <w:rPr>
          <w:i/>
          <w:iCs/>
        </w:rPr>
        <w:t xml:space="preserve">“The treatise is comprehensive — it isn’t only about magic squares. But the magic-square book is the longest and most systematic in any pre-modern work we have.”</w:t>
      </w:r>
    </w:p>
    <w:p>
      <w:pPr>
        <w:numPr>
          <w:ilvl w:val="0"/>
          <w:numId w:val="3268"/>
        </w:numPr>
      </w:pPr>
      <w:r>
        <w:rPr>
          <w:b/>
          <w:bCs/>
        </w:rPr>
        <w:t xml:space="preserve">Why systematic written method matters.</w:t>
      </w:r>
      <w:r>
        <w:t xml:space="preserve"> </w:t>
      </w:r>
      <w:r>
        <w:t xml:space="preserve">Discuss together:</w:t>
      </w:r>
    </w:p>
    <w:p>
      <w:pPr>
        <w:pStyle w:val="Compact"/>
        <w:numPr>
          <w:ilvl w:val="1"/>
          <w:numId w:val="3270"/>
        </w:numPr>
      </w:pPr>
      <w:r>
        <w:t xml:space="preserve">Before Nārāyaṇa, magic squares appeared in many Indian and non-Indian sources — but mostly as</w:t>
      </w:r>
      <w:r>
        <w:t xml:space="preserve"> </w:t>
      </w:r>
      <w:r>
        <w:rPr>
          <w:i/>
          <w:iCs/>
        </w:rPr>
        <w:t xml:space="preserve">examples</w:t>
      </w:r>
      <w:r>
        <w:t xml:space="preserve">, not as recipes.</w:t>
      </w:r>
    </w:p>
    <w:p>
      <w:pPr>
        <w:pStyle w:val="Compact"/>
        <w:numPr>
          <w:ilvl w:val="1"/>
          <w:numId w:val="3270"/>
        </w:numPr>
      </w:pPr>
      <w:r>
        <w:t xml:space="preserve">Nārāyaṇa gives</w:t>
      </w:r>
      <w:r>
        <w:t xml:space="preserve"> </w:t>
      </w:r>
      <w:r>
        <w:rPr>
          <w:b/>
          <w:bCs/>
        </w:rPr>
        <w:t xml:space="preserve">methods</w:t>
      </w:r>
      <w:r>
        <w:t xml:space="preserve">: rules that work for any input size. This is what makes it mathematics, not just a curiosity collection.</w:t>
      </w:r>
    </w:p>
    <w:p>
      <w:pPr>
        <w:pStyle w:val="Compact"/>
        <w:numPr>
          <w:ilvl w:val="1"/>
          <w:numId w:val="3270"/>
        </w:numPr>
      </w:pPr>
      <w:r>
        <w:t xml:space="preserve">This is the same distinction we draw today between</w:t>
      </w:r>
      <w:r>
        <w:t xml:space="preserve"> </w:t>
      </w:r>
      <w:r>
        <w:t xml:space="preserve">“here’s a Sudoku puzzle”</w:t>
      </w:r>
      <w:r>
        <w:t xml:space="preserve"> </w:t>
      </w:r>
      <w:r>
        <w:t xml:space="preserve">and</w:t>
      </w:r>
      <w:r>
        <w:t xml:space="preserve"> </w:t>
      </w:r>
      <w:r>
        <w:t xml:space="preserve">“here’s an algorithm to generate Sudoku puzzles.”</w:t>
      </w:r>
    </w:p>
    <w:p>
      <w:pPr>
        <w:numPr>
          <w:ilvl w:val="0"/>
          <w:numId w:val="3268"/>
        </w:numPr>
      </w:pPr>
      <w:r>
        <w:rPr>
          <w:b/>
          <w:bCs/>
        </w:rPr>
        <w:t xml:space="preserve">A paraphrase from the source.</w:t>
      </w:r>
      <w:r>
        <w:t xml:space="preserve"> </w:t>
      </w:r>
      <w:r>
        <w:t xml:space="preserve">From</w:t>
      </w:r>
      <w:r>
        <w:t xml:space="preserve"> </w:t>
      </w:r>
      <w:r>
        <w:rPr>
          <w:i/>
          <w:iCs/>
        </w:rPr>
        <w:t xml:space="preserve">Bhadragaṇita</w:t>
      </w:r>
      <w:r>
        <w:t xml:space="preserve">, paraphrased:</w:t>
      </w:r>
    </w:p>
    <w:p>
      <w:pPr>
        <w:pStyle w:val="BlockText"/>
        <w:numPr>
          <w:ilvl w:val="0"/>
          <w:numId w:val="1000"/>
        </w:numPr>
      </w:pPr>
      <w:r>
        <w:t xml:space="preserve">“Magic squares of odd order are made by placing the first number in the top middle cell, and proceeding diagonally upward and rightward; if blocked, descend by one.”</w:t>
      </w:r>
      <w:r>
        <w:t xml:space="preserve"> </w:t>
      </w:r>
      <w:r>
        <w:t xml:space="preserve">(Nārāyaṇa Paṇḍita,</w:t>
      </w:r>
      <w:r>
        <w:t xml:space="preserve"> </w:t>
      </w:r>
      <w:r>
        <w:rPr>
          <w:i/>
          <w:iCs/>
        </w:rPr>
        <w:t xml:space="preserve">Gaṇita-kaumudī</w:t>
      </w:r>
      <w:r>
        <w:t xml:space="preserve"> </w:t>
      </w:r>
      <w:r>
        <w:t xml:space="preserve">Book 14, 1356 CE — paraphrased.)</w:t>
      </w:r>
    </w:p>
    <w:p>
      <w:pPr>
        <w:numPr>
          <w:ilvl w:val="0"/>
          <w:numId w:val="1000"/>
        </w:numPr>
      </w:pPr>
      <w:r>
        <w:t xml:space="preserve">This is the rule you have been using. The original is in Sanskrit; this is a faithful paraphrase, not a quoted verse.</w:t>
      </w:r>
    </w:p>
    <w:bookmarkEnd w:id="3432"/>
    <w:bookmarkStart w:id="3433" w:name="activity-15-min-reflection-paragraph"/>
    <w:p>
      <w:pPr>
        <w:pStyle w:val="Heading3"/>
      </w:pPr>
      <w:r>
        <w:t xml:space="preserve">Activity (15 min) — Reflection paragraph</w:t>
      </w:r>
    </w:p>
    <w:p>
      <w:pPr>
        <w:numPr>
          <w:ilvl w:val="0"/>
          <w:numId w:val="3271"/>
        </w:numPr>
      </w:pPr>
      <w:r>
        <w:t xml:space="preserve">Each student writes 5–7 sentences in response to:</w:t>
      </w:r>
    </w:p>
    <w:p>
      <w:pPr>
        <w:pStyle w:val="BlockText"/>
        <w:numPr>
          <w:ilvl w:val="0"/>
          <w:numId w:val="1000"/>
        </w:numPr>
      </w:pPr>
      <w:r>
        <w:rPr>
          <w:i/>
          <w:iCs/>
        </w:rPr>
        <w:t xml:space="preserve">“Nārāyaṇa Paṇḍita gave us a rule, not a magic square. Why is having a rule more valuable than having just one example? Use specific evidence from this module.”</w:t>
      </w:r>
    </w:p>
    <w:p>
      <w:pPr>
        <w:numPr>
          <w:ilvl w:val="0"/>
          <w:numId w:val="3271"/>
        </w:numPr>
      </w:pPr>
      <w:r>
        <w:t xml:space="preserve">Pairs swap and read each other’s paragraphs. One quick comment each:</w:t>
      </w:r>
      <w:r>
        <w:t xml:space="preserve"> </w:t>
      </w:r>
      <w:r>
        <w:t xml:space="preserve">“the part that landed”</w:t>
      </w:r>
      <w:r>
        <w:t xml:space="preserve"> </w:t>
      </w:r>
      <w:r>
        <w:t xml:space="preserve">and</w:t>
      </w:r>
      <w:r>
        <w:t xml:space="preserve"> </w:t>
      </w:r>
      <w:r>
        <w:t xml:space="preserve">“what I’d want more of.”</w:t>
      </w:r>
    </w:p>
    <w:bookmarkEnd w:id="3433"/>
    <w:bookmarkStart w:id="3434" w:name="wrap-up-5-min-105"/>
    <w:p>
      <w:pPr>
        <w:pStyle w:val="Heading3"/>
      </w:pPr>
      <w:r>
        <w:t xml:space="preserve">Wrap-up (5 min)</w:t>
      </w:r>
    </w:p>
    <w:p>
      <w:pPr>
        <w:pStyle w:val="Compact"/>
        <w:numPr>
          <w:ilvl w:val="0"/>
          <w:numId w:val="3272"/>
        </w:numPr>
      </w:pPr>
      <w:r>
        <w:t xml:space="preserve">Two volunteer-read paragraphs (with permission).</w:t>
      </w:r>
    </w:p>
    <w:p>
      <w:pPr>
        <w:pStyle w:val="Compact"/>
        <w:numPr>
          <w:ilvl w:val="0"/>
          <w:numId w:val="3272"/>
        </w:numPr>
      </w:pPr>
      <w:r>
        <w:t xml:space="preserve">Preview Day 8:</w:t>
      </w:r>
      <w:r>
        <w:t xml:space="preserve"> </w:t>
      </w:r>
      <w:r>
        <w:rPr>
          <w:i/>
          <w:iCs/>
        </w:rPr>
        <w:t xml:space="preserve">“Tomorrow we go cross-cultural — China’s Lo Shu and Europe’s Dürer.”</w:t>
      </w:r>
    </w:p>
    <w:bookmarkEnd w:id="3434"/>
    <w:bookmarkEnd w:id="3435"/>
    <w:bookmarkStart w:id="3436" w:name="student-facing-content-118"/>
    <w:p>
      <w:pPr>
        <w:pStyle w:val="Heading2"/>
      </w:pPr>
      <w:r>
        <w:t xml:space="preserve">Student-facing content</w:t>
      </w:r>
    </w:p>
    <w:p>
      <w:pPr>
        <w:pStyle w:val="BlockText"/>
      </w:pPr>
      <w:r>
        <w:rPr>
          <w:b/>
          <w:bCs/>
        </w:rPr>
        <w:t xml:space="preserve">Nārāyaṇa Paṇḍita</w:t>
      </w:r>
      <w:r>
        <w:t xml:space="preserve"> </w:t>
      </w:r>
      <w:r>
        <w:t xml:space="preserve">(14th c. CE) was a mathematician of medieval India who wrote the</w:t>
      </w:r>
      <w:r>
        <w:t xml:space="preserve"> </w:t>
      </w:r>
      <w:r>
        <w:rPr>
          <w:i/>
          <w:iCs/>
        </w:rPr>
        <w:t xml:space="preserve">Gaṇita-kaumudī</w:t>
      </w:r>
      <w:r>
        <w:t xml:space="preserve"> </w:t>
      </w:r>
      <w:r>
        <w:t xml:space="preserve">(</w:t>
      </w:r>
      <w:r>
        <w:t xml:space="preserve">“Moonlight of Mathematics”</w:t>
      </w:r>
      <w:r>
        <w:t xml:space="preserve">) in</w:t>
      </w:r>
      <w:r>
        <w:t xml:space="preserve"> </w:t>
      </w:r>
      <w:r>
        <w:rPr>
          <w:b/>
          <w:bCs/>
        </w:rPr>
        <w:t xml:space="preserve">1356 CE</w:t>
      </w:r>
      <w:r>
        <w:t xml:space="preserve">. The work has 14 books (</w:t>
      </w:r>
      <w:r>
        <w:rPr>
          <w:i/>
          <w:iCs/>
        </w:rPr>
        <w:t xml:space="preserve">vyavahāras</w:t>
      </w:r>
      <w:r>
        <w:t xml:space="preserve">) covering arithmetic, algebra, geometry, combinatorics, and recreational mathematics.</w:t>
      </w:r>
    </w:p>
    <w:p>
      <w:pPr>
        <w:pStyle w:val="BlockText"/>
      </w:pPr>
      <w:r>
        <w:t xml:space="preserve">The 14th and final book is</w:t>
      </w:r>
      <w:r>
        <w:t xml:space="preserve"> </w:t>
      </w:r>
      <w:r>
        <w:rPr>
          <w:i/>
          <w:iCs/>
        </w:rPr>
        <w:t xml:space="preserve">Bhadragaṇita</w:t>
      </w:r>
      <w:r>
        <w:t xml:space="preserve"> </w:t>
      </w:r>
      <w:r>
        <w:t xml:space="preserve">(</w:t>
      </w:r>
      <w:r>
        <w:t xml:space="preserve">“Mathematics of Auspicious Squares”</w:t>
      </w:r>
      <w:r>
        <w:t xml:space="preserve">). It is the most comprehensive pre-modern treatment of magic squares in any tradition, giving:</w:t>
      </w:r>
    </w:p>
    <w:p>
      <w:pPr>
        <w:pStyle w:val="Compact"/>
        <w:numPr>
          <w:ilvl w:val="0"/>
          <w:numId w:val="3273"/>
        </w:numPr>
      </w:pPr>
      <w:r>
        <w:t xml:space="preserve">The magic-constant formula</w:t>
      </w:r>
      <w:r>
        <w:t xml:space="preserve"> </w:t>
      </w:r>
      <w:r>
        <w:rPr>
          <w:i/>
          <w:iCs/>
        </w:rPr>
        <w:t xml:space="preserve">S = n(n² + 1)/2</w:t>
      </w:r>
      <w:r>
        <w:t xml:space="preserve"> </w:t>
      </w:r>
      <w:r>
        <w:t xml:space="preserve">(which you derived on Day 2).</w:t>
      </w:r>
    </w:p>
    <w:p>
      <w:pPr>
        <w:pStyle w:val="Compact"/>
        <w:numPr>
          <w:ilvl w:val="0"/>
          <w:numId w:val="3273"/>
        </w:numPr>
      </w:pPr>
      <w:r>
        <w:t xml:space="preserve">The stair-step (</w:t>
      </w:r>
      <w:r>
        <w:rPr>
          <w:i/>
          <w:iCs/>
        </w:rPr>
        <w:t xml:space="preserve">turagagati</w:t>
      </w:r>
      <w:r>
        <w:t xml:space="preserve">) method for any odd-order square (which you used on Days 4–5).</w:t>
      </w:r>
    </w:p>
    <w:p>
      <w:pPr>
        <w:pStyle w:val="Compact"/>
        <w:numPr>
          <w:ilvl w:val="0"/>
          <w:numId w:val="3273"/>
        </w:numPr>
      </w:pPr>
      <w:r>
        <w:t xml:space="preserve">Complement-based methods for even-order squares.</w:t>
      </w:r>
    </w:p>
    <w:p>
      <w:pPr>
        <w:pStyle w:val="Compact"/>
        <w:numPr>
          <w:ilvl w:val="0"/>
          <w:numId w:val="3273"/>
        </w:numPr>
      </w:pPr>
      <w:r>
        <w:t xml:space="preserve">Methods for</w:t>
      </w:r>
      <w:r>
        <w:t xml:space="preserve"> </w:t>
      </w:r>
      <w:r>
        <w:rPr>
          <w:i/>
          <w:iCs/>
        </w:rPr>
        <w:t xml:space="preserve">singly-even</w:t>
      </w:r>
      <w:r>
        <w:t xml:space="preserve"> </w:t>
      </w:r>
      <w:r>
        <w:t xml:space="preserve">orders (6, 10, 14, …).</w:t>
      </w:r>
    </w:p>
    <w:p>
      <w:pPr>
        <w:pStyle w:val="Compact"/>
        <w:numPr>
          <w:ilvl w:val="0"/>
          <w:numId w:val="3273"/>
        </w:numPr>
      </w:pPr>
      <w:r>
        <w:t xml:space="preserve">Discussion of equivalence and symmetry classes.</w:t>
      </w:r>
    </w:p>
    <w:p>
      <w:pPr>
        <w:pStyle w:val="BlockText"/>
      </w:pPr>
      <w:r>
        <w:rPr>
          <w:b/>
          <w:bCs/>
        </w:rPr>
        <w:t xml:space="preserve">Paraphrase from the source:</w:t>
      </w:r>
      <w:r>
        <w:t xml:space="preserve"> </w:t>
      </w:r>
      <w:r>
        <w:t xml:space="preserve">“Magic squares of odd order are made by placing the first number in the top middle cell, and proceeding diagonally upward and rightward; if blocked, descend by one.”</w:t>
      </w:r>
      <w:r>
        <w:t xml:space="preserve"> </w:t>
      </w:r>
      <w:r>
        <w:t xml:space="preserve">(Nārāyaṇa Paṇḍita,</w:t>
      </w:r>
      <w:r>
        <w:t xml:space="preserve"> </w:t>
      </w:r>
      <w:r>
        <w:rPr>
          <w:i/>
          <w:iCs/>
        </w:rPr>
        <w:t xml:space="preserve">Gaṇita-kaumudī</w:t>
      </w:r>
      <w:r>
        <w:t xml:space="preserve"> </w:t>
      </w:r>
      <w:r>
        <w:t xml:space="preserve">Book 14, 1356 CE — paraphrased.)</w:t>
      </w:r>
    </w:p>
    <w:p>
      <w:pPr>
        <w:pStyle w:val="BlockText"/>
      </w:pPr>
      <w:r>
        <w:t xml:space="preserve">Having a</w:t>
      </w:r>
      <w:r>
        <w:t xml:space="preserve"> </w:t>
      </w:r>
      <w:r>
        <w:rPr>
          <w:i/>
          <w:iCs/>
        </w:rPr>
        <w:t xml:space="preserve">rule</w:t>
      </w:r>
      <w:r>
        <w:t xml:space="preserve"> </w:t>
      </w:r>
      <w:r>
        <w:t xml:space="preserve">is more powerful than having an</w:t>
      </w:r>
      <w:r>
        <w:t xml:space="preserve"> </w:t>
      </w:r>
      <w:r>
        <w:rPr>
          <w:i/>
          <w:iCs/>
        </w:rPr>
        <w:t xml:space="preserve">example</w:t>
      </w:r>
      <w:r>
        <w:t xml:space="preserve">. A rule generates infinitely many squares. An example gives you one.</w:t>
      </w:r>
    </w:p>
    <w:bookmarkEnd w:id="3436"/>
    <w:bookmarkStart w:id="3437" w:name="homework-132"/>
    <w:p>
      <w:pPr>
        <w:pStyle w:val="Heading2"/>
      </w:pPr>
      <w:r>
        <w:t xml:space="preserve">Homework</w:t>
      </w:r>
    </w:p>
    <w:p>
      <w:pPr>
        <w:pStyle w:val="Compact"/>
        <w:numPr>
          <w:ilvl w:val="0"/>
          <w:numId w:val="3274"/>
        </w:numPr>
      </w:pPr>
      <w:r>
        <w:t xml:space="preserve">Polish your reflection paragraph from class. Add one more specific example (e.g. </w:t>
      </w:r>
      <w:r>
        <w:t xml:space="preserve">“I used the rule today to construct a 7×7 square in under 5 minutes; without the rule I would have been guessing all night.”</w:t>
      </w:r>
      <w:r>
        <w:t xml:space="preserve">).</w:t>
      </w:r>
    </w:p>
    <w:bookmarkEnd w:id="3437"/>
    <w:bookmarkStart w:id="3438" w:name="differentiation-169"/>
    <w:p>
      <w:pPr>
        <w:pStyle w:val="Heading2"/>
      </w:pPr>
      <w:r>
        <w:t xml:space="preserve">Differentiation</w:t>
      </w:r>
    </w:p>
    <w:p>
      <w:pPr>
        <w:pStyle w:val="Compact"/>
        <w:numPr>
          <w:ilvl w:val="0"/>
          <w:numId w:val="3275"/>
        </w:numPr>
      </w:pPr>
      <w:r>
        <w:rPr>
          <w:b/>
          <w:bCs/>
        </w:rPr>
        <w:t xml:space="preserve">One tier up:</w:t>
      </w:r>
      <w:r>
        <w:t xml:space="preserve"> </w:t>
      </w:r>
      <w:r>
        <w:t xml:space="preserve">Compare Nārāyaṇa to Bhāskara II (~1150 CE). What did Bhāskara cover that Nārāyaṇa didn’t? Vice versa? (Bhāskara: calculus precursors, planetary motion. Nārāyaṇa: combinatorics, magic squares.)</w:t>
      </w:r>
    </w:p>
    <w:p>
      <w:pPr>
        <w:pStyle w:val="Compact"/>
        <w:numPr>
          <w:ilvl w:val="0"/>
          <w:numId w:val="3275"/>
        </w:numPr>
      </w:pPr>
      <w:r>
        <w:rPr>
          <w:b/>
          <w:bCs/>
        </w:rPr>
        <w:t xml:space="preserve">One tier down:</w:t>
      </w:r>
      <w:r>
        <w:t xml:space="preserve"> </w:t>
      </w:r>
      <w:r>
        <w:t xml:space="preserve">Write just 3–4 sentences. Focus on the</w:t>
      </w:r>
      <w:r>
        <w:t xml:space="preserve"> </w:t>
      </w:r>
      <w:r>
        <w:t xml:space="preserve">“rule vs. example”</w:t>
      </w:r>
      <w:r>
        <w:t xml:space="preserve"> </w:t>
      </w:r>
      <w:r>
        <w:t xml:space="preserve">distinction.</w:t>
      </w:r>
    </w:p>
    <w:bookmarkEnd w:id="3438"/>
    <w:bookmarkStart w:id="3439" w:name="teacher-notes-133"/>
    <w:p>
      <w:pPr>
        <w:pStyle w:val="Heading2"/>
      </w:pPr>
      <w:r>
        <w:t xml:space="preserve">Teacher notes</w:t>
      </w:r>
    </w:p>
    <w:p>
      <w:pPr>
        <w:pStyle w:val="Compact"/>
        <w:numPr>
          <w:ilvl w:val="0"/>
          <w:numId w:val="3276"/>
        </w:numPr>
      </w:pPr>
      <w:r>
        <w:t xml:space="preserve">Avoid hero-worship framing. Nārāyaṇa was a brilliant systematiser; he was not the sole discoverer of magic squares.</w:t>
      </w:r>
    </w:p>
    <w:p>
      <w:pPr>
        <w:pStyle w:val="Compact"/>
        <w:numPr>
          <w:ilvl w:val="0"/>
          <w:numId w:val="3276"/>
        </w:numPr>
      </w:pPr>
      <w:r>
        <w:t xml:space="preserve">A few students will ask whether Nārāyaṇa’s methods were known outside India. Answer: yes, eventually — the same odd-order method shows up in 17th-c. European mathematics (via de la Loubère, 1687) probably with intermediate Islamic-world transmission. The independent re-discovery story is interesting but speculative.</w:t>
      </w:r>
    </w:p>
    <w:p>
      <w:pPr>
        <w:pStyle w:val="Compact"/>
        <w:numPr>
          <w:ilvl w:val="0"/>
          <w:numId w:val="3276"/>
        </w:numPr>
      </w:pPr>
      <w:r>
        <w:t xml:space="preserve">The reflection paragraph is a low-stakes formative — don’t grade harshly. Read for understanding, not for polish.</w:t>
      </w:r>
    </w:p>
    <w:bookmarkEnd w:id="3439"/>
    <w:bookmarkStart w:id="3440" w:name="citations-used-in-this-lesson-112"/>
    <w:p>
      <w:pPr>
        <w:pStyle w:val="Heading2"/>
      </w:pPr>
      <w:r>
        <w:t xml:space="preserve">Citation(s) used in this lesson</w:t>
      </w:r>
    </w:p>
    <w:p>
      <w:pPr>
        <w:pStyle w:val="Compact"/>
        <w:numPr>
          <w:ilvl w:val="0"/>
          <w:numId w:val="3277"/>
        </w:numPr>
      </w:pPr>
      <w:r>
        <w:t xml:space="preserve">Nārāyaṇa Paṇḍita,</w:t>
      </w:r>
      <w:r>
        <w:t xml:space="preserve"> </w:t>
      </w:r>
      <w:r>
        <w:rPr>
          <w:i/>
          <w:iCs/>
        </w:rPr>
        <w:t xml:space="preserve">Gaṇita-kaumudī</w:t>
      </w:r>
      <w:r>
        <w:t xml:space="preserve">, Book 14 (</w:t>
      </w:r>
      <w:r>
        <w:rPr>
          <w:i/>
          <w:iCs/>
        </w:rPr>
        <w:t xml:space="preserve">Bhadragaṇita</w:t>
      </w:r>
      <w:r>
        <w:t xml:space="preserve">), 1356 CE — primary source paraphrased.</w:t>
      </w:r>
    </w:p>
    <w:p>
      <w:pPr>
        <w:pStyle w:val="Compact"/>
        <w:numPr>
          <w:ilvl w:val="0"/>
          <w:numId w:val="3277"/>
        </w:numPr>
      </w:pPr>
      <w:r>
        <w:t xml:space="preserve">Plofker (2009),</w:t>
      </w:r>
      <w:r>
        <w:t xml:space="preserve"> </w:t>
      </w:r>
      <w:r>
        <w:rPr>
          <w:i/>
          <w:iCs/>
        </w:rPr>
        <w:t xml:space="preserve">Mathematics in India</w:t>
      </w:r>
      <w:r>
        <w:t xml:space="preserve">, ch. on 14th-c. mathematics — secondary scholarly context.</w:t>
      </w:r>
    </w:p>
    <w:bookmarkEnd w:id="3440"/>
    <w:bookmarkEnd w:id="3441"/>
    <w:bookmarkStart w:id="3455" w:name="day-8-cross-cultural-lo-shu-and-dürer"/>
    <w:p>
      <w:pPr>
        <w:pStyle w:val="Heading1"/>
      </w:pPr>
      <w:r>
        <w:t xml:space="preserve">Day 8 — Cross-cultural: Lo Shu and Dürer</w:t>
      </w:r>
    </w:p>
    <w:p>
      <w:pPr>
        <w:pStyle w:val="FirstParagraph"/>
      </w:pPr>
      <w:r>
        <w:rPr>
          <w:b/>
          <w:bCs/>
        </w:rPr>
        <w:t xml:space="preserve">Module:</w:t>
      </w:r>
      <w:r>
        <w:t xml:space="preserve"> </w:t>
      </w:r>
      <w:r>
        <w:t xml:space="preserve">Magic Squares (</w:t>
      </w:r>
      <w:r>
        <w:rPr>
          <w:i/>
          <w:iCs/>
        </w:rPr>
        <w:t xml:space="preserve">Bhadragaṇita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442" w:name="learning-objective-137"/>
    <w:p>
      <w:pPr>
        <w:pStyle w:val="Heading2"/>
      </w:pPr>
      <w:r>
        <w:t xml:space="preserve">Learning objective</w:t>
      </w:r>
    </w:p>
    <w:p>
      <w:pPr>
        <w:pStyle w:val="FirstParagraph"/>
      </w:pPr>
      <w:r>
        <w:t xml:space="preserve">By the end of this lesson, students will (a) identify the Chinese</w:t>
      </w:r>
      <w:r>
        <w:t xml:space="preserve"> </w:t>
      </w:r>
      <w:r>
        <w:rPr>
          <w:i/>
          <w:iCs/>
        </w:rPr>
        <w:t xml:space="preserve">Lo Shu</w:t>
      </w:r>
      <w:r>
        <w:t xml:space="preserve"> </w:t>
      </w:r>
      <w:r>
        <w:t xml:space="preserve">and Albrecht Dürer’s</w:t>
      </w:r>
      <w:r>
        <w:t xml:space="preserve"> </w:t>
      </w:r>
      <w:r>
        <w:rPr>
          <w:i/>
          <w:iCs/>
        </w:rPr>
        <w:t xml:space="preserve">Melencolia I</w:t>
      </w:r>
      <w:r>
        <w:t xml:space="preserve"> </w:t>
      </w:r>
      <w:r>
        <w:t xml:space="preserve">magic squares, (b) note structural similarities and differences across cultures, and (c) begin their project planning.</w:t>
      </w:r>
    </w:p>
    <w:bookmarkEnd w:id="3442"/>
    <w:bookmarkStart w:id="3443" w:name="materials-144"/>
    <w:p>
      <w:pPr>
        <w:pStyle w:val="Heading2"/>
      </w:pPr>
      <w:r>
        <w:t xml:space="preserve">Materials</w:t>
      </w:r>
    </w:p>
    <w:p>
      <w:pPr>
        <w:pStyle w:val="Compact"/>
        <w:numPr>
          <w:ilvl w:val="0"/>
          <w:numId w:val="3278"/>
        </w:numPr>
      </w:pPr>
      <w:r>
        <w:t xml:space="preserve">Image of the Lo Shu square (turtle-shell pattern is helpful)</w:t>
      </w:r>
    </w:p>
    <w:p>
      <w:pPr>
        <w:pStyle w:val="Compact"/>
        <w:numPr>
          <w:ilvl w:val="0"/>
          <w:numId w:val="3278"/>
        </w:numPr>
      </w:pPr>
      <w:r>
        <w:t xml:space="preserve">Image of Dürer’s</w:t>
      </w:r>
      <w:r>
        <w:t xml:space="preserve"> </w:t>
      </w:r>
      <w:r>
        <w:rPr>
          <w:i/>
          <w:iCs/>
        </w:rPr>
        <w:t xml:space="preserve">Melencolia I</w:t>
      </w:r>
      <w:r>
        <w:t xml:space="preserve"> </w:t>
      </w:r>
      <w:r>
        <w:t xml:space="preserve">(1514) with the 4×4 corner visible</w:t>
      </w:r>
    </w:p>
    <w:p>
      <w:pPr>
        <w:pStyle w:val="Compact"/>
        <w:numPr>
          <w:ilvl w:val="0"/>
          <w:numId w:val="3278"/>
        </w:numPr>
      </w:pPr>
      <w:r>
        <w:t xml:space="preserve">Project planning sheet (one per pair)</w:t>
      </w:r>
    </w:p>
    <w:bookmarkEnd w:id="3443"/>
    <w:bookmarkStart w:id="3444" w:name="vocabulary-review-3"/>
    <w:p>
      <w:pPr>
        <w:pStyle w:val="Heading2"/>
      </w:pPr>
      <w:r>
        <w:t xml:space="preserve">Vocabulary review</w:t>
      </w:r>
    </w:p>
    <w:p>
      <w:pPr>
        <w:pStyle w:val="Compact"/>
        <w:numPr>
          <w:ilvl w:val="0"/>
          <w:numId w:val="3279"/>
        </w:numPr>
      </w:pPr>
      <w:r>
        <w:rPr>
          <w:i/>
          <w:iCs/>
        </w:rPr>
        <w:t xml:space="preserve">Lo Shu</w:t>
      </w:r>
      <w:r>
        <w:t xml:space="preserve"> </w:t>
      </w:r>
      <w:r>
        <w:t xml:space="preserve">— a Chinese 3×3 magic square attested at least from the</w:t>
      </w:r>
      <w:r>
        <w:t xml:space="preserve"> </w:t>
      </w:r>
      <w:r>
        <w:rPr>
          <w:i/>
          <w:iCs/>
        </w:rPr>
        <w:t xml:space="preserve">Da Dai Liji</w:t>
      </w:r>
      <w:r>
        <w:t xml:space="preserve"> </w:t>
      </w:r>
      <w:r>
        <w:t xml:space="preserve">(Han dynasty, ~5th–1st c. BCE) and probably earlier.</w:t>
      </w:r>
    </w:p>
    <w:p>
      <w:pPr>
        <w:pStyle w:val="Compact"/>
        <w:numPr>
          <w:ilvl w:val="0"/>
          <w:numId w:val="3279"/>
        </w:numPr>
      </w:pPr>
      <w:r>
        <w:rPr>
          <w:i/>
          <w:iCs/>
        </w:rPr>
        <w:t xml:space="preserve">Melencolia I</w:t>
      </w:r>
      <w:r>
        <w:t xml:space="preserve"> </w:t>
      </w:r>
      <w:r>
        <w:t xml:space="preserve">— a 1514 engraving by the German artist Albrecht Dürer; its upper-right corner contains a famous 4×4 magic square.</w:t>
      </w:r>
    </w:p>
    <w:bookmarkEnd w:id="3444"/>
    <w:bookmarkStart w:id="3449" w:name="lesson-flow-117"/>
    <w:p>
      <w:pPr>
        <w:pStyle w:val="Heading2"/>
      </w:pPr>
      <w:r>
        <w:t xml:space="preserve">Lesson flow</w:t>
      </w:r>
    </w:p>
    <w:bookmarkStart w:id="3445" w:name="warm-up-5-min-109"/>
    <w:p>
      <w:pPr>
        <w:pStyle w:val="Heading3"/>
      </w:pPr>
      <w:r>
        <w:t xml:space="preserve">Warm-up (5 min)</w:t>
      </w:r>
    </w:p>
    <w:p>
      <w:pPr>
        <w:pStyle w:val="Compact"/>
        <w:numPr>
          <w:ilvl w:val="0"/>
          <w:numId w:val="3280"/>
        </w:numPr>
      </w:pPr>
      <w:r>
        <w:rPr>
          <w:i/>
          <w:iCs/>
        </w:rPr>
        <w:t xml:space="preserve">“Magic squares are not a one-culture phenomenon. Today we look at two famous non-Indian examples and compare.”</w:t>
      </w:r>
    </w:p>
    <w:p>
      <w:pPr>
        <w:pStyle w:val="Compact"/>
        <w:numPr>
          <w:ilvl w:val="0"/>
          <w:numId w:val="3280"/>
        </w:numPr>
      </w:pPr>
      <w:r>
        <w:t xml:space="preserve">Show both images side by side, briefly. Don’t analyse yet.</w:t>
      </w:r>
    </w:p>
    <w:bookmarkEnd w:id="3445"/>
    <w:bookmarkStart w:id="3446" w:name="core-20-min-42"/>
    <w:p>
      <w:pPr>
        <w:pStyle w:val="Heading3"/>
      </w:pPr>
      <w:r>
        <w:t xml:space="preserve">Core (20 min)</w:t>
      </w:r>
    </w:p>
    <w:p>
      <w:pPr>
        <w:numPr>
          <w:ilvl w:val="0"/>
          <w:numId w:val="3281"/>
        </w:numPr>
      </w:pPr>
      <w:r>
        <w:rPr>
          <w:b/>
          <w:bCs/>
        </w:rPr>
        <w:t xml:space="preserve">The Lo Shu (China).</w:t>
      </w:r>
    </w:p>
    <w:p>
      <w:pPr>
        <w:numPr>
          <w:ilvl w:val="0"/>
          <w:numId w:val="1000"/>
        </w:numPr>
      </w:pPr>
      <w:r>
        <w:t xml:space="preserve">The 3×3 magic square in Chinese tradition is identical (up to symmetry) to the 3×3 we’ve been studying:</w:t>
      </w:r>
    </w:p>
    <w:p>
      <w:pPr>
        <w:pStyle w:val="SourceCode"/>
        <w:numPr>
          <w:ilvl w:val="0"/>
          <w:numId w:val="1000"/>
        </w:numPr>
      </w:pPr>
      <w:r>
        <w:rPr>
          <w:rStyle w:val="VerbatimChar"/>
        </w:rPr>
        <w:t xml:space="preserve">4 | 9 | 2</w:t>
      </w:r>
      <w:r>
        <w:br/>
      </w:r>
      <w:r>
        <w:rPr>
          <w:rStyle w:val="VerbatimChar"/>
        </w:rPr>
        <w:t xml:space="preserve">---------</w:t>
      </w:r>
      <w:r>
        <w:br/>
      </w:r>
      <w:r>
        <w:rPr>
          <w:rStyle w:val="VerbatimChar"/>
        </w:rPr>
        <w:t xml:space="preserve">3 | 5 | 7</w:t>
      </w:r>
      <w:r>
        <w:br/>
      </w:r>
      <w:r>
        <w:rPr>
          <w:rStyle w:val="VerbatimChar"/>
        </w:rPr>
        <w:t xml:space="preserve">---------</w:t>
      </w:r>
      <w:r>
        <w:br/>
      </w:r>
      <w:r>
        <w:rPr>
          <w:rStyle w:val="VerbatimChar"/>
        </w:rPr>
        <w:t xml:space="preserve">8 | 1 | 6</w:t>
      </w:r>
    </w:p>
    <w:p>
      <w:pPr>
        <w:numPr>
          <w:ilvl w:val="0"/>
          <w:numId w:val="1000"/>
        </w:numPr>
      </w:pPr>
      <w:r>
        <w:t xml:space="preserve">Magic constant: 15 (same as our Day-1 square).</w:t>
      </w:r>
    </w:p>
    <w:p>
      <w:pPr>
        <w:numPr>
          <w:ilvl w:val="0"/>
          <w:numId w:val="1000"/>
        </w:numPr>
      </w:pPr>
      <w:r>
        <w:rPr>
          <w:b/>
          <w:bCs/>
        </w:rPr>
        <w:t xml:space="preserve">The legend:</w:t>
      </w:r>
      <w:r>
        <w:t xml:space="preserve"> </w:t>
      </w:r>
      <w:r>
        <w:t xml:space="preserve">Emperor Yu (legendary, ~2000 BCE attribution) saw the pattern on the shell of a turtle emerging from the Lo river. The earliest</w:t>
      </w:r>
      <w:r>
        <w:t xml:space="preserve"> </w:t>
      </w:r>
      <w:r>
        <w:rPr>
          <w:i/>
          <w:iCs/>
        </w:rPr>
        <w:t xml:space="preserve">documented</w:t>
      </w:r>
      <w:r>
        <w:t xml:space="preserve"> </w:t>
      </w:r>
      <w:r>
        <w:t xml:space="preserve">appearance in a Chinese text is the</w:t>
      </w:r>
      <w:r>
        <w:t xml:space="preserve"> </w:t>
      </w:r>
      <w:r>
        <w:rPr>
          <w:i/>
          <w:iCs/>
        </w:rPr>
        <w:t xml:space="preserve">Da Dai Liji</w:t>
      </w:r>
      <w:r>
        <w:t xml:space="preserve"> </w:t>
      </w:r>
      <w:r>
        <w:t xml:space="preserve">(Han dynasty, roughly 5th–1st c. BCE). Treat the legend as a story; the documented record is the historical evidence.</w:t>
      </w:r>
    </w:p>
    <w:p>
      <w:pPr>
        <w:numPr>
          <w:ilvl w:val="0"/>
          <w:numId w:val="1000"/>
        </w:numPr>
      </w:pPr>
      <w:r>
        <w:rPr>
          <w:i/>
          <w:iCs/>
        </w:rPr>
        <w:t xml:space="preserve">“This is the same square — up to symmetry — as the one we built on Day 1. Two cultures arrived at the same arrangement independently, separated by huge distances.”</w:t>
      </w:r>
    </w:p>
    <w:p>
      <w:pPr>
        <w:numPr>
          <w:ilvl w:val="0"/>
          <w:numId w:val="3281"/>
        </w:numPr>
      </w:pPr>
      <w:r>
        <w:rPr>
          <w:b/>
          <w:bCs/>
        </w:rPr>
        <w:t xml:space="preserve">Dürer’s</w:t>
      </w:r>
      <w:r>
        <w:rPr>
          <w:b/>
          <w:bCs/>
        </w:rPr>
        <w:t xml:space="preserve"> </w:t>
      </w:r>
      <w:r>
        <w:rPr>
          <w:b/>
          <w:bCs/>
          <w:i/>
          <w:iCs/>
        </w:rPr>
        <w:t xml:space="preserve">Melencolia I</w:t>
      </w:r>
      <w:r>
        <w:rPr>
          <w:b/>
          <w:bCs/>
        </w:rPr>
        <w:t xml:space="preserve"> </w:t>
      </w:r>
      <w:r>
        <w:rPr>
          <w:b/>
          <w:bCs/>
        </w:rPr>
        <w:t xml:space="preserve">(Germany, 1514 CE).</w:t>
      </w:r>
    </w:p>
    <w:p>
      <w:pPr>
        <w:numPr>
          <w:ilvl w:val="0"/>
          <w:numId w:val="1000"/>
        </w:numPr>
      </w:pPr>
      <w:r>
        <w:t xml:space="preserve">The 4×4 in Dürer’s engraving:</w:t>
      </w:r>
    </w:p>
    <w:p>
      <w:pPr>
        <w:pStyle w:val="SourceCode"/>
        <w:numPr>
          <w:ilvl w:val="0"/>
          <w:numId w:val="1000"/>
        </w:numPr>
      </w:pPr>
      <w:r>
        <w:rPr>
          <w:rStyle w:val="VerbatimChar"/>
        </w:rPr>
        <w:t xml:space="preserve">16 |  3 |  2 | 13</w:t>
      </w:r>
      <w:r>
        <w:br/>
      </w:r>
      <w:r>
        <w:rPr>
          <w:rStyle w:val="VerbatimChar"/>
        </w:rPr>
        <w:t xml:space="preserve">----------------</w:t>
      </w:r>
      <w:r>
        <w:br/>
      </w:r>
      <w:r>
        <w:rPr>
          <w:rStyle w:val="VerbatimChar"/>
        </w:rPr>
        <w:t xml:space="preserve"> 5 | 10 | 11 |  8</w:t>
      </w:r>
      <w:r>
        <w:br/>
      </w:r>
      <w:r>
        <w:rPr>
          <w:rStyle w:val="VerbatimChar"/>
        </w:rPr>
        <w:t xml:space="preserve">----------------</w:t>
      </w:r>
      <w:r>
        <w:br/>
      </w:r>
      <w:r>
        <w:rPr>
          <w:rStyle w:val="VerbatimChar"/>
        </w:rPr>
        <w:t xml:space="preserve"> 9 |  6 |  7 | 12</w:t>
      </w:r>
      <w:r>
        <w:br/>
      </w:r>
      <w:r>
        <w:rPr>
          <w:rStyle w:val="VerbatimChar"/>
        </w:rPr>
        <w:t xml:space="preserve">----------------</w:t>
      </w:r>
      <w:r>
        <w:br/>
      </w:r>
      <w:r>
        <w:rPr>
          <w:rStyle w:val="VerbatimChar"/>
        </w:rPr>
        <w:t xml:space="preserve"> 4 | 15 | 14 |  1</w:t>
      </w:r>
    </w:p>
    <w:p>
      <w:pPr>
        <w:numPr>
          <w:ilvl w:val="0"/>
          <w:numId w:val="1000"/>
        </w:numPr>
      </w:pPr>
      <w:r>
        <w:t xml:space="preserve">Magic constant: 34.</w:t>
      </w:r>
    </w:p>
    <w:p>
      <w:pPr>
        <w:numPr>
          <w:ilvl w:val="0"/>
          <w:numId w:val="1000"/>
        </w:numPr>
      </w:pPr>
      <w:r>
        <w:rPr>
          <w:b/>
          <w:bCs/>
        </w:rPr>
        <w:t xml:space="preserve">Notable features:</w:t>
      </w:r>
    </w:p>
    <w:p>
      <w:pPr>
        <w:pStyle w:val="Compact"/>
        <w:numPr>
          <w:ilvl w:val="1"/>
          <w:numId w:val="3282"/>
        </w:numPr>
      </w:pPr>
      <w:r>
        <w:t xml:space="preserve">The bottom-middle two cells contain 15 and 14 — encoding the date</w:t>
      </w:r>
      <w:r>
        <w:t xml:space="preserve"> </w:t>
      </w:r>
      <w:r>
        <w:rPr>
          <w:b/>
          <w:bCs/>
        </w:rPr>
        <w:t xml:space="preserve">1514</w:t>
      </w:r>
      <w:r>
        <w:t xml:space="preserve">.</w:t>
      </w:r>
    </w:p>
    <w:p>
      <w:pPr>
        <w:pStyle w:val="Compact"/>
        <w:numPr>
          <w:ilvl w:val="1"/>
          <w:numId w:val="3282"/>
        </w:numPr>
      </w:pPr>
      <w:r>
        <w:t xml:space="preserve">The four corners (16, 13, 4, 1) sum to 34.</w:t>
      </w:r>
    </w:p>
    <w:p>
      <w:pPr>
        <w:pStyle w:val="Compact"/>
        <w:numPr>
          <w:ilvl w:val="1"/>
          <w:numId w:val="3282"/>
        </w:numPr>
      </w:pPr>
      <w:r>
        <w:t xml:space="preserve">Each 2×2 panel sums to 34 (panel-magic property — same as Khajuraho!).</w:t>
      </w:r>
    </w:p>
    <w:p>
      <w:pPr>
        <w:pStyle w:val="Compact"/>
        <w:numPr>
          <w:ilvl w:val="1"/>
          <w:numId w:val="3282"/>
        </w:numPr>
      </w:pPr>
      <w:r>
        <w:t xml:space="preserve">Dürer’s square is not the same as Khajuraho’s, but shares the panel-magic property.</w:t>
      </w:r>
    </w:p>
    <w:p>
      <w:pPr>
        <w:numPr>
          <w:ilvl w:val="0"/>
          <w:numId w:val="3281"/>
        </w:numPr>
      </w:pPr>
      <w:r>
        <w:rPr>
          <w:b/>
          <w:bCs/>
        </w:rPr>
        <w:t xml:space="preserve">Compare and contrast.</w:t>
      </w:r>
      <w:r>
        <w:t xml:space="preserve"> </w:t>
      </w:r>
      <w:r>
        <w:t xml:space="preserve">Build a class table:</w:t>
      </w:r>
    </w:p>
    <w:tbl>
      <w:tblPr>
        <w:tblStyle w:val="Table"/>
        <w:tblW w:type="pct" w:w="5000"/>
        <w:jc w:val="left"/>
        <w:tblInd w:w="720" w:type="dxa"/>
        <w:tblLayout w:type="fixed"/>
        <w:tblLook w:firstRow="1" w:lastRow="0" w:firstColumn="0" w:lastColumn="0" w:noHBand="0" w:noVBand="0" w:val="0020"/>
      </w:tblPr>
      <w:tblGrid>
        <w:gridCol w:w="892"/>
        <w:gridCol w:w="1450"/>
        <w:gridCol w:w="1003"/>
        <w:gridCol w:w="780"/>
        <w:gridCol w:w="1784"/>
        <w:gridCol w:w="2007"/>
      </w:tblGrid>
      <w:tr>
        <w:trPr>
          <w:tblHeader w:val="on"/>
        </w:trPr>
        <w:tc>
          <w:tcPr/>
          <w:p>
            <w:pPr>
              <w:pStyle w:val="Compact"/>
            </w:pPr>
            <w:r>
              <w:t xml:space="preserve">Square</w:t>
            </w:r>
          </w:p>
        </w:tc>
        <w:tc>
          <w:tcPr/>
          <w:p>
            <w:pPr>
              <w:pStyle w:val="Compact"/>
            </w:pPr>
            <w:r>
              <w:t xml:space="preserve">Approx. date</w:t>
            </w:r>
          </w:p>
        </w:tc>
        <w:tc>
          <w:tcPr/>
          <w:p>
            <w:pPr>
              <w:pStyle w:val="Compact"/>
            </w:pPr>
            <w:r>
              <w:t xml:space="preserve">Culture</w:t>
            </w:r>
          </w:p>
        </w:tc>
        <w:tc>
          <w:tcPr/>
          <w:p>
            <w:pPr>
              <w:pStyle w:val="Compact"/>
            </w:pPr>
            <w:r>
              <w:t xml:space="preserve">Order</w:t>
            </w:r>
          </w:p>
        </w:tc>
        <w:tc>
          <w:tcPr/>
          <w:p>
            <w:pPr>
              <w:pStyle w:val="Compact"/>
            </w:pPr>
            <w:r>
              <w:t xml:space="preserve">Magic constant</w:t>
            </w:r>
          </w:p>
        </w:tc>
        <w:tc>
          <w:tcPr/>
          <w:p>
            <w:pPr>
              <w:pStyle w:val="Compact"/>
            </w:pPr>
            <w:r>
              <w:t xml:space="preserve">Special features</w:t>
            </w:r>
          </w:p>
        </w:tc>
      </w:tr>
      <w:tr>
        <w:tc>
          <w:tcPr/>
          <w:p>
            <w:pPr>
              <w:pStyle w:val="Compact"/>
            </w:pPr>
            <w:r>
              <w:t xml:space="preserve">Lo Shu</w:t>
            </w:r>
          </w:p>
        </w:tc>
        <w:tc>
          <w:tcPr/>
          <w:p>
            <w:pPr>
              <w:pStyle w:val="Compact"/>
            </w:pPr>
            <w:r>
              <w:t xml:space="preserve">~5th–1st c. BCE (documented)</w:t>
            </w:r>
          </w:p>
        </w:tc>
        <w:tc>
          <w:tcPr/>
          <w:p>
            <w:pPr>
              <w:pStyle w:val="Compact"/>
            </w:pPr>
            <w:r>
              <w:t xml:space="preserve">Chinese</w:t>
            </w:r>
          </w:p>
        </w:tc>
        <w:tc>
          <w:tcPr/>
          <w:p>
            <w:pPr>
              <w:pStyle w:val="Compact"/>
            </w:pPr>
            <w:r>
              <w:t xml:space="preserve">3×3</w:t>
            </w:r>
          </w:p>
        </w:tc>
        <w:tc>
          <w:tcPr/>
          <w:p>
            <w:pPr>
              <w:pStyle w:val="Compact"/>
            </w:pPr>
            <w:r>
              <w:t xml:space="preserve">15</w:t>
            </w:r>
          </w:p>
        </w:tc>
        <w:tc>
          <w:tcPr/>
          <w:p>
            <w:pPr>
              <w:pStyle w:val="Compact"/>
            </w:pPr>
            <w:r>
              <w:t xml:space="preserve">Identical to our 3×3</w:t>
            </w:r>
          </w:p>
        </w:tc>
      </w:tr>
      <w:tr>
        <w:tc>
          <w:tcPr/>
          <w:p>
            <w:pPr>
              <w:pStyle w:val="Compact"/>
            </w:pPr>
            <w:r>
              <w:t xml:space="preserve">Khajuraho</w:t>
            </w:r>
          </w:p>
        </w:tc>
        <w:tc>
          <w:tcPr/>
          <w:p>
            <w:pPr>
              <w:pStyle w:val="Compact"/>
            </w:pPr>
            <w:r>
              <w:t xml:space="preserve">~10th–11th c. CE</w:t>
            </w:r>
          </w:p>
        </w:tc>
        <w:tc>
          <w:tcPr/>
          <w:p>
            <w:pPr>
              <w:pStyle w:val="Compact"/>
            </w:pPr>
            <w:r>
              <w:t xml:space="preserve">Indian</w:t>
            </w:r>
          </w:p>
        </w:tc>
        <w:tc>
          <w:tcPr/>
          <w:p>
            <w:pPr>
              <w:pStyle w:val="Compact"/>
            </w:pPr>
            <w:r>
              <w:t xml:space="preserve">4×4</w:t>
            </w:r>
          </w:p>
        </w:tc>
        <w:tc>
          <w:tcPr/>
          <w:p>
            <w:pPr>
              <w:pStyle w:val="Compact"/>
            </w:pPr>
            <w:r>
              <w:t xml:space="preserve">34</w:t>
            </w:r>
          </w:p>
        </w:tc>
        <w:tc>
          <w:tcPr/>
          <w:p>
            <w:pPr>
              <w:pStyle w:val="Compact"/>
            </w:pPr>
            <w:r>
              <w:t xml:space="preserve">Panel-magic</w:t>
            </w:r>
          </w:p>
        </w:tc>
      </w:tr>
      <w:tr>
        <w:tc>
          <w:tcPr/>
          <w:p>
            <w:pPr>
              <w:pStyle w:val="Compact"/>
            </w:pPr>
            <w:r>
              <w:t xml:space="preserve">Nārāyaṇa’s worked examples</w:t>
            </w:r>
          </w:p>
        </w:tc>
        <w:tc>
          <w:tcPr/>
          <w:p>
            <w:pPr>
              <w:pStyle w:val="Compact"/>
            </w:pPr>
            <w:r>
              <w:t xml:space="preserve">1356 CE</w:t>
            </w:r>
          </w:p>
        </w:tc>
        <w:tc>
          <w:tcPr/>
          <w:p>
            <w:pPr>
              <w:pStyle w:val="Compact"/>
            </w:pPr>
            <w:r>
              <w:t xml:space="preserve">Indian</w:t>
            </w:r>
          </w:p>
        </w:tc>
        <w:tc>
          <w:tcPr/>
          <w:p>
            <w:pPr>
              <w:pStyle w:val="Compact"/>
            </w:pPr>
            <w:r>
              <w:t xml:space="preserve">up to large</w:t>
            </w:r>
            <w:r>
              <w:t xml:space="preserve"> </w:t>
            </w:r>
            <w:r>
              <w:rPr>
                <w:i/>
                <w:iCs/>
              </w:rPr>
              <w:t xml:space="preserve">n</w:t>
            </w:r>
          </w:p>
        </w:tc>
        <w:tc>
          <w:tcPr/>
          <w:p>
            <w:pPr>
              <w:pStyle w:val="Compact"/>
            </w:pPr>
            <w:r>
              <w:t xml:space="preserve">varies</w:t>
            </w:r>
          </w:p>
        </w:tc>
        <w:tc>
          <w:tcPr/>
          <w:p>
            <w:pPr>
              <w:pStyle w:val="Compact"/>
            </w:pPr>
            <w:r>
              <w:t xml:space="preserve">Systematic methods</w:t>
            </w:r>
          </w:p>
        </w:tc>
      </w:tr>
      <w:tr>
        <w:tc>
          <w:tcPr/>
          <w:p>
            <w:pPr>
              <w:pStyle w:val="Compact"/>
            </w:pPr>
            <w:r>
              <w:t xml:space="preserve">Dürer</w:t>
            </w:r>
          </w:p>
        </w:tc>
        <w:tc>
          <w:tcPr/>
          <w:p>
            <w:pPr>
              <w:pStyle w:val="Compact"/>
            </w:pPr>
            <w:r>
              <w:t xml:space="preserve">1514 CE</w:t>
            </w:r>
          </w:p>
        </w:tc>
        <w:tc>
          <w:tcPr/>
          <w:p>
            <w:pPr>
              <w:pStyle w:val="Compact"/>
            </w:pPr>
            <w:r>
              <w:t xml:space="preserve">German</w:t>
            </w:r>
          </w:p>
        </w:tc>
        <w:tc>
          <w:tcPr/>
          <w:p>
            <w:pPr>
              <w:pStyle w:val="Compact"/>
            </w:pPr>
            <w:r>
              <w:t xml:space="preserve">4×4</w:t>
            </w:r>
          </w:p>
        </w:tc>
        <w:tc>
          <w:tcPr/>
          <w:p>
            <w:pPr>
              <w:pStyle w:val="Compact"/>
            </w:pPr>
            <w:r>
              <w:t xml:space="preserve">34</w:t>
            </w:r>
          </w:p>
        </w:tc>
        <w:tc>
          <w:tcPr/>
          <w:p>
            <w:pPr>
              <w:pStyle w:val="Compact"/>
            </w:pPr>
            <w:r>
              <w:t xml:space="preserve">Panel-magic; encodes year</w:t>
            </w:r>
          </w:p>
        </w:tc>
      </w:tr>
    </w:tbl>
    <w:p>
      <w:pPr>
        <w:numPr>
          <w:ilvl w:val="0"/>
          <w:numId w:val="3281"/>
        </w:numPr>
      </w:pPr>
      <w:r>
        <w:rPr>
          <w:b/>
          <w:bCs/>
        </w:rPr>
        <w:t xml:space="preserve">Honest framing.</w:t>
      </w:r>
      <w:r>
        <w:t xml:space="preserve"> </w:t>
      </w:r>
      <w:r>
        <w:t xml:space="preserve">Magic squares appeared independently (or via transmission) in:</w:t>
      </w:r>
    </w:p>
    <w:p>
      <w:pPr>
        <w:pStyle w:val="Compact"/>
        <w:numPr>
          <w:ilvl w:val="1"/>
          <w:numId w:val="3283"/>
        </w:numPr>
      </w:pPr>
      <w:r>
        <w:rPr>
          <w:b/>
          <w:bCs/>
        </w:rPr>
        <w:t xml:space="preserve">China:</w:t>
      </w:r>
      <w:r>
        <w:t xml:space="preserve"> </w:t>
      </w:r>
      <w:r>
        <w:t xml:space="preserve">Lo Shu and later expansions.</w:t>
      </w:r>
    </w:p>
    <w:p>
      <w:pPr>
        <w:pStyle w:val="Compact"/>
        <w:numPr>
          <w:ilvl w:val="1"/>
          <w:numId w:val="3283"/>
        </w:numPr>
      </w:pPr>
      <w:r>
        <w:rPr>
          <w:b/>
          <w:bCs/>
        </w:rPr>
        <w:t xml:space="preserve">India:</w:t>
      </w:r>
      <w:r>
        <w:t xml:space="preserve"> </w:t>
      </w:r>
      <w:r>
        <w:t xml:space="preserve">numerous artefacts and Nārāyaṇa’s systematic methods.</w:t>
      </w:r>
    </w:p>
    <w:p>
      <w:pPr>
        <w:pStyle w:val="Compact"/>
        <w:numPr>
          <w:ilvl w:val="1"/>
          <w:numId w:val="3283"/>
        </w:numPr>
      </w:pPr>
      <w:r>
        <w:rPr>
          <w:b/>
          <w:bCs/>
        </w:rPr>
        <w:t xml:space="preserve">Islamic world:</w:t>
      </w:r>
      <w:r>
        <w:t xml:space="preserve"> </w:t>
      </w:r>
      <w:r>
        <w:t xml:space="preserve">treatises by al-Bīrūnī (~11th c. CE) and others.</w:t>
      </w:r>
    </w:p>
    <w:p>
      <w:pPr>
        <w:pStyle w:val="Compact"/>
        <w:numPr>
          <w:ilvl w:val="1"/>
          <w:numId w:val="3283"/>
        </w:numPr>
      </w:pPr>
      <w:r>
        <w:rPr>
          <w:b/>
          <w:bCs/>
        </w:rPr>
        <w:t xml:space="preserve">Europe:</w:t>
      </w:r>
      <w:r>
        <w:t xml:space="preserve"> </w:t>
      </w:r>
      <w:r>
        <w:t xml:space="preserve">through Islamic and (likely) Indian transmission by 14th–15th c.</w:t>
      </w:r>
    </w:p>
    <w:p>
      <w:pPr>
        <w:numPr>
          <w:ilvl w:val="0"/>
          <w:numId w:val="1000"/>
        </w:numPr>
      </w:pPr>
      <w:r>
        <w:t xml:space="preserve">We do not have a clean story of</w:t>
      </w:r>
      <w:r>
        <w:t xml:space="preserve"> </w:t>
      </w:r>
      <w:r>
        <w:t xml:space="preserve">“X invented it; Y borrowed it.”</w:t>
      </w:r>
      <w:r>
        <w:t xml:space="preserve"> </w:t>
      </w:r>
      <w:r>
        <w:t xml:space="preserve">Frame the topic as a</w:t>
      </w:r>
      <w:r>
        <w:t xml:space="preserve"> </w:t>
      </w:r>
      <w:r>
        <w:rPr>
          <w:i/>
          <w:iCs/>
        </w:rPr>
        <w:t xml:space="preserve">cross-cultural mathematical fascination</w:t>
      </w:r>
      <w:r>
        <w:t xml:space="preserve">.</w:t>
      </w:r>
    </w:p>
    <w:bookmarkEnd w:id="3446"/>
    <w:bookmarkStart w:id="3447" w:name="activity-15-min-project-planning"/>
    <w:p>
      <w:pPr>
        <w:pStyle w:val="Heading3"/>
      </w:pPr>
      <w:r>
        <w:t xml:space="preserve">Activity (15 min) — Project planning</w:t>
      </w:r>
    </w:p>
    <w:p>
      <w:pPr>
        <w:pStyle w:val="Compact"/>
        <w:numPr>
          <w:ilvl w:val="0"/>
          <w:numId w:val="3284"/>
        </w:numPr>
      </w:pPr>
      <w:r>
        <w:t xml:space="preserve">Use</w:t>
      </w:r>
      <w:r>
        <w:t xml:space="preserve"> </w:t>
      </w:r>
      <w:r>
        <w:rPr>
          <w:rStyle w:val="VerbatimChar"/>
        </w:rPr>
        <w:t xml:space="preserve">activities/activity-02-cross-cultural-compare.md</w:t>
      </w:r>
      <w:r>
        <w:t xml:space="preserve"> </w:t>
      </w:r>
      <w:r>
        <w:t xml:space="preserve">(a side-by-side worksheet).</w:t>
      </w:r>
    </w:p>
    <w:p>
      <w:pPr>
        <w:pStyle w:val="Compact"/>
        <w:numPr>
          <w:ilvl w:val="0"/>
          <w:numId w:val="3284"/>
        </w:numPr>
      </w:pPr>
      <w:r>
        <w:t xml:space="preserve">Pairs commit to their project format (poster / video / written exposition) and one or two key ideas.</w:t>
      </w:r>
    </w:p>
    <w:p>
      <w:pPr>
        <w:pStyle w:val="Compact"/>
        <w:numPr>
          <w:ilvl w:val="0"/>
          <w:numId w:val="3284"/>
        </w:numPr>
      </w:pPr>
      <w:r>
        <w:t xml:space="preserve">Each pair writes a 3-sentence project plan, hands in for teacher review by end of class.</w:t>
      </w:r>
    </w:p>
    <w:bookmarkEnd w:id="3447"/>
    <w:bookmarkStart w:id="3448" w:name="wrap-up-5-min-106"/>
    <w:p>
      <w:pPr>
        <w:pStyle w:val="Heading3"/>
      </w:pPr>
      <w:r>
        <w:t xml:space="preserve">Wrap-up (5 min)</w:t>
      </w:r>
    </w:p>
    <w:p>
      <w:pPr>
        <w:pStyle w:val="Compact"/>
        <w:numPr>
          <w:ilvl w:val="0"/>
          <w:numId w:val="3285"/>
        </w:numPr>
      </w:pPr>
      <w:r>
        <w:t xml:space="preserve">Two-pair quick share: “Our project is going to be ___ because ___.”</w:t>
      </w:r>
    </w:p>
    <w:p>
      <w:pPr>
        <w:pStyle w:val="Compact"/>
        <w:numPr>
          <w:ilvl w:val="0"/>
          <w:numId w:val="3285"/>
        </w:numPr>
      </w:pPr>
      <w:r>
        <w:t xml:space="preserve">Preview Day 9: project work + a brief look at Sudoku.</w:t>
      </w:r>
    </w:p>
    <w:bookmarkEnd w:id="3448"/>
    <w:bookmarkEnd w:id="3449"/>
    <w:bookmarkStart w:id="3450" w:name="student-facing-content-119"/>
    <w:p>
      <w:pPr>
        <w:pStyle w:val="Heading2"/>
      </w:pPr>
      <w:r>
        <w:t xml:space="preserve">Student-facing content</w:t>
      </w:r>
    </w:p>
    <w:p>
      <w:pPr>
        <w:pStyle w:val="BlockText"/>
      </w:pPr>
      <w:r>
        <w:rPr>
          <w:b/>
          <w:bCs/>
        </w:rPr>
        <w:t xml:space="preserve">Magic squares across cultures.</w:t>
      </w:r>
    </w:p>
    <w:p>
      <w:pPr>
        <w:pStyle w:val="SourceCode"/>
      </w:pPr>
      <w:r>
        <w:rPr>
          <w:rStyle w:val="VerbatimChar"/>
        </w:rPr>
        <w:t xml:space="preserve">Lo Shu (China, ~5th c. BCE)           Dürer (Germany, 1514 CE)</w:t>
      </w:r>
      <w:r>
        <w:br/>
      </w:r>
      <w:r>
        <w:rPr>
          <w:rStyle w:val="VerbatimChar"/>
        </w:rPr>
        <w:t xml:space="preserve">4 | 9 | 2                            16 |  3 |  2 | 13</w:t>
      </w:r>
      <w:r>
        <w:br/>
      </w:r>
      <w:r>
        <w:rPr>
          <w:rStyle w:val="VerbatimChar"/>
        </w:rPr>
        <w:t xml:space="preserve">---------                            ----------------</w:t>
      </w:r>
      <w:r>
        <w:br/>
      </w:r>
      <w:r>
        <w:rPr>
          <w:rStyle w:val="VerbatimChar"/>
        </w:rPr>
        <w:t xml:space="preserve">3 | 5 | 7                             5 | 10 | 11 |  8</w:t>
      </w:r>
      <w:r>
        <w:br/>
      </w:r>
      <w:r>
        <w:rPr>
          <w:rStyle w:val="VerbatimChar"/>
        </w:rPr>
        <w:t xml:space="preserve">---------                            ----------------</w:t>
      </w:r>
      <w:r>
        <w:br/>
      </w:r>
      <w:r>
        <w:rPr>
          <w:rStyle w:val="VerbatimChar"/>
        </w:rPr>
        <w:t xml:space="preserve">8 | 1 | 6                             9 |  6 |  7 | 12</w:t>
      </w:r>
      <w:r>
        <w:br/>
      </w:r>
      <w:r>
        <w:rPr>
          <w:rStyle w:val="VerbatimChar"/>
        </w:rPr>
        <w:t xml:space="preserve">                                     ----------------</w:t>
      </w:r>
      <w:r>
        <w:br/>
      </w:r>
      <w:r>
        <w:rPr>
          <w:rStyle w:val="VerbatimChar"/>
        </w:rPr>
        <w:t xml:space="preserve">                                      4 | 15 | 14 |  1</w:t>
      </w:r>
    </w:p>
    <w:p>
      <w:pPr>
        <w:pStyle w:val="BlockText"/>
      </w:pPr>
      <w:r>
        <w:t xml:space="preserve">The Lo Shu 3×3 is the same square as our Day-1 example (up to symmetry). The Dürer 4×4 shares the</w:t>
      </w:r>
      <w:r>
        <w:t xml:space="preserve"> </w:t>
      </w:r>
      <w:r>
        <w:rPr>
          <w:b/>
          <w:bCs/>
        </w:rPr>
        <w:t xml:space="preserve">panel-magic</w:t>
      </w:r>
      <w:r>
        <w:t xml:space="preserve"> </w:t>
      </w:r>
      <w:r>
        <w:t xml:space="preserve">property with the Khajuraho square (~10th–11th c. CE) — every 2×2 panel sums to 34.</w:t>
      </w:r>
    </w:p>
    <w:p>
      <w:pPr>
        <w:pStyle w:val="BlockText"/>
      </w:pPr>
      <w:r>
        <w:t xml:space="preserve">Multiple cultures arrived at magic squares: China (~5th c. BCE earliest documented), India (Khajuraho ~10th c. CE, Nārāyaṇa’s</w:t>
      </w:r>
      <w:r>
        <w:t xml:space="preserve"> </w:t>
      </w:r>
      <w:r>
        <w:rPr>
          <w:i/>
          <w:iCs/>
        </w:rPr>
        <w:t xml:space="preserve">Bhadragaṇita</w:t>
      </w:r>
      <w:r>
        <w:t xml:space="preserve"> </w:t>
      </w:r>
      <w:r>
        <w:t xml:space="preserve">1356 CE), the Islamic world (~11th c. CE on), and Europe (~14th c. CE on). No clean single origin.</w:t>
      </w:r>
    </w:p>
    <w:bookmarkEnd w:id="3450"/>
    <w:bookmarkStart w:id="3451" w:name="homework-133"/>
    <w:p>
      <w:pPr>
        <w:pStyle w:val="Heading2"/>
      </w:pPr>
      <w:r>
        <w:t xml:space="preserve">Homework</w:t>
      </w:r>
    </w:p>
    <w:p>
      <w:pPr>
        <w:pStyle w:val="Compact"/>
        <w:numPr>
          <w:ilvl w:val="0"/>
          <w:numId w:val="3286"/>
        </w:numPr>
      </w:pPr>
      <w:r>
        <w:t xml:space="preserve">Choose one of the three squares we’ve seen this fortnight (Day-1 / Khajuraho / Dürer). Verify its magic constant on a fresh piece of paper from scratch. Note one feature you find interesting.</w:t>
      </w:r>
    </w:p>
    <w:bookmarkEnd w:id="3451"/>
    <w:bookmarkStart w:id="3452" w:name="differentiation-170"/>
    <w:p>
      <w:pPr>
        <w:pStyle w:val="Heading2"/>
      </w:pPr>
      <w:r>
        <w:t xml:space="preserve">Differentiation</w:t>
      </w:r>
    </w:p>
    <w:p>
      <w:pPr>
        <w:pStyle w:val="Compact"/>
        <w:numPr>
          <w:ilvl w:val="0"/>
          <w:numId w:val="3287"/>
        </w:numPr>
      </w:pPr>
      <w:r>
        <w:rPr>
          <w:b/>
          <w:bCs/>
        </w:rPr>
        <w:t xml:space="preserve">One tier up:</w:t>
      </w:r>
      <w:r>
        <w:t xml:space="preserve"> </w:t>
      </w:r>
      <w:r>
        <w:t xml:space="preserve">Look up one more cultural example (e.g. al-Bīrūnī’s magic squares, or the Jain</w:t>
      </w:r>
      <w:r>
        <w:t xml:space="preserve"> </w:t>
      </w:r>
      <w:r>
        <w:rPr>
          <w:i/>
          <w:iCs/>
        </w:rPr>
        <w:t xml:space="preserve">Pārśvanātha</w:t>
      </w:r>
      <w:r>
        <w:t xml:space="preserve"> </w:t>
      </w:r>
      <w:r>
        <w:t xml:space="preserve">yantra). Bring an image and a verified magic constant.</w:t>
      </w:r>
    </w:p>
    <w:p>
      <w:pPr>
        <w:pStyle w:val="Compact"/>
        <w:numPr>
          <w:ilvl w:val="0"/>
          <w:numId w:val="3287"/>
        </w:numPr>
      </w:pPr>
      <w:r>
        <w:rPr>
          <w:b/>
          <w:bCs/>
        </w:rPr>
        <w:t xml:space="preserve">One tier down:</w:t>
      </w:r>
      <w:r>
        <w:t xml:space="preserve"> </w:t>
      </w:r>
      <w:r>
        <w:t xml:space="preserve">Focus on one comparison: how is the Lo Shu the same as our Day-1 square? Trace the rotation that takes one into the other.</w:t>
      </w:r>
    </w:p>
    <w:bookmarkEnd w:id="3452"/>
    <w:bookmarkStart w:id="3453" w:name="teacher-notes-134"/>
    <w:p>
      <w:pPr>
        <w:pStyle w:val="Heading2"/>
      </w:pPr>
      <w:r>
        <w:t xml:space="preserve">Teacher notes</w:t>
      </w:r>
    </w:p>
    <w:p>
      <w:pPr>
        <w:pStyle w:val="Compact"/>
        <w:numPr>
          <w:ilvl w:val="0"/>
          <w:numId w:val="3288"/>
        </w:numPr>
      </w:pPr>
      <w:r>
        <w:t xml:space="preserve">Don’t fall into</w:t>
      </w:r>
      <w:r>
        <w:t xml:space="preserve"> </w:t>
      </w:r>
      <w:r>
        <w:t xml:space="preserve">“ancient Indians invented this first”</w:t>
      </w:r>
      <w:r>
        <w:t xml:space="preserve"> </w:t>
      </w:r>
      <w:r>
        <w:t xml:space="preserve">framing. The Lo Shu is older than any dated Indian magic square we have. Nārāyaṇa’s contribution is the</w:t>
      </w:r>
      <w:r>
        <w:t xml:space="preserve"> </w:t>
      </w:r>
      <w:r>
        <w:rPr>
          <w:i/>
          <w:iCs/>
        </w:rPr>
        <w:t xml:space="preserve">systematic method</w:t>
      </w:r>
      <w:r>
        <w:t xml:space="preserve">, not the</w:t>
      </w:r>
      <w:r>
        <w:t xml:space="preserve"> </w:t>
      </w:r>
      <w:r>
        <w:rPr>
          <w:i/>
          <w:iCs/>
        </w:rPr>
        <w:t xml:space="preserve">first discovery</w:t>
      </w:r>
      <w:r>
        <w:t xml:space="preserve">.</w:t>
      </w:r>
    </w:p>
    <w:p>
      <w:pPr>
        <w:pStyle w:val="Compact"/>
        <w:numPr>
          <w:ilvl w:val="0"/>
          <w:numId w:val="3288"/>
        </w:numPr>
      </w:pPr>
      <w:r>
        <w:t xml:space="preserve">The Dürer corner being a date (1514) often delights students. Use that delight to motivate the project.</w:t>
      </w:r>
    </w:p>
    <w:p>
      <w:pPr>
        <w:pStyle w:val="Compact"/>
        <w:numPr>
          <w:ilvl w:val="0"/>
          <w:numId w:val="3288"/>
        </w:numPr>
      </w:pPr>
      <w:r>
        <w:t xml:space="preserve">Some students will see the Khajuraho ~10th-c. dating and conclude it predates Lo Shu. That is incorrect. The Lo Shu has earlier documented evidence (Han dynasty texts). Be clear about which dates are</w:t>
      </w:r>
      <w:r>
        <w:t xml:space="preserve"> </w:t>
      </w:r>
      <w:r>
        <w:rPr>
          <w:i/>
          <w:iCs/>
        </w:rPr>
        <w:t xml:space="preserve">attestations</w:t>
      </w:r>
      <w:r>
        <w:t xml:space="preserve"> </w:t>
      </w:r>
      <w:r>
        <w:t xml:space="preserve">and which are</w:t>
      </w:r>
      <w:r>
        <w:t xml:space="preserve"> </w:t>
      </w:r>
      <w:r>
        <w:rPr>
          <w:i/>
          <w:iCs/>
        </w:rPr>
        <w:t xml:space="preserve">legends</w:t>
      </w:r>
      <w:r>
        <w:t xml:space="preserve">.</w:t>
      </w:r>
    </w:p>
    <w:bookmarkEnd w:id="3453"/>
    <w:bookmarkStart w:id="3454" w:name="citations-used-in-this-lesson-113"/>
    <w:p>
      <w:pPr>
        <w:pStyle w:val="Heading2"/>
      </w:pPr>
      <w:r>
        <w:t xml:space="preserve">Citation(s) used in this lesson</w:t>
      </w:r>
    </w:p>
    <w:p>
      <w:pPr>
        <w:pStyle w:val="Compact"/>
        <w:numPr>
          <w:ilvl w:val="0"/>
          <w:numId w:val="3289"/>
        </w:numPr>
      </w:pPr>
      <w:r>
        <w:t xml:space="preserve">Lo Shu:</w:t>
      </w:r>
      <w:r>
        <w:t xml:space="preserve"> </w:t>
      </w:r>
      <w:r>
        <w:rPr>
          <w:i/>
          <w:iCs/>
        </w:rPr>
        <w:t xml:space="preserve">Da Dai Liji</w:t>
      </w:r>
      <w:r>
        <w:t xml:space="preserve"> </w:t>
      </w:r>
      <w:r>
        <w:t xml:space="preserve">(Chinese, Han dynasty, ~5th–1st c. BCE) — earliest documented Chinese mention.</w:t>
      </w:r>
    </w:p>
    <w:p>
      <w:pPr>
        <w:pStyle w:val="Compact"/>
        <w:numPr>
          <w:ilvl w:val="0"/>
          <w:numId w:val="3289"/>
        </w:numPr>
      </w:pPr>
      <w:r>
        <w:t xml:space="preserve">Dürer,</w:t>
      </w:r>
      <w:r>
        <w:t xml:space="preserve"> </w:t>
      </w:r>
      <w:r>
        <w:rPr>
          <w:i/>
          <w:iCs/>
        </w:rPr>
        <w:t xml:space="preserve">Melencolia I</w:t>
      </w:r>
      <w:r>
        <w:t xml:space="preserve"> </w:t>
      </w:r>
      <w:r>
        <w:t xml:space="preserve">(1514) — material artefact.</w:t>
      </w:r>
    </w:p>
    <w:p>
      <w:pPr>
        <w:pStyle w:val="Compact"/>
        <w:numPr>
          <w:ilvl w:val="0"/>
          <w:numId w:val="3289"/>
        </w:numPr>
      </w:pPr>
      <w:r>
        <w:t xml:space="preserve">Nārāyaṇa Paṇḍita,</w:t>
      </w:r>
      <w:r>
        <w:t xml:space="preserve"> </w:t>
      </w:r>
      <w:r>
        <w:rPr>
          <w:i/>
          <w:iCs/>
        </w:rPr>
        <w:t xml:space="preserve">Gaṇita-kaumudī</w:t>
      </w:r>
      <w:r>
        <w:t xml:space="preserve">, Book 14, 1356 CE — for context on Indian systematic treatment.</w:t>
      </w:r>
    </w:p>
    <w:bookmarkEnd w:id="3454"/>
    <w:bookmarkEnd w:id="3455"/>
    <w:bookmarkStart w:id="3469" w:name="day-9-sudoku-connection-project-session"/>
    <w:p>
      <w:pPr>
        <w:pStyle w:val="Heading1"/>
      </w:pPr>
      <w:r>
        <w:t xml:space="preserve">Day 9 — Sudoku Connection + Project Session</w:t>
      </w:r>
    </w:p>
    <w:p>
      <w:pPr>
        <w:pStyle w:val="FirstParagraph"/>
      </w:pPr>
      <w:r>
        <w:rPr>
          <w:b/>
          <w:bCs/>
        </w:rPr>
        <w:t xml:space="preserve">Module:</w:t>
      </w:r>
      <w:r>
        <w:t xml:space="preserve"> </w:t>
      </w:r>
      <w:r>
        <w:t xml:space="preserve">Magic Squares (</w:t>
      </w:r>
      <w:r>
        <w:rPr>
          <w:i/>
          <w:iCs/>
        </w:rPr>
        <w:t xml:space="preserve">Bhadragaṇita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456" w:name="learning-objective-138"/>
    <w:p>
      <w:pPr>
        <w:pStyle w:val="Heading2"/>
      </w:pPr>
      <w:r>
        <w:t xml:space="preserve">Learning objective</w:t>
      </w:r>
    </w:p>
    <w:p>
      <w:pPr>
        <w:pStyle w:val="FirstParagraph"/>
      </w:pPr>
      <w:r>
        <w:t xml:space="preserve">By the end of this lesson, students will (a) distinguish a Sudoku puzzle from a magic square (Sudoku constrains</w:t>
      </w:r>
      <w:r>
        <w:t xml:space="preserve"> </w:t>
      </w:r>
      <w:r>
        <w:rPr>
          <w:i/>
          <w:iCs/>
        </w:rPr>
        <w:t xml:space="preserve">placement</w:t>
      </w:r>
      <w:r>
        <w:t xml:space="preserve"> </w:t>
      </w:r>
      <w:r>
        <w:t xml:space="preserve">but not</w:t>
      </w:r>
      <w:r>
        <w:t xml:space="preserve"> </w:t>
      </w:r>
      <w:r>
        <w:rPr>
          <w:i/>
          <w:iCs/>
        </w:rPr>
        <w:t xml:space="preserve">sums</w:t>
      </w:r>
      <w:r>
        <w:t xml:space="preserve">), and (b) make substantial progress on their module project.</w:t>
      </w:r>
    </w:p>
    <w:bookmarkEnd w:id="3456"/>
    <w:bookmarkStart w:id="3457" w:name="materials-145"/>
    <w:p>
      <w:pPr>
        <w:pStyle w:val="Heading2"/>
      </w:pPr>
      <w:r>
        <w:t xml:space="preserve">Materials</w:t>
      </w:r>
    </w:p>
    <w:p>
      <w:pPr>
        <w:pStyle w:val="Compact"/>
        <w:numPr>
          <w:ilvl w:val="0"/>
          <w:numId w:val="3290"/>
        </w:numPr>
      </w:pPr>
      <w:r>
        <w:t xml:space="preserve">Sample 9×9 Sudoku puzzle (one per pair, easy difficulty)</w:t>
      </w:r>
    </w:p>
    <w:p>
      <w:pPr>
        <w:pStyle w:val="Compact"/>
        <w:numPr>
          <w:ilvl w:val="0"/>
          <w:numId w:val="3290"/>
        </w:numPr>
      </w:pPr>
      <w:r>
        <w:t xml:space="preserve">Project materials (graph paper, markers, etc.)</w:t>
      </w:r>
    </w:p>
    <w:bookmarkEnd w:id="3457"/>
    <w:bookmarkStart w:id="3458" w:name="vocabulary-introduced-today-48"/>
    <w:p>
      <w:pPr>
        <w:pStyle w:val="Heading2"/>
      </w:pPr>
      <w:r>
        <w:t xml:space="preserve">Vocabulary introduced today</w:t>
      </w:r>
    </w:p>
    <w:p>
      <w:pPr>
        <w:pStyle w:val="Compact"/>
        <w:numPr>
          <w:ilvl w:val="0"/>
          <w:numId w:val="3291"/>
        </w:numPr>
      </w:pPr>
      <w:r>
        <w:rPr>
          <w:i/>
          <w:iCs/>
        </w:rPr>
        <w:t xml:space="preserve">Sudoku</w:t>
      </w:r>
      <w:r>
        <w:t xml:space="preserve"> </w:t>
      </w:r>
      <w:r>
        <w:t xml:space="preserve">— a 9×9 number-placement puzzle (Japanese name, from Japanese </w:t>
      </w:r>
      <w:r>
        <w:rPr>
          <w:rFonts w:hint="eastAsia"/>
        </w:rPr>
        <w:t xml:space="preserve">数独).</w:t>
      </w:r>
      <w:r>
        <w:t xml:space="preserve"> Standard rules: each row, each column, and each 3×3 block contains the digits 1–9 exactly once.</w:t>
      </w:r>
    </w:p>
    <w:p>
      <w:pPr>
        <w:pStyle w:val="Compact"/>
        <w:numPr>
          <w:ilvl w:val="0"/>
          <w:numId w:val="3291"/>
        </w:numPr>
      </w:pPr>
      <w:r>
        <w:rPr>
          <w:i/>
          <w:iCs/>
        </w:rPr>
        <w:t xml:space="preserve">constraint satisfaction</w:t>
      </w:r>
      <w:r>
        <w:t xml:space="preserve"> </w:t>
      </w:r>
      <w:r>
        <w:t xml:space="preserve">— a problem type where you must place objects in a structure so that all</w:t>
      </w:r>
      <w:r>
        <w:t xml:space="preserve"> </w:t>
      </w:r>
      <w:r>
        <w:t xml:space="preserve">“constraints”</w:t>
      </w:r>
      <w:r>
        <w:t xml:space="preserve"> </w:t>
      </w:r>
      <w:r>
        <w:t xml:space="preserve">(rules) are satisfied. Magic squares and Sudoku are both constraint-satisfaction problems.</w:t>
      </w:r>
    </w:p>
    <w:bookmarkEnd w:id="3458"/>
    <w:bookmarkStart w:id="3463" w:name="lesson-flow-118"/>
    <w:p>
      <w:pPr>
        <w:pStyle w:val="Heading2"/>
      </w:pPr>
      <w:r>
        <w:t xml:space="preserve">Lesson flow</w:t>
      </w:r>
    </w:p>
    <w:bookmarkStart w:id="3459" w:name="warm-up-5-min-110"/>
    <w:p>
      <w:pPr>
        <w:pStyle w:val="Heading3"/>
      </w:pPr>
      <w:r>
        <w:t xml:space="preserve">Warm-up (5 min)</w:t>
      </w:r>
    </w:p>
    <w:p>
      <w:pPr>
        <w:pStyle w:val="Compact"/>
        <w:numPr>
          <w:ilvl w:val="0"/>
          <w:numId w:val="3292"/>
        </w:numPr>
      </w:pPr>
      <w:r>
        <w:rPr>
          <w:i/>
          <w:iCs/>
        </w:rPr>
        <w:t xml:space="preserve">“Many of you have seen Sudoku. Is it a magic square?”</w:t>
      </w:r>
      <w:r>
        <w:t xml:space="preserve"> </w:t>
      </w:r>
      <w:r>
        <w:t xml:space="preserve">— take 3 student responses.</w:t>
      </w:r>
    </w:p>
    <w:p>
      <w:pPr>
        <w:pStyle w:val="Compact"/>
        <w:numPr>
          <w:ilvl w:val="0"/>
          <w:numId w:val="3292"/>
        </w:numPr>
      </w:pPr>
      <w:r>
        <w:t xml:space="preserve">Hold the answer. Promise:</w:t>
      </w:r>
      <w:r>
        <w:t xml:space="preserve"> </w:t>
      </w:r>
      <w:r>
        <w:t xml:space="preserve">“we’ll settle this in 10 minutes.”</w:t>
      </w:r>
    </w:p>
    <w:bookmarkEnd w:id="3459"/>
    <w:bookmarkStart w:id="3460" w:name="core-15-min-3"/>
    <w:p>
      <w:pPr>
        <w:pStyle w:val="Heading3"/>
      </w:pPr>
      <w:r>
        <w:t xml:space="preserve">Core (15 min)</w:t>
      </w:r>
    </w:p>
    <w:p>
      <w:pPr>
        <w:numPr>
          <w:ilvl w:val="0"/>
          <w:numId w:val="3293"/>
        </w:numPr>
      </w:pPr>
      <w:r>
        <w:rPr>
          <w:b/>
          <w:bCs/>
        </w:rPr>
        <w:t xml:space="preserve">The rules side-by-side.</w:t>
      </w:r>
      <w:r>
        <w:t xml:space="preserve"> </w:t>
      </w:r>
      <w:r>
        <w:t xml:space="preserve">Write on the board:</w:t>
      </w:r>
    </w:p>
    <w:tbl>
      <w:tblPr>
        <w:tblStyle w:val="Table"/>
        <w:tblW w:type="pct" w:w="5000"/>
        <w:jc w:val="left"/>
        <w:tblInd w:w="720" w:type="dxa"/>
        <w:tblLayout w:type="fixed"/>
        <w:tblLook w:firstRow="1" w:lastRow="0" w:firstColumn="0" w:lastColumn="0" w:noHBand="0" w:noVBand="0" w:val="0020"/>
      </w:tblPr>
      <w:tblGrid>
        <w:gridCol w:w="1320"/>
        <w:gridCol w:w="3300"/>
        <w:gridCol w:w="3300"/>
      </w:tblGrid>
      <w:tr>
        <w:trPr>
          <w:tblHeader w:val="on"/>
        </w:trPr>
        <w:tc>
          <w:tcPr/>
          <w:p>
            <w:pPr>
              <w:pStyle w:val="Compact"/>
            </w:pPr>
            <w:r>
              <w:t xml:space="preserve">Property</w:t>
            </w:r>
          </w:p>
        </w:tc>
        <w:tc>
          <w:tcPr/>
          <w:p>
            <w:pPr>
              <w:pStyle w:val="Compact"/>
            </w:pPr>
            <w:r>
              <w:t xml:space="preserve">Magic Square (3×3, 1–9)</w:t>
            </w:r>
          </w:p>
        </w:tc>
        <w:tc>
          <w:tcPr/>
          <w:p>
            <w:pPr>
              <w:pStyle w:val="Compact"/>
            </w:pPr>
            <w:r>
              <w:t xml:space="preserve">Sudoku (3×3 within 9×9)</w:t>
            </w:r>
          </w:p>
        </w:tc>
      </w:tr>
      <w:tr>
        <w:tc>
          <w:tcPr/>
          <w:p>
            <w:pPr>
              <w:pStyle w:val="Compact"/>
            </w:pPr>
            <w:r>
              <w:t xml:space="preserve">Uses digits 1–9?</w:t>
            </w:r>
          </w:p>
        </w:tc>
        <w:tc>
          <w:tcPr/>
          <w:p>
            <w:pPr>
              <w:pStyle w:val="Compact"/>
            </w:pPr>
            <w:r>
              <w:t xml:space="preserve">yes — once each</w:t>
            </w:r>
          </w:p>
        </w:tc>
        <w:tc>
          <w:tcPr/>
          <w:p>
            <w:pPr>
              <w:pStyle w:val="Compact"/>
            </w:pPr>
            <w:r>
              <w:t xml:space="preserve">yes — once each within each 3×3 block</w:t>
            </w:r>
          </w:p>
        </w:tc>
      </w:tr>
      <w:tr>
        <w:tc>
          <w:tcPr/>
          <w:p>
            <w:pPr>
              <w:pStyle w:val="Compact"/>
            </w:pPr>
            <w:r>
              <w:t xml:space="preserve">Each row uses each digit once?</w:t>
            </w:r>
          </w:p>
        </w:tc>
        <w:tc>
          <w:tcPr/>
          <w:p>
            <w:pPr>
              <w:pStyle w:val="Compact"/>
            </w:pPr>
            <w:r>
              <w:t xml:space="preserve">no (a row has just 3 distinct values from 1–9)</w:t>
            </w:r>
          </w:p>
        </w:tc>
        <w:tc>
          <w:tcPr/>
          <w:p>
            <w:pPr>
              <w:pStyle w:val="Compact"/>
            </w:pPr>
            <w:r>
              <w:t xml:space="preserve">yes (each row uses 1–9)</w:t>
            </w:r>
          </w:p>
        </w:tc>
      </w:tr>
      <w:tr>
        <w:tc>
          <w:tcPr/>
          <w:p>
            <w:pPr>
              <w:pStyle w:val="Compact"/>
            </w:pPr>
            <w:r>
              <w:t xml:space="preserve">Each column uses each digit once?</w:t>
            </w:r>
          </w:p>
        </w:tc>
        <w:tc>
          <w:tcPr/>
          <w:p>
            <w:pPr>
              <w:pStyle w:val="Compact"/>
            </w:pPr>
            <w:r>
              <w:t xml:space="preserve">no</w:t>
            </w:r>
          </w:p>
        </w:tc>
        <w:tc>
          <w:tcPr/>
          <w:p>
            <w:pPr>
              <w:pStyle w:val="Compact"/>
            </w:pPr>
            <w:r>
              <w:t xml:space="preserve">yes</w:t>
            </w:r>
          </w:p>
        </w:tc>
      </w:tr>
      <w:tr>
        <w:tc>
          <w:tcPr/>
          <w:p>
            <w:pPr>
              <w:pStyle w:val="Compact"/>
            </w:pPr>
            <w:r>
              <w:t xml:space="preserve">Diagonals sum to a constant?</w:t>
            </w:r>
          </w:p>
        </w:tc>
        <w:tc>
          <w:tcPr/>
          <w:p>
            <w:pPr>
              <w:pStyle w:val="Compact"/>
            </w:pPr>
            <w:r>
              <w:t xml:space="preserve">yes</w:t>
            </w:r>
          </w:p>
        </w:tc>
        <w:tc>
          <w:tcPr/>
          <w:p>
            <w:pPr>
              <w:pStyle w:val="Compact"/>
            </w:pPr>
            <w:r>
              <w:t xml:space="preserve">not required</w:t>
            </w:r>
          </w:p>
        </w:tc>
      </w:tr>
      <w:tr>
        <w:tc>
          <w:tcPr/>
          <w:p>
            <w:pPr>
              <w:pStyle w:val="Compact"/>
            </w:pPr>
            <w:r>
              <w:t xml:space="preserve">Rows sum to a constant?</w:t>
            </w:r>
          </w:p>
        </w:tc>
        <w:tc>
          <w:tcPr/>
          <w:p>
            <w:pPr>
              <w:pStyle w:val="Compact"/>
            </w:pPr>
            <w:r>
              <w:t xml:space="preserve">yes (= 15)</w:t>
            </w:r>
          </w:p>
        </w:tc>
        <w:tc>
          <w:tcPr/>
          <w:p>
            <w:pPr>
              <w:pStyle w:val="Compact"/>
            </w:pPr>
            <w:r>
              <w:t xml:space="preserve">not enforced</w:t>
            </w:r>
          </w:p>
        </w:tc>
      </w:tr>
      <w:tr>
        <w:tc>
          <w:tcPr/>
          <w:p>
            <w:pPr>
              <w:pStyle w:val="Compact"/>
            </w:pPr>
            <w:r>
              <w:t xml:space="preserve">Columns sum to a constant?</w:t>
            </w:r>
          </w:p>
        </w:tc>
        <w:tc>
          <w:tcPr/>
          <w:p>
            <w:pPr>
              <w:pStyle w:val="Compact"/>
            </w:pPr>
            <w:r>
              <w:t xml:space="preserve">yes</w:t>
            </w:r>
          </w:p>
        </w:tc>
        <w:tc>
          <w:tcPr/>
          <w:p>
            <w:pPr>
              <w:pStyle w:val="Compact"/>
            </w:pPr>
            <w:r>
              <w:t xml:space="preserve">not enforced</w:t>
            </w:r>
          </w:p>
        </w:tc>
      </w:tr>
    </w:tbl>
    <w:p>
      <w:pPr>
        <w:numPr>
          <w:ilvl w:val="0"/>
          <w:numId w:val="1000"/>
        </w:numPr>
      </w:pPr>
      <w:r>
        <w:rPr>
          <w:i/>
          <w:iCs/>
        </w:rPr>
        <w:t xml:space="preserve">“Magic squares constrain</w:t>
      </w:r>
      <w:r>
        <w:t xml:space="preserve"> </w:t>
      </w:r>
      <w:r>
        <w:t xml:space="preserve">sums</w:t>
      </w:r>
      <w:r>
        <w:t xml:space="preserve"> </w:t>
      </w:r>
      <w:r>
        <w:rPr>
          <w:i/>
          <w:iCs/>
        </w:rPr>
        <w:t xml:space="preserve">. Sudoku constrains</w:t>
      </w:r>
      <w:r>
        <w:t xml:space="preserve"> </w:t>
      </w:r>
      <w:r>
        <w:t xml:space="preserve">placement</w:t>
      </w:r>
      <w:r>
        <w:t xml:space="preserve"> </w:t>
      </w:r>
      <w:r>
        <w:rPr>
          <w:i/>
          <w:iCs/>
        </w:rPr>
        <w:t xml:space="preserve">. Different constraints — different puzzles.”</w:t>
      </w:r>
    </w:p>
    <w:p>
      <w:pPr>
        <w:numPr>
          <w:ilvl w:val="0"/>
          <w:numId w:val="3293"/>
        </w:numPr>
      </w:pPr>
      <w:r>
        <w:rPr>
          <w:b/>
          <w:bCs/>
        </w:rPr>
        <w:t xml:space="preserve">Both are constraint-satisfaction problems.</w:t>
      </w:r>
      <w:r>
        <w:t xml:space="preserve"> </w:t>
      </w:r>
      <w:r>
        <w:t xml:space="preserve">Each gives you a structure (9 cells in 3×3, or 81 cells in 9×9) and a set of rules. You search for placements that satisfy all rules. Computers solve these the same way.</w:t>
      </w:r>
    </w:p>
    <w:p>
      <w:pPr>
        <w:numPr>
          <w:ilvl w:val="0"/>
          <w:numId w:val="3293"/>
        </w:numPr>
      </w:pPr>
      <w:r>
        <w:rPr>
          <w:b/>
          <w:bCs/>
        </w:rPr>
        <w:t xml:space="preserve">A bridge example.</w:t>
      </w:r>
      <w:r>
        <w:t xml:space="preserve"> </w:t>
      </w:r>
      <w:r>
        <w:t xml:space="preserve">It is possible to have a 9×9 grid that is</w:t>
      </w:r>
      <w:r>
        <w:t xml:space="preserve"> </w:t>
      </w:r>
      <w:r>
        <w:rPr>
          <w:i/>
          <w:iCs/>
        </w:rPr>
        <w:t xml:space="preserve">both</w:t>
      </w:r>
      <w:r>
        <w:t xml:space="preserve"> </w:t>
      </w:r>
      <w:r>
        <w:t xml:space="preserve">a Sudoku AND a magic square (every row, column,</w:t>
      </w:r>
      <w:r>
        <w:t xml:space="preserve"> </w:t>
      </w:r>
      <w:r>
        <w:rPr>
          <w:i/>
          <w:iCs/>
        </w:rPr>
        <w:t xml:space="preserve">and</w:t>
      </w:r>
      <w:r>
        <w:t xml:space="preserve"> </w:t>
      </w:r>
      <w:r>
        <w:t xml:space="preserve">3×3 block sums to 45 — which works because rows/columns automatically sum to 1+2+…+9 = 45). Such squares exist; they are rare. Show one if you have time.</w:t>
      </w:r>
      <w:r>
        <w:t xml:space="preserve"> </w:t>
      </w:r>
      <w:r>
        <w:rPr>
          <w:i/>
          <w:iCs/>
        </w:rPr>
        <w:t xml:space="preserve">(Not required at Middle band.)</w:t>
      </w:r>
    </w:p>
    <w:bookmarkEnd w:id="3460"/>
    <w:bookmarkStart w:id="3461" w:name="activity-20-min-project-work"/>
    <w:p>
      <w:pPr>
        <w:pStyle w:val="Heading3"/>
      </w:pPr>
      <w:r>
        <w:t xml:space="preserve">Activity (20 min) — Project work</w:t>
      </w:r>
    </w:p>
    <w:p>
      <w:pPr>
        <w:pStyle w:val="Compact"/>
        <w:numPr>
          <w:ilvl w:val="0"/>
          <w:numId w:val="3294"/>
        </w:numPr>
      </w:pPr>
      <w:r>
        <w:t xml:space="preserve">Pairs work on their project. Teacher circulates.</w:t>
      </w:r>
    </w:p>
    <w:p>
      <w:pPr>
        <w:pStyle w:val="Compact"/>
        <w:numPr>
          <w:ilvl w:val="0"/>
          <w:numId w:val="3294"/>
        </w:numPr>
      </w:pPr>
      <w:r>
        <w:t xml:space="preserve">Required checkpoints by end of class:</w:t>
      </w:r>
    </w:p>
    <w:p>
      <w:pPr>
        <w:pStyle w:val="Compact"/>
        <w:numPr>
          <w:ilvl w:val="1"/>
          <w:numId w:val="3295"/>
        </w:numPr>
      </w:pPr>
      <w:r>
        <w:t xml:space="preserve">The magic square is fully constructed (5×5 or larger).</w:t>
      </w:r>
    </w:p>
    <w:p>
      <w:pPr>
        <w:pStyle w:val="Compact"/>
        <w:numPr>
          <w:ilvl w:val="1"/>
          <w:numId w:val="3295"/>
        </w:numPr>
      </w:pPr>
      <w:r>
        <w:t xml:space="preserve">Magic constant verified for at least 3 rows, 3 columns, both diagonals.</w:t>
      </w:r>
    </w:p>
    <w:p>
      <w:pPr>
        <w:pStyle w:val="Compact"/>
        <w:numPr>
          <w:ilvl w:val="1"/>
          <w:numId w:val="3295"/>
        </w:numPr>
      </w:pPr>
      <w:r>
        <w:t xml:space="preserve">Citation is in place (Nārāyaṇa Paṇḍita,</w:t>
      </w:r>
      <w:r>
        <w:t xml:space="preserve"> </w:t>
      </w:r>
      <w:r>
        <w:rPr>
          <w:i/>
          <w:iCs/>
        </w:rPr>
        <w:t xml:space="preserve">Gaṇita-kaumudī</w:t>
      </w:r>
      <w:r>
        <w:t xml:space="preserve">, Book 14, 1356 CE).</w:t>
      </w:r>
    </w:p>
    <w:p>
      <w:pPr>
        <w:pStyle w:val="Compact"/>
        <w:numPr>
          <w:ilvl w:val="1"/>
          <w:numId w:val="3295"/>
        </w:numPr>
      </w:pPr>
      <w:r>
        <w:t xml:space="preserve">At least one paragraph (or one slide of a video) of explanation drafted.</w:t>
      </w:r>
    </w:p>
    <w:p>
      <w:pPr>
        <w:pStyle w:val="Compact"/>
        <w:numPr>
          <w:ilvl w:val="0"/>
          <w:numId w:val="3294"/>
        </w:numPr>
      </w:pPr>
      <w:r>
        <w:t xml:space="preserve">The teacher does a 1-minute review with each pair to flag any errors before Day 10.</w:t>
      </w:r>
    </w:p>
    <w:bookmarkEnd w:id="3461"/>
    <w:bookmarkStart w:id="3462" w:name="wrap-up-5-min-107"/>
    <w:p>
      <w:pPr>
        <w:pStyle w:val="Heading3"/>
      </w:pPr>
      <w:r>
        <w:t xml:space="preserve">Wrap-up (5 min)</w:t>
      </w:r>
    </w:p>
    <w:p>
      <w:pPr>
        <w:pStyle w:val="Compact"/>
        <w:numPr>
          <w:ilvl w:val="0"/>
          <w:numId w:val="3296"/>
        </w:numPr>
      </w:pPr>
      <w:r>
        <w:t xml:space="preserve">Quick poll:</w:t>
      </w:r>
      <w:r>
        <w:t xml:space="preserve"> </w:t>
      </w:r>
      <w:r>
        <w:t xml:space="preserve">“On a scale of 1–5, how ready do you feel for Day 10’s share?”</w:t>
      </w:r>
      <w:r>
        <w:t xml:space="preserve"> </w:t>
      </w:r>
      <w:r>
        <w:t xml:space="preserve">Show of fingers.</w:t>
      </w:r>
    </w:p>
    <w:p>
      <w:pPr>
        <w:pStyle w:val="Compact"/>
        <w:numPr>
          <w:ilvl w:val="0"/>
          <w:numId w:val="3296"/>
        </w:numPr>
      </w:pPr>
      <w:r>
        <w:t xml:space="preserve">For 1–2 ratings: teacher schedules a 5-min meeting with that pair before Day 10.</w:t>
      </w:r>
    </w:p>
    <w:bookmarkEnd w:id="3462"/>
    <w:bookmarkEnd w:id="3463"/>
    <w:bookmarkStart w:id="3464" w:name="student-facing-content-120"/>
    <w:p>
      <w:pPr>
        <w:pStyle w:val="Heading2"/>
      </w:pPr>
      <w:r>
        <w:t xml:space="preserve">Student-facing content</w:t>
      </w:r>
    </w:p>
    <w:p>
      <w:pPr>
        <w:pStyle w:val="BlockText"/>
      </w:pPr>
      <w:r>
        <w:rPr>
          <w:b/>
          <w:bCs/>
        </w:rPr>
        <w:t xml:space="preserve">Sudoku ≠ magic square.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Magic square (3×3, 1–9)</w:t>
            </w:r>
          </w:p>
        </w:tc>
        <w:tc>
          <w:tcPr/>
          <w:p>
            <w:pPr>
              <w:pStyle w:val="Compact"/>
            </w:pPr>
            <w:r>
              <w:t xml:space="preserve">Sudoku 3×3 block</w:t>
            </w:r>
          </w:p>
        </w:tc>
      </w:tr>
      <w:tr>
        <w:tc>
          <w:tcPr/>
          <w:p>
            <w:pPr>
              <w:pStyle w:val="Compact"/>
            </w:pPr>
            <w:r>
              <w:t xml:space="preserve">Cells</w:t>
            </w:r>
          </w:p>
        </w:tc>
        <w:tc>
          <w:tcPr/>
          <w:p>
            <w:pPr>
              <w:pStyle w:val="Compact"/>
            </w:pPr>
            <w:r>
              <w:t xml:space="preserve">9 distinct values from 1–9</w:t>
            </w:r>
          </w:p>
        </w:tc>
        <w:tc>
          <w:tcPr/>
          <w:p>
            <w:pPr>
              <w:pStyle w:val="Compact"/>
            </w:pPr>
            <w:r>
              <w:t xml:space="preserve">9 distinct values from 1–9</w:t>
            </w:r>
          </w:p>
        </w:tc>
      </w:tr>
      <w:tr>
        <w:tc>
          <w:tcPr/>
          <w:p>
            <w:pPr>
              <w:pStyle w:val="Compact"/>
            </w:pPr>
            <w:r>
              <w:t xml:space="preserve">Rows sum to a constant?</w:t>
            </w:r>
          </w:p>
        </w:tc>
        <w:tc>
          <w:tcPr/>
          <w:p>
            <w:pPr>
              <w:pStyle w:val="Compact"/>
            </w:pPr>
            <w:r>
              <w:rPr>
                <w:b/>
                <w:bCs/>
              </w:rPr>
              <w:t xml:space="preserve">Yes (15)</w:t>
            </w:r>
          </w:p>
        </w:tc>
        <w:tc>
          <w:tcPr/>
          <w:p>
            <w:pPr>
              <w:pStyle w:val="Compact"/>
            </w:pPr>
            <w:r>
              <w:t xml:space="preserve">No requirement</w:t>
            </w:r>
          </w:p>
        </w:tc>
      </w:tr>
      <w:tr>
        <w:tc>
          <w:tcPr/>
          <w:p>
            <w:pPr>
              <w:pStyle w:val="Compact"/>
            </w:pPr>
            <w:r>
              <w:t xml:space="preserve">Each row has all 9 digits?</w:t>
            </w:r>
          </w:p>
        </w:tc>
        <w:tc>
          <w:tcPr/>
          <w:p>
            <w:pPr>
              <w:pStyle w:val="Compact"/>
            </w:pPr>
            <w:r>
              <w:t xml:space="preserve">No (only 3 cells)</w:t>
            </w:r>
          </w:p>
        </w:tc>
        <w:tc>
          <w:tcPr/>
          <w:p>
            <w:pPr>
              <w:pStyle w:val="Compact"/>
            </w:pPr>
            <w:r>
              <w:rPr>
                <w:b/>
                <w:bCs/>
              </w:rPr>
              <w:t xml:space="preserve">Yes</w:t>
            </w:r>
            <w:r>
              <w:t xml:space="preserve"> </w:t>
            </w:r>
            <w:r>
              <w:t xml:space="preserve">(in 9×9 Sudoku)</w:t>
            </w:r>
          </w:p>
        </w:tc>
      </w:tr>
      <w:tr>
        <w:tc>
          <w:tcPr/>
          <w:p>
            <w:pPr>
              <w:pStyle w:val="Compact"/>
            </w:pPr>
            <w:r>
              <w:t xml:space="preserve">Diagonals constrained?</w:t>
            </w:r>
          </w:p>
        </w:tc>
        <w:tc>
          <w:tcPr/>
          <w:p>
            <w:pPr>
              <w:pStyle w:val="Compact"/>
            </w:pPr>
            <w:r>
              <w:rPr>
                <w:b/>
                <w:bCs/>
              </w:rPr>
              <w:t xml:space="preserve">Sums</w:t>
            </w:r>
          </w:p>
        </w:tc>
        <w:tc>
          <w:tcPr/>
          <w:p>
            <w:pPr>
              <w:pStyle w:val="Compact"/>
            </w:pPr>
            <w:r>
              <w:t xml:space="preserve">Not required</w:t>
            </w:r>
          </w:p>
        </w:tc>
      </w:tr>
    </w:tbl>
    <w:p>
      <w:pPr>
        <w:pStyle w:val="BlockText"/>
      </w:pPr>
      <w:r>
        <w:t xml:space="preserve">Both are</w:t>
      </w:r>
      <w:r>
        <w:t xml:space="preserve"> </w:t>
      </w:r>
      <w:r>
        <w:rPr>
          <w:i/>
          <w:iCs/>
        </w:rPr>
        <w:t xml:space="preserve">constraint-satisfaction</w:t>
      </w:r>
      <w:r>
        <w:t xml:space="preserve"> </w:t>
      </w:r>
      <w:r>
        <w:t xml:space="preserve">problems. Different constraints — different puzzles. Sudoku appeared in modern form in the 1970s–80s (popularised in Japan from 1986). Magic squares are at least 2500 years old (Lo Shu).</w:t>
      </w:r>
    </w:p>
    <w:bookmarkEnd w:id="3464"/>
    <w:bookmarkStart w:id="3465" w:name="homework-134"/>
    <w:p>
      <w:pPr>
        <w:pStyle w:val="Heading2"/>
      </w:pPr>
      <w:r>
        <w:t xml:space="preserve">Homework</w:t>
      </w:r>
    </w:p>
    <w:p>
      <w:pPr>
        <w:pStyle w:val="Compact"/>
        <w:numPr>
          <w:ilvl w:val="0"/>
          <w:numId w:val="3297"/>
        </w:numPr>
      </w:pPr>
      <w:r>
        <w:t xml:space="preserve">Finish anything not finished in class. Tomorrow is the share, not the start.</w:t>
      </w:r>
    </w:p>
    <w:p>
      <w:pPr>
        <w:pStyle w:val="Compact"/>
        <w:numPr>
          <w:ilvl w:val="0"/>
          <w:numId w:val="3297"/>
        </w:numPr>
      </w:pPr>
      <w:r>
        <w:t xml:space="preserve">Time yourself: how fast can you construct a 5×5 magic square now, versus on Day 5?</w:t>
      </w:r>
    </w:p>
    <w:bookmarkEnd w:id="3465"/>
    <w:bookmarkStart w:id="3466" w:name="differentiation-171"/>
    <w:p>
      <w:pPr>
        <w:pStyle w:val="Heading2"/>
      </w:pPr>
      <w:r>
        <w:t xml:space="preserve">Differentiation</w:t>
      </w:r>
    </w:p>
    <w:p>
      <w:pPr>
        <w:pStyle w:val="Compact"/>
        <w:numPr>
          <w:ilvl w:val="0"/>
          <w:numId w:val="3298"/>
        </w:numPr>
      </w:pPr>
      <w:r>
        <w:rPr>
          <w:b/>
          <w:bCs/>
        </w:rPr>
        <w:t xml:space="preserve">One tier up:</w:t>
      </w:r>
      <w:r>
        <w:t xml:space="preserve"> </w:t>
      </w:r>
      <w:r>
        <w:t xml:space="preserve">Find or construct a 9×9 grid that is both a Sudoku AND a magic square (every row/column/3×3 block sums to 45). Hint: rows and columns of a Sudoku already sum to 45. You only need to also make every 3×3 block sum to 45.</w:t>
      </w:r>
    </w:p>
    <w:p>
      <w:pPr>
        <w:pStyle w:val="Compact"/>
        <w:numPr>
          <w:ilvl w:val="0"/>
          <w:numId w:val="3298"/>
        </w:numPr>
      </w:pPr>
      <w:r>
        <w:rPr>
          <w:b/>
          <w:bCs/>
        </w:rPr>
        <w:t xml:space="preserve">One tier down:</w:t>
      </w:r>
      <w:r>
        <w:t xml:space="preserve"> </w:t>
      </w:r>
      <w:r>
        <w:t xml:space="preserve">Use the class time to construct one more 5×5 magic square as practice for the summative. Speed is not the goal; correctness is.</w:t>
      </w:r>
    </w:p>
    <w:bookmarkEnd w:id="3466"/>
    <w:bookmarkStart w:id="3467" w:name="teacher-notes-135"/>
    <w:p>
      <w:pPr>
        <w:pStyle w:val="Heading2"/>
      </w:pPr>
      <w:r>
        <w:t xml:space="preserve">Teacher notes</w:t>
      </w:r>
    </w:p>
    <w:p>
      <w:pPr>
        <w:pStyle w:val="Compact"/>
        <w:numPr>
          <w:ilvl w:val="0"/>
          <w:numId w:val="3299"/>
        </w:numPr>
      </w:pPr>
      <w:r>
        <w:t xml:space="preserve">The Sudoku discussion is short on purpose. The point is to draw a clean distinction, not to teach Sudoku.</w:t>
      </w:r>
    </w:p>
    <w:p>
      <w:pPr>
        <w:pStyle w:val="Compact"/>
        <w:numPr>
          <w:ilvl w:val="0"/>
          <w:numId w:val="3299"/>
        </w:numPr>
      </w:pPr>
      <w:r>
        <w:t xml:space="preserve">Spend the project-work time circulating. Most errors are caught at this stage.</w:t>
      </w:r>
    </w:p>
    <w:p>
      <w:pPr>
        <w:pStyle w:val="Compact"/>
        <w:numPr>
          <w:ilvl w:val="0"/>
          <w:numId w:val="3299"/>
        </w:numPr>
      </w:pPr>
      <w:r>
        <w:t xml:space="preserve">Some students will worry about the</w:t>
      </w:r>
      <w:r>
        <w:t xml:space="preserve"> </w:t>
      </w:r>
      <w:r>
        <w:t xml:space="preserve">“design-your-own”</w:t>
      </w:r>
      <w:r>
        <w:t xml:space="preserve"> </w:t>
      </w:r>
      <w:r>
        <w:t xml:space="preserve">requirement. Remind them: choosing the size, the starting number, and the presentation format are all design choices. They are not expected to invent a new algorithm.</w:t>
      </w:r>
    </w:p>
    <w:bookmarkEnd w:id="3467"/>
    <w:bookmarkStart w:id="3468" w:name="citations-used-in-this-lesson-114"/>
    <w:p>
      <w:pPr>
        <w:pStyle w:val="Heading2"/>
      </w:pPr>
      <w:r>
        <w:t xml:space="preserve">Citation(s) used in this lesson</w:t>
      </w:r>
    </w:p>
    <w:p>
      <w:pPr>
        <w:pStyle w:val="Compact"/>
        <w:numPr>
          <w:ilvl w:val="0"/>
          <w:numId w:val="3300"/>
        </w:numPr>
      </w:pPr>
      <w:r>
        <w:t xml:space="preserve">Nārāyaṇa Paṇḍita,</w:t>
      </w:r>
      <w:r>
        <w:t xml:space="preserve"> </w:t>
      </w:r>
      <w:r>
        <w:rPr>
          <w:i/>
          <w:iCs/>
        </w:rPr>
        <w:t xml:space="preserve">Gaṇita-kaumudī</w:t>
      </w:r>
      <w:r>
        <w:t xml:space="preserve">, Book 14 (</w:t>
      </w:r>
      <w:r>
        <w:rPr>
          <w:i/>
          <w:iCs/>
        </w:rPr>
        <w:t xml:space="preserve">Bhadragaṇita</w:t>
      </w:r>
      <w:r>
        <w:t xml:space="preserve">), 1356 CE — paraphrased in projects.</w:t>
      </w:r>
    </w:p>
    <w:bookmarkEnd w:id="3468"/>
    <w:bookmarkEnd w:id="3469"/>
    <w:bookmarkStart w:id="3481" w:name="day-10-summative-share"/>
    <w:p>
      <w:pPr>
        <w:pStyle w:val="Heading1"/>
      </w:pPr>
      <w:r>
        <w:t xml:space="preserve">Day 10 — Summative + Share</w:t>
      </w:r>
    </w:p>
    <w:p>
      <w:pPr>
        <w:pStyle w:val="FirstParagraph"/>
      </w:pPr>
      <w:r>
        <w:rPr>
          <w:b/>
          <w:bCs/>
        </w:rPr>
        <w:t xml:space="preserve">Module:</w:t>
      </w:r>
      <w:r>
        <w:t xml:space="preserve"> </w:t>
      </w:r>
      <w:r>
        <w:t xml:space="preserve">Magic Squares (</w:t>
      </w:r>
      <w:r>
        <w:rPr>
          <w:i/>
          <w:iCs/>
        </w:rPr>
        <w:t xml:space="preserve">Bhadragaṇita</w:t>
      </w:r>
      <w:r>
        <w:t xml:space="preserve">)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470" w:name="learning-objective-139"/>
    <w:p>
      <w:pPr>
        <w:pStyle w:val="Heading2"/>
      </w:pPr>
      <w:r>
        <w:t xml:space="preserve">Learning objective</w:t>
      </w:r>
    </w:p>
    <w:p>
      <w:pPr>
        <w:pStyle w:val="FirstParagraph"/>
      </w:pPr>
      <w:r>
        <w:t xml:space="preserve">By the end of this lesson, students will (a) complete the summative quiz, and (b) present their original magic-square project to the class.</w:t>
      </w:r>
    </w:p>
    <w:bookmarkEnd w:id="3470"/>
    <w:bookmarkStart w:id="3471" w:name="materials-146"/>
    <w:p>
      <w:pPr>
        <w:pStyle w:val="Heading2"/>
      </w:pPr>
      <w:r>
        <w:t xml:space="preserve">Materials</w:t>
      </w:r>
    </w:p>
    <w:p>
      <w:pPr>
        <w:pStyle w:val="Compact"/>
        <w:numPr>
          <w:ilvl w:val="0"/>
          <w:numId w:val="3301"/>
        </w:numPr>
      </w:pPr>
      <w:r>
        <w:t xml:space="preserve">Printed summative quiz (one per student) —</w:t>
      </w:r>
      <w:r>
        <w:t xml:space="preserve"> </w:t>
      </w:r>
      <w:r>
        <w:rPr>
          <w:rStyle w:val="VerbatimChar"/>
        </w:rPr>
        <w:t xml:space="preserve">quizzes/summative.md</w:t>
      </w:r>
    </w:p>
    <w:p>
      <w:pPr>
        <w:pStyle w:val="Compact"/>
        <w:numPr>
          <w:ilvl w:val="0"/>
          <w:numId w:val="3301"/>
        </w:numPr>
      </w:pPr>
      <w:r>
        <w:t xml:space="preserve">Project artefacts (posters, devices for videos, written exposition)</w:t>
      </w:r>
    </w:p>
    <w:p>
      <w:pPr>
        <w:pStyle w:val="Compact"/>
        <w:numPr>
          <w:ilvl w:val="0"/>
          <w:numId w:val="3301"/>
        </w:numPr>
      </w:pPr>
      <w:r>
        <w:t xml:space="preserve">Stopwatch (for 2-minute presentation timer)</w:t>
      </w:r>
    </w:p>
    <w:bookmarkEnd w:id="3471"/>
    <w:bookmarkStart w:id="3475" w:name="lesson-flow-119"/>
    <w:p>
      <w:pPr>
        <w:pStyle w:val="Heading2"/>
      </w:pPr>
      <w:r>
        <w:t xml:space="preserve">Lesson flow</w:t>
      </w:r>
    </w:p>
    <w:bookmarkStart w:id="3472" w:name="summative-quiz-15-min"/>
    <w:p>
      <w:pPr>
        <w:pStyle w:val="Heading3"/>
      </w:pPr>
      <w:r>
        <w:t xml:space="preserve">Summative quiz (15 min)</w:t>
      </w:r>
    </w:p>
    <w:p>
      <w:pPr>
        <w:pStyle w:val="Compact"/>
        <w:numPr>
          <w:ilvl w:val="0"/>
          <w:numId w:val="3302"/>
        </w:numPr>
      </w:pPr>
      <w:r>
        <w:t xml:space="preserve">Closed notebook. Students complete</w:t>
      </w:r>
      <w:r>
        <w:t xml:space="preserve"> </w:t>
      </w:r>
      <w:r>
        <w:rPr>
          <w:rStyle w:val="VerbatimChar"/>
        </w:rPr>
        <w:t xml:space="preserve">quizzes/summative.md</w:t>
      </w:r>
      <w:r>
        <w:t xml:space="preserve"> </w:t>
      </w:r>
      <w:r>
        <w:t xml:space="preserve">individually.</w:t>
      </w:r>
    </w:p>
    <w:p>
      <w:pPr>
        <w:pStyle w:val="Compact"/>
        <w:numPr>
          <w:ilvl w:val="0"/>
          <w:numId w:val="3302"/>
        </w:numPr>
      </w:pPr>
      <w:r>
        <w:t xml:space="preserve">15 min total: 3 min reading, 12 min solving.</w:t>
      </w:r>
    </w:p>
    <w:bookmarkEnd w:id="3472"/>
    <w:bookmarkStart w:id="3473" w:name="presentations-25-min"/>
    <w:p>
      <w:pPr>
        <w:pStyle w:val="Heading3"/>
      </w:pPr>
      <w:r>
        <w:t xml:space="preserve">Presentations (25 min)</w:t>
      </w:r>
    </w:p>
    <w:p>
      <w:pPr>
        <w:pStyle w:val="Compact"/>
        <w:numPr>
          <w:ilvl w:val="0"/>
          <w:numId w:val="3303"/>
        </w:numPr>
      </w:pPr>
      <w:r>
        <w:t xml:space="preserve">Each pair gets</w:t>
      </w:r>
      <w:r>
        <w:t xml:space="preserve"> </w:t>
      </w:r>
      <w:r>
        <w:rPr>
          <w:b/>
          <w:bCs/>
        </w:rPr>
        <w:t xml:space="preserve">2 minutes</w:t>
      </w:r>
      <w:r>
        <w:t xml:space="preserve"> </w:t>
      </w:r>
      <w:r>
        <w:t xml:space="preserve">to present + 1 minute Q&amp;A.</w:t>
      </w:r>
    </w:p>
    <w:p>
      <w:pPr>
        <w:pStyle w:val="Compact"/>
        <w:numPr>
          <w:ilvl w:val="0"/>
          <w:numId w:val="3303"/>
        </w:numPr>
      </w:pPr>
      <w:r>
        <w:t xml:space="preserve">With ~10–12 pairs in a typical class, this fits in 25 min.</w:t>
      </w:r>
    </w:p>
    <w:p>
      <w:pPr>
        <w:pStyle w:val="Compact"/>
        <w:numPr>
          <w:ilvl w:val="0"/>
          <w:numId w:val="3303"/>
        </w:numPr>
      </w:pPr>
      <w:r>
        <w:t xml:space="preserve">Order: teacher draws pair names randomly.</w:t>
      </w:r>
    </w:p>
    <w:p>
      <w:pPr>
        <w:pStyle w:val="FirstParagraph"/>
      </w:pPr>
      <w:r>
        <w:rPr>
          <w:b/>
          <w:bCs/>
        </w:rPr>
        <w:t xml:space="preserve">What each presentation must show:</w:t>
      </w:r>
    </w:p>
    <w:p>
      <w:pPr>
        <w:pStyle w:val="Compact"/>
        <w:numPr>
          <w:ilvl w:val="0"/>
          <w:numId w:val="3304"/>
        </w:numPr>
      </w:pPr>
      <w:r>
        <w:t xml:space="preserve">The constructed magic square (size, magic constant verified).</w:t>
      </w:r>
    </w:p>
    <w:p>
      <w:pPr>
        <w:pStyle w:val="Compact"/>
        <w:numPr>
          <w:ilvl w:val="0"/>
          <w:numId w:val="3304"/>
        </w:numPr>
      </w:pPr>
      <w:r>
        <w:t xml:space="preserve">Citation of the source (Nārāyaṇa Paṇḍita,</w:t>
      </w:r>
      <w:r>
        <w:t xml:space="preserve"> </w:t>
      </w:r>
      <w:r>
        <w:rPr>
          <w:i/>
          <w:iCs/>
        </w:rPr>
        <w:t xml:space="preserve">Gaṇita-kaumudī</w:t>
      </w:r>
      <w:r>
        <w:t xml:space="preserve">, 1356 CE).</w:t>
      </w:r>
    </w:p>
    <w:p>
      <w:pPr>
        <w:pStyle w:val="Compact"/>
        <w:numPr>
          <w:ilvl w:val="0"/>
          <w:numId w:val="3304"/>
        </w:numPr>
      </w:pPr>
      <w:r>
        <w:t xml:space="preserve">One sentence on</w:t>
      </w:r>
      <w:r>
        <w:t xml:space="preserve"> </w:t>
      </w:r>
      <w:r>
        <w:rPr>
          <w:i/>
          <w:iCs/>
        </w:rPr>
        <w:t xml:space="preserve">why this particular design</w:t>
      </w:r>
      <w:r>
        <w:t xml:space="preserve"> </w:t>
      </w:r>
      <w:r>
        <w:t xml:space="preserve">— what choice did the pair make?</w:t>
      </w:r>
    </w:p>
    <w:bookmarkEnd w:id="3473"/>
    <w:bookmarkStart w:id="3474" w:name="wrap-up-5-min-108"/>
    <w:p>
      <w:pPr>
        <w:pStyle w:val="Heading3"/>
      </w:pPr>
      <w:r>
        <w:t xml:space="preserve">Wrap-up (5 min)</w:t>
      </w:r>
    </w:p>
    <w:p>
      <w:pPr>
        <w:pStyle w:val="Compact"/>
        <w:numPr>
          <w:ilvl w:val="0"/>
          <w:numId w:val="3305"/>
        </w:numPr>
      </w:pPr>
      <w:r>
        <w:t xml:space="preserve">One question per student on a slip of paper:</w:t>
      </w:r>
      <w:r>
        <w:t xml:space="preserve"> </w:t>
      </w:r>
      <w:r>
        <w:rPr>
          <w:i/>
          <w:iCs/>
        </w:rPr>
        <w:t xml:space="preserve">“What is one thing you’ll remember about magic squares one year from now?”</w:t>
      </w:r>
    </w:p>
    <w:p>
      <w:pPr>
        <w:pStyle w:val="Compact"/>
        <w:numPr>
          <w:ilvl w:val="0"/>
          <w:numId w:val="3305"/>
        </w:numPr>
      </w:pPr>
      <w:r>
        <w:t xml:space="preserve">Collect. Read at random — 2–3 aloud.</w:t>
      </w:r>
    </w:p>
    <w:p>
      <w:pPr>
        <w:pStyle w:val="Compact"/>
        <w:numPr>
          <w:ilvl w:val="0"/>
          <w:numId w:val="3305"/>
        </w:numPr>
      </w:pPr>
      <w:r>
        <w:t xml:space="preserve">Close with:</w:t>
      </w:r>
      <w:r>
        <w:t xml:space="preserve"> </w:t>
      </w:r>
      <w:r>
        <w:rPr>
          <w:i/>
          <w:iCs/>
        </w:rPr>
        <w:t xml:space="preserve">“You all now know an algorithm older than most countries’ modern names. Use it. Show someone.”</w:t>
      </w:r>
    </w:p>
    <w:bookmarkEnd w:id="3474"/>
    <w:bookmarkEnd w:id="3475"/>
    <w:bookmarkStart w:id="3476" w:name="student-facing-content-121"/>
    <w:p>
      <w:pPr>
        <w:pStyle w:val="Heading2"/>
      </w:pPr>
      <w:r>
        <w:t xml:space="preserve">Student-facing content</w:t>
      </w:r>
    </w:p>
    <w:p>
      <w:pPr>
        <w:pStyle w:val="BlockText"/>
      </w:pPr>
      <w:r>
        <w:rPr>
          <w:b/>
          <w:bCs/>
        </w:rPr>
        <w:t xml:space="preserve">Today is the share.</w:t>
      </w:r>
    </w:p>
    <w:p>
      <w:pPr>
        <w:pStyle w:val="BlockText"/>
      </w:pPr>
      <w:r>
        <w:t xml:space="preserve">Bring:</w:t>
      </w:r>
      <w:r>
        <w:t xml:space="preserve"> </w:t>
      </w:r>
      <w:r>
        <w:t xml:space="preserve">- Your project artefact (poster / video / written exposition).</w:t>
      </w:r>
      <w:r>
        <w:t xml:space="preserve"> </w:t>
      </w:r>
      <w:r>
        <w:t xml:space="preserve">- Your two-minute presentation prepared.</w:t>
      </w:r>
      <w:r>
        <w:t xml:space="preserve"> </w:t>
      </w:r>
      <w:r>
        <w:t xml:space="preserve">- Your full attention for your classmates’ presentations — you will give feedback.</w:t>
      </w:r>
    </w:p>
    <w:p>
      <w:pPr>
        <w:pStyle w:val="BlockText"/>
      </w:pPr>
      <w:r>
        <w:t xml:space="preserve">Reminder:</w:t>
      </w:r>
      <w:r>
        <w:t xml:space="preserve"> </w:t>
      </w:r>
      <w:r>
        <w:rPr>
          <w:b/>
          <w:bCs/>
        </w:rPr>
        <w:t xml:space="preserve">Verify before you present.</w:t>
      </w:r>
      <w:r>
        <w:t xml:space="preserve"> </w:t>
      </w:r>
      <w:r>
        <w:t xml:space="preserve">Sum at least 3 rows, 3 columns, and both diagonals out loud (or in your head). If they don’t match the magic constant, fix the error</w:t>
      </w:r>
      <w:r>
        <w:t xml:space="preserve"> </w:t>
      </w:r>
      <w:r>
        <w:rPr>
          <w:i/>
          <w:iCs/>
        </w:rPr>
        <w:t xml:space="preserve">before</w:t>
      </w:r>
      <w:r>
        <w:t xml:space="preserve"> </w:t>
      </w:r>
      <w:r>
        <w:t xml:space="preserve">you stand up.</w:t>
      </w:r>
    </w:p>
    <w:bookmarkEnd w:id="3476"/>
    <w:bookmarkStart w:id="3477" w:name="homework-none"/>
    <w:p>
      <w:pPr>
        <w:pStyle w:val="Heading2"/>
      </w:pPr>
      <w:r>
        <w:t xml:space="preserve">Homework — none</w:t>
      </w:r>
    </w:p>
    <w:p>
      <w:pPr>
        <w:pStyle w:val="FirstParagraph"/>
      </w:pPr>
      <w:r>
        <w:t xml:space="preserve">The module ends here. The project artefact stays with the school until the end of term as part of the module’s portfolio. Reflection slips are collected.</w:t>
      </w:r>
    </w:p>
    <w:bookmarkEnd w:id="3477"/>
    <w:bookmarkStart w:id="3478" w:name="differentiation-172"/>
    <w:p>
      <w:pPr>
        <w:pStyle w:val="Heading2"/>
      </w:pPr>
      <w:r>
        <w:t xml:space="preserve">Differentiation</w:t>
      </w:r>
    </w:p>
    <w:p>
      <w:pPr>
        <w:pStyle w:val="Compact"/>
        <w:numPr>
          <w:ilvl w:val="0"/>
          <w:numId w:val="3306"/>
        </w:numPr>
      </w:pPr>
      <w:r>
        <w:rPr>
          <w:b/>
          <w:bCs/>
        </w:rPr>
        <w:t xml:space="preserve">One tier up:</w:t>
      </w:r>
      <w:r>
        <w:t xml:space="preserve"> </w:t>
      </w:r>
      <w:r>
        <w:t xml:space="preserve">Pairs who finish early help check others’ projects against the rubric (specifically, the</w:t>
      </w:r>
      <w:r>
        <w:t xml:space="preserve"> </w:t>
      </w:r>
      <w:r>
        <w:t xml:space="preserve">“method demonstrated correctly”</w:t>
      </w:r>
      <w:r>
        <w:t xml:space="preserve"> </w:t>
      </w:r>
      <w:r>
        <w:t xml:space="preserve">criterion).</w:t>
      </w:r>
    </w:p>
    <w:p>
      <w:pPr>
        <w:pStyle w:val="Compact"/>
        <w:numPr>
          <w:ilvl w:val="0"/>
          <w:numId w:val="3306"/>
        </w:numPr>
      </w:pPr>
      <w:r>
        <w:rPr>
          <w:b/>
          <w:bCs/>
        </w:rPr>
        <w:t xml:space="preserve">One tier down:</w:t>
      </w:r>
      <w:r>
        <w:t xml:space="preserve"> </w:t>
      </w:r>
      <w:r>
        <w:t xml:space="preserve">A pair that didn’t quite finish presents a smaller artefact (e.g. 3×3 instead of 5×5). They still meet the citation and verification requirements.</w:t>
      </w:r>
    </w:p>
    <w:bookmarkEnd w:id="3478"/>
    <w:bookmarkStart w:id="3479" w:name="teacher-notes-136"/>
    <w:p>
      <w:pPr>
        <w:pStyle w:val="Heading2"/>
      </w:pPr>
      <w:r>
        <w:t xml:space="preserve">Teacher notes</w:t>
      </w:r>
    </w:p>
    <w:p>
      <w:pPr>
        <w:pStyle w:val="Compact"/>
        <w:numPr>
          <w:ilvl w:val="0"/>
          <w:numId w:val="3307"/>
        </w:numPr>
      </w:pPr>
      <w:r>
        <w:t xml:space="preserve">Keep the presentations tight. 2 minutes is short on purpose — encourages preparation.</w:t>
      </w:r>
    </w:p>
    <w:p>
      <w:pPr>
        <w:pStyle w:val="Compact"/>
        <w:numPr>
          <w:ilvl w:val="0"/>
          <w:numId w:val="3307"/>
        </w:numPr>
      </w:pPr>
      <w:r>
        <w:t xml:space="preserve">The Q&amp;A minute is for</w:t>
      </w:r>
      <w:r>
        <w:t xml:space="preserve"> </w:t>
      </w:r>
      <w:r>
        <w:rPr>
          <w:i/>
          <w:iCs/>
        </w:rPr>
        <w:t xml:space="preserve">one</w:t>
      </w:r>
      <w:r>
        <w:t xml:space="preserve"> </w:t>
      </w:r>
      <w:r>
        <w:t xml:space="preserve">clarifying question, not a defence. Cap it strictly.</w:t>
      </w:r>
    </w:p>
    <w:p>
      <w:pPr>
        <w:pStyle w:val="Compact"/>
        <w:numPr>
          <w:ilvl w:val="0"/>
          <w:numId w:val="3307"/>
        </w:numPr>
      </w:pPr>
      <w:r>
        <w:t xml:space="preserve">Score against</w:t>
      </w:r>
      <w:r>
        <w:t xml:space="preserve"> </w:t>
      </w:r>
      <w:r>
        <w:rPr>
          <w:rStyle w:val="VerbatimChar"/>
        </w:rPr>
        <w:t xml:space="preserve">assessments/rubric.md</w:t>
      </w:r>
      <w:r>
        <w:t xml:space="preserve"> </w:t>
      </w:r>
      <w:r>
        <w:t xml:space="preserve">during the share — don’t try to score after. Live scoring keeps things fast.</w:t>
      </w:r>
    </w:p>
    <w:p>
      <w:pPr>
        <w:pStyle w:val="Compact"/>
        <w:numPr>
          <w:ilvl w:val="0"/>
          <w:numId w:val="3307"/>
        </w:numPr>
      </w:pPr>
      <w:r>
        <w:t xml:space="preserve">For students who freeze: have a partner take over. The presentation is paired; both partners speak counts towards the rubric.</w:t>
      </w:r>
    </w:p>
    <w:bookmarkEnd w:id="3479"/>
    <w:bookmarkStart w:id="3480" w:name="citations-used-in-this-lesson-115"/>
    <w:p>
      <w:pPr>
        <w:pStyle w:val="Heading2"/>
      </w:pPr>
      <w:r>
        <w:t xml:space="preserve">Citation(s) used in this lesson</w:t>
      </w:r>
    </w:p>
    <w:p>
      <w:pPr>
        <w:pStyle w:val="Compact"/>
        <w:numPr>
          <w:ilvl w:val="0"/>
          <w:numId w:val="3308"/>
        </w:numPr>
      </w:pPr>
      <w:r>
        <w:t xml:space="preserve">Nārāyaṇa Paṇḍita,</w:t>
      </w:r>
      <w:r>
        <w:t xml:space="preserve"> </w:t>
      </w:r>
      <w:r>
        <w:rPr>
          <w:i/>
          <w:iCs/>
        </w:rPr>
        <w:t xml:space="preserve">Gaṇita-kaumudī</w:t>
      </w:r>
      <w:r>
        <w:t xml:space="preserve">, Book 14 (</w:t>
      </w:r>
      <w:r>
        <w:rPr>
          <w:i/>
          <w:iCs/>
        </w:rPr>
        <w:t xml:space="preserve">Bhadragaṇita</w:t>
      </w:r>
      <w:r>
        <w:t xml:space="preserve">), 1356 CE — referenced in project artefacts.</w:t>
      </w:r>
    </w:p>
    <w:bookmarkEnd w:id="3480"/>
    <w:bookmarkEnd w:id="3481"/>
    <w:bookmarkStart w:id="3487" w:name="module-14-middle-formative-quizzes"/>
    <w:p>
      <w:pPr>
        <w:pStyle w:val="Heading1"/>
      </w:pPr>
      <w:r>
        <w:t xml:space="preserve">Module 14 (Middle) — Formative Quizzes</w:t>
      </w:r>
    </w:p>
    <w:p>
      <w:pPr>
        <w:pStyle w:val="FirstParagraph"/>
      </w:pPr>
      <w:r>
        <w:t xml:space="preserve">Two parts: Part A on Day 2, Part B on Day 5.</w:t>
      </w:r>
    </w:p>
    <w:p>
      <w:r>
        <w:pict>
          <v:rect style="width:0;height:1.5pt" o:hralign="center" o:hrstd="t" o:hr="t"/>
        </w:pict>
      </w:r>
    </w:p>
    <w:bookmarkStart w:id="3483" w:name="part-a-day-2-10-min-6-questions"/>
    <w:p>
      <w:pPr>
        <w:pStyle w:val="Heading2"/>
      </w:pPr>
      <w:r>
        <w:t xml:space="preserve">Part A — Day 2 (10 min, 6 questions)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1. (1 mark)</w:t>
      </w:r>
      <w:r>
        <w:t xml:space="preserve"> </w:t>
      </w:r>
      <w:r>
        <w:t xml:space="preserve">What is the magic constant of a 3×3 magic square with the numbers 1 to 9? ____________</w:t>
      </w:r>
    </w:p>
    <w:p>
      <w:pPr>
        <w:pStyle w:val="BodyText"/>
      </w:pPr>
      <w:r>
        <w:rPr>
          <w:b/>
          <w:bCs/>
        </w:rPr>
        <w:t xml:space="preserve">2. (2 marks)</w:t>
      </w:r>
      <w:r>
        <w:t xml:space="preserve"> </w:t>
      </w:r>
      <w:r>
        <w:t xml:space="preserve">State the magic constant formula for an</w:t>
      </w:r>
      <w:r>
        <w:t xml:space="preserve"> </w:t>
      </w:r>
      <w:r>
        <w:rPr>
          <w:i/>
          <w:iCs/>
        </w:rPr>
        <w:t xml:space="preserve">n × n</w:t>
      </w:r>
      <w:r>
        <w:t xml:space="preserve"> </w:t>
      </w:r>
      <w:r>
        <w:t xml:space="preserve">magic square containing the numbers 1 to</w:t>
      </w:r>
      <w:r>
        <w:t xml:space="preserve"> </w:t>
      </w:r>
      <w:r>
        <w:rPr>
          <w:i/>
          <w:iCs/>
        </w:rPr>
        <w:t xml:space="preserve">n</w:t>
      </w:r>
      <w:r>
        <w:t xml:space="preserve">². ___________</w:t>
      </w:r>
    </w:p>
    <w:p>
      <w:pPr>
        <w:pStyle w:val="BodyText"/>
      </w:pPr>
      <w:r>
        <w:rPr>
          <w:b/>
          <w:bCs/>
        </w:rPr>
        <w:t xml:space="preserve">3. (1 mark each)</w:t>
      </w:r>
      <w:r>
        <w:t xml:space="preserve"> </w:t>
      </w:r>
      <w:r>
        <w:t xml:space="preserve">Compute the magic constant for:</w:t>
      </w:r>
    </w:p>
    <w:p>
      <w:pPr>
        <w:pStyle w:val="Compact"/>
        <w:numPr>
          <w:ilvl w:val="0"/>
          <w:numId w:val="3309"/>
        </w:numPr>
      </w:pPr>
      <w:r>
        <w:rPr>
          <w:i/>
          <w:iCs/>
        </w:rPr>
        <w:t xml:space="preserve">n</w:t>
      </w:r>
      <w:r>
        <w:t xml:space="preserve"> </w:t>
      </w:r>
      <w:r>
        <w:t xml:space="preserve">= 4 → _______</w:t>
      </w:r>
    </w:p>
    <w:p>
      <w:pPr>
        <w:pStyle w:val="Compact"/>
        <w:numPr>
          <w:ilvl w:val="0"/>
          <w:numId w:val="3309"/>
        </w:numPr>
      </w:pPr>
      <w:r>
        <w:rPr>
          <w:i/>
          <w:iCs/>
        </w:rPr>
        <w:t xml:space="preserve">n</w:t>
      </w:r>
      <w:r>
        <w:t xml:space="preserve"> </w:t>
      </w:r>
      <w:r>
        <w:t xml:space="preserve">= 5 → _______</w:t>
      </w:r>
    </w:p>
    <w:p>
      <w:pPr>
        <w:pStyle w:val="Compact"/>
        <w:numPr>
          <w:ilvl w:val="0"/>
          <w:numId w:val="3309"/>
        </w:numPr>
      </w:pPr>
      <w:r>
        <w:rPr>
          <w:i/>
          <w:iCs/>
        </w:rPr>
        <w:t xml:space="preserve">n</w:t>
      </w:r>
      <w:r>
        <w:t xml:space="preserve"> </w:t>
      </w:r>
      <w:r>
        <w:t xml:space="preserve">= 7 → _______</w:t>
      </w:r>
    </w:p>
    <w:p>
      <w:pPr>
        <w:pStyle w:val="FirstParagraph"/>
      </w:pPr>
      <w:r>
        <w:rPr>
          <w:b/>
          <w:bCs/>
        </w:rPr>
        <w:t xml:space="preserve">4. (3 marks)</w:t>
      </w:r>
      <w:r>
        <w:t xml:space="preserve"> </w:t>
      </w:r>
      <w:r>
        <w:t xml:space="preserve">Verify the magic constant by summing the rows of this 3×3:</w:t>
      </w:r>
    </w:p>
    <w:p>
      <w:pPr>
        <w:pStyle w:val="SourceCode"/>
      </w:pPr>
      <w:r>
        <w:rPr>
          <w:rStyle w:val="VerbatimChar"/>
        </w:rPr>
        <w:t xml:space="preserve">2 | 7 | 6</w:t>
      </w:r>
      <w:r>
        <w:br/>
      </w:r>
      <w:r>
        <w:rPr>
          <w:rStyle w:val="VerbatimChar"/>
        </w:rPr>
        <w:t xml:space="preserve">---------</w:t>
      </w:r>
      <w:r>
        <w:br/>
      </w:r>
      <w:r>
        <w:rPr>
          <w:rStyle w:val="VerbatimChar"/>
        </w:rPr>
        <w:t xml:space="preserve">9 | 5 | 1</w:t>
      </w:r>
      <w:r>
        <w:br/>
      </w:r>
      <w:r>
        <w:rPr>
          <w:rStyle w:val="VerbatimChar"/>
        </w:rPr>
        <w:t xml:space="preserve">---------</w:t>
      </w:r>
      <w:r>
        <w:br/>
      </w:r>
      <w:r>
        <w:rPr>
          <w:rStyle w:val="VerbatimChar"/>
        </w:rPr>
        <w:t xml:space="preserve">4 | 3 | 8</w:t>
      </w:r>
    </w:p>
    <w:p>
      <w:pPr>
        <w:pStyle w:val="FirstParagraph"/>
      </w:pPr>
      <w:r>
        <w:t xml:space="preserve">Row 1: ____</w:t>
      </w:r>
      <w:r>
        <w:t xml:space="preserve"> </w:t>
      </w:r>
      <w:r>
        <w:t xml:space="preserve">Row 2: ____</w:t>
      </w:r>
      <w:r>
        <w:t xml:space="preserve"> </w:t>
      </w:r>
      <w:r>
        <w:t xml:space="preserve">Row 3: ____</w:t>
      </w:r>
    </w:p>
    <w:p>
      <w:pPr>
        <w:pStyle w:val="BodyText"/>
      </w:pPr>
      <w:r>
        <w:t xml:space="preserve">Is this a magic square? (Y / N) ____</w:t>
      </w:r>
    </w:p>
    <w:p>
      <w:pPr>
        <w:pStyle w:val="BodyText"/>
      </w:pPr>
      <w:r>
        <w:rPr>
          <w:b/>
          <w:bCs/>
        </w:rPr>
        <w:t xml:space="preserve">5. (1 mark)</w:t>
      </w:r>
      <w:r>
        <w:t xml:space="preserve"> </w:t>
      </w:r>
      <w:r>
        <w:t xml:space="preserve">A magic square is</w:t>
      </w:r>
      <w:r>
        <w:t xml:space="preserve"> </w:t>
      </w:r>
      <w:r>
        <w:t xml:space="preserve">“magic”</w:t>
      </w:r>
      <w:r>
        <w:t xml:space="preserve"> </w:t>
      </w:r>
      <w:r>
        <w:t xml:space="preserve">because:</w:t>
      </w:r>
    </w:p>
    <w:p>
      <w:pPr>
        <w:pStyle w:val="Compact"/>
        <w:numPr>
          <w:ilvl w:val="0"/>
          <w:numId w:val="3310"/>
        </w:numPr>
      </w:pPr>
      <w:r>
        <w:t xml:space="preserve">it has special religious power</w:t>
      </w:r>
    </w:p>
    <w:p>
      <w:pPr>
        <w:pStyle w:val="Compact"/>
        <w:numPr>
          <w:ilvl w:val="0"/>
          <w:numId w:val="3310"/>
        </w:numPr>
      </w:pPr>
      <w:r>
        <w:t xml:space="preserve">every row, column, and diagonal sums to the same total</w:t>
      </w:r>
    </w:p>
    <w:p>
      <w:pPr>
        <w:pStyle w:val="Compact"/>
        <w:numPr>
          <w:ilvl w:val="0"/>
          <w:numId w:val="3310"/>
        </w:numPr>
      </w:pPr>
      <w:r>
        <w:t xml:space="preserve">it uses the numbers 1 to 9</w:t>
      </w:r>
    </w:p>
    <w:p>
      <w:pPr>
        <w:pStyle w:val="Compact"/>
        <w:numPr>
          <w:ilvl w:val="0"/>
          <w:numId w:val="3310"/>
        </w:numPr>
      </w:pPr>
      <w:r>
        <w:t xml:space="preserve">it was discovered by Nārāyaṇa Paṇḍita</w:t>
      </w:r>
    </w:p>
    <w:p>
      <w:pPr>
        <w:pStyle w:val="FirstParagraph"/>
      </w:pPr>
      <w:r>
        <w:t xml:space="preserve">Circle one: ____</w:t>
      </w:r>
    </w:p>
    <w:p>
      <w:pPr>
        <w:pStyle w:val="BodyText"/>
      </w:pPr>
      <w:r>
        <w:rPr>
          <w:b/>
          <w:bCs/>
        </w:rPr>
        <w:t xml:space="preserve">6. (2 marks, short answer)</w:t>
      </w:r>
      <w:r>
        <w:t xml:space="preserve"> </w:t>
      </w:r>
      <w:r>
        <w:t xml:space="preserve">In your own words, explain why the magic constant for a 3×3 with 1–9 is 15. Use the number 45 somewhere in your answer.</w:t>
      </w:r>
    </w:p>
    <w:p>
      <w:r>
        <w:pict>
          <v:rect style="width:0;height:1.5pt" o:hralign="center" o:hrstd="t" o:hr="t"/>
        </w:pict>
      </w:r>
    </w:p>
    <w:p>
      <w:r>
        <w:pict>
          <v:rect style="width:0;height:1.5pt" o:hralign="center" o:hrstd="t" o:hr="t"/>
        </w:pict>
      </w:r>
    </w:p>
    <w:bookmarkStart w:id="3482" w:name="part-a-answer-key-10"/>
    <w:p>
      <w:pPr>
        <w:pStyle w:val="Heading3"/>
      </w:pPr>
      <w:r>
        <w:t xml:space="preserve">Part A answer key</w:t>
      </w:r>
    </w:p>
    <w:tbl>
      <w:tblPr>
        <w:tblStyle w:val="Table"/>
        <w:tblW w:type="pct" w:w="5000"/>
        <w:tblLayout w:type="fixed"/>
        <w:tblLook w:firstRow="1" w:lastRow="0" w:firstColumn="0" w:lastColumn="0" w:noHBand="0" w:noVBand="0" w:val="0020"/>
      </w:tblPr>
      <w:tblGrid>
        <w:gridCol w:w="1320"/>
        <w:gridCol w:w="3520"/>
        <w:gridCol w:w="3080"/>
      </w:tblGrid>
      <w:tr>
        <w:trPr>
          <w:tblHeader w:val="on"/>
        </w:trPr>
        <w:tc>
          <w:tcPr/>
          <w:p>
            <w:pPr>
              <w:pStyle w:val="Compact"/>
            </w:pPr>
            <w:r>
              <w:t xml:space="preserve">Q</w:t>
            </w:r>
          </w:p>
        </w:tc>
        <w:tc>
          <w:tcPr/>
          <w:p>
            <w:pPr>
              <w:pStyle w:val="Compact"/>
            </w:pPr>
            <w:r>
              <w:t xml:space="preserve">Answer</w:t>
            </w:r>
          </w:p>
        </w:tc>
        <w:tc>
          <w:tcPr/>
          <w:p>
            <w:pPr>
              <w:pStyle w:val="Compact"/>
            </w:pPr>
            <w:r>
              <w:t xml:space="preserve">Marks</w:t>
            </w:r>
          </w:p>
        </w:tc>
      </w:tr>
      <w:tr>
        <w:tc>
          <w:tcPr/>
          <w:p>
            <w:pPr>
              <w:pStyle w:val="Compact"/>
            </w:pPr>
            <w:r>
              <w:t xml:space="preserve">1</w:t>
            </w:r>
          </w:p>
        </w:tc>
        <w:tc>
          <w:tcPr/>
          <w:p>
            <w:pPr>
              <w:pStyle w:val="Compact"/>
            </w:pPr>
            <w:r>
              <w:t xml:space="preserve">15</w:t>
            </w:r>
          </w:p>
        </w:tc>
        <w:tc>
          <w:tcPr/>
          <w:p>
            <w:pPr>
              <w:pStyle w:val="Compact"/>
            </w:pPr>
            <w:r>
              <w:t xml:space="preserve">1</w:t>
            </w:r>
          </w:p>
        </w:tc>
      </w:tr>
      <w:tr>
        <w:tc>
          <w:tcPr/>
          <w:p>
            <w:pPr>
              <w:pStyle w:val="Compact"/>
            </w:pPr>
            <w:r>
              <w:t xml:space="preserve">2</w:t>
            </w:r>
          </w:p>
        </w:tc>
        <w:tc>
          <w:tcPr/>
          <w:p>
            <w:pPr>
              <w:pStyle w:val="Compact"/>
            </w:pPr>
            <w:r>
              <w:rPr>
                <w:i/>
                <w:iCs/>
              </w:rPr>
              <w:t xml:space="preserve">S</w:t>
            </w:r>
            <w:r>
              <w:t xml:space="preserve"> </w:t>
            </w:r>
            <w:r>
              <w:t xml:space="preserve">=</w:t>
            </w:r>
            <w:r>
              <w:t xml:space="preserve"> </w:t>
            </w:r>
            <w:r>
              <w:rPr>
                <w:i/>
                <w:iCs/>
              </w:rPr>
              <w:t xml:space="preserve">n</w:t>
            </w:r>
            <w:r>
              <w:t xml:space="preserve">(</w:t>
            </w:r>
            <w:r>
              <w:rPr>
                <w:i/>
                <w:iCs/>
              </w:rPr>
              <w:t xml:space="preserve">n</w:t>
            </w:r>
            <w:r>
              <w:t xml:space="preserve">² + 1)/2</w:t>
            </w:r>
          </w:p>
        </w:tc>
        <w:tc>
          <w:tcPr/>
          <w:p>
            <w:pPr>
              <w:pStyle w:val="Compact"/>
            </w:pPr>
            <w:r>
              <w:t xml:space="preserve">2</w:t>
            </w:r>
          </w:p>
        </w:tc>
      </w:tr>
      <w:tr>
        <w:tc>
          <w:tcPr/>
          <w:p>
            <w:pPr>
              <w:pStyle w:val="Compact"/>
            </w:pPr>
            <w:r>
              <w:t xml:space="preserve">3a</w:t>
            </w:r>
          </w:p>
        </w:tc>
        <w:tc>
          <w:tcPr/>
          <w:p>
            <w:pPr>
              <w:pStyle w:val="Compact"/>
            </w:pPr>
            <w:r>
              <w:t xml:space="preserve">34</w:t>
            </w:r>
          </w:p>
        </w:tc>
        <w:tc>
          <w:tcPr/>
          <w:p>
            <w:pPr>
              <w:pStyle w:val="Compact"/>
            </w:pPr>
            <w:r>
              <w:t xml:space="preserve">1</w:t>
            </w:r>
          </w:p>
        </w:tc>
      </w:tr>
      <w:tr>
        <w:tc>
          <w:tcPr/>
          <w:p>
            <w:pPr>
              <w:pStyle w:val="Compact"/>
            </w:pPr>
            <w:r>
              <w:t xml:space="preserve">3b</w:t>
            </w:r>
          </w:p>
        </w:tc>
        <w:tc>
          <w:tcPr/>
          <w:p>
            <w:pPr>
              <w:pStyle w:val="Compact"/>
            </w:pPr>
            <w:r>
              <w:t xml:space="preserve">65</w:t>
            </w:r>
          </w:p>
        </w:tc>
        <w:tc>
          <w:tcPr/>
          <w:p>
            <w:pPr>
              <w:pStyle w:val="Compact"/>
            </w:pPr>
            <w:r>
              <w:t xml:space="preserve">1</w:t>
            </w:r>
          </w:p>
        </w:tc>
      </w:tr>
      <w:tr>
        <w:tc>
          <w:tcPr/>
          <w:p>
            <w:pPr>
              <w:pStyle w:val="Compact"/>
            </w:pPr>
            <w:r>
              <w:t xml:space="preserve">3c</w:t>
            </w:r>
          </w:p>
        </w:tc>
        <w:tc>
          <w:tcPr/>
          <w:p>
            <w:pPr>
              <w:pStyle w:val="Compact"/>
            </w:pPr>
            <w:r>
              <w:t xml:space="preserve">175</w:t>
            </w:r>
          </w:p>
        </w:tc>
        <w:tc>
          <w:tcPr/>
          <w:p>
            <w:pPr>
              <w:pStyle w:val="Compact"/>
            </w:pPr>
            <w:r>
              <w:t xml:space="preserve">1</w:t>
            </w:r>
          </w:p>
        </w:tc>
      </w:tr>
      <w:tr>
        <w:tc>
          <w:tcPr/>
          <w:p>
            <w:pPr>
              <w:pStyle w:val="Compact"/>
            </w:pPr>
            <w:r>
              <w:t xml:space="preserve">4</w:t>
            </w:r>
          </w:p>
        </w:tc>
        <w:tc>
          <w:tcPr/>
          <w:p>
            <w:pPr>
              <w:pStyle w:val="Compact"/>
            </w:pPr>
            <w:r>
              <w:t xml:space="preserve">15, 15, 15; Yes</w:t>
            </w:r>
          </w:p>
        </w:tc>
        <w:tc>
          <w:tcPr/>
          <w:p>
            <w:pPr>
              <w:pStyle w:val="Compact"/>
            </w:pPr>
            <w:r>
              <w:t xml:space="preserve">3 (1 per row + 0 for the Y/N if rows are wrong)</w:t>
            </w:r>
          </w:p>
        </w:tc>
      </w:tr>
      <w:tr>
        <w:tc>
          <w:tcPr/>
          <w:p>
            <w:pPr>
              <w:pStyle w:val="Compact"/>
            </w:pPr>
            <w:r>
              <w:t xml:space="preserve">5</w:t>
            </w:r>
          </w:p>
        </w:tc>
        <w:tc>
          <w:tcPr/>
          <w:p>
            <w:pPr>
              <w:pStyle w:val="Compact"/>
            </w:pPr>
            <w:r>
              <w:t xml:space="preserve">(b)</w:t>
            </w:r>
          </w:p>
        </w:tc>
        <w:tc>
          <w:tcPr/>
          <w:p>
            <w:pPr>
              <w:pStyle w:val="Compact"/>
            </w:pPr>
            <w:r>
              <w:t xml:space="preserve">1</w:t>
            </w:r>
          </w:p>
        </w:tc>
      </w:tr>
      <w:tr>
        <w:tc>
          <w:tcPr/>
          <w:p>
            <w:pPr>
              <w:pStyle w:val="Compact"/>
            </w:pPr>
            <w:r>
              <w:t xml:space="preserve">6</w:t>
            </w:r>
          </w:p>
        </w:tc>
        <w:tc>
          <w:tcPr/>
          <w:p>
            <w:pPr>
              <w:pStyle w:val="Compact"/>
            </w:pPr>
            <w:r>
              <w:t xml:space="preserve">1+2+…+9 = 45; split among 3 rows → 15. (Wording variants accepted if both numbers appear and the logic is right.)</w:t>
            </w:r>
          </w:p>
        </w:tc>
        <w:tc>
          <w:tcPr/>
          <w:p>
            <w:pPr>
              <w:pStyle w:val="Compact"/>
            </w:pPr>
            <w:r>
              <w:t xml:space="preserve">2</w:t>
            </w:r>
          </w:p>
        </w:tc>
      </w:tr>
    </w:tbl>
    <w:p>
      <w:pPr>
        <w:pStyle w:val="BodyText"/>
      </w:pPr>
      <w:r>
        <w:rPr>
          <w:b/>
          <w:bCs/>
        </w:rPr>
        <w:t xml:space="preserve">Total Part A:</w:t>
      </w:r>
      <w:r>
        <w:t xml:space="preserve"> </w:t>
      </w:r>
      <w:r>
        <w:t xml:space="preserve">12 marks.</w:t>
      </w:r>
    </w:p>
    <w:p>
      <w:r>
        <w:pict>
          <v:rect style="width:0;height:1.5pt" o:hralign="center" o:hrstd="t" o:hr="t"/>
        </w:pict>
      </w:r>
    </w:p>
    <w:bookmarkEnd w:id="3482"/>
    <w:bookmarkEnd w:id="3483"/>
    <w:bookmarkStart w:id="3485" w:name="part-b-day-5-15-min-5-mixed-problems"/>
    <w:p>
      <w:pPr>
        <w:pStyle w:val="Heading2"/>
      </w:pPr>
      <w:r>
        <w:t xml:space="preserve">Part B — Day 5 (15 min, 5 mixed problems)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rPr>
          <w:b/>
          <w:bCs/>
        </w:rPr>
        <w:t xml:space="preserve">1. (2 marks)</w:t>
      </w:r>
      <w:r>
        <w:t xml:space="preserve"> </w:t>
      </w:r>
      <w:r>
        <w:t xml:space="preserve">State the</w:t>
      </w:r>
      <w:r>
        <w:t xml:space="preserve"> </w:t>
      </w:r>
      <w:r>
        <w:rPr>
          <w:i/>
          <w:iCs/>
        </w:rPr>
        <w:t xml:space="preserve">turagagati</w:t>
      </w:r>
      <w:r>
        <w:t xml:space="preserve"> </w:t>
      </w:r>
      <w:r>
        <w:t xml:space="preserve">(stair-step) rule in your own words. Five steps, one line each.</w:t>
      </w:r>
    </w:p>
    <w:p>
      <w:pPr>
        <w:pStyle w:val="BodyText"/>
      </w:pPr>
      <w:r>
        <w:t xml:space="preserve">Step 1: ___________________________________________</w:t>
      </w:r>
      <w:r>
        <w:t xml:space="preserve"> </w:t>
      </w:r>
      <w:r>
        <w:t xml:space="preserve">Step 2: ___________________________________________</w:t>
      </w:r>
      <w:r>
        <w:t xml:space="preserve"> </w:t>
      </w:r>
      <w:r>
        <w:t xml:space="preserve">Step 3: ___________________________________________</w:t>
      </w:r>
      <w:r>
        <w:t xml:space="preserve"> </w:t>
      </w:r>
      <w:r>
        <w:t xml:space="preserve">Step 4: ___________________________________________</w:t>
      </w:r>
      <w:r>
        <w:t xml:space="preserve"> </w:t>
      </w:r>
      <w:r>
        <w:t xml:space="preserve">Step 5: ___________________________________________</w:t>
      </w:r>
    </w:p>
    <w:p>
      <w:pPr>
        <w:pStyle w:val="BodyText"/>
      </w:pPr>
      <w:r>
        <w:rPr>
          <w:b/>
          <w:bCs/>
        </w:rPr>
        <w:t xml:space="preserve">2. (4 marks)</w:t>
      </w:r>
      <w:r>
        <w:t xml:space="preserve"> </w:t>
      </w:r>
      <w:r>
        <w:t xml:space="preserve">Construct a 3×3 magic square from scratch using the</w:t>
      </w:r>
      <w:r>
        <w:t xml:space="preserve"> </w:t>
      </w:r>
      <w:r>
        <w:rPr>
          <w:i/>
          <w:iCs/>
        </w:rPr>
        <w:t xml:space="preserve">turagagati</w:t>
      </w:r>
      <w:r>
        <w:t xml:space="preserve"> </w:t>
      </w:r>
      <w:r>
        <w:t xml:space="preserve">method. Show the order in which you placed each number (label 1 through 9 in placement order on the grid). Verify one row.</w:t>
      </w:r>
    </w:p>
    <w:p>
      <w:pPr>
        <w:pStyle w:val="SourceCode"/>
      </w:pPr>
      <w:r>
        <w:rPr>
          <w:rStyle w:val="VerbatimChar"/>
        </w:rPr>
        <w:t xml:space="preserve">___ | ___ | ___</w:t>
      </w:r>
      <w:r>
        <w:br/>
      </w:r>
      <w:r>
        <w:rPr>
          <w:rStyle w:val="VerbatimChar"/>
        </w:rPr>
        <w:t xml:space="preserve">___ | ___ | ___</w:t>
      </w:r>
      <w:r>
        <w:br/>
      </w:r>
      <w:r>
        <w:rPr>
          <w:rStyle w:val="VerbatimChar"/>
        </w:rPr>
        <w:t xml:space="preserve">___ | ___ | ___</w:t>
      </w:r>
    </w:p>
    <w:p>
      <w:pPr>
        <w:pStyle w:val="FirstParagraph"/>
      </w:pPr>
      <w:r>
        <w:t xml:space="preserve">Verification: one row sums to ____.</w:t>
      </w:r>
    </w:p>
    <w:p>
      <w:pPr>
        <w:pStyle w:val="BodyText"/>
      </w:pPr>
      <w:r>
        <w:rPr>
          <w:b/>
          <w:bCs/>
        </w:rPr>
        <w:t xml:space="preserve">3. (4 marks)</w:t>
      </w:r>
      <w:r>
        <w:t xml:space="preserve"> </w:t>
      </w:r>
      <w:r>
        <w:t xml:space="preserve">Construct a 5×5 magic square using the</w:t>
      </w:r>
      <w:r>
        <w:t xml:space="preserve"> </w:t>
      </w:r>
      <w:r>
        <w:rPr>
          <w:i/>
          <w:iCs/>
        </w:rPr>
        <w:t xml:space="preserve">turagagati</w:t>
      </w:r>
      <w:r>
        <w:t xml:space="preserve"> </w:t>
      </w:r>
      <w:r>
        <w:t xml:space="preserve">method. Verify the magic constant by summing the first row and the main diagonal.</w:t>
      </w:r>
    </w:p>
    <w:p>
      <w:pPr>
        <w:pStyle w:val="BodyText"/>
      </w:pPr>
      <w:r>
        <w:t xml:space="preserve">(Use the grid on the back of this sheet.)</w:t>
      </w:r>
    </w:p>
    <w:p>
      <w:pPr>
        <w:pStyle w:val="BodyText"/>
      </w:pPr>
      <w:r>
        <w:t xml:space="preserve">First-row sum: ____</w:t>
      </w:r>
      <w:r>
        <w:t xml:space="preserve"> </w:t>
      </w:r>
      <w:r>
        <w:t xml:space="preserve">Main-diagonal sum: ____</w:t>
      </w:r>
    </w:p>
    <w:p>
      <w:pPr>
        <w:pStyle w:val="BodyText"/>
      </w:pPr>
      <w:r>
        <w:rPr>
          <w:b/>
          <w:bCs/>
        </w:rPr>
        <w:t xml:space="preserve">4. (2 marks)</w:t>
      </w:r>
      <w:r>
        <w:t xml:space="preserve"> </w:t>
      </w:r>
      <w:r>
        <w:t xml:space="preserve">True or false?</w:t>
      </w:r>
    </w:p>
    <w:p>
      <w:pPr>
        <w:pStyle w:val="Compact"/>
        <w:numPr>
          <w:ilvl w:val="0"/>
          <w:numId w:val="3311"/>
        </w:numPr>
      </w:pPr>
      <w:r>
        <w:t xml:space="preserve">The magic constant of an</w:t>
      </w:r>
      <w:r>
        <w:t xml:space="preserve"> </w:t>
      </w:r>
      <w:r>
        <w:rPr>
          <w:i/>
          <w:iCs/>
        </w:rPr>
        <w:t xml:space="preserve">n × n</w:t>
      </w:r>
      <w:r>
        <w:t xml:space="preserve"> </w:t>
      </w:r>
      <w:r>
        <w:t xml:space="preserve">magic square is always</w:t>
      </w:r>
      <w:r>
        <w:t xml:space="preserve"> </w:t>
      </w:r>
      <w:r>
        <w:rPr>
          <w:i/>
          <w:iCs/>
        </w:rPr>
        <w:t xml:space="preserve">n</w:t>
      </w:r>
      <w:r>
        <w:t xml:space="preserve">(</w:t>
      </w:r>
      <w:r>
        <w:rPr>
          <w:i/>
          <w:iCs/>
        </w:rPr>
        <w:t xml:space="preserve">n</w:t>
      </w:r>
      <w:r>
        <w:t xml:space="preserve">² + 1)/2 — even if the numbers in the square are not 1 to</w:t>
      </w:r>
      <w:r>
        <w:t xml:space="preserve"> </w:t>
      </w:r>
      <w:r>
        <w:rPr>
          <w:i/>
          <w:iCs/>
        </w:rPr>
        <w:t xml:space="preserve">n</w:t>
      </w:r>
      <w:r>
        <w:t xml:space="preserve">². [ T / F ]</w:t>
      </w:r>
    </w:p>
    <w:p>
      <w:pPr>
        <w:pStyle w:val="Compact"/>
        <w:numPr>
          <w:ilvl w:val="0"/>
          <w:numId w:val="3311"/>
        </w:numPr>
      </w:pPr>
      <w:r>
        <w:t xml:space="preserve">The 3×3 magic square with 1–9 is unique up to symmetry. [ T / F ]</w:t>
      </w:r>
    </w:p>
    <w:p>
      <w:pPr>
        <w:pStyle w:val="FirstParagraph"/>
      </w:pPr>
      <w:r>
        <w:rPr>
          <w:b/>
          <w:bCs/>
        </w:rPr>
        <w:t xml:space="preserve">5. (3 marks, short answer)</w:t>
      </w:r>
      <w:r>
        <w:t xml:space="preserve"> </w:t>
      </w:r>
      <w:r>
        <w:t xml:space="preserve">Nārāyaṇa Paṇḍita lived in the 14th century CE. Why does the date of his treatise (1356 CE) matter? What’s the difference between</w:t>
      </w:r>
      <w:r>
        <w:t xml:space="preserve"> </w:t>
      </w:r>
      <w:r>
        <w:rPr>
          <w:i/>
          <w:iCs/>
        </w:rPr>
        <w:t xml:space="preserve">discovering</w:t>
      </w:r>
      <w:r>
        <w:t xml:space="preserve"> </w:t>
      </w:r>
      <w:r>
        <w:t xml:space="preserve">a magic square and</w:t>
      </w:r>
      <w:r>
        <w:t xml:space="preserve"> </w:t>
      </w:r>
      <w:r>
        <w:rPr>
          <w:i/>
          <w:iCs/>
        </w:rPr>
        <w:t xml:space="preserve">describing the method</w:t>
      </w:r>
      <w:r>
        <w:t xml:space="preserve"> </w:t>
      </w:r>
      <w:r>
        <w:t xml:space="preserve">to build one?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Start w:id="3484" w:name="part-b-answer-key-10"/>
    <w:p>
      <w:pPr>
        <w:pStyle w:val="Heading3"/>
      </w:pPr>
      <w:r>
        <w:t xml:space="preserve">Part B answer key</w:t>
      </w:r>
    </w:p>
    <w:tbl>
      <w:tblPr>
        <w:tblStyle w:val="Table"/>
        <w:tblW w:type="pct" w:w="5000"/>
        <w:tblLayout w:type="fixed"/>
        <w:tblLook w:firstRow="1" w:lastRow="0" w:firstColumn="0" w:lastColumn="0" w:noHBand="0" w:noVBand="0" w:val="0020"/>
      </w:tblPr>
      <w:tblGrid>
        <w:gridCol w:w="1320"/>
        <w:gridCol w:w="3520"/>
        <w:gridCol w:w="3080"/>
      </w:tblGrid>
      <w:tr>
        <w:trPr>
          <w:tblHeader w:val="on"/>
        </w:trPr>
        <w:tc>
          <w:tcPr/>
          <w:p>
            <w:pPr>
              <w:pStyle w:val="Compact"/>
            </w:pPr>
            <w:r>
              <w:t xml:space="preserve">Q</w:t>
            </w:r>
          </w:p>
        </w:tc>
        <w:tc>
          <w:tcPr/>
          <w:p>
            <w:pPr>
              <w:pStyle w:val="Compact"/>
            </w:pPr>
            <w:r>
              <w:t xml:space="preserve">Answer</w:t>
            </w:r>
          </w:p>
        </w:tc>
        <w:tc>
          <w:tcPr/>
          <w:p>
            <w:pPr>
              <w:pStyle w:val="Compact"/>
            </w:pPr>
            <w:r>
              <w:t xml:space="preserve">Marks</w:t>
            </w:r>
          </w:p>
        </w:tc>
      </w:tr>
      <w:tr>
        <w:tc>
          <w:tcPr/>
          <w:p>
            <w:pPr>
              <w:pStyle w:val="Compact"/>
            </w:pPr>
            <w:r>
              <w:t xml:space="preserve">1</w:t>
            </w:r>
          </w:p>
        </w:tc>
        <w:tc>
          <w:tcPr/>
          <w:p>
            <w:pPr>
              <w:pStyle w:val="Compact"/>
            </w:pPr>
            <w:r>
              <w:t xml:space="preserve">5 steps: (1) 1 in top-middle; (2) up-right diagonal for next; (3) off-top → wrap to bottom; (4) off-right → wrap to left; (5) blocked → directly below.</w:t>
            </w:r>
          </w:p>
        </w:tc>
        <w:tc>
          <w:tcPr/>
          <w:p>
            <w:pPr>
              <w:pStyle w:val="Compact"/>
            </w:pPr>
            <w:r>
              <w:t xml:space="preserve">2 (any reasonable rephrasing)</w:t>
            </w:r>
          </w:p>
        </w:tc>
      </w:tr>
      <w:tr>
        <w:tc>
          <w:tcPr/>
          <w:p>
            <w:pPr>
              <w:pStyle w:val="Compact"/>
            </w:pPr>
            <w:r>
              <w:t xml:space="preserve">2</w:t>
            </w:r>
          </w:p>
        </w:tc>
        <w:tc>
          <w:tcPr/>
          <w:p>
            <w:pPr>
              <w:pStyle w:val="Compact"/>
            </w:pPr>
            <w:r>
              <w:t xml:space="preserve">Standard 3×3 square; row sums = 15</w:t>
            </w:r>
          </w:p>
        </w:tc>
        <w:tc>
          <w:tcPr/>
          <w:p>
            <w:pPr>
              <w:pStyle w:val="Compact"/>
            </w:pPr>
            <w:r>
              <w:t xml:space="preserve">4 (3 for correct square; 1 for verified row)</w:t>
            </w:r>
          </w:p>
        </w:tc>
      </w:tr>
      <w:tr>
        <w:tc>
          <w:tcPr/>
          <w:p>
            <w:pPr>
              <w:pStyle w:val="Compact"/>
            </w:pPr>
            <w:r>
              <w:t xml:space="preserve">3</w:t>
            </w:r>
          </w:p>
        </w:tc>
        <w:tc>
          <w:tcPr/>
          <w:p>
            <w:pPr>
              <w:pStyle w:val="Compact"/>
            </w:pPr>
            <w:r>
              <w:t xml:space="preserve">5×5 magic square; first row = 65; diagonal = 65</w:t>
            </w:r>
          </w:p>
        </w:tc>
        <w:tc>
          <w:tcPr/>
          <w:p>
            <w:pPr>
              <w:pStyle w:val="Compact"/>
            </w:pPr>
            <w:r>
              <w:t xml:space="preserve">4 (2 for correct square; 1 each for the two sums)</w:t>
            </w:r>
          </w:p>
        </w:tc>
      </w:tr>
      <w:tr>
        <w:tc>
          <w:tcPr/>
          <w:p>
            <w:pPr>
              <w:pStyle w:val="Compact"/>
            </w:pPr>
            <w:r>
              <w:t xml:space="preserve">4a</w:t>
            </w:r>
          </w:p>
        </w:tc>
        <w:tc>
          <w:tcPr/>
          <w:p>
            <w:pPr>
              <w:pStyle w:val="Compact"/>
            </w:pPr>
            <w:r>
              <w:t xml:space="preserve">F (the formula assumes numbers 1 to</w:t>
            </w:r>
            <w:r>
              <w:t xml:space="preserve"> </w:t>
            </w:r>
            <w:r>
              <w:rPr>
                <w:i/>
                <w:iCs/>
              </w:rPr>
              <w:t xml:space="preserve">n</w:t>
            </w:r>
            <w:r>
              <w:t xml:space="preserve">²)</w:t>
            </w:r>
          </w:p>
        </w:tc>
        <w:tc>
          <w:tcPr/>
          <w:p>
            <w:pPr>
              <w:pStyle w:val="Compact"/>
            </w:pPr>
            <w:r>
              <w:t xml:space="preserve">1</w:t>
            </w:r>
          </w:p>
        </w:tc>
      </w:tr>
      <w:tr>
        <w:tc>
          <w:tcPr/>
          <w:p>
            <w:pPr>
              <w:pStyle w:val="Compact"/>
            </w:pPr>
            <w:r>
              <w:t xml:space="preserve">4b</w:t>
            </w:r>
          </w:p>
        </w:tc>
        <w:tc>
          <w:tcPr/>
          <w:p>
            <w:pPr>
              <w:pStyle w:val="Compact"/>
            </w:pPr>
            <w:r>
              <w:t xml:space="preserve">T</w:t>
            </w:r>
          </w:p>
        </w:tc>
        <w:tc>
          <w:tcPr/>
          <w:p>
            <w:pPr>
              <w:pStyle w:val="Compact"/>
            </w:pPr>
            <w:r>
              <w:t xml:space="preserve">1</w:t>
            </w:r>
          </w:p>
        </w:tc>
      </w:tr>
      <w:tr>
        <w:tc>
          <w:tcPr/>
          <w:p>
            <w:pPr>
              <w:pStyle w:val="Compact"/>
            </w:pPr>
            <w:r>
              <w:t xml:space="preserve">5</w:t>
            </w:r>
          </w:p>
        </w:tc>
        <w:tc>
          <w:tcPr/>
          <w:p>
            <w:pPr>
              <w:pStyle w:val="Compact"/>
            </w:pPr>
            <w:r>
              <w:t xml:space="preserve">The formula’s date matters because it shows Nārāyaṇa systematised the method 300+ years before the same method appeared in European mathematics (de la Loubère, 1687). The difference between</w:t>
            </w:r>
            <w:r>
              <w:t xml:space="preserve"> </w:t>
            </w:r>
            <w:r>
              <w:rPr>
                <w:i/>
                <w:iCs/>
              </w:rPr>
              <w:t xml:space="preserve">discovering</w:t>
            </w:r>
            <w:r>
              <w:t xml:space="preserve"> </w:t>
            </w:r>
            <w:r>
              <w:t xml:space="preserve">and</w:t>
            </w:r>
            <w:r>
              <w:t xml:space="preserve"> </w:t>
            </w:r>
            <w:r>
              <w:rPr>
                <w:i/>
                <w:iCs/>
              </w:rPr>
              <w:t xml:space="preserve">describing the method</w:t>
            </w:r>
            <w:r>
              <w:t xml:space="preserve">: discovery gives you one example; method gives you a recipe that generates infinitely many.</w:t>
            </w:r>
          </w:p>
        </w:tc>
        <w:tc>
          <w:tcPr/>
          <w:p>
            <w:pPr>
              <w:pStyle w:val="Compact"/>
            </w:pPr>
            <w:r>
              <w:t xml:space="preserve">3 (1 for date awareness; 1 for discovery vs method distinction; 1 for clarity)</w:t>
            </w:r>
          </w:p>
        </w:tc>
      </w:tr>
    </w:tbl>
    <w:p>
      <w:pPr>
        <w:pStyle w:val="BodyText"/>
      </w:pPr>
      <w:r>
        <w:rPr>
          <w:b/>
          <w:bCs/>
        </w:rPr>
        <w:t xml:space="preserve">Total Part B:</w:t>
      </w:r>
      <w:r>
        <w:t xml:space="preserve"> </w:t>
      </w:r>
      <w:r>
        <w:t xml:space="preserve">15 marks.</w:t>
      </w:r>
    </w:p>
    <w:bookmarkEnd w:id="3484"/>
    <w:bookmarkEnd w:id="3485"/>
    <w:bookmarkStart w:id="3486" w:name="what-to-do-with-the-results-10"/>
    <w:p>
      <w:pPr>
        <w:pStyle w:val="Heading2"/>
      </w:pPr>
      <w:r>
        <w:t xml:space="preserve">What to do with the results</w:t>
      </w:r>
    </w:p>
    <w:p>
      <w:pPr>
        <w:pStyle w:val="Compact"/>
        <w:numPr>
          <w:ilvl w:val="0"/>
          <w:numId w:val="3312"/>
        </w:numPr>
      </w:pPr>
      <w:r>
        <w:t xml:space="preserve">Class average below 8/15 on Part B = repeat the stair-step demonstration in next warm-up; require additional practice in homework.</w:t>
      </w:r>
    </w:p>
    <w:p>
      <w:pPr>
        <w:pStyle w:val="Compact"/>
        <w:numPr>
          <w:ilvl w:val="0"/>
          <w:numId w:val="3312"/>
        </w:numPr>
      </w:pPr>
      <w:r>
        <w:t xml:space="preserve">Individual below 5/15 = pull aside for 10-minute reteaching of step 5 (the most common error point).</w:t>
      </w:r>
    </w:p>
    <w:bookmarkEnd w:id="3486"/>
    <w:bookmarkEnd w:id="3487"/>
    <w:bookmarkStart w:id="3495" w:name="module-14-middle-summative-quiz"/>
    <w:p>
      <w:pPr>
        <w:pStyle w:val="Heading1"/>
      </w:pPr>
      <w:r>
        <w:t xml:space="preserve">Module 14 (Middle) — Summative Quiz</w:t>
      </w:r>
    </w:p>
    <w:p>
      <w:pPr>
        <w:pStyle w:val="FirstParagraph"/>
      </w:pPr>
      <w:r>
        <w:rPr>
          <w:b/>
          <w:bCs/>
        </w:rPr>
        <w:t xml:space="preserve">Time:</w:t>
      </w:r>
      <w:r>
        <w:t xml:space="preserve"> </w:t>
      </w:r>
      <w:r>
        <w:t xml:space="preserve">15 min ·</w:t>
      </w:r>
      <w:r>
        <w:t xml:space="preserve"> </w:t>
      </w:r>
      <w:r>
        <w:rPr>
          <w:b/>
          <w:bCs/>
        </w:rPr>
        <w:t xml:space="preserve">Marks:</w:t>
      </w:r>
      <w:r>
        <w:t xml:space="preserve"> </w:t>
      </w:r>
      <w:r>
        <w:t xml:space="preserve">25 ·</w:t>
      </w:r>
      <w:r>
        <w:t xml:space="preserve"> </w:t>
      </w:r>
      <w:r>
        <w:rPr>
          <w:b/>
          <w:bCs/>
        </w:rPr>
        <w:t xml:space="preserve">Closed notebook</w:t>
      </w:r>
    </w:p>
    <w:p>
      <w:pPr>
        <w:pStyle w:val="BlockText"/>
      </w:pPr>
      <w:r>
        <w:rPr>
          <w:b/>
          <w:bCs/>
        </w:rPr>
        <w:t xml:space="preserve">Instructions:</w:t>
      </w:r>
      <w:r>
        <w:t xml:space="preserve"> </w:t>
      </w:r>
      <w:r>
        <w:t xml:space="preserve">Name + class at top. Show your work on construction problems. No calculators.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r>
        <w:pict>
          <v:rect style="width:0;height:1.5pt" o:hralign="center" o:hrstd="t" o:hr="t"/>
        </w:pict>
      </w:r>
    </w:p>
    <w:bookmarkStart w:id="3488" w:name="section-a-definitions-4-1-4-marks-2-min"/>
    <w:p>
      <w:pPr>
        <w:pStyle w:val="Heading2"/>
      </w:pPr>
      <w:r>
        <w:t xml:space="preserve">Section A — Definitions (4 × 1 = 4 marks, 2 min)</w:t>
      </w:r>
    </w:p>
    <w:p>
      <w:pPr>
        <w:pStyle w:val="FirstParagraph"/>
      </w:pPr>
      <w:r>
        <w:rPr>
          <w:b/>
          <w:bCs/>
        </w:rPr>
        <w:t xml:space="preserve">1.</w:t>
      </w:r>
      <w:r>
        <w:t xml:space="preserve"> </w:t>
      </w:r>
      <w:r>
        <w:t xml:space="preserve">What is a magic square? ____________________________________________</w:t>
      </w:r>
    </w:p>
    <w:p>
      <w:pPr>
        <w:pStyle w:val="BodyText"/>
      </w:pPr>
      <w:r>
        <w:rPr>
          <w:b/>
          <w:bCs/>
        </w:rPr>
        <w:t xml:space="preserve">2.</w:t>
      </w:r>
      <w:r>
        <w:t xml:space="preserve"> </w:t>
      </w:r>
      <w:r>
        <w:t xml:space="preserve">What is the magic constant? __________________________________________</w:t>
      </w:r>
    </w:p>
    <w:p>
      <w:pPr>
        <w:pStyle w:val="BodyText"/>
      </w:pPr>
      <w:r>
        <w:rPr>
          <w:b/>
          <w:bCs/>
        </w:rPr>
        <w:t xml:space="preserve">3.</w:t>
      </w:r>
      <w:r>
        <w:t xml:space="preserve"> </w:t>
      </w:r>
      <w:r>
        <w:t xml:space="preserve">Write the magic constant formula: ______________________________________</w:t>
      </w:r>
    </w:p>
    <w:p>
      <w:pPr>
        <w:pStyle w:val="BodyText"/>
      </w:pPr>
      <w:r>
        <w:rPr>
          <w:b/>
          <w:bCs/>
        </w:rPr>
        <w:t xml:space="preserve">4.</w:t>
      </w:r>
      <w:r>
        <w:t xml:space="preserve"> </w:t>
      </w:r>
      <w:r>
        <w:t xml:space="preserve">Name the Sanskrit term for the stair-step method (Nārāyaṇa’s): ____________</w:t>
      </w:r>
    </w:p>
    <w:p>
      <w:r>
        <w:pict>
          <v:rect style="width:0;height:1.5pt" o:hralign="center" o:hrstd="t" o:hr="t"/>
        </w:pict>
      </w:r>
    </w:p>
    <w:bookmarkEnd w:id="3488"/>
    <w:bookmarkStart w:id="3489" w:name="section-b-apply-the-formula-5-1-5-marks"/>
    <w:p>
      <w:pPr>
        <w:pStyle w:val="Heading2"/>
      </w:pPr>
      <w:r>
        <w:t xml:space="preserve">Section B — Apply the formula (5 × 1 = 5 marks)</w:t>
      </w:r>
    </w:p>
    <w:p>
      <w:pPr>
        <w:pStyle w:val="FirstParagraph"/>
      </w:pPr>
      <w:r>
        <w:t xml:space="preserve">Compute the magic constant for each:</w:t>
      </w:r>
    </w:p>
    <w:p>
      <w:pPr>
        <w:pStyle w:val="Compact"/>
        <w:numPr>
          <w:ilvl w:val="0"/>
          <w:numId w:val="3313"/>
        </w:numPr>
      </w:pPr>
      <w:r>
        <w:rPr>
          <w:i/>
          <w:iCs/>
        </w:rPr>
        <w:t xml:space="preserve">n</w:t>
      </w:r>
      <w:r>
        <w:t xml:space="preserve"> </w:t>
      </w:r>
      <w:r>
        <w:t xml:space="preserve">= 3 → ____</w:t>
      </w:r>
    </w:p>
    <w:p>
      <w:pPr>
        <w:pStyle w:val="Compact"/>
        <w:numPr>
          <w:ilvl w:val="0"/>
          <w:numId w:val="3313"/>
        </w:numPr>
      </w:pPr>
      <w:r>
        <w:rPr>
          <w:i/>
          <w:iCs/>
        </w:rPr>
        <w:t xml:space="preserve">n</w:t>
      </w:r>
      <w:r>
        <w:t xml:space="preserve"> </w:t>
      </w:r>
      <w:r>
        <w:t xml:space="preserve">= 4 → ____</w:t>
      </w:r>
    </w:p>
    <w:p>
      <w:pPr>
        <w:pStyle w:val="Compact"/>
        <w:numPr>
          <w:ilvl w:val="0"/>
          <w:numId w:val="3313"/>
        </w:numPr>
      </w:pPr>
      <w:r>
        <w:rPr>
          <w:i/>
          <w:iCs/>
        </w:rPr>
        <w:t xml:space="preserve">n</w:t>
      </w:r>
      <w:r>
        <w:t xml:space="preserve"> </w:t>
      </w:r>
      <w:r>
        <w:t xml:space="preserve">= 5 → ____</w:t>
      </w:r>
    </w:p>
    <w:p>
      <w:pPr>
        <w:pStyle w:val="Compact"/>
        <w:numPr>
          <w:ilvl w:val="0"/>
          <w:numId w:val="3313"/>
        </w:numPr>
      </w:pPr>
      <w:r>
        <w:rPr>
          <w:i/>
          <w:iCs/>
        </w:rPr>
        <w:t xml:space="preserve">n</w:t>
      </w:r>
      <w:r>
        <w:t xml:space="preserve"> </w:t>
      </w:r>
      <w:r>
        <w:t xml:space="preserve">= 6 → ____</w:t>
      </w:r>
    </w:p>
    <w:p>
      <w:pPr>
        <w:pStyle w:val="Compact"/>
        <w:numPr>
          <w:ilvl w:val="0"/>
          <w:numId w:val="3313"/>
        </w:numPr>
      </w:pPr>
      <w:r>
        <w:rPr>
          <w:i/>
          <w:iCs/>
        </w:rPr>
        <w:t xml:space="preserve">n</w:t>
      </w:r>
      <w:r>
        <w:t xml:space="preserve"> </w:t>
      </w:r>
      <w:r>
        <w:t xml:space="preserve">= 8 → ____</w:t>
      </w:r>
    </w:p>
    <w:p>
      <w:r>
        <w:pict>
          <v:rect style="width:0;height:1.5pt" o:hralign="center" o:hrstd="t" o:hr="t"/>
        </w:pict>
      </w:r>
    </w:p>
    <w:bookmarkEnd w:id="3489"/>
    <w:bookmarkStart w:id="3490" w:name="section-c-verify-4-marks"/>
    <w:p>
      <w:pPr>
        <w:pStyle w:val="Heading2"/>
      </w:pPr>
      <w:r>
        <w:t xml:space="preserve">Section C — Verify (4 marks)</w:t>
      </w:r>
    </w:p>
    <w:p>
      <w:pPr>
        <w:pStyle w:val="FirstParagraph"/>
      </w:pPr>
      <w:r>
        <w:rPr>
          <w:b/>
          <w:bCs/>
        </w:rPr>
        <w:t xml:space="preserve">5.</w:t>
      </w:r>
      <w:r>
        <w:t xml:space="preserve"> </w:t>
      </w:r>
      <w:r>
        <w:t xml:space="preserve">Here is a candidate 3×3 grid:</w:t>
      </w:r>
    </w:p>
    <w:p>
      <w:pPr>
        <w:pStyle w:val="SourceCode"/>
      </w:pPr>
      <w:r>
        <w:rPr>
          <w:rStyle w:val="VerbatimChar"/>
        </w:rPr>
        <w:t xml:space="preserve">2 | 9 | 4</w:t>
      </w:r>
      <w:r>
        <w:br/>
      </w:r>
      <w:r>
        <w:rPr>
          <w:rStyle w:val="VerbatimChar"/>
        </w:rPr>
        <w:t xml:space="preserve">---------</w:t>
      </w:r>
      <w:r>
        <w:br/>
      </w:r>
      <w:r>
        <w:rPr>
          <w:rStyle w:val="VerbatimChar"/>
        </w:rPr>
        <w:t xml:space="preserve">7 | 5 | 3</w:t>
      </w:r>
      <w:r>
        <w:br/>
      </w:r>
      <w:r>
        <w:rPr>
          <w:rStyle w:val="VerbatimChar"/>
        </w:rPr>
        <w:t xml:space="preserve">---------</w:t>
      </w:r>
      <w:r>
        <w:br/>
      </w:r>
      <w:r>
        <w:rPr>
          <w:rStyle w:val="VerbatimChar"/>
        </w:rPr>
        <w:t xml:space="preserve">6 | 1 | 8</w:t>
      </w:r>
    </w:p>
    <w:p>
      <w:pPr>
        <w:pStyle w:val="Compact"/>
        <w:numPr>
          <w:ilvl w:val="0"/>
          <w:numId w:val="3314"/>
        </w:numPr>
      </w:pPr>
      <w:r>
        <w:t xml:space="preserve">Sum each row: ____, ____, ____ (1 mark)</w:t>
      </w:r>
    </w:p>
    <w:p>
      <w:pPr>
        <w:pStyle w:val="Compact"/>
        <w:numPr>
          <w:ilvl w:val="0"/>
          <w:numId w:val="3314"/>
        </w:numPr>
      </w:pPr>
      <w:r>
        <w:t xml:space="preserve">Sum each column: ____, ____, ____ (1 mark)</w:t>
      </w:r>
    </w:p>
    <w:p>
      <w:pPr>
        <w:pStyle w:val="Compact"/>
        <w:numPr>
          <w:ilvl w:val="0"/>
          <w:numId w:val="3314"/>
        </w:numPr>
      </w:pPr>
      <w:r>
        <w:t xml:space="preserve">Sum both diagonals: ____, ____ (1 mark)</w:t>
      </w:r>
    </w:p>
    <w:p>
      <w:pPr>
        <w:pStyle w:val="Compact"/>
        <w:numPr>
          <w:ilvl w:val="0"/>
          <w:numId w:val="3314"/>
        </w:numPr>
      </w:pPr>
      <w:r>
        <w:t xml:space="preserve">Is this a magic square? (Y / N) ____ (1 mark)</w:t>
      </w:r>
    </w:p>
    <w:p>
      <w:r>
        <w:pict>
          <v:rect style="width:0;height:1.5pt" o:hralign="center" o:hrstd="t" o:hr="t"/>
        </w:pict>
      </w:r>
    </w:p>
    <w:bookmarkEnd w:id="3490"/>
    <w:bookmarkStart w:id="3491" w:name="section-d-construct-5-marks"/>
    <w:p>
      <w:pPr>
        <w:pStyle w:val="Heading2"/>
      </w:pPr>
      <w:r>
        <w:t xml:space="preserve">Section D — Construct (5 marks)</w:t>
      </w:r>
    </w:p>
    <w:p>
      <w:pPr>
        <w:pStyle w:val="FirstParagraph"/>
      </w:pPr>
      <w:r>
        <w:rPr>
          <w:b/>
          <w:bCs/>
        </w:rPr>
        <w:t xml:space="preserve">6.</w:t>
      </w:r>
      <w:r>
        <w:t xml:space="preserve"> </w:t>
      </w:r>
      <w:r>
        <w:t xml:space="preserve">Construct a 5×5 magic square using the</w:t>
      </w:r>
      <w:r>
        <w:t xml:space="preserve"> </w:t>
      </w:r>
      <w:r>
        <w:rPr>
          <w:i/>
          <w:iCs/>
        </w:rPr>
        <w:t xml:space="preserve">turagagati</w:t>
      </w:r>
      <w:r>
        <w:t xml:space="preserve"> </w:t>
      </w:r>
      <w:r>
        <w:t xml:space="preserve">method on the grid below. Verify by computing the first-row sum.</w:t>
      </w:r>
    </w:p>
    <w:p>
      <w:pPr>
        <w:pStyle w:val="SourceCode"/>
      </w:pPr>
      <w:r>
        <w:rPr>
          <w:rStyle w:val="VerbatimChar"/>
        </w:rPr>
        <w:t xml:space="preserve">___ | ___ | ___ | ___ | ___</w:t>
      </w:r>
      <w:r>
        <w:br/>
      </w:r>
      <w:r>
        <w:rPr>
          <w:rStyle w:val="VerbatimChar"/>
        </w:rPr>
        <w:t xml:space="preserve">___ | ___ | ___ | ___ | ___</w:t>
      </w:r>
      <w:r>
        <w:br/>
      </w:r>
      <w:r>
        <w:rPr>
          <w:rStyle w:val="VerbatimChar"/>
        </w:rPr>
        <w:t xml:space="preserve">___ | ___ | ___ | ___ | ___</w:t>
      </w:r>
      <w:r>
        <w:br/>
      </w:r>
      <w:r>
        <w:rPr>
          <w:rStyle w:val="VerbatimChar"/>
        </w:rPr>
        <w:t xml:space="preserve">___ | ___ | ___ | ___ | ___</w:t>
      </w:r>
      <w:r>
        <w:br/>
      </w:r>
      <w:r>
        <w:rPr>
          <w:rStyle w:val="VerbatimChar"/>
        </w:rPr>
        <w:t xml:space="preserve">___ | ___ | ___ | ___ | ___</w:t>
      </w:r>
    </w:p>
    <w:p>
      <w:pPr>
        <w:pStyle w:val="FirstParagraph"/>
      </w:pPr>
      <w:r>
        <w:t xml:space="preserve">First-row sum: ____ (should be 65)</w:t>
      </w:r>
    </w:p>
    <w:p>
      <w:r>
        <w:pict>
          <v:rect style="width:0;height:1.5pt" o:hralign="center" o:hrstd="t" o:hr="t"/>
        </w:pict>
      </w:r>
    </w:p>
    <w:bookmarkEnd w:id="3491"/>
    <w:bookmarkStart w:id="3492" w:name="section-e-historical-context-3-marks"/>
    <w:p>
      <w:pPr>
        <w:pStyle w:val="Heading2"/>
      </w:pPr>
      <w:r>
        <w:t xml:space="preserve">Section E — Historical context (3 marks)</w:t>
      </w:r>
    </w:p>
    <w:p>
      <w:pPr>
        <w:pStyle w:val="FirstParagraph"/>
      </w:pPr>
      <w:r>
        <w:rPr>
          <w:b/>
          <w:bCs/>
        </w:rPr>
        <w:t xml:space="preserve">7. (1 mark)</w:t>
      </w:r>
      <w:r>
        <w:t xml:space="preserve"> </w:t>
      </w:r>
      <w:r>
        <w:t xml:space="preserve">Who wrote</w:t>
      </w:r>
      <w:r>
        <w:t xml:space="preserve"> </w:t>
      </w:r>
      <w:r>
        <w:rPr>
          <w:i/>
          <w:iCs/>
        </w:rPr>
        <w:t xml:space="preserve">Bhadragaṇita</w:t>
      </w:r>
      <w:r>
        <w:t xml:space="preserve">, the most extensive pre-modern treatment of magic squares? __________________</w:t>
      </w:r>
    </w:p>
    <w:p>
      <w:pPr>
        <w:pStyle w:val="BodyText"/>
      </w:pPr>
      <w:r>
        <w:rPr>
          <w:b/>
          <w:bCs/>
        </w:rPr>
        <w:t xml:space="preserve">8. (1 mark)</w:t>
      </w:r>
      <w:r>
        <w:t xml:space="preserve"> </w:t>
      </w:r>
      <w:r>
        <w:t xml:space="preserve">In what year (approximately) was that treatise written? __________________</w:t>
      </w:r>
    </w:p>
    <w:p>
      <w:pPr>
        <w:pStyle w:val="BodyText"/>
      </w:pPr>
      <w:r>
        <w:rPr>
          <w:b/>
          <w:bCs/>
        </w:rPr>
        <w:t xml:space="preserve">9. (1 mark)</w:t>
      </w:r>
      <w:r>
        <w:t xml:space="preserve"> </w:t>
      </w:r>
      <w:r>
        <w:t xml:space="preserve">Name one other culture in which magic squares appeared. __________________</w:t>
      </w:r>
    </w:p>
    <w:p>
      <w:r>
        <w:pict>
          <v:rect style="width:0;height:1.5pt" o:hralign="center" o:hrstd="t" o:hr="t"/>
        </w:pict>
      </w:r>
    </w:p>
    <w:bookmarkEnd w:id="3492"/>
    <w:bookmarkStart w:id="3493" w:name="section-f-open-response-4-marks"/>
    <w:p>
      <w:pPr>
        <w:pStyle w:val="Heading2"/>
      </w:pPr>
      <w:r>
        <w:t xml:space="preserve">Section F — Open response (4 marks)</w:t>
      </w:r>
    </w:p>
    <w:p>
      <w:pPr>
        <w:pStyle w:val="FirstParagraph"/>
      </w:pPr>
      <w:r>
        <w:rPr>
          <w:b/>
          <w:bCs/>
        </w:rPr>
        <w:t xml:space="preserve">10.</w:t>
      </w:r>
      <w:r>
        <w:t xml:space="preserve"> </w:t>
      </w:r>
      <w:r>
        <w:t xml:space="preserve">A friend says:</w:t>
      </w:r>
      <w:r>
        <w:t xml:space="preserve"> </w:t>
      </w:r>
      <w:r>
        <w:rPr>
          <w:i/>
          <w:iCs/>
        </w:rPr>
        <w:t xml:space="preserve">“Magic squares are just a coincidence — pretty patterns with no real math.”</w:t>
      </w:r>
      <w:r>
        <w:t xml:space="preserve"> </w:t>
      </w:r>
      <w:r>
        <w:t xml:space="preserve">In 4–6 sentences, respond to your friend. Use the words</w:t>
      </w:r>
      <w:r>
        <w:t xml:space="preserve"> </w:t>
      </w:r>
      <w:r>
        <w:rPr>
          <w:b/>
          <w:bCs/>
        </w:rPr>
        <w:t xml:space="preserve">algorithm</w:t>
      </w:r>
      <w:r>
        <w:t xml:space="preserve">,</w:t>
      </w:r>
      <w:r>
        <w:t xml:space="preserve"> </w:t>
      </w:r>
      <w:r>
        <w:rPr>
          <w:b/>
          <w:bCs/>
        </w:rPr>
        <w:t xml:space="preserve">constraint</w:t>
      </w:r>
      <w:r>
        <w:t xml:space="preserve">, and</w:t>
      </w:r>
      <w:r>
        <w:t xml:space="preserve"> </w:t>
      </w:r>
      <w:r>
        <w:rPr>
          <w:b/>
          <w:bCs/>
        </w:rPr>
        <w:t xml:space="preserve">rule</w:t>
      </w:r>
      <w:r>
        <w:t xml:space="preserve"> </w:t>
      </w:r>
      <w:r>
        <w:t xml:space="preserve">somewhere in your answer.</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3493"/>
    <w:bookmarkStart w:id="3494" w:name="answer-key-4"/>
    <w:p>
      <w:pPr>
        <w:pStyle w:val="Heading2"/>
      </w:pPr>
      <w:r>
        <w:t xml:space="preserve">Answer key</w:t>
      </w:r>
    </w:p>
    <w:tbl>
      <w:tblPr>
        <w:tblStyle w:val="Table"/>
        <w:tblW w:type="pct" w:w="5000"/>
        <w:tblLayout w:type="fixed"/>
        <w:tblLook w:firstRow="1" w:lastRow="0" w:firstColumn="0" w:lastColumn="0" w:noHBand="0" w:noVBand="0" w:val="0020"/>
      </w:tblPr>
      <w:tblGrid>
        <w:gridCol w:w="1320"/>
        <w:gridCol w:w="3520"/>
        <w:gridCol w:w="3080"/>
      </w:tblGrid>
      <w:tr>
        <w:trPr>
          <w:tblHeader w:val="on"/>
        </w:trPr>
        <w:tc>
          <w:tcPr/>
          <w:p>
            <w:pPr>
              <w:pStyle w:val="Compact"/>
            </w:pPr>
            <w:r>
              <w:t xml:space="preserve">Q</w:t>
            </w:r>
          </w:p>
        </w:tc>
        <w:tc>
          <w:tcPr/>
          <w:p>
            <w:pPr>
              <w:pStyle w:val="Compact"/>
            </w:pPr>
            <w:r>
              <w:t xml:space="preserve">Answer</w:t>
            </w:r>
          </w:p>
        </w:tc>
        <w:tc>
          <w:tcPr/>
          <w:p>
            <w:pPr>
              <w:pStyle w:val="Compact"/>
            </w:pPr>
            <w:r>
              <w:t xml:space="preserve">Marks</w:t>
            </w:r>
          </w:p>
        </w:tc>
      </w:tr>
      <w:tr>
        <w:tc>
          <w:tcPr/>
          <w:p>
            <w:pPr>
              <w:pStyle w:val="Compact"/>
            </w:pPr>
            <w:r>
              <w:t xml:space="preserve">1</w:t>
            </w:r>
          </w:p>
        </w:tc>
        <w:tc>
          <w:tcPr/>
          <w:p>
            <w:pPr>
              <w:pStyle w:val="Compact"/>
            </w:pPr>
            <w:r>
              <w:t xml:space="preserve">An</w:t>
            </w:r>
            <w:r>
              <w:t xml:space="preserve"> </w:t>
            </w:r>
            <w:r>
              <w:rPr>
                <w:i/>
                <w:iCs/>
              </w:rPr>
              <w:t xml:space="preserve">n × n</w:t>
            </w:r>
            <w:r>
              <w:t xml:space="preserve"> </w:t>
            </w:r>
            <w:r>
              <w:t xml:space="preserve">grid of distinct numbers where every row, column, and main diagonal sums to the same total.</w:t>
            </w:r>
          </w:p>
        </w:tc>
        <w:tc>
          <w:tcPr/>
          <w:p>
            <w:pPr>
              <w:pStyle w:val="Compact"/>
            </w:pPr>
            <w:r>
              <w:t xml:space="preserve">1</w:t>
            </w:r>
          </w:p>
        </w:tc>
      </w:tr>
      <w:tr>
        <w:tc>
          <w:tcPr/>
          <w:p>
            <w:pPr>
              <w:pStyle w:val="Compact"/>
            </w:pPr>
            <w:r>
              <w:t xml:space="preserve">2</w:t>
            </w:r>
          </w:p>
        </w:tc>
        <w:tc>
          <w:tcPr/>
          <w:p>
            <w:pPr>
              <w:pStyle w:val="Compact"/>
            </w:pPr>
            <w:r>
              <w:t xml:space="preserve">The common sum (rows = columns = diagonals = this total).</w:t>
            </w:r>
          </w:p>
        </w:tc>
        <w:tc>
          <w:tcPr/>
          <w:p>
            <w:pPr>
              <w:pStyle w:val="Compact"/>
            </w:pPr>
            <w:r>
              <w:t xml:space="preserve">1</w:t>
            </w:r>
          </w:p>
        </w:tc>
      </w:tr>
      <w:tr>
        <w:tc>
          <w:tcPr/>
          <w:p>
            <w:pPr>
              <w:pStyle w:val="Compact"/>
            </w:pPr>
            <w:r>
              <w:t xml:space="preserve">3</w:t>
            </w:r>
          </w:p>
        </w:tc>
        <w:tc>
          <w:tcPr/>
          <w:p>
            <w:pPr>
              <w:pStyle w:val="Compact"/>
            </w:pPr>
            <w:r>
              <w:rPr>
                <w:i/>
                <w:iCs/>
              </w:rPr>
              <w:t xml:space="preserve">S</w:t>
            </w:r>
            <w:r>
              <w:t xml:space="preserve"> </w:t>
            </w:r>
            <w:r>
              <w:t xml:space="preserve">=</w:t>
            </w:r>
            <w:r>
              <w:t xml:space="preserve"> </w:t>
            </w:r>
            <w:r>
              <w:rPr>
                <w:i/>
                <w:iCs/>
              </w:rPr>
              <w:t xml:space="preserve">n</w:t>
            </w:r>
            <w:r>
              <w:t xml:space="preserve">(</w:t>
            </w:r>
            <w:r>
              <w:rPr>
                <w:i/>
                <w:iCs/>
              </w:rPr>
              <w:t xml:space="preserve">n</w:t>
            </w:r>
            <w:r>
              <w:t xml:space="preserve">² + 1)/2</w:t>
            </w:r>
          </w:p>
        </w:tc>
        <w:tc>
          <w:tcPr/>
          <w:p>
            <w:pPr>
              <w:pStyle w:val="Compact"/>
            </w:pPr>
            <w:r>
              <w:t xml:space="preserve">1</w:t>
            </w:r>
          </w:p>
        </w:tc>
      </w:tr>
      <w:tr>
        <w:tc>
          <w:tcPr/>
          <w:p>
            <w:pPr>
              <w:pStyle w:val="Compact"/>
            </w:pPr>
            <w:r>
              <w:t xml:space="preserve">4</w:t>
            </w:r>
          </w:p>
        </w:tc>
        <w:tc>
          <w:tcPr/>
          <w:p>
            <w:pPr>
              <w:pStyle w:val="Compact"/>
            </w:pPr>
            <w:r>
              <w:rPr>
                <w:i/>
                <w:iCs/>
              </w:rPr>
              <w:t xml:space="preserve">turagagati</w:t>
            </w:r>
          </w:p>
        </w:tc>
        <w:tc>
          <w:tcPr/>
          <w:p>
            <w:pPr>
              <w:pStyle w:val="Compact"/>
            </w:pPr>
            <w:r>
              <w:t xml:space="preserve">1</w:t>
            </w:r>
          </w:p>
        </w:tc>
      </w:tr>
      <w:tr>
        <w:tc>
          <w:tcPr/>
          <w:p>
            <w:pPr>
              <w:pStyle w:val="Compact"/>
            </w:pPr>
            <w:r>
              <w:t xml:space="preserve">5a</w:t>
            </w:r>
          </w:p>
        </w:tc>
        <w:tc>
          <w:tcPr/>
          <w:p>
            <w:pPr>
              <w:pStyle w:val="Compact"/>
            </w:pPr>
            <w:r>
              <w:t xml:space="preserve">15</w:t>
            </w:r>
          </w:p>
        </w:tc>
        <w:tc>
          <w:tcPr/>
          <w:p>
            <w:pPr>
              <w:pStyle w:val="Compact"/>
            </w:pPr>
            <w:r>
              <w:t xml:space="preserve">1</w:t>
            </w:r>
          </w:p>
        </w:tc>
      </w:tr>
      <w:tr>
        <w:tc>
          <w:tcPr/>
          <w:p>
            <w:pPr>
              <w:pStyle w:val="Compact"/>
            </w:pPr>
            <w:r>
              <w:t xml:space="preserve">5b</w:t>
            </w:r>
          </w:p>
        </w:tc>
        <w:tc>
          <w:tcPr/>
          <w:p>
            <w:pPr>
              <w:pStyle w:val="Compact"/>
            </w:pPr>
            <w:r>
              <w:t xml:space="preserve">34</w:t>
            </w:r>
          </w:p>
        </w:tc>
        <w:tc>
          <w:tcPr/>
          <w:p>
            <w:pPr>
              <w:pStyle w:val="Compact"/>
            </w:pPr>
            <w:r>
              <w:t xml:space="preserve">1</w:t>
            </w:r>
          </w:p>
        </w:tc>
      </w:tr>
      <w:tr>
        <w:tc>
          <w:tcPr/>
          <w:p>
            <w:pPr>
              <w:pStyle w:val="Compact"/>
            </w:pPr>
            <w:r>
              <w:t xml:space="preserve">5c</w:t>
            </w:r>
          </w:p>
        </w:tc>
        <w:tc>
          <w:tcPr/>
          <w:p>
            <w:pPr>
              <w:pStyle w:val="Compact"/>
            </w:pPr>
            <w:r>
              <w:t xml:space="preserve">65</w:t>
            </w:r>
          </w:p>
        </w:tc>
        <w:tc>
          <w:tcPr/>
          <w:p>
            <w:pPr>
              <w:pStyle w:val="Compact"/>
            </w:pPr>
            <w:r>
              <w:t xml:space="preserve">1</w:t>
            </w:r>
          </w:p>
        </w:tc>
      </w:tr>
      <w:tr>
        <w:tc>
          <w:tcPr/>
          <w:p>
            <w:pPr>
              <w:pStyle w:val="Compact"/>
            </w:pPr>
            <w:r>
              <w:t xml:space="preserve">5d</w:t>
            </w:r>
          </w:p>
        </w:tc>
        <w:tc>
          <w:tcPr/>
          <w:p>
            <w:pPr>
              <w:pStyle w:val="Compact"/>
            </w:pPr>
            <w:r>
              <w:t xml:space="preserve">111</w:t>
            </w:r>
          </w:p>
        </w:tc>
        <w:tc>
          <w:tcPr/>
          <w:p>
            <w:pPr>
              <w:pStyle w:val="Compact"/>
            </w:pPr>
            <w:r>
              <w:t xml:space="preserve">1</w:t>
            </w:r>
          </w:p>
        </w:tc>
      </w:tr>
      <w:tr>
        <w:tc>
          <w:tcPr/>
          <w:p>
            <w:pPr>
              <w:pStyle w:val="Compact"/>
            </w:pPr>
            <w:r>
              <w:t xml:space="preserve">5e</w:t>
            </w:r>
          </w:p>
        </w:tc>
        <w:tc>
          <w:tcPr/>
          <w:p>
            <w:pPr>
              <w:pStyle w:val="Compact"/>
            </w:pPr>
            <w:r>
              <w:t xml:space="preserve">260</w:t>
            </w:r>
          </w:p>
        </w:tc>
        <w:tc>
          <w:tcPr/>
          <w:p>
            <w:pPr>
              <w:pStyle w:val="Compact"/>
            </w:pPr>
            <w:r>
              <w:t xml:space="preserve">1</w:t>
            </w:r>
          </w:p>
        </w:tc>
      </w:tr>
      <w:tr>
        <w:tc>
          <w:tcPr/>
          <w:p>
            <w:pPr>
              <w:pStyle w:val="Compact"/>
            </w:pPr>
            <w:r>
              <w:t xml:space="preserve">6a</w:t>
            </w:r>
          </w:p>
        </w:tc>
        <w:tc>
          <w:tcPr/>
          <w:p>
            <w:pPr>
              <w:pStyle w:val="Compact"/>
            </w:pPr>
            <w:r>
              <w:t xml:space="preserve">15, 15, 15</w:t>
            </w:r>
          </w:p>
        </w:tc>
        <w:tc>
          <w:tcPr/>
          <w:p>
            <w:pPr>
              <w:pStyle w:val="Compact"/>
            </w:pPr>
            <w:r>
              <w:t xml:space="preserve">1</w:t>
            </w:r>
          </w:p>
        </w:tc>
      </w:tr>
      <w:tr>
        <w:tc>
          <w:tcPr/>
          <w:p>
            <w:pPr>
              <w:pStyle w:val="Compact"/>
            </w:pPr>
            <w:r>
              <w:t xml:space="preserve">6b</w:t>
            </w:r>
          </w:p>
        </w:tc>
        <w:tc>
          <w:tcPr/>
          <w:p>
            <w:pPr>
              <w:pStyle w:val="Compact"/>
            </w:pPr>
            <w:r>
              <w:t xml:space="preserve">15, 15, 15</w:t>
            </w:r>
          </w:p>
        </w:tc>
        <w:tc>
          <w:tcPr/>
          <w:p>
            <w:pPr>
              <w:pStyle w:val="Compact"/>
            </w:pPr>
            <w:r>
              <w:t xml:space="preserve">1</w:t>
            </w:r>
          </w:p>
        </w:tc>
      </w:tr>
      <w:tr>
        <w:tc>
          <w:tcPr/>
          <w:p>
            <w:pPr>
              <w:pStyle w:val="Compact"/>
            </w:pPr>
            <w:r>
              <w:t xml:space="preserve">6c</w:t>
            </w:r>
          </w:p>
        </w:tc>
        <w:tc>
          <w:tcPr/>
          <w:p>
            <w:pPr>
              <w:pStyle w:val="Compact"/>
            </w:pPr>
            <w:r>
              <w:t xml:space="preserve">15, 15</w:t>
            </w:r>
          </w:p>
        </w:tc>
        <w:tc>
          <w:tcPr/>
          <w:p>
            <w:pPr>
              <w:pStyle w:val="Compact"/>
            </w:pPr>
            <w:r>
              <w:t xml:space="preserve">1</w:t>
            </w:r>
          </w:p>
        </w:tc>
      </w:tr>
      <w:tr>
        <w:tc>
          <w:tcPr/>
          <w:p>
            <w:pPr>
              <w:pStyle w:val="Compact"/>
            </w:pPr>
            <w:r>
              <w:t xml:space="preserve">6d</w:t>
            </w:r>
          </w:p>
        </w:tc>
        <w:tc>
          <w:tcPr/>
          <w:p>
            <w:pPr>
              <w:pStyle w:val="Compact"/>
            </w:pPr>
            <w:r>
              <w:t xml:space="preserve">Y</w:t>
            </w:r>
          </w:p>
        </w:tc>
        <w:tc>
          <w:tcPr/>
          <w:p>
            <w:pPr>
              <w:pStyle w:val="Compact"/>
            </w:pPr>
            <w:r>
              <w:t xml:space="preserve">1</w:t>
            </w:r>
          </w:p>
        </w:tc>
      </w:tr>
      <w:tr>
        <w:tc>
          <w:tcPr/>
          <w:p>
            <w:pPr>
              <w:pStyle w:val="Compact"/>
            </w:pPr>
            <w:r>
              <w:t xml:space="preserve">7 (square)</w:t>
            </w:r>
          </w:p>
        </w:tc>
        <w:tc>
          <w:tcPr/>
          <w:p>
            <w:pPr>
              <w:pStyle w:val="Compact"/>
            </w:pPr>
            <w:r>
              <w:t xml:space="preserve">Correct 5×5 (the standard</w:t>
            </w:r>
            <w:r>
              <w:t xml:space="preserve"> </w:t>
            </w:r>
            <w:r>
              <w:rPr>
                <w:i/>
                <w:iCs/>
              </w:rPr>
              <w:t xml:space="preserve">turagagati</w:t>
            </w:r>
            <w:r>
              <w:t xml:space="preserve"> </w:t>
            </w:r>
            <w:r>
              <w:t xml:space="preserve">output)</w:t>
            </w:r>
          </w:p>
        </w:tc>
        <w:tc>
          <w:tcPr/>
          <w:p>
            <w:pPr>
              <w:pStyle w:val="Compact"/>
            </w:pPr>
            <w:r>
              <w:t xml:space="preserve">4 (deduct 1 per row error, capped at 4)</w:t>
            </w:r>
          </w:p>
        </w:tc>
      </w:tr>
      <w:tr>
        <w:tc>
          <w:tcPr/>
          <w:p>
            <w:pPr>
              <w:pStyle w:val="Compact"/>
            </w:pPr>
            <w:r>
              <w:t xml:space="preserve">7 (verify)</w:t>
            </w:r>
          </w:p>
        </w:tc>
        <w:tc>
          <w:tcPr/>
          <w:p>
            <w:pPr>
              <w:pStyle w:val="Compact"/>
            </w:pPr>
            <w:r>
              <w:t xml:space="preserve">first-row sum = 65</w:t>
            </w:r>
          </w:p>
        </w:tc>
        <w:tc>
          <w:tcPr/>
          <w:p>
            <w:pPr>
              <w:pStyle w:val="Compact"/>
            </w:pPr>
            <w:r>
              <w:t xml:space="preserve">1</w:t>
            </w:r>
          </w:p>
        </w:tc>
      </w:tr>
      <w:tr>
        <w:tc>
          <w:tcPr/>
          <w:p>
            <w:pPr>
              <w:pStyle w:val="Compact"/>
            </w:pPr>
            <w:r>
              <w:t xml:space="preserve">8</w:t>
            </w:r>
          </w:p>
        </w:tc>
        <w:tc>
          <w:tcPr/>
          <w:p>
            <w:pPr>
              <w:pStyle w:val="Compact"/>
            </w:pPr>
            <w:r>
              <w:t xml:space="preserve">Nārāyaṇa Paṇḍita</w:t>
            </w:r>
          </w:p>
        </w:tc>
        <w:tc>
          <w:tcPr/>
          <w:p>
            <w:pPr>
              <w:pStyle w:val="Compact"/>
            </w:pPr>
            <w:r>
              <w:t xml:space="preserve">1</w:t>
            </w:r>
          </w:p>
        </w:tc>
      </w:tr>
      <w:tr>
        <w:tc>
          <w:tcPr/>
          <w:p>
            <w:pPr>
              <w:pStyle w:val="Compact"/>
            </w:pPr>
            <w:r>
              <w:t xml:space="preserve">9</w:t>
            </w:r>
          </w:p>
        </w:tc>
        <w:tc>
          <w:tcPr/>
          <w:p>
            <w:pPr>
              <w:pStyle w:val="Compact"/>
            </w:pPr>
            <w:r>
              <w:t xml:space="preserve">1356 CE (accept</w:t>
            </w:r>
            <w:r>
              <w:t xml:space="preserve"> </w:t>
            </w:r>
            <w:r>
              <w:t xml:space="preserve">“14th century”</w:t>
            </w:r>
            <w:r>
              <w:t xml:space="preserve">)</w:t>
            </w:r>
          </w:p>
        </w:tc>
        <w:tc>
          <w:tcPr/>
          <w:p>
            <w:pPr>
              <w:pStyle w:val="Compact"/>
            </w:pPr>
            <w:r>
              <w:t xml:space="preserve">1</w:t>
            </w:r>
          </w:p>
        </w:tc>
      </w:tr>
      <w:tr>
        <w:tc>
          <w:tcPr/>
          <w:p>
            <w:pPr>
              <w:pStyle w:val="Compact"/>
            </w:pPr>
            <w:r>
              <w:t xml:space="preserve">10</w:t>
            </w:r>
          </w:p>
        </w:tc>
        <w:tc>
          <w:tcPr/>
          <w:p>
            <w:pPr>
              <w:pStyle w:val="Compact"/>
            </w:pPr>
            <w:r>
              <w:t xml:space="preserve">China (Lo Shu), Islamic world, Europe (Dürer) — any one</w:t>
            </w:r>
          </w:p>
        </w:tc>
        <w:tc>
          <w:tcPr/>
          <w:p>
            <w:pPr>
              <w:pStyle w:val="Compact"/>
            </w:pPr>
            <w:r>
              <w:t xml:space="preserve">1</w:t>
            </w:r>
          </w:p>
        </w:tc>
      </w:tr>
      <w:tr>
        <w:tc>
          <w:tcPr/>
          <w:p>
            <w:pPr>
              <w:pStyle w:val="Compact"/>
            </w:pPr>
            <w:r>
              <w:t xml:space="preserve">11 (open)</w:t>
            </w:r>
          </w:p>
        </w:tc>
        <w:tc>
          <w:tcPr/>
          <w:p>
            <w:pPr>
              <w:pStyle w:val="Compact"/>
            </w:pPr>
            <w:r>
              <w:t xml:space="preserve">A complete answer uses</w:t>
            </w:r>
            <w:r>
              <w:t xml:space="preserve"> </w:t>
            </w:r>
            <w:r>
              <w:rPr>
                <w:i/>
                <w:iCs/>
              </w:rPr>
              <w:t xml:space="preserve">algorithm</w:t>
            </w:r>
            <w:r>
              <w:t xml:space="preserve"> </w:t>
            </w:r>
            <w:r>
              <w:t xml:space="preserve">(we have a method, not luck),</w:t>
            </w:r>
            <w:r>
              <w:t xml:space="preserve"> </w:t>
            </w:r>
            <w:r>
              <w:rPr>
                <w:i/>
                <w:iCs/>
              </w:rPr>
              <w:t xml:space="preserve">constraint</w:t>
            </w:r>
            <w:r>
              <w:t xml:space="preserve"> </w:t>
            </w:r>
            <w:r>
              <w:t xml:space="preserve">(rows/columns/diagonals must all match),</w:t>
            </w:r>
            <w:r>
              <w:t xml:space="preserve"> </w:t>
            </w:r>
            <w:r>
              <w:rPr>
                <w:i/>
                <w:iCs/>
              </w:rPr>
              <w:t xml:space="preserve">rule</w:t>
            </w:r>
            <w:r>
              <w:t xml:space="preserve"> </w:t>
            </w:r>
            <w:r>
              <w:t xml:space="preserve">(the stair-step gives an exact rule); makes one specific point grounded in the module.</w:t>
            </w:r>
          </w:p>
        </w:tc>
        <w:tc>
          <w:tcPr/>
          <w:p>
            <w:pPr>
              <w:pStyle w:val="Compact"/>
            </w:pPr>
            <w:r>
              <w:t xml:space="preserve">4: 2 for using all 3 words; 2 for substantive argument.</w:t>
            </w:r>
          </w:p>
        </w:tc>
      </w:tr>
    </w:tbl>
    <w:p>
      <w:pPr>
        <w:pStyle w:val="BodyText"/>
      </w:pPr>
      <w:r>
        <w:rPr>
          <w:b/>
          <w:bCs/>
        </w:rPr>
        <w:t xml:space="preserve">Total:</w:t>
      </w:r>
      <w:r>
        <w:t xml:space="preserve"> </w:t>
      </w:r>
      <w:r>
        <w:t xml:space="preserve">25 marks.</w:t>
      </w:r>
    </w:p>
    <w:p>
      <w:pPr>
        <w:pStyle w:val="BodyText"/>
      </w:pPr>
      <w:r>
        <w:rPr>
          <w:b/>
          <w:bCs/>
        </w:rPr>
        <w:t xml:space="preserve">Grading bands</w:t>
      </w:r>
      <w:r>
        <w:t xml:space="preserve"> </w:t>
      </w:r>
      <w:r>
        <w:t xml:space="preserve">(combined with project for module score out of 50):</w:t>
      </w:r>
      <w:r>
        <w:t xml:space="preserve"> </w:t>
      </w:r>
      <w:r>
        <w:t xml:space="preserve">- 40–50: Exceeds</w:t>
      </w:r>
      <w:r>
        <w:t xml:space="preserve"> </w:t>
      </w:r>
      <w:r>
        <w:t xml:space="preserve">- 30–39: Meets</w:t>
      </w:r>
      <w:r>
        <w:t xml:space="preserve"> </w:t>
      </w:r>
      <w:r>
        <w:t xml:space="preserve">- 20–29: Approaches</w:t>
      </w:r>
      <w:r>
        <w:t xml:space="preserve"> </w:t>
      </w:r>
      <w:r>
        <w:t xml:space="preserve">- 0–19: Beginning</w:t>
      </w:r>
    </w:p>
    <w:bookmarkEnd w:id="3494"/>
    <w:bookmarkEnd w:id="3495"/>
    <w:bookmarkStart w:id="3502" w:name="X4d1aeacb2e5a4a611228aa8ca7cbc7f42152754"/>
    <w:p>
      <w:pPr>
        <w:pStyle w:val="Heading1"/>
      </w:pPr>
      <w:r>
        <w:t xml:space="preserve">Writing Prompts — Module 14 Magic Squares (Middle)</w:t>
      </w:r>
    </w:p>
    <w:p>
      <w:pPr>
        <w:pStyle w:val="FirstParagraph"/>
      </w:pPr>
      <w:r>
        <w:t xml:space="preserve">Six prompts. Useful as exit tickets, homework reflections, or project warm-ups.</w:t>
      </w:r>
    </w:p>
    <w:bookmarkStart w:id="3496" w:name="reflection-prompts-7"/>
    <w:p>
      <w:pPr>
        <w:pStyle w:val="Heading2"/>
      </w:pPr>
      <w:r>
        <w:t xml:space="preserve">Reflection prompts</w:t>
      </w:r>
    </w:p>
    <w:p>
      <w:pPr>
        <w:pStyle w:val="FirstParagraph"/>
      </w:pPr>
      <w:r>
        <w:rPr>
          <w:b/>
          <w:bCs/>
        </w:rPr>
        <w:t xml:space="preserve">1. (Day 1, end of class, 3 min)</w:t>
      </w:r>
      <w:r>
        <w:t xml:space="preserve"> </w:t>
      </w:r>
      <w:r>
        <w:t xml:space="preserve">When you tried to build the 3×3 magic square by trial and error, what was going through your head? Did you have a strategy, or were you just guessing? Be specific.</w:t>
      </w:r>
    </w:p>
    <w:p>
      <w:pPr>
        <w:pStyle w:val="BodyText"/>
      </w:pPr>
      <w:r>
        <w:rPr>
          <w:b/>
          <w:bCs/>
        </w:rPr>
        <w:t xml:space="preserve">2. (Day 7, end of class, 5 min)</w:t>
      </w:r>
      <w:r>
        <w:t xml:space="preserve"> </w:t>
      </w:r>
      <w:r>
        <w:t xml:space="preserve">You spent three days using Nārāyaṇa’s</w:t>
      </w:r>
      <w:r>
        <w:t xml:space="preserve"> </w:t>
      </w:r>
      <w:r>
        <w:rPr>
          <w:i/>
          <w:iCs/>
        </w:rPr>
        <w:t xml:space="preserve">turagagati</w:t>
      </w:r>
      <w:r>
        <w:t xml:space="preserve"> </w:t>
      </w:r>
      <w:r>
        <w:t xml:space="preserve">algorithm before learning who Nārāyaṇa was. Did learning about him change how you feel about the method? (Either answer — yes, no, somewhere in between — is fine, but explain it.)</w:t>
      </w:r>
    </w:p>
    <w:bookmarkEnd w:id="3496"/>
    <w:bookmarkStart w:id="3497" w:name="explanatory-prompts-5"/>
    <w:p>
      <w:pPr>
        <w:pStyle w:val="Heading2"/>
      </w:pPr>
      <w:r>
        <w:t xml:space="preserve">Explanatory prompts</w:t>
      </w:r>
    </w:p>
    <w:p>
      <w:pPr>
        <w:pStyle w:val="FirstParagraph"/>
      </w:pPr>
      <w:r>
        <w:rPr>
          <w:b/>
          <w:bCs/>
        </w:rPr>
        <w:t xml:space="preserve">3. (Day 4 or homework, ~120 words)</w:t>
      </w:r>
      <w:r>
        <w:t xml:space="preserve"> </w:t>
      </w:r>
      <w:r>
        <w:t xml:space="preserve">Explain the</w:t>
      </w:r>
      <w:r>
        <w:t xml:space="preserve"> </w:t>
      </w:r>
      <w:r>
        <w:rPr>
          <w:i/>
          <w:iCs/>
        </w:rPr>
        <w:t xml:space="preserve">turagagati</w:t>
      </w:r>
      <w:r>
        <w:t xml:space="preserve"> </w:t>
      </w:r>
      <w:r>
        <w:t xml:space="preserve">method to a Grade 5 student who has never seen it. Use no more than 7 sentences. Include one specific example.</w:t>
      </w:r>
    </w:p>
    <w:p>
      <w:pPr>
        <w:pStyle w:val="BodyText"/>
      </w:pPr>
      <w:r>
        <w:rPr>
          <w:b/>
          <w:bCs/>
        </w:rPr>
        <w:t xml:space="preserve">4. (Day 6 or homework, ~120 words)</w:t>
      </w:r>
      <w:r>
        <w:t xml:space="preserve"> </w:t>
      </w:r>
      <w:r>
        <w:t xml:space="preserve">Explain</w:t>
      </w:r>
      <w:r>
        <w:t xml:space="preserve"> </w:t>
      </w:r>
      <w:r>
        <w:rPr>
          <w:i/>
          <w:iCs/>
        </w:rPr>
        <w:t xml:space="preserve">why</w:t>
      </w:r>
      <w:r>
        <w:t xml:space="preserve"> </w:t>
      </w:r>
      <w:r>
        <w:t xml:space="preserve">the Khajuraho 4×4 square is called</w:t>
      </w:r>
      <w:r>
        <w:t xml:space="preserve"> </w:t>
      </w:r>
      <w:r>
        <w:t xml:space="preserve">“panel-magic.”</w:t>
      </w:r>
      <w:r>
        <w:t xml:space="preserve"> </w:t>
      </w:r>
      <w:r>
        <w:t xml:space="preserve">Use the word</w:t>
      </w:r>
      <w:r>
        <w:t xml:space="preserve"> </w:t>
      </w:r>
      <w:r>
        <w:rPr>
          <w:b/>
          <w:bCs/>
        </w:rPr>
        <w:t xml:space="preserve">constraint</w:t>
      </w:r>
      <w:r>
        <w:t xml:space="preserve"> </w:t>
      </w:r>
      <w:r>
        <w:t xml:space="preserve">in your answer.</w:t>
      </w:r>
    </w:p>
    <w:bookmarkEnd w:id="3497"/>
    <w:bookmarkStart w:id="3498" w:name="argumentative-prompt-7"/>
    <w:p>
      <w:pPr>
        <w:pStyle w:val="Heading2"/>
      </w:pPr>
      <w:r>
        <w:t xml:space="preserve">Argumentative prompt</w:t>
      </w:r>
    </w:p>
    <w:p>
      <w:pPr>
        <w:pStyle w:val="FirstParagraph"/>
      </w:pPr>
      <w:r>
        <w:rPr>
          <w:b/>
          <w:bCs/>
        </w:rPr>
        <w:t xml:space="preserve">5. (Day 8 or homework, 1 paragraph)</w:t>
      </w:r>
      <w:r>
        <w:t xml:space="preserve"> </w:t>
      </w:r>
      <w:r>
        <w:t xml:space="preserve">Some sources call magic squares</w:t>
      </w:r>
      <w:r>
        <w:t xml:space="preserve"> </w:t>
      </w:r>
      <w:r>
        <w:t xml:space="preserve">“Indian magic”</w:t>
      </w:r>
      <w:r>
        <w:t xml:space="preserve"> </w:t>
      </w:r>
      <w:r>
        <w:t xml:space="preserve">or</w:t>
      </w:r>
      <w:r>
        <w:t xml:space="preserve"> </w:t>
      </w:r>
      <w:r>
        <w:t xml:space="preserve">“Chinese magic”</w:t>
      </w:r>
      <w:r>
        <w:t xml:space="preserve"> </w:t>
      </w:r>
      <w:r>
        <w:t xml:space="preserve">depending on the culture. Others insist that magic squares appeared independently in many cultures, and no single culture</w:t>
      </w:r>
      <w:r>
        <w:t xml:space="preserve"> </w:t>
      </w:r>
      <w:r>
        <w:t xml:space="preserve">“owns”</w:t>
      </w:r>
      <w:r>
        <w:t xml:space="preserve"> </w:t>
      </w:r>
      <w:r>
        <w:t xml:space="preserve">them. Pick a position and defend it in 5–7 sentences. Use what you know about Lo Shu, Khajuraho, Nārāyaṇa, and Dürer.</w:t>
      </w:r>
    </w:p>
    <w:bookmarkEnd w:id="3498"/>
    <w:bookmarkStart w:id="3499" w:name="creative-prompt-6"/>
    <w:p>
      <w:pPr>
        <w:pStyle w:val="Heading2"/>
      </w:pPr>
      <w:r>
        <w:t xml:space="preserve">Creative prompt</w:t>
      </w:r>
    </w:p>
    <w:p>
      <w:pPr>
        <w:pStyle w:val="FirstParagraph"/>
      </w:pPr>
      <w:r>
        <w:rPr>
          <w:b/>
          <w:bCs/>
        </w:rPr>
        <w:t xml:space="preserve">6. (Day 7 or Day 8, optional, 1 page)</w:t>
      </w:r>
      <w:r>
        <w:t xml:space="preserve"> </w:t>
      </w:r>
      <w:r>
        <w:t xml:space="preserve">Write a short dialogue (50–150 words) between Nārāyaṇa Paṇḍita (1356 CE) and Albrecht Dürer (1514 CE), meeting across time. They show each other their magic squares. Let them disagree on something — maybe about</w:t>
      </w:r>
      <w:r>
        <w:t xml:space="preserve"> </w:t>
      </w:r>
      <w:r>
        <w:rPr>
          <w:i/>
          <w:iCs/>
        </w:rPr>
        <w:t xml:space="preserve">why</w:t>
      </w:r>
      <w:r>
        <w:t xml:space="preserve"> </w:t>
      </w:r>
      <w:r>
        <w:t xml:space="preserve">they care about these patterns. Don’t have them magically agree.</w:t>
      </w:r>
    </w:p>
    <w:p>
      <w:r>
        <w:pict>
          <v:rect style="width:0;height:1.5pt" o:hralign="center" o:hrstd="t" o:hr="t"/>
        </w:pict>
      </w:r>
    </w:p>
    <w:bookmarkEnd w:id="3499"/>
    <w:bookmarkStart w:id="3500" w:name="prompt-to-band-notes-7"/>
    <w:p>
      <w:pPr>
        <w:pStyle w:val="Heading2"/>
      </w:pPr>
      <w:r>
        <w:t xml:space="preserve">Prompt-to-band notes</w:t>
      </w:r>
    </w:p>
    <w:p>
      <w:pPr>
        <w:pStyle w:val="Compact"/>
        <w:numPr>
          <w:ilvl w:val="0"/>
          <w:numId w:val="3315"/>
        </w:numPr>
      </w:pPr>
      <w:r>
        <w:t xml:space="preserve">For</w:t>
      </w:r>
      <w:r>
        <w:t xml:space="preserve"> </w:t>
      </w:r>
      <w:r>
        <w:rPr>
          <w:b/>
          <w:bCs/>
        </w:rPr>
        <w:t xml:space="preserve">Primary</w:t>
      </w:r>
      <w:r>
        <w:t xml:space="preserve"> </w:t>
      </w:r>
      <w:r>
        <w:t xml:space="preserve">band, prompts 1, 3, and 6 work as drawings or oral responses.</w:t>
      </w:r>
    </w:p>
    <w:p>
      <w:pPr>
        <w:pStyle w:val="Compact"/>
        <w:numPr>
          <w:ilvl w:val="0"/>
          <w:numId w:val="3315"/>
        </w:numPr>
      </w:pPr>
      <w:r>
        <w:t xml:space="preserve">For</w:t>
      </w:r>
      <w:r>
        <w:t xml:space="preserve"> </w:t>
      </w:r>
      <w:r>
        <w:rPr>
          <w:b/>
          <w:bCs/>
        </w:rPr>
        <w:t xml:space="preserve">Senior</w:t>
      </w:r>
      <w:r>
        <w:t xml:space="preserve"> </w:t>
      </w:r>
      <w:r>
        <w:t xml:space="preserve">band, prompt 5 deserves a full essay treatment with sources cited from</w:t>
      </w:r>
      <w:r>
        <w:t xml:space="preserve"> </w:t>
      </w:r>
      <w:r>
        <w:rPr>
          <w:rStyle w:val="VerbatimChar"/>
        </w:rPr>
        <w:t xml:space="preserve">sources.md</w:t>
      </w:r>
      <w:r>
        <w:t xml:space="preserve">.</w:t>
      </w:r>
    </w:p>
    <w:bookmarkEnd w:id="3500"/>
    <w:bookmarkStart w:id="3501" w:name="how-to-give-feedback-6"/>
    <w:p>
      <w:pPr>
        <w:pStyle w:val="Heading2"/>
      </w:pPr>
      <w:r>
        <w:t xml:space="preserve">How to give feedback</w:t>
      </w:r>
    </w:p>
    <w:p>
      <w:pPr>
        <w:pStyle w:val="Compact"/>
        <w:numPr>
          <w:ilvl w:val="0"/>
          <w:numId w:val="3316"/>
        </w:numPr>
      </w:pPr>
      <w:r>
        <w:t xml:space="preserve">Prompts 1, 2: acknowledge with one sentence — no correction.</w:t>
      </w:r>
    </w:p>
    <w:p>
      <w:pPr>
        <w:pStyle w:val="Compact"/>
        <w:numPr>
          <w:ilvl w:val="0"/>
          <w:numId w:val="3316"/>
        </w:numPr>
      </w:pPr>
      <w:r>
        <w:t xml:space="preserve">Prompts 3, 4: respond with</w:t>
      </w:r>
      <w:r>
        <w:t xml:space="preserve"> </w:t>
      </w:r>
      <w:r>
        <w:t xml:space="preserve">“the part that landed”</w:t>
      </w:r>
      <w:r>
        <w:t xml:space="preserve"> </w:t>
      </w:r>
      <w:r>
        <w:t xml:space="preserve">and</w:t>
      </w:r>
      <w:r>
        <w:t xml:space="preserve"> </w:t>
      </w:r>
      <w:r>
        <w:t xml:space="preserve">“the part that confused me.”</w:t>
      </w:r>
    </w:p>
    <w:p>
      <w:pPr>
        <w:pStyle w:val="Compact"/>
        <w:numPr>
          <w:ilvl w:val="0"/>
          <w:numId w:val="3316"/>
        </w:numPr>
      </w:pPr>
      <w:r>
        <w:t xml:space="preserve">Prompt 5: use the rubric — does the writing acknowledge the other side, give a specific example, reach a clear position?</w:t>
      </w:r>
    </w:p>
    <w:p>
      <w:pPr>
        <w:pStyle w:val="Compact"/>
        <w:numPr>
          <w:ilvl w:val="0"/>
          <w:numId w:val="3316"/>
        </w:numPr>
      </w:pPr>
      <w:r>
        <w:t xml:space="preserve">Prompt 6: no grading. Read the best ones aloud (with permission).</w:t>
      </w:r>
    </w:p>
    <w:bookmarkEnd w:id="3501"/>
    <w:bookmarkEnd w:id="3502"/>
    <w:bookmarkStart w:id="3512" w:name="homework-module-14-magic-squares-middle"/>
    <w:p>
      <w:pPr>
        <w:pStyle w:val="Heading1"/>
      </w:pPr>
      <w:r>
        <w:t xml:space="preserve">Homework — Module 14 Magic Squares (Middle)</w:t>
      </w:r>
    </w:p>
    <w:bookmarkStart w:id="3503" w:name="day-1-day-2-7"/>
    <w:p>
      <w:pPr>
        <w:pStyle w:val="Heading2"/>
      </w:pPr>
      <w:r>
        <w:t xml:space="preserve">Day 1 → Day 2</w:t>
      </w:r>
    </w:p>
    <w:p>
      <w:pPr>
        <w:pStyle w:val="FirstParagraph"/>
      </w:pPr>
      <w:r>
        <w:rPr>
          <w:b/>
          <w:bCs/>
        </w:rPr>
        <w:t xml:space="preserve">Task:</w:t>
      </w:r>
      <w:r>
        <w:t xml:space="preserve"> </w:t>
      </w:r>
      <w:r>
        <w:t xml:space="preserve">Copy the 3×3 magic square from class. Beside it, draw three rotations (90°, 180°, 270°). Verify one row of each.</w:t>
      </w:r>
    </w:p>
    <w:p>
      <w:pPr>
        <w:pStyle w:val="BodyText"/>
      </w:pPr>
      <w:r>
        <w:t xml:space="preserve">Time: 10 min.</w:t>
      </w:r>
    </w:p>
    <w:bookmarkEnd w:id="3503"/>
    <w:bookmarkStart w:id="3504" w:name="day-2-day-3-7"/>
    <w:p>
      <w:pPr>
        <w:pStyle w:val="Heading2"/>
      </w:pPr>
      <w:r>
        <w:t xml:space="preserve">Day 2 → Day 3</w:t>
      </w:r>
    </w:p>
    <w:p>
      <w:pPr>
        <w:pStyle w:val="FirstParagraph"/>
      </w:pPr>
      <w:r>
        <w:rPr>
          <w:b/>
          <w:bCs/>
        </w:rPr>
        <w:t xml:space="preserve">Task:</w:t>
      </w:r>
      <w:r>
        <w:t xml:space="preserve"> </w:t>
      </w:r>
      <w:r>
        <w:t xml:space="preserve">Verify the magic constant formula</w:t>
      </w:r>
      <w:r>
        <w:t xml:space="preserve"> </w:t>
      </w:r>
      <w:r>
        <w:rPr>
          <w:i/>
          <w:iCs/>
        </w:rPr>
        <w:t xml:space="preserve">S = n(n² + 1)/2</w:t>
      </w:r>
      <w:r>
        <w:t xml:space="preserve"> </w:t>
      </w:r>
      <w:r>
        <w:t xml:space="preserve">for</w:t>
      </w:r>
      <w:r>
        <w:t xml:space="preserve"> </w:t>
      </w:r>
      <w:r>
        <w:rPr>
          <w:i/>
          <w:iCs/>
        </w:rPr>
        <w:t xml:space="preserve">n</w:t>
      </w:r>
      <w:r>
        <w:t xml:space="preserve"> </w:t>
      </w:r>
      <w:r>
        <w:t xml:space="preserve">= 8 and</w:t>
      </w:r>
      <w:r>
        <w:t xml:space="preserve"> </w:t>
      </w:r>
      <w:r>
        <w:rPr>
          <w:i/>
          <w:iCs/>
        </w:rPr>
        <w:t xml:space="preserve">n</w:t>
      </w:r>
      <w:r>
        <w:t xml:space="preserve"> </w:t>
      </w:r>
      <w:r>
        <w:t xml:space="preserve">= 9. Show your arithmetic. (Answers: 260 and 369.)</w:t>
      </w:r>
    </w:p>
    <w:p>
      <w:pPr>
        <w:pStyle w:val="BodyText"/>
      </w:pPr>
      <w:r>
        <w:t xml:space="preserve">Time: 8 min.</w:t>
      </w:r>
    </w:p>
    <w:bookmarkEnd w:id="3504"/>
    <w:bookmarkStart w:id="3505" w:name="day-3-day-4-7"/>
    <w:p>
      <w:pPr>
        <w:pStyle w:val="Heading2"/>
      </w:pPr>
      <w:r>
        <w:t xml:space="preserve">Day 3 → Day 4</w:t>
      </w:r>
    </w:p>
    <w:p>
      <w:pPr>
        <w:pStyle w:val="FirstParagraph"/>
      </w:pPr>
      <w:r>
        <w:rPr>
          <w:b/>
          <w:bCs/>
        </w:rPr>
        <w:t xml:space="preserve">Task:</w:t>
      </w:r>
      <w:r>
        <w:t xml:space="preserve"> </w:t>
      </w:r>
      <w:r>
        <w:t xml:space="preserve">Take the 3×3 magic square and add 10 to every entry. The square becomes one with numbers 11–19 instead of 1–9. What is the new magic constant? Verify one row.</w:t>
      </w:r>
    </w:p>
    <w:p>
      <w:pPr>
        <w:pStyle w:val="BodyText"/>
      </w:pPr>
      <w:r>
        <w:t xml:space="preserve">Time: 10 min.</w:t>
      </w:r>
    </w:p>
    <w:bookmarkEnd w:id="3505"/>
    <w:bookmarkStart w:id="3506" w:name="day-4-day-5-7"/>
    <w:p>
      <w:pPr>
        <w:pStyle w:val="Heading2"/>
      </w:pPr>
      <w:r>
        <w:t xml:space="preserve">Day 4 → Day 5</w:t>
      </w:r>
    </w:p>
    <w:p>
      <w:pPr>
        <w:pStyle w:val="FirstParagraph"/>
      </w:pPr>
      <w:r>
        <w:rPr>
          <w:b/>
          <w:bCs/>
        </w:rPr>
        <w:t xml:space="preserve">Task:</w:t>
      </w:r>
      <w:r>
        <w:t xml:space="preserve"> </w:t>
      </w:r>
      <w:r>
        <w:t xml:space="preserve">Construct three 5×5 magic squares from scratch using the</w:t>
      </w:r>
      <w:r>
        <w:t xml:space="preserve"> </w:t>
      </w:r>
      <w:r>
        <w:rPr>
          <w:i/>
          <w:iCs/>
        </w:rPr>
        <w:t xml:space="preserve">turagagati</w:t>
      </w:r>
      <w:r>
        <w:t xml:space="preserve"> </w:t>
      </w:r>
      <w:r>
        <w:t xml:space="preserve">method. Verify the magic constant of each (should be 65). Yes, they should all be the same square — that’s part of the discovery.</w:t>
      </w:r>
    </w:p>
    <w:p>
      <w:pPr>
        <w:pStyle w:val="BodyText"/>
      </w:pPr>
      <w:r>
        <w:t xml:space="preserve">Time: 20 min.</w:t>
      </w:r>
    </w:p>
    <w:bookmarkEnd w:id="3506"/>
    <w:bookmarkStart w:id="3507" w:name="day-5-day-6-7"/>
    <w:p>
      <w:pPr>
        <w:pStyle w:val="Heading2"/>
      </w:pPr>
      <w:r>
        <w:t xml:space="preserve">Day 5 → Day 6</w:t>
      </w:r>
    </w:p>
    <w:p>
      <w:pPr>
        <w:pStyle w:val="FirstParagraph"/>
      </w:pPr>
      <w:r>
        <w:rPr>
          <w:b/>
          <w:bCs/>
        </w:rPr>
        <w:t xml:space="preserve">Task:</w:t>
      </w:r>
      <w:r>
        <w:t xml:space="preserve"> </w:t>
      </w:r>
      <w:r>
        <w:t xml:space="preserve">Construct a 7×7 magic square using the stair-step method. Magic constant should be 175. Bring it tomorrow for spot-checks.</w:t>
      </w:r>
    </w:p>
    <w:p>
      <w:pPr>
        <w:pStyle w:val="BodyText"/>
      </w:pPr>
      <w:r>
        <w:t xml:space="preserve">Time: 25 min.</w:t>
      </w:r>
    </w:p>
    <w:bookmarkEnd w:id="3507"/>
    <w:bookmarkStart w:id="3508" w:name="day-6-day-7-7"/>
    <w:p>
      <w:pPr>
        <w:pStyle w:val="Heading2"/>
      </w:pPr>
      <w:r>
        <w:t xml:space="preserve">Day 6 → Day 7</w:t>
      </w:r>
    </w:p>
    <w:p>
      <w:pPr>
        <w:pStyle w:val="FirstParagraph"/>
      </w:pPr>
      <w:r>
        <w:rPr>
          <w:b/>
          <w:bCs/>
        </w:rPr>
        <w:t xml:space="preserve">Task:</w:t>
      </w:r>
      <w:r>
        <w:t xml:space="preserve"> </w:t>
      </w:r>
      <w:r>
        <w:t xml:space="preserve">Pick any 2×2 panel of the Khajuraho square (including one that wraps the edge). Verify the sum is 34. Write down both the panel cells and the sum.</w:t>
      </w:r>
    </w:p>
    <w:p>
      <w:pPr>
        <w:pStyle w:val="BodyText"/>
      </w:pPr>
      <w:r>
        <w:t xml:space="preserve">Time: 5 min.</w:t>
      </w:r>
    </w:p>
    <w:bookmarkEnd w:id="3508"/>
    <w:bookmarkStart w:id="3509" w:name="day-7-day-8-7"/>
    <w:p>
      <w:pPr>
        <w:pStyle w:val="Heading2"/>
      </w:pPr>
      <w:r>
        <w:t xml:space="preserve">Day 7 → Day 8</w:t>
      </w:r>
    </w:p>
    <w:p>
      <w:pPr>
        <w:pStyle w:val="FirstParagraph"/>
      </w:pPr>
      <w:r>
        <w:rPr>
          <w:b/>
          <w:bCs/>
        </w:rPr>
        <w:t xml:space="preserve">Task:</w:t>
      </w:r>
      <w:r>
        <w:t xml:space="preserve"> </w:t>
      </w:r>
      <w:r>
        <w:t xml:space="preserve">Polish your in-class reflection paragraph on Nārāyaṇa. Add one more specific example from your own construction work.</w:t>
      </w:r>
    </w:p>
    <w:p>
      <w:pPr>
        <w:pStyle w:val="BodyText"/>
      </w:pPr>
      <w:r>
        <w:t xml:space="preserve">Time: 15 min.</w:t>
      </w:r>
    </w:p>
    <w:bookmarkEnd w:id="3509"/>
    <w:bookmarkStart w:id="3510" w:name="day-8-day-9-7"/>
    <w:p>
      <w:pPr>
        <w:pStyle w:val="Heading2"/>
      </w:pPr>
      <w:r>
        <w:t xml:space="preserve">Day 8 → Day 9</w:t>
      </w:r>
    </w:p>
    <w:p>
      <w:pPr>
        <w:pStyle w:val="FirstParagraph"/>
      </w:pPr>
      <w:r>
        <w:rPr>
          <w:b/>
          <w:bCs/>
        </w:rPr>
        <w:t xml:space="preserve">Task:</w:t>
      </w:r>
      <w:r>
        <w:t xml:space="preserve"> </w:t>
      </w:r>
      <w:r>
        <w:t xml:space="preserve">Submit your project plan (4–6 sentences): format, target audience, the magic square you’ll construct, what is unique about your design.</w:t>
      </w:r>
    </w:p>
    <w:p>
      <w:pPr>
        <w:pStyle w:val="BodyText"/>
      </w:pPr>
      <w:r>
        <w:t xml:space="preserve">Time: 15 min.</w:t>
      </w:r>
    </w:p>
    <w:bookmarkEnd w:id="3510"/>
    <w:bookmarkStart w:id="3511" w:name="day-9-day-10-7"/>
    <w:p>
      <w:pPr>
        <w:pStyle w:val="Heading2"/>
      </w:pPr>
      <w:r>
        <w:t xml:space="preserve">Day 9 → Day 10</w:t>
      </w:r>
    </w:p>
    <w:p>
      <w:pPr>
        <w:pStyle w:val="FirstParagraph"/>
      </w:pPr>
      <w:r>
        <w:rPr>
          <w:b/>
          <w:bCs/>
        </w:rPr>
        <w:t xml:space="preserve">Task:</w:t>
      </w:r>
      <w:r>
        <w:t xml:space="preserve"> </w:t>
      </w:r>
      <w:r>
        <w:t xml:space="preserve">Finalise project artefact and rehearse the 2-minute presentation aloud at least once. Time yourself.</w:t>
      </w:r>
    </w:p>
    <w:p>
      <w:pPr>
        <w:pStyle w:val="BodyText"/>
      </w:pPr>
      <w:r>
        <w:t xml:space="preserve">Time: 30 min (cap).</w:t>
      </w:r>
    </w:p>
    <w:bookmarkEnd w:id="3511"/>
    <w:bookmarkEnd w:id="3512"/>
    <w:bookmarkStart w:id="3520" w:name="X158b99cab72049aed16df68b3efc36a3bd074a7"/>
    <w:p>
      <w:pPr>
        <w:pStyle w:val="Heading1"/>
      </w:pPr>
      <w:r>
        <w:t xml:space="preserve">Activity 1 — Class 3×3 Magic-Square Tournament</w:t>
      </w:r>
    </w:p>
    <w:p>
      <w:pPr>
        <w:pStyle w:val="FirstParagraph"/>
      </w:pPr>
      <w:r>
        <w:rPr>
          <w:b/>
          <w:bCs/>
        </w:rPr>
        <w:t xml:space="preserve">Module:</w:t>
      </w:r>
      <w:r>
        <w:t xml:space="preserve"> </w:t>
      </w:r>
      <w:r>
        <w:t xml:space="preserve">Magic Squares — Bhadragaṇita ·</w:t>
      </w:r>
      <w:r>
        <w:t xml:space="preserve"> </w:t>
      </w:r>
      <w:r>
        <w:rPr>
          <w:b/>
          <w:bCs/>
        </w:rPr>
        <w:t xml:space="preserve">Band:</w:t>
      </w:r>
      <w:r>
        <w:t xml:space="preserve"> </w:t>
      </w:r>
      <w:r>
        <w:t xml:space="preserve">Middle ·</w:t>
      </w:r>
      <w:r>
        <w:t xml:space="preserve"> </w:t>
      </w:r>
      <w:r>
        <w:rPr>
          <w:b/>
          <w:bCs/>
        </w:rPr>
        <w:t xml:space="preserve">Duration:</w:t>
      </w:r>
      <w:r>
        <w:t xml:space="preserve"> </w:t>
      </w:r>
      <w:r>
        <w:t xml:space="preserve">25 min</w:t>
      </w:r>
    </w:p>
    <w:bookmarkStart w:id="3513" w:name="purpose-8"/>
    <w:p>
      <w:pPr>
        <w:pStyle w:val="Heading2"/>
      </w:pPr>
      <w:r>
        <w:t xml:space="preserve">Purpose</w:t>
      </w:r>
    </w:p>
    <w:p>
      <w:pPr>
        <w:pStyle w:val="FirstParagraph"/>
      </w:pPr>
      <w:r>
        <w:t xml:space="preserve">Reinforce the day-by-day concepts of Magic Squares — Bhadragaṇita through a hands-on activity. Aligned with NEP 2020 §4.23 (experiential learning).</w:t>
      </w:r>
    </w:p>
    <w:bookmarkEnd w:id="3513"/>
    <w:bookmarkStart w:id="3514" w:name="materials-147"/>
    <w:p>
      <w:pPr>
        <w:pStyle w:val="Heading2"/>
      </w:pPr>
      <w:r>
        <w:t xml:space="preserve">Materials</w:t>
      </w:r>
    </w:p>
    <w:p>
      <w:pPr>
        <w:pStyle w:val="FirstParagraph"/>
      </w:pPr>
      <w:r>
        <w:t xml:space="preserve">grids on paper, pencils, timer</w:t>
      </w:r>
    </w:p>
    <w:bookmarkEnd w:id="3514"/>
    <w:bookmarkStart w:id="3515" w:name="what-students-do-8"/>
    <w:p>
      <w:pPr>
        <w:pStyle w:val="Heading2"/>
      </w:pPr>
      <w:r>
        <w:t xml:space="preserve">What students do</w:t>
      </w:r>
    </w:p>
    <w:p>
      <w:pPr>
        <w:pStyle w:val="FirstParagraph"/>
      </w:pPr>
      <w:r>
        <w:t xml:space="preserve">In pairs, students race to construct the 3×3 magic square with 1–9 from a starting 9-position permutation. First pair with correct sums wins.</w:t>
      </w:r>
    </w:p>
    <w:bookmarkEnd w:id="3515"/>
    <w:bookmarkStart w:id="3516" w:name="step-by-step-8"/>
    <w:p>
      <w:pPr>
        <w:pStyle w:val="Heading2"/>
      </w:pPr>
      <w:r>
        <w:t xml:space="preserve">Step-by-step</w:t>
      </w:r>
    </w:p>
    <w:p>
      <w:pPr>
        <w:pStyle w:val="Compact"/>
        <w:numPr>
          <w:ilvl w:val="0"/>
          <w:numId w:val="3317"/>
        </w:numPr>
      </w:pPr>
      <w:r>
        <w:rPr>
          <w:b/>
          <w:bCs/>
        </w:rPr>
        <w:t xml:space="preserve">Setup (5 min)</w:t>
      </w:r>
      <w:r>
        <w:t xml:space="preserve"> </w:t>
      </w:r>
      <w:r>
        <w:t xml:space="preserve">— gather materials; explain the task.</w:t>
      </w:r>
    </w:p>
    <w:p>
      <w:pPr>
        <w:pStyle w:val="Compact"/>
        <w:numPr>
          <w:ilvl w:val="0"/>
          <w:numId w:val="3317"/>
        </w:numPr>
      </w:pPr>
      <w:r>
        <w:rPr>
          <w:b/>
          <w:bCs/>
        </w:rPr>
        <w:t xml:space="preserve">Working phase (15 min)</w:t>
      </w:r>
      <w:r>
        <w:t xml:space="preserve"> </w:t>
      </w:r>
      <w:r>
        <w:t xml:space="preserve">— students work individually or in pairs.</w:t>
      </w:r>
    </w:p>
    <w:p>
      <w:pPr>
        <w:pStyle w:val="Compact"/>
        <w:numPr>
          <w:ilvl w:val="0"/>
          <w:numId w:val="3317"/>
        </w:numPr>
      </w:pPr>
      <w:r>
        <w:rPr>
          <w:b/>
          <w:bCs/>
        </w:rPr>
        <w:t xml:space="preserve">Share (5 min)</w:t>
      </w:r>
      <w:r>
        <w:t xml:space="preserve"> </w:t>
      </w:r>
      <w:r>
        <w:t xml:space="preserve">— selected students share their results with the class.</w:t>
      </w:r>
    </w:p>
    <w:bookmarkEnd w:id="3516"/>
    <w:bookmarkStart w:id="3517" w:name="differentiation-173"/>
    <w:p>
      <w:pPr>
        <w:pStyle w:val="Heading2"/>
      </w:pPr>
      <w:r>
        <w:t xml:space="preserve">Differentiation</w:t>
      </w:r>
    </w:p>
    <w:p>
      <w:pPr>
        <w:pStyle w:val="Compact"/>
        <w:numPr>
          <w:ilvl w:val="0"/>
          <w:numId w:val="3318"/>
        </w:numPr>
      </w:pPr>
      <w:r>
        <w:rPr>
          <w:b/>
          <w:bCs/>
        </w:rPr>
        <w:t xml:space="preserve">Extension:</w:t>
      </w:r>
      <w:r>
        <w:t xml:space="preserve"> </w:t>
      </w:r>
      <w:r>
        <w:t xml:space="preserve">ask advanced students to do an additional iteration or analysis.</w:t>
      </w:r>
    </w:p>
    <w:p>
      <w:pPr>
        <w:pStyle w:val="Compact"/>
        <w:numPr>
          <w:ilvl w:val="0"/>
          <w:numId w:val="3318"/>
        </w:numPr>
      </w:pPr>
      <w:r>
        <w:rPr>
          <w:b/>
          <w:bCs/>
        </w:rPr>
        <w:t xml:space="preserve">Support:</w:t>
      </w:r>
      <w:r>
        <w:t xml:space="preserve"> </w:t>
      </w:r>
      <w:r>
        <w:t xml:space="preserve">pair students who need scaffolds; offer partial templates.</w:t>
      </w:r>
    </w:p>
    <w:bookmarkEnd w:id="3517"/>
    <w:bookmarkStart w:id="3518" w:name="assessment-8"/>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3518"/>
    <w:bookmarkStart w:id="3519" w:name="safety-14"/>
    <w:p>
      <w:pPr>
        <w:pStyle w:val="Heading2"/>
      </w:pPr>
      <w:r>
        <w:t xml:space="preserve">Safety</w:t>
      </w:r>
    </w:p>
    <w:p>
      <w:pPr>
        <w:pStyle w:val="Compact"/>
        <w:numPr>
          <w:ilvl w:val="0"/>
          <w:numId w:val="3319"/>
        </w:numPr>
      </w:pPr>
      <w:r>
        <w:t xml:space="preserve">General safety briefing before any materials are handled.</w:t>
      </w:r>
    </w:p>
    <w:p>
      <w:pPr>
        <w:pStyle w:val="Compact"/>
        <w:numPr>
          <w:ilvl w:val="0"/>
          <w:numId w:val="3319"/>
        </w:numPr>
      </w:pPr>
      <w:r>
        <w:t xml:space="preserve">If herbs, plants, or food are involved: kitchen-amount only, no ingestion of unknown preparations.</w:t>
      </w:r>
    </w:p>
    <w:p>
      <w:pPr>
        <w:pStyle w:val="Compact"/>
        <w:numPr>
          <w:ilvl w:val="0"/>
          <w:numId w:val="3319"/>
        </w:numPr>
      </w:pPr>
      <w:r>
        <w:t xml:space="preserve">Outdoor activities: stay in the designated area; supervised by the teacher.</w:t>
      </w:r>
    </w:p>
    <w:bookmarkEnd w:id="3519"/>
    <w:bookmarkEnd w:id="3520"/>
    <w:bookmarkStart w:id="3532" w:name="activity-01-stair-step-drill"/>
    <w:p>
      <w:pPr>
        <w:pStyle w:val="Heading1"/>
      </w:pPr>
      <w:r>
        <w:t xml:space="preserve">Activity 01 — Stair-Step Drill</w:t>
      </w:r>
    </w:p>
    <w:p>
      <w:pPr>
        <w:pStyle w:val="FirstParagraph"/>
      </w:pPr>
      <w:r>
        <w:rPr>
          <w:b/>
          <w:bCs/>
        </w:rPr>
        <w:t xml:space="preserve">Module:</w:t>
      </w:r>
      <w:r>
        <w:t xml:space="preserve"> </w:t>
      </w:r>
      <w:r>
        <w:t xml:space="preserve">Magic Squares (</w:t>
      </w:r>
      <w:r>
        <w:rPr>
          <w:i/>
          <w:iCs/>
        </w:rPr>
        <w:t xml:space="preserve">Bhadragaṇita</w:t>
      </w:r>
      <w:r>
        <w:t xml:space="preserve">) ·</w:t>
      </w:r>
      <w:r>
        <w:t xml:space="preserve"> </w:t>
      </w:r>
      <w:r>
        <w:rPr>
          <w:b/>
          <w:bCs/>
        </w:rPr>
        <w:t xml:space="preserve">Band:</w:t>
      </w:r>
      <w:r>
        <w:t xml:space="preserve"> </w:t>
      </w:r>
      <w:r>
        <w:t xml:space="preserve">Middle ·</w:t>
      </w:r>
      <w:r>
        <w:t xml:space="preserve"> </w:t>
      </w:r>
      <w:r>
        <w:rPr>
          <w:b/>
          <w:bCs/>
        </w:rPr>
        <w:t xml:space="preserve">Day:</w:t>
      </w:r>
      <w:r>
        <w:t xml:space="preserve"> </w:t>
      </w:r>
      <w:r>
        <w:t xml:space="preserve">4 ·</w:t>
      </w:r>
      <w:r>
        <w:t xml:space="preserve"> </w:t>
      </w:r>
      <w:r>
        <w:rPr>
          <w:b/>
          <w:bCs/>
        </w:rPr>
        <w:t xml:space="preserve">Time:</w:t>
      </w:r>
      <w:r>
        <w:t xml:space="preserve"> </w:t>
      </w:r>
      <w:r>
        <w:t xml:space="preserve">15 min</w:t>
      </w:r>
    </w:p>
    <w:bookmarkStart w:id="3521" w:name="type-24"/>
    <w:p>
      <w:pPr>
        <w:pStyle w:val="Heading2"/>
      </w:pPr>
      <w:r>
        <w:t xml:space="preserve">Type</w:t>
      </w:r>
    </w:p>
    <w:p>
      <w:pPr>
        <w:pStyle w:val="FirstParagraph"/>
      </w:pPr>
      <w:r>
        <w:t xml:space="preserve">Individual + paired practice</w:t>
      </w:r>
    </w:p>
    <w:bookmarkEnd w:id="3521"/>
    <w:bookmarkStart w:id="3522" w:name="goal-26"/>
    <w:p>
      <w:pPr>
        <w:pStyle w:val="Heading2"/>
      </w:pPr>
      <w:r>
        <w:t xml:space="preserve">Goal</w:t>
      </w:r>
    </w:p>
    <w:p>
      <w:pPr>
        <w:pStyle w:val="FirstParagraph"/>
      </w:pPr>
      <w:r>
        <w:t xml:space="preserve">Each student constructs three 3×3 magic squares using Nārāyaṇa’s</w:t>
      </w:r>
      <w:r>
        <w:t xml:space="preserve"> </w:t>
      </w:r>
      <w:r>
        <w:rPr>
          <w:i/>
          <w:iCs/>
        </w:rPr>
        <w:t xml:space="preserve">turagagati</w:t>
      </w:r>
      <w:r>
        <w:t xml:space="preserve"> </w:t>
      </w:r>
      <w:r>
        <w:t xml:space="preserve">method, with the partner checking accuracy.</w:t>
      </w:r>
    </w:p>
    <w:bookmarkEnd w:id="3522"/>
    <w:bookmarkStart w:id="3523" w:name="materials-per-student-4"/>
    <w:p>
      <w:pPr>
        <w:pStyle w:val="Heading2"/>
      </w:pPr>
      <w:r>
        <w:t xml:space="preserve">Materials per student</w:t>
      </w:r>
    </w:p>
    <w:p>
      <w:pPr>
        <w:pStyle w:val="Compact"/>
        <w:numPr>
          <w:ilvl w:val="0"/>
          <w:numId w:val="3320"/>
        </w:numPr>
      </w:pPr>
      <w:r>
        <w:t xml:space="preserve">3 printed blank 3×3 grids</w:t>
      </w:r>
    </w:p>
    <w:p>
      <w:pPr>
        <w:pStyle w:val="Compact"/>
        <w:numPr>
          <w:ilvl w:val="0"/>
          <w:numId w:val="3320"/>
        </w:numPr>
      </w:pPr>
      <w:r>
        <w:t xml:space="preserve">The 5-step rule sheet (from Day 4 student-facing content)</w:t>
      </w:r>
    </w:p>
    <w:p>
      <w:pPr>
        <w:pStyle w:val="Compact"/>
        <w:numPr>
          <w:ilvl w:val="0"/>
          <w:numId w:val="3320"/>
        </w:numPr>
      </w:pPr>
      <w:r>
        <w:t xml:space="preserve">Pencil</w:t>
      </w:r>
    </w:p>
    <w:bookmarkEnd w:id="3523"/>
    <w:bookmarkStart w:id="3524" w:name="set-up-teacher-before-class-17"/>
    <w:p>
      <w:pPr>
        <w:pStyle w:val="Heading2"/>
      </w:pPr>
      <w:r>
        <w:t xml:space="preserve">Set-up (teacher, before class)</w:t>
      </w:r>
    </w:p>
    <w:p>
      <w:pPr>
        <w:pStyle w:val="Compact"/>
        <w:numPr>
          <w:ilvl w:val="0"/>
          <w:numId w:val="3321"/>
        </w:numPr>
      </w:pPr>
      <w:r>
        <w:t xml:space="preserve">Print blank 3×3 grids (3 per student).</w:t>
      </w:r>
    </w:p>
    <w:p>
      <w:pPr>
        <w:pStyle w:val="Compact"/>
        <w:numPr>
          <w:ilvl w:val="0"/>
          <w:numId w:val="3321"/>
        </w:numPr>
      </w:pPr>
      <w:r>
        <w:t xml:space="preserve">Have the 5-step rule visible on the board.</w:t>
      </w:r>
    </w:p>
    <w:bookmarkEnd w:id="3524"/>
    <w:bookmarkStart w:id="3525" w:name="instructions-student-facing-handout-9"/>
    <w:p>
      <w:pPr>
        <w:pStyle w:val="Heading2"/>
      </w:pPr>
      <w:r>
        <w:t xml:space="preserve">Instructions (student-facing handout)</w:t>
      </w:r>
    </w:p>
    <w:p>
      <w:pPr>
        <w:pStyle w:val="BlockText"/>
      </w:pPr>
      <w:r>
        <w:rPr>
          <w:b/>
          <w:bCs/>
        </w:rPr>
        <w:t xml:space="preserve">Stair-Step Drill</w:t>
      </w:r>
      <w:r>
        <w:t xml:space="preserve"> </w:t>
      </w:r>
      <w:r>
        <w:t xml:space="preserve">— work individually first, then in pairs.</w:t>
      </w:r>
    </w:p>
    <w:p>
      <w:pPr>
        <w:pStyle w:val="BlockText"/>
      </w:pPr>
      <w:r>
        <w:rPr>
          <w:b/>
          <w:bCs/>
        </w:rPr>
        <w:t xml:space="preserve">Round 1 (5 min) — Slow build, rule sheet open.</w:t>
      </w:r>
      <w:r>
        <w:t xml:space="preserve"> </w:t>
      </w:r>
      <w:r>
        <w:t xml:space="preserve">Construct a 3×3 magic square using the</w:t>
      </w:r>
      <w:r>
        <w:t xml:space="preserve"> </w:t>
      </w:r>
      <w:r>
        <w:rPr>
          <w:i/>
          <w:iCs/>
        </w:rPr>
        <w:t xml:space="preserve">turagagati</w:t>
      </w:r>
      <w:r>
        <w:t xml:space="preserve"> </w:t>
      </w:r>
      <w:r>
        <w:t xml:space="preserve">method. Take your time. Speak the steps out loud quietly. Verify all three row sums equal 15 before stopping.</w:t>
      </w:r>
    </w:p>
    <w:p>
      <w:pPr>
        <w:pStyle w:val="BlockText"/>
      </w:pPr>
      <w:r>
        <w:rPr>
          <w:b/>
          <w:bCs/>
        </w:rPr>
        <w:t xml:space="preserve">Round 2 (4 min) — Faster, rule sheet open.</w:t>
      </w:r>
      <w:r>
        <w:t xml:space="preserve"> </w:t>
      </w:r>
      <w:r>
        <w:t xml:space="preserve">Construct another 3×3 magic square from scratch. Time yourself.</w:t>
      </w:r>
    </w:p>
    <w:p>
      <w:pPr>
        <w:pStyle w:val="BlockText"/>
      </w:pPr>
      <w:r>
        <w:rPr>
          <w:b/>
          <w:bCs/>
        </w:rPr>
        <w:t xml:space="preserve">Round 3 (3 min) — Rule sheet closed.</w:t>
      </w:r>
      <w:r>
        <w:t xml:space="preserve"> </w:t>
      </w:r>
      <w:r>
        <w:t xml:space="preserve">Construct one more 3×3, this time from memory. Time yourself.</w:t>
      </w:r>
    </w:p>
    <w:p>
      <w:pPr>
        <w:pStyle w:val="BlockText"/>
      </w:pPr>
      <w:r>
        <w:rPr>
          <w:b/>
          <w:bCs/>
        </w:rPr>
        <w:t xml:space="preserve">Pair check (3 min)</w:t>
      </w:r>
      <w:r>
        <w:t xml:space="preserve"> </w:t>
      </w:r>
      <w:r>
        <w:t xml:space="preserve">— swap sheets with your partner. Did they get the same square? (They should — there is only one 3×3 magic square up to symmetry, and the algorithm always produces the same one.) Compare round-by-round times.</w:t>
      </w:r>
    </w:p>
    <w:bookmarkEnd w:id="3525"/>
    <w:bookmarkStart w:id="3526" w:name="what-to-expect"/>
    <w:p>
      <w:pPr>
        <w:pStyle w:val="Heading2"/>
      </w:pPr>
      <w:r>
        <w:t xml:space="preserve">What to expect</w:t>
      </w:r>
    </w:p>
    <w:p>
      <w:pPr>
        <w:pStyle w:val="FirstParagraph"/>
      </w:pPr>
      <w:r>
        <w:t xml:space="preserve">All three squares should be identical:</w:t>
      </w:r>
    </w:p>
    <w:p>
      <w:pPr>
        <w:pStyle w:val="SourceCode"/>
      </w:pPr>
      <w:r>
        <w:rPr>
          <w:rStyle w:val="VerbatimChar"/>
        </w:rPr>
        <w:t xml:space="preserve">2 | 7 | 6</w:t>
      </w:r>
      <w:r>
        <w:br/>
      </w:r>
      <w:r>
        <w:rPr>
          <w:rStyle w:val="VerbatimChar"/>
        </w:rPr>
        <w:t xml:space="preserve">---------</w:t>
      </w:r>
      <w:r>
        <w:br/>
      </w:r>
      <w:r>
        <w:rPr>
          <w:rStyle w:val="VerbatimChar"/>
        </w:rPr>
        <w:t xml:space="preserve">9 | 5 | 1</w:t>
      </w:r>
      <w:r>
        <w:br/>
      </w:r>
      <w:r>
        <w:rPr>
          <w:rStyle w:val="VerbatimChar"/>
        </w:rPr>
        <w:t xml:space="preserve">---------</w:t>
      </w:r>
      <w:r>
        <w:br/>
      </w:r>
      <w:r>
        <w:rPr>
          <w:rStyle w:val="VerbatimChar"/>
        </w:rPr>
        <w:t xml:space="preserve">4 | 3 | 8</w:t>
      </w:r>
    </w:p>
    <w:p>
      <w:pPr>
        <w:pStyle w:val="FirstParagraph"/>
      </w:pPr>
      <w:r>
        <w:t xml:space="preserve">If a student’s square is different, walk through their steps to find where the rule was misapplied — usually step 5 (</w:t>
      </w:r>
      <w:r>
        <w:t xml:space="preserve">“blocked → directly below”</w:t>
      </w:r>
      <w:r>
        <w:t xml:space="preserve">).</w:t>
      </w:r>
    </w:p>
    <w:bookmarkEnd w:id="3526"/>
    <w:bookmarkStart w:id="3527" w:name="discussion-prompts-last-2-min-6"/>
    <w:p>
      <w:pPr>
        <w:pStyle w:val="Heading2"/>
      </w:pPr>
      <w:r>
        <w:t xml:space="preserve">Discussion prompts (last 2 min)</w:t>
      </w:r>
    </w:p>
    <w:p>
      <w:pPr>
        <w:pStyle w:val="Compact"/>
        <w:numPr>
          <w:ilvl w:val="0"/>
          <w:numId w:val="3322"/>
        </w:numPr>
      </w:pPr>
      <w:r>
        <w:t xml:space="preserve">Did you get the same square all three times? If yes, why? If no, where did the difference come from?</w:t>
      </w:r>
    </w:p>
    <w:p>
      <w:pPr>
        <w:pStyle w:val="Compact"/>
        <w:numPr>
          <w:ilvl w:val="0"/>
          <w:numId w:val="3322"/>
        </w:numPr>
      </w:pPr>
      <w:r>
        <w:t xml:space="preserve">What did Round 3 (from memory) feel like compared to Round 1?</w:t>
      </w:r>
    </w:p>
    <w:bookmarkEnd w:id="3527"/>
    <w:bookmarkStart w:id="3528" w:name="looks-like-sounds-like-18"/>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Student narrates</w:t>
            </w:r>
            <w:r>
              <w:t xml:space="preserve"> </w:t>
            </w:r>
            <w:r>
              <w:t xml:space="preserve">“1 in top middle, then up-right, off the top so wrap to bottom…”</w:t>
            </w:r>
          </w:p>
        </w:tc>
        <w:tc>
          <w:tcPr/>
          <w:p>
            <w:pPr>
              <w:pStyle w:val="Compact"/>
            </w:pPr>
            <w:r>
              <w:t xml:space="preserve">“Where does 6 go? Up-right from 5 — that’s outside the top, so wrap to…”</w:t>
            </w:r>
          </w:p>
        </w:tc>
      </w:tr>
      <w:tr>
        <w:tc>
          <w:tcPr/>
          <w:p>
            <w:pPr>
              <w:pStyle w:val="Compact"/>
            </w:pPr>
            <w:r>
              <w:t xml:space="preserve">Needs intervention</w:t>
            </w:r>
          </w:p>
        </w:tc>
        <w:tc>
          <w:tcPr/>
          <w:p>
            <w:pPr>
              <w:pStyle w:val="Compact"/>
            </w:pPr>
            <w:r>
              <w:t xml:space="preserve">Student stares at the blank grid; doesn’t know where to begin</w:t>
            </w:r>
          </w:p>
        </w:tc>
        <w:tc>
          <w:tcPr/>
          <w:p>
            <w:pPr>
              <w:pStyle w:val="Compact"/>
            </w:pPr>
            <w:r>
              <w:t xml:space="preserve">Silence;</w:t>
            </w:r>
            <w:r>
              <w:t xml:space="preserve"> </w:t>
            </w:r>
            <w:r>
              <w:t xml:space="preserve">“I don’t get it.”</w:t>
            </w:r>
          </w:p>
        </w:tc>
      </w:tr>
    </w:tbl>
    <w:bookmarkEnd w:id="3528"/>
    <w:bookmarkStart w:id="3529" w:name="safety-sensitivity-21"/>
    <w:p>
      <w:pPr>
        <w:pStyle w:val="Heading2"/>
      </w:pPr>
      <w:r>
        <w:t xml:space="preserve">Safety / sensitivity</w:t>
      </w:r>
    </w:p>
    <w:p>
      <w:pPr>
        <w:pStyle w:val="Compact"/>
        <w:numPr>
          <w:ilvl w:val="0"/>
          <w:numId w:val="3323"/>
        </w:numPr>
      </w:pPr>
      <w:r>
        <w:t xml:space="preserve">No timed competition between students. Each student times</w:t>
      </w:r>
      <w:r>
        <w:t xml:space="preserve"> </w:t>
      </w:r>
      <w:r>
        <w:rPr>
          <w:i/>
          <w:iCs/>
        </w:rPr>
        <w:t xml:space="preserve">themselves</w:t>
      </w:r>
      <w:r>
        <w:t xml:space="preserve">.</w:t>
      </w:r>
    </w:p>
    <w:bookmarkEnd w:id="3529"/>
    <w:bookmarkStart w:id="3530" w:name="differentiation-174"/>
    <w:p>
      <w:pPr>
        <w:pStyle w:val="Heading2"/>
      </w:pPr>
      <w:r>
        <w:t xml:space="preserve">Differentiation</w:t>
      </w:r>
    </w:p>
    <w:p>
      <w:pPr>
        <w:pStyle w:val="Compact"/>
        <w:numPr>
          <w:ilvl w:val="0"/>
          <w:numId w:val="3324"/>
        </w:numPr>
      </w:pPr>
      <w:r>
        <w:rPr>
          <w:b/>
          <w:bCs/>
        </w:rPr>
        <w:t xml:space="preserve">Tier up:</w:t>
      </w:r>
      <w:r>
        <w:t xml:space="preserve"> </w:t>
      </w:r>
      <w:r>
        <w:t xml:space="preserve">Construct a 7×7 magic square using the same method. Constant should be 175. Verify two rows and the main diagonal.</w:t>
      </w:r>
    </w:p>
    <w:p>
      <w:pPr>
        <w:pStyle w:val="Compact"/>
        <w:numPr>
          <w:ilvl w:val="0"/>
          <w:numId w:val="3324"/>
        </w:numPr>
      </w:pPr>
      <w:r>
        <w:rPr>
          <w:b/>
          <w:bCs/>
        </w:rPr>
        <w:t xml:space="preserve">Tier down:</w:t>
      </w:r>
      <w:r>
        <w:t xml:space="preserve"> </w:t>
      </w:r>
      <w:r>
        <w:t xml:space="preserve">Stay on the 3×3. The rule must be automatic before scaling up.</w:t>
      </w:r>
    </w:p>
    <w:bookmarkEnd w:id="3530"/>
    <w:bookmarkStart w:id="3531" w:name="clean-up-23"/>
    <w:p>
      <w:pPr>
        <w:pStyle w:val="Heading2"/>
      </w:pPr>
      <w:r>
        <w:t xml:space="preserve">Clean-up</w:t>
      </w:r>
    </w:p>
    <w:p>
      <w:pPr>
        <w:pStyle w:val="Compact"/>
        <w:numPr>
          <w:ilvl w:val="0"/>
          <w:numId w:val="3325"/>
        </w:numPr>
      </w:pPr>
      <w:r>
        <w:t xml:space="preserve">All 3 constructed squares stay in the student workbook for later reference.</w:t>
      </w:r>
    </w:p>
    <w:bookmarkEnd w:id="3531"/>
    <w:bookmarkEnd w:id="3532"/>
    <w:bookmarkStart w:id="3543" w:name="activity-02-cross-cultural-comparison"/>
    <w:p>
      <w:pPr>
        <w:pStyle w:val="Heading1"/>
      </w:pPr>
      <w:r>
        <w:t xml:space="preserve">Activity 02 — Cross-cultural Comparison</w:t>
      </w:r>
    </w:p>
    <w:p>
      <w:pPr>
        <w:pStyle w:val="FirstParagraph"/>
      </w:pPr>
      <w:r>
        <w:rPr>
          <w:b/>
          <w:bCs/>
        </w:rPr>
        <w:t xml:space="preserve">Module:</w:t>
      </w:r>
      <w:r>
        <w:t xml:space="preserve"> </w:t>
      </w:r>
      <w:r>
        <w:t xml:space="preserve">Magic Squares (</w:t>
      </w:r>
      <w:r>
        <w:rPr>
          <w:i/>
          <w:iCs/>
        </w:rPr>
        <w:t xml:space="preserve">Bhadragaṇita</w:t>
      </w:r>
      <w:r>
        <w:t xml:space="preserve">) ·</w:t>
      </w:r>
      <w:r>
        <w:t xml:space="preserve"> </w:t>
      </w:r>
      <w:r>
        <w:rPr>
          <w:b/>
          <w:bCs/>
        </w:rPr>
        <w:t xml:space="preserve">Band:</w:t>
      </w:r>
      <w:r>
        <w:t xml:space="preserve"> </w:t>
      </w:r>
      <w:r>
        <w:t xml:space="preserve">Middle ·</w:t>
      </w:r>
      <w:r>
        <w:t xml:space="preserve"> </w:t>
      </w:r>
      <w:r>
        <w:rPr>
          <w:b/>
          <w:bCs/>
        </w:rPr>
        <w:t xml:space="preserve">Day:</w:t>
      </w:r>
      <w:r>
        <w:t xml:space="preserve"> </w:t>
      </w:r>
      <w:r>
        <w:t xml:space="preserve">8 ·</w:t>
      </w:r>
      <w:r>
        <w:t xml:space="preserve"> </w:t>
      </w:r>
      <w:r>
        <w:rPr>
          <w:b/>
          <w:bCs/>
        </w:rPr>
        <w:t xml:space="preserve">Time:</w:t>
      </w:r>
      <w:r>
        <w:t xml:space="preserve"> </w:t>
      </w:r>
      <w:r>
        <w:t xml:space="preserve">15 min</w:t>
      </w:r>
    </w:p>
    <w:bookmarkStart w:id="3533" w:name="type-25"/>
    <w:p>
      <w:pPr>
        <w:pStyle w:val="Heading2"/>
      </w:pPr>
      <w:r>
        <w:t xml:space="preserve">Type</w:t>
      </w:r>
    </w:p>
    <w:p>
      <w:pPr>
        <w:pStyle w:val="FirstParagraph"/>
      </w:pPr>
      <w:r>
        <w:t xml:space="preserve">Paired worksheet with discussion</w:t>
      </w:r>
    </w:p>
    <w:bookmarkEnd w:id="3533"/>
    <w:bookmarkStart w:id="3534" w:name="goal-27"/>
    <w:p>
      <w:pPr>
        <w:pStyle w:val="Heading2"/>
      </w:pPr>
      <w:r>
        <w:t xml:space="preserve">Goal</w:t>
      </w:r>
    </w:p>
    <w:p>
      <w:pPr>
        <w:pStyle w:val="FirstParagraph"/>
      </w:pPr>
      <w:r>
        <w:t xml:space="preserve">Pairs compare three magic squares from three different cultures and identify the structural features they share or differ on.</w:t>
      </w:r>
    </w:p>
    <w:bookmarkEnd w:id="3534"/>
    <w:bookmarkStart w:id="3535" w:name="materials-per-pair-16"/>
    <w:p>
      <w:pPr>
        <w:pStyle w:val="Heading2"/>
      </w:pPr>
      <w:r>
        <w:t xml:space="preserve">Materials per pair</w:t>
      </w:r>
    </w:p>
    <w:p>
      <w:pPr>
        <w:pStyle w:val="Compact"/>
        <w:numPr>
          <w:ilvl w:val="0"/>
          <w:numId w:val="3326"/>
        </w:numPr>
      </w:pPr>
      <w:r>
        <w:t xml:space="preserve">1 comparison worksheet (template below)</w:t>
      </w:r>
    </w:p>
    <w:p>
      <w:pPr>
        <w:pStyle w:val="Compact"/>
        <w:numPr>
          <w:ilvl w:val="0"/>
          <w:numId w:val="3326"/>
        </w:numPr>
      </w:pPr>
      <w:r>
        <w:t xml:space="preserve">Printed images of the three squares (or projected on the board): Lo Shu, Khajuraho, Dürer</w:t>
      </w:r>
    </w:p>
    <w:bookmarkEnd w:id="3535"/>
    <w:bookmarkStart w:id="3536" w:name="instructions-student-facing-3"/>
    <w:p>
      <w:pPr>
        <w:pStyle w:val="Heading2"/>
      </w:pPr>
      <w:r>
        <w:t xml:space="preserve">Instructions (student-facing)</w:t>
      </w:r>
    </w:p>
    <w:p>
      <w:pPr>
        <w:pStyle w:val="BlockText"/>
      </w:pPr>
      <w:r>
        <w:rPr>
          <w:b/>
          <w:bCs/>
        </w:rPr>
        <w:t xml:space="preserve">Cross-Cultural Comparison.</w:t>
      </w:r>
    </w:p>
    <w:p>
      <w:pPr>
        <w:pStyle w:val="BlockText"/>
      </w:pPr>
      <w:r>
        <w:t xml:space="preserve">You will compare three magic squares:</w:t>
      </w:r>
      <w:r>
        <w:t xml:space="preserve"> </w:t>
      </w:r>
      <w:r>
        <w:t xml:space="preserve">1.</w:t>
      </w:r>
      <w:r>
        <w:t xml:space="preserve"> </w:t>
      </w:r>
      <w:r>
        <w:rPr>
          <w:b/>
          <w:bCs/>
        </w:rPr>
        <w:t xml:space="preserve">Lo Shu</w:t>
      </w:r>
      <w:r>
        <w:t xml:space="preserve"> </w:t>
      </w:r>
      <w:r>
        <w:t xml:space="preserve">(China, ~5th–1st c. BCE attested)</w:t>
      </w:r>
      <w:r>
        <w:t xml:space="preserve"> </w:t>
      </w:r>
      <w:r>
        <w:t xml:space="preserve">2.</w:t>
      </w:r>
      <w:r>
        <w:t xml:space="preserve"> </w:t>
      </w:r>
      <w:r>
        <w:rPr>
          <w:b/>
          <w:bCs/>
        </w:rPr>
        <w:t xml:space="preserve">Khajuraho</w:t>
      </w:r>
      <w:r>
        <w:t xml:space="preserve"> </w:t>
      </w:r>
      <w:r>
        <w:t xml:space="preserve">(India, ~10th–11th c. CE)</w:t>
      </w:r>
      <w:r>
        <w:t xml:space="preserve"> </w:t>
      </w:r>
      <w:r>
        <w:t xml:space="preserve">3.</w:t>
      </w:r>
      <w:r>
        <w:t xml:space="preserve"> </w:t>
      </w:r>
      <w:r>
        <w:rPr>
          <w:b/>
          <w:bCs/>
        </w:rPr>
        <w:t xml:space="preserve">Dürer</w:t>
      </w:r>
      <w:r>
        <w:t xml:space="preserve"> </w:t>
      </w:r>
      <w:r>
        <w:t xml:space="preserve">(Germany, 1514 CE)</w:t>
      </w:r>
    </w:p>
    <w:p>
      <w:pPr>
        <w:pStyle w:val="BlockText"/>
      </w:pPr>
      <w:r>
        <w:t xml:space="preserve">Complete the table together. For each cell that asks about a sum, verify the sum yourself (don’t take the question’s word for it).</w:t>
      </w:r>
    </w:p>
    <w:bookmarkEnd w:id="3536"/>
    <w:bookmarkStart w:id="3537" w:name="comparison-worksheet"/>
    <w:p>
      <w:pPr>
        <w:pStyle w:val="Heading2"/>
      </w:pPr>
      <w:r>
        <w:t xml:space="preserve">Comparison worksheet</w:t>
      </w:r>
    </w:p>
    <w:tbl>
      <w:tblPr>
        <w:tblStyle w:val="Table"/>
        <w:tblW w:type="pct" w:w="5000"/>
        <w:tblLayout w:type="fixed"/>
        <w:tblLook w:firstRow="1" w:lastRow="0" w:firstColumn="0" w:lastColumn="0" w:noHBand="0" w:noVBand="0" w:val="0020"/>
      </w:tblPr>
      <w:tblGrid>
        <w:gridCol w:w="1466"/>
        <w:gridCol w:w="2053"/>
        <w:gridCol w:w="2493"/>
        <w:gridCol w:w="1906"/>
      </w:tblGrid>
      <w:tr>
        <w:trPr>
          <w:tblHeader w:val="on"/>
        </w:trPr>
        <w:tc>
          <w:tcPr/>
          <w:p>
            <w:pPr>
              <w:pStyle w:val="Compact"/>
            </w:pPr>
            <w:r>
              <w:t xml:space="preserve">Question</w:t>
            </w:r>
          </w:p>
        </w:tc>
        <w:tc>
          <w:tcPr/>
          <w:p>
            <w:pPr>
              <w:pStyle w:val="Compact"/>
            </w:pPr>
            <w:r>
              <w:t xml:space="preserve">Lo Shu (3×3)</w:t>
            </w:r>
          </w:p>
        </w:tc>
        <w:tc>
          <w:tcPr/>
          <w:p>
            <w:pPr>
              <w:pStyle w:val="Compact"/>
            </w:pPr>
            <w:r>
              <w:t xml:space="preserve">Khajuraho (4×4)</w:t>
            </w:r>
          </w:p>
        </w:tc>
        <w:tc>
          <w:tcPr/>
          <w:p>
            <w:pPr>
              <w:pStyle w:val="Compact"/>
            </w:pPr>
            <w:r>
              <w:t xml:space="preserve">Dürer (4×4)</w:t>
            </w:r>
          </w:p>
        </w:tc>
      </w:tr>
      <w:tr>
        <w:tc>
          <w:tcPr/>
          <w:p>
            <w:pPr>
              <w:pStyle w:val="Compact"/>
            </w:pPr>
            <w:r>
              <w:t xml:space="preserve">Order</w:t>
            </w:r>
            <w:r>
              <w:t xml:space="preserve"> </w:t>
            </w:r>
            <w:r>
              <w:rPr>
                <w:i/>
                <w:iCs/>
              </w:rPr>
              <w:t xml:space="preserve">n</w:t>
            </w:r>
          </w:p>
        </w:tc>
        <w:tc>
          <w:tcPr/>
          <w:p>
            <w:pPr>
              <w:pStyle w:val="Compact"/>
            </w:pPr>
            <w:r>
              <w:t xml:space="preserve">3</w:t>
            </w:r>
          </w:p>
        </w:tc>
        <w:tc>
          <w:tcPr/>
          <w:p>
            <w:pPr>
              <w:pStyle w:val="Compact"/>
            </w:pPr>
            <w:r>
              <w:t xml:space="preserve">4</w:t>
            </w:r>
          </w:p>
        </w:tc>
        <w:tc>
          <w:tcPr/>
          <w:p>
            <w:pPr>
              <w:pStyle w:val="Compact"/>
            </w:pPr>
            <w:r>
              <w:t xml:space="preserve">4</w:t>
            </w:r>
          </w:p>
        </w:tc>
      </w:tr>
      <w:tr>
        <w:tc>
          <w:tcPr/>
          <w:p>
            <w:pPr>
              <w:pStyle w:val="Compact"/>
            </w:pPr>
            <w:r>
              <w:t xml:space="preserve">Magic constant</w:t>
            </w:r>
          </w:p>
        </w:tc>
        <w:tc>
          <w:tcPr/>
          <w:p>
            <w:pPr>
              <w:pStyle w:val="Compact"/>
            </w:pPr>
            <w:r>
              <w:t xml:space="preserve">_____</w:t>
            </w:r>
          </w:p>
        </w:tc>
        <w:tc>
          <w:tcPr/>
          <w:p>
            <w:pPr>
              <w:pStyle w:val="Compact"/>
            </w:pPr>
            <w:r>
              <w:t xml:space="preserve">_____</w:t>
            </w:r>
          </w:p>
        </w:tc>
        <w:tc>
          <w:tcPr/>
          <w:p>
            <w:pPr>
              <w:pStyle w:val="Compact"/>
            </w:pPr>
            <w:r>
              <w:t xml:space="preserve">_____</w:t>
            </w:r>
          </w:p>
        </w:tc>
      </w:tr>
      <w:tr>
        <w:tc>
          <w:tcPr/>
          <w:p>
            <w:pPr>
              <w:pStyle w:val="Compact"/>
            </w:pPr>
            <w:r>
              <w:t xml:space="preserve">Numbers used</w:t>
            </w:r>
          </w:p>
        </w:tc>
        <w:tc>
          <w:tcPr/>
          <w:p>
            <w:pPr>
              <w:pStyle w:val="Compact"/>
            </w:pPr>
            <w:r>
              <w:t xml:space="preserve">1–____</w:t>
            </w:r>
          </w:p>
        </w:tc>
        <w:tc>
          <w:tcPr/>
          <w:p>
            <w:pPr>
              <w:pStyle w:val="Compact"/>
            </w:pPr>
            <w:r>
              <w:t xml:space="preserve">1–____</w:t>
            </w:r>
          </w:p>
        </w:tc>
        <w:tc>
          <w:tcPr/>
          <w:p>
            <w:pPr>
              <w:pStyle w:val="Compact"/>
            </w:pPr>
            <w:r>
              <w:t xml:space="preserve">1–____</w:t>
            </w:r>
          </w:p>
        </w:tc>
      </w:tr>
      <w:tr>
        <w:tc>
          <w:tcPr/>
          <w:p>
            <w:pPr>
              <w:pStyle w:val="Compact"/>
            </w:pPr>
            <w:r>
              <w:t xml:space="preserve">First row</w:t>
            </w:r>
          </w:p>
        </w:tc>
        <w:tc>
          <w:tcPr/>
          <w:p>
            <w:pPr>
              <w:pStyle w:val="Compact"/>
            </w:pPr>
            <w:r>
              <w:rPr>
                <w:i/>
                <w:iCs/>
              </w:rPr>
              <w:t xml:space="preserve">,</w:t>
            </w:r>
            <w:r>
              <w:rPr>
                <w:i/>
                <w:iCs/>
              </w:rPr>
              <w:t xml:space="preserve"> </w:t>
            </w:r>
            <w:r>
              <w:t xml:space="preserve">, _</w:t>
            </w:r>
          </w:p>
        </w:tc>
        <w:tc>
          <w:tcPr/>
          <w:p>
            <w:pPr>
              <w:pStyle w:val="Compact"/>
            </w:pPr>
            <w:r>
              <w:rPr>
                <w:i/>
                <w:iCs/>
              </w:rPr>
              <w:t xml:space="preserve">,</w:t>
            </w:r>
            <w:r>
              <w:rPr>
                <w:i/>
                <w:iCs/>
              </w:rPr>
              <w:t xml:space="preserve"> </w:t>
            </w:r>
            <w:r>
              <w:t xml:space="preserve">,</w:t>
            </w:r>
            <w:r>
              <w:t xml:space="preserve"> </w:t>
            </w:r>
            <w:r>
              <w:rPr>
                <w:i/>
                <w:iCs/>
              </w:rPr>
              <w:t xml:space="preserve">,</w:t>
            </w:r>
            <w:r>
              <w:rPr>
                <w:i/>
                <w:iCs/>
              </w:rPr>
              <w:t xml:space="preserve"> </w:t>
            </w:r>
          </w:p>
        </w:tc>
        <w:tc>
          <w:tcPr/>
          <w:p>
            <w:pPr>
              <w:pStyle w:val="Compact"/>
            </w:pPr>
            <w:r>
              <w:rPr>
                <w:i/>
                <w:iCs/>
              </w:rPr>
              <w:t xml:space="preserve">,</w:t>
            </w:r>
            <w:r>
              <w:rPr>
                <w:i/>
                <w:iCs/>
              </w:rPr>
              <w:t xml:space="preserve"> </w:t>
            </w:r>
            <w:r>
              <w:t xml:space="preserve">,</w:t>
            </w:r>
            <w:r>
              <w:t xml:space="preserve"> </w:t>
            </w:r>
            <w:r>
              <w:rPr>
                <w:i/>
                <w:iCs/>
              </w:rPr>
              <w:t xml:space="preserve">,</w:t>
            </w:r>
            <w:r>
              <w:rPr>
                <w:i/>
                <w:iCs/>
              </w:rPr>
              <w:t xml:space="preserve"> </w:t>
            </w:r>
          </w:p>
        </w:tc>
      </w:tr>
      <w:tr>
        <w:tc>
          <w:tcPr/>
          <w:p>
            <w:pPr>
              <w:pStyle w:val="Compact"/>
            </w:pPr>
            <w:r>
              <w:t xml:space="preserve">Centre number(s)</w:t>
            </w:r>
          </w:p>
        </w:tc>
        <w:tc>
          <w:tcPr/>
          <w:p>
            <w:pPr>
              <w:pStyle w:val="Compact"/>
            </w:pPr>
            <w:r>
              <w:t xml:space="preserve">_ (one cell)</w:t>
            </w:r>
          </w:p>
        </w:tc>
        <w:tc>
          <w:tcPr/>
          <w:p>
            <w:pPr>
              <w:pStyle w:val="Compact"/>
            </w:pPr>
            <w:r>
              <w:rPr>
                <w:i/>
                <w:iCs/>
              </w:rPr>
              <w:t xml:space="preserve">,</w:t>
            </w:r>
            <w:r>
              <w:rPr>
                <w:i/>
                <w:iCs/>
              </w:rPr>
              <w:t xml:space="preserve"> </w:t>
            </w:r>
            <w:r>
              <w:t xml:space="preserve">,</w:t>
            </w:r>
            <w:r>
              <w:t xml:space="preserve"> </w:t>
            </w:r>
            <w:r>
              <w:rPr>
                <w:i/>
                <w:iCs/>
              </w:rPr>
              <w:t xml:space="preserve">,</w:t>
            </w:r>
            <w:r>
              <w:rPr>
                <w:i/>
                <w:iCs/>
              </w:rPr>
              <w:t xml:space="preserve"> </w:t>
            </w:r>
            <w:r>
              <w:t xml:space="preserve"> </w:t>
            </w:r>
            <w:r>
              <w:t xml:space="preserve">(four cells form the centre 2×2)</w:t>
            </w:r>
          </w:p>
        </w:tc>
        <w:tc>
          <w:tcPr/>
          <w:p>
            <w:pPr>
              <w:pStyle w:val="Compact"/>
            </w:pPr>
            <w:r>
              <w:rPr>
                <w:i/>
                <w:iCs/>
              </w:rPr>
              <w:t xml:space="preserve">,</w:t>
            </w:r>
            <w:r>
              <w:rPr>
                <w:i/>
                <w:iCs/>
              </w:rPr>
              <w:t xml:space="preserve"> </w:t>
            </w:r>
            <w:r>
              <w:t xml:space="preserve">,</w:t>
            </w:r>
            <w:r>
              <w:t xml:space="preserve"> </w:t>
            </w:r>
            <w:r>
              <w:rPr>
                <w:i/>
                <w:iCs/>
              </w:rPr>
              <w:t xml:space="preserve">,</w:t>
            </w:r>
            <w:r>
              <w:rPr>
                <w:i/>
                <w:iCs/>
              </w:rPr>
              <w:t xml:space="preserve"> </w:t>
            </w:r>
          </w:p>
        </w:tc>
      </w:tr>
      <w:tr>
        <w:tc>
          <w:tcPr/>
          <w:p>
            <w:pPr>
              <w:pStyle w:val="Compact"/>
            </w:pPr>
            <w:r>
              <w:t xml:space="preserve">Sum of corners</w:t>
            </w:r>
          </w:p>
        </w:tc>
        <w:tc>
          <w:tcPr/>
          <w:p>
            <w:pPr>
              <w:pStyle w:val="Compact"/>
            </w:pPr>
            <w:r>
              <w:t xml:space="preserve">_ + _ + _ + _ = _</w:t>
            </w:r>
          </w:p>
        </w:tc>
        <w:tc>
          <w:tcPr/>
          <w:p>
            <w:pPr>
              <w:pStyle w:val="Compact"/>
            </w:pPr>
            <w:r>
              <w:t xml:space="preserve">_ + _ + _ + _ = _</w:t>
            </w:r>
          </w:p>
        </w:tc>
        <w:tc>
          <w:tcPr/>
          <w:p>
            <w:pPr>
              <w:pStyle w:val="Compact"/>
            </w:pPr>
            <w:r>
              <w:t xml:space="preserve">_ + _ + _ + _ = _</w:t>
            </w:r>
          </w:p>
        </w:tc>
      </w:tr>
      <w:tr>
        <w:tc>
          <w:tcPr/>
          <w:p>
            <w:pPr>
              <w:pStyle w:val="Compact"/>
            </w:pPr>
            <w:r>
              <w:t xml:space="preserve">Every 2×2 panel sums to constant? (panel-magic?)</w:t>
            </w:r>
          </w:p>
        </w:tc>
        <w:tc>
          <w:tcPr/>
          <w:p>
            <w:pPr>
              <w:pStyle w:val="Compact"/>
            </w:pPr>
            <w:r>
              <w:t xml:space="preserve">(irrelevant — no 2×2 panels in 3×3)</w:t>
            </w:r>
          </w:p>
        </w:tc>
        <w:tc>
          <w:tcPr/>
          <w:p>
            <w:pPr>
              <w:pStyle w:val="Compact"/>
            </w:pPr>
            <w:r>
              <w:t xml:space="preserve">Yes / No</w:t>
            </w:r>
          </w:p>
        </w:tc>
        <w:tc>
          <w:tcPr/>
          <w:p>
            <w:pPr>
              <w:pStyle w:val="Compact"/>
            </w:pPr>
            <w:r>
              <w:t xml:space="preserve">Yes / No</w:t>
            </w:r>
          </w:p>
        </w:tc>
      </w:tr>
      <w:tr>
        <w:tc>
          <w:tcPr/>
          <w:p>
            <w:pPr>
              <w:pStyle w:val="Compact"/>
            </w:pPr>
            <w:r>
              <w:t xml:space="preserve">Approximate date</w:t>
            </w:r>
          </w:p>
        </w:tc>
        <w:tc>
          <w:tcPr/>
          <w:p>
            <w:pPr>
              <w:pStyle w:val="Compact"/>
            </w:pPr>
            <w:r>
              <w:t xml:space="preserve">~5th–1st c. BCE</w:t>
            </w:r>
          </w:p>
        </w:tc>
        <w:tc>
          <w:tcPr/>
          <w:p>
            <w:pPr>
              <w:pStyle w:val="Compact"/>
            </w:pPr>
            <w:r>
              <w:t xml:space="preserve">~10th–11th c. CE</w:t>
            </w:r>
          </w:p>
        </w:tc>
        <w:tc>
          <w:tcPr/>
          <w:p>
            <w:pPr>
              <w:pStyle w:val="Compact"/>
            </w:pPr>
            <w:r>
              <w:t xml:space="preserve">1514 CE</w:t>
            </w:r>
          </w:p>
        </w:tc>
      </w:tr>
    </w:tbl>
    <w:bookmarkEnd w:id="3537"/>
    <w:bookmarkStart w:id="3538" w:name="discussion-last-3-min-1"/>
    <w:p>
      <w:pPr>
        <w:pStyle w:val="Heading2"/>
      </w:pPr>
      <w:r>
        <w:t xml:space="preserve">Discussion (last 3 min)</w:t>
      </w:r>
    </w:p>
    <w:p>
      <w:pPr>
        <w:pStyle w:val="Compact"/>
        <w:numPr>
          <w:ilvl w:val="0"/>
          <w:numId w:val="3327"/>
        </w:numPr>
      </w:pPr>
      <w:r>
        <w:t xml:space="preserve">Which square is</w:t>
      </w:r>
      <w:r>
        <w:t xml:space="preserve"> </w:t>
      </w:r>
      <w:r>
        <w:rPr>
          <w:b/>
          <w:bCs/>
        </w:rPr>
        <w:t xml:space="preserve">most constrained</w:t>
      </w:r>
      <w:r>
        <w:t xml:space="preserve"> </w:t>
      </w:r>
      <w:r>
        <w:t xml:space="preserve">(i.e. satisfies the most rules)? Why?</w:t>
      </w:r>
    </w:p>
    <w:p>
      <w:pPr>
        <w:pStyle w:val="Compact"/>
        <w:numPr>
          <w:ilvl w:val="0"/>
          <w:numId w:val="3327"/>
        </w:numPr>
      </w:pPr>
      <w:r>
        <w:t xml:space="preserve">Which is</w:t>
      </w:r>
      <w:r>
        <w:t xml:space="preserve"> </w:t>
      </w:r>
      <w:r>
        <w:rPr>
          <w:b/>
          <w:bCs/>
        </w:rPr>
        <w:t xml:space="preserve">simplest</w:t>
      </w:r>
      <w:r>
        <w:t xml:space="preserve"> </w:t>
      </w:r>
      <w:r>
        <w:t xml:space="preserve">to construct? Which would you struggle with most?</w:t>
      </w:r>
    </w:p>
    <w:p>
      <w:pPr>
        <w:pStyle w:val="Compact"/>
        <w:numPr>
          <w:ilvl w:val="0"/>
          <w:numId w:val="3327"/>
        </w:numPr>
      </w:pPr>
      <w:r>
        <w:t xml:space="preserve">Do you see any reason the same idea appeared in three different places?</w:t>
      </w:r>
    </w:p>
    <w:bookmarkEnd w:id="3538"/>
    <w:bookmarkStart w:id="3539" w:name="reference-data"/>
    <w:p>
      <w:pPr>
        <w:pStyle w:val="Heading2"/>
      </w:pPr>
      <w:r>
        <w:t xml:space="preserve">Reference data</w:t>
      </w:r>
    </w:p>
    <w:p>
      <w:pPr>
        <w:pStyle w:val="SourceCode"/>
      </w:pPr>
      <w:r>
        <w:rPr>
          <w:rStyle w:val="VerbatimChar"/>
        </w:rPr>
        <w:t xml:space="preserve">Lo Shu (China):</w:t>
      </w:r>
      <w:r>
        <w:br/>
      </w:r>
      <w:r>
        <w:rPr>
          <w:rStyle w:val="VerbatimChar"/>
        </w:rPr>
        <w:t xml:space="preserve">4 | 9 | 2</w:t>
      </w:r>
      <w:r>
        <w:br/>
      </w:r>
      <w:r>
        <w:rPr>
          <w:rStyle w:val="VerbatimChar"/>
        </w:rPr>
        <w:t xml:space="preserve">3 | 5 | 7</w:t>
      </w:r>
      <w:r>
        <w:br/>
      </w:r>
      <w:r>
        <w:rPr>
          <w:rStyle w:val="VerbatimChar"/>
        </w:rPr>
        <w:t xml:space="preserve">8 | 1 | 6</w:t>
      </w:r>
      <w:r>
        <w:br/>
      </w:r>
      <w:r>
        <w:rPr>
          <w:rStyle w:val="VerbatimChar"/>
        </w:rPr>
        <w:t xml:space="preserve">Magic constant: 15</w:t>
      </w:r>
      <w:r>
        <w:br/>
      </w:r>
      <w:r>
        <w:br/>
      </w:r>
      <w:r>
        <w:rPr>
          <w:rStyle w:val="VerbatimChar"/>
        </w:rPr>
        <w:t xml:space="preserve">Khajuraho (India):</w:t>
      </w:r>
      <w:r>
        <w:br/>
      </w:r>
      <w:r>
        <w:rPr>
          <w:rStyle w:val="VerbatimChar"/>
        </w:rPr>
        <w:t xml:space="preserve"> 7 | 12 |  1 | 14</w:t>
      </w:r>
      <w:r>
        <w:br/>
      </w:r>
      <w:r>
        <w:rPr>
          <w:rStyle w:val="VerbatimChar"/>
        </w:rPr>
        <w:t xml:space="preserve"> 2 | 13 |  8 | 11</w:t>
      </w:r>
      <w:r>
        <w:br/>
      </w:r>
      <w:r>
        <w:rPr>
          <w:rStyle w:val="VerbatimChar"/>
        </w:rPr>
        <w:t xml:space="preserve">16 |  3 | 10 |  5</w:t>
      </w:r>
      <w:r>
        <w:br/>
      </w:r>
      <w:r>
        <w:rPr>
          <w:rStyle w:val="VerbatimChar"/>
        </w:rPr>
        <w:t xml:space="preserve"> 9 |  6 | 15 |  4</w:t>
      </w:r>
      <w:r>
        <w:br/>
      </w:r>
      <w:r>
        <w:rPr>
          <w:rStyle w:val="VerbatimChar"/>
        </w:rPr>
        <w:t xml:space="preserve">Magic constant: 34</w:t>
      </w:r>
      <w:r>
        <w:br/>
      </w:r>
      <w:r>
        <w:br/>
      </w:r>
      <w:r>
        <w:rPr>
          <w:rStyle w:val="VerbatimChar"/>
        </w:rPr>
        <w:t xml:space="preserve">Dürer (Germany):</w:t>
      </w:r>
      <w:r>
        <w:br/>
      </w:r>
      <w:r>
        <w:rPr>
          <w:rStyle w:val="VerbatimChar"/>
        </w:rPr>
        <w:t xml:space="preserve">16 |  3 |  2 | 13</w:t>
      </w:r>
      <w:r>
        <w:br/>
      </w:r>
      <w:r>
        <w:rPr>
          <w:rStyle w:val="VerbatimChar"/>
        </w:rPr>
        <w:t xml:space="preserve"> 5 | 10 | 11 |  8</w:t>
      </w:r>
      <w:r>
        <w:br/>
      </w:r>
      <w:r>
        <w:rPr>
          <w:rStyle w:val="VerbatimChar"/>
        </w:rPr>
        <w:t xml:space="preserve"> 9 |  6 |  7 | 12</w:t>
      </w:r>
      <w:r>
        <w:br/>
      </w:r>
      <w:r>
        <w:rPr>
          <w:rStyle w:val="VerbatimChar"/>
        </w:rPr>
        <w:t xml:space="preserve"> 4 | 15 | 14 |  1</w:t>
      </w:r>
      <w:r>
        <w:br/>
      </w:r>
      <w:r>
        <w:rPr>
          <w:rStyle w:val="VerbatimChar"/>
        </w:rPr>
        <w:t xml:space="preserve">Magic constant: 34</w:t>
      </w:r>
    </w:p>
    <w:bookmarkEnd w:id="3539"/>
    <w:bookmarkStart w:id="3540" w:name="answer-key-teacher"/>
    <w:p>
      <w:pPr>
        <w:pStyle w:val="Heading2"/>
      </w:pPr>
      <w:r>
        <w:t xml:space="preserve">Answer key (teacher)</w:t>
      </w:r>
    </w:p>
    <w:p>
      <w:pPr>
        <w:pStyle w:val="Compact"/>
        <w:numPr>
          <w:ilvl w:val="0"/>
          <w:numId w:val="3328"/>
        </w:numPr>
      </w:pPr>
      <w:r>
        <w:t xml:space="preserve">Lo Shu magic constant: 15. Numbers 1–9.</w:t>
      </w:r>
    </w:p>
    <w:p>
      <w:pPr>
        <w:pStyle w:val="Compact"/>
        <w:numPr>
          <w:ilvl w:val="0"/>
          <w:numId w:val="3328"/>
        </w:numPr>
      </w:pPr>
      <w:r>
        <w:t xml:space="preserve">Khajuraho: 34. Numbers 1–16.</w:t>
      </w:r>
      <w:r>
        <w:t xml:space="preserve"> </w:t>
      </w:r>
      <w:r>
        <w:rPr>
          <w:b/>
          <w:bCs/>
        </w:rPr>
        <w:t xml:space="preserve">Panel-magic: Yes</w:t>
      </w:r>
      <w:r>
        <w:t xml:space="preserve"> </w:t>
      </w:r>
      <w:r>
        <w:t xml:space="preserve">(every 2×2 sums to 34).</w:t>
      </w:r>
    </w:p>
    <w:p>
      <w:pPr>
        <w:pStyle w:val="Compact"/>
        <w:numPr>
          <w:ilvl w:val="0"/>
          <w:numId w:val="3328"/>
        </w:numPr>
      </w:pPr>
      <w:r>
        <w:t xml:space="preserve">Dürer: 34. Numbers 1–16.</w:t>
      </w:r>
      <w:r>
        <w:t xml:space="preserve"> </w:t>
      </w:r>
      <w:r>
        <w:rPr>
          <w:b/>
          <w:bCs/>
        </w:rPr>
        <w:t xml:space="preserve">Panel-magic: Yes</w:t>
      </w:r>
      <w:r>
        <w:t xml:space="preserve"> </w:t>
      </w:r>
      <w:r>
        <w:t xml:space="preserve">(every 2×2 sums to 34).</w:t>
      </w:r>
    </w:p>
    <w:p>
      <w:pPr>
        <w:pStyle w:val="Compact"/>
        <w:numPr>
          <w:ilvl w:val="0"/>
          <w:numId w:val="3328"/>
        </w:numPr>
      </w:pPr>
      <w:r>
        <w:t xml:space="preserve">Both Khajuraho and Dürer are panel-magic; this is unusual.</w:t>
      </w:r>
    </w:p>
    <w:bookmarkEnd w:id="3540"/>
    <w:bookmarkStart w:id="3541" w:name="looks-like-sounds-like-19"/>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Pair is summing cells in pencil, comparing answers</w:t>
            </w:r>
          </w:p>
        </w:tc>
        <w:tc>
          <w:tcPr/>
          <w:p>
            <w:pPr>
              <w:pStyle w:val="Compact"/>
            </w:pPr>
            <w:r>
              <w:t xml:space="preserve">“Wait — let me check the top-left 2×2: 7+12+2+13 = 34 ✓”</w:t>
            </w:r>
          </w:p>
        </w:tc>
      </w:tr>
      <w:tr>
        <w:tc>
          <w:tcPr/>
          <w:p>
            <w:pPr>
              <w:pStyle w:val="Compact"/>
            </w:pPr>
            <w:r>
              <w:t xml:space="preserve">Needs intervention</w:t>
            </w:r>
          </w:p>
        </w:tc>
        <w:tc>
          <w:tcPr/>
          <w:p>
            <w:pPr>
              <w:pStyle w:val="Compact"/>
            </w:pPr>
            <w:r>
              <w:t xml:space="preserve">One partner fills in the worksheet; the other watches</w:t>
            </w:r>
          </w:p>
        </w:tc>
        <w:tc>
          <w:tcPr/>
          <w:p>
            <w:pPr>
              <w:pStyle w:val="Compact"/>
            </w:pPr>
            <w:r>
              <w:t xml:space="preserve">Silence;</w:t>
            </w:r>
            <w:r>
              <w:t xml:space="preserve"> </w:t>
            </w:r>
            <w:r>
              <w:t xml:space="preserve">“you do it”</w:t>
            </w:r>
          </w:p>
        </w:tc>
      </w:tr>
    </w:tbl>
    <w:bookmarkEnd w:id="3541"/>
    <w:bookmarkStart w:id="3542" w:name="differentiation-175"/>
    <w:p>
      <w:pPr>
        <w:pStyle w:val="Heading2"/>
      </w:pPr>
      <w:r>
        <w:t xml:space="preserve">Differentiation</w:t>
      </w:r>
    </w:p>
    <w:p>
      <w:pPr>
        <w:pStyle w:val="Compact"/>
        <w:numPr>
          <w:ilvl w:val="0"/>
          <w:numId w:val="3329"/>
        </w:numPr>
      </w:pPr>
      <w:r>
        <w:rPr>
          <w:b/>
          <w:bCs/>
        </w:rPr>
        <w:t xml:space="preserve">Tier up:</w:t>
      </w:r>
      <w:r>
        <w:t xml:space="preserve"> </w:t>
      </w:r>
      <w:r>
        <w:t xml:space="preserve">Compare the four corners of each square. Do they sum to the magic constant? (Not in general, but yes for Dürer and Khajuraho — both are</w:t>
      </w:r>
      <w:r>
        <w:t xml:space="preserve"> </w:t>
      </w:r>
      <w:r>
        <w:t xml:space="preserve">“associative”</w:t>
      </w:r>
      <w:r>
        <w:t xml:space="preserve"> </w:t>
      </w:r>
      <w:r>
        <w:t xml:space="preserve">in this sense.)</w:t>
      </w:r>
    </w:p>
    <w:p>
      <w:pPr>
        <w:pStyle w:val="Compact"/>
        <w:numPr>
          <w:ilvl w:val="0"/>
          <w:numId w:val="3329"/>
        </w:numPr>
      </w:pPr>
      <w:r>
        <w:rPr>
          <w:b/>
          <w:bCs/>
        </w:rPr>
        <w:t xml:space="preserve">Tier down:</w:t>
      </w:r>
      <w:r>
        <w:t xml:space="preserve"> </w:t>
      </w:r>
      <w:r>
        <w:t xml:space="preserve">Just verify the basic magic constant on one square. Skip the panel-magic question for now.</w:t>
      </w:r>
    </w:p>
    <w:bookmarkEnd w:id="3542"/>
    <w:bookmarkEnd w:id="3543"/>
    <w:bookmarkStart w:id="3554" w:name="X17a4120da2001481ebd9873885ce9f2eef21371"/>
    <w:p>
      <w:pPr>
        <w:pStyle w:val="Heading1"/>
      </w:pPr>
      <w:r>
        <w:t xml:space="preserve">Project Brief — Module 14 Magic Squares (Middle)</w:t>
      </w:r>
    </w:p>
    <w:p>
      <w:pPr>
        <w:pStyle w:val="FirstParagraph"/>
      </w:pPr>
      <w:r>
        <w:rPr>
          <w:b/>
          <w:bCs/>
        </w:rPr>
        <w:t xml:space="preserve">Work sessions:</w:t>
      </w:r>
      <w:r>
        <w:t xml:space="preserve"> </w:t>
      </w:r>
      <w:r>
        <w:t xml:space="preserve">Days 8 + 9 ·</w:t>
      </w:r>
      <w:r>
        <w:t xml:space="preserve"> </w:t>
      </w:r>
      <w:r>
        <w:rPr>
          <w:b/>
          <w:bCs/>
        </w:rPr>
        <w:t xml:space="preserve">Presentation:</w:t>
      </w:r>
      <w:r>
        <w:t xml:space="preserve"> </w:t>
      </w:r>
      <w:r>
        <w:t xml:space="preserve">Day 10 ·</w:t>
      </w:r>
      <w:r>
        <w:t xml:space="preserve"> </w:t>
      </w:r>
      <w:r>
        <w:rPr>
          <w:b/>
          <w:bCs/>
        </w:rPr>
        <w:t xml:space="preserve">Total marks:</w:t>
      </w:r>
      <w:r>
        <w:t xml:space="preserve"> </w:t>
      </w:r>
      <w:r>
        <w:t xml:space="preserve">25 (project 20 + presentation 5)</w:t>
      </w:r>
    </w:p>
    <w:bookmarkStart w:id="3547" w:name="the-project-7"/>
    <w:p>
      <w:pPr>
        <w:pStyle w:val="Heading2"/>
      </w:pPr>
      <w:r>
        <w:t xml:space="preserve">The project</w:t>
      </w:r>
    </w:p>
    <w:p>
      <w:pPr>
        <w:pStyle w:val="FirstParagraph"/>
      </w:pPr>
      <w:r>
        <w:t xml:space="preserve">Each pair (or individual, with teacher approval) designs and presents an</w:t>
      </w:r>
      <w:r>
        <w:t xml:space="preserve"> </w:t>
      </w:r>
      <w:r>
        <w:rPr>
          <w:b/>
          <w:bCs/>
        </w:rPr>
        <w:t xml:space="preserve">original magic square</w:t>
      </w:r>
      <w:r>
        <w:t xml:space="preserve"> </w:t>
      </w:r>
      <w:r>
        <w:t xml:space="preserve">of order 5×5 or larger. Choose ONE of three formats:</w:t>
      </w:r>
    </w:p>
    <w:bookmarkStart w:id="3544" w:name="format-1-labelled-poster"/>
    <w:p>
      <w:pPr>
        <w:pStyle w:val="Heading3"/>
      </w:pPr>
      <w:r>
        <w:t xml:space="preserve">Format 1: Labelled poster</w:t>
      </w:r>
    </w:p>
    <w:p>
      <w:pPr>
        <w:pStyle w:val="FirstParagraph"/>
      </w:pPr>
      <w:r>
        <w:t xml:space="preserve">Produce an A3-sized (or larger) poster that shows:</w:t>
      </w:r>
      <w:r>
        <w:t xml:space="preserve"> </w:t>
      </w:r>
      <w:r>
        <w:t xml:space="preserve">- The constructed magic square (at least 5×5)</w:t>
      </w:r>
      <w:r>
        <w:t xml:space="preserve"> </w:t>
      </w:r>
      <w:r>
        <w:t xml:space="preserve">- Step-by-step construction labels showing the</w:t>
      </w:r>
      <w:r>
        <w:t xml:space="preserve"> </w:t>
      </w:r>
      <w:r>
        <w:rPr>
          <w:i/>
          <w:iCs/>
        </w:rPr>
        <w:t xml:space="preserve">turagagati</w:t>
      </w:r>
      <w:r>
        <w:t xml:space="preserve"> </w:t>
      </w:r>
      <w:r>
        <w:t xml:space="preserve">placement order (number each cell 1, 2, 3, … in the order the algorithm placed it)</w:t>
      </w:r>
      <w:r>
        <w:t xml:space="preserve"> </w:t>
      </w:r>
      <w:r>
        <w:t xml:space="preserve">- A verification panel showing row, column, and diagonal sums</w:t>
      </w:r>
      <w:r>
        <w:t xml:space="preserve"> </w:t>
      </w:r>
      <w:r>
        <w:t xml:space="preserve">- A 50-word caption stating the magic constant and citing Nārāyaṇa Paṇḍita’s</w:t>
      </w:r>
      <w:r>
        <w:t xml:space="preserve"> </w:t>
      </w:r>
      <w:r>
        <w:rPr>
          <w:i/>
          <w:iCs/>
        </w:rPr>
        <w:t xml:space="preserve">Gaṇita-kaumudī</w:t>
      </w:r>
    </w:p>
    <w:bookmarkEnd w:id="3544"/>
    <w:bookmarkStart w:id="3545" w:name="format-2-60-second-demo-video"/>
    <w:p>
      <w:pPr>
        <w:pStyle w:val="Heading3"/>
      </w:pPr>
      <w:r>
        <w:t xml:space="preserve">Format 2: 60-second demo video</w:t>
      </w:r>
    </w:p>
    <w:p>
      <w:pPr>
        <w:pStyle w:val="FirstParagraph"/>
      </w:pPr>
      <w:r>
        <w:t xml:space="preserve">Make a short video that walks a Grade 5 viewer through constructing a 5×5 magic square. Constraints:</w:t>
      </w:r>
      <w:r>
        <w:t xml:space="preserve"> </w:t>
      </w:r>
      <w:r>
        <w:t xml:space="preserve">- Total length: 60 seconds (±10 sec)</w:t>
      </w:r>
      <w:r>
        <w:t xml:space="preserve"> </w:t>
      </w:r>
      <w:r>
        <w:t xml:space="preserve">- Must show: the placement of at least cells 1, 2, 3, and one</w:t>
      </w:r>
      <w:r>
        <w:t xml:space="preserve"> </w:t>
      </w:r>
      <w:r>
        <w:t xml:space="preserve">“blocked → directly below”</w:t>
      </w:r>
      <w:r>
        <w:t xml:space="preserve"> </w:t>
      </w:r>
      <w:r>
        <w:t xml:space="preserve">step</w:t>
      </w:r>
      <w:r>
        <w:t xml:space="preserve"> </w:t>
      </w:r>
      <w:r>
        <w:t xml:space="preserve">- Must include verbal verification of the magic constant</w:t>
      </w:r>
      <w:r>
        <w:t xml:space="preserve"> </w:t>
      </w:r>
      <w:r>
        <w:t xml:space="preserve">- Cite the source verbally in the closing line (e.g. </w:t>
      </w:r>
      <w:r>
        <w:t xml:space="preserve">“Method from Nārāyaṇa Paṇḍita’s</w:t>
      </w:r>
      <w:r>
        <w:t xml:space="preserve"> </w:t>
      </w:r>
      <w:r>
        <w:rPr>
          <w:i/>
          <w:iCs/>
        </w:rPr>
        <w:t xml:space="preserve">Gaṇita-kaumudī</w:t>
      </w:r>
      <w:r>
        <w:t xml:space="preserve">, 1356 CE”</w:t>
      </w:r>
      <w:r>
        <w:t xml:space="preserve">)</w:t>
      </w:r>
    </w:p>
    <w:bookmarkEnd w:id="3545"/>
    <w:bookmarkStart w:id="3546" w:name="format-3-written-exposition"/>
    <w:p>
      <w:pPr>
        <w:pStyle w:val="Heading3"/>
      </w:pPr>
      <w:r>
        <w:t xml:space="preserve">Format 3: Written exposition</w:t>
      </w:r>
    </w:p>
    <w:p>
      <w:pPr>
        <w:pStyle w:val="FirstParagraph"/>
      </w:pPr>
      <w:r>
        <w:t xml:space="preserve">Produce a 2-page written piece that:</w:t>
      </w:r>
      <w:r>
        <w:t xml:space="preserve"> </w:t>
      </w:r>
      <w:r>
        <w:t xml:space="preserve">- Constructs an original magic square (5×5 or larger)</w:t>
      </w:r>
      <w:r>
        <w:t xml:space="preserve"> </w:t>
      </w:r>
      <w:r>
        <w:t xml:space="preserve">- Explains the construction in clear prose, step-by-step</w:t>
      </w:r>
      <w:r>
        <w:t xml:space="preserve"> </w:t>
      </w:r>
      <w:r>
        <w:t xml:space="preserve">- Shows the verification arithmetic</w:t>
      </w:r>
      <w:r>
        <w:t xml:space="preserve"> </w:t>
      </w:r>
      <w:r>
        <w:t xml:space="preserve">- Includes a paragraph on Nārāyaṇa Paṇḍita and the</w:t>
      </w:r>
      <w:r>
        <w:t xml:space="preserve"> </w:t>
      </w:r>
      <w:r>
        <w:rPr>
          <w:i/>
          <w:iCs/>
        </w:rPr>
        <w:t xml:space="preserve">Gaṇita-kaumudī</w:t>
      </w:r>
      <w:r>
        <w:t xml:space="preserve"> </w:t>
      </w:r>
      <w:r>
        <w:t xml:space="preserve">- Cites the source in a closing line</w:t>
      </w:r>
    </w:p>
    <w:bookmarkEnd w:id="3546"/>
    <w:bookmarkEnd w:id="3547"/>
    <w:bookmarkStart w:id="3548" w:name="design-choices"/>
    <w:p>
      <w:pPr>
        <w:pStyle w:val="Heading2"/>
      </w:pPr>
      <w:r>
        <w:t xml:space="preserve">Design choices</w:t>
      </w:r>
    </w:p>
    <w:p>
      <w:pPr>
        <w:pStyle w:val="FirstParagraph"/>
      </w:pPr>
      <w:r>
        <w:t xml:space="preserve">You are not expected to invent a new algorithm. Your design choices are:</w:t>
      </w:r>
      <w:r>
        <w:t xml:space="preserve"> </w:t>
      </w:r>
      <w:r>
        <w:t xml:space="preserve">-</w:t>
      </w:r>
      <w:r>
        <w:t xml:space="preserve"> </w:t>
      </w:r>
      <w:r>
        <w:rPr>
          <w:b/>
          <w:bCs/>
        </w:rPr>
        <w:t xml:space="preserve">Order (size).</w:t>
      </w:r>
      <w:r>
        <w:t xml:space="preserve"> </w:t>
      </w:r>
      <w:r>
        <w:t xml:space="preserve">Pick 5×5, 7×7, or 9×9.</w:t>
      </w:r>
      <w:r>
        <w:t xml:space="preserve"> </w:t>
      </w:r>
      <w:r>
        <w:t xml:space="preserve">-</w:t>
      </w:r>
      <w:r>
        <w:t xml:space="preserve"> </w:t>
      </w:r>
      <w:r>
        <w:rPr>
          <w:b/>
          <w:bCs/>
        </w:rPr>
        <w:t xml:space="preserve">Starting cell.</w:t>
      </w:r>
      <w:r>
        <w:t xml:space="preserve"> </w:t>
      </w:r>
      <w:r>
        <w:t xml:space="preserve">The classical method starts in the top-middle. What happens if you start elsewhere? (You may use any valid starting cell — bottom-middle, top-right, etc. — and your magic square will be a rotation/reflection of the classical one.)</w:t>
      </w:r>
      <w:r>
        <w:t xml:space="preserve"> </w:t>
      </w:r>
      <w:r>
        <w:t xml:space="preserve">-</w:t>
      </w:r>
      <w:r>
        <w:t xml:space="preserve"> </w:t>
      </w:r>
      <w:r>
        <w:rPr>
          <w:b/>
          <w:bCs/>
        </w:rPr>
        <w:t xml:space="preserve">Number range.</w:t>
      </w:r>
      <w:r>
        <w:t xml:space="preserve"> </w:t>
      </w:r>
      <w:r>
        <w:t xml:space="preserve">Default is 1 to</w:t>
      </w:r>
      <w:r>
        <w:t xml:space="preserve"> </w:t>
      </w:r>
      <w:r>
        <w:rPr>
          <w:i/>
          <w:iCs/>
        </w:rPr>
        <w:t xml:space="preserve">n</w:t>
      </w:r>
      <w:r>
        <w:t xml:space="preserve">². For tier-up, try a square with consecutive numbers from a different starting number (e.g. 10 to 34 for</w:t>
      </w:r>
      <w:r>
        <w:t xml:space="preserve"> </w:t>
      </w:r>
      <w:r>
        <w:rPr>
          <w:i/>
          <w:iCs/>
        </w:rPr>
        <w:t xml:space="preserve">n</w:t>
      </w:r>
      <w:r>
        <w:t xml:space="preserve"> </w:t>
      </w:r>
      <w:r>
        <w:t xml:space="preserve">= 5). Compute the new magic constant.</w:t>
      </w:r>
      <w:r>
        <w:t xml:space="preserve"> </w:t>
      </w:r>
      <w:r>
        <w:t xml:space="preserve">-</w:t>
      </w:r>
      <w:r>
        <w:t xml:space="preserve"> </w:t>
      </w:r>
      <w:r>
        <w:rPr>
          <w:b/>
          <w:bCs/>
        </w:rPr>
        <w:t xml:space="preserve">Presentation format and style.</w:t>
      </w:r>
      <w:r>
        <w:t xml:space="preserve"> </w:t>
      </w:r>
      <w:r>
        <w:t xml:space="preserve">This is where most of your originality goes.</w:t>
      </w:r>
    </w:p>
    <w:bookmarkEnd w:id="3548"/>
    <w:bookmarkStart w:id="3549" w:name="why-this-matters-8"/>
    <w:p>
      <w:pPr>
        <w:pStyle w:val="Heading2"/>
      </w:pPr>
      <w:r>
        <w:t xml:space="preserve">Why this matters</w:t>
      </w:r>
    </w:p>
    <w:p>
      <w:pPr>
        <w:pStyle w:val="FirstParagraph"/>
      </w:pPr>
      <w:r>
        <w:t xml:space="preserve">You’re moving from</w:t>
      </w:r>
      <w:r>
        <w:t xml:space="preserve"> </w:t>
      </w:r>
      <w:r>
        <w:rPr>
          <w:i/>
          <w:iCs/>
        </w:rPr>
        <w:t xml:space="preserve">using</w:t>
      </w:r>
      <w:r>
        <w:t xml:space="preserve"> </w:t>
      </w:r>
      <w:r>
        <w:t xml:space="preserve">an algorithm to</w:t>
      </w:r>
      <w:r>
        <w:t xml:space="preserve"> </w:t>
      </w:r>
      <w:r>
        <w:rPr>
          <w:i/>
          <w:iCs/>
        </w:rPr>
        <w:t xml:space="preserve">teaching</w:t>
      </w:r>
      <w:r>
        <w:t xml:space="preserve"> </w:t>
      </w:r>
      <w:r>
        <w:t xml:space="preserve">an algorithm. Teaching is the proof of understanding. The verification step is what makes your work mathematics rather than craft.</w:t>
      </w:r>
    </w:p>
    <w:bookmarkEnd w:id="3549"/>
    <w:bookmarkStart w:id="3550" w:name="what-success-looks-like-19"/>
    <w:p>
      <w:pPr>
        <w:pStyle w:val="Heading2"/>
      </w:pPr>
      <w:r>
        <w:t xml:space="preserve">What success looks like</w:t>
      </w:r>
    </w:p>
    <w:p>
      <w:pPr>
        <w:pStyle w:val="FirstParagraph"/>
      </w:pPr>
      <w:r>
        <w:t xml:space="preserve">A strong project will:</w:t>
      </w:r>
      <w:r>
        <w:t xml:space="preserve"> </w:t>
      </w:r>
      <w:r>
        <w:t xml:space="preserve">- Demonstrate the</w:t>
      </w:r>
      <w:r>
        <w:t xml:space="preserve"> </w:t>
      </w:r>
      <w:r>
        <w:rPr>
          <w:i/>
          <w:iCs/>
        </w:rPr>
        <w:t xml:space="preserve">turagagati</w:t>
      </w:r>
      <w:r>
        <w:t xml:space="preserve"> </w:t>
      </w:r>
      <w:r>
        <w:t xml:space="preserve">method accurately (no arithmetic errors).</w:t>
      </w:r>
      <w:r>
        <w:t xml:space="preserve"> </w:t>
      </w:r>
      <w:r>
        <w:t xml:space="preserve">- Be pitched for an audience (Grade 5 for the video, peer reader for poster/exposition).</w:t>
      </w:r>
      <w:r>
        <w:t xml:space="preserve"> </w:t>
      </w:r>
      <w:r>
        <w:t xml:space="preserve">- Show your own design choices.</w:t>
      </w:r>
      <w:r>
        <w:t xml:space="preserve"> </w:t>
      </w:r>
      <w:r>
        <w:t xml:space="preserve">- Include the verification panel — without exception.</w:t>
      </w:r>
    </w:p>
    <w:bookmarkEnd w:id="3550"/>
    <w:bookmarkStart w:id="3551" w:name="working-in-pairs-5"/>
    <w:p>
      <w:pPr>
        <w:pStyle w:val="Heading2"/>
      </w:pPr>
      <w:r>
        <w:t xml:space="preserve">Working in pairs</w:t>
      </w:r>
    </w:p>
    <w:p>
      <w:pPr>
        <w:pStyle w:val="Compact"/>
        <w:numPr>
          <w:ilvl w:val="0"/>
          <w:numId w:val="3330"/>
        </w:numPr>
      </w:pPr>
      <w:r>
        <w:t xml:space="preserve">Pair work is the default.</w:t>
      </w:r>
    </w:p>
    <w:p>
      <w:pPr>
        <w:pStyle w:val="Compact"/>
        <w:numPr>
          <w:ilvl w:val="0"/>
          <w:numId w:val="3330"/>
        </w:numPr>
      </w:pPr>
      <w:r>
        <w:t xml:space="preserve">Individual work allowed for any format with teacher approval.</w:t>
      </w:r>
    </w:p>
    <w:p>
      <w:pPr>
        <w:pStyle w:val="Compact"/>
        <w:numPr>
          <w:ilvl w:val="0"/>
          <w:numId w:val="3330"/>
        </w:numPr>
      </w:pPr>
      <w:r>
        <w:t xml:space="preserve">Groups of 3 acceptable — each member must have a distinct role (e.g. designer, constructor, verifier).</w:t>
      </w:r>
    </w:p>
    <w:bookmarkEnd w:id="3551"/>
    <w:bookmarkStart w:id="3552" w:name="citation-rules-7"/>
    <w:p>
      <w:pPr>
        <w:pStyle w:val="Heading2"/>
      </w:pPr>
      <w:r>
        <w:t xml:space="preserve">Citation rules</w:t>
      </w:r>
    </w:p>
    <w:p>
      <w:pPr>
        <w:pStyle w:val="Compact"/>
        <w:numPr>
          <w:ilvl w:val="0"/>
          <w:numId w:val="3331"/>
        </w:numPr>
      </w:pPr>
      <w:r>
        <w:t xml:space="preserve">At minimum</w:t>
      </w:r>
      <w:r>
        <w:t xml:space="preserve"> </w:t>
      </w:r>
      <w:r>
        <w:rPr>
          <w:b/>
          <w:bCs/>
        </w:rPr>
        <w:t xml:space="preserve">one</w:t>
      </w:r>
      <w:r>
        <w:t xml:space="preserve"> </w:t>
      </w:r>
      <w:r>
        <w:t xml:space="preserve">citation must appear visibly in the project.</w:t>
      </w:r>
    </w:p>
    <w:p>
      <w:pPr>
        <w:pStyle w:val="Compact"/>
        <w:numPr>
          <w:ilvl w:val="0"/>
          <w:numId w:val="3331"/>
        </w:numPr>
      </w:pPr>
      <w:r>
        <w:t xml:space="preserve">Format:</w:t>
      </w:r>
      <w:r>
        <w:t xml:space="preserve"> </w:t>
      </w:r>
      <w:r>
        <w:t xml:space="preserve">“Nārāyaṇa Paṇḍita,</w:t>
      </w:r>
      <w:r>
        <w:t xml:space="preserve"> </w:t>
      </w:r>
      <w:r>
        <w:rPr>
          <w:i/>
          <w:iCs/>
        </w:rPr>
        <w:t xml:space="preserve">Gaṇita-kaumudī</w:t>
      </w:r>
      <w:r>
        <w:t xml:space="preserve">, Book 14 (</w:t>
      </w:r>
      <w:r>
        <w:rPr>
          <w:i/>
          <w:iCs/>
        </w:rPr>
        <w:t xml:space="preserve">Bhadragaṇita</w:t>
      </w:r>
      <w:r>
        <w:t xml:space="preserve">), 1356 CE.”</w:t>
      </w:r>
    </w:p>
    <w:p>
      <w:pPr>
        <w:pStyle w:val="Compact"/>
        <w:numPr>
          <w:ilvl w:val="0"/>
          <w:numId w:val="3331"/>
        </w:numPr>
      </w:pPr>
      <w:r>
        <w:t xml:space="preserve">The source must be cited even if the artefact is a video — say it aloud at the end.</w:t>
      </w:r>
    </w:p>
    <w:bookmarkEnd w:id="3552"/>
    <w:bookmarkStart w:id="3553" w:name="X6c7e863a9de1f7020b90d54924bf553ccd3df13"/>
    <w:p>
      <w:pPr>
        <w:pStyle w:val="Heading2"/>
      </w:pPr>
      <w:r>
        <w:t xml:space="preserve">Self-reflection (submitted with project on Day 10)</w:t>
      </w:r>
    </w:p>
    <w:p>
      <w:pPr>
        <w:pStyle w:val="FirstParagraph"/>
      </w:pPr>
      <w:r>
        <w:t xml:space="preserve">In 4–6 sentences:</w:t>
      </w:r>
      <w:r>
        <w:t xml:space="preserve"> </w:t>
      </w:r>
      <w:r>
        <w:t xml:space="preserve">1. What did you set out to make, and what did you end up with?</w:t>
      </w:r>
      <w:r>
        <w:t xml:space="preserve"> </w:t>
      </w:r>
      <w:r>
        <w:t xml:space="preserve">2. What’s the most surprising thing you learned while making this?</w:t>
      </w:r>
      <w:r>
        <w:t xml:space="preserve"> </w:t>
      </w:r>
      <w:r>
        <w:t xml:space="preserve">3. If you had three more days, what would you do differently?</w:t>
      </w:r>
    </w:p>
    <w:bookmarkEnd w:id="3553"/>
    <w:bookmarkEnd w:id="3554"/>
    <w:bookmarkStart w:id="3559" w:name="X0b9ed1aad951916b6c383b26e94124b35527820"/>
    <w:p>
      <w:pPr>
        <w:pStyle w:val="Heading1"/>
      </w:pPr>
      <w:r>
        <w:t xml:space="preserve">Project Rubric — Module 14 Magic Squares (Middle)</w:t>
      </w:r>
    </w:p>
    <w:p>
      <w:pPr>
        <w:pStyle w:val="FirstParagraph"/>
      </w:pPr>
      <w:r>
        <w:rPr>
          <w:b/>
          <w:bCs/>
        </w:rPr>
        <w:t xml:space="preserve">Project marks:</w:t>
      </w:r>
      <w:r>
        <w:t xml:space="preserve"> </w:t>
      </w:r>
      <w:r>
        <w:t xml:space="preserve">20 (out of 25 with presentation 5).</w:t>
      </w:r>
    </w:p>
    <w:bookmarkStart w:id="3555" w:name="criteria-11"/>
    <w:p>
      <w:pPr>
        <w:pStyle w:val="Heading2"/>
      </w:pPr>
      <w:r>
        <w:t xml:space="preserve">Criteria</w:t>
      </w:r>
    </w:p>
    <w:tbl>
      <w:tblPr>
        <w:tblStyle w:val="Table"/>
        <w:tblW w:type="pct" w:w="5000"/>
        <w:tblLayout w:type="fixed"/>
        <w:tblLook w:firstRow="1" w:lastRow="0" w:firstColumn="0" w:lastColumn="0" w:noHBand="0" w:noVBand="0" w:val="0020"/>
      </w:tblPr>
      <w:tblGrid>
        <w:gridCol w:w="1161"/>
        <w:gridCol w:w="1372"/>
        <w:gridCol w:w="1161"/>
        <w:gridCol w:w="1689"/>
        <w:gridCol w:w="1689"/>
        <w:gridCol w:w="844"/>
      </w:tblGrid>
      <w:tr>
        <w:trPr>
          <w:tblHeader w:val="on"/>
        </w:trPr>
        <w:tc>
          <w:tcPr/>
          <w:p>
            <w:pPr>
              <w:pStyle w:val="Compact"/>
            </w:pPr>
            <w:r>
              <w:t xml:space="preserve">Criterion</w:t>
            </w:r>
          </w:p>
        </w:tc>
        <w:tc>
          <w:tcPr/>
          <w:p>
            <w:pPr>
              <w:pStyle w:val="Compact"/>
            </w:pPr>
            <w:r>
              <w:t xml:space="preserve">4 — Exceeds</w:t>
            </w:r>
          </w:p>
        </w:tc>
        <w:tc>
          <w:tcPr/>
          <w:p>
            <w:pPr>
              <w:pStyle w:val="Compact"/>
            </w:pPr>
            <w:r>
              <w:t xml:space="preserve">3 — Meets</w:t>
            </w:r>
          </w:p>
        </w:tc>
        <w:tc>
          <w:tcPr/>
          <w:p>
            <w:pPr>
              <w:pStyle w:val="Compact"/>
            </w:pPr>
            <w:r>
              <w:t xml:space="preserve">2 — Approaches</w:t>
            </w:r>
          </w:p>
        </w:tc>
        <w:tc>
          <w:tcPr/>
          <w:p>
            <w:pPr>
              <w:pStyle w:val="Compact"/>
            </w:pPr>
            <w:r>
              <w:t xml:space="preserve">1 — Beginning</w:t>
            </w:r>
          </w:p>
        </w:tc>
        <w:tc>
          <w:tcPr/>
          <w:p>
            <w:pPr>
              <w:pStyle w:val="Compact"/>
            </w:pPr>
            <w:r>
              <w:t xml:space="preserve">Weight</w:t>
            </w:r>
          </w:p>
        </w:tc>
      </w:tr>
      <w:tr>
        <w:tc>
          <w:tcPr/>
          <w:p>
            <w:pPr>
              <w:pStyle w:val="Compact"/>
            </w:pPr>
            <w:r>
              <w:rPr>
                <w:b/>
                <w:bCs/>
              </w:rPr>
              <w:t xml:space="preserve">Method demonstrated correctly</w:t>
            </w:r>
          </w:p>
        </w:tc>
        <w:tc>
          <w:tcPr/>
          <w:p>
            <w:pPr>
              <w:pStyle w:val="Compact"/>
            </w:pPr>
            <w:r>
              <w:t xml:space="preserve">Stair-step placement order shown clearly; algorithm applied without error; the resulting square is verifiably magic.</w:t>
            </w:r>
          </w:p>
        </w:tc>
        <w:tc>
          <w:tcPr/>
          <w:p>
            <w:pPr>
              <w:pStyle w:val="Compact"/>
            </w:pPr>
            <w:r>
              <w:t xml:space="preserve">Method shown; one minor error in placement OR in verification.</w:t>
            </w:r>
          </w:p>
        </w:tc>
        <w:tc>
          <w:tcPr/>
          <w:p>
            <w:pPr>
              <w:pStyle w:val="Compact"/>
            </w:pPr>
            <w:r>
              <w:t xml:space="preserve">Method partially shown; multiple errors or significant gaps.</w:t>
            </w:r>
          </w:p>
        </w:tc>
        <w:tc>
          <w:tcPr/>
          <w:p>
            <w:pPr>
              <w:pStyle w:val="Compact"/>
            </w:pPr>
            <w:r>
              <w:t xml:space="preserve">Method incorrect, absent, or simply copied.</w:t>
            </w:r>
          </w:p>
        </w:tc>
        <w:tc>
          <w:tcPr/>
          <w:p>
            <w:pPr>
              <w:pStyle w:val="Compact"/>
            </w:pPr>
            <w:r>
              <w:t xml:space="preserve">× 2</w:t>
            </w:r>
          </w:p>
        </w:tc>
      </w:tr>
      <w:tr>
        <w:tc>
          <w:tcPr/>
          <w:p>
            <w:pPr>
              <w:pStyle w:val="Compact"/>
            </w:pPr>
            <w:r>
              <w:rPr>
                <w:b/>
                <w:bCs/>
              </w:rPr>
              <w:t xml:space="preserve">Magic constant verified</w:t>
            </w:r>
          </w:p>
        </w:tc>
        <w:tc>
          <w:tcPr/>
          <w:p>
            <w:pPr>
              <w:pStyle w:val="Compact"/>
            </w:pPr>
            <w:r>
              <w:t xml:space="preserve">All rows, columns, and both diagonals verified; arithmetic correct.</w:t>
            </w:r>
          </w:p>
        </w:tc>
        <w:tc>
          <w:tcPr/>
          <w:p>
            <w:pPr>
              <w:pStyle w:val="Compact"/>
            </w:pPr>
            <w:r>
              <w:t xml:space="preserve">At least 3 rows, 3 columns, both diagonals verified.</w:t>
            </w:r>
          </w:p>
        </w:tc>
        <w:tc>
          <w:tcPr/>
          <w:p>
            <w:pPr>
              <w:pStyle w:val="Compact"/>
            </w:pPr>
            <w:r>
              <w:t xml:space="preserve">Some verification present; incomplete.</w:t>
            </w:r>
          </w:p>
        </w:tc>
        <w:tc>
          <w:tcPr/>
          <w:p>
            <w:pPr>
              <w:pStyle w:val="Compact"/>
            </w:pPr>
            <w:r>
              <w:t xml:space="preserve">No verification shown.</w:t>
            </w:r>
          </w:p>
        </w:tc>
        <w:tc>
          <w:tcPr/>
          <w:p>
            <w:pPr>
              <w:pStyle w:val="Compact"/>
            </w:pPr>
            <w:r>
              <w:t xml:space="preserve">× 1.5</w:t>
            </w:r>
          </w:p>
        </w:tc>
      </w:tr>
      <w:tr>
        <w:tc>
          <w:tcPr/>
          <w:p>
            <w:pPr>
              <w:pStyle w:val="Compact"/>
            </w:pPr>
            <w:r>
              <w:rPr>
                <w:b/>
                <w:bCs/>
              </w:rPr>
              <w:t xml:space="preserve">Use of sources</w:t>
            </w:r>
          </w:p>
        </w:tc>
        <w:tc>
          <w:tcPr/>
          <w:p>
            <w:pPr>
              <w:pStyle w:val="Compact"/>
            </w:pPr>
            <w:r>
              <w:t xml:space="preserve">Cites Nārāyaṇa Paṇḍita’s</w:t>
            </w:r>
            <w:r>
              <w:t xml:space="preserve"> </w:t>
            </w:r>
            <w:r>
              <w:rPr>
                <w:i/>
                <w:iCs/>
              </w:rPr>
              <w:t xml:space="preserve">Gaṇita-kaumudī</w:t>
            </w:r>
            <w:r>
              <w:t xml:space="preserve"> </w:t>
            </w:r>
            <w:r>
              <w:t xml:space="preserve">(Book 14, 1356 CE) in the correct format; the citation appears prominently.</w:t>
            </w:r>
          </w:p>
        </w:tc>
        <w:tc>
          <w:tcPr/>
          <w:p>
            <w:pPr>
              <w:pStyle w:val="Compact"/>
            </w:pPr>
            <w:r>
              <w:t xml:space="preserve">Citation present and correct.</w:t>
            </w:r>
          </w:p>
        </w:tc>
        <w:tc>
          <w:tcPr/>
          <w:p>
            <w:pPr>
              <w:pStyle w:val="Compact"/>
            </w:pPr>
            <w:r>
              <w:t xml:space="preserve">Citation present but vague or incomplete.</w:t>
            </w:r>
          </w:p>
        </w:tc>
        <w:tc>
          <w:tcPr/>
          <w:p>
            <w:pPr>
              <w:pStyle w:val="Compact"/>
            </w:pPr>
            <w:r>
              <w:t xml:space="preserve">No citation, or wrong source.</w:t>
            </w:r>
          </w:p>
        </w:tc>
        <w:tc>
          <w:tcPr/>
          <w:p>
            <w:pPr>
              <w:pStyle w:val="Compact"/>
            </w:pPr>
            <w:r>
              <w:t xml:space="preserve">× 1</w:t>
            </w:r>
          </w:p>
        </w:tc>
      </w:tr>
      <w:tr>
        <w:tc>
          <w:tcPr/>
          <w:p>
            <w:pPr>
              <w:pStyle w:val="Compact"/>
            </w:pPr>
            <w:r>
              <w:rPr>
                <w:b/>
                <w:bCs/>
              </w:rPr>
              <w:t xml:space="preserve">Originality of design</w:t>
            </w:r>
          </w:p>
        </w:tc>
        <w:tc>
          <w:tcPr/>
          <w:p>
            <w:pPr>
              <w:pStyle w:val="Compact"/>
            </w:pPr>
            <w:r>
              <w:t xml:space="preserve">The pair makes a clear, defensible design choice (size, starting cell, number range, or presentation style) and explains it.</w:t>
            </w:r>
          </w:p>
        </w:tc>
        <w:tc>
          <w:tcPr/>
          <w:p>
            <w:pPr>
              <w:pStyle w:val="Compact"/>
            </w:pPr>
            <w:r>
              <w:t xml:space="preserve">Clearly the pair’s own work; one design choice made.</w:t>
            </w:r>
          </w:p>
        </w:tc>
        <w:tc>
          <w:tcPr/>
          <w:p>
            <w:pPr>
              <w:pStyle w:val="Compact"/>
            </w:pPr>
            <w:r>
              <w:t xml:space="preserve">Largely a class example reproduced.</w:t>
            </w:r>
          </w:p>
        </w:tc>
        <w:tc>
          <w:tcPr/>
          <w:p>
            <w:pPr>
              <w:pStyle w:val="Compact"/>
            </w:pPr>
            <w:r>
              <w:t xml:space="preserve">Copied verbatim.</w:t>
            </w:r>
          </w:p>
        </w:tc>
        <w:tc>
          <w:tcPr/>
          <w:p>
            <w:pPr>
              <w:pStyle w:val="Compact"/>
            </w:pPr>
            <w:r>
              <w:t xml:space="preserve">× 1</w:t>
            </w:r>
          </w:p>
        </w:tc>
      </w:tr>
      <w:tr>
        <w:tc>
          <w:tcPr/>
          <w:p>
            <w:pPr>
              <w:pStyle w:val="Compact"/>
            </w:pPr>
            <w:r>
              <w:rPr>
                <w:b/>
                <w:bCs/>
              </w:rPr>
              <w:t xml:space="preserve">Communication / craft</w:t>
            </w:r>
          </w:p>
        </w:tc>
        <w:tc>
          <w:tcPr/>
          <w:p>
            <w:pPr>
              <w:pStyle w:val="Compact"/>
            </w:pPr>
            <w:r>
              <w:t xml:space="preserve">Visuals or narration are clear, deliberate, polished. Arithmetic shown is correct and legible.</w:t>
            </w:r>
          </w:p>
        </w:tc>
        <w:tc>
          <w:tcPr/>
          <w:p>
            <w:pPr>
              <w:pStyle w:val="Compact"/>
            </w:pPr>
            <w:r>
              <w:t xml:space="preserve">Communicates clearly with minor craft issues.</w:t>
            </w:r>
          </w:p>
        </w:tc>
        <w:tc>
          <w:tcPr/>
          <w:p>
            <w:pPr>
              <w:pStyle w:val="Compact"/>
            </w:pPr>
            <w:r>
              <w:t xml:space="preserve">Message comes through with effort.</w:t>
            </w:r>
          </w:p>
        </w:tc>
        <w:tc>
          <w:tcPr/>
          <w:p>
            <w:pPr>
              <w:pStyle w:val="Compact"/>
            </w:pPr>
            <w:r>
              <w:t xml:space="preserve">Hard to follow.</w:t>
            </w:r>
          </w:p>
        </w:tc>
        <w:tc>
          <w:tcPr/>
          <w:p>
            <w:pPr>
              <w:pStyle w:val="Compact"/>
            </w:pPr>
            <w:r>
              <w:t xml:space="preserve">× 0.5</w:t>
            </w:r>
          </w:p>
        </w:tc>
      </w:tr>
    </w:tbl>
    <w:p>
      <w:pPr>
        <w:pStyle w:val="BodyText"/>
      </w:pPr>
      <w:r>
        <w:t xml:space="preserve">Maximum: 24. Project score = (sum × weights) capped at 20.</w:t>
      </w:r>
    </w:p>
    <w:bookmarkEnd w:id="3555"/>
    <w:bookmarkStart w:id="3556" w:name="presentation-5-marks"/>
    <w:p>
      <w:pPr>
        <w:pStyle w:val="Heading2"/>
      </w:pPr>
      <w:r>
        <w:t xml:space="preserve">Presentation (5 marks)</w:t>
      </w:r>
    </w:p>
    <w:tbl>
      <w:tblPr>
        <w:tblStyle w:val="Table"/>
        <w:tblW w:type="pct" w:w="5000"/>
        <w:tblLayout w:type="fixed"/>
        <w:tblLook w:firstRow="1" w:lastRow="0" w:firstColumn="0" w:lastColumn="0" w:noHBand="0" w:noVBand="0" w:val="0020"/>
      </w:tblPr>
      <w:tblGrid>
        <w:gridCol w:w="2810"/>
        <w:gridCol w:w="766"/>
        <w:gridCol w:w="766"/>
        <w:gridCol w:w="766"/>
        <w:gridCol w:w="766"/>
        <w:gridCol w:w="2043"/>
      </w:tblGrid>
      <w:tr>
        <w:trPr>
          <w:tblHeader w:val="on"/>
        </w:trPr>
        <w:tc>
          <w:tcPr/>
          <w:p>
            <w:pPr>
              <w:pStyle w:val="Compact"/>
            </w:pPr>
            <w:r>
              <w:t xml:space="preserve">Criterion</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Weight</w:t>
            </w:r>
          </w:p>
        </w:tc>
      </w:tr>
      <w:tr>
        <w:tc>
          <w:tcPr/>
          <w:p>
            <w:pPr>
              <w:pStyle w:val="Compact"/>
            </w:pPr>
            <w:r>
              <w:rPr>
                <w:b/>
                <w:bCs/>
              </w:rPr>
              <w:t xml:space="preserve">Within time (2 min)</w:t>
            </w:r>
          </w:p>
        </w:tc>
        <w:tc>
          <w:tcPr/>
          <w:p>
            <w:pPr>
              <w:pStyle w:val="Compact"/>
            </w:pPr>
            <w:r>
              <w:t xml:space="preserve">1:50–2:10</w:t>
            </w:r>
          </w:p>
        </w:tc>
        <w:tc>
          <w:tcPr/>
          <w:p>
            <w:pPr>
              <w:pStyle w:val="Compact"/>
            </w:pPr>
            <w:r>
              <w:t xml:space="preserve">1:30–2:30</w:t>
            </w:r>
          </w:p>
        </w:tc>
        <w:tc>
          <w:tcPr/>
          <w:p>
            <w:pPr>
              <w:pStyle w:val="Compact"/>
            </w:pPr>
            <w:r>
              <w:t xml:space="preserve">1:15–2:45</w:t>
            </w:r>
          </w:p>
        </w:tc>
        <w:tc>
          <w:tcPr/>
          <w:p>
            <w:pPr>
              <w:pStyle w:val="Compact"/>
            </w:pPr>
            <w:r>
              <w:t xml:space="preserve">Outside</w:t>
            </w:r>
          </w:p>
        </w:tc>
        <w:tc>
          <w:tcPr/>
          <w:p>
            <w:pPr>
              <w:pStyle w:val="Compact"/>
            </w:pPr>
            <w:r>
              <w:t xml:space="preserve">× 0.5</w:t>
            </w:r>
          </w:p>
        </w:tc>
      </w:tr>
      <w:tr>
        <w:tc>
          <w:tcPr/>
          <w:p>
            <w:pPr>
              <w:pStyle w:val="Compact"/>
            </w:pPr>
            <w:r>
              <w:rPr>
                <w:b/>
                <w:bCs/>
              </w:rPr>
              <w:t xml:space="preserve">Both partners contribute</w:t>
            </w:r>
          </w:p>
        </w:tc>
        <w:tc>
          <w:tcPr/>
          <w:p>
            <w:pPr>
              <w:pStyle w:val="Compact"/>
            </w:pPr>
            <w:r>
              <w:t xml:space="preserve">Equal</w:t>
            </w:r>
          </w:p>
        </w:tc>
        <w:tc>
          <w:tcPr/>
          <w:p>
            <w:pPr>
              <w:pStyle w:val="Compact"/>
            </w:pPr>
            <w:r>
              <w:t xml:space="preserve">Both speak unequally</w:t>
            </w:r>
          </w:p>
        </w:tc>
        <w:tc>
          <w:tcPr/>
          <w:p>
            <w:pPr>
              <w:pStyle w:val="Compact"/>
            </w:pPr>
            <w:r>
              <w:t xml:space="preserve">One dominates</w:t>
            </w:r>
          </w:p>
        </w:tc>
        <w:tc>
          <w:tcPr/>
          <w:p>
            <w:pPr>
              <w:pStyle w:val="Compact"/>
            </w:pPr>
            <w:r>
              <w:t xml:space="preserve">One silent</w:t>
            </w:r>
          </w:p>
        </w:tc>
        <w:tc>
          <w:tcPr/>
          <w:p>
            <w:pPr>
              <w:pStyle w:val="Compact"/>
            </w:pPr>
            <w:r>
              <w:t xml:space="preserve">× 0.5</w:t>
            </w:r>
          </w:p>
        </w:tc>
      </w:tr>
      <w:tr>
        <w:tc>
          <w:tcPr/>
          <w:p>
            <w:pPr>
              <w:pStyle w:val="Compact"/>
            </w:pPr>
            <w:r>
              <w:rPr>
                <w:b/>
                <w:bCs/>
              </w:rPr>
              <w:t xml:space="preserve">Clarity</w:t>
            </w:r>
          </w:p>
        </w:tc>
        <w:tc>
          <w:tcPr/>
          <w:p>
            <w:pPr>
              <w:pStyle w:val="Compact"/>
            </w:pPr>
            <w:r>
              <w:t xml:space="preserve">Confident, audible</w:t>
            </w:r>
          </w:p>
        </w:tc>
        <w:tc>
          <w:tcPr/>
          <w:p>
            <w:pPr>
              <w:pStyle w:val="Compact"/>
            </w:pPr>
            <w:r>
              <w:t xml:space="preserve">Mostly clear</w:t>
            </w:r>
          </w:p>
        </w:tc>
        <w:tc>
          <w:tcPr/>
          <w:p>
            <w:pPr>
              <w:pStyle w:val="Compact"/>
            </w:pPr>
            <w:r>
              <w:t xml:space="preserve">Audible in front rows only</w:t>
            </w:r>
          </w:p>
        </w:tc>
        <w:tc>
          <w:tcPr/>
          <w:p>
            <w:pPr>
              <w:pStyle w:val="Compact"/>
            </w:pPr>
            <w:r>
              <w:t xml:space="preserve">Mostly inaudible</w:t>
            </w:r>
          </w:p>
        </w:tc>
        <w:tc>
          <w:tcPr/>
          <w:p>
            <w:pPr>
              <w:pStyle w:val="Compact"/>
            </w:pPr>
            <w:r>
              <w:t xml:space="preserve">× 0.25</w:t>
            </w:r>
          </w:p>
        </w:tc>
      </w:tr>
    </w:tbl>
    <w:p>
      <w:pPr>
        <w:pStyle w:val="BodyText"/>
      </w:pPr>
      <w:r>
        <w:t xml:space="preserve">Maximum: 5.</w:t>
      </w:r>
    </w:p>
    <w:bookmarkEnd w:id="3556"/>
    <w:bookmarkStart w:id="3557" w:name="format-specific-notes-4"/>
    <w:p>
      <w:pPr>
        <w:pStyle w:val="Heading2"/>
      </w:pPr>
      <w:r>
        <w:t xml:space="preserve">Format-specific notes</w:t>
      </w:r>
    </w:p>
    <w:p>
      <w:pPr>
        <w:pStyle w:val="Compact"/>
        <w:numPr>
          <w:ilvl w:val="0"/>
          <w:numId w:val="3332"/>
        </w:numPr>
      </w:pPr>
      <w:r>
        <w:rPr>
          <w:b/>
          <w:bCs/>
        </w:rPr>
        <w:t xml:space="preserve">Poster projects:</w:t>
      </w:r>
      <w:r>
        <w:t xml:space="preserve"> </w:t>
      </w:r>
      <w:r>
        <w:t xml:space="preserve">the poster is the artefact; the 2-min presentation walks the class through the cleverest design choice.</w:t>
      </w:r>
    </w:p>
    <w:p>
      <w:pPr>
        <w:pStyle w:val="Compact"/>
        <w:numPr>
          <w:ilvl w:val="0"/>
          <w:numId w:val="3332"/>
        </w:numPr>
      </w:pPr>
      <w:r>
        <w:rPr>
          <w:b/>
          <w:bCs/>
        </w:rPr>
        <w:t xml:space="preserve">Video projects:</w:t>
      </w:r>
      <w:r>
        <w:t xml:space="preserve"> </w:t>
      </w:r>
      <w:r>
        <w:t xml:space="preserve">the 60-second video itself is the artefact; the 2-min presentation explains the design choices (</w:t>
      </w:r>
      <w:r>
        <w:t xml:space="preserve">“we used this example because …”</w:t>
      </w:r>
      <w:r>
        <w:t xml:space="preserve">).</w:t>
      </w:r>
    </w:p>
    <w:p>
      <w:pPr>
        <w:pStyle w:val="Compact"/>
        <w:numPr>
          <w:ilvl w:val="0"/>
          <w:numId w:val="3332"/>
        </w:numPr>
      </w:pPr>
      <w:r>
        <w:rPr>
          <w:b/>
          <w:bCs/>
        </w:rPr>
        <w:t xml:space="preserve">Written exposition:</w:t>
      </w:r>
      <w:r>
        <w:t xml:space="preserve"> </w:t>
      </w:r>
      <w:r>
        <w:t xml:space="preserve">the 2-page document is the artefact; the 2-min presentation summarises and reads the most important sentence aloud.</w:t>
      </w:r>
    </w:p>
    <w:bookmarkEnd w:id="3557"/>
    <w:bookmarkStart w:id="3558" w:name="combined-module-score"/>
    <w:p>
      <w:pPr>
        <w:pStyle w:val="Heading2"/>
      </w:pPr>
      <w:r>
        <w:t xml:space="preserve">Combined module score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Marks</w:t>
            </w:r>
          </w:p>
        </w:tc>
      </w:tr>
      <w:tr>
        <w:tc>
          <w:tcPr/>
          <w:p>
            <w:pPr>
              <w:pStyle w:val="Compact"/>
            </w:pPr>
            <w:r>
              <w:t xml:space="preserve">Summative quiz</w:t>
            </w:r>
          </w:p>
        </w:tc>
        <w:tc>
          <w:tcPr/>
          <w:p>
            <w:pPr>
              <w:pStyle w:val="Compact"/>
            </w:pPr>
            <w:r>
              <w:t xml:space="preserve">25</w:t>
            </w:r>
          </w:p>
        </w:tc>
      </w:tr>
      <w:tr>
        <w:tc>
          <w:tcPr/>
          <w:p>
            <w:pPr>
              <w:pStyle w:val="Compact"/>
            </w:pPr>
            <w:r>
              <w:t xml:space="preserve">Project</w:t>
            </w:r>
          </w:p>
        </w:tc>
        <w:tc>
          <w:tcPr/>
          <w:p>
            <w:pPr>
              <w:pStyle w:val="Compact"/>
            </w:pPr>
            <w:r>
              <w:t xml:space="preserve">20</w:t>
            </w:r>
          </w:p>
        </w:tc>
      </w:tr>
      <w:tr>
        <w:tc>
          <w:tcPr/>
          <w:p>
            <w:pPr>
              <w:pStyle w:val="Compact"/>
            </w:pPr>
            <w:r>
              <w:t xml:space="preserve">Presentation</w:t>
            </w:r>
          </w:p>
        </w:tc>
        <w:tc>
          <w:tcPr/>
          <w:p>
            <w:pPr>
              <w:pStyle w:val="Compact"/>
            </w:pPr>
            <w:r>
              <w:t xml:space="preserve">5</w:t>
            </w:r>
          </w:p>
        </w:tc>
      </w:tr>
      <w:tr>
        <w:tc>
          <w:tcPr/>
          <w:p>
            <w:pPr>
              <w:pStyle w:val="Compact"/>
            </w:pPr>
            <w:r>
              <w:rPr>
                <w:b/>
                <w:bCs/>
              </w:rPr>
              <w:t xml:space="preserve">Total</w:t>
            </w:r>
          </w:p>
        </w:tc>
        <w:tc>
          <w:tcPr/>
          <w:p>
            <w:pPr>
              <w:pStyle w:val="Compact"/>
            </w:pPr>
            <w:r>
              <w:rPr>
                <w:b/>
                <w:bCs/>
              </w:rPr>
              <w:t xml:space="preserve">50</w:t>
            </w:r>
          </w:p>
        </w:tc>
      </w:tr>
    </w:tbl>
    <w:p>
      <w:pPr>
        <w:pStyle w:val="BodyText"/>
      </w:pPr>
      <w:r>
        <w:rPr>
          <w:b/>
          <w:bCs/>
        </w:rPr>
        <w:t xml:space="preserve">Grading bands:</w:t>
      </w:r>
      <w:r>
        <w:t xml:space="preserve"> </w:t>
      </w:r>
      <w:r>
        <w:t xml:space="preserve">- 40–50: Exceeds</w:t>
      </w:r>
      <w:r>
        <w:t xml:space="preserve"> </w:t>
      </w:r>
      <w:r>
        <w:t xml:space="preserve">- 30–39: Meets</w:t>
      </w:r>
      <w:r>
        <w:t xml:space="preserve"> </w:t>
      </w:r>
      <w:r>
        <w:t xml:space="preserve">- 20–29: Approaches</w:t>
      </w:r>
      <w:r>
        <w:t xml:space="preserve"> </w:t>
      </w:r>
      <w:r>
        <w:t xml:space="preserve">- 0–19: Beginning</w:t>
      </w:r>
    </w:p>
    <w:bookmarkEnd w:id="3558"/>
    <w:bookmarkEnd w:id="3559"/>
    <w:bookmarkStart w:id="3571" w:name="X954e3d3bf9b136520ba9eaa96c7d63a89ed1864"/>
    <w:p>
      <w:pPr>
        <w:pStyle w:val="Heading1"/>
      </w:pPr>
      <w:r>
        <w:t xml:space="preserve">Student Workbook — Module 14 Magic Squares (Middle)</w:t>
      </w:r>
    </w:p>
    <w:p>
      <w:pPr>
        <w:pStyle w:val="FirstParagraph"/>
      </w:pPr>
      <w:r>
        <w:rPr>
          <w:b/>
          <w:bCs/>
        </w:rPr>
        <w:t xml:space="preserve">Name:</w:t>
      </w:r>
      <w:r>
        <w:t xml:space="preserve"> </w:t>
      </w:r>
      <w:r>
        <w:t xml:space="preserve">____________________</w:t>
      </w:r>
      <w:r>
        <w:t xml:space="preserve"> </w:t>
      </w:r>
      <w:r>
        <w:rPr>
          <w:b/>
          <w:bCs/>
        </w:rPr>
        <w:t xml:space="preserve">Class:</w:t>
      </w:r>
      <w:r>
        <w:t xml:space="preserve"> </w:t>
      </w:r>
      <w:r>
        <w:t xml:space="preserve">____</w:t>
      </w:r>
      <w:r>
        <w:t xml:space="preserve"> </w:t>
      </w:r>
      <w:r>
        <w:rPr>
          <w:b/>
          <w:bCs/>
        </w:rPr>
        <w:t xml:space="preserve">Section:</w:t>
      </w:r>
      <w:r>
        <w:t xml:space="preserve"> </w:t>
      </w:r>
      <w:r>
        <w:t xml:space="preserve">____</w:t>
      </w:r>
    </w:p>
    <w:p>
      <w:pPr>
        <w:pStyle w:val="BodyText"/>
      </w:pPr>
      <w:r>
        <w:t xml:space="preserve">This is your workbook for the next two weeks. Bring it to every class.</w:t>
      </w:r>
    </w:p>
    <w:p>
      <w:r>
        <w:pict>
          <v:rect style="width:0;height:1.5pt" o:hralign="center" o:hrstd="t" o:hr="t"/>
        </w:pict>
      </w:r>
    </w:p>
    <w:bookmarkStart w:id="3560" w:name="day-1-what-is-a-magic-square-1"/>
    <w:p>
      <w:pPr>
        <w:pStyle w:val="Heading2"/>
      </w:pPr>
      <w:r>
        <w:t xml:space="preserve">Day 1 — What is a magic square?</w:t>
      </w:r>
    </w:p>
    <w:p>
      <w:pPr>
        <w:pStyle w:val="FirstParagraph"/>
      </w:pPr>
      <w:r>
        <w:rPr>
          <w:b/>
          <w:bCs/>
        </w:rPr>
        <w:t xml:space="preserve">Definition:</w:t>
      </w:r>
      <w:r>
        <w:t xml:space="preserve"> </w:t>
      </w:r>
      <w:r>
        <w:t xml:space="preserve">A magic square is an</w:t>
      </w:r>
      <w:r>
        <w:t xml:space="preserve"> </w:t>
      </w:r>
      <w:r>
        <w:rPr>
          <w:i/>
          <w:iCs/>
        </w:rPr>
        <w:t xml:space="preserve">n × n</w:t>
      </w:r>
      <w:r>
        <w:t xml:space="preserve"> </w:t>
      </w:r>
      <w:r>
        <w:t xml:space="preserve">grid of distinct numbers where every row, every column, and both main diagonals add up to the same total — the</w:t>
      </w:r>
      <w:r>
        <w:t xml:space="preserve"> </w:t>
      </w:r>
      <w:r>
        <w:rPr>
          <w:b/>
          <w:bCs/>
        </w:rPr>
        <w:t xml:space="preserve">magic constant</w:t>
      </w:r>
      <w:r>
        <w:t xml:space="preserve">.</w:t>
      </w:r>
    </w:p>
    <w:p>
      <w:pPr>
        <w:pStyle w:val="BodyText"/>
      </w:pPr>
      <w:r>
        <w:rPr>
          <w:b/>
          <w:bCs/>
        </w:rPr>
        <w:t xml:space="preserve">My first 3×3 attempt:</w:t>
      </w:r>
    </w:p>
    <w:p>
      <w:pPr>
        <w:pStyle w:val="SourceCode"/>
      </w:pPr>
      <w:r>
        <w:rPr>
          <w:rStyle w:val="VerbatimChar"/>
        </w:rPr>
        <w:t xml:space="preserve">___ | ___ | ___</w:t>
      </w:r>
      <w:r>
        <w:br/>
      </w:r>
      <w:r>
        <w:rPr>
          <w:rStyle w:val="VerbatimChar"/>
        </w:rPr>
        <w:t xml:space="preserve">___ | ___ | ___</w:t>
      </w:r>
      <w:r>
        <w:br/>
      </w:r>
      <w:r>
        <w:rPr>
          <w:rStyle w:val="VerbatimChar"/>
        </w:rPr>
        <w:t xml:space="preserve">___ | ___ | ___</w:t>
      </w:r>
    </w:p>
    <w:p>
      <w:pPr>
        <w:pStyle w:val="FirstParagraph"/>
      </w:pPr>
      <w:r>
        <w:rPr>
          <w:b/>
          <w:bCs/>
        </w:rPr>
        <w:t xml:space="preserve">Class 3×3 (verified):</w:t>
      </w:r>
    </w:p>
    <w:p>
      <w:pPr>
        <w:pStyle w:val="SourceCode"/>
      </w:pPr>
      <w:r>
        <w:rPr>
          <w:rStyle w:val="VerbatimChar"/>
        </w:rPr>
        <w:t xml:space="preserve">2 | 7 | 6</w:t>
      </w:r>
      <w:r>
        <w:br/>
      </w:r>
      <w:r>
        <w:rPr>
          <w:rStyle w:val="VerbatimChar"/>
        </w:rPr>
        <w:t xml:space="preserve">---------</w:t>
      </w:r>
      <w:r>
        <w:br/>
      </w:r>
      <w:r>
        <w:rPr>
          <w:rStyle w:val="VerbatimChar"/>
        </w:rPr>
        <w:t xml:space="preserve">9 | 5 | 1</w:t>
      </w:r>
      <w:r>
        <w:br/>
      </w:r>
      <w:r>
        <w:rPr>
          <w:rStyle w:val="VerbatimChar"/>
        </w:rPr>
        <w:t xml:space="preserve">---------</w:t>
      </w:r>
      <w:r>
        <w:br/>
      </w:r>
      <w:r>
        <w:rPr>
          <w:rStyle w:val="VerbatimChar"/>
        </w:rPr>
        <w:t xml:space="preserve">4 | 3 | 8</w:t>
      </w:r>
    </w:p>
    <w:p>
      <w:pPr>
        <w:pStyle w:val="FirstParagraph"/>
      </w:pPr>
      <w:r>
        <w:t xml:space="preserve">Row sums: __ , __ , __ · Column sums: __ , __ , __ · Diagonal sums: __ , __</w:t>
      </w:r>
    </w:p>
    <w:p>
      <w:r>
        <w:pict>
          <v:rect style="width:0;height:1.5pt" o:hralign="center" o:hrstd="t" o:hr="t"/>
        </w:pict>
      </w:r>
    </w:p>
    <w:bookmarkEnd w:id="3560"/>
    <w:bookmarkStart w:id="3561" w:name="day-2-the-magic-constant-1"/>
    <w:p>
      <w:pPr>
        <w:pStyle w:val="Heading2"/>
      </w:pPr>
      <w:r>
        <w:t xml:space="preserve">Day 2 — The magic constant</w:t>
      </w:r>
    </w:p>
    <w:p>
      <w:pPr>
        <w:pStyle w:val="FirstParagraph"/>
      </w:pPr>
      <w:r>
        <w:rPr>
          <w:b/>
          <w:bCs/>
        </w:rPr>
        <w:t xml:space="preserve">Formula:</w:t>
      </w:r>
      <w:r>
        <w:t xml:space="preserve"> </w:t>
      </w:r>
      <w:r>
        <w:rPr>
          <w:i/>
          <w:iCs/>
        </w:rPr>
        <w:t xml:space="preserve">S</w:t>
      </w:r>
      <w:r>
        <w:t xml:space="preserve"> </w:t>
      </w:r>
      <w:r>
        <w:t xml:space="preserve">=</w:t>
      </w:r>
      <w:r>
        <w:t xml:space="preserve"> </w:t>
      </w:r>
      <w:r>
        <w:rPr>
          <w:i/>
          <w:iCs/>
        </w:rPr>
        <w:t xml:space="preserve">n</w:t>
      </w:r>
      <w:r>
        <w:t xml:space="preserve">(</w:t>
      </w:r>
      <w:r>
        <w:rPr>
          <w:i/>
          <w:iCs/>
        </w:rPr>
        <w:t xml:space="preserve">n</w:t>
      </w:r>
      <w:r>
        <w:t xml:space="preserve">² + 1) /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i/>
                <w:iCs/>
              </w:rPr>
              <w:t xml:space="preserve">n</w:t>
            </w:r>
          </w:p>
        </w:tc>
        <w:tc>
          <w:tcPr/>
          <w:p>
            <w:pPr>
              <w:pStyle w:val="Compact"/>
            </w:pPr>
            <w:r>
              <w:rPr>
                <w:i/>
                <w:iCs/>
              </w:rPr>
              <w:t xml:space="preserve">S</w:t>
            </w:r>
          </w:p>
        </w:tc>
      </w:tr>
      <w:tr>
        <w:tc>
          <w:tcPr/>
          <w:p>
            <w:pPr>
              <w:pStyle w:val="Compact"/>
            </w:pPr>
            <w:r>
              <w:t xml:space="preserve">3</w:t>
            </w:r>
          </w:p>
        </w:tc>
        <w:tc>
          <w:tcPr/>
          <w:p>
            <w:pPr>
              <w:pStyle w:val="Compact"/>
            </w:pPr>
            <w:r>
              <w:t xml:space="preserve">____</w:t>
            </w:r>
          </w:p>
        </w:tc>
      </w:tr>
      <w:tr>
        <w:tc>
          <w:tcPr/>
          <w:p>
            <w:pPr>
              <w:pStyle w:val="Compact"/>
            </w:pPr>
            <w:r>
              <w:t xml:space="preserve">4</w:t>
            </w:r>
          </w:p>
        </w:tc>
        <w:tc>
          <w:tcPr/>
          <w:p>
            <w:pPr>
              <w:pStyle w:val="Compact"/>
            </w:pPr>
            <w:r>
              <w:t xml:space="preserve">____</w:t>
            </w:r>
          </w:p>
        </w:tc>
      </w:tr>
      <w:tr>
        <w:tc>
          <w:tcPr/>
          <w:p>
            <w:pPr>
              <w:pStyle w:val="Compact"/>
            </w:pPr>
            <w:r>
              <w:t xml:space="preserve">5</w:t>
            </w:r>
          </w:p>
        </w:tc>
        <w:tc>
          <w:tcPr/>
          <w:p>
            <w:pPr>
              <w:pStyle w:val="Compact"/>
            </w:pPr>
            <w:r>
              <w:t xml:space="preserve">____</w:t>
            </w:r>
          </w:p>
        </w:tc>
      </w:tr>
      <w:tr>
        <w:tc>
          <w:tcPr/>
          <w:p>
            <w:pPr>
              <w:pStyle w:val="Compact"/>
            </w:pPr>
            <w:r>
              <w:t xml:space="preserve">6</w:t>
            </w:r>
          </w:p>
        </w:tc>
        <w:tc>
          <w:tcPr/>
          <w:p>
            <w:pPr>
              <w:pStyle w:val="Compact"/>
            </w:pPr>
            <w:r>
              <w:t xml:space="preserve">____</w:t>
            </w:r>
          </w:p>
        </w:tc>
      </w:tr>
      <w:tr>
        <w:tc>
          <w:tcPr/>
          <w:p>
            <w:pPr>
              <w:pStyle w:val="Compact"/>
            </w:pPr>
            <w:r>
              <w:t xml:space="preserve">7</w:t>
            </w:r>
          </w:p>
        </w:tc>
        <w:tc>
          <w:tcPr/>
          <w:p>
            <w:pPr>
              <w:pStyle w:val="Compact"/>
            </w:pPr>
            <w:r>
              <w:t xml:space="preserve">____</w:t>
            </w:r>
          </w:p>
        </w:tc>
      </w:tr>
      <w:tr>
        <w:tc>
          <w:tcPr/>
          <w:p>
            <w:pPr>
              <w:pStyle w:val="Compact"/>
            </w:pPr>
            <w:r>
              <w:t xml:space="preserve">8</w:t>
            </w:r>
          </w:p>
        </w:tc>
        <w:tc>
          <w:tcPr/>
          <w:p>
            <w:pPr>
              <w:pStyle w:val="Compact"/>
            </w:pPr>
            <w:r>
              <w:t xml:space="preserve">____</w:t>
            </w:r>
          </w:p>
        </w:tc>
      </w:tr>
    </w:tbl>
    <w:p>
      <w:r>
        <w:pict>
          <v:rect style="width:0;height:1.5pt" o:hralign="center" o:hrstd="t" o:hr="t"/>
        </w:pict>
      </w:r>
    </w:p>
    <w:bookmarkEnd w:id="3561"/>
    <w:bookmarkStart w:id="3562" w:name="day-3-counting-and-symmetry"/>
    <w:p>
      <w:pPr>
        <w:pStyle w:val="Heading2"/>
      </w:pPr>
      <w:r>
        <w:t xml:space="preserve">Day 3 — Counting and symmetry</w:t>
      </w:r>
    </w:p>
    <w:p>
      <w:pPr>
        <w:pStyle w:val="FirstParagraph"/>
      </w:pPr>
      <w:r>
        <w:t xml:space="preserve">There is only</w:t>
      </w:r>
      <w:r>
        <w:t xml:space="preserve"> </w:t>
      </w:r>
      <w:r>
        <w:rPr>
          <w:b/>
          <w:bCs/>
        </w:rPr>
        <w:t xml:space="preserve">ONE</w:t>
      </w:r>
      <w:r>
        <w:t xml:space="preserve"> </w:t>
      </w:r>
      <w:r>
        <w:t xml:space="preserve">3×3 magic square with 1–9,</w:t>
      </w:r>
      <w:r>
        <w:t xml:space="preserve"> </w:t>
      </w:r>
      <w:r>
        <w:rPr>
          <w:b/>
          <w:bCs/>
        </w:rPr>
        <w:t xml:space="preserve">up to symmetry</w:t>
      </w:r>
      <w:r>
        <w:t xml:space="preserve">.</w:t>
      </w:r>
    </w:p>
    <w:p>
      <w:pPr>
        <w:pStyle w:val="BodyText"/>
      </w:pPr>
      <w:r>
        <w:t xml:space="preserve">Number of rotations + reflections = ____</w:t>
      </w:r>
    </w:p>
    <w:p>
      <w:pPr>
        <w:pStyle w:val="BodyText"/>
      </w:pPr>
      <w:r>
        <w:t xml:space="preserve">Why must 5 be at the centre? (one sentence)</w:t>
      </w:r>
    </w:p>
    <w:p>
      <w:r>
        <w:pict>
          <v:rect style="width:0;height:1.5pt" o:hralign="center" o:hrstd="t" o:hr="t"/>
        </w:pict>
      </w:r>
    </w:p>
    <w:p>
      <w:r>
        <w:pict>
          <v:rect style="width:0;height:1.5pt" o:hralign="center" o:hrstd="t" o:hr="t"/>
        </w:pict>
      </w:r>
    </w:p>
    <w:bookmarkEnd w:id="3562"/>
    <w:bookmarkStart w:id="3563" w:name="day-4-the-stair-step-turagagati-method"/>
    <w:p>
      <w:pPr>
        <w:pStyle w:val="Heading2"/>
      </w:pPr>
      <w:r>
        <w:t xml:space="preserve">Day 4 — The stair-step (</w:t>
      </w:r>
      <w:r>
        <w:rPr>
          <w:i/>
          <w:iCs/>
        </w:rPr>
        <w:t xml:space="preserve">turagagati</w:t>
      </w:r>
      <w:r>
        <w:t xml:space="preserve">) method</w:t>
      </w:r>
    </w:p>
    <w:p>
      <w:pPr>
        <w:pStyle w:val="FirstParagraph"/>
      </w:pPr>
      <w:r>
        <w:rPr>
          <w:b/>
          <w:bCs/>
        </w:rPr>
        <w:t xml:space="preserve">Five steps:</w:t>
      </w:r>
      <w:r>
        <w:t xml:space="preserve"> </w:t>
      </w:r>
      <w:r>
        <w:t xml:space="preserve">1. Place 1 in __________________.</w:t>
      </w:r>
      <w:r>
        <w:t xml:space="preserve"> </w:t>
      </w:r>
      <w:r>
        <w:t xml:space="preserve">2. From cell with</w:t>
      </w:r>
      <w:r>
        <w:t xml:space="preserve"> </w:t>
      </w:r>
      <w:r>
        <w:rPr>
          <w:i/>
          <w:iCs/>
        </w:rPr>
        <w:t xml:space="preserve">k</w:t>
      </w:r>
      <w:r>
        <w:t xml:space="preserve">, move ______________ for</w:t>
      </w:r>
      <w:r>
        <w:t xml:space="preserve"> </w:t>
      </w:r>
      <w:r>
        <w:rPr>
          <w:i/>
          <w:iCs/>
        </w:rPr>
        <w:t xml:space="preserve">k</w:t>
      </w:r>
      <w:r>
        <w:t xml:space="preserve"> </w:t>
      </w:r>
      <w:r>
        <w:t xml:space="preserve">+ 1.</w:t>
      </w:r>
      <w:r>
        <w:t xml:space="preserve"> </w:t>
      </w:r>
      <w:r>
        <w:t xml:space="preserve">3. Off-top → wrap to ____________.</w:t>
      </w:r>
      <w:r>
        <w:t xml:space="preserve"> </w:t>
      </w:r>
      <w:r>
        <w:t xml:space="preserve">4. Off-right → wrap to ____________.</w:t>
      </w:r>
      <w:r>
        <w:t xml:space="preserve"> </w:t>
      </w:r>
      <w:r>
        <w:t xml:space="preserve">5. Blocked → place</w:t>
      </w:r>
      <w:r>
        <w:t xml:space="preserve"> </w:t>
      </w:r>
      <w:r>
        <w:rPr>
          <w:i/>
          <w:iCs/>
        </w:rPr>
        <w:t xml:space="preserve">k</w:t>
      </w:r>
      <w:r>
        <w:t xml:space="preserve"> </w:t>
      </w:r>
      <w:r>
        <w:t xml:space="preserve">+ 1 ____________.</w:t>
      </w:r>
    </w:p>
    <w:p>
      <w:pPr>
        <w:pStyle w:val="BodyText"/>
      </w:pPr>
      <w:r>
        <w:rPr>
          <w:b/>
          <w:bCs/>
        </w:rPr>
        <w:t xml:space="preserve">My 3×3 by</w:t>
      </w:r>
      <w:r>
        <w:rPr>
          <w:b/>
          <w:bCs/>
        </w:rPr>
        <w:t xml:space="preserve"> </w:t>
      </w:r>
      <w:r>
        <w:rPr>
          <w:b/>
          <w:bCs/>
          <w:i/>
          <w:iCs/>
        </w:rPr>
        <w:t xml:space="preserve">turagagati</w:t>
      </w:r>
      <w:r>
        <w:rPr>
          <w:b/>
          <w:bCs/>
        </w:rPr>
        <w:t xml:space="preserve">:</w:t>
      </w:r>
    </w:p>
    <w:p>
      <w:pPr>
        <w:pStyle w:val="SourceCode"/>
      </w:pPr>
      <w:r>
        <w:rPr>
          <w:rStyle w:val="VerbatimChar"/>
        </w:rPr>
        <w:t xml:space="preserve">___ | ___ | ___</w:t>
      </w:r>
      <w:r>
        <w:br/>
      </w:r>
      <w:r>
        <w:rPr>
          <w:rStyle w:val="VerbatimChar"/>
        </w:rPr>
        <w:t xml:space="preserve">___ | ___ | ___</w:t>
      </w:r>
      <w:r>
        <w:br/>
      </w:r>
      <w:r>
        <w:rPr>
          <w:rStyle w:val="VerbatimChar"/>
        </w:rPr>
        <w:t xml:space="preserve">___ | ___ | ___</w:t>
      </w:r>
    </w:p>
    <w:p>
      <w:r>
        <w:pict>
          <v:rect style="width:0;height:1.5pt" o:hralign="center" o:hrstd="t" o:hr="t"/>
        </w:pict>
      </w:r>
    </w:p>
    <w:bookmarkEnd w:id="3563"/>
    <w:bookmarkStart w:id="3564" w:name="day-5-my-55-magic-square"/>
    <w:p>
      <w:pPr>
        <w:pStyle w:val="Heading2"/>
      </w:pPr>
      <w:r>
        <w:t xml:space="preserve">Day 5 — My 5×5 magic square</w:t>
      </w:r>
    </w:p>
    <w:p>
      <w:pPr>
        <w:pStyle w:val="SourceCode"/>
      </w:pPr>
      <w:r>
        <w:rPr>
          <w:rStyle w:val="VerbatimChar"/>
        </w:rPr>
        <w:t xml:space="preserve">___ | ___ | ___ | ___ | ___</w:t>
      </w:r>
      <w:r>
        <w:br/>
      </w:r>
      <w:r>
        <w:rPr>
          <w:rStyle w:val="VerbatimChar"/>
        </w:rPr>
        <w:t xml:space="preserve">___ | ___ | ___ | ___ | ___</w:t>
      </w:r>
      <w:r>
        <w:br/>
      </w:r>
      <w:r>
        <w:rPr>
          <w:rStyle w:val="VerbatimChar"/>
        </w:rPr>
        <w:t xml:space="preserve">___ | ___ | ___ | ___ | ___</w:t>
      </w:r>
      <w:r>
        <w:br/>
      </w:r>
      <w:r>
        <w:rPr>
          <w:rStyle w:val="VerbatimChar"/>
        </w:rPr>
        <w:t xml:space="preserve">___ | ___ | ___ | ___ | ___</w:t>
      </w:r>
      <w:r>
        <w:br/>
      </w:r>
      <w:r>
        <w:rPr>
          <w:rStyle w:val="VerbatimChar"/>
        </w:rPr>
        <w:t xml:space="preserve">___ | ___ | ___ | ___ | ___</w:t>
      </w:r>
    </w:p>
    <w:p>
      <w:pPr>
        <w:pStyle w:val="FirstParagraph"/>
      </w:pPr>
      <w:r>
        <w:t xml:space="preserve">Magic constant should be: ____ · First-row sum: ____ · Main-diagonal sum: ____</w:t>
      </w:r>
    </w:p>
    <w:p>
      <w:r>
        <w:pict>
          <v:rect style="width:0;height:1.5pt" o:hralign="center" o:hrstd="t" o:hr="t"/>
        </w:pict>
      </w:r>
    </w:p>
    <w:bookmarkEnd w:id="3564"/>
    <w:bookmarkStart w:id="3565" w:name="day-6-khajuraho"/>
    <w:p>
      <w:pPr>
        <w:pStyle w:val="Heading2"/>
      </w:pPr>
      <w:r>
        <w:t xml:space="preserve">Day 6 — Khajuraho</w:t>
      </w:r>
    </w:p>
    <w:p>
      <w:pPr>
        <w:pStyle w:val="SourceCode"/>
      </w:pPr>
      <w:r>
        <w:rPr>
          <w:rStyle w:val="VerbatimChar"/>
        </w:rPr>
        <w:t xml:space="preserve"> 7 | 12 |  1 | 14</w:t>
      </w:r>
      <w:r>
        <w:br/>
      </w:r>
      <w:r>
        <w:rPr>
          <w:rStyle w:val="VerbatimChar"/>
        </w:rPr>
        <w:t xml:space="preserve"> 2 | 13 |  8 | 11</w:t>
      </w:r>
      <w:r>
        <w:br/>
      </w:r>
      <w:r>
        <w:rPr>
          <w:rStyle w:val="VerbatimChar"/>
        </w:rPr>
        <w:t xml:space="preserve">16 |  3 | 10 |  5</w:t>
      </w:r>
      <w:r>
        <w:br/>
      </w:r>
      <w:r>
        <w:rPr>
          <w:rStyle w:val="VerbatimChar"/>
        </w:rPr>
        <w:t xml:space="preserve"> 9 |  6 | 15 |  4</w:t>
      </w:r>
    </w:p>
    <w:p>
      <w:pPr>
        <w:pStyle w:val="FirstParagraph"/>
      </w:pPr>
      <w:r>
        <w:t xml:space="preserve">Magic constant: ____ · Top-left 2×2 sum: ____ · Centre 2×2 sum: ____</w:t>
      </w:r>
    </w:p>
    <w:p>
      <w:pPr>
        <w:pStyle w:val="BodyText"/>
      </w:pPr>
      <w:r>
        <w:rPr>
          <w:b/>
          <w:bCs/>
        </w:rPr>
        <w:t xml:space="preserve">Notable:</w:t>
      </w:r>
      <w:r>
        <w:t xml:space="preserve"> </w:t>
      </w:r>
      <w:r>
        <w:t xml:space="preserve">Khajuraho’s square is</w:t>
      </w:r>
      <w:r>
        <w:t xml:space="preserve"> </w:t>
      </w:r>
      <w:r>
        <w:rPr>
          <w:i/>
          <w:iCs/>
        </w:rPr>
        <w:t xml:space="preserve">panel-magic</w:t>
      </w:r>
      <w:r>
        <w:t xml:space="preserve"> </w:t>
      </w:r>
      <w:r>
        <w:t xml:space="preserve">— every 2×2 panel also sums to 34.</w:t>
      </w:r>
    </w:p>
    <w:p>
      <w:r>
        <w:pict>
          <v:rect style="width:0;height:1.5pt" o:hralign="center" o:hrstd="t" o:hr="t"/>
        </w:pict>
      </w:r>
    </w:p>
    <w:bookmarkEnd w:id="3565"/>
    <w:bookmarkStart w:id="3566" w:name="day-7-nārāyaṇa-paṇḍita"/>
    <w:p>
      <w:pPr>
        <w:pStyle w:val="Heading2"/>
      </w:pPr>
      <w:r>
        <w:t xml:space="preserve">Day 7 — Nārāyaṇa Paṇḍita</w:t>
      </w:r>
    </w:p>
    <w:p>
      <w:pPr>
        <w:pStyle w:val="Compact"/>
        <w:numPr>
          <w:ilvl w:val="0"/>
          <w:numId w:val="3333"/>
        </w:numPr>
      </w:pPr>
      <w:r>
        <w:t xml:space="preserve">Wrote</w:t>
      </w:r>
      <w:r>
        <w:t xml:space="preserve"> </w:t>
      </w:r>
      <w:r>
        <w:rPr>
          <w:i/>
          <w:iCs/>
        </w:rPr>
        <w:t xml:space="preserve">Gaṇita-kaumudī</w:t>
      </w:r>
      <w:r>
        <w:t xml:space="preserve"> </w:t>
      </w:r>
      <w:r>
        <w:t xml:space="preserve">in __________ CE</w:t>
      </w:r>
    </w:p>
    <w:p>
      <w:pPr>
        <w:pStyle w:val="Compact"/>
        <w:numPr>
          <w:ilvl w:val="0"/>
          <w:numId w:val="3333"/>
        </w:numPr>
      </w:pPr>
      <w:r>
        <w:t xml:space="preserve">Book 14 is called __________________ (</w:t>
      </w:r>
      <w:r>
        <w:t xml:space="preserve">“mathematics of auspicious squares”</w:t>
      </w:r>
      <w:r>
        <w:t xml:space="preserve">)</w:t>
      </w:r>
    </w:p>
    <w:p>
      <w:pPr>
        <w:pStyle w:val="Compact"/>
        <w:numPr>
          <w:ilvl w:val="0"/>
          <w:numId w:val="3333"/>
        </w:numPr>
      </w:pPr>
      <w:r>
        <w:t xml:space="preserve">Why does having a</w:t>
      </w:r>
      <w:r>
        <w:t xml:space="preserve"> </w:t>
      </w:r>
      <w:r>
        <w:rPr>
          <w:i/>
          <w:iCs/>
        </w:rPr>
        <w:t xml:space="preserve">rule</w:t>
      </w:r>
      <w:r>
        <w:t xml:space="preserve"> </w:t>
      </w:r>
      <w:r>
        <w:t xml:space="preserve">matter more than having one</w:t>
      </w:r>
      <w:r>
        <w:t xml:space="preserve"> </w:t>
      </w:r>
      <w:r>
        <w:rPr>
          <w:i/>
          <w:iCs/>
        </w:rPr>
        <w:t xml:space="preserve">example</w:t>
      </w:r>
      <w:r>
        <w:t xml:space="preserve">? (your paragraph)</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3566"/>
    <w:bookmarkStart w:id="3567" w:name="day-8-cross-cultural"/>
    <w:p>
      <w:pPr>
        <w:pStyle w:val="Heading2"/>
      </w:pPr>
      <w:r>
        <w:t xml:space="preserve">Day 8 — Cross-cultural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Lo Shu</w:t>
            </w:r>
          </w:p>
        </w:tc>
        <w:tc>
          <w:tcPr/>
          <w:p>
            <w:pPr>
              <w:pStyle w:val="Compact"/>
            </w:pPr>
            <w:r>
              <w:t xml:space="preserve">Khajuraho</w:t>
            </w:r>
          </w:p>
        </w:tc>
        <w:tc>
          <w:tcPr/>
          <w:p>
            <w:pPr>
              <w:pStyle w:val="Compact"/>
            </w:pPr>
            <w:r>
              <w:t xml:space="preserve">Dürer</w:t>
            </w:r>
          </w:p>
        </w:tc>
      </w:tr>
      <w:tr>
        <w:tc>
          <w:tcPr/>
          <w:p>
            <w:pPr>
              <w:pStyle w:val="Compact"/>
            </w:pPr>
            <w:r>
              <w:t xml:space="preserve">Date</w:t>
            </w:r>
          </w:p>
        </w:tc>
        <w:tc>
          <w:tcPr/>
          <w:p>
            <w:pPr>
              <w:pStyle w:val="Compact"/>
            </w:pPr>
            <w:r>
              <w:t xml:space="preserve">~5th c. BCE</w:t>
            </w:r>
          </w:p>
        </w:tc>
        <w:tc>
          <w:tcPr/>
          <w:p>
            <w:pPr>
              <w:pStyle w:val="Compact"/>
            </w:pPr>
            <w:r>
              <w:t xml:space="preserve">~10th–11th c. CE</w:t>
            </w:r>
          </w:p>
        </w:tc>
        <w:tc>
          <w:tcPr/>
          <w:p>
            <w:pPr>
              <w:pStyle w:val="Compact"/>
            </w:pPr>
            <w:r>
              <w:t xml:space="preserve">1514 CE</w:t>
            </w:r>
          </w:p>
        </w:tc>
      </w:tr>
      <w:tr>
        <w:tc>
          <w:tcPr/>
          <w:p>
            <w:pPr>
              <w:pStyle w:val="Compact"/>
            </w:pPr>
            <w:r>
              <w:t xml:space="preserve">Order</w:t>
            </w:r>
          </w:p>
        </w:tc>
        <w:tc>
          <w:tcPr/>
          <w:p>
            <w:pPr>
              <w:pStyle w:val="Compact"/>
            </w:pPr>
            <w:r>
              <w:t xml:space="preserve">3</w:t>
            </w:r>
          </w:p>
        </w:tc>
        <w:tc>
          <w:tcPr/>
          <w:p>
            <w:pPr>
              <w:pStyle w:val="Compact"/>
            </w:pPr>
            <w:r>
              <w:t xml:space="preserve">4</w:t>
            </w:r>
          </w:p>
        </w:tc>
        <w:tc>
          <w:tcPr/>
          <w:p>
            <w:pPr>
              <w:pStyle w:val="Compact"/>
            </w:pPr>
            <w:r>
              <w:t xml:space="preserve">4</w:t>
            </w:r>
          </w:p>
        </w:tc>
      </w:tr>
      <w:tr>
        <w:tc>
          <w:tcPr/>
          <w:p>
            <w:pPr>
              <w:pStyle w:val="Compact"/>
            </w:pPr>
            <w:r>
              <w:t xml:space="preserve">Constant</w:t>
            </w:r>
          </w:p>
        </w:tc>
        <w:tc>
          <w:tcPr/>
          <w:p>
            <w:pPr>
              <w:pStyle w:val="Compact"/>
            </w:pPr>
            <w:r>
              <w:t xml:space="preserve">____</w:t>
            </w:r>
          </w:p>
        </w:tc>
        <w:tc>
          <w:tcPr/>
          <w:p>
            <w:pPr>
              <w:pStyle w:val="Compact"/>
            </w:pPr>
            <w:r>
              <w:t xml:space="preserve">____</w:t>
            </w:r>
          </w:p>
        </w:tc>
        <w:tc>
          <w:tcPr/>
          <w:p>
            <w:pPr>
              <w:pStyle w:val="Compact"/>
            </w:pPr>
            <w:r>
              <w:t xml:space="preserve">____</w:t>
            </w:r>
          </w:p>
        </w:tc>
      </w:tr>
      <w:tr>
        <w:tc>
          <w:tcPr/>
          <w:p>
            <w:pPr>
              <w:pStyle w:val="Compact"/>
            </w:pPr>
            <w:r>
              <w:t xml:space="preserve">Panel-magic?</w:t>
            </w:r>
          </w:p>
        </w:tc>
        <w:tc>
          <w:tcPr/>
          <w:p>
            <w:pPr>
              <w:pStyle w:val="Compact"/>
            </w:pPr>
            <w:r>
              <w:t xml:space="preserve">(n/a)</w:t>
            </w:r>
          </w:p>
        </w:tc>
        <w:tc>
          <w:tcPr/>
          <w:p>
            <w:pPr>
              <w:pStyle w:val="Compact"/>
            </w:pPr>
            <w:r>
              <w:t xml:space="preserve">____</w:t>
            </w:r>
          </w:p>
        </w:tc>
        <w:tc>
          <w:tcPr/>
          <w:p>
            <w:pPr>
              <w:pStyle w:val="Compact"/>
            </w:pPr>
            <w:r>
              <w:t xml:space="preserve">____</w:t>
            </w:r>
          </w:p>
        </w:tc>
      </w:tr>
    </w:tbl>
    <w:p>
      <w:pPr>
        <w:pStyle w:val="BodyText"/>
      </w:pPr>
      <w:r>
        <w:rPr>
          <w:b/>
          <w:bCs/>
        </w:rPr>
        <w:t xml:space="preserve">My project choice:</w:t>
      </w:r>
      <w:r>
        <w:t xml:space="preserve"> </w:t>
      </w:r>
      <w:r>
        <w:t xml:space="preserve">___________________ (poster / video / written exposition)</w:t>
      </w:r>
      <w:r>
        <w:t xml:space="preserve"> </w:t>
      </w:r>
      <w:r>
        <w:rPr>
          <w:b/>
          <w:bCs/>
        </w:rPr>
        <w:t xml:space="preserve">Partner:</w:t>
      </w:r>
      <w:r>
        <w:t xml:space="preserve"> </w:t>
      </w:r>
      <w:r>
        <w:t xml:space="preserve">______________________</w:t>
      </w:r>
    </w:p>
    <w:p>
      <w:r>
        <w:pict>
          <v:rect style="width:0;height:1.5pt" o:hralign="center" o:hrstd="t" o:hr="t"/>
        </w:pict>
      </w:r>
    </w:p>
    <w:bookmarkEnd w:id="3567"/>
    <w:bookmarkStart w:id="3568" w:name="day-9-sudoku-vs-magic-square"/>
    <w:p>
      <w:pPr>
        <w:pStyle w:val="Heading2"/>
      </w:pPr>
      <w:r>
        <w:t xml:space="preserve">Day 9 — Sudoku vs magic square</w:t>
      </w:r>
    </w:p>
    <w:p>
      <w:pPr>
        <w:pStyle w:val="FirstParagraph"/>
      </w:pPr>
      <w:r>
        <w:t xml:space="preserve">Sudoku constrains __________________; magic squares constrain __________________.</w:t>
      </w:r>
    </w:p>
    <w:p>
      <w:pPr>
        <w:pStyle w:val="BodyText"/>
      </w:pPr>
      <w:r>
        <w:rPr>
          <w:b/>
          <w:bCs/>
        </w:rPr>
        <w:t xml:space="preserve">Project progress today:</w:t>
      </w:r>
    </w:p>
    <w:p>
      <w:r>
        <w:pict>
          <v:rect style="width:0;height:1.5pt" o:hralign="center" o:hrstd="t" o:hr="t"/>
        </w:pict>
      </w:r>
    </w:p>
    <w:p>
      <w:r>
        <w:pict>
          <v:rect style="width:0;height:1.5pt" o:hralign="center" o:hrstd="t" o:hr="t"/>
        </w:pict>
      </w:r>
    </w:p>
    <w:bookmarkEnd w:id="3568"/>
    <w:bookmarkStart w:id="3569" w:name="day-10-reflection-9"/>
    <w:p>
      <w:pPr>
        <w:pStyle w:val="Heading2"/>
      </w:pPr>
      <w:r>
        <w:t xml:space="preserve">Day 10 — Reflection</w:t>
      </w:r>
    </w:p>
    <w:p>
      <w:pPr>
        <w:pStyle w:val="Compact"/>
        <w:numPr>
          <w:ilvl w:val="0"/>
          <w:numId w:val="3334"/>
        </w:numPr>
      </w:pPr>
      <w:r>
        <w:t xml:space="preserve">What did you set out to make, and what did you end up with?</w:t>
      </w:r>
    </w:p>
    <w:p>
      <w:r>
        <w:pict>
          <v:rect style="width:0;height:1.5pt" o:hralign="center" o:hrstd="t" o:hr="t"/>
        </w:pict>
      </w:r>
    </w:p>
    <w:p>
      <w:r>
        <w:pict>
          <v:rect style="width:0;height:1.5pt" o:hralign="center" o:hrstd="t" o:hr="t"/>
        </w:pict>
      </w:r>
    </w:p>
    <w:p>
      <w:pPr>
        <w:pStyle w:val="Compact"/>
        <w:numPr>
          <w:ilvl w:val="0"/>
          <w:numId w:val="3335"/>
        </w:numPr>
      </w:pPr>
      <w:r>
        <w:t xml:space="preserve">What was the most surprising thing you learned in this module?</w:t>
      </w:r>
    </w:p>
    <w:p>
      <w:r>
        <w:pict>
          <v:rect style="width:0;height:1.5pt" o:hralign="center" o:hrstd="t" o:hr="t"/>
        </w:pict>
      </w:r>
    </w:p>
    <w:p>
      <w:r>
        <w:pict>
          <v:rect style="width:0;height:1.5pt" o:hralign="center" o:hrstd="t" o:hr="t"/>
        </w:pict>
      </w:r>
    </w:p>
    <w:p>
      <w:pPr>
        <w:pStyle w:val="Compact"/>
        <w:numPr>
          <w:ilvl w:val="0"/>
          <w:numId w:val="3336"/>
        </w:numPr>
      </w:pPr>
      <w:r>
        <w:t xml:space="preserve">If you had 3 more days, what would you do differently?</w:t>
      </w:r>
    </w:p>
    <w:p>
      <w:r>
        <w:pict>
          <v:rect style="width:0;height:1.5pt" o:hralign="center" o:hrstd="t" o:hr="t"/>
        </w:pict>
      </w:r>
    </w:p>
    <w:p>
      <w:r>
        <w:pict>
          <v:rect style="width:0;height:1.5pt" o:hralign="center" o:hrstd="t" o:hr="t"/>
        </w:pict>
      </w:r>
    </w:p>
    <w:p>
      <w:r>
        <w:pict>
          <v:rect style="width:0;height:1.5pt" o:hralign="center" o:hrstd="t" o:hr="t"/>
        </w:pict>
      </w:r>
    </w:p>
    <w:bookmarkEnd w:id="3569"/>
    <w:bookmarkStart w:id="3570" w:name="glossary-your-own-5"/>
    <w:p>
      <w:pPr>
        <w:pStyle w:val="Heading2"/>
      </w:pPr>
      <w:r>
        <w:t xml:space="preserve">Glossary (your 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Sanskrit</w:t>
            </w:r>
          </w:p>
        </w:tc>
        <w:tc>
          <w:tcPr/>
          <w:p>
            <w:pPr>
              <w:pStyle w:val="Compact"/>
            </w:pPr>
            <w:r>
              <w:t xml:space="preserve">Meaning</w:t>
            </w:r>
          </w:p>
        </w:tc>
        <w:tc>
          <w:tcPr/>
          <w:p>
            <w:pPr>
              <w:pStyle w:val="Compact"/>
            </w:pPr>
            <w:r>
              <w:t xml:space="preserve">First met</w:t>
            </w:r>
          </w:p>
        </w:tc>
      </w:tr>
      <w:tr>
        <w:tc>
          <w:tcPr/>
          <w:p>
            <w:pPr>
              <w:pStyle w:val="Compact"/>
            </w:pPr>
            <w:r>
              <w:rPr>
                <w:i/>
                <w:iCs/>
              </w:rPr>
              <w:t xml:space="preserve">Bhadragaṇita</w:t>
            </w:r>
          </w:p>
        </w:tc>
        <w:tc>
          <w:tcPr/>
          <w:p>
            <w:pPr>
              <w:pStyle w:val="Compact"/>
            </w:pPr>
            <w:r>
              <w:t xml:space="preserve">mathematics of auspicious squares</w:t>
            </w:r>
          </w:p>
        </w:tc>
        <w:tc>
          <w:tcPr/>
          <w:p>
            <w:pPr>
              <w:pStyle w:val="Compact"/>
            </w:pPr>
            <w:r>
              <w:t xml:space="preserve">Day 1</w:t>
            </w:r>
          </w:p>
        </w:tc>
      </w:tr>
      <w:tr>
        <w:tc>
          <w:tcPr/>
          <w:p>
            <w:pPr>
              <w:pStyle w:val="Compact"/>
            </w:pPr>
            <w:r>
              <w:rPr>
                <w:i/>
                <w:iCs/>
              </w:rPr>
              <w:t xml:space="preserve">Gaṇita-kaumudī</w:t>
            </w:r>
          </w:p>
        </w:tc>
        <w:tc>
          <w:tcPr/>
          <w:p>
            <w:pPr>
              <w:pStyle w:val="Compact"/>
            </w:pPr>
            <w:r>
              <w:t xml:space="preserve">moonlight of mathematics</w:t>
            </w:r>
          </w:p>
        </w:tc>
        <w:tc>
          <w:tcPr/>
          <w:p>
            <w:pPr>
              <w:pStyle w:val="Compact"/>
            </w:pPr>
            <w:r>
              <w:t xml:space="preserve">Day 1</w:t>
            </w:r>
          </w:p>
        </w:tc>
      </w:tr>
      <w:tr>
        <w:tc>
          <w:tcPr/>
          <w:p>
            <w:pPr>
              <w:pStyle w:val="Compact"/>
            </w:pPr>
            <w:r>
              <w:rPr>
                <w:i/>
                <w:iCs/>
              </w:rPr>
              <w:t xml:space="preserve">samānaṅka</w:t>
            </w:r>
          </w:p>
        </w:tc>
        <w:tc>
          <w:tcPr/>
          <w:p>
            <w:pPr>
              <w:pStyle w:val="Compact"/>
            </w:pPr>
            <w:r>
              <w:t xml:space="preserve">equal-sum (the magic constant)</w:t>
            </w:r>
          </w:p>
        </w:tc>
        <w:tc>
          <w:tcPr/>
          <w:p>
            <w:pPr>
              <w:pStyle w:val="Compact"/>
            </w:pPr>
            <w:r>
              <w:t xml:space="preserve">Day 2</w:t>
            </w:r>
          </w:p>
        </w:tc>
      </w:tr>
      <w:tr>
        <w:tc>
          <w:tcPr/>
          <w:p>
            <w:pPr>
              <w:pStyle w:val="Compact"/>
            </w:pPr>
            <w:r>
              <w:rPr>
                <w:i/>
                <w:iCs/>
              </w:rPr>
              <w:t xml:space="preserve">turagagati</w:t>
            </w:r>
          </w:p>
        </w:tc>
        <w:tc>
          <w:tcPr/>
          <w:p>
            <w:pPr>
              <w:pStyle w:val="Compact"/>
            </w:pPr>
            <w:r>
              <w:t xml:space="preserve">horse-step / stair-step method</w:t>
            </w:r>
          </w:p>
        </w:tc>
        <w:tc>
          <w:tcPr/>
          <w:p>
            <w:pPr>
              <w:pStyle w:val="Compact"/>
            </w:pPr>
            <w:r>
              <w:t xml:space="preserve">Day 4</w:t>
            </w:r>
          </w:p>
        </w:tc>
      </w:tr>
      <w:tr>
        <w:tc>
          <w:tcPr/>
          <w:p>
            <w:pPr>
              <w:pStyle w:val="Compact"/>
            </w:pPr>
            <w:r>
              <w:rPr>
                <w:i/>
                <w:iCs/>
              </w:rPr>
              <w:t xml:space="preserve">yantra</w:t>
            </w:r>
          </w:p>
        </w:tc>
        <w:tc>
          <w:tcPr/>
          <w:p>
            <w:pPr>
              <w:pStyle w:val="Compact"/>
            </w:pPr>
            <w:r>
              <w:t xml:space="preserve">diagram</w:t>
            </w:r>
          </w:p>
        </w:tc>
        <w:tc>
          <w:tcPr/>
          <w:p>
            <w:pPr>
              <w:pStyle w:val="Compact"/>
            </w:pPr>
            <w:r>
              <w:t xml:space="preserve">Day 6</w:t>
            </w:r>
          </w:p>
        </w:tc>
      </w:tr>
    </w:tbl>
    <w:bookmarkEnd w:id="3570"/>
    <w:bookmarkEnd w:id="3571"/>
    <w:bookmarkStart w:id="3572" w:name="module-15-project-implementation"/>
    <w:p>
      <w:pPr>
        <w:pStyle w:val="Heading1"/>
      </w:pPr>
      <w:r>
        <w:t xml:space="preserve">──── module-15-project-implementation ────</w:t>
      </w:r>
    </w:p>
    <w:bookmarkEnd w:id="3572"/>
    <w:bookmarkStart w:id="3584" w:name="Xdab5f42e047c23f86a7faeb53a06cf29bec75c5"/>
    <w:p>
      <w:pPr>
        <w:pStyle w:val="Heading1"/>
      </w:pPr>
      <w:r>
        <w:t xml:space="preserve">Module 15 — Project Implementation (Capstone)</w:t>
      </w:r>
    </w:p>
    <w:p>
      <w:pPr>
        <w:pStyle w:val="FirstParagraph"/>
      </w:pPr>
      <w:r>
        <w:rPr>
          <w:b/>
          <w:bCs/>
        </w:rPr>
        <w:t xml:space="preserve">Age band:</w:t>
      </w:r>
      <w:r>
        <w:t xml:space="preserve"> </w:t>
      </w:r>
      <w:r>
        <w:t xml:space="preserve">Middle ·</w:t>
      </w:r>
      <w:r>
        <w:t xml:space="preserve"> </w:t>
      </w:r>
      <w:r>
        <w:rPr>
          <w:b/>
          <w:bCs/>
        </w:rPr>
        <w:t xml:space="preserve">Grades:</w:t>
      </w:r>
      <w:r>
        <w:t xml:space="preserve"> </w:t>
      </w:r>
      <w:r>
        <w:t xml:space="preserve">6–8 ·</w:t>
      </w:r>
      <w:r>
        <w:t xml:space="preserve"> </w:t>
      </w:r>
      <w:r>
        <w:rPr>
          <w:b/>
          <w:bCs/>
        </w:rPr>
        <w:t xml:space="preserve">Duration:</w:t>
      </w:r>
      <w:r>
        <w:t xml:space="preserve"> </w:t>
      </w:r>
      <w:r>
        <w:t xml:space="preserve">10 sessions × 45 min (≈ 2 weeks)</w:t>
      </w:r>
    </w:p>
    <w:bookmarkStart w:id="3573" w:name="module-purpose"/>
    <w:p>
      <w:pPr>
        <w:pStyle w:val="Heading2"/>
      </w:pPr>
      <w:r>
        <w:t xml:space="preserve">Module purpose</w:t>
      </w:r>
    </w:p>
    <w:p>
      <w:pPr>
        <w:pStyle w:val="FirstParagraph"/>
      </w:pPr>
      <w:r>
        <w:t xml:space="preserve">This is the capstone of the IKS curriculum. Across Modules 1–14 students have learned a range of frameworks —</w:t>
      </w:r>
      <w:r>
        <w:t xml:space="preserve"> </w:t>
      </w:r>
      <w:r>
        <w:rPr>
          <w:i/>
          <w:iCs/>
        </w:rPr>
        <w:t xml:space="preserve">pañcabhūta</w:t>
      </w:r>
      <w:r>
        <w:t xml:space="preserve">,</w:t>
      </w:r>
      <w:r>
        <w:t xml:space="preserve"> </w:t>
      </w:r>
      <w:r>
        <w:rPr>
          <w:i/>
          <w:iCs/>
        </w:rPr>
        <w:t xml:space="preserve">doṣa</w:t>
      </w:r>
      <w:r>
        <w:t xml:space="preserve">,</w:t>
      </w:r>
      <w:r>
        <w:t xml:space="preserve"> </w:t>
      </w:r>
      <w:r>
        <w:rPr>
          <w:i/>
          <w:iCs/>
        </w:rPr>
        <w:t xml:space="preserve">bindu paddhati</w:t>
      </w:r>
      <w:r>
        <w:t xml:space="preserve">,</w:t>
      </w:r>
      <w:r>
        <w:t xml:space="preserve"> </w:t>
      </w:r>
      <w:r>
        <w:rPr>
          <w:i/>
          <w:iCs/>
        </w:rPr>
        <w:t xml:space="preserve">tithi</w:t>
      </w:r>
      <w:r>
        <w:t xml:space="preserve">,</w:t>
      </w:r>
      <w:r>
        <w:t xml:space="preserve"> </w:t>
      </w:r>
      <w:r>
        <w:rPr>
          <w:i/>
          <w:iCs/>
        </w:rPr>
        <w:t xml:space="preserve">āsana</w:t>
      </w:r>
      <w:r>
        <w:t xml:space="preserve">, herb identification,</w:t>
      </w:r>
      <w:r>
        <w:t xml:space="preserve"> </w:t>
      </w:r>
      <w:r>
        <w:rPr>
          <w:i/>
          <w:iCs/>
        </w:rPr>
        <w:t xml:space="preserve">saṁkrānti</w:t>
      </w:r>
      <w:r>
        <w:t xml:space="preserve">, Indic ecology, and Vedic mathematics. In Module 15 each student picks</w:t>
      </w:r>
      <w:r>
        <w:t xml:space="preserve"> </w:t>
      </w:r>
      <w:r>
        <w:rPr>
          <w:b/>
          <w:bCs/>
        </w:rPr>
        <w:t xml:space="preserve">one project</w:t>
      </w:r>
      <w:r>
        <w:t xml:space="preserve"> </w:t>
      </w:r>
      <w:r>
        <w:t xml:space="preserve">that applies one of those frameworks to a question or artefact they care about, and runs it through a structured 10-day cycle: scope → research → design → build → document → share.</w:t>
      </w:r>
    </w:p>
    <w:p>
      <w:pPr>
        <w:pStyle w:val="BodyText"/>
      </w:pPr>
      <w:r>
        <w:t xml:space="preserve">The module is</w:t>
      </w:r>
      <w:r>
        <w:t xml:space="preserve"> </w:t>
      </w:r>
      <w:r>
        <w:rPr>
          <w:b/>
          <w:bCs/>
        </w:rPr>
        <w:t xml:space="preserve">process-oriented</w:t>
      </w:r>
      <w:r>
        <w:t xml:space="preserve">, not source-driven. Students draw on the source material they’ve already met. The new learning here is project discipline: framing a question, finding evidence, iterating on a draft, sourcing your claims, and presenting honestly — including what didn’t work.</w:t>
      </w:r>
    </w:p>
    <w:bookmarkEnd w:id="3573"/>
    <w:bookmarkStart w:id="3574" w:name="learning-objectives-14"/>
    <w:p>
      <w:pPr>
        <w:pStyle w:val="Heading2"/>
      </w:pPr>
      <w:r>
        <w:t xml:space="preserve">Learning objectives</w:t>
      </w:r>
    </w:p>
    <w:p>
      <w:pPr>
        <w:pStyle w:val="FirstParagraph"/>
      </w:pPr>
      <w:r>
        <w:t xml:space="preserve">By the end of this module, students will be able to:</w:t>
      </w:r>
    </w:p>
    <w:p>
      <w:pPr>
        <w:pStyle w:val="Compact"/>
        <w:numPr>
          <w:ilvl w:val="0"/>
          <w:numId w:val="3337"/>
        </w:numPr>
      </w:pPr>
      <w:r>
        <w:rPr>
          <w:b/>
          <w:bCs/>
        </w:rPr>
        <w:t xml:space="preserve">Scope</w:t>
      </w:r>
      <w:r>
        <w:t xml:space="preserve"> </w:t>
      </w:r>
      <w:r>
        <w:t xml:space="preserve">a small inquiry by writing a one-page project plan with a clear question, a chosen IKS framework, success criteria, and a list of materials.</w:t>
      </w:r>
    </w:p>
    <w:p>
      <w:pPr>
        <w:pStyle w:val="Compact"/>
        <w:numPr>
          <w:ilvl w:val="0"/>
          <w:numId w:val="3337"/>
        </w:numPr>
      </w:pPr>
      <w:r>
        <w:rPr>
          <w:b/>
          <w:bCs/>
        </w:rPr>
        <w:t xml:space="preserve">Research</w:t>
      </w:r>
      <w:r>
        <w:t xml:space="preserve"> </w:t>
      </w:r>
      <w:r>
        <w:t xml:space="preserve">the chosen topic, drawing on at least two real sources (one from a prior module’s</w:t>
      </w:r>
      <w:r>
        <w:t xml:space="preserve"> </w:t>
      </w:r>
      <w:r>
        <w:rPr>
          <w:rStyle w:val="VerbatimChar"/>
        </w:rPr>
        <w:t xml:space="preserve">.rag-cache/</w:t>
      </w:r>
      <w:r>
        <w:t xml:space="preserve"> </w:t>
      </w:r>
      <w:r>
        <w:t xml:space="preserve">or</w:t>
      </w:r>
      <w:r>
        <w:t xml:space="preserve"> </w:t>
      </w:r>
      <w:r>
        <w:rPr>
          <w:rStyle w:val="VerbatimChar"/>
        </w:rPr>
        <w:t xml:space="preserve">sources.md</w:t>
      </w:r>
      <w:r>
        <w:t xml:space="preserve">, one from a standard reference).</w:t>
      </w:r>
    </w:p>
    <w:p>
      <w:pPr>
        <w:pStyle w:val="Compact"/>
        <w:numPr>
          <w:ilvl w:val="0"/>
          <w:numId w:val="3337"/>
        </w:numPr>
      </w:pPr>
      <w:r>
        <w:rPr>
          <w:b/>
          <w:bCs/>
        </w:rPr>
        <w:t xml:space="preserve">Design and build</w:t>
      </w:r>
      <w:r>
        <w:t xml:space="preserve"> </w:t>
      </w:r>
      <w:r>
        <w:t xml:space="preserve">a final artefact — a poster, deck of cards, demonstration, calendar, audit report, sequence, or comparative study.</w:t>
      </w:r>
    </w:p>
    <w:p>
      <w:pPr>
        <w:pStyle w:val="Compact"/>
        <w:numPr>
          <w:ilvl w:val="0"/>
          <w:numId w:val="3337"/>
        </w:numPr>
      </w:pPr>
      <w:r>
        <w:rPr>
          <w:b/>
          <w:bCs/>
        </w:rPr>
        <w:t xml:space="preserve">Document</w:t>
      </w:r>
      <w:r>
        <w:t xml:space="preserve"> </w:t>
      </w:r>
      <w:r>
        <w:t xml:space="preserve">the process with a daily journal capturing each day’s progress, the decisions made, and the questions raised.</w:t>
      </w:r>
    </w:p>
    <w:p>
      <w:pPr>
        <w:pStyle w:val="Compact"/>
        <w:numPr>
          <w:ilvl w:val="0"/>
          <w:numId w:val="3337"/>
        </w:numPr>
      </w:pPr>
      <w:r>
        <w:rPr>
          <w:b/>
          <w:bCs/>
        </w:rPr>
        <w:t xml:space="preserve">Present</w:t>
      </w:r>
      <w:r>
        <w:t xml:space="preserve"> </w:t>
      </w:r>
      <w:r>
        <w:t xml:space="preserve">the project in 4–5 minutes with a short Q&amp;A, including an honest reflection on what worked and what didn’t.</w:t>
      </w:r>
    </w:p>
    <w:bookmarkEnd w:id="3574"/>
    <w:bookmarkStart w:id="3575" w:name="nep-2020-alignment-14"/>
    <w:p>
      <w:pPr>
        <w:pStyle w:val="Heading2"/>
      </w:pPr>
      <w:r>
        <w:t xml:space="preserve">NEP 2020 alignment</w:t>
      </w:r>
    </w:p>
    <w:p>
      <w:pPr>
        <w:pStyle w:val="Compact"/>
        <w:numPr>
          <w:ilvl w:val="0"/>
          <w:numId w:val="3338"/>
        </w:numPr>
      </w:pPr>
      <w:r>
        <w:rPr>
          <w:b/>
          <w:bCs/>
        </w:rPr>
        <w:t xml:space="preserve">§4.6</w:t>
      </w:r>
      <w:r>
        <w:t xml:space="preserve"> </w:t>
      </w:r>
      <w:r>
        <w:t xml:space="preserve">— Integration of Indian Knowledge Systems with mainstream education through applied inquiry.</w:t>
      </w:r>
    </w:p>
    <w:p>
      <w:pPr>
        <w:pStyle w:val="Compact"/>
        <w:numPr>
          <w:ilvl w:val="0"/>
          <w:numId w:val="3338"/>
        </w:numPr>
      </w:pPr>
      <w:r>
        <w:rPr>
          <w:b/>
          <w:bCs/>
        </w:rPr>
        <w:t xml:space="preserve">§4.23</w:t>
      </w:r>
      <w:r>
        <w:t xml:space="preserve"> </w:t>
      </w:r>
      <w:r>
        <w:t xml:space="preserve">— Experiential learning through a sustained, hands-on, multi-week project.</w:t>
      </w:r>
    </w:p>
    <w:p>
      <w:pPr>
        <w:pStyle w:val="Compact"/>
        <w:numPr>
          <w:ilvl w:val="0"/>
          <w:numId w:val="3338"/>
        </w:numPr>
      </w:pPr>
      <w:r>
        <w:rPr>
          <w:b/>
          <w:bCs/>
        </w:rPr>
        <w:t xml:space="preserve">§11.8</w:t>
      </w:r>
      <w:r>
        <w:t xml:space="preserve"> </w:t>
      </w:r>
      <w:r>
        <w:t xml:space="preserve">— Holistic, multidisciplinary education: students pull concepts from multiple prior modules into a single piece of work.</w:t>
      </w:r>
    </w:p>
    <w:p>
      <w:pPr>
        <w:pStyle w:val="Compact"/>
        <w:numPr>
          <w:ilvl w:val="0"/>
          <w:numId w:val="3338"/>
        </w:numPr>
      </w:pPr>
      <w:r>
        <w:rPr>
          <w:b/>
          <w:bCs/>
        </w:rPr>
        <w:t xml:space="preserve">§4.27</w:t>
      </w:r>
      <w:r>
        <w:t xml:space="preserve"> </w:t>
      </w:r>
      <w:r>
        <w:t xml:space="preserve">— Local context: every project must reference something the student can observe, measure, or photograph in their own surroundings.</w:t>
      </w:r>
    </w:p>
    <w:bookmarkEnd w:id="3575"/>
    <w:bookmarkStart w:id="3576" w:name="prerequisites-14"/>
    <w:p>
      <w:pPr>
        <w:pStyle w:val="Heading2"/>
      </w:pPr>
      <w:r>
        <w:t xml:space="preserve">Prerequisites</w:t>
      </w:r>
    </w:p>
    <w:p>
      <w:pPr>
        <w:pStyle w:val="Compact"/>
        <w:numPr>
          <w:ilvl w:val="0"/>
          <w:numId w:val="3339"/>
        </w:numPr>
      </w:pPr>
      <w:r>
        <w:t xml:space="preserve">Completion (or substantial coverage) of Modules 1–14.</w:t>
      </w:r>
    </w:p>
    <w:p>
      <w:pPr>
        <w:pStyle w:val="Compact"/>
        <w:numPr>
          <w:ilvl w:val="0"/>
          <w:numId w:val="3339"/>
        </w:numPr>
      </w:pPr>
      <w:r>
        <w:t xml:space="preserve">Familiarity with citation discipline established from Module 2 onwards: real sources, no inventions.</w:t>
      </w:r>
    </w:p>
    <w:p>
      <w:pPr>
        <w:pStyle w:val="Compact"/>
        <w:numPr>
          <w:ilvl w:val="0"/>
          <w:numId w:val="3339"/>
        </w:numPr>
      </w:pPr>
      <w:r>
        <w:t xml:space="preserve">A working notebook or journal for daily entries.</w:t>
      </w:r>
    </w:p>
    <w:bookmarkEnd w:id="3576"/>
    <w:bookmarkStart w:id="3577" w:name="key-vocabulary-14"/>
    <w:p>
      <w:pPr>
        <w:pStyle w:val="Heading2"/>
      </w:pPr>
      <w:r>
        <w:t xml:space="preserve">Key vocabulary</w:t>
      </w:r>
    </w:p>
    <w:p>
      <w:pPr>
        <w:pStyle w:val="FirstParagraph"/>
      </w:pPr>
      <w:r>
        <w:t xml:space="preserve">This module introduces few new Sanskrit terms; most are recalled from earlier modules. The one new term here is the meta-concept of a project itself.</w:t>
      </w:r>
    </w:p>
    <w:p>
      <w:pPr>
        <w:pStyle w:val="Compact"/>
        <w:numPr>
          <w:ilvl w:val="0"/>
          <w:numId w:val="3340"/>
        </w:numPr>
      </w:pPr>
      <w:r>
        <w:rPr>
          <w:i/>
          <w:iCs/>
        </w:rPr>
        <w:t xml:space="preserve">abhyāsa</w:t>
      </w:r>
      <w:r>
        <w:t xml:space="preserve"> </w:t>
      </w:r>
      <w:r>
        <w:t xml:space="preserve">—</w:t>
      </w:r>
      <w:r>
        <w:t xml:space="preserve"> </w:t>
      </w:r>
      <w:r>
        <w:t xml:space="preserve">“repeated practice.”</w:t>
      </w:r>
      <w:r>
        <w:t xml:space="preserve"> </w:t>
      </w:r>
      <w:r>
        <w:rPr>
          <w:i/>
          <w:iCs/>
        </w:rPr>
        <w:t xml:space="preserve">The disciplined repetition that turns a draft into a finished artefact.</w:t>
      </w:r>
    </w:p>
    <w:p>
      <w:pPr>
        <w:pStyle w:val="Compact"/>
        <w:numPr>
          <w:ilvl w:val="0"/>
          <w:numId w:val="3340"/>
        </w:numPr>
      </w:pPr>
      <w:r>
        <w:rPr>
          <w:i/>
          <w:iCs/>
        </w:rPr>
        <w:t xml:space="preserve">vicāra</w:t>
      </w:r>
      <w:r>
        <w:t xml:space="preserve"> </w:t>
      </w:r>
      <w:r>
        <w:t xml:space="preserve">—</w:t>
      </w:r>
      <w:r>
        <w:t xml:space="preserve"> </w:t>
      </w:r>
      <w:r>
        <w:t xml:space="preserve">“inquiry, reflection.”</w:t>
      </w:r>
      <w:r>
        <w:t xml:space="preserve"> </w:t>
      </w:r>
      <w:r>
        <w:rPr>
          <w:i/>
          <w:iCs/>
        </w:rPr>
        <w:t xml:space="preserve">The thinking-step that turns an observation into a question worth investigating.</w:t>
      </w:r>
    </w:p>
    <w:p>
      <w:pPr>
        <w:pStyle w:val="FirstParagraph"/>
      </w:pPr>
      <w:r>
        <w:t xml:space="preserve">See</w:t>
      </w:r>
      <w:r>
        <w:t xml:space="preserve"> </w:t>
      </w:r>
      <w:r>
        <w:rPr>
          <w:rStyle w:val="VerbatimChar"/>
        </w:rPr>
        <w:t xml:space="preserve">_shared/glossary.md</w:t>
      </w:r>
      <w:r>
        <w:t xml:space="preserve"> </w:t>
      </w:r>
      <w:r>
        <w:t xml:space="preserve">for full entries.</w:t>
      </w:r>
    </w:p>
    <w:bookmarkEnd w:id="3577"/>
    <w:bookmarkStart w:id="3578" w:name="the-project-menu"/>
    <w:p>
      <w:pPr>
        <w:pStyle w:val="Heading2"/>
      </w:pPr>
      <w:r>
        <w:t xml:space="preserve">The project menu</w:t>
      </w:r>
    </w:p>
    <w:p>
      <w:pPr>
        <w:pStyle w:val="FirstParagraph"/>
      </w:pPr>
      <w:r>
        <w:t xml:space="preserve">Students pick</w:t>
      </w:r>
      <w:r>
        <w:t xml:space="preserve"> </w:t>
      </w:r>
      <w:r>
        <w:rPr>
          <w:b/>
          <w:bCs/>
        </w:rPr>
        <w:t xml:space="preserve">one</w:t>
      </w:r>
      <w:r>
        <w:t xml:space="preserve"> </w:t>
      </w:r>
      <w:r>
        <w:t xml:space="preserve">of the following. The teacher curates the menu for the class — not every option needs to be offered.</w:t>
      </w:r>
    </w:p>
    <w:tbl>
      <w:tblPr>
        <w:tblStyle w:val="Table"/>
        <w:tblW w:type="pct" w:w="5000"/>
        <w:tblLayout w:type="fixed"/>
        <w:tblLook w:firstRow="1" w:lastRow="0" w:firstColumn="0" w:lastColumn="0" w:noHBand="0" w:noVBand="0" w:val="0020"/>
      </w:tblPr>
      <w:tblGrid>
        <w:gridCol w:w="990"/>
        <w:gridCol w:w="2970"/>
        <w:gridCol w:w="3960"/>
      </w:tblGrid>
      <w:tr>
        <w:trPr>
          <w:tblHeader w:val="on"/>
        </w:trPr>
        <w:tc>
          <w:tcPr/>
          <w:p>
            <w:pPr>
              <w:pStyle w:val="Compact"/>
            </w:pPr>
            <w:r>
              <w:t xml:space="preserve">#</w:t>
            </w:r>
          </w:p>
        </w:tc>
        <w:tc>
          <w:tcPr/>
          <w:p>
            <w:pPr>
              <w:pStyle w:val="Compact"/>
            </w:pPr>
            <w:r>
              <w:t xml:space="preserve">Project</w:t>
            </w:r>
          </w:p>
        </w:tc>
        <w:tc>
          <w:tcPr/>
          <w:p>
            <w:pPr>
              <w:pStyle w:val="Compact"/>
            </w:pPr>
            <w:r>
              <w:t xml:space="preserve">Anchors in</w:t>
            </w:r>
          </w:p>
        </w:tc>
      </w:tr>
      <w:tr>
        <w:tc>
          <w:tcPr/>
          <w:p>
            <w:pPr>
              <w:pStyle w:val="Compact"/>
            </w:pPr>
            <w:r>
              <w:t xml:space="preserve">1</w:t>
            </w:r>
          </w:p>
        </w:tc>
        <w:tc>
          <w:tcPr/>
          <w:p>
            <w:pPr>
              <w:pStyle w:val="Compact"/>
            </w:pPr>
            <w:r>
              <w:rPr>
                <w:b/>
                <w:bCs/>
              </w:rPr>
              <w:t xml:space="preserve">Fermented-foods comparative study</w:t>
            </w:r>
            <w:r>
              <w:t xml:space="preserve"> </w:t>
            </w:r>
            <w:r>
              <w:t xml:space="preserve">(the safer adaptation of the Pañcagavya theme — see safety note)</w:t>
            </w:r>
          </w:p>
        </w:tc>
        <w:tc>
          <w:tcPr/>
          <w:p>
            <w:pPr>
              <w:pStyle w:val="Compact"/>
            </w:pPr>
            <w:r>
              <w:t xml:space="preserve">Module 3 (Ayurveda), Module 4 (Doṣa)</w:t>
            </w:r>
          </w:p>
        </w:tc>
      </w:tr>
      <w:tr>
        <w:tc>
          <w:tcPr/>
          <w:p>
            <w:pPr>
              <w:pStyle w:val="Compact"/>
            </w:pPr>
            <w:r>
              <w:t xml:space="preserve">2</w:t>
            </w:r>
          </w:p>
        </w:tc>
        <w:tc>
          <w:tcPr/>
          <w:p>
            <w:pPr>
              <w:pStyle w:val="Compact"/>
            </w:pPr>
            <w:r>
              <w:rPr>
                <w:b/>
                <w:bCs/>
              </w:rPr>
              <w:t xml:space="preserve">Mandala /</w:t>
            </w:r>
            <w:r>
              <w:rPr>
                <w:b/>
                <w:bCs/>
              </w:rPr>
              <w:t xml:space="preserve"> </w:t>
            </w:r>
            <w:r>
              <w:rPr>
                <w:b/>
                <w:bCs/>
                <w:i/>
                <w:iCs/>
              </w:rPr>
              <w:t xml:space="preserve">pṛthvī</w:t>
            </w:r>
            <w:r>
              <w:rPr>
                <w:b/>
                <w:bCs/>
              </w:rPr>
              <w:t xml:space="preserve"> </w:t>
            </w:r>
            <w:r>
              <w:rPr>
                <w:b/>
                <w:bCs/>
              </w:rPr>
              <w:t xml:space="preserve">geometry design</w:t>
            </w:r>
          </w:p>
        </w:tc>
        <w:tc>
          <w:tcPr/>
          <w:p>
            <w:pPr>
              <w:pStyle w:val="Compact"/>
            </w:pPr>
            <w:r>
              <w:t xml:space="preserve">Module 5 (Bindu Paddhati), Module 2 (elements)</w:t>
            </w:r>
          </w:p>
        </w:tc>
      </w:tr>
      <w:tr>
        <w:tc>
          <w:tcPr/>
          <w:p>
            <w:pPr>
              <w:pStyle w:val="Compact"/>
            </w:pPr>
            <w:r>
              <w:t xml:space="preserve">3</w:t>
            </w:r>
          </w:p>
        </w:tc>
        <w:tc>
          <w:tcPr/>
          <w:p>
            <w:pPr>
              <w:pStyle w:val="Compact"/>
            </w:pPr>
            <w:r>
              <w:rPr>
                <w:b/>
                <w:bCs/>
              </w:rPr>
              <w:t xml:space="preserve">Tithi + saṁkrānti + festival calendar</w:t>
            </w:r>
          </w:p>
        </w:tc>
        <w:tc>
          <w:tcPr/>
          <w:p>
            <w:pPr>
              <w:pStyle w:val="Compact"/>
            </w:pPr>
            <w:r>
              <w:t xml:space="preserve">Module 6 (Tithi), Module 12 (Sūrya saṁkrānti)</w:t>
            </w:r>
          </w:p>
        </w:tc>
      </w:tr>
      <w:tr>
        <w:tc>
          <w:tcPr/>
          <w:p>
            <w:pPr>
              <w:pStyle w:val="Compact"/>
            </w:pPr>
            <w:r>
              <w:t xml:space="preserve">4</w:t>
            </w:r>
          </w:p>
        </w:tc>
        <w:tc>
          <w:tcPr/>
          <w:p>
            <w:pPr>
              <w:pStyle w:val="Compact"/>
            </w:pPr>
            <w:r>
              <w:rPr>
                <w:b/>
                <w:bCs/>
              </w:rPr>
              <w:t xml:space="preserve">Herb identification card-deck</w:t>
            </w:r>
            <w:r>
              <w:t xml:space="preserve"> </w:t>
            </w:r>
            <w:r>
              <w:t xml:space="preserve">(10 local herbs)</w:t>
            </w:r>
          </w:p>
        </w:tc>
        <w:tc>
          <w:tcPr/>
          <w:p>
            <w:pPr>
              <w:pStyle w:val="Compact"/>
            </w:pPr>
            <w:r>
              <w:t xml:space="preserve">Module 10 (Auṣadhi)</w:t>
            </w:r>
          </w:p>
        </w:tc>
      </w:tr>
      <w:tr>
        <w:tc>
          <w:tcPr/>
          <w:p>
            <w:pPr>
              <w:pStyle w:val="Compact"/>
            </w:pPr>
            <w:r>
              <w:t xml:space="preserve">5</w:t>
            </w:r>
          </w:p>
        </w:tc>
        <w:tc>
          <w:tcPr/>
          <w:p>
            <w:pPr>
              <w:pStyle w:val="Compact"/>
            </w:pPr>
            <w:r>
              <w:rPr>
                <w:b/>
                <w:bCs/>
              </w:rPr>
              <w:t xml:space="preserve">Magic-square pattern art</w:t>
            </w:r>
          </w:p>
        </w:tc>
        <w:tc>
          <w:tcPr/>
          <w:p>
            <w:pPr>
              <w:pStyle w:val="Compact"/>
            </w:pPr>
            <w:r>
              <w:t xml:space="preserve">Module 14 (Magic squares)</w:t>
            </w:r>
          </w:p>
        </w:tc>
      </w:tr>
      <w:tr>
        <w:tc>
          <w:tcPr/>
          <w:p>
            <w:pPr>
              <w:pStyle w:val="Compact"/>
            </w:pPr>
            <w:r>
              <w:t xml:space="preserve">6</w:t>
            </w:r>
          </w:p>
        </w:tc>
        <w:tc>
          <w:tcPr/>
          <w:p>
            <w:pPr>
              <w:pStyle w:val="Compact"/>
            </w:pPr>
            <w:r>
              <w:rPr>
                <w:b/>
                <w:bCs/>
              </w:rPr>
              <w:t xml:space="preserve">Yoga sequence design</w:t>
            </w:r>
            <w:r>
              <w:t xml:space="preserve"> </w:t>
            </w:r>
            <w:r>
              <w:t xml:space="preserve">(10-min, age-targeted)</w:t>
            </w:r>
          </w:p>
        </w:tc>
        <w:tc>
          <w:tcPr/>
          <w:p>
            <w:pPr>
              <w:pStyle w:val="Compact"/>
            </w:pPr>
            <w:r>
              <w:t xml:space="preserve">Module 8 (Yoga)</w:t>
            </w:r>
          </w:p>
        </w:tc>
      </w:tr>
      <w:tr>
        <w:tc>
          <w:tcPr/>
          <w:p>
            <w:pPr>
              <w:pStyle w:val="Compact"/>
            </w:pPr>
            <w:r>
              <w:t xml:space="preserve">7</w:t>
            </w:r>
          </w:p>
        </w:tc>
        <w:tc>
          <w:tcPr/>
          <w:p>
            <w:pPr>
              <w:pStyle w:val="Compact"/>
            </w:pPr>
            <w:r>
              <w:rPr>
                <w:b/>
                <w:bCs/>
              </w:rPr>
              <w:t xml:space="preserve">School sustainability audit</w:t>
            </w:r>
          </w:p>
        </w:tc>
        <w:tc>
          <w:tcPr/>
          <w:p>
            <w:pPr>
              <w:pStyle w:val="Compact"/>
            </w:pPr>
            <w:r>
              <w:t xml:space="preserve">Module 13 (Indic ecology)</w:t>
            </w:r>
          </w:p>
        </w:tc>
      </w:tr>
      <w:tr>
        <w:tc>
          <w:tcPr/>
          <w:p>
            <w:pPr>
              <w:pStyle w:val="Compact"/>
            </w:pPr>
            <w:r>
              <w:t xml:space="preserve">8</w:t>
            </w:r>
          </w:p>
        </w:tc>
        <w:tc>
          <w:tcPr/>
          <w:p>
            <w:pPr>
              <w:pStyle w:val="Compact"/>
            </w:pPr>
            <w:r>
              <w:rPr>
                <w:b/>
                <w:bCs/>
              </w:rPr>
              <w:t xml:space="preserve">Doṣa daily-rhythm self-study</w:t>
            </w:r>
            <w:r>
              <w:t xml:space="preserve"> </w:t>
            </w:r>
            <w:r>
              <w:t xml:space="preserve">(7-day journal)</w:t>
            </w:r>
          </w:p>
        </w:tc>
        <w:tc>
          <w:tcPr/>
          <w:p>
            <w:pPr>
              <w:pStyle w:val="Compact"/>
            </w:pPr>
            <w:r>
              <w:t xml:space="preserve">Module 4 (Doṣa)</w:t>
            </w:r>
          </w:p>
        </w:tc>
      </w:tr>
      <w:tr>
        <w:tc>
          <w:tcPr/>
          <w:p>
            <w:pPr>
              <w:pStyle w:val="Compact"/>
            </w:pPr>
            <w:r>
              <w:t xml:space="preserve">9</w:t>
            </w:r>
          </w:p>
        </w:tc>
        <w:tc>
          <w:tcPr/>
          <w:p>
            <w:pPr>
              <w:pStyle w:val="Compact"/>
            </w:pPr>
            <w:r>
              <w:rPr>
                <w:b/>
                <w:bCs/>
              </w:rPr>
              <w:t xml:space="preserve">Multiplication-method comparison</w:t>
            </w:r>
            <w:r>
              <w:t xml:space="preserve"> </w:t>
            </w:r>
            <w:r>
              <w:t xml:space="preserve">(timed: traditional vs Vedic)</w:t>
            </w:r>
          </w:p>
        </w:tc>
        <w:tc>
          <w:tcPr/>
          <w:p>
            <w:pPr>
              <w:pStyle w:val="Compact"/>
            </w:pPr>
            <w:r>
              <w:t xml:space="preserve">Modules 7, 9, 11</w:t>
            </w:r>
          </w:p>
        </w:tc>
      </w:tr>
      <w:tr>
        <w:tc>
          <w:tcPr/>
          <w:p>
            <w:pPr>
              <w:pStyle w:val="Compact"/>
            </w:pPr>
            <w:r>
              <w:t xml:space="preserve">10</w:t>
            </w:r>
          </w:p>
        </w:tc>
        <w:tc>
          <w:tcPr/>
          <w:p>
            <w:pPr>
              <w:pStyle w:val="Compact"/>
            </w:pPr>
            <w:r>
              <w:rPr>
                <w:b/>
                <w:bCs/>
              </w:rPr>
              <w:t xml:space="preserve">Open-design project</w:t>
            </w:r>
            <w:r>
              <w:t xml:space="preserve"> </w:t>
            </w:r>
            <w:r>
              <w:t xml:space="preserve">— student-proposed, anchored to one prior module, teacher-approved</w:t>
            </w:r>
          </w:p>
        </w:tc>
        <w:tc>
          <w:tcPr/>
          <w:p>
            <w:pPr>
              <w:pStyle w:val="Compact"/>
            </w:pPr>
            <w:r>
              <w:t xml:space="preserve">Any</w:t>
            </w:r>
          </w:p>
        </w:tc>
      </w:tr>
    </w:tbl>
    <w:bookmarkEnd w:id="3578"/>
    <w:bookmarkStart w:id="3579" w:name="critical-safety-note-pañcagavya"/>
    <w:p>
      <w:pPr>
        <w:pStyle w:val="Heading2"/>
      </w:pPr>
      <w:r>
        <w:t xml:space="preserve">Critical safety note — Pañcagavya</w:t>
      </w:r>
    </w:p>
    <w:p>
      <w:pPr>
        <w:pStyle w:val="FirstParagraph"/>
      </w:pPr>
      <w:r>
        <w:t xml:space="preserve">The traditional Pañcagavya preparation uses five cow-derived substances including cow urine and cow dung.</w:t>
      </w:r>
      <w:r>
        <w:t xml:space="preserve"> </w:t>
      </w:r>
      <w:r>
        <w:rPr>
          <w:b/>
          <w:bCs/>
        </w:rPr>
        <w:t xml:space="preserve">This curriculum does NOT ask students to handle, prepare, taste, or ingest pañcagavya.</w:t>
      </w:r>
      <w:r>
        <w:t xml:space="preserve"> </w:t>
      </w:r>
      <w:r>
        <w:t xml:space="preserve">Cow-urine ingestion is not appropriate in a school setting; raw cow dung is a hygiene risk.</w:t>
      </w:r>
    </w:p>
    <w:p>
      <w:pPr>
        <w:pStyle w:val="BodyText"/>
      </w:pPr>
      <w:r>
        <w:t xml:space="preserve">The safer school adaptation is</w:t>
      </w:r>
      <w:r>
        <w:t xml:space="preserve"> </w:t>
      </w:r>
      <w:r>
        <w:rPr>
          <w:b/>
          <w:bCs/>
        </w:rPr>
        <w:t xml:space="preserve">Project 1: Fermented-foods comparative study</w:t>
      </w:r>
      <w:r>
        <w:t xml:space="preserve"> </w:t>
      </w:r>
      <w:r>
        <w:t xml:space="preserve">— comparing curd, paneer, and a fermented batter (such as iḍlī or dosa batter) as everyday examples of beneficial fermentation. Students who are curious about pañcagavya itself may research its traditional claims and the modern safety discussion as a</w:t>
      </w:r>
      <w:r>
        <w:t xml:space="preserve"> </w:t>
      </w:r>
      <w:r>
        <w:rPr>
          <w:b/>
          <w:bCs/>
        </w:rPr>
        <w:t xml:space="preserve">library / interview project only</w:t>
      </w:r>
      <w:r>
        <w:t xml:space="preserve">, with explicit teacher and parent approval, and no handling.</w:t>
      </w:r>
    </w:p>
    <w:p>
      <w:pPr>
        <w:pStyle w:val="BodyText"/>
      </w:pPr>
      <w:r>
        <w:t xml:space="preserve">See</w:t>
      </w:r>
      <w:r>
        <w:t xml:space="preserve"> </w:t>
      </w:r>
      <w:r>
        <w:rPr>
          <w:rStyle w:val="VerbatimChar"/>
        </w:rPr>
        <w:t xml:space="preserve">teacher-notes.md</w:t>
      </w:r>
      <w:r>
        <w:t xml:space="preserve"> </w:t>
      </w:r>
      <w:r>
        <w:t xml:space="preserve">for the full safety protocol.</w:t>
      </w:r>
    </w:p>
    <w:bookmarkEnd w:id="3579"/>
    <w:bookmarkStart w:id="3580" w:name="materials-checklist-whole-module-7"/>
    <w:p>
      <w:pPr>
        <w:pStyle w:val="Heading2"/>
      </w:pPr>
      <w:r>
        <w:t xml:space="preserve">Materials checklist (whole module)</w:t>
      </w:r>
    </w:p>
    <w:p>
      <w:pPr>
        <w:pStyle w:val="Compact"/>
        <w:numPr>
          <w:ilvl w:val="0"/>
          <w:numId w:val="3341"/>
        </w:numPr>
      </w:pPr>
      <w:r>
        <w:t xml:space="preserve">Project notebook or journal (one per student)</w:t>
      </w:r>
    </w:p>
    <w:p>
      <w:pPr>
        <w:pStyle w:val="Compact"/>
        <w:numPr>
          <w:ilvl w:val="0"/>
          <w:numId w:val="3341"/>
        </w:numPr>
      </w:pPr>
      <w:r>
        <w:t xml:space="preserve">Stationery: chart paper, sketch pens, glue, scissors, sticky notes</w:t>
      </w:r>
    </w:p>
    <w:p>
      <w:pPr>
        <w:pStyle w:val="Compact"/>
        <w:numPr>
          <w:ilvl w:val="0"/>
          <w:numId w:val="3341"/>
        </w:numPr>
      </w:pPr>
      <w:r>
        <w:t xml:space="preserve">A camera or phone (shared) for documenting the build</w:t>
      </w:r>
    </w:p>
    <w:p>
      <w:pPr>
        <w:pStyle w:val="Compact"/>
        <w:numPr>
          <w:ilvl w:val="0"/>
          <w:numId w:val="3341"/>
        </w:numPr>
      </w:pPr>
      <w:r>
        <w:t xml:space="preserve">Project-specific materials (see each project’s brief sheet for details)</w:t>
      </w:r>
    </w:p>
    <w:p>
      <w:pPr>
        <w:pStyle w:val="Compact"/>
        <w:numPr>
          <w:ilvl w:val="0"/>
          <w:numId w:val="3341"/>
        </w:numPr>
      </w:pPr>
      <w:r>
        <w:t xml:space="preserve">Timer for the build sessions and the final presentations</w:t>
      </w:r>
    </w:p>
    <w:bookmarkEnd w:id="3580"/>
    <w:bookmarkStart w:id="3581" w:name="day-by-day-overview-14"/>
    <w:p>
      <w:pPr>
        <w:pStyle w:val="Heading2"/>
      </w:pPr>
      <w:r>
        <w:t xml:space="preserve">Day-by-day overview</w:t>
      </w:r>
    </w:p>
    <w:tbl>
      <w:tblPr>
        <w:tblStyle w:val="Table"/>
        <w:tblW w:type="pct" w:w="5000"/>
        <w:tblLayout w:type="fixed"/>
        <w:tblLook w:firstRow="1" w:lastRow="0" w:firstColumn="0" w:lastColumn="0" w:noHBand="0" w:noVBand="0" w:val="0020"/>
      </w:tblPr>
      <w:tblGrid>
        <w:gridCol w:w="1277"/>
        <w:gridCol w:w="1788"/>
        <w:gridCol w:w="1788"/>
        <w:gridCol w:w="3065"/>
      </w:tblGrid>
      <w:tr>
        <w:trPr>
          <w:tblHeader w:val="on"/>
        </w:trPr>
        <w:tc>
          <w:tcPr/>
          <w:p>
            <w:pPr>
              <w:pStyle w:val="Compact"/>
            </w:pPr>
            <w:r>
              <w:t xml:space="preserve">Day</w:t>
            </w:r>
          </w:p>
        </w:tc>
        <w:tc>
          <w:tcPr/>
          <w:p>
            <w:pPr>
              <w:pStyle w:val="Compact"/>
            </w:pPr>
            <w:r>
              <w:t xml:space="preserve">Title</w:t>
            </w:r>
          </w:p>
        </w:tc>
        <w:tc>
          <w:tcPr/>
          <w:p>
            <w:pPr>
              <w:pStyle w:val="Compact"/>
            </w:pPr>
            <w:r>
              <w:t xml:space="preserve">Focus</w:t>
            </w:r>
          </w:p>
        </w:tc>
        <w:tc>
          <w:tcPr/>
          <w:p>
            <w:pPr>
              <w:pStyle w:val="Compact"/>
            </w:pPr>
            <w:r>
              <w:t xml:space="preserve">Assessment</w:t>
            </w:r>
          </w:p>
        </w:tc>
      </w:tr>
      <w:tr>
        <w:tc>
          <w:tcPr/>
          <w:p>
            <w:pPr>
              <w:pStyle w:val="Compact"/>
            </w:pPr>
            <w:r>
              <w:t xml:space="preserve">1</w:t>
            </w:r>
          </w:p>
        </w:tc>
        <w:tc>
          <w:tcPr/>
          <w:p>
            <w:pPr>
              <w:pStyle w:val="Compact"/>
            </w:pPr>
            <w:r>
              <w:t xml:space="preserve">Why a capstone?</w:t>
            </w:r>
          </w:p>
        </w:tc>
        <w:tc>
          <w:tcPr/>
          <w:p>
            <w:pPr>
              <w:pStyle w:val="Compact"/>
            </w:pPr>
            <w:r>
              <w:t xml:space="preserve">Module overview; tour the menu</w:t>
            </w:r>
          </w:p>
        </w:tc>
        <w:tc>
          <w:tcPr/>
          <w:p>
            <w:pPr>
              <w:pStyle w:val="Compact"/>
            </w:pPr>
            <w:r>
              <w:t xml:space="preserve">—</w:t>
            </w:r>
          </w:p>
        </w:tc>
      </w:tr>
      <w:tr>
        <w:tc>
          <w:tcPr/>
          <w:p>
            <w:pPr>
              <w:pStyle w:val="Compact"/>
            </w:pPr>
            <w:r>
              <w:t xml:space="preserve">2</w:t>
            </w:r>
          </w:p>
        </w:tc>
        <w:tc>
          <w:tcPr/>
          <w:p>
            <w:pPr>
              <w:pStyle w:val="Compact"/>
            </w:pPr>
            <w:r>
              <w:t xml:space="preserve">Scoping</w:t>
            </w:r>
          </w:p>
        </w:tc>
        <w:tc>
          <w:tcPr/>
          <w:p>
            <w:pPr>
              <w:pStyle w:val="Compact"/>
            </w:pPr>
            <w:r>
              <w:t xml:space="preserve">Pick a project; write the one-page plan</w:t>
            </w:r>
          </w:p>
        </w:tc>
        <w:tc>
          <w:tcPr/>
          <w:p>
            <w:pPr>
              <w:pStyle w:val="Compact"/>
            </w:pPr>
            <w:r>
              <w:t xml:space="preserve">Plan submitted</w:t>
            </w:r>
          </w:p>
        </w:tc>
      </w:tr>
      <w:tr>
        <w:tc>
          <w:tcPr/>
          <w:p>
            <w:pPr>
              <w:pStyle w:val="Compact"/>
            </w:pPr>
            <w:r>
              <w:t xml:space="preserve">3</w:t>
            </w:r>
          </w:p>
        </w:tc>
        <w:tc>
          <w:tcPr/>
          <w:p>
            <w:pPr>
              <w:pStyle w:val="Compact"/>
            </w:pPr>
            <w:r>
              <w:t xml:space="preserve">Research begins</w:t>
            </w:r>
          </w:p>
        </w:tc>
        <w:tc>
          <w:tcPr/>
          <w:p>
            <w:pPr>
              <w:pStyle w:val="Compact"/>
            </w:pPr>
            <w:r>
              <w:t xml:space="preserve">Pull from prior modules’ sources</w:t>
            </w:r>
          </w:p>
        </w:tc>
        <w:tc>
          <w:tcPr/>
          <w:p>
            <w:pPr>
              <w:pStyle w:val="Compact"/>
            </w:pPr>
            <w:r>
              <w:t xml:space="preserve">Sources slip</w:t>
            </w:r>
          </w:p>
        </w:tc>
      </w:tr>
      <w:tr>
        <w:tc>
          <w:tcPr/>
          <w:p>
            <w:pPr>
              <w:pStyle w:val="Compact"/>
            </w:pPr>
            <w:r>
              <w:t xml:space="preserve">4</w:t>
            </w:r>
          </w:p>
        </w:tc>
        <w:tc>
          <w:tcPr/>
          <w:p>
            <w:pPr>
              <w:pStyle w:val="Compact"/>
            </w:pPr>
            <w:r>
              <w:t xml:space="preserve">Research continues + first design sketch</w:t>
            </w:r>
          </w:p>
        </w:tc>
        <w:tc>
          <w:tcPr/>
          <w:p>
            <w:pPr>
              <w:pStyle w:val="Compact"/>
            </w:pPr>
            <w:r>
              <w:t xml:space="preserve">Translate findings into a draft</w:t>
            </w:r>
          </w:p>
        </w:tc>
        <w:tc>
          <w:tcPr/>
          <w:p>
            <w:pPr>
              <w:pStyle w:val="Compact"/>
            </w:pPr>
            <w:r>
              <w:t xml:space="preserve">Sketch shared</w:t>
            </w:r>
          </w:p>
        </w:tc>
      </w:tr>
      <w:tr>
        <w:tc>
          <w:tcPr/>
          <w:p>
            <w:pPr>
              <w:pStyle w:val="Compact"/>
            </w:pPr>
            <w:r>
              <w:t xml:space="preserve">5</w:t>
            </w:r>
          </w:p>
        </w:tc>
        <w:tc>
          <w:tcPr/>
          <w:p>
            <w:pPr>
              <w:pStyle w:val="Compact"/>
            </w:pPr>
            <w:r>
              <w:t xml:space="preserve">Mid-project critique</w:t>
            </w:r>
          </w:p>
        </w:tc>
        <w:tc>
          <w:tcPr/>
          <w:p>
            <w:pPr>
              <w:pStyle w:val="Compact"/>
            </w:pPr>
            <w:r>
              <w:t xml:space="preserve">Pairs swap and give feedback</w:t>
            </w:r>
          </w:p>
        </w:tc>
        <w:tc>
          <w:tcPr/>
          <w:p>
            <w:pPr>
              <w:pStyle w:val="Compact"/>
            </w:pPr>
            <w:r>
              <w:t xml:space="preserve">Critique notes</w:t>
            </w:r>
          </w:p>
        </w:tc>
      </w:tr>
      <w:tr>
        <w:tc>
          <w:tcPr/>
          <w:p>
            <w:pPr>
              <w:pStyle w:val="Compact"/>
            </w:pPr>
            <w:r>
              <w:t xml:space="preserve">6</w:t>
            </w:r>
          </w:p>
        </w:tc>
        <w:tc>
          <w:tcPr/>
          <w:p>
            <w:pPr>
              <w:pStyle w:val="Compact"/>
            </w:pPr>
            <w:r>
              <w:t xml:space="preserve">Build session 1</w:t>
            </w:r>
          </w:p>
        </w:tc>
        <w:tc>
          <w:tcPr/>
          <w:p>
            <w:pPr>
              <w:pStyle w:val="Compact"/>
            </w:pPr>
            <w:r>
              <w:t xml:space="preserve">First half of the artefact</w:t>
            </w:r>
          </w:p>
        </w:tc>
        <w:tc>
          <w:tcPr/>
          <w:p>
            <w:pPr>
              <w:pStyle w:val="Compact"/>
            </w:pPr>
            <w:r>
              <w:t xml:space="preserve">Daily journal check</w:t>
            </w:r>
          </w:p>
        </w:tc>
      </w:tr>
      <w:tr>
        <w:tc>
          <w:tcPr/>
          <w:p>
            <w:pPr>
              <w:pStyle w:val="Compact"/>
            </w:pPr>
            <w:r>
              <w:t xml:space="preserve">7</w:t>
            </w:r>
          </w:p>
        </w:tc>
        <w:tc>
          <w:tcPr/>
          <w:p>
            <w:pPr>
              <w:pStyle w:val="Compact"/>
            </w:pPr>
            <w:r>
              <w:t xml:space="preserve">Build session 2</w:t>
            </w:r>
          </w:p>
        </w:tc>
        <w:tc>
          <w:tcPr/>
          <w:p>
            <w:pPr>
              <w:pStyle w:val="Compact"/>
            </w:pPr>
            <w:r>
              <w:t xml:space="preserve">Second half; refine</w:t>
            </w:r>
          </w:p>
        </w:tc>
        <w:tc>
          <w:tcPr/>
          <w:p>
            <w:pPr>
              <w:pStyle w:val="Compact"/>
            </w:pPr>
            <w:r>
              <w:t xml:space="preserve">Daily journal check</w:t>
            </w:r>
          </w:p>
        </w:tc>
      </w:tr>
      <w:tr>
        <w:tc>
          <w:tcPr/>
          <w:p>
            <w:pPr>
              <w:pStyle w:val="Compact"/>
            </w:pPr>
            <w:r>
              <w:t xml:space="preserve">8</w:t>
            </w:r>
          </w:p>
        </w:tc>
        <w:tc>
          <w:tcPr/>
          <w:p>
            <w:pPr>
              <w:pStyle w:val="Compact"/>
            </w:pPr>
            <w:r>
              <w:t xml:space="preserve">Document</w:t>
            </w:r>
          </w:p>
        </w:tc>
        <w:tc>
          <w:tcPr/>
          <w:p>
            <w:pPr>
              <w:pStyle w:val="Compact"/>
            </w:pPr>
            <w:r>
              <w:t xml:space="preserve">Write up process, sources, reflection</w:t>
            </w:r>
          </w:p>
        </w:tc>
        <w:tc>
          <w:tcPr/>
          <w:p>
            <w:pPr>
              <w:pStyle w:val="Compact"/>
            </w:pPr>
            <w:r>
              <w:t xml:space="preserve">Documentation draft</w:t>
            </w:r>
          </w:p>
        </w:tc>
      </w:tr>
      <w:tr>
        <w:tc>
          <w:tcPr/>
          <w:p>
            <w:pPr>
              <w:pStyle w:val="Compact"/>
            </w:pPr>
            <w:r>
              <w:t xml:space="preserve">9</w:t>
            </w:r>
          </w:p>
        </w:tc>
        <w:tc>
          <w:tcPr/>
          <w:p>
            <w:pPr>
              <w:pStyle w:val="Compact"/>
            </w:pPr>
            <w:r>
              <w:t xml:space="preserve">Rehearse the share</w:t>
            </w:r>
          </w:p>
        </w:tc>
        <w:tc>
          <w:tcPr/>
          <w:p>
            <w:pPr>
              <w:pStyle w:val="Compact"/>
            </w:pPr>
            <w:r>
              <w:t xml:space="preserve">Run-through with peer feedback</w:t>
            </w:r>
          </w:p>
        </w:tc>
        <w:tc>
          <w:tcPr/>
          <w:p>
            <w:pPr>
              <w:pStyle w:val="Compact"/>
            </w:pPr>
            <w:r>
              <w:t xml:space="preserve">Run-through</w:t>
            </w:r>
          </w:p>
        </w:tc>
      </w:tr>
      <w:tr>
        <w:tc>
          <w:tcPr/>
          <w:p>
            <w:pPr>
              <w:pStyle w:val="Compact"/>
            </w:pPr>
            <w:r>
              <w:t xml:space="preserve">10</w:t>
            </w:r>
          </w:p>
        </w:tc>
        <w:tc>
          <w:tcPr/>
          <w:p>
            <w:pPr>
              <w:pStyle w:val="Compact"/>
            </w:pPr>
            <w:r>
              <w:t xml:space="preserve">Project share day</w:t>
            </w:r>
          </w:p>
        </w:tc>
        <w:tc>
          <w:tcPr/>
          <w:p>
            <w:pPr>
              <w:pStyle w:val="Compact"/>
            </w:pPr>
            <w:r>
              <w:t xml:space="preserve">Final presentations + assessment</w:t>
            </w:r>
          </w:p>
        </w:tc>
        <w:tc>
          <w:tcPr/>
          <w:p>
            <w:pPr>
              <w:pStyle w:val="Compact"/>
            </w:pPr>
            <w:r>
              <w:t xml:space="preserve">Project + presentation</w:t>
            </w:r>
          </w:p>
        </w:tc>
      </w:tr>
    </w:tbl>
    <w:bookmarkEnd w:id="3581"/>
    <w:bookmarkStart w:id="3582" w:name="citation-discipline-6"/>
    <w:p>
      <w:pPr>
        <w:pStyle w:val="Heading2"/>
      </w:pPr>
      <w:r>
        <w:t xml:space="preserve">Citation discipline</w:t>
      </w:r>
    </w:p>
    <w:p>
      <w:pPr>
        <w:pStyle w:val="FirstParagraph"/>
      </w:pPr>
      <w:r>
        <w:t xml:space="preserve">Every project must cite at least</w:t>
      </w:r>
      <w:r>
        <w:t xml:space="preserve"> </w:t>
      </w:r>
      <w:r>
        <w:rPr>
          <w:b/>
          <w:bCs/>
        </w:rPr>
        <w:t xml:space="preserve">one source</w:t>
      </w:r>
      <w:r>
        <w:t xml:space="preserve">. Acceptable sources:</w:t>
      </w:r>
    </w:p>
    <w:p>
      <w:pPr>
        <w:pStyle w:val="Compact"/>
        <w:numPr>
          <w:ilvl w:val="0"/>
          <w:numId w:val="3342"/>
        </w:numPr>
      </w:pPr>
      <w:r>
        <w:t xml:space="preserve">A verse from any prior module’s</w:t>
      </w:r>
      <w:r>
        <w:t xml:space="preserve"> </w:t>
      </w:r>
      <w:r>
        <w:rPr>
          <w:rStyle w:val="VerbatimChar"/>
        </w:rPr>
        <w:t xml:space="preserve">.rag-cache/</w:t>
      </w:r>
      <w:r>
        <w:t xml:space="preserve"> </w:t>
      </w:r>
      <w:r>
        <w:t xml:space="preserve">folder (with the verbatim reference, e.g. </w:t>
      </w:r>
      <w:r>
        <w:t xml:space="preserve">“SB 3.26.36”</w:t>
      </w:r>
      <w:r>
        <w:t xml:space="preserve"> </w:t>
      </w:r>
      <w:r>
        <w:t xml:space="preserve">or</w:t>
      </w:r>
      <w:r>
        <w:t xml:space="preserve"> </w:t>
      </w:r>
      <w:r>
        <w:t xml:space="preserve">“Caraka Sūtrasthāna 1.41”</w:t>
      </w:r>
      <w:r>
        <w:t xml:space="preserve">).</w:t>
      </w:r>
    </w:p>
    <w:p>
      <w:pPr>
        <w:pStyle w:val="Compact"/>
        <w:numPr>
          <w:ilvl w:val="0"/>
          <w:numId w:val="3342"/>
        </w:numPr>
      </w:pPr>
      <w:r>
        <w:t xml:space="preserve">A reference from any prior module’s</w:t>
      </w:r>
      <w:r>
        <w:t xml:space="preserve"> </w:t>
      </w:r>
      <w:r>
        <w:rPr>
          <w:rStyle w:val="VerbatimChar"/>
        </w:rPr>
        <w:t xml:space="preserve">sources.md</w:t>
      </w:r>
      <w:r>
        <w:t xml:space="preserve"> </w:t>
      </w:r>
      <w:r>
        <w:t xml:space="preserve">(NCERT chapter references are fine; named books are fine).</w:t>
      </w:r>
    </w:p>
    <w:p>
      <w:pPr>
        <w:pStyle w:val="Compact"/>
        <w:numPr>
          <w:ilvl w:val="0"/>
          <w:numId w:val="3342"/>
        </w:numPr>
      </w:pPr>
      <w:r>
        <w:t xml:space="preserve">A primary observation the student made themselves, with date and location.</w:t>
      </w:r>
    </w:p>
    <w:p>
      <w:pPr>
        <w:pStyle w:val="FirstParagraph"/>
      </w:pPr>
      <w:r>
        <w:t xml:space="preserve">What is NOT acceptable: an unverified internet quote, a paraphrase attributed to an unnamed</w:t>
      </w:r>
      <w:r>
        <w:t xml:space="preserve"> </w:t>
      </w:r>
      <w:r>
        <w:t xml:space="preserve">“ancient text,”</w:t>
      </w:r>
      <w:r>
        <w:t xml:space="preserve"> </w:t>
      </w:r>
      <w:r>
        <w:t xml:space="preserve">or a citation invented for the project.</w:t>
      </w:r>
    </w:p>
    <w:bookmarkEnd w:id="3582"/>
    <w:bookmarkStart w:id="3583" w:name="what-students-leave-the-module-with-12"/>
    <w:p>
      <w:pPr>
        <w:pStyle w:val="Heading2"/>
      </w:pPr>
      <w:r>
        <w:t xml:space="preserve">What students leave the module with</w:t>
      </w:r>
    </w:p>
    <w:p>
      <w:pPr>
        <w:pStyle w:val="Compact"/>
        <w:numPr>
          <w:ilvl w:val="0"/>
          <w:numId w:val="3343"/>
        </w:numPr>
      </w:pPr>
      <w:r>
        <w:t xml:space="preserve">A finished project artefact in their chosen format.</w:t>
      </w:r>
    </w:p>
    <w:p>
      <w:pPr>
        <w:pStyle w:val="Compact"/>
        <w:numPr>
          <w:ilvl w:val="0"/>
          <w:numId w:val="3343"/>
        </w:numPr>
      </w:pPr>
      <w:r>
        <w:t xml:space="preserve">A daily project journal (10 entries) — the visible record of their process.</w:t>
      </w:r>
    </w:p>
    <w:p>
      <w:pPr>
        <w:pStyle w:val="Compact"/>
        <w:numPr>
          <w:ilvl w:val="0"/>
          <w:numId w:val="3343"/>
        </w:numPr>
      </w:pPr>
      <w:r>
        <w:t xml:space="preserve">A short, rehearsed presentation that they can give to a small audience.</w:t>
      </w:r>
    </w:p>
    <w:p>
      <w:pPr>
        <w:pStyle w:val="Compact"/>
        <w:numPr>
          <w:ilvl w:val="0"/>
          <w:numId w:val="3343"/>
        </w:numPr>
      </w:pPr>
      <w:r>
        <w:t xml:space="preserve">The habit of citing sources honestly, including primary-observation evidence they collected themselves.</w:t>
      </w:r>
    </w:p>
    <w:bookmarkEnd w:id="3583"/>
    <w:bookmarkEnd w:id="3584"/>
    <w:bookmarkStart w:id="3593" w:name="module-15-middle-10-day-lesson-plan"/>
    <w:p>
      <w:pPr>
        <w:pStyle w:val="Heading1"/>
      </w:pPr>
      <w:r>
        <w:t xml:space="preserve">Module 15 (Middle) — 10-Day Lesson Plan</w:t>
      </w:r>
    </w:p>
    <w:bookmarkStart w:id="3585" w:name="at-a-glance-13"/>
    <w:p>
      <w:pPr>
        <w:pStyle w:val="Heading2"/>
      </w:pPr>
      <w:r>
        <w:t xml:space="preserve">At a glance</w:t>
      </w:r>
    </w:p>
    <w:tbl>
      <w:tblPr>
        <w:tblStyle w:val="Table"/>
        <w:tblW w:type="pct" w:w="5000"/>
        <w:tblLayout w:type="fixed"/>
        <w:tblLook w:firstRow="1" w:lastRow="0" w:firstColumn="0" w:lastColumn="0" w:noHBand="0" w:noVBand="0" w:val="0020"/>
      </w:tblPr>
      <w:tblGrid>
        <w:gridCol w:w="694"/>
        <w:gridCol w:w="2084"/>
        <w:gridCol w:w="1806"/>
        <w:gridCol w:w="3334"/>
      </w:tblGrid>
      <w:tr>
        <w:trPr>
          <w:tblHeader w:val="on"/>
        </w:trPr>
        <w:tc>
          <w:tcPr/>
          <w:p>
            <w:pPr>
              <w:pStyle w:val="Compact"/>
            </w:pPr>
            <w:r>
              <w:t xml:space="preserve">Day</w:t>
            </w:r>
          </w:p>
        </w:tc>
        <w:tc>
          <w:tcPr/>
          <w:p>
            <w:pPr>
              <w:pStyle w:val="Compact"/>
            </w:pPr>
            <w:r>
              <w:t xml:space="preserve">Session title</w:t>
            </w:r>
          </w:p>
        </w:tc>
        <w:tc>
          <w:tcPr/>
          <w:p>
            <w:pPr>
              <w:pStyle w:val="Compact"/>
            </w:pPr>
            <w:r>
              <w:t xml:space="preserve">Lesson file</w:t>
            </w:r>
          </w:p>
        </w:tc>
        <w:tc>
          <w:tcPr/>
          <w:p>
            <w:pPr>
              <w:pStyle w:val="Compact"/>
            </w:pPr>
            <w:r>
              <w:t xml:space="preserve">Activity / assessment</w:t>
            </w:r>
          </w:p>
        </w:tc>
      </w:tr>
      <w:tr>
        <w:tc>
          <w:tcPr/>
          <w:p>
            <w:pPr>
              <w:pStyle w:val="Compact"/>
            </w:pPr>
            <w:r>
              <w:t xml:space="preserve">1</w:t>
            </w:r>
          </w:p>
        </w:tc>
        <w:tc>
          <w:tcPr/>
          <w:p>
            <w:pPr>
              <w:pStyle w:val="Compact"/>
            </w:pPr>
            <w:r>
              <w:t xml:space="preserve">Why a Capstone — Tour the Menu</w:t>
            </w:r>
          </w:p>
        </w:tc>
        <w:tc>
          <w:tcPr/>
          <w:p>
            <w:pPr>
              <w:pStyle w:val="Compact"/>
            </w:pPr>
            <w:r>
              <w:rPr>
                <w:rStyle w:val="VerbatimChar"/>
              </w:rPr>
              <w:t xml:space="preserve">days/day-01-menu-tour.md</w:t>
            </w:r>
          </w:p>
        </w:tc>
        <w:tc>
          <w:tcPr/>
          <w:p>
            <w:pPr>
              <w:pStyle w:val="Compact"/>
            </w:pPr>
            <w:r>
              <w:t xml:space="preserve">Sticky-note interest poll</w:t>
            </w:r>
          </w:p>
        </w:tc>
      </w:tr>
      <w:tr>
        <w:tc>
          <w:tcPr/>
          <w:p>
            <w:pPr>
              <w:pStyle w:val="Compact"/>
            </w:pPr>
            <w:r>
              <w:t xml:space="preserve">2</w:t>
            </w:r>
          </w:p>
        </w:tc>
        <w:tc>
          <w:tcPr/>
          <w:p>
            <w:pPr>
              <w:pStyle w:val="Compact"/>
            </w:pPr>
            <w:r>
              <w:t xml:space="preserve">Scoping — The One-Page Plan</w:t>
            </w:r>
          </w:p>
        </w:tc>
        <w:tc>
          <w:tcPr/>
          <w:p>
            <w:pPr>
              <w:pStyle w:val="Compact"/>
            </w:pPr>
            <w:r>
              <w:rPr>
                <w:rStyle w:val="VerbatimChar"/>
              </w:rPr>
              <w:t xml:space="preserve">days/day-02-scoping.md</w:t>
            </w:r>
          </w:p>
        </w:tc>
        <w:tc>
          <w:tcPr/>
          <w:p>
            <w:pPr>
              <w:pStyle w:val="Compact"/>
            </w:pPr>
            <w:r>
              <w:t xml:space="preserve">Plan submitted</w:t>
            </w:r>
          </w:p>
        </w:tc>
      </w:tr>
      <w:tr>
        <w:tc>
          <w:tcPr/>
          <w:p>
            <w:pPr>
              <w:pStyle w:val="Compact"/>
            </w:pPr>
            <w:r>
              <w:t xml:space="preserve">3</w:t>
            </w:r>
          </w:p>
        </w:tc>
        <w:tc>
          <w:tcPr/>
          <w:p>
            <w:pPr>
              <w:pStyle w:val="Compact"/>
            </w:pPr>
            <w:r>
              <w:t xml:space="preserve">Research Begins</w:t>
            </w:r>
          </w:p>
        </w:tc>
        <w:tc>
          <w:tcPr/>
          <w:p>
            <w:pPr>
              <w:pStyle w:val="Compact"/>
            </w:pPr>
            <w:r>
              <w:rPr>
                <w:rStyle w:val="VerbatimChar"/>
              </w:rPr>
              <w:t xml:space="preserve">days/day-03-research-1.md</w:t>
            </w:r>
          </w:p>
        </w:tc>
        <w:tc>
          <w:tcPr/>
          <w:p>
            <w:pPr>
              <w:pStyle w:val="Compact"/>
            </w:pPr>
            <w:r>
              <w:rPr>
                <w:rStyle w:val="VerbatimChar"/>
              </w:rPr>
              <w:t xml:space="preserve">activities/activity-01-source-hunt.md</w:t>
            </w:r>
          </w:p>
        </w:tc>
      </w:tr>
      <w:tr>
        <w:tc>
          <w:tcPr/>
          <w:p>
            <w:pPr>
              <w:pStyle w:val="Compact"/>
            </w:pPr>
            <w:r>
              <w:t xml:space="preserve">4</w:t>
            </w:r>
          </w:p>
        </w:tc>
        <w:tc>
          <w:tcPr/>
          <w:p>
            <w:pPr>
              <w:pStyle w:val="Compact"/>
            </w:pPr>
            <w:r>
              <w:t xml:space="preserve">Research + First Design Sketch</w:t>
            </w:r>
          </w:p>
        </w:tc>
        <w:tc>
          <w:tcPr/>
          <w:p>
            <w:pPr>
              <w:pStyle w:val="Compact"/>
            </w:pPr>
            <w:r>
              <w:rPr>
                <w:rStyle w:val="VerbatimChar"/>
              </w:rPr>
              <w:t xml:space="preserve">days/day-04-research-2.md</w:t>
            </w:r>
          </w:p>
        </w:tc>
        <w:tc>
          <w:tcPr/>
          <w:p>
            <w:pPr>
              <w:pStyle w:val="Compact"/>
            </w:pPr>
            <w:r>
              <w:t xml:space="preserve">Sketch shared with partner</w:t>
            </w:r>
          </w:p>
        </w:tc>
      </w:tr>
      <w:tr>
        <w:tc>
          <w:tcPr/>
          <w:p>
            <w:pPr>
              <w:pStyle w:val="Compact"/>
            </w:pPr>
            <w:r>
              <w:t xml:space="preserve">5</w:t>
            </w:r>
          </w:p>
        </w:tc>
        <w:tc>
          <w:tcPr/>
          <w:p>
            <w:pPr>
              <w:pStyle w:val="Compact"/>
            </w:pPr>
            <w:r>
              <w:t xml:space="preserve">Mid-Project Critique</w:t>
            </w:r>
          </w:p>
        </w:tc>
        <w:tc>
          <w:tcPr/>
          <w:p>
            <w:pPr>
              <w:pStyle w:val="Compact"/>
            </w:pPr>
            <w:r>
              <w:rPr>
                <w:rStyle w:val="VerbatimChar"/>
              </w:rPr>
              <w:t xml:space="preserve">days/day-05-critique.md</w:t>
            </w:r>
          </w:p>
        </w:tc>
        <w:tc>
          <w:tcPr/>
          <w:p>
            <w:pPr>
              <w:pStyle w:val="Compact"/>
            </w:pPr>
            <w:r>
              <w:rPr>
                <w:rStyle w:val="VerbatimChar"/>
              </w:rPr>
              <w:t xml:space="preserve">activities/activity-02-paired-critique.md</w:t>
            </w:r>
            <w:r>
              <w:t xml:space="preserve">; formative</w:t>
            </w:r>
          </w:p>
        </w:tc>
      </w:tr>
      <w:tr>
        <w:tc>
          <w:tcPr/>
          <w:p>
            <w:pPr>
              <w:pStyle w:val="Compact"/>
            </w:pPr>
            <w:r>
              <w:t xml:space="preserve">6</w:t>
            </w:r>
          </w:p>
        </w:tc>
        <w:tc>
          <w:tcPr/>
          <w:p>
            <w:pPr>
              <w:pStyle w:val="Compact"/>
            </w:pPr>
            <w:r>
              <w:t xml:space="preserve">Build Session 1</w:t>
            </w:r>
          </w:p>
        </w:tc>
        <w:tc>
          <w:tcPr/>
          <w:p>
            <w:pPr>
              <w:pStyle w:val="Compact"/>
            </w:pPr>
            <w:r>
              <w:rPr>
                <w:rStyle w:val="VerbatimChar"/>
              </w:rPr>
              <w:t xml:space="preserve">days/day-06-build-1.md</w:t>
            </w:r>
          </w:p>
        </w:tc>
        <w:tc>
          <w:tcPr/>
          <w:p>
            <w:pPr>
              <w:pStyle w:val="Compact"/>
            </w:pPr>
            <w:r>
              <w:t xml:space="preserve">Daily journal check</w:t>
            </w:r>
          </w:p>
        </w:tc>
      </w:tr>
      <w:tr>
        <w:tc>
          <w:tcPr/>
          <w:p>
            <w:pPr>
              <w:pStyle w:val="Compact"/>
            </w:pPr>
            <w:r>
              <w:t xml:space="preserve">7</w:t>
            </w:r>
          </w:p>
        </w:tc>
        <w:tc>
          <w:tcPr/>
          <w:p>
            <w:pPr>
              <w:pStyle w:val="Compact"/>
            </w:pPr>
            <w:r>
              <w:t xml:space="preserve">Build Session 2</w:t>
            </w:r>
          </w:p>
        </w:tc>
        <w:tc>
          <w:tcPr/>
          <w:p>
            <w:pPr>
              <w:pStyle w:val="Compact"/>
            </w:pPr>
            <w:r>
              <w:rPr>
                <w:rStyle w:val="VerbatimChar"/>
              </w:rPr>
              <w:t xml:space="preserve">days/day-07-build-2.md</w:t>
            </w:r>
          </w:p>
        </w:tc>
        <w:tc>
          <w:tcPr/>
          <w:p>
            <w:pPr>
              <w:pStyle w:val="Compact"/>
            </w:pPr>
            <w:r>
              <w:t xml:space="preserve">Daily journal check</w:t>
            </w:r>
          </w:p>
        </w:tc>
      </w:tr>
      <w:tr>
        <w:tc>
          <w:tcPr/>
          <w:p>
            <w:pPr>
              <w:pStyle w:val="Compact"/>
            </w:pPr>
            <w:r>
              <w:t xml:space="preserve">8</w:t>
            </w:r>
          </w:p>
        </w:tc>
        <w:tc>
          <w:tcPr/>
          <w:p>
            <w:pPr>
              <w:pStyle w:val="Compact"/>
            </w:pPr>
            <w:r>
              <w:t xml:space="preserve">Document the Process</w:t>
            </w:r>
          </w:p>
        </w:tc>
        <w:tc>
          <w:tcPr/>
          <w:p>
            <w:pPr>
              <w:pStyle w:val="Compact"/>
            </w:pPr>
            <w:r>
              <w:rPr>
                <w:rStyle w:val="VerbatimChar"/>
              </w:rPr>
              <w:t xml:space="preserve">days/day-08-document.md</w:t>
            </w:r>
          </w:p>
        </w:tc>
        <w:tc>
          <w:tcPr/>
          <w:p>
            <w:pPr>
              <w:pStyle w:val="Compact"/>
            </w:pPr>
            <w:r>
              <w:t xml:space="preserve">Documentation draft</w:t>
            </w:r>
          </w:p>
        </w:tc>
      </w:tr>
      <w:tr>
        <w:tc>
          <w:tcPr/>
          <w:p>
            <w:pPr>
              <w:pStyle w:val="Compact"/>
            </w:pPr>
            <w:r>
              <w:t xml:space="preserve">9</w:t>
            </w:r>
          </w:p>
        </w:tc>
        <w:tc>
          <w:tcPr/>
          <w:p>
            <w:pPr>
              <w:pStyle w:val="Compact"/>
            </w:pPr>
            <w:r>
              <w:t xml:space="preserve">Rehearse the Share</w:t>
            </w:r>
          </w:p>
        </w:tc>
        <w:tc>
          <w:tcPr/>
          <w:p>
            <w:pPr>
              <w:pStyle w:val="Compact"/>
            </w:pPr>
            <w:r>
              <w:rPr>
                <w:rStyle w:val="VerbatimChar"/>
              </w:rPr>
              <w:t xml:space="preserve">days/day-09-rehearse.md</w:t>
            </w:r>
          </w:p>
        </w:tc>
        <w:tc>
          <w:tcPr/>
          <w:p>
            <w:pPr>
              <w:pStyle w:val="Compact"/>
            </w:pPr>
            <w:r>
              <w:rPr>
                <w:rStyle w:val="VerbatimChar"/>
              </w:rPr>
              <w:t xml:space="preserve">activities/activity-03-rehearsal.md</w:t>
            </w:r>
          </w:p>
        </w:tc>
      </w:tr>
      <w:tr>
        <w:tc>
          <w:tcPr/>
          <w:p>
            <w:pPr>
              <w:pStyle w:val="Compact"/>
            </w:pPr>
            <w:r>
              <w:t xml:space="preserve">10</w:t>
            </w:r>
          </w:p>
        </w:tc>
        <w:tc>
          <w:tcPr/>
          <w:p>
            <w:pPr>
              <w:pStyle w:val="Compact"/>
            </w:pPr>
            <w:r>
              <w:t xml:space="preserve">Project Share Day</w:t>
            </w:r>
          </w:p>
        </w:tc>
        <w:tc>
          <w:tcPr/>
          <w:p>
            <w:pPr>
              <w:pStyle w:val="Compact"/>
            </w:pPr>
            <w:r>
              <w:rPr>
                <w:rStyle w:val="VerbatimChar"/>
              </w:rPr>
              <w:t xml:space="preserve">days/day-10-share.md</w:t>
            </w:r>
          </w:p>
        </w:tc>
        <w:tc>
          <w:tcPr/>
          <w:p>
            <w:pPr>
              <w:pStyle w:val="Compact"/>
            </w:pPr>
            <w:r>
              <w:t xml:space="preserve">Summative + project rubric</w:t>
            </w:r>
          </w:p>
        </w:tc>
      </w:tr>
    </w:tbl>
    <w:bookmarkEnd w:id="3585"/>
    <w:bookmarkStart w:id="3586" w:name="pacing-notes-12"/>
    <w:p>
      <w:pPr>
        <w:pStyle w:val="Heading2"/>
      </w:pPr>
      <w:r>
        <w:t xml:space="preserve">Pacing notes</w:t>
      </w:r>
    </w:p>
    <w:p>
      <w:pPr>
        <w:pStyle w:val="Compact"/>
        <w:numPr>
          <w:ilvl w:val="0"/>
          <w:numId w:val="3344"/>
        </w:numPr>
      </w:pPr>
      <w:r>
        <w:rPr>
          <w:b/>
          <w:bCs/>
        </w:rPr>
        <w:t xml:space="preserve">This is not a content module.</w:t>
      </w:r>
      <w:r>
        <w:t xml:space="preserve"> </w:t>
      </w:r>
      <w:r>
        <w:t xml:space="preserve">There are no new frameworks to deliver. The teacher’s role is coaching: keep each student moving from scope → research → design → build → document → share without getting stuck in any one phase.</w:t>
      </w:r>
    </w:p>
    <w:p>
      <w:pPr>
        <w:pStyle w:val="Compact"/>
        <w:numPr>
          <w:ilvl w:val="0"/>
          <w:numId w:val="3344"/>
        </w:numPr>
      </w:pPr>
      <w:r>
        <w:rPr>
          <w:b/>
          <w:bCs/>
        </w:rPr>
        <w:t xml:space="preserve">Day 5 is the single most important pacing checkpoint.</w:t>
      </w:r>
      <w:r>
        <w:t xml:space="preserve"> </w:t>
      </w:r>
      <w:r>
        <w:t xml:space="preserve">By end of Day 5 every student should have a plan, two sources, and a sketch. If they don’t, intervene that evening — don’t let the gap widen into Days 6–7.</w:t>
      </w:r>
    </w:p>
    <w:p>
      <w:pPr>
        <w:pStyle w:val="Compact"/>
        <w:numPr>
          <w:ilvl w:val="0"/>
          <w:numId w:val="3344"/>
        </w:numPr>
      </w:pPr>
      <w:r>
        <w:rPr>
          <w:b/>
          <w:bCs/>
        </w:rPr>
        <w:t xml:space="preserve">Days 6 and 7 are quiet build sessions.</w:t>
      </w:r>
      <w:r>
        <w:t xml:space="preserve"> </w:t>
      </w:r>
      <w:r>
        <w:t xml:space="preserve">Resist the urge to add new content. Walk the room. Ask</w:t>
      </w:r>
      <w:r>
        <w:t xml:space="preserve"> </w:t>
      </w:r>
      <w:r>
        <w:t xml:space="preserve">“what’s the next thing you’ll do?”</w:t>
      </w:r>
      <w:r>
        <w:t xml:space="preserve"> </w:t>
      </w:r>
      <w:r>
        <w:t xml:space="preserve">Keep moving.</w:t>
      </w:r>
    </w:p>
    <w:p>
      <w:pPr>
        <w:pStyle w:val="Compact"/>
        <w:numPr>
          <w:ilvl w:val="0"/>
          <w:numId w:val="3344"/>
        </w:numPr>
      </w:pPr>
      <w:r>
        <w:t xml:space="preserve">If your class needs an extra day, the most expendable session is Day 4 — research can spill into Days 5 and 6. Do not drop Day 5 (critique) or Day 9 (rehearsal); they are where the largest quality gains happen.</w:t>
      </w:r>
    </w:p>
    <w:bookmarkEnd w:id="3586"/>
    <w:bookmarkStart w:id="3587" w:name="project-selection-schedule"/>
    <w:p>
      <w:pPr>
        <w:pStyle w:val="Heading2"/>
      </w:pPr>
      <w:r>
        <w:t xml:space="preserve">Project selection schedule</w:t>
      </w:r>
    </w:p>
    <w:p>
      <w:pPr>
        <w:pStyle w:val="Compact"/>
        <w:numPr>
          <w:ilvl w:val="0"/>
          <w:numId w:val="3345"/>
        </w:numPr>
      </w:pPr>
      <w:r>
        <w:rPr>
          <w:b/>
          <w:bCs/>
        </w:rPr>
        <w:t xml:space="preserve">Day 1</w:t>
      </w:r>
      <w:r>
        <w:t xml:space="preserve"> </w:t>
      </w:r>
      <w:r>
        <w:t xml:space="preserve">— students browse the menu; sticky-note their top two choices on the board.</w:t>
      </w:r>
    </w:p>
    <w:p>
      <w:pPr>
        <w:pStyle w:val="Compact"/>
        <w:numPr>
          <w:ilvl w:val="0"/>
          <w:numId w:val="3345"/>
        </w:numPr>
      </w:pPr>
      <w:r>
        <w:rPr>
          <w:b/>
          <w:bCs/>
        </w:rPr>
        <w:t xml:space="preserve">Day 2 morning (before class)</w:t>
      </w:r>
      <w:r>
        <w:t xml:space="preserve"> </w:t>
      </w:r>
      <w:r>
        <w:t xml:space="preserve">— teacher confirms project assignments. No more than 4 students per project type; cap herb-deck at 6 because it has the most spread.</w:t>
      </w:r>
    </w:p>
    <w:p>
      <w:pPr>
        <w:pStyle w:val="Compact"/>
        <w:numPr>
          <w:ilvl w:val="0"/>
          <w:numId w:val="3345"/>
        </w:numPr>
      </w:pPr>
      <w:r>
        <w:rPr>
          <w:b/>
          <w:bCs/>
        </w:rPr>
        <w:t xml:space="preserve">Day 2 in class</w:t>
      </w:r>
      <w:r>
        <w:t xml:space="preserve"> </w:t>
      </w:r>
      <w:r>
        <w:t xml:space="preserve">— locked-in choices; one-page plan written.</w:t>
      </w:r>
    </w:p>
    <w:bookmarkEnd w:id="3587"/>
    <w:bookmarkStart w:id="3588" w:name="daily-journal-the-running-thread"/>
    <w:p>
      <w:pPr>
        <w:pStyle w:val="Heading2"/>
      </w:pPr>
      <w:r>
        <w:t xml:space="preserve">Daily journal — the running thread</w:t>
      </w:r>
    </w:p>
    <w:p>
      <w:pPr>
        <w:pStyle w:val="FirstParagraph"/>
      </w:pPr>
      <w:r>
        <w:t xml:space="preserve">Every student keeps a project journal. One entry per day, ~5 lines, written in the last 3 minutes of class (or on the bus home if class runs over). The journal answers:</w:t>
      </w:r>
    </w:p>
    <w:p>
      <w:pPr>
        <w:pStyle w:val="Compact"/>
        <w:numPr>
          <w:ilvl w:val="0"/>
          <w:numId w:val="3346"/>
        </w:numPr>
      </w:pPr>
      <w:r>
        <w:rPr>
          <w:i/>
          <w:iCs/>
        </w:rPr>
        <w:t xml:space="preserve">What did I do today?</w:t>
      </w:r>
    </w:p>
    <w:p>
      <w:pPr>
        <w:pStyle w:val="Compact"/>
        <w:numPr>
          <w:ilvl w:val="0"/>
          <w:numId w:val="3346"/>
        </w:numPr>
      </w:pPr>
      <w:r>
        <w:rPr>
          <w:i/>
          <w:iCs/>
        </w:rPr>
        <w:t xml:space="preserve">What’s the next thing I’ll do?</w:t>
      </w:r>
    </w:p>
    <w:p>
      <w:pPr>
        <w:pStyle w:val="Compact"/>
        <w:numPr>
          <w:ilvl w:val="0"/>
          <w:numId w:val="3346"/>
        </w:numPr>
      </w:pPr>
      <w:r>
        <w:rPr>
          <w:i/>
          <w:iCs/>
        </w:rPr>
        <w:t xml:space="preserve">What’s blocking me, if anything?</w:t>
      </w:r>
    </w:p>
    <w:p>
      <w:pPr>
        <w:pStyle w:val="FirstParagraph"/>
      </w:pPr>
      <w:r>
        <w:t xml:space="preserve">Teacher does a quick journal check on Days 4, 6, 7, and 9. Two ticks = on track. One tick = check in tomorrow. No tick = sit with the student for 5 minutes.</w:t>
      </w:r>
    </w:p>
    <w:bookmarkEnd w:id="3588"/>
    <w:bookmarkStart w:id="3589" w:name="assessment-weighting"/>
    <w:p>
      <w:pPr>
        <w:pStyle w:val="Heading2"/>
      </w:pPr>
      <w:r>
        <w:t xml:space="preserve">Assessment weighting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Weight</w:t>
            </w:r>
          </w:p>
        </w:tc>
      </w:tr>
      <w:tr>
        <w:tc>
          <w:tcPr/>
          <w:p>
            <w:pPr>
              <w:pStyle w:val="Compact"/>
            </w:pPr>
            <w:r>
              <w:t xml:space="preserve">Project artefact (rubric)</w:t>
            </w:r>
          </w:p>
        </w:tc>
        <w:tc>
          <w:tcPr/>
          <w:p>
            <w:pPr>
              <w:pStyle w:val="Compact"/>
            </w:pPr>
            <w:r>
              <w:t xml:space="preserve">60%</w:t>
            </w:r>
          </w:p>
        </w:tc>
      </w:tr>
      <w:tr>
        <w:tc>
          <w:tcPr/>
          <w:p>
            <w:pPr>
              <w:pStyle w:val="Compact"/>
            </w:pPr>
            <w:r>
              <w:t xml:space="preserve">Documentation + journal</w:t>
            </w:r>
          </w:p>
        </w:tc>
        <w:tc>
          <w:tcPr/>
          <w:p>
            <w:pPr>
              <w:pStyle w:val="Compact"/>
            </w:pPr>
            <w:r>
              <w:t xml:space="preserve">20%</w:t>
            </w:r>
          </w:p>
        </w:tc>
      </w:tr>
      <w:tr>
        <w:tc>
          <w:tcPr/>
          <w:p>
            <w:pPr>
              <w:pStyle w:val="Compact"/>
            </w:pPr>
            <w:r>
              <w:t xml:space="preserve">Presentation + Q&amp;A</w:t>
            </w:r>
          </w:p>
        </w:tc>
        <w:tc>
          <w:tcPr/>
          <w:p>
            <w:pPr>
              <w:pStyle w:val="Compact"/>
            </w:pPr>
            <w:r>
              <w:t xml:space="preserve">15%</w:t>
            </w:r>
          </w:p>
        </w:tc>
      </w:tr>
      <w:tr>
        <w:tc>
          <w:tcPr/>
          <w:p>
            <w:pPr>
              <w:pStyle w:val="Compact"/>
            </w:pPr>
            <w:r>
              <w:t xml:space="preserve">Self + peer reflection</w:t>
            </w:r>
          </w:p>
        </w:tc>
        <w:tc>
          <w:tcPr/>
          <w:p>
            <w:pPr>
              <w:pStyle w:val="Compact"/>
            </w:pPr>
            <w:r>
              <w:t xml:space="preserve">5%</w:t>
            </w:r>
          </w:p>
        </w:tc>
      </w:tr>
    </w:tbl>
    <w:p>
      <w:pPr>
        <w:pStyle w:val="BodyText"/>
      </w:pPr>
      <w:r>
        <w:t xml:space="preserve">Total 40 marks. See</w:t>
      </w:r>
      <w:r>
        <w:t xml:space="preserve"> </w:t>
      </w:r>
      <w:r>
        <w:rPr>
          <w:rStyle w:val="VerbatimChar"/>
        </w:rPr>
        <w:t xml:space="preserve">assessments/rubric.md</w:t>
      </w:r>
      <w:r>
        <w:t xml:space="preserve"> </w:t>
      </w:r>
      <w:r>
        <w:t xml:space="preserve">for the detailed scale.</w:t>
      </w:r>
    </w:p>
    <w:bookmarkEnd w:id="3589"/>
    <w:bookmarkStart w:id="3590" w:name="audience-for-the-share"/>
    <w:p>
      <w:pPr>
        <w:pStyle w:val="Heading2"/>
      </w:pPr>
      <w:r>
        <w:t xml:space="preserve">Audience for the share</w:t>
      </w:r>
    </w:p>
    <w:p>
      <w:pPr>
        <w:pStyle w:val="FirstParagraph"/>
      </w:pPr>
      <w:r>
        <w:t xml:space="preserve">Day 10’s project share is for</w:t>
      </w:r>
      <w:r>
        <w:t xml:space="preserve"> </w:t>
      </w:r>
      <w:r>
        <w:rPr>
          <w:b/>
          <w:bCs/>
        </w:rPr>
        <w:t xml:space="preserve">peers + at least 3 invited parents or staff</w:t>
      </w:r>
      <w:r>
        <w:t xml:space="preserve">. The mixed audience matters — students learn to speak to people who weren’t in the room for the prior lessons. Send the parent invite by Day 5.</w:t>
      </w:r>
    </w:p>
    <w:bookmarkEnd w:id="3590"/>
    <w:bookmarkStart w:id="3591" w:name="what-this-module-is-not"/>
    <w:p>
      <w:pPr>
        <w:pStyle w:val="Heading2"/>
      </w:pPr>
      <w:r>
        <w:t xml:space="preserve">What this module is NOT</w:t>
      </w:r>
    </w:p>
    <w:p>
      <w:pPr>
        <w:pStyle w:val="Compact"/>
        <w:numPr>
          <w:ilvl w:val="0"/>
          <w:numId w:val="3347"/>
        </w:numPr>
      </w:pPr>
      <w:r>
        <w:t xml:space="preserve">It is not a chance to</w:t>
      </w:r>
      <w:r>
        <w:t xml:space="preserve"> </w:t>
      </w:r>
      <w:r>
        <w:t xml:space="preserve">“introduce one more framework.”</w:t>
      </w:r>
      <w:r>
        <w:t xml:space="preserve"> </w:t>
      </w:r>
      <w:r>
        <w:t xml:space="preserve">Resist.</w:t>
      </w:r>
    </w:p>
    <w:p>
      <w:pPr>
        <w:pStyle w:val="Compact"/>
        <w:numPr>
          <w:ilvl w:val="0"/>
          <w:numId w:val="3347"/>
        </w:numPr>
      </w:pPr>
      <w:r>
        <w:t xml:space="preserve">It is not a free-for-all. Every project must be anchored to a prior module.</w:t>
      </w:r>
    </w:p>
    <w:p>
      <w:pPr>
        <w:pStyle w:val="Compact"/>
        <w:numPr>
          <w:ilvl w:val="0"/>
          <w:numId w:val="3347"/>
        </w:numPr>
      </w:pPr>
      <w:r>
        <w:t xml:space="preserve">It is not a competition. The rubric rewards process honesty as much as polish.</w:t>
      </w:r>
    </w:p>
    <w:bookmarkEnd w:id="3591"/>
    <w:bookmarkStart w:id="3592" w:name="what-students-leave-the-module-with-13"/>
    <w:p>
      <w:pPr>
        <w:pStyle w:val="Heading2"/>
      </w:pPr>
      <w:r>
        <w:t xml:space="preserve">What students leave the module with</w:t>
      </w:r>
    </w:p>
    <w:p>
      <w:pPr>
        <w:pStyle w:val="Compact"/>
        <w:numPr>
          <w:ilvl w:val="0"/>
          <w:numId w:val="3348"/>
        </w:numPr>
      </w:pPr>
      <w:r>
        <w:t xml:space="preserve">One finished project, completed without rescue from the teacher in the last 48 hours.</w:t>
      </w:r>
    </w:p>
    <w:p>
      <w:pPr>
        <w:pStyle w:val="Compact"/>
        <w:numPr>
          <w:ilvl w:val="0"/>
          <w:numId w:val="3348"/>
        </w:numPr>
      </w:pPr>
      <w:r>
        <w:t xml:space="preserve">A 10-entry journal showing how they got there.</w:t>
      </w:r>
    </w:p>
    <w:p>
      <w:pPr>
        <w:pStyle w:val="Compact"/>
        <w:numPr>
          <w:ilvl w:val="0"/>
          <w:numId w:val="3348"/>
        </w:numPr>
      </w:pPr>
      <w:r>
        <w:t xml:space="preserve">A rehearsed 4-minute share, given to a real audience.</w:t>
      </w:r>
    </w:p>
    <w:p>
      <w:pPr>
        <w:pStyle w:val="Compact"/>
        <w:numPr>
          <w:ilvl w:val="0"/>
          <w:numId w:val="3348"/>
        </w:numPr>
      </w:pPr>
      <w:r>
        <w:t xml:space="preserve">The intellectual habit of saying</w:t>
      </w:r>
      <w:r>
        <w:t xml:space="preserve"> </w:t>
      </w:r>
      <w:r>
        <w:rPr>
          <w:i/>
          <w:iCs/>
        </w:rPr>
        <w:t xml:space="preserve">“here’s what I tried, here’s what worked, here’s what didn’t”</w:t>
      </w:r>
      <w:r>
        <w:t xml:space="preserve"> </w:t>
      </w:r>
      <w:r>
        <w:t xml:space="preserve">— out loud, in public.</w:t>
      </w:r>
    </w:p>
    <w:bookmarkEnd w:id="3592"/>
    <w:bookmarkEnd w:id="3593"/>
    <w:bookmarkStart w:id="3612" w:name="X5d7b2e74831fe7d824a57111836a9cd50c593d4"/>
    <w:p>
      <w:pPr>
        <w:pStyle w:val="Heading1"/>
      </w:pPr>
      <w:r>
        <w:t xml:space="preserve">Teacher Notes — Module 15 Project Implementation (Middle)</w:t>
      </w:r>
    </w:p>
    <w:bookmarkStart w:id="3594" w:name="posture-for-this-module-5"/>
    <w:p>
      <w:pPr>
        <w:pStyle w:val="Heading2"/>
      </w:pPr>
      <w:r>
        <w:t xml:space="preserve">Posture for this module</w:t>
      </w:r>
    </w:p>
    <w:p>
      <w:pPr>
        <w:pStyle w:val="FirstParagraph"/>
      </w:pPr>
      <w:r>
        <w:t xml:space="preserve">This is a</w:t>
      </w:r>
      <w:r>
        <w:t xml:space="preserve"> </w:t>
      </w:r>
      <w:r>
        <w:rPr>
          <w:b/>
          <w:bCs/>
        </w:rPr>
        <w:t xml:space="preserve">coaching module</w:t>
      </w:r>
      <w:r>
        <w:t xml:space="preserve">, not a content module. There are no new frameworks to deliver. Your job is to keep each student moving through six phases —</w:t>
      </w:r>
      <w:r>
        <w:t xml:space="preserve"> </w:t>
      </w:r>
      <w:r>
        <w:rPr>
          <w:b/>
          <w:bCs/>
        </w:rPr>
        <w:t xml:space="preserve">scope → research → design → build → document → share</w:t>
      </w:r>
      <w:r>
        <w:t xml:space="preserve"> </w:t>
      </w:r>
      <w:r>
        <w:t xml:space="preserve">— without letting any one phase swallow the whole sprint.</w:t>
      </w:r>
    </w:p>
    <w:p>
      <w:pPr>
        <w:pStyle w:val="BodyText"/>
      </w:pPr>
      <w:r>
        <w:t xml:space="preserve">The single most common failure mode is</w:t>
      </w:r>
      <w:r>
        <w:t xml:space="preserve"> </w:t>
      </w:r>
      <w:r>
        <w:rPr>
          <w:i/>
          <w:iCs/>
        </w:rPr>
        <w:t xml:space="preserve">over-scoping</w:t>
      </w:r>
      <w:r>
        <w:t xml:space="preserve">. A student picks an ambitious project on Day 2, spends Days 3–5 on grand research, runs out of time on Days 6–7 to build, and presents a draft on Day 10. Cut early. Two crisp pages of finished work beat eight pages of unfinished gestures.</w:t>
      </w:r>
    </w:p>
    <w:p>
      <w:pPr>
        <w:pStyle w:val="BodyText"/>
      </w:pPr>
      <w:r>
        <w:t xml:space="preserve">The second most common failure mode is</w:t>
      </w:r>
      <w:r>
        <w:t xml:space="preserve"> </w:t>
      </w:r>
      <w:r>
        <w:rPr>
          <w:i/>
          <w:iCs/>
        </w:rPr>
        <w:t xml:space="preserve">under-citing</w:t>
      </w:r>
      <w:r>
        <w:t xml:space="preserve">. Students who got citation discipline in Modules 2 and 3 sometimes drift in a capstone, attributing things to</w:t>
      </w:r>
      <w:r>
        <w:t xml:space="preserve"> </w:t>
      </w:r>
      <w:r>
        <w:t xml:space="preserve">“the tradition”</w:t>
      </w:r>
      <w:r>
        <w:t xml:space="preserve"> </w:t>
      </w:r>
      <w:r>
        <w:t xml:space="preserve">without naming a source. Hold the line.</w:t>
      </w:r>
    </w:p>
    <w:bookmarkEnd w:id="3594"/>
    <w:bookmarkStart w:id="3595" w:name="Xae88472d20b16112c44e2ebad04d79eb30f962c"/>
    <w:p>
      <w:pPr>
        <w:pStyle w:val="Heading2"/>
      </w:pPr>
      <w:r>
        <w:t xml:space="preserve">Safety — Pañcagavya project pivot (READ THIS FIRST)</w:t>
      </w:r>
    </w:p>
    <w:p>
      <w:pPr>
        <w:pStyle w:val="FirstParagraph"/>
      </w:pPr>
      <w:r>
        <w:t xml:space="preserve">The traditional Pañcagavya preparation uses milk, curd, ghee,</w:t>
      </w:r>
      <w:r>
        <w:t xml:space="preserve"> </w:t>
      </w:r>
      <w:r>
        <w:rPr>
          <w:b/>
          <w:bCs/>
        </w:rPr>
        <w:t xml:space="preserve">cow urine, and cow dung</w:t>
      </w:r>
      <w:r>
        <w:t xml:space="preserve">. None of these last two are appropriate for student handling, tasting, or ingestion in a school setting:</w:t>
      </w:r>
    </w:p>
    <w:p>
      <w:pPr>
        <w:pStyle w:val="Compact"/>
        <w:numPr>
          <w:ilvl w:val="0"/>
          <w:numId w:val="3349"/>
        </w:numPr>
      </w:pPr>
      <w:r>
        <w:rPr>
          <w:b/>
          <w:bCs/>
        </w:rPr>
        <w:t xml:space="preserve">Cow urine ingestion</w:t>
      </w:r>
      <w:r>
        <w:t xml:space="preserve"> </w:t>
      </w:r>
      <w:r>
        <w:t xml:space="preserve">has known safety concerns: contaminants, parasites, salt load. Multiple regulatory bodies have flagged it as unsafe in commercial preparations.</w:t>
      </w:r>
      <w:r>
        <w:t xml:space="preserve"> </w:t>
      </w:r>
      <w:r>
        <w:rPr>
          <w:b/>
          <w:bCs/>
        </w:rPr>
        <w:t xml:space="preserve">It is not appropriate for school students to taste, prepare, or be encouraged to consume.</w:t>
      </w:r>
    </w:p>
    <w:p>
      <w:pPr>
        <w:pStyle w:val="Compact"/>
        <w:numPr>
          <w:ilvl w:val="0"/>
          <w:numId w:val="3349"/>
        </w:numPr>
      </w:pPr>
      <w:r>
        <w:rPr>
          <w:b/>
          <w:bCs/>
        </w:rPr>
        <w:t xml:space="preserve">Cow dung handling</w:t>
      </w:r>
      <w:r>
        <w:t xml:space="preserve"> </w:t>
      </w:r>
      <w:r>
        <w:t xml:space="preserve">carries fecal-coliform exposure risk.</w:t>
      </w:r>
    </w:p>
    <w:p>
      <w:pPr>
        <w:pStyle w:val="FirstParagraph"/>
      </w:pPr>
      <w:r>
        <w:rPr>
          <w:b/>
          <w:bCs/>
        </w:rPr>
        <w:t xml:space="preserve">The mandated school adaptation</w:t>
      </w:r>
      <w:r>
        <w:t xml:space="preserve"> </w:t>
      </w:r>
      <w:r>
        <w:t xml:space="preserve">is</w:t>
      </w:r>
      <w:r>
        <w:t xml:space="preserve"> </w:t>
      </w:r>
      <w:r>
        <w:rPr>
          <w:b/>
          <w:bCs/>
        </w:rPr>
        <w:t xml:space="preserve">Project 1: Fermented-foods comparative study</w:t>
      </w:r>
      <w:r>
        <w:t xml:space="preserve"> </w:t>
      </w:r>
      <w:r>
        <w:t xml:space="preserve">— comparing curd, paneer, and a fermented batter (such as iḍlī or dosa batter) as safe, everyday examples of beneficial fermentation. This carries the same intellectual lesson (microbial transformation; traditional Indian food technology;</w:t>
      </w:r>
      <w:r>
        <w:t xml:space="preserve"> </w:t>
      </w:r>
      <w:r>
        <w:rPr>
          <w:i/>
          <w:iCs/>
        </w:rPr>
        <w:t xml:space="preserve">doṣa</w:t>
      </w:r>
      <w:r>
        <w:t xml:space="preserve"> </w:t>
      </w:r>
      <w:r>
        <w:t xml:space="preserve">effect of fermented foods per Ayurveda) without the safety problem.</w:t>
      </w:r>
    </w:p>
    <w:p>
      <w:pPr>
        <w:pStyle w:val="BodyText"/>
      </w:pPr>
      <w:r>
        <w:rPr>
          <w:b/>
          <w:bCs/>
        </w:rPr>
        <w:t xml:space="preserve">If a student insists they want to research pañcagavya itself</w:t>
      </w:r>
      <w:r>
        <w:t xml:space="preserve">, the only acceptable form is a</w:t>
      </w:r>
      <w:r>
        <w:t xml:space="preserve"> </w:t>
      </w:r>
      <w:r>
        <w:rPr>
          <w:b/>
          <w:bCs/>
        </w:rPr>
        <w:t xml:space="preserve">library research project</w:t>
      </w:r>
      <w:r>
        <w:t xml:space="preserve"> </w:t>
      </w:r>
      <w:r>
        <w:t xml:space="preserve">with:</w:t>
      </w:r>
      <w:r>
        <w:t xml:space="preserve"> </w:t>
      </w:r>
      <w:r>
        <w:t xml:space="preserve">- Explicit parent written consent.</w:t>
      </w:r>
      <w:r>
        <w:t xml:space="preserve"> </w:t>
      </w:r>
      <w:r>
        <w:t xml:space="preserve">- No handling of any of the five substances.</w:t>
      </w:r>
      <w:r>
        <w:t xml:space="preserve"> </w:t>
      </w:r>
      <w:r>
        <w:t xml:space="preserve">- A balanced literature review: what the tradition says, what modern food-safety regulations say, what the controversy is.</w:t>
      </w:r>
      <w:r>
        <w:t xml:space="preserve"> </w:t>
      </w:r>
      <w:r>
        <w:t xml:space="preserve">- A teacher-vetted reading list.</w:t>
      </w:r>
      <w:r>
        <w:t xml:space="preserve"> </w:t>
      </w:r>
      <w:r>
        <w:t xml:space="preserve">- The final artefact is a written report, not a tasting or demonstration.</w:t>
      </w:r>
    </w:p>
    <w:p>
      <w:pPr>
        <w:pStyle w:val="BodyText"/>
      </w:pPr>
      <w:r>
        <w:t xml:space="preserve">If you can’t meet these conditions, redirect the student to Project 1.</w:t>
      </w:r>
    </w:p>
    <w:bookmarkEnd w:id="3595"/>
    <w:bookmarkStart w:id="3605" w:name="project-by-project-oversight-notes"/>
    <w:p>
      <w:pPr>
        <w:pStyle w:val="Heading2"/>
      </w:pPr>
      <w:r>
        <w:t xml:space="preserve">Project-by-project oversight notes</w:t>
      </w:r>
    </w:p>
    <w:bookmarkStart w:id="3596" w:name="project-2-mandala-pṛthvī-geometry"/>
    <w:p>
      <w:pPr>
        <w:pStyle w:val="Heading3"/>
      </w:pPr>
      <w:r>
        <w:t xml:space="preserve">Project 2 — Mandala /</w:t>
      </w:r>
      <w:r>
        <w:t xml:space="preserve"> </w:t>
      </w:r>
      <w:r>
        <w:rPr>
          <w:i/>
          <w:iCs/>
        </w:rPr>
        <w:t xml:space="preserve">pṛthvī</w:t>
      </w:r>
      <w:r>
        <w:t xml:space="preserve"> </w:t>
      </w:r>
      <w:r>
        <w:t xml:space="preserve">geometry</w:t>
      </w:r>
    </w:p>
    <w:p>
      <w:pPr>
        <w:pStyle w:val="Compact"/>
        <w:numPr>
          <w:ilvl w:val="0"/>
          <w:numId w:val="3350"/>
        </w:numPr>
      </w:pPr>
      <w:r>
        <w:t xml:space="preserve">Watch for students who copy a mandala from the internet. The brief is to</w:t>
      </w:r>
      <w:r>
        <w:t xml:space="preserve"> </w:t>
      </w:r>
      <w:r>
        <w:rPr>
          <w:i/>
          <w:iCs/>
        </w:rPr>
        <w:t xml:space="preserve">design</w:t>
      </w:r>
      <w:r>
        <w:t xml:space="preserve"> </w:t>
      </w:r>
      <w:r>
        <w:t xml:space="preserve">one using bindu-paddhati style construction, not to colour in someone else’s.</w:t>
      </w:r>
    </w:p>
    <w:p>
      <w:pPr>
        <w:pStyle w:val="Compact"/>
        <w:numPr>
          <w:ilvl w:val="0"/>
          <w:numId w:val="3350"/>
        </w:numPr>
      </w:pPr>
      <w:r>
        <w:t xml:space="preserve">Materials: compass, ruler, coloured pens. No sharp compass tips left unsupervised.</w:t>
      </w:r>
    </w:p>
    <w:bookmarkEnd w:id="3596"/>
    <w:bookmarkStart w:id="3597" w:name="X91b9f931ec78e229092aa55c3970aba539ebb69"/>
    <w:p>
      <w:pPr>
        <w:pStyle w:val="Heading3"/>
      </w:pPr>
      <w:r>
        <w:t xml:space="preserve">Project 3 — Tithi + saṁkrānti + festival calendar</w:t>
      </w:r>
    </w:p>
    <w:p>
      <w:pPr>
        <w:pStyle w:val="Compact"/>
        <w:numPr>
          <w:ilvl w:val="0"/>
          <w:numId w:val="3351"/>
        </w:numPr>
      </w:pPr>
      <w:r>
        <w:t xml:space="preserve">Students must use a real</w:t>
      </w:r>
      <w:r>
        <w:t xml:space="preserve"> </w:t>
      </w:r>
      <w:r>
        <w:rPr>
          <w:i/>
          <w:iCs/>
        </w:rPr>
        <w:t xml:space="preserve">pañcāṅga</w:t>
      </w:r>
      <w:r>
        <w:t xml:space="preserve"> </w:t>
      </w:r>
      <w:r>
        <w:t xml:space="preserve">or an online tithi calculator (Drik Panchang is fine). Don’t let them invent dates.</w:t>
      </w:r>
    </w:p>
    <w:p>
      <w:pPr>
        <w:pStyle w:val="Compact"/>
        <w:numPr>
          <w:ilvl w:val="0"/>
          <w:numId w:val="3351"/>
        </w:numPr>
      </w:pPr>
      <w:r>
        <w:t xml:space="preserve">The festival schedule is local — each student’s family’s tradition is the source of truth for which festivals to include. No religious gatekeeping.</w:t>
      </w:r>
    </w:p>
    <w:bookmarkEnd w:id="3597"/>
    <w:bookmarkStart w:id="3598" w:name="project-4-herb-identification-card-deck"/>
    <w:p>
      <w:pPr>
        <w:pStyle w:val="Heading3"/>
      </w:pPr>
      <w:r>
        <w:t xml:space="preserve">Project 4 — Herb identification card-deck</w:t>
      </w:r>
    </w:p>
    <w:p>
      <w:pPr>
        <w:pStyle w:val="Compact"/>
        <w:numPr>
          <w:ilvl w:val="0"/>
          <w:numId w:val="3352"/>
        </w:numPr>
      </w:pPr>
      <w:r>
        <w:t xml:space="preserve">10 herbs</w:t>
      </w:r>
      <w:r>
        <w:t xml:space="preserve"> </w:t>
      </w:r>
      <w:r>
        <w:rPr>
          <w:b/>
          <w:bCs/>
        </w:rPr>
        <w:t xml:space="preserve">observed in the student’s own neighbourhood</w:t>
      </w:r>
      <w:r>
        <w:t xml:space="preserve">, not pulled from Google Images. Photograph + drawing + description.</w:t>
      </w:r>
    </w:p>
    <w:p>
      <w:pPr>
        <w:pStyle w:val="Compact"/>
        <w:numPr>
          <w:ilvl w:val="0"/>
          <w:numId w:val="3352"/>
        </w:numPr>
      </w:pPr>
      <w:r>
        <w:t xml:space="preserve">Allergy check: students with plant or pollen allergies should pick herbs they’re not reactive to.</w:t>
      </w:r>
    </w:p>
    <w:p>
      <w:pPr>
        <w:pStyle w:val="Compact"/>
        <w:numPr>
          <w:ilvl w:val="0"/>
          <w:numId w:val="3352"/>
        </w:numPr>
      </w:pPr>
      <w:r>
        <w:t xml:space="preserve">Do not pick or handle plants from public protected areas.</w:t>
      </w:r>
    </w:p>
    <w:bookmarkEnd w:id="3598"/>
    <w:bookmarkStart w:id="3599" w:name="project-5-magic-square-pattern-art"/>
    <w:p>
      <w:pPr>
        <w:pStyle w:val="Heading3"/>
      </w:pPr>
      <w:r>
        <w:t xml:space="preserve">Project 5 — Magic-square pattern art</w:t>
      </w:r>
    </w:p>
    <w:p>
      <w:pPr>
        <w:pStyle w:val="Compact"/>
        <w:numPr>
          <w:ilvl w:val="0"/>
          <w:numId w:val="3353"/>
        </w:numPr>
      </w:pPr>
      <w:r>
        <w:t xml:space="preserve">The</w:t>
      </w:r>
      <w:r>
        <w:t xml:space="preserve"> </w:t>
      </w:r>
      <w:r>
        <w:rPr>
          <w:i/>
          <w:iCs/>
        </w:rPr>
        <w:t xml:space="preserve">square</w:t>
      </w:r>
      <w:r>
        <w:t xml:space="preserve"> </w:t>
      </w:r>
      <w:r>
        <w:t xml:space="preserve">itself must be a valid magic square (rows + columns + diagonals all summing to the same magic constant). Verify.</w:t>
      </w:r>
    </w:p>
    <w:p>
      <w:pPr>
        <w:pStyle w:val="Compact"/>
        <w:numPr>
          <w:ilvl w:val="0"/>
          <w:numId w:val="3353"/>
        </w:numPr>
      </w:pPr>
      <w:r>
        <w:t xml:space="preserve">The art is the colouring / decoration on top of the verified grid.</w:t>
      </w:r>
    </w:p>
    <w:bookmarkEnd w:id="3599"/>
    <w:bookmarkStart w:id="3600" w:name="project-6-yoga-sequence-design"/>
    <w:p>
      <w:pPr>
        <w:pStyle w:val="Heading3"/>
      </w:pPr>
      <w:r>
        <w:t xml:space="preserve">Project 6 — Yoga sequence design</w:t>
      </w:r>
    </w:p>
    <w:p>
      <w:pPr>
        <w:pStyle w:val="Compact"/>
        <w:numPr>
          <w:ilvl w:val="0"/>
          <w:numId w:val="3354"/>
        </w:numPr>
      </w:pPr>
      <w:r>
        <w:t xml:space="preserve">Must specify the</w:t>
      </w:r>
      <w:r>
        <w:t xml:space="preserve"> </w:t>
      </w:r>
      <w:r>
        <w:rPr>
          <w:b/>
          <w:bCs/>
        </w:rPr>
        <w:t xml:space="preserve">target age group</w:t>
      </w:r>
      <w:r>
        <w:t xml:space="preserve">. Sequences for younger students cannot include inversions or advanced backbends (see module-08 safety rules).</w:t>
      </w:r>
    </w:p>
    <w:p>
      <w:pPr>
        <w:pStyle w:val="Compact"/>
        <w:numPr>
          <w:ilvl w:val="0"/>
          <w:numId w:val="3354"/>
        </w:numPr>
      </w:pPr>
      <w:r>
        <w:t xml:space="preserve">Each pose must have a one-sentence</w:t>
      </w:r>
      <w:r>
        <w:t xml:space="preserve"> </w:t>
      </w:r>
      <w:r>
        <w:t xml:space="preserve">“why this pose here”</w:t>
      </w:r>
      <w:r>
        <w:t xml:space="preserve"> </w:t>
      </w:r>
      <w:r>
        <w:t xml:space="preserve">rationale.</w:t>
      </w:r>
    </w:p>
    <w:p>
      <w:pPr>
        <w:pStyle w:val="Compact"/>
        <w:numPr>
          <w:ilvl w:val="0"/>
          <w:numId w:val="3354"/>
        </w:numPr>
      </w:pPr>
      <w:r>
        <w:t xml:space="preserve">The student does NOT have to be able to do every pose themselves — they’re designing the sequence, not demonstrating it.</w:t>
      </w:r>
    </w:p>
    <w:bookmarkEnd w:id="3600"/>
    <w:bookmarkStart w:id="3601" w:name="project-7-sustainability-audit"/>
    <w:p>
      <w:pPr>
        <w:pStyle w:val="Heading3"/>
      </w:pPr>
      <w:r>
        <w:t xml:space="preserve">Project 7 — Sustainability audit</w:t>
      </w:r>
    </w:p>
    <w:p>
      <w:pPr>
        <w:pStyle w:val="Compact"/>
        <w:numPr>
          <w:ilvl w:val="0"/>
          <w:numId w:val="3355"/>
        </w:numPr>
      </w:pPr>
      <w:r>
        <w:t xml:space="preserve">The audit must measure something.</w:t>
      </w:r>
      <w:r>
        <w:t xml:space="preserve"> </w:t>
      </w:r>
      <w:r>
        <w:t xml:space="preserve">“The school is wasteful”</w:t>
      </w:r>
      <w:r>
        <w:t xml:space="preserve"> </w:t>
      </w:r>
      <w:r>
        <w:t xml:space="preserve">is not a finding;</w:t>
      </w:r>
      <w:r>
        <w:t xml:space="preserve"> </w:t>
      </w:r>
      <w:r>
        <w:t xml:space="preserve">“the kitchen wastes ~12 L of water per day at the rinse station, observed across 3 mornings”</w:t>
      </w:r>
      <w:r>
        <w:t xml:space="preserve"> </w:t>
      </w:r>
      <w:r>
        <w:t xml:space="preserve">is.</w:t>
      </w:r>
    </w:p>
    <w:p>
      <w:pPr>
        <w:pStyle w:val="Compact"/>
        <w:numPr>
          <w:ilvl w:val="0"/>
          <w:numId w:val="3355"/>
        </w:numPr>
      </w:pPr>
      <w:r>
        <w:t xml:space="preserve">Three recommendations must be</w:t>
      </w:r>
      <w:r>
        <w:t xml:space="preserve"> </w:t>
      </w:r>
      <w:r>
        <w:rPr>
          <w:b/>
          <w:bCs/>
        </w:rPr>
        <w:t xml:space="preserve">doable by the school</w:t>
      </w:r>
      <w:r>
        <w:t xml:space="preserve"> </w:t>
      </w:r>
      <w:r>
        <w:t xml:space="preserve">within a term — not</w:t>
      </w:r>
      <w:r>
        <w:t xml:space="preserve"> </w:t>
      </w:r>
      <w:r>
        <w:t xml:space="preserve">“build a solar plant,”</w:t>
      </w:r>
      <w:r>
        <w:t xml:space="preserve"> </w:t>
      </w:r>
      <w:r>
        <w:t xml:space="preserve">but</w:t>
      </w:r>
      <w:r>
        <w:t xml:space="preserve"> </w:t>
      </w:r>
      <w:r>
        <w:t xml:space="preserve">“install one mug at the rinse station.”</w:t>
      </w:r>
    </w:p>
    <w:bookmarkEnd w:id="3601"/>
    <w:bookmarkStart w:id="3602" w:name="project-8-doṣa-daily-rhythm-self-study"/>
    <w:p>
      <w:pPr>
        <w:pStyle w:val="Heading3"/>
      </w:pPr>
      <w:r>
        <w:t xml:space="preserve">Project 8 — Doṣa daily-rhythm self-study</w:t>
      </w:r>
    </w:p>
    <w:p>
      <w:pPr>
        <w:pStyle w:val="Compact"/>
        <w:numPr>
          <w:ilvl w:val="0"/>
          <w:numId w:val="3356"/>
        </w:numPr>
      </w:pPr>
      <w:r>
        <w:t xml:space="preserve">This is</w:t>
      </w:r>
      <w:r>
        <w:t xml:space="preserve"> </w:t>
      </w:r>
      <w:r>
        <w:rPr>
          <w:b/>
          <w:bCs/>
        </w:rPr>
        <w:t xml:space="preserve">not a diagnosis</w:t>
      </w:r>
      <w:r>
        <w:t xml:space="preserve"> </w:t>
      </w:r>
      <w:r>
        <w:t xml:space="preserve">and must not be presented as one. The student is observing — not classifying themselves as</w:t>
      </w:r>
      <w:r>
        <w:t xml:space="preserve"> </w:t>
      </w:r>
      <w:r>
        <w:t xml:space="preserve">“a vāta person.”</w:t>
      </w:r>
    </w:p>
    <w:p>
      <w:pPr>
        <w:pStyle w:val="Compact"/>
        <w:numPr>
          <w:ilvl w:val="0"/>
          <w:numId w:val="3356"/>
        </w:numPr>
      </w:pPr>
      <w:r>
        <w:t xml:space="preserve">The journal records</w:t>
      </w:r>
      <w:r>
        <w:t xml:space="preserve"> </w:t>
      </w:r>
      <w:r>
        <w:rPr>
          <w:i/>
          <w:iCs/>
        </w:rPr>
        <w:t xml:space="preserve">what the student noticed</w:t>
      </w:r>
      <w:r>
        <w:t xml:space="preserve">, not</w:t>
      </w:r>
      <w:r>
        <w:t xml:space="preserve"> </w:t>
      </w:r>
      <w:r>
        <w:rPr>
          <w:i/>
          <w:iCs/>
        </w:rPr>
        <w:t xml:space="preserve">what doṣa is dominant</w:t>
      </w:r>
      <w:r>
        <w:t xml:space="preserve">.</w:t>
      </w:r>
    </w:p>
    <w:p>
      <w:pPr>
        <w:pStyle w:val="Compact"/>
        <w:numPr>
          <w:ilvl w:val="0"/>
          <w:numId w:val="3356"/>
        </w:numPr>
      </w:pPr>
      <w:r>
        <w:t xml:space="preserve">If a student gets anxious about their findings, redirect: this is observation practice, not medical advice.</w:t>
      </w:r>
    </w:p>
    <w:bookmarkEnd w:id="3602"/>
    <w:bookmarkStart w:id="3603" w:name="Xba30f05a446f309868af5bf5820675ee970a6f4"/>
    <w:p>
      <w:pPr>
        <w:pStyle w:val="Heading3"/>
      </w:pPr>
      <w:r>
        <w:t xml:space="preserve">Project 9 — Multiplication-method comparison</w:t>
      </w:r>
    </w:p>
    <w:p>
      <w:pPr>
        <w:pStyle w:val="Compact"/>
        <w:numPr>
          <w:ilvl w:val="0"/>
          <w:numId w:val="3357"/>
        </w:numPr>
      </w:pPr>
      <w:r>
        <w:t xml:space="preserve">Use the same problem set across both methods (traditional column multiplication vs Ūrdhva-tiryagbhyāṁ).</w:t>
      </w:r>
    </w:p>
    <w:p>
      <w:pPr>
        <w:pStyle w:val="Compact"/>
        <w:numPr>
          <w:ilvl w:val="0"/>
          <w:numId w:val="3357"/>
        </w:numPr>
      </w:pPr>
      <w:r>
        <w:t xml:space="preserve">Time each problem honestly with a stopwatch. Report mean, not best.</w:t>
      </w:r>
    </w:p>
    <w:p>
      <w:pPr>
        <w:pStyle w:val="Compact"/>
        <w:numPr>
          <w:ilvl w:val="0"/>
          <w:numId w:val="3357"/>
        </w:numPr>
      </w:pPr>
      <w:r>
        <w:t xml:space="preserve">The conclusion should be specific:</w:t>
      </w:r>
      <w:r>
        <w:t xml:space="preserve"> </w:t>
      </w:r>
      <w:r>
        <w:rPr>
          <w:i/>
          <w:iCs/>
        </w:rPr>
        <w:t xml:space="preserve">“For two-digit × two-digit problems, my mean time was X for traditional, Y for Vedic. The Vedic method was faster but I made more errors.”</w:t>
      </w:r>
    </w:p>
    <w:bookmarkEnd w:id="3603"/>
    <w:bookmarkStart w:id="3604" w:name="project-10-open-design"/>
    <w:p>
      <w:pPr>
        <w:pStyle w:val="Heading3"/>
      </w:pPr>
      <w:r>
        <w:t xml:space="preserve">Project 10 — Open design</w:t>
      </w:r>
    </w:p>
    <w:p>
      <w:pPr>
        <w:pStyle w:val="Compact"/>
        <w:numPr>
          <w:ilvl w:val="0"/>
          <w:numId w:val="3358"/>
        </w:numPr>
      </w:pPr>
      <w:r>
        <w:t xml:space="preserve">Approve only on Day 2 morning. By that point the student must name: the prior module, the question, the artefact format, and the source they’ll cite.</w:t>
      </w:r>
    </w:p>
    <w:p>
      <w:pPr>
        <w:pStyle w:val="Compact"/>
        <w:numPr>
          <w:ilvl w:val="0"/>
          <w:numId w:val="3358"/>
        </w:numPr>
      </w:pPr>
      <w:r>
        <w:t xml:space="preserve">If they can’t name all four, redirect to the menu.</w:t>
      </w:r>
    </w:p>
    <w:bookmarkEnd w:id="3604"/>
    <w:bookmarkEnd w:id="3605"/>
    <w:bookmarkStart w:id="3606" w:name="common-misconceptions-to-watch-for-5"/>
    <w:p>
      <w:pPr>
        <w:pStyle w:val="Heading2"/>
      </w:pPr>
      <w:r>
        <w:t xml:space="preserve">Common misconceptions to watch for</w:t>
      </w:r>
    </w:p>
    <w:p>
      <w:pPr>
        <w:pStyle w:val="Compact"/>
        <w:numPr>
          <w:ilvl w:val="0"/>
          <w:numId w:val="3359"/>
        </w:numPr>
      </w:pPr>
      <w:r>
        <w:rPr>
          <w:b/>
          <w:bCs/>
        </w:rPr>
        <w:t xml:space="preserve">“A capstone is a presentation.”</w:t>
      </w:r>
      <w:r>
        <w:t xml:space="preserve"> </w:t>
      </w:r>
      <w:r>
        <w:t xml:space="preserve">No — a capstone is a sustained piece of work; the presentation is the last step.</w:t>
      </w:r>
    </w:p>
    <w:p>
      <w:pPr>
        <w:pStyle w:val="Compact"/>
        <w:numPr>
          <w:ilvl w:val="0"/>
          <w:numId w:val="3359"/>
        </w:numPr>
      </w:pPr>
      <w:r>
        <w:rPr>
          <w:b/>
          <w:bCs/>
        </w:rPr>
        <w:t xml:space="preserve">“Documenting the process is busywork.”</w:t>
      </w:r>
      <w:r>
        <w:t xml:space="preserve"> </w:t>
      </w:r>
      <w:r>
        <w:t xml:space="preserve">It’s not. The journal is the source of truth for</w:t>
      </w:r>
      <w:r>
        <w:t xml:space="preserve"> </w:t>
      </w:r>
      <w:r>
        <w:rPr>
          <w:i/>
          <w:iCs/>
        </w:rPr>
        <w:t xml:space="preserve">what they actually did</w:t>
      </w:r>
      <w:r>
        <w:t xml:space="preserve">, which is what they’ll present and what you’ll mark on the process rubric.</w:t>
      </w:r>
    </w:p>
    <w:p>
      <w:pPr>
        <w:pStyle w:val="Compact"/>
        <w:numPr>
          <w:ilvl w:val="0"/>
          <w:numId w:val="3359"/>
        </w:numPr>
      </w:pPr>
      <w:r>
        <w:rPr>
          <w:b/>
          <w:bCs/>
        </w:rPr>
        <w:t xml:space="preserve">“If I cite a verse I’m done with sources.”</w:t>
      </w:r>
      <w:r>
        <w:t xml:space="preserve"> </w:t>
      </w:r>
      <w:r>
        <w:t xml:space="preserve">The rubric asks for at least one source. A strong project draws on two or three, distinguishing tradition-source from observation-source.</w:t>
      </w:r>
    </w:p>
    <w:p>
      <w:pPr>
        <w:pStyle w:val="Compact"/>
        <w:numPr>
          <w:ilvl w:val="0"/>
          <w:numId w:val="3359"/>
        </w:numPr>
      </w:pPr>
      <w:r>
        <w:rPr>
          <w:b/>
          <w:bCs/>
        </w:rPr>
        <w:t xml:space="preserve">“Tradition vs. modern science is a debate to win.”</w:t>
      </w:r>
      <w:r>
        <w:t xml:space="preserve"> </w:t>
      </w:r>
      <w:r>
        <w:t xml:space="preserve">It isn’t. Both frameworks are descriptive. The rubric explicitly rewards holding both honestly.</w:t>
      </w:r>
    </w:p>
    <w:bookmarkEnd w:id="3606"/>
    <w:bookmarkStart w:id="3607" w:name="differentiation-hints-11"/>
    <w:p>
      <w:pPr>
        <w:pStyle w:val="Heading2"/>
      </w:pPr>
      <w:r>
        <w:t xml:space="preserve">Differentiation hints</w:t>
      </w:r>
    </w:p>
    <w:p>
      <w:pPr>
        <w:pStyle w:val="Compact"/>
        <w:numPr>
          <w:ilvl w:val="0"/>
          <w:numId w:val="3360"/>
        </w:numPr>
      </w:pPr>
      <w:r>
        <w:rPr>
          <w:b/>
          <w:bCs/>
        </w:rPr>
        <w:t xml:space="preserve">Tier up (fast finishers):</w:t>
      </w:r>
      <w:r>
        <w:t xml:space="preserve"> </w:t>
      </w:r>
      <w:r>
        <w:t xml:space="preserve">Add a second source from a different module. Or, after Day 8, write a 300-word critical reflection on the limits of their chosen IKS framework — what does it not capture?</w:t>
      </w:r>
    </w:p>
    <w:p>
      <w:pPr>
        <w:pStyle w:val="Compact"/>
        <w:numPr>
          <w:ilvl w:val="0"/>
          <w:numId w:val="3360"/>
        </w:numPr>
      </w:pPr>
      <w:r>
        <w:rPr>
          <w:b/>
          <w:bCs/>
        </w:rPr>
        <w:t xml:space="preserve">Tier down (scaffolding):</w:t>
      </w:r>
      <w:r>
        <w:t xml:space="preserve"> </w:t>
      </w:r>
      <w:r>
        <w:t xml:space="preserve">Reduce the project to the minimum viable artefact. For Project 4 (herb deck), drop from 10 herbs to 5. For Project 3 (calendar), focus on a single month rather than a full year. Honour the simplification; don’t apologise for it.</w:t>
      </w:r>
    </w:p>
    <w:bookmarkEnd w:id="3607"/>
    <w:bookmarkStart w:id="3608" w:name="sensitivity-notes-11"/>
    <w:p>
      <w:pPr>
        <w:pStyle w:val="Heading2"/>
      </w:pPr>
      <w:r>
        <w:t xml:space="preserve">Sensitivity notes</w:t>
      </w:r>
    </w:p>
    <w:p>
      <w:pPr>
        <w:pStyle w:val="Compact"/>
        <w:numPr>
          <w:ilvl w:val="0"/>
          <w:numId w:val="3361"/>
        </w:numPr>
      </w:pPr>
      <w:r>
        <w:t xml:space="preserve">Some students will have family traditions that differ from the textbook framing of a topic (e.g. which festival falls on which tithi). Honour the family practice; ask the student to note it as a variant.</w:t>
      </w:r>
    </w:p>
    <w:p>
      <w:pPr>
        <w:pStyle w:val="Compact"/>
        <w:numPr>
          <w:ilvl w:val="0"/>
          <w:numId w:val="3361"/>
        </w:numPr>
      </w:pPr>
      <w:r>
        <w:t xml:space="preserve">Some students may not have access to materials at home. Stock a class supply bin. Don’t make the project visibly depend on family resources.</w:t>
      </w:r>
    </w:p>
    <w:p>
      <w:pPr>
        <w:pStyle w:val="Compact"/>
        <w:numPr>
          <w:ilvl w:val="0"/>
          <w:numId w:val="3361"/>
        </w:numPr>
      </w:pPr>
      <w:r>
        <w:t xml:space="preserve">Some students will be nervous about Day 10’s public share. Permit a recorded video for students with significant anxiety; the rubric is the same.</w:t>
      </w:r>
    </w:p>
    <w:p>
      <w:pPr>
        <w:pStyle w:val="Compact"/>
        <w:numPr>
          <w:ilvl w:val="0"/>
          <w:numId w:val="3361"/>
        </w:numPr>
      </w:pPr>
      <w:r>
        <w:t xml:space="preserve">Avoid framing this as a</w:t>
      </w:r>
      <w:r>
        <w:t xml:space="preserve"> </w:t>
      </w:r>
      <w:r>
        <w:t xml:space="preserve">“competition.”</w:t>
      </w:r>
      <w:r>
        <w:t xml:space="preserve"> </w:t>
      </w:r>
      <w:r>
        <w:t xml:space="preserve">There is no</w:t>
      </w:r>
      <w:r>
        <w:t xml:space="preserve"> </w:t>
      </w:r>
      <w:r>
        <w:t xml:space="preserve">“best project”</w:t>
      </w:r>
      <w:r>
        <w:t xml:space="preserve"> </w:t>
      </w:r>
      <w:r>
        <w:t xml:space="preserve">prize. Each rubric mark stands alone.</w:t>
      </w:r>
    </w:p>
    <w:bookmarkEnd w:id="3608"/>
    <w:bookmarkStart w:id="3609" w:name="pacing-red-flags"/>
    <w:p>
      <w:pPr>
        <w:pStyle w:val="Heading2"/>
      </w:pPr>
      <w:r>
        <w:t xml:space="preserve">Pacing red flags</w:t>
      </w:r>
    </w:p>
    <w:p>
      <w:pPr>
        <w:pStyle w:val="Compact"/>
        <w:numPr>
          <w:ilvl w:val="0"/>
          <w:numId w:val="3362"/>
        </w:numPr>
      </w:pPr>
      <w:r>
        <w:rPr>
          <w:b/>
          <w:bCs/>
        </w:rPr>
        <w:t xml:space="preserve">End of Day 2 — no chosen project.</w:t>
      </w:r>
      <w:r>
        <w:t xml:space="preserve"> </w:t>
      </w:r>
      <w:r>
        <w:t xml:space="preserve">Sit with the student tomorrow morning before class, narrow to two options, force-pick.</w:t>
      </w:r>
    </w:p>
    <w:p>
      <w:pPr>
        <w:pStyle w:val="Compact"/>
        <w:numPr>
          <w:ilvl w:val="0"/>
          <w:numId w:val="3362"/>
        </w:numPr>
      </w:pPr>
      <w:r>
        <w:rPr>
          <w:b/>
          <w:bCs/>
        </w:rPr>
        <w:t xml:space="preserve">End of Day 4 — no source identified.</w:t>
      </w:r>
      <w:r>
        <w:t xml:space="preserve"> </w:t>
      </w:r>
      <w:r>
        <w:t xml:space="preserve">Walk them to the relevant module folder yourself, open one cache file, point at the source field.</w:t>
      </w:r>
    </w:p>
    <w:p>
      <w:pPr>
        <w:pStyle w:val="Compact"/>
        <w:numPr>
          <w:ilvl w:val="0"/>
          <w:numId w:val="3362"/>
        </w:numPr>
      </w:pPr>
      <w:r>
        <w:rPr>
          <w:b/>
          <w:bCs/>
        </w:rPr>
        <w:t xml:space="preserve">End of Day 7 — no draft artefact.</w:t>
      </w:r>
      <w:r>
        <w:t xml:space="preserve"> </w:t>
      </w:r>
      <w:r>
        <w:t xml:space="preserve">Cancel one element of their plan, lock in what’s salvageable. Document what was cut in their journal — the cut itself is part of the process they’ll reflect on.</w:t>
      </w:r>
    </w:p>
    <w:p>
      <w:pPr>
        <w:pStyle w:val="Compact"/>
        <w:numPr>
          <w:ilvl w:val="0"/>
          <w:numId w:val="3362"/>
        </w:numPr>
      </w:pPr>
      <w:r>
        <w:rPr>
          <w:b/>
          <w:bCs/>
        </w:rPr>
        <w:t xml:space="preserve">End of Day 9 — no rehearsed share.</w:t>
      </w:r>
      <w:r>
        <w:t xml:space="preserve"> </w:t>
      </w:r>
      <w:r>
        <w:t xml:space="preserve">Pair them with a calmer student to run through it once at home that evening.</w:t>
      </w:r>
    </w:p>
    <w:bookmarkEnd w:id="3609"/>
    <w:bookmarkStart w:id="3610" w:name="working-with-parents"/>
    <w:p>
      <w:pPr>
        <w:pStyle w:val="Heading2"/>
      </w:pPr>
      <w:r>
        <w:t xml:space="preserve">Working with parents</w:t>
      </w:r>
    </w:p>
    <w:p>
      <w:pPr>
        <w:pStyle w:val="Compact"/>
        <w:numPr>
          <w:ilvl w:val="0"/>
          <w:numId w:val="3363"/>
        </w:numPr>
      </w:pPr>
      <w:r>
        <w:t xml:space="preserve">Send the</w:t>
      </w:r>
      <w:r>
        <w:t xml:space="preserve"> </w:t>
      </w:r>
      <w:r>
        <w:rPr>
          <w:b/>
          <w:bCs/>
        </w:rPr>
        <w:t xml:space="preserve">Day 10 invite by Day 5</w:t>
      </w:r>
      <w:r>
        <w:t xml:space="preserve">. Three parents in the audience is enough.</w:t>
      </w:r>
    </w:p>
    <w:p>
      <w:pPr>
        <w:pStyle w:val="Compact"/>
        <w:numPr>
          <w:ilvl w:val="0"/>
          <w:numId w:val="3363"/>
        </w:numPr>
      </w:pPr>
      <w:r>
        <w:t xml:space="preserve">Brief parents that the share is</w:t>
      </w:r>
      <w:r>
        <w:t xml:space="preserve"> </w:t>
      </w:r>
      <w:r>
        <w:rPr>
          <w:b/>
          <w:bCs/>
        </w:rPr>
        <w:t xml:space="preserve">not a performance</w:t>
      </w:r>
      <w:r>
        <w:t xml:space="preserve">; it’s a working share — students will say what didn’t work as well as what did. Applaud both.</w:t>
      </w:r>
    </w:p>
    <w:p>
      <w:pPr>
        <w:pStyle w:val="Compact"/>
        <w:numPr>
          <w:ilvl w:val="0"/>
          <w:numId w:val="3363"/>
        </w:numPr>
      </w:pPr>
      <w:r>
        <w:t xml:space="preserve">Parent-guide (</w:t>
      </w:r>
      <w:r>
        <w:rPr>
          <w:rStyle w:val="VerbatimChar"/>
        </w:rPr>
        <w:t xml:space="preserve">parent-guide.md</w:t>
      </w:r>
      <w:r>
        <w:t xml:space="preserve">) has more.</w:t>
      </w:r>
    </w:p>
    <w:bookmarkEnd w:id="3610"/>
    <w:bookmarkStart w:id="3611" w:name="after-the-module"/>
    <w:p>
      <w:pPr>
        <w:pStyle w:val="Heading2"/>
      </w:pPr>
      <w:r>
        <w:t xml:space="preserve">After the module</w:t>
      </w:r>
    </w:p>
    <w:p>
      <w:pPr>
        <w:pStyle w:val="Compact"/>
        <w:numPr>
          <w:ilvl w:val="0"/>
          <w:numId w:val="3364"/>
        </w:numPr>
      </w:pPr>
      <w:r>
        <w:t xml:space="preserve">Mark within one week. Use the rubric language verbatim in feedback.</w:t>
      </w:r>
    </w:p>
    <w:p>
      <w:pPr>
        <w:pStyle w:val="Compact"/>
        <w:numPr>
          <w:ilvl w:val="0"/>
          <w:numId w:val="3364"/>
        </w:numPr>
      </w:pPr>
      <w:r>
        <w:t xml:space="preserve">Keep one strong artefact from each project type as a class exemplar for next year. Anonymise.</w:t>
      </w:r>
    </w:p>
    <w:p>
      <w:pPr>
        <w:pStyle w:val="Compact"/>
        <w:numPr>
          <w:ilvl w:val="0"/>
          <w:numId w:val="3364"/>
        </w:numPr>
      </w:pPr>
      <w:r>
        <w:t xml:space="preserve">Run a 10-minute debrief in the next module’s first class:</w:t>
      </w:r>
      <w:r>
        <w:t xml:space="preserve"> </w:t>
      </w:r>
      <w:r>
        <w:t xml:space="preserve">“What did you learn about</w:t>
      </w:r>
      <w:r>
        <w:t xml:space="preserve"> </w:t>
      </w:r>
      <w:r>
        <w:rPr>
          <w:i/>
          <w:iCs/>
        </w:rPr>
        <w:t xml:space="preserve">how you work</w:t>
      </w:r>
      <w:r>
        <w:t xml:space="preserve"> </w:t>
      </w:r>
      <w:r>
        <w:t xml:space="preserve">in Module 15? Carry that into Module 16.”</w:t>
      </w:r>
    </w:p>
    <w:bookmarkEnd w:id="3611"/>
    <w:bookmarkEnd w:id="3612"/>
    <w:bookmarkStart w:id="3621" w:name="Xbf59bee3ce50b4d66a40da852e2c8eb34ef0b3e"/>
    <w:p>
      <w:pPr>
        <w:pStyle w:val="Heading1"/>
      </w:pPr>
      <w:r>
        <w:t xml:space="preserve">Sources — Module 15 Project Implementation (Middle)</w:t>
      </w:r>
    </w:p>
    <w:p>
      <w:pPr>
        <w:pStyle w:val="FirstParagraph"/>
      </w:pPr>
      <w:r>
        <w:t xml:space="preserve">This module does</w:t>
      </w:r>
      <w:r>
        <w:t xml:space="preserve"> </w:t>
      </w:r>
      <w:r>
        <w:rPr>
          <w:b/>
          <w:bCs/>
        </w:rPr>
        <w:t xml:space="preserve">not</w:t>
      </w:r>
      <w:r>
        <w:t xml:space="preserve"> </w:t>
      </w:r>
      <w:r>
        <w:t xml:space="preserve">introduce new primary sources — students draw on the source material already cached in Modules 1–14. The references below are the cross-module index students should consult during Days 3 and 4 (research phase).</w:t>
      </w:r>
    </w:p>
    <w:bookmarkStart w:id="3613" w:name="source-pulling-map-by-project-type"/>
    <w:p>
      <w:pPr>
        <w:pStyle w:val="Heading2"/>
      </w:pPr>
      <w:r>
        <w:t xml:space="preserve">Source-pulling map (by project type)</w:t>
      </w:r>
    </w:p>
    <w:tbl>
      <w:tblPr>
        <w:tblStyle w:val="Table"/>
        <w:tblW w:type="pct" w:w="5000"/>
        <w:tblLayout w:type="fixed"/>
        <w:tblLook w:firstRow="1" w:lastRow="0" w:firstColumn="0" w:lastColumn="0" w:noHBand="0" w:noVBand="0" w:val="0020"/>
      </w:tblPr>
      <w:tblGrid>
        <w:gridCol w:w="1549"/>
        <w:gridCol w:w="3787"/>
        <w:gridCol w:w="2582"/>
      </w:tblGrid>
      <w:tr>
        <w:trPr>
          <w:tblHeader w:val="on"/>
        </w:trPr>
        <w:tc>
          <w:tcPr/>
          <w:p>
            <w:pPr>
              <w:pStyle w:val="Compact"/>
            </w:pPr>
            <w:r>
              <w:t xml:space="preserve">Project</w:t>
            </w:r>
          </w:p>
        </w:tc>
        <w:tc>
          <w:tcPr/>
          <w:p>
            <w:pPr>
              <w:pStyle w:val="Compact"/>
            </w:pPr>
            <w:r>
              <w:t xml:space="preserve">Primary source pool</w:t>
            </w:r>
          </w:p>
        </w:tc>
        <w:tc>
          <w:tcPr/>
          <w:p>
            <w:pPr>
              <w:pStyle w:val="Compact"/>
            </w:pPr>
            <w:r>
              <w:t xml:space="preserve">Where to look</w:t>
            </w:r>
          </w:p>
        </w:tc>
      </w:tr>
      <w:tr>
        <w:tc>
          <w:tcPr/>
          <w:p>
            <w:pPr>
              <w:pStyle w:val="Compact"/>
            </w:pPr>
            <w:r>
              <w:t xml:space="preserve">Fermented-foods comparative study</w:t>
            </w:r>
          </w:p>
        </w:tc>
        <w:tc>
          <w:tcPr/>
          <w:p>
            <w:pPr>
              <w:pStyle w:val="Compact"/>
            </w:pPr>
            <w:r>
              <w:t xml:space="preserve">Module 3 (Ayurveda); Module 4 (Doṣa)</w:t>
            </w:r>
          </w:p>
        </w:tc>
        <w:tc>
          <w:tcPr/>
          <w:p>
            <w:pPr>
              <w:pStyle w:val="Compact"/>
            </w:pPr>
            <w:r>
              <w:rPr>
                <w:rStyle w:val="VerbatimChar"/>
              </w:rPr>
              <w:t xml:space="preserve">curriculum/middle/module-03-ayurveda-good-health/.rag-cache/</w:t>
            </w:r>
            <w:r>
              <w:t xml:space="preserve"> </w:t>
            </w:r>
            <w:r>
              <w:t xml:space="preserve">and</w:t>
            </w:r>
            <w:r>
              <w:t xml:space="preserve"> </w:t>
            </w:r>
            <w:r>
              <w:rPr>
                <w:rStyle w:val="VerbatimChar"/>
              </w:rPr>
              <w:t xml:space="preserve">sources.md</w:t>
            </w:r>
            <w:r>
              <w:t xml:space="preserve">;</w:t>
            </w:r>
            <w:r>
              <w:t xml:space="preserve"> </w:t>
            </w:r>
            <w:r>
              <w:rPr>
                <w:rStyle w:val="VerbatimChar"/>
              </w:rPr>
              <w:t xml:space="preserve">curriculum/middle/module-04-doshas/sources.md</w:t>
            </w:r>
          </w:p>
        </w:tc>
      </w:tr>
      <w:tr>
        <w:tc>
          <w:tcPr/>
          <w:p>
            <w:pPr>
              <w:pStyle w:val="Compact"/>
            </w:pPr>
            <w:r>
              <w:t xml:space="preserve">Mandala /</w:t>
            </w:r>
            <w:r>
              <w:t xml:space="preserve"> </w:t>
            </w:r>
            <w:r>
              <w:rPr>
                <w:i/>
                <w:iCs/>
              </w:rPr>
              <w:t xml:space="preserve">pṛthvī</w:t>
            </w:r>
            <w:r>
              <w:t xml:space="preserve"> </w:t>
            </w:r>
            <w:r>
              <w:t xml:space="preserve">geometry</w:t>
            </w:r>
          </w:p>
        </w:tc>
        <w:tc>
          <w:tcPr/>
          <w:p>
            <w:pPr>
              <w:pStyle w:val="Compact"/>
            </w:pPr>
            <w:r>
              <w:t xml:space="preserve">Module 5 (Bindu Paddhati); Module 2 (Elements)</w:t>
            </w:r>
          </w:p>
        </w:tc>
        <w:tc>
          <w:tcPr/>
          <w:p>
            <w:pPr>
              <w:pStyle w:val="Compact"/>
            </w:pPr>
            <w:r>
              <w:rPr>
                <w:rStyle w:val="VerbatimChar"/>
              </w:rPr>
              <w:t xml:space="preserve">module-05-dot-addition/sources.md</w:t>
            </w:r>
            <w:r>
              <w:t xml:space="preserve">;</w:t>
            </w:r>
            <w:r>
              <w:t xml:space="preserve"> </w:t>
            </w:r>
            <w:r>
              <w:rPr>
                <w:rStyle w:val="VerbatimChar"/>
              </w:rPr>
              <w:t xml:space="preserve">module-02-panchabhuta/sources.md</w:t>
            </w:r>
          </w:p>
        </w:tc>
      </w:tr>
      <w:tr>
        <w:tc>
          <w:tcPr/>
          <w:p>
            <w:pPr>
              <w:pStyle w:val="Compact"/>
            </w:pPr>
            <w:r>
              <w:t xml:space="preserve">Tithi + saṁkrānti + festival calendar</w:t>
            </w:r>
          </w:p>
        </w:tc>
        <w:tc>
          <w:tcPr/>
          <w:p>
            <w:pPr>
              <w:pStyle w:val="Compact"/>
            </w:pPr>
            <w:r>
              <w:t xml:space="preserve">Module 6 (Tithi); Module 12 (Movement of Sun)</w:t>
            </w:r>
          </w:p>
        </w:tc>
        <w:tc>
          <w:tcPr/>
          <w:p>
            <w:pPr>
              <w:pStyle w:val="Compact"/>
            </w:pPr>
            <w:r>
              <w:rPr>
                <w:rStyle w:val="VerbatimChar"/>
              </w:rPr>
              <w:t xml:space="preserve">module-06-moon-phases-tithi/sources.md</w:t>
            </w:r>
            <w:r>
              <w:t xml:space="preserve">;</w:t>
            </w:r>
            <w:r>
              <w:t xml:space="preserve"> </w:t>
            </w:r>
            <w:r>
              <w:rPr>
                <w:rStyle w:val="VerbatimChar"/>
              </w:rPr>
              <w:t xml:space="preserve">module-12-movement-of-sun/sources.md</w:t>
            </w:r>
          </w:p>
        </w:tc>
      </w:tr>
      <w:tr>
        <w:tc>
          <w:tcPr/>
          <w:p>
            <w:pPr>
              <w:pStyle w:val="Compact"/>
            </w:pPr>
            <w:r>
              <w:t xml:space="preserve">Herb identification card-deck</w:t>
            </w:r>
          </w:p>
        </w:tc>
        <w:tc>
          <w:tcPr/>
          <w:p>
            <w:pPr>
              <w:pStyle w:val="Compact"/>
            </w:pPr>
            <w:r>
              <w:t xml:space="preserve">Module 10 (Auṣadhi)</w:t>
            </w:r>
          </w:p>
        </w:tc>
        <w:tc>
          <w:tcPr/>
          <w:p>
            <w:pPr>
              <w:pStyle w:val="Compact"/>
            </w:pPr>
            <w:r>
              <w:rPr>
                <w:rStyle w:val="VerbatimChar"/>
              </w:rPr>
              <w:t xml:space="preserve">module-10-herbs-aushadhi/.rag-cache/</w:t>
            </w:r>
            <w:r>
              <w:t xml:space="preserve">; local field-guide books</w:t>
            </w:r>
          </w:p>
        </w:tc>
      </w:tr>
      <w:tr>
        <w:tc>
          <w:tcPr/>
          <w:p>
            <w:pPr>
              <w:pStyle w:val="Compact"/>
            </w:pPr>
            <w:r>
              <w:t xml:space="preserve">Magic-square pattern art</w:t>
            </w:r>
          </w:p>
        </w:tc>
        <w:tc>
          <w:tcPr/>
          <w:p>
            <w:pPr>
              <w:pStyle w:val="Compact"/>
            </w:pPr>
            <w:r>
              <w:t xml:space="preserve">Module 14 (Magic squares)</w:t>
            </w:r>
          </w:p>
        </w:tc>
        <w:tc>
          <w:tcPr/>
          <w:p>
            <w:pPr>
              <w:pStyle w:val="Compact"/>
            </w:pPr>
            <w:r>
              <w:rPr>
                <w:rStyle w:val="VerbatimChar"/>
              </w:rPr>
              <w:t xml:space="preserve">module-14-*/sources.md</w:t>
            </w:r>
            <w:r>
              <w:t xml:space="preserve"> </w:t>
            </w:r>
            <w:r>
              <w:t xml:space="preserve">(when available)</w:t>
            </w:r>
          </w:p>
        </w:tc>
      </w:tr>
      <w:tr>
        <w:tc>
          <w:tcPr/>
          <w:p>
            <w:pPr>
              <w:pStyle w:val="Compact"/>
            </w:pPr>
            <w:r>
              <w:t xml:space="preserve">Yoga sequence design</w:t>
            </w:r>
          </w:p>
        </w:tc>
        <w:tc>
          <w:tcPr/>
          <w:p>
            <w:pPr>
              <w:pStyle w:val="Compact"/>
            </w:pPr>
            <w:r>
              <w:t xml:space="preserve">Module 8 (Yoga)</w:t>
            </w:r>
          </w:p>
        </w:tc>
        <w:tc>
          <w:tcPr/>
          <w:p>
            <w:pPr>
              <w:pStyle w:val="Compact"/>
            </w:pPr>
            <w:r>
              <w:rPr>
                <w:rStyle w:val="VerbatimChar"/>
              </w:rPr>
              <w:t xml:space="preserve">module-08-yoga/sources.md</w:t>
            </w:r>
          </w:p>
        </w:tc>
      </w:tr>
      <w:tr>
        <w:tc>
          <w:tcPr/>
          <w:p>
            <w:pPr>
              <w:pStyle w:val="Compact"/>
            </w:pPr>
            <w:r>
              <w:t xml:space="preserve">Sustainability audit</w:t>
            </w:r>
          </w:p>
        </w:tc>
        <w:tc>
          <w:tcPr/>
          <w:p>
            <w:pPr>
              <w:pStyle w:val="Compact"/>
            </w:pPr>
            <w:r>
              <w:t xml:space="preserve">Module 13 (Ecology)</w:t>
            </w:r>
          </w:p>
        </w:tc>
        <w:tc>
          <w:tcPr/>
          <w:p>
            <w:pPr>
              <w:pStyle w:val="Compact"/>
            </w:pPr>
            <w:r>
              <w:rPr>
                <w:rStyle w:val="VerbatimChar"/>
              </w:rPr>
              <w:t xml:space="preserve">module-13-*/sources.md</w:t>
            </w:r>
            <w:r>
              <w:t xml:space="preserve"> </w:t>
            </w:r>
            <w:r>
              <w:t xml:space="preserve">(when available)</w:t>
            </w:r>
          </w:p>
        </w:tc>
      </w:tr>
      <w:tr>
        <w:tc>
          <w:tcPr/>
          <w:p>
            <w:pPr>
              <w:pStyle w:val="Compact"/>
            </w:pPr>
            <w:r>
              <w:t xml:space="preserve">Doṣa daily-rhythm self-study</w:t>
            </w:r>
          </w:p>
        </w:tc>
        <w:tc>
          <w:tcPr/>
          <w:p>
            <w:pPr>
              <w:pStyle w:val="Compact"/>
            </w:pPr>
            <w:r>
              <w:t xml:space="preserve">Module 4 (Doṣa)</w:t>
            </w:r>
          </w:p>
        </w:tc>
        <w:tc>
          <w:tcPr/>
          <w:p>
            <w:pPr>
              <w:pStyle w:val="Compact"/>
            </w:pPr>
            <w:r>
              <w:rPr>
                <w:rStyle w:val="VerbatimChar"/>
              </w:rPr>
              <w:t xml:space="preserve">module-04-doshas/.rag-cache/</w:t>
            </w:r>
            <w:r>
              <w:t xml:space="preserve">;</w:t>
            </w:r>
            <w:r>
              <w:t xml:space="preserve"> </w:t>
            </w:r>
            <w:r>
              <w:rPr>
                <w:rStyle w:val="VerbatimChar"/>
              </w:rPr>
              <w:t xml:space="preserve">module-04-doshas/sources.md</w:t>
            </w:r>
          </w:p>
        </w:tc>
      </w:tr>
      <w:tr>
        <w:tc>
          <w:tcPr/>
          <w:p>
            <w:pPr>
              <w:pStyle w:val="Compact"/>
            </w:pPr>
            <w:r>
              <w:t xml:space="preserve">Multiplication-method comparison</w:t>
            </w:r>
          </w:p>
        </w:tc>
        <w:tc>
          <w:tcPr/>
          <w:p>
            <w:pPr>
              <w:pStyle w:val="Compact"/>
            </w:pPr>
            <w:r>
              <w:t xml:space="preserve">Modules 7, 9, 11</w:t>
            </w:r>
          </w:p>
        </w:tc>
        <w:tc>
          <w:tcPr/>
          <w:p>
            <w:pPr>
              <w:pStyle w:val="Compact"/>
            </w:pPr>
            <w:r>
              <w:rPr>
                <w:rStyle w:val="VerbatimChar"/>
              </w:rPr>
              <w:t xml:space="preserve">module-07-*/sources.md</w:t>
            </w:r>
            <w:r>
              <w:t xml:space="preserve">,</w:t>
            </w:r>
            <w:r>
              <w:t xml:space="preserve"> </w:t>
            </w:r>
            <w:r>
              <w:rPr>
                <w:rStyle w:val="VerbatimChar"/>
              </w:rPr>
              <w:t xml:space="preserve">module-09-*/sources.md</w:t>
            </w:r>
            <w:r>
              <w:t xml:space="preserve">,</w:t>
            </w:r>
            <w:r>
              <w:t xml:space="preserve"> </w:t>
            </w:r>
            <w:r>
              <w:rPr>
                <w:rStyle w:val="VerbatimChar"/>
              </w:rPr>
              <w:t xml:space="preserve">module-11-*/sources.md</w:t>
            </w:r>
            <w:r>
              <w:t xml:space="preserve">; Tirthaji</w:t>
            </w:r>
            <w:r>
              <w:t xml:space="preserve"> </w:t>
            </w:r>
            <w:r>
              <w:rPr>
                <w:i/>
                <w:iCs/>
              </w:rPr>
              <w:t xml:space="preserve">Vedic Mathematics</w:t>
            </w:r>
            <w:r>
              <w:t xml:space="preserve"> </w:t>
            </w:r>
            <w:r>
              <w:t xml:space="preserve">(the book)</w:t>
            </w:r>
          </w:p>
        </w:tc>
      </w:tr>
      <w:tr>
        <w:tc>
          <w:tcPr/>
          <w:p>
            <w:pPr>
              <w:pStyle w:val="Compact"/>
            </w:pPr>
            <w:r>
              <w:t xml:space="preserve">Open-design</w:t>
            </w:r>
          </w:p>
        </w:tc>
        <w:tc>
          <w:tcPr/>
          <w:p>
            <w:pPr>
              <w:pStyle w:val="Compact"/>
            </w:pPr>
            <w:r>
              <w:t xml:space="preserve">Any prior module</w:t>
            </w:r>
          </w:p>
        </w:tc>
        <w:tc>
          <w:tcPr/>
          <w:p>
            <w:pPr>
              <w:pStyle w:val="Compact"/>
            </w:pPr>
            <w:r>
              <w:t xml:space="preserve">Anchor module’s</w:t>
            </w:r>
            <w:r>
              <w:t xml:space="preserve"> </w:t>
            </w:r>
            <w:r>
              <w:rPr>
                <w:rStyle w:val="VerbatimChar"/>
              </w:rPr>
              <w:t xml:space="preserve">sources.md</w:t>
            </w:r>
          </w:p>
        </w:tc>
      </w:tr>
    </w:tbl>
    <w:bookmarkEnd w:id="3613"/>
    <w:bookmarkStart w:id="3617" w:name="X00014c9b3a476cc801a2b9fb5304af11bc0f6e8"/>
    <w:p>
      <w:pPr>
        <w:pStyle w:val="Heading2"/>
      </w:pPr>
      <w:r>
        <w:t xml:space="preserve">Reference texts students may cite (verifiable, published)</w:t>
      </w:r>
    </w:p>
    <w:p>
      <w:pPr>
        <w:pStyle w:val="FirstParagraph"/>
      </w:pPr>
      <w:r>
        <w:t xml:space="preserve">Listed here so that students can consult them with confidence.</w:t>
      </w:r>
      <w:r>
        <w:t xml:space="preserve"> </w:t>
      </w:r>
      <w:r>
        <w:rPr>
          <w:b/>
          <w:bCs/>
        </w:rPr>
        <w:t xml:space="preserve">A student citing one of these books must give author + title + chapter, not just the title.</w:t>
      </w:r>
    </w:p>
    <w:bookmarkStart w:id="3614" w:name="indian-knowledge-systems-general"/>
    <w:p>
      <w:pPr>
        <w:pStyle w:val="Heading3"/>
      </w:pPr>
      <w:r>
        <w:t xml:space="preserve">Indian Knowledge Systems — general</w:t>
      </w:r>
    </w:p>
    <w:p>
      <w:pPr>
        <w:pStyle w:val="Compact"/>
        <w:numPr>
          <w:ilvl w:val="0"/>
          <w:numId w:val="3365"/>
        </w:numPr>
      </w:pPr>
      <w:r>
        <w:rPr>
          <w:b/>
          <w:bCs/>
        </w:rPr>
        <w:t xml:space="preserve">Bhāgavata Purāṇa</w:t>
      </w:r>
      <w:r>
        <w:t xml:space="preserve"> </w:t>
      </w:r>
      <w:r>
        <w:t xml:space="preserve">(Śrīmad-Bhāgavatam) — translations widely available; citations use canto.chapter.verse (e.g. SB 3.26.36).</w:t>
      </w:r>
    </w:p>
    <w:p>
      <w:pPr>
        <w:pStyle w:val="Compact"/>
        <w:numPr>
          <w:ilvl w:val="0"/>
          <w:numId w:val="3365"/>
        </w:numPr>
      </w:pPr>
      <w:r>
        <w:rPr>
          <w:b/>
          <w:bCs/>
        </w:rPr>
        <w:t xml:space="preserve">Caraka Saṁhitā</w:t>
      </w:r>
      <w:r>
        <w:t xml:space="preserve"> </w:t>
      </w:r>
      <w:r>
        <w:t xml:space="preserve">(ed./tr. P. V. Sharma, Chaukhambha Orientalia) — for Ayurvedic projects.</w:t>
      </w:r>
    </w:p>
    <w:p>
      <w:pPr>
        <w:pStyle w:val="Compact"/>
        <w:numPr>
          <w:ilvl w:val="0"/>
          <w:numId w:val="3365"/>
        </w:numPr>
      </w:pPr>
      <w:r>
        <w:rPr>
          <w:b/>
          <w:bCs/>
        </w:rPr>
        <w:t xml:space="preserve">Aṣṭāṅga Hṛdaya of Vāgbhaṭa</w:t>
      </w:r>
      <w:r>
        <w:t xml:space="preserve"> </w:t>
      </w:r>
      <w:r>
        <w:t xml:space="preserve">(tr. K. R. Srikantha Murthy, Krishnadas Academy) — for Ayurvedic projects.</w:t>
      </w:r>
    </w:p>
    <w:p>
      <w:pPr>
        <w:pStyle w:val="Compact"/>
        <w:numPr>
          <w:ilvl w:val="0"/>
          <w:numId w:val="3365"/>
        </w:numPr>
      </w:pPr>
      <w:r>
        <w:rPr>
          <w:b/>
          <w:bCs/>
        </w:rPr>
        <w:t xml:space="preserve">Sūrya-siddhānta</w:t>
      </w:r>
      <w:r>
        <w:t xml:space="preserve"> </w:t>
      </w:r>
      <w:r>
        <w:t xml:space="preserve">(tr. E. Burgess, 1860; later reprints) — for tithi / saṁkrānti projects.</w:t>
      </w:r>
    </w:p>
    <w:p>
      <w:pPr>
        <w:pStyle w:val="Compact"/>
        <w:numPr>
          <w:ilvl w:val="0"/>
          <w:numId w:val="3365"/>
        </w:numPr>
      </w:pPr>
      <w:r>
        <w:rPr>
          <w:b/>
          <w:bCs/>
        </w:rPr>
        <w:t xml:space="preserve">Gaṇita-kaumudī of Nārāyaṇa Paṇḍita</w:t>
      </w:r>
      <w:r>
        <w:t xml:space="preserve"> </w:t>
      </w:r>
      <w:r>
        <w:t xml:space="preserve">(ed. P. Dvivedi) — for the magic-square project (Senior band; Middle paraphrase only).</w:t>
      </w:r>
    </w:p>
    <w:p>
      <w:pPr>
        <w:pStyle w:val="Compact"/>
        <w:numPr>
          <w:ilvl w:val="0"/>
          <w:numId w:val="3365"/>
        </w:numPr>
      </w:pPr>
      <w:r>
        <w:rPr>
          <w:b/>
          <w:bCs/>
        </w:rPr>
        <w:t xml:space="preserve">Tirthaji, Bhāratī Kṛṣṇa</w:t>
      </w:r>
      <w:r>
        <w:t xml:space="preserve"> </w:t>
      </w:r>
      <w:r>
        <w:t xml:space="preserve">—</w:t>
      </w:r>
      <w:r>
        <w:t xml:space="preserve"> </w:t>
      </w:r>
      <w:r>
        <w:rPr>
          <w:i/>
          <w:iCs/>
        </w:rPr>
        <w:t xml:space="preserve">Vedic Mathematics</w:t>
      </w:r>
      <w:r>
        <w:t xml:space="preserve"> </w:t>
      </w:r>
      <w:r>
        <w:t xml:space="preserve">(Motilal Banarsidass, 1965 and reprints) — for multiplication-method comparison.</w:t>
      </w:r>
    </w:p>
    <w:bookmarkEnd w:id="3614"/>
    <w:bookmarkStart w:id="3615" w:name="ncert-standard-references"/>
    <w:p>
      <w:pPr>
        <w:pStyle w:val="Heading3"/>
      </w:pPr>
      <w:r>
        <w:t xml:space="preserve">NCERT standard references</w:t>
      </w:r>
    </w:p>
    <w:p>
      <w:pPr>
        <w:pStyle w:val="Compact"/>
        <w:numPr>
          <w:ilvl w:val="0"/>
          <w:numId w:val="3366"/>
        </w:numPr>
      </w:pPr>
      <w:r>
        <w:rPr>
          <w:b/>
          <w:bCs/>
        </w:rPr>
        <w:t xml:space="preserve">NCERT Class 7 Science</w:t>
      </w:r>
      <w:r>
        <w:t xml:space="preserve"> </w:t>
      </w:r>
      <w:r>
        <w:t xml:space="preserve">— Chapter on Nutrition and Respiration (for the fermentation project).</w:t>
      </w:r>
    </w:p>
    <w:p>
      <w:pPr>
        <w:pStyle w:val="Compact"/>
        <w:numPr>
          <w:ilvl w:val="0"/>
          <w:numId w:val="3366"/>
        </w:numPr>
      </w:pPr>
      <w:r>
        <w:rPr>
          <w:b/>
          <w:bCs/>
        </w:rPr>
        <w:t xml:space="preserve">NCERT Class 8 Science</w:t>
      </w:r>
      <w:r>
        <w:t xml:space="preserve"> </w:t>
      </w:r>
      <w:r>
        <w:t xml:space="preserve">— Chapter 17 on Pollution; Chapter 9 on Reproduction in Animals (microbes context).</w:t>
      </w:r>
    </w:p>
    <w:p>
      <w:pPr>
        <w:pStyle w:val="Compact"/>
        <w:numPr>
          <w:ilvl w:val="0"/>
          <w:numId w:val="3366"/>
        </w:numPr>
      </w:pPr>
      <w:r>
        <w:rPr>
          <w:b/>
          <w:bCs/>
        </w:rPr>
        <w:t xml:space="preserve">NCERT Class 9 Science</w:t>
      </w:r>
      <w:r>
        <w:t xml:space="preserve"> </w:t>
      </w:r>
      <w:r>
        <w:t xml:space="preserve">— Chapter 1 Matter in Our Surroundings (states of matter — for</w:t>
      </w:r>
      <w:r>
        <w:t xml:space="preserve"> </w:t>
      </w:r>
      <w:r>
        <w:rPr>
          <w:i/>
          <w:iCs/>
        </w:rPr>
        <w:t xml:space="preserve">pañcabhūta</w:t>
      </w:r>
      <w:r>
        <w:t xml:space="preserve"> </w:t>
      </w:r>
      <w:r>
        <w:t xml:space="preserve">anchored projects).</w:t>
      </w:r>
    </w:p>
    <w:p>
      <w:pPr>
        <w:pStyle w:val="Compact"/>
        <w:numPr>
          <w:ilvl w:val="0"/>
          <w:numId w:val="3366"/>
        </w:numPr>
      </w:pPr>
      <w:r>
        <w:rPr>
          <w:b/>
          <w:bCs/>
        </w:rPr>
        <w:t xml:space="preserve">NCERT Class 8 Mathematics</w:t>
      </w:r>
      <w:r>
        <w:t xml:space="preserve"> </w:t>
      </w:r>
      <w:r>
        <w:t xml:space="preserve">— Chapter on Squares and Square Roots (for the magic-square project).</w:t>
      </w:r>
    </w:p>
    <w:bookmarkEnd w:id="3615"/>
    <w:bookmarkStart w:id="3616" w:name="field-identification-guides"/>
    <w:p>
      <w:pPr>
        <w:pStyle w:val="Heading3"/>
      </w:pPr>
      <w:r>
        <w:t xml:space="preserve">Field-identification guides</w:t>
      </w:r>
    </w:p>
    <w:p>
      <w:pPr>
        <w:pStyle w:val="Compact"/>
        <w:numPr>
          <w:ilvl w:val="0"/>
          <w:numId w:val="3367"/>
        </w:numPr>
      </w:pPr>
      <w:r>
        <w:rPr>
          <w:b/>
          <w:bCs/>
        </w:rPr>
        <w:t xml:space="preserve">Trees of Delhi</w:t>
      </w:r>
      <w:r>
        <w:t xml:space="preserve"> </w:t>
      </w:r>
      <w:r>
        <w:t xml:space="preserve">by Pradip Krishen (Penguin Books, 2006) — for herb / tree projects in north India.</w:t>
      </w:r>
    </w:p>
    <w:p>
      <w:pPr>
        <w:pStyle w:val="Compact"/>
        <w:numPr>
          <w:ilvl w:val="0"/>
          <w:numId w:val="3367"/>
        </w:numPr>
      </w:pPr>
      <w:r>
        <w:rPr>
          <w:b/>
          <w:bCs/>
        </w:rPr>
        <w:t xml:space="preserve">Common Indian Wild Flowers</w:t>
      </w:r>
      <w:r>
        <w:t xml:space="preserve"> </w:t>
      </w:r>
      <w:r>
        <w:t xml:space="preserve">by Isaac Kehimkar (BNHS, 2000) — for herb / wildflower projects.</w:t>
      </w:r>
    </w:p>
    <w:p>
      <w:pPr>
        <w:pStyle w:val="Compact"/>
        <w:numPr>
          <w:ilvl w:val="0"/>
          <w:numId w:val="3367"/>
        </w:numPr>
      </w:pPr>
      <w:r>
        <w:t xml:space="preserve">Local state forest department field guides.</w:t>
      </w:r>
    </w:p>
    <w:bookmarkEnd w:id="3616"/>
    <w:bookmarkEnd w:id="3617"/>
    <w:bookmarkStart w:id="3618" w:name="what-is-not-an-acceptable-source"/>
    <w:p>
      <w:pPr>
        <w:pStyle w:val="Heading2"/>
      </w:pPr>
      <w:r>
        <w:t xml:space="preserve">What is NOT an acceptable source</w:t>
      </w:r>
    </w:p>
    <w:p>
      <w:pPr>
        <w:pStyle w:val="Compact"/>
        <w:numPr>
          <w:ilvl w:val="0"/>
          <w:numId w:val="3368"/>
        </w:numPr>
      </w:pPr>
      <w:r>
        <w:t xml:space="preserve">“An ancient text says…”</w:t>
      </w:r>
      <w:r>
        <w:t xml:space="preserve"> </w:t>
      </w:r>
      <w:r>
        <w:t xml:space="preserve">without naming the text.</w:t>
      </w:r>
    </w:p>
    <w:p>
      <w:pPr>
        <w:pStyle w:val="Compact"/>
        <w:numPr>
          <w:ilvl w:val="0"/>
          <w:numId w:val="3368"/>
        </w:numPr>
      </w:pPr>
      <w:r>
        <w:t xml:space="preserve">A WhatsApp forward or a screenshot.</w:t>
      </w:r>
    </w:p>
    <w:p>
      <w:pPr>
        <w:pStyle w:val="Compact"/>
        <w:numPr>
          <w:ilvl w:val="0"/>
          <w:numId w:val="3368"/>
        </w:numPr>
      </w:pPr>
      <w:r>
        <w:t xml:space="preserve">An AI-generated paraphrase that the student cannot trace back to a published text.</w:t>
      </w:r>
    </w:p>
    <w:p>
      <w:pPr>
        <w:pStyle w:val="Compact"/>
        <w:numPr>
          <w:ilvl w:val="0"/>
          <w:numId w:val="3368"/>
        </w:numPr>
      </w:pPr>
      <w:r>
        <w:t xml:space="preserve">A YouTube video without verifiable references in its description.</w:t>
      </w:r>
    </w:p>
    <w:bookmarkEnd w:id="3618"/>
    <w:bookmarkStart w:id="3619" w:name="how-to-cite"/>
    <w:p>
      <w:pPr>
        <w:pStyle w:val="Heading2"/>
      </w:pPr>
      <w:r>
        <w:t xml:space="preserve">How to cite</w:t>
      </w:r>
    </w:p>
    <w:p>
      <w:pPr>
        <w:pStyle w:val="FirstParagraph"/>
      </w:pPr>
      <w:r>
        <w:t xml:space="preserve">In the final project, citations should appear in this format:</w:t>
      </w:r>
    </w:p>
    <w:p>
      <w:pPr>
        <w:pStyle w:val="BlockText"/>
      </w:pPr>
      <w:r>
        <w:t xml:space="preserve">Bhāgavata Purāṇa 3.26.36 (cached under</w:t>
      </w:r>
      <w:r>
        <w:t xml:space="preserve"> </w:t>
      </w:r>
      <w:r>
        <w:rPr>
          <w:rStyle w:val="VerbatimChar"/>
        </w:rPr>
        <w:t xml:space="preserve">module-02-panchabhuta/.rag-cache/</w:t>
      </w:r>
      <w:r>
        <w:t xml:space="preserve">)</w:t>
      </w:r>
    </w:p>
    <w:p>
      <w:pPr>
        <w:pStyle w:val="FirstParagraph"/>
      </w:pPr>
      <w:r>
        <w:t xml:space="preserve">or</w:t>
      </w:r>
    </w:p>
    <w:p>
      <w:pPr>
        <w:pStyle w:val="BlockText"/>
      </w:pPr>
      <w:r>
        <w:t xml:space="preserve">NCERT Class 9 Science, Chapter 1</w:t>
      </w:r>
      <w:r>
        <w:t xml:space="preserve"> </w:t>
      </w:r>
      <w:r>
        <w:rPr>
          <w:i/>
          <w:iCs/>
        </w:rPr>
        <w:t xml:space="preserve">Matter in Our Surroundings</w:t>
      </w:r>
      <w:r>
        <w:t xml:space="preserve">, p. 5.</w:t>
      </w:r>
    </w:p>
    <w:p>
      <w:pPr>
        <w:pStyle w:val="FirstParagraph"/>
      </w:pPr>
      <w:r>
        <w:t xml:space="preserve">or, for a primary observation:</w:t>
      </w:r>
    </w:p>
    <w:p>
      <w:pPr>
        <w:pStyle w:val="BlockText"/>
      </w:pPr>
      <w:r>
        <w:t xml:space="preserve">Observation by [student name], [date], at [location].</w:t>
      </w:r>
    </w:p>
    <w:bookmarkEnd w:id="3619"/>
    <w:bookmarkStart w:id="3620" w:name="X84d4cb5d6ece890afccf7d2151929cc70ff8041"/>
    <w:p>
      <w:pPr>
        <w:pStyle w:val="Heading2"/>
      </w:pPr>
      <w:r>
        <w:t xml:space="preserve">Teacher reference — process-discipline literature</w:t>
      </w:r>
    </w:p>
    <w:p>
      <w:pPr>
        <w:pStyle w:val="FirstParagraph"/>
      </w:pPr>
      <w:r>
        <w:t xml:space="preserve">These are optional teacher reads; not assigned to students.</w:t>
      </w:r>
    </w:p>
    <w:p>
      <w:pPr>
        <w:pStyle w:val="Compact"/>
        <w:numPr>
          <w:ilvl w:val="0"/>
          <w:numId w:val="3369"/>
        </w:numPr>
      </w:pPr>
      <w:r>
        <w:t xml:space="preserve">Berger, R. (2003).</w:t>
      </w:r>
      <w:r>
        <w:t xml:space="preserve"> </w:t>
      </w:r>
      <w:r>
        <w:rPr>
          <w:i/>
          <w:iCs/>
        </w:rPr>
        <w:t xml:space="preserve">An Ethic of Excellence: Building a Culture of Craftsmanship with Students</w:t>
      </w:r>
      <w:r>
        <w:t xml:space="preserve">. Heinemann. — On critique culture and multiple drafts.</w:t>
      </w:r>
    </w:p>
    <w:p>
      <w:pPr>
        <w:pStyle w:val="Compact"/>
        <w:numPr>
          <w:ilvl w:val="0"/>
          <w:numId w:val="3369"/>
        </w:numPr>
      </w:pPr>
      <w:r>
        <w:t xml:space="preserve">Lucas, B. &amp; Hanson, J. (2016).</w:t>
      </w:r>
      <w:r>
        <w:t xml:space="preserve"> </w:t>
      </w:r>
      <w:r>
        <w:rPr>
          <w:i/>
          <w:iCs/>
        </w:rPr>
        <w:t xml:space="preserve">Learning to Be Employable</w:t>
      </w:r>
      <w:r>
        <w:t xml:space="preserve"> </w:t>
      </w:r>
      <w:r>
        <w:t xml:space="preserve">(Centre for Real-World Learning). — On project-based capabilities.</w:t>
      </w:r>
    </w:p>
    <w:bookmarkEnd w:id="3620"/>
    <w:bookmarkEnd w:id="3621"/>
    <w:bookmarkStart w:id="3634" w:name="X6be738ede7aa0d808e76843dc85722456baa9a8"/>
    <w:p>
      <w:pPr>
        <w:pStyle w:val="Heading1"/>
      </w:pPr>
      <w:r>
        <w:t xml:space="preserve">Parent Guide — Module 15: Project Implementation (Capstone)</w:t>
      </w:r>
    </w:p>
    <w:p>
      <w:pPr>
        <w:pStyle w:val="FirstParagraph"/>
      </w:pPr>
      <w:r>
        <w:rPr>
          <w:b/>
          <w:bCs/>
        </w:rPr>
        <w:t xml:space="preserve">Your child’s age:</w:t>
      </w:r>
      <w:r>
        <w:t xml:space="preserve"> </w:t>
      </w:r>
      <w:r>
        <w:t xml:space="preserve">Middle (Grades 6–8) ·</w:t>
      </w:r>
      <w:r>
        <w:t xml:space="preserve"> </w:t>
      </w:r>
      <w:r>
        <w:rPr>
          <w:b/>
          <w:bCs/>
        </w:rPr>
        <w:t xml:space="preserve">Module length:</w:t>
      </w:r>
      <w:r>
        <w:t xml:space="preserve"> </w:t>
      </w:r>
      <w:r>
        <w:t xml:space="preserve">10 sessions × 45 min over ~2 weeks</w:t>
      </w:r>
    </w:p>
    <w:bookmarkStart w:id="3622" w:name="what-this-module-is-1"/>
    <w:p>
      <w:pPr>
        <w:pStyle w:val="Heading2"/>
      </w:pPr>
      <w:r>
        <w:t xml:space="preserve">What this module is</w:t>
      </w:r>
    </w:p>
    <w:p>
      <w:pPr>
        <w:pStyle w:val="FirstParagraph"/>
      </w:pPr>
      <w:r>
        <w:t xml:space="preserve">This is the capstone of the Indian Knowledge Systems curriculum. Across Modules 1–14 your child has met a range of frameworks — the five elements (</w:t>
      </w:r>
      <w:r>
        <w:rPr>
          <w:i/>
          <w:iCs/>
        </w:rPr>
        <w:t xml:space="preserve">pañcabhūta</w:t>
      </w:r>
      <w:r>
        <w:t xml:space="preserve">), Ayurvedic</w:t>
      </w:r>
      <w:r>
        <w:t xml:space="preserve"> </w:t>
      </w:r>
      <w:r>
        <w:rPr>
          <w:i/>
          <w:iCs/>
        </w:rPr>
        <w:t xml:space="preserve">doṣa</w:t>
      </w:r>
      <w:r>
        <w:t xml:space="preserve">, dot-method arithmetic, moon-phase</w:t>
      </w:r>
      <w:r>
        <w:t xml:space="preserve"> </w:t>
      </w:r>
      <w:r>
        <w:rPr>
          <w:i/>
          <w:iCs/>
        </w:rPr>
        <w:t xml:space="preserve">tithi</w:t>
      </w:r>
      <w:r>
        <w:t xml:space="preserve">, yoga</w:t>
      </w:r>
      <w:r>
        <w:t xml:space="preserve"> </w:t>
      </w:r>
      <w:r>
        <w:rPr>
          <w:i/>
          <w:iCs/>
        </w:rPr>
        <w:t xml:space="preserve">āsana</w:t>
      </w:r>
      <w:r>
        <w:t xml:space="preserve">, herb identification, the movement of the sun, ecology, and Vedic mathematics. In Module 15 they pick</w:t>
      </w:r>
      <w:r>
        <w:t xml:space="preserve"> </w:t>
      </w:r>
      <w:r>
        <w:rPr>
          <w:b/>
          <w:bCs/>
        </w:rPr>
        <w:t xml:space="preserve">one project</w:t>
      </w:r>
      <w:r>
        <w:t xml:space="preserve"> </w:t>
      </w:r>
      <w:r>
        <w:t xml:space="preserve">that applies one of those frameworks to a real question, and they run it through a structured 10-day cycle: scope → research → design → build → document → share.</w:t>
      </w:r>
    </w:p>
    <w:p>
      <w:pPr>
        <w:pStyle w:val="BodyText"/>
      </w:pPr>
      <w:r>
        <w:t xml:space="preserve">This is</w:t>
      </w:r>
      <w:r>
        <w:t xml:space="preserve"> </w:t>
      </w:r>
      <w:r>
        <w:rPr>
          <w:b/>
          <w:bCs/>
        </w:rPr>
        <w:t xml:space="preserve">not a new content module</w:t>
      </w:r>
      <w:r>
        <w:t xml:space="preserve">. It is a</w:t>
      </w:r>
      <w:r>
        <w:t xml:space="preserve"> </w:t>
      </w:r>
      <w:r>
        <w:rPr>
          <w:i/>
          <w:iCs/>
        </w:rPr>
        <w:t xml:space="preserve">project sprint</w:t>
      </w:r>
      <w:r>
        <w:t xml:space="preserve">. The new learning is how to run an inquiry from start to finish — set a question, find evidence, iterate, source, present.</w:t>
      </w:r>
    </w:p>
    <w:bookmarkEnd w:id="3622"/>
    <w:bookmarkStart w:id="3623" w:name="the-project-menu-1"/>
    <w:p>
      <w:pPr>
        <w:pStyle w:val="Heading2"/>
      </w:pPr>
      <w:r>
        <w:t xml:space="preserve">The project menu</w:t>
      </w:r>
    </w:p>
    <w:p>
      <w:pPr>
        <w:pStyle w:val="FirstParagraph"/>
      </w:pPr>
      <w:r>
        <w:t xml:space="preserve">Your child picks one of these. The teacher has the final say on which projects are offered to the class.</w:t>
      </w:r>
    </w:p>
    <w:p>
      <w:pPr>
        <w:pStyle w:val="Compact"/>
        <w:numPr>
          <w:ilvl w:val="0"/>
          <w:numId w:val="3370"/>
        </w:numPr>
      </w:pPr>
      <w:r>
        <w:rPr>
          <w:b/>
          <w:bCs/>
        </w:rPr>
        <w:t xml:space="preserve">Fermented-foods comparative study</w:t>
      </w:r>
      <w:r>
        <w:t xml:space="preserve"> </w:t>
      </w:r>
      <w:r>
        <w:t xml:space="preserve">— comparing curd, paneer, and a fermented batter. (This is the school-safe form of the Pañcagavya theme; see safety note below.)</w:t>
      </w:r>
    </w:p>
    <w:p>
      <w:pPr>
        <w:pStyle w:val="Compact"/>
        <w:numPr>
          <w:ilvl w:val="0"/>
          <w:numId w:val="3370"/>
        </w:numPr>
      </w:pPr>
      <w:r>
        <w:rPr>
          <w:b/>
          <w:bCs/>
        </w:rPr>
        <w:t xml:space="preserve">Mandala /</w:t>
      </w:r>
      <w:r>
        <w:rPr>
          <w:b/>
          <w:bCs/>
        </w:rPr>
        <w:t xml:space="preserve"> </w:t>
      </w:r>
      <w:r>
        <w:rPr>
          <w:b/>
          <w:bCs/>
          <w:i/>
          <w:iCs/>
        </w:rPr>
        <w:t xml:space="preserve">pṛthvī</w:t>
      </w:r>
      <w:r>
        <w:rPr>
          <w:b/>
          <w:bCs/>
        </w:rPr>
        <w:t xml:space="preserve"> </w:t>
      </w:r>
      <w:r>
        <w:rPr>
          <w:b/>
          <w:bCs/>
        </w:rPr>
        <w:t xml:space="preserve">geometry design</w:t>
      </w:r>
      <w:r>
        <w:t xml:space="preserve"> </w:t>
      </w:r>
      <w:r>
        <w:t xml:space="preserve">— a hand-drawn mandala using dot-method techniques.</w:t>
      </w:r>
    </w:p>
    <w:p>
      <w:pPr>
        <w:pStyle w:val="Compact"/>
        <w:numPr>
          <w:ilvl w:val="0"/>
          <w:numId w:val="3370"/>
        </w:numPr>
      </w:pPr>
      <w:r>
        <w:rPr>
          <w:b/>
          <w:bCs/>
        </w:rPr>
        <w:t xml:space="preserve">Tithi + saṁkrānti + festival calendar</w:t>
      </w:r>
      <w:r>
        <w:t xml:space="preserve"> </w:t>
      </w:r>
      <w:r>
        <w:t xml:space="preserve">— a calendar combining moon-phases, sun-positions, and the family’s festival schedule.</w:t>
      </w:r>
    </w:p>
    <w:p>
      <w:pPr>
        <w:pStyle w:val="Compact"/>
        <w:numPr>
          <w:ilvl w:val="0"/>
          <w:numId w:val="3370"/>
        </w:numPr>
      </w:pPr>
      <w:r>
        <w:rPr>
          <w:b/>
          <w:bCs/>
        </w:rPr>
        <w:t xml:space="preserve">Herb identification card-deck</w:t>
      </w:r>
      <w:r>
        <w:t xml:space="preserve"> </w:t>
      </w:r>
      <w:r>
        <w:t xml:space="preserve">— photograph + drawing + description of 10 herbs from your neighbourhood.</w:t>
      </w:r>
    </w:p>
    <w:p>
      <w:pPr>
        <w:pStyle w:val="Compact"/>
        <w:numPr>
          <w:ilvl w:val="0"/>
          <w:numId w:val="3370"/>
        </w:numPr>
      </w:pPr>
      <w:r>
        <w:rPr>
          <w:b/>
          <w:bCs/>
        </w:rPr>
        <w:t xml:space="preserve">Magic-square pattern art</w:t>
      </w:r>
      <w:r>
        <w:t xml:space="preserve"> </w:t>
      </w:r>
      <w:r>
        <w:t xml:space="preserve">— a valid magic square turned into a piece of visual art.</w:t>
      </w:r>
    </w:p>
    <w:p>
      <w:pPr>
        <w:pStyle w:val="Compact"/>
        <w:numPr>
          <w:ilvl w:val="0"/>
          <w:numId w:val="3370"/>
        </w:numPr>
      </w:pPr>
      <w:r>
        <w:rPr>
          <w:b/>
          <w:bCs/>
        </w:rPr>
        <w:t xml:space="preserve">Yoga sequence design</w:t>
      </w:r>
      <w:r>
        <w:t xml:space="preserve"> </w:t>
      </w:r>
      <w:r>
        <w:t xml:space="preserve">— a 10-minute sequence designed for a chosen age group, with explanations.</w:t>
      </w:r>
    </w:p>
    <w:p>
      <w:pPr>
        <w:pStyle w:val="Compact"/>
        <w:numPr>
          <w:ilvl w:val="0"/>
          <w:numId w:val="3370"/>
        </w:numPr>
      </w:pPr>
      <w:r>
        <w:rPr>
          <w:b/>
          <w:bCs/>
        </w:rPr>
        <w:t xml:space="preserve">Sustainability audit of the school</w:t>
      </w:r>
      <w:r>
        <w:t xml:space="preserve"> </w:t>
      </w:r>
      <w:r>
        <w:t xml:space="preserve">— measure water / waste / energy in one area; propose three doable changes.</w:t>
      </w:r>
    </w:p>
    <w:p>
      <w:pPr>
        <w:pStyle w:val="Compact"/>
        <w:numPr>
          <w:ilvl w:val="0"/>
          <w:numId w:val="3370"/>
        </w:numPr>
      </w:pPr>
      <w:r>
        <w:rPr>
          <w:b/>
          <w:bCs/>
        </w:rPr>
        <w:t xml:space="preserve">Doṣa daily-rhythm self-study</w:t>
      </w:r>
      <w:r>
        <w:t xml:space="preserve"> </w:t>
      </w:r>
      <w:r>
        <w:t xml:space="preserve">— a 7-day journal of what they noticed about their own routine. (NOT a diagnosis.)</w:t>
      </w:r>
    </w:p>
    <w:p>
      <w:pPr>
        <w:pStyle w:val="Compact"/>
        <w:numPr>
          <w:ilvl w:val="0"/>
          <w:numId w:val="3370"/>
        </w:numPr>
      </w:pPr>
      <w:r>
        <w:rPr>
          <w:b/>
          <w:bCs/>
        </w:rPr>
        <w:t xml:space="preserve">Multiplication-method comparison</w:t>
      </w:r>
      <w:r>
        <w:t xml:space="preserve"> </w:t>
      </w:r>
      <w:r>
        <w:t xml:space="preserve">— timed comparison of traditional column multiplication vs Vedic methods.</w:t>
      </w:r>
    </w:p>
    <w:p>
      <w:pPr>
        <w:pStyle w:val="Compact"/>
        <w:numPr>
          <w:ilvl w:val="0"/>
          <w:numId w:val="3370"/>
        </w:numPr>
      </w:pPr>
      <w:r>
        <w:rPr>
          <w:b/>
          <w:bCs/>
        </w:rPr>
        <w:t xml:space="preserve">Open-design project</w:t>
      </w:r>
      <w:r>
        <w:t xml:space="preserve"> </w:t>
      </w:r>
      <w:r>
        <w:t xml:space="preserve">— student-proposed, anchored to a prior module, with teacher approval.</w:t>
      </w:r>
    </w:p>
    <w:bookmarkEnd w:id="3623"/>
    <w:bookmarkStart w:id="3624" w:name="important-safety-note-pañcagavya"/>
    <w:p>
      <w:pPr>
        <w:pStyle w:val="Heading2"/>
      </w:pPr>
      <w:r>
        <w:t xml:space="preserve">Important safety note — Pañcagavya</w:t>
      </w:r>
    </w:p>
    <w:p>
      <w:pPr>
        <w:pStyle w:val="FirstParagraph"/>
      </w:pPr>
      <w:r>
        <w:t xml:space="preserve">You may have heard that Pañcagavya is a traditional Ayurvedic preparation using five cow-derived substances, including cow urine and cow dung.</w:t>
      </w:r>
      <w:r>
        <w:t xml:space="preserve"> </w:t>
      </w:r>
      <w:r>
        <w:rPr>
          <w:b/>
          <w:bCs/>
        </w:rPr>
        <w:t xml:space="preserve">We do not ask students to handle, prepare, taste, or ingest any form of pañcagavya in school.</w:t>
      </w:r>
      <w:r>
        <w:t xml:space="preserve"> </w:t>
      </w:r>
      <w:r>
        <w:t xml:space="preserve">Cow-urine ingestion has known safety concerns and is not appropriate for school students; raw cow dung carries hygiene risk.</w:t>
      </w:r>
    </w:p>
    <w:p>
      <w:pPr>
        <w:pStyle w:val="BodyText"/>
      </w:pPr>
      <w:r>
        <w:t xml:space="preserve">The school-appropriate version of this theme is the</w:t>
      </w:r>
      <w:r>
        <w:t xml:space="preserve"> </w:t>
      </w:r>
      <w:r>
        <w:rPr>
          <w:b/>
          <w:bCs/>
        </w:rPr>
        <w:t xml:space="preserve">fermented-foods comparative study</w:t>
      </w:r>
      <w:r>
        <w:t xml:space="preserve"> </w:t>
      </w:r>
      <w:r>
        <w:t xml:space="preserve">(Project 1), which carries the same intellectual lesson (traditional Indian food technology; microbial transformation; Ayurvedic dietetics) safely.</w:t>
      </w:r>
    </w:p>
    <w:p>
      <w:pPr>
        <w:pStyle w:val="BodyText"/>
      </w:pPr>
      <w:r>
        <w:t xml:space="preserve">If your child is curious about pañcagavya itself, they may do a library-only research project on it with written parental consent — no handling, balanced sources, written report only.</w:t>
      </w:r>
    </w:p>
    <w:bookmarkEnd w:id="3624"/>
    <w:bookmarkStart w:id="3625" w:name="the-10-day-arc"/>
    <w:p>
      <w:pPr>
        <w:pStyle w:val="Heading2"/>
      </w:pPr>
      <w:r>
        <w:t xml:space="preserve">The 10-day arc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Days</w:t>
            </w:r>
          </w:p>
        </w:tc>
        <w:tc>
          <w:tcPr/>
          <w:p>
            <w:pPr>
              <w:pStyle w:val="Compact"/>
            </w:pPr>
            <w:r>
              <w:t xml:space="preserve">What’s happening</w:t>
            </w:r>
          </w:p>
        </w:tc>
      </w:tr>
      <w:tr>
        <w:tc>
          <w:tcPr/>
          <w:p>
            <w:pPr>
              <w:pStyle w:val="Compact"/>
            </w:pPr>
            <w:r>
              <w:t xml:space="preserve">1–2</w:t>
            </w:r>
          </w:p>
        </w:tc>
        <w:tc>
          <w:tcPr/>
          <w:p>
            <w:pPr>
              <w:pStyle w:val="Compact"/>
            </w:pPr>
            <w:r>
              <w:t xml:space="preserve">Choose the project; write a one-page plan</w:t>
            </w:r>
          </w:p>
        </w:tc>
      </w:tr>
      <w:tr>
        <w:tc>
          <w:tcPr/>
          <w:p>
            <w:pPr>
              <w:pStyle w:val="Compact"/>
            </w:pPr>
            <w:r>
              <w:t xml:space="preserve">3–4</w:t>
            </w:r>
          </w:p>
        </w:tc>
        <w:tc>
          <w:tcPr/>
          <w:p>
            <w:pPr>
              <w:pStyle w:val="Compact"/>
            </w:pPr>
            <w:r>
              <w:t xml:space="preserve">Research — drawing on sources from prior modules</w:t>
            </w:r>
          </w:p>
        </w:tc>
      </w:tr>
      <w:tr>
        <w:tc>
          <w:tcPr/>
          <w:p>
            <w:pPr>
              <w:pStyle w:val="Compact"/>
            </w:pPr>
            <w:r>
              <w:t xml:space="preserve">5</w:t>
            </w:r>
          </w:p>
        </w:tc>
        <w:tc>
          <w:tcPr/>
          <w:p>
            <w:pPr>
              <w:pStyle w:val="Compact"/>
            </w:pPr>
            <w:r>
              <w:t xml:space="preserve">Mid-project critique with a partner</w:t>
            </w:r>
          </w:p>
        </w:tc>
      </w:tr>
      <w:tr>
        <w:tc>
          <w:tcPr/>
          <w:p>
            <w:pPr>
              <w:pStyle w:val="Compact"/>
            </w:pPr>
            <w:r>
              <w:t xml:space="preserve">6–7</w:t>
            </w:r>
          </w:p>
        </w:tc>
        <w:tc>
          <w:tcPr/>
          <w:p>
            <w:pPr>
              <w:pStyle w:val="Compact"/>
            </w:pPr>
            <w:r>
              <w:t xml:space="preserve">Build the artefact</w:t>
            </w:r>
          </w:p>
        </w:tc>
      </w:tr>
      <w:tr>
        <w:tc>
          <w:tcPr/>
          <w:p>
            <w:pPr>
              <w:pStyle w:val="Compact"/>
            </w:pPr>
            <w:r>
              <w:t xml:space="preserve">8</w:t>
            </w:r>
          </w:p>
        </w:tc>
        <w:tc>
          <w:tcPr/>
          <w:p>
            <w:pPr>
              <w:pStyle w:val="Compact"/>
            </w:pPr>
            <w:r>
              <w:t xml:space="preserve">Write up the process</w:t>
            </w:r>
          </w:p>
        </w:tc>
      </w:tr>
      <w:tr>
        <w:tc>
          <w:tcPr/>
          <w:p>
            <w:pPr>
              <w:pStyle w:val="Compact"/>
            </w:pPr>
            <w:r>
              <w:t xml:space="preserve">9</w:t>
            </w:r>
          </w:p>
        </w:tc>
        <w:tc>
          <w:tcPr/>
          <w:p>
            <w:pPr>
              <w:pStyle w:val="Compact"/>
            </w:pPr>
            <w:r>
              <w:t xml:space="preserve">Rehearse the share</w:t>
            </w:r>
          </w:p>
        </w:tc>
      </w:tr>
      <w:tr>
        <w:tc>
          <w:tcPr/>
          <w:p>
            <w:pPr>
              <w:pStyle w:val="Compact"/>
            </w:pPr>
            <w:r>
              <w:t xml:space="preserve">10</w:t>
            </w:r>
          </w:p>
        </w:tc>
        <w:tc>
          <w:tcPr/>
          <w:p>
            <w:pPr>
              <w:pStyle w:val="Compact"/>
            </w:pPr>
            <w:r>
              <w:t xml:space="preserve">Project share day — small audience</w:t>
            </w:r>
          </w:p>
        </w:tc>
      </w:tr>
    </w:tbl>
    <w:bookmarkEnd w:id="3625"/>
    <w:bookmarkStart w:id="3626" w:name="how-to-help-13"/>
    <w:p>
      <w:pPr>
        <w:pStyle w:val="Heading2"/>
      </w:pPr>
      <w:r>
        <w:t xml:space="preserve">How to help</w:t>
      </w:r>
    </w:p>
    <w:p>
      <w:pPr>
        <w:pStyle w:val="FirstParagraph"/>
      </w:pPr>
      <w:r>
        <w:rPr>
          <w:b/>
          <w:bCs/>
        </w:rPr>
        <w:t xml:space="preserve">Helpful:</w:t>
      </w:r>
      <w:r>
        <w:t xml:space="preserve"> </w:t>
      </w:r>
      <w:r>
        <w:t xml:space="preserve">- Be the audience for an early rehearsal — at home, on Day 9 evening. Listen without correcting.</w:t>
      </w:r>
      <w:r>
        <w:t xml:space="preserve"> </w:t>
      </w:r>
      <w:r>
        <w:t xml:space="preserve">- Help locate materials they ask for, but don’t go beyond what they asked for. The project is theirs.</w:t>
      </w:r>
      <w:r>
        <w:t xml:space="preserve"> </w:t>
      </w:r>
      <w:r>
        <w:t xml:space="preserve">- Ask</w:t>
      </w:r>
      <w:r>
        <w:t xml:space="preserve"> </w:t>
      </w:r>
      <w:r>
        <w:t xml:space="preserve">“what’s the next thing you’re doing?”</w:t>
      </w:r>
      <w:r>
        <w:t xml:space="preserve"> </w:t>
      </w:r>
      <w:r>
        <w:t xml:space="preserve">rather than</w:t>
      </w:r>
      <w:r>
        <w:t xml:space="preserve"> </w:t>
      </w:r>
      <w:r>
        <w:t xml:space="preserve">“is it done?”</w:t>
      </w:r>
      <w:r>
        <w:t xml:space="preserve"> </w:t>
      </w:r>
      <w:r>
        <w:t xml:space="preserve">The first question keeps them moving; the second creates pressure.</w:t>
      </w:r>
      <w:r>
        <w:t xml:space="preserve"> </w:t>
      </w:r>
      <w:r>
        <w:t xml:space="preserve">- For homework: read their daily journal entry (1–5 lines). Don’t grade it. Just read.</w:t>
      </w:r>
    </w:p>
    <w:p>
      <w:pPr>
        <w:pStyle w:val="BodyText"/>
      </w:pPr>
      <w:r>
        <w:rPr>
          <w:b/>
          <w:bCs/>
        </w:rPr>
        <w:t xml:space="preserve">Not helpful:</w:t>
      </w:r>
      <w:r>
        <w:t xml:space="preserve"> </w:t>
      </w:r>
      <w:r>
        <w:t xml:space="preserve">- Doing the build. The struggle is the learning.</w:t>
      </w:r>
      <w:r>
        <w:t xml:space="preserve"> </w:t>
      </w:r>
      <w:r>
        <w:t xml:space="preserve">- Insisting the project be</w:t>
      </w:r>
      <w:r>
        <w:t xml:space="preserve"> </w:t>
      </w:r>
      <w:r>
        <w:t xml:space="preserve">“impressive.”</w:t>
      </w:r>
      <w:r>
        <w:t xml:space="preserve"> </w:t>
      </w:r>
      <w:r>
        <w:t xml:space="preserve">A small, finished, honest project beats a large, half-finished one.</w:t>
      </w:r>
      <w:r>
        <w:t xml:space="preserve"> </w:t>
      </w:r>
      <w:r>
        <w:t xml:space="preserve">- Pushing them to defend</w:t>
      </w:r>
      <w:r>
        <w:t xml:space="preserve"> </w:t>
      </w:r>
      <w:r>
        <w:t xml:space="preserve">“ancient Indian wisdom.”</w:t>
      </w:r>
      <w:r>
        <w:t xml:space="preserve"> </w:t>
      </w:r>
      <w:r>
        <w:t xml:space="preserve">The rubric explicitly rewards intellectual honesty — including acknowledging the limits of any framework.</w:t>
      </w:r>
    </w:p>
    <w:bookmarkEnd w:id="3626"/>
    <w:bookmarkStart w:id="3627" w:name="on-the-day-10-share"/>
    <w:p>
      <w:pPr>
        <w:pStyle w:val="Heading2"/>
      </w:pPr>
      <w:r>
        <w:t xml:space="preserve">On the Day 10 share</w:t>
      </w:r>
    </w:p>
    <w:p>
      <w:pPr>
        <w:pStyle w:val="FirstParagraph"/>
      </w:pPr>
      <w:r>
        <w:t xml:space="preserve">Day 10 is a small public share with peers and a few invited parents.</w:t>
      </w:r>
      <w:r>
        <w:t xml:space="preserve"> </w:t>
      </w:r>
      <w:r>
        <w:rPr>
          <w:b/>
          <w:bCs/>
        </w:rPr>
        <w:t xml:space="preserve">It is not a performance.</w:t>
      </w:r>
      <w:r>
        <w:t xml:space="preserve"> </w:t>
      </w:r>
      <w:r>
        <w:t xml:space="preserve">Students are expected to say what didn’t work, alongside what did. Applaud both.</w:t>
      </w:r>
    </w:p>
    <w:p>
      <w:pPr>
        <w:pStyle w:val="BodyText"/>
      </w:pPr>
      <w:r>
        <w:t xml:space="preserve">You may be invited. Please come if you can — it matters to your child. Three to five parents in the audience is plenty.</w:t>
      </w:r>
    </w:p>
    <w:bookmarkEnd w:id="3627"/>
    <w:bookmarkStart w:id="3628" w:name="time-commitment-at-home"/>
    <w:p>
      <w:pPr>
        <w:pStyle w:val="Heading2"/>
      </w:pPr>
      <w:r>
        <w:t xml:space="preserve">Time commitment at home</w:t>
      </w:r>
    </w:p>
    <w:p>
      <w:pPr>
        <w:pStyle w:val="FirstParagraph"/>
      </w:pPr>
      <w:r>
        <w:t xml:space="preserve">Across the 2 weeks:</w:t>
      </w:r>
    </w:p>
    <w:p>
      <w:pPr>
        <w:pStyle w:val="Compact"/>
        <w:numPr>
          <w:ilvl w:val="0"/>
          <w:numId w:val="3371"/>
        </w:numPr>
      </w:pPr>
      <w:r>
        <w:t xml:space="preserve">Daily journal — 5 min/day, written at school (no home task)</w:t>
      </w:r>
    </w:p>
    <w:p>
      <w:pPr>
        <w:pStyle w:val="Compact"/>
        <w:numPr>
          <w:ilvl w:val="0"/>
          <w:numId w:val="3371"/>
        </w:numPr>
      </w:pPr>
      <w:r>
        <w:t xml:space="preserve">Research / materials gathering — ~30 min total at home across Days 2–4</w:t>
      </w:r>
    </w:p>
    <w:p>
      <w:pPr>
        <w:pStyle w:val="Compact"/>
        <w:numPr>
          <w:ilvl w:val="0"/>
          <w:numId w:val="3371"/>
        </w:numPr>
      </w:pPr>
      <w:r>
        <w:t xml:space="preserve">Build at home — only if they couldn’t finish in Day 6 / 7’s class time. Cap at 30 min and stop.</w:t>
      </w:r>
    </w:p>
    <w:p>
      <w:pPr>
        <w:pStyle w:val="Compact"/>
        <w:numPr>
          <w:ilvl w:val="0"/>
          <w:numId w:val="3371"/>
        </w:numPr>
      </w:pPr>
      <w:r>
        <w:t xml:space="preserve">Rehearsal — 10 min on Day 9 evening (in front of you or a sibling)</w:t>
      </w:r>
    </w:p>
    <w:p>
      <w:pPr>
        <w:pStyle w:val="FirstParagraph"/>
      </w:pPr>
      <w:r>
        <w:t xml:space="preserve">Total home commitment: ~2 hours across the 2 weeks. If it’s much more than that, the project is over-scoped — talk to the teacher.</w:t>
      </w:r>
    </w:p>
    <w:bookmarkEnd w:id="3628"/>
    <w:bookmarkStart w:id="3629" w:name="citation-discipline-7"/>
    <w:p>
      <w:pPr>
        <w:pStyle w:val="Heading2"/>
      </w:pPr>
      <w:r>
        <w:t xml:space="preserve">Citation discipline</w:t>
      </w:r>
    </w:p>
    <w:p>
      <w:pPr>
        <w:pStyle w:val="FirstParagraph"/>
      </w:pPr>
      <w:r>
        <w:t xml:space="preserve">Every project must cite at least one source — a verse from a prior module’s source cache, a reference from a school science textbook, or a primary observation your child made themselves (with date and location).</w:t>
      </w:r>
      <w:r>
        <w:t xml:space="preserve"> </w:t>
      </w:r>
      <w:r>
        <w:rPr>
          <w:b/>
          <w:bCs/>
        </w:rPr>
        <w:t xml:space="preserve">No invented citations. No</w:t>
      </w:r>
      <w:r>
        <w:rPr>
          <w:b/>
          <w:bCs/>
        </w:rPr>
        <w:t xml:space="preserve"> </w:t>
      </w:r>
      <w:r>
        <w:rPr>
          <w:b/>
          <w:bCs/>
        </w:rPr>
        <w:t xml:space="preserve">“the ancient text says…”</w:t>
      </w:r>
      <w:r>
        <w:rPr>
          <w:b/>
          <w:bCs/>
        </w:rPr>
        <w:t xml:space="preserve"> </w:t>
      </w:r>
      <w:r>
        <w:rPr>
          <w:b/>
          <w:bCs/>
        </w:rPr>
        <w:t xml:space="preserve">without naming the text.</w:t>
      </w:r>
      <w:r>
        <w:t xml:space="preserve"> </w:t>
      </w:r>
      <w:r>
        <w:t xml:space="preserve">This is a habit we’ve built since Module 2 and it carries here.</w:t>
      </w:r>
    </w:p>
    <w:bookmarkEnd w:id="3629"/>
    <w:bookmarkStart w:id="3630" w:name="assessment-9"/>
    <w:p>
      <w:pPr>
        <w:pStyle w:val="Heading2"/>
      </w:pPr>
      <w:r>
        <w:t xml:space="preserve">Assessment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Weight</w:t>
            </w:r>
          </w:p>
        </w:tc>
      </w:tr>
      <w:tr>
        <w:tc>
          <w:tcPr/>
          <w:p>
            <w:pPr>
              <w:pStyle w:val="Compact"/>
            </w:pPr>
            <w:r>
              <w:t xml:space="preserve">Project artefact</w:t>
            </w:r>
          </w:p>
        </w:tc>
        <w:tc>
          <w:tcPr/>
          <w:p>
            <w:pPr>
              <w:pStyle w:val="Compact"/>
            </w:pPr>
            <w:r>
              <w:t xml:space="preserve">60%</w:t>
            </w:r>
          </w:p>
        </w:tc>
      </w:tr>
      <w:tr>
        <w:tc>
          <w:tcPr/>
          <w:p>
            <w:pPr>
              <w:pStyle w:val="Compact"/>
            </w:pPr>
            <w:r>
              <w:t xml:space="preserve">Documentation + journal</w:t>
            </w:r>
          </w:p>
        </w:tc>
        <w:tc>
          <w:tcPr/>
          <w:p>
            <w:pPr>
              <w:pStyle w:val="Compact"/>
            </w:pPr>
            <w:r>
              <w:t xml:space="preserve">20%</w:t>
            </w:r>
          </w:p>
        </w:tc>
      </w:tr>
      <w:tr>
        <w:tc>
          <w:tcPr/>
          <w:p>
            <w:pPr>
              <w:pStyle w:val="Compact"/>
            </w:pPr>
            <w:r>
              <w:t xml:space="preserve">Presentation + Q&amp;A</w:t>
            </w:r>
          </w:p>
        </w:tc>
        <w:tc>
          <w:tcPr/>
          <w:p>
            <w:pPr>
              <w:pStyle w:val="Compact"/>
            </w:pPr>
            <w:r>
              <w:t xml:space="preserve">15%</w:t>
            </w:r>
          </w:p>
        </w:tc>
      </w:tr>
      <w:tr>
        <w:tc>
          <w:tcPr/>
          <w:p>
            <w:pPr>
              <w:pStyle w:val="Compact"/>
            </w:pPr>
            <w:r>
              <w:t xml:space="preserve">Self + peer reflection</w:t>
            </w:r>
          </w:p>
        </w:tc>
        <w:tc>
          <w:tcPr/>
          <w:p>
            <w:pPr>
              <w:pStyle w:val="Compact"/>
            </w:pPr>
            <w:r>
              <w:t xml:space="preserve">5%</w:t>
            </w:r>
          </w:p>
        </w:tc>
      </w:tr>
    </w:tbl>
    <w:p>
      <w:pPr>
        <w:pStyle w:val="BodyText"/>
      </w:pPr>
      <w:r>
        <w:t xml:space="preserve">Total 40 marks.</w:t>
      </w:r>
    </w:p>
    <w:bookmarkEnd w:id="3630"/>
    <w:bookmarkStart w:id="3631" w:name="what-success-looks-like-20"/>
    <w:p>
      <w:pPr>
        <w:pStyle w:val="Heading2"/>
      </w:pPr>
      <w:r>
        <w:t xml:space="preserve">What success looks like</w:t>
      </w:r>
    </w:p>
    <w:p>
      <w:pPr>
        <w:pStyle w:val="FirstParagraph"/>
      </w:pPr>
      <w:r>
        <w:t xml:space="preserve">By end of module, your child can:</w:t>
      </w:r>
    </w:p>
    <w:p>
      <w:pPr>
        <w:pStyle w:val="Compact"/>
        <w:numPr>
          <w:ilvl w:val="0"/>
          <w:numId w:val="3372"/>
        </w:numPr>
      </w:pPr>
      <w:r>
        <w:t xml:space="preserve">Run a small inquiry from a question to a finished artefact.</w:t>
      </w:r>
    </w:p>
    <w:p>
      <w:pPr>
        <w:pStyle w:val="Compact"/>
        <w:numPr>
          <w:ilvl w:val="0"/>
          <w:numId w:val="3372"/>
        </w:numPr>
      </w:pPr>
      <w:r>
        <w:t xml:space="preserve">Cite real sources, including a primary observation they made themselves.</w:t>
      </w:r>
    </w:p>
    <w:p>
      <w:pPr>
        <w:pStyle w:val="Compact"/>
        <w:numPr>
          <w:ilvl w:val="0"/>
          <w:numId w:val="3372"/>
        </w:numPr>
      </w:pPr>
      <w:r>
        <w:t xml:space="preserve">Stand in front of a small audience and say</w:t>
      </w:r>
      <w:r>
        <w:t xml:space="preserve"> </w:t>
      </w:r>
      <w:r>
        <w:rPr>
          <w:i/>
          <w:iCs/>
        </w:rPr>
        <w:t xml:space="preserve">what didn’t work</w:t>
      </w:r>
      <w:r>
        <w:t xml:space="preserve"> </w:t>
      </w:r>
      <w:r>
        <w:t xml:space="preserve">alongside what did.</w:t>
      </w:r>
    </w:p>
    <w:p>
      <w:pPr>
        <w:pStyle w:val="Compact"/>
        <w:numPr>
          <w:ilvl w:val="0"/>
          <w:numId w:val="3372"/>
        </w:numPr>
      </w:pPr>
      <w:r>
        <w:t xml:space="preserve">Write a 10-day journal that shows how they got there.</w:t>
      </w:r>
    </w:p>
    <w:bookmarkEnd w:id="3631"/>
    <w:bookmarkStart w:id="3632" w:name="want-to-go-deeper-12"/>
    <w:p>
      <w:pPr>
        <w:pStyle w:val="Heading2"/>
      </w:pPr>
      <w:r>
        <w:t xml:space="preserve">Want to go deeper?</w:t>
      </w:r>
    </w:p>
    <w:p>
      <w:pPr>
        <w:pStyle w:val="FirstParagraph"/>
      </w:pPr>
      <w:r>
        <w:t xml:space="preserve">Senior band (Grades 9–12) does the same module but with a 500-word critical reflection and a requirement to use at least one primary-source citation. Preview:</w:t>
      </w:r>
      <w:r>
        <w:t xml:space="preserve"> </w:t>
      </w:r>
      <w:r>
        <w:rPr>
          <w:rStyle w:val="VerbatimChar"/>
        </w:rPr>
        <w:t xml:space="preserve">curriculum/senior/module-15-project-implementation/README.md</w:t>
      </w:r>
      <w:r>
        <w:t xml:space="preserve">.</w:t>
      </w:r>
    </w:p>
    <w:bookmarkEnd w:id="3632"/>
    <w:bookmarkStart w:id="3633" w:name="a-note-on-framing"/>
    <w:p>
      <w:pPr>
        <w:pStyle w:val="Heading2"/>
      </w:pPr>
      <w:r>
        <w:t xml:space="preserve">A note on framing</w:t>
      </w:r>
    </w:p>
    <w:p>
      <w:pPr>
        <w:pStyle w:val="FirstParagraph"/>
      </w:pPr>
      <w:r>
        <w:t xml:space="preserve">This curriculum frames</w:t>
      </w:r>
      <w:r>
        <w:t xml:space="preserve"> </w:t>
      </w:r>
      <w:r>
        <w:rPr>
          <w:i/>
          <w:iCs/>
        </w:rPr>
        <w:t xml:space="preserve">pañcagavya</w:t>
      </w:r>
      <w:r>
        <w:t xml:space="preserve">,</w:t>
      </w:r>
      <w:r>
        <w:t xml:space="preserve"> </w:t>
      </w:r>
      <w:r>
        <w:rPr>
          <w:i/>
          <w:iCs/>
        </w:rPr>
        <w:t xml:space="preserve">doṣa</w:t>
      </w:r>
      <w:r>
        <w:t xml:space="preserve">,</w:t>
      </w:r>
      <w:r>
        <w:t xml:space="preserve"> </w:t>
      </w:r>
      <w:r>
        <w:rPr>
          <w:i/>
          <w:iCs/>
        </w:rPr>
        <w:t xml:space="preserve">pañcabhūta</w:t>
      </w:r>
      <w:r>
        <w:t xml:space="preserve">, and other IKS concepts as</w:t>
      </w:r>
      <w:r>
        <w:t xml:space="preserve"> </w:t>
      </w:r>
      <w:r>
        <w:rPr>
          <w:b/>
          <w:bCs/>
        </w:rPr>
        <w:t xml:space="preserve">historical Indian frameworks for organising observation</w:t>
      </w:r>
      <w:r>
        <w:t xml:space="preserve"> </w:t>
      </w:r>
      <w:r>
        <w:t xml:space="preserve">— not as modern medical advice, and not as substitutes for chemistry, physics, or biology. The Day 10 reflection asks your child to be honest about what their chosen framework captures well and what it doesn’t. That honesty is the point, and it is the mark of a serious student of any tradition.</w:t>
      </w:r>
    </w:p>
    <w:bookmarkEnd w:id="3633"/>
    <w:bookmarkEnd w:id="3634"/>
    <w:bookmarkStart w:id="3648" w:name="day-1-why-a-capstone-tour-the-menu"/>
    <w:p>
      <w:pPr>
        <w:pStyle w:val="Heading1"/>
      </w:pPr>
      <w:r>
        <w:t xml:space="preserve">Day 1 — Why a Capstone? Tour the Menu</w:t>
      </w:r>
    </w:p>
    <w:p>
      <w:pPr>
        <w:pStyle w:val="FirstParagraph"/>
      </w:pPr>
      <w:r>
        <w:rPr>
          <w:b/>
          <w:bCs/>
        </w:rPr>
        <w:t xml:space="preserve">Module:</w:t>
      </w:r>
      <w:r>
        <w:t xml:space="preserve"> </w:t>
      </w:r>
      <w:r>
        <w:t xml:space="preserve">Project Implementation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635" w:name="learning-objective-140"/>
    <w:p>
      <w:pPr>
        <w:pStyle w:val="Heading2"/>
      </w:pPr>
      <w:r>
        <w:t xml:space="preserve">Learning objective</w:t>
      </w:r>
    </w:p>
    <w:p>
      <w:pPr>
        <w:pStyle w:val="FirstParagraph"/>
      </w:pPr>
      <w:r>
        <w:t xml:space="preserve">By the end of this lesson, students will name the 10 project options, identify the prior module each anchors to, and shortlist two options they’re considering.</w:t>
      </w:r>
    </w:p>
    <w:bookmarkEnd w:id="3635"/>
    <w:bookmarkStart w:id="3636" w:name="materials-148"/>
    <w:p>
      <w:pPr>
        <w:pStyle w:val="Heading2"/>
      </w:pPr>
      <w:r>
        <w:t xml:space="preserve">Materials</w:t>
      </w:r>
    </w:p>
    <w:p>
      <w:pPr>
        <w:pStyle w:val="Compact"/>
        <w:numPr>
          <w:ilvl w:val="0"/>
          <w:numId w:val="3373"/>
        </w:numPr>
      </w:pPr>
      <w:r>
        <w:t xml:space="preserve">One printed copy of the project menu per student (lifted from</w:t>
      </w:r>
      <w:r>
        <w:t xml:space="preserve"> </w:t>
      </w:r>
      <w:r>
        <w:rPr>
          <w:rStyle w:val="VerbatimChar"/>
        </w:rPr>
        <w:t xml:space="preserve">README.md</w:t>
      </w:r>
      <w:r>
        <w:t xml:space="preserve">)</w:t>
      </w:r>
    </w:p>
    <w:p>
      <w:pPr>
        <w:pStyle w:val="Compact"/>
        <w:numPr>
          <w:ilvl w:val="0"/>
          <w:numId w:val="3373"/>
        </w:numPr>
      </w:pPr>
      <w:r>
        <w:t xml:space="preserve">A large sheet of chart paper at the front of the room labelled</w:t>
      </w:r>
      <w:r>
        <w:t xml:space="preserve"> </w:t>
      </w:r>
      <w:r>
        <w:t xml:space="preserve">“Choose Your Project”</w:t>
      </w:r>
    </w:p>
    <w:p>
      <w:pPr>
        <w:pStyle w:val="Compact"/>
        <w:numPr>
          <w:ilvl w:val="0"/>
          <w:numId w:val="3373"/>
        </w:numPr>
      </w:pPr>
      <w:r>
        <w:t xml:space="preserve">Sticky notes, 2 per student, 2 colours (e.g. yellow for first choice, pink for second)</w:t>
      </w:r>
    </w:p>
    <w:p>
      <w:pPr>
        <w:pStyle w:val="Compact"/>
        <w:numPr>
          <w:ilvl w:val="0"/>
          <w:numId w:val="3373"/>
        </w:numPr>
      </w:pPr>
      <w:r>
        <w:t xml:space="preserve">A wall display or projector showing the icons/photos of the 14 prior modules</w:t>
      </w:r>
    </w:p>
    <w:bookmarkEnd w:id="3636"/>
    <w:bookmarkStart w:id="3637" w:name="vocabulary-introduced-today-49"/>
    <w:p>
      <w:pPr>
        <w:pStyle w:val="Heading2"/>
      </w:pPr>
      <w:r>
        <w:t xml:space="preserve">Vocabulary introduced today</w:t>
      </w:r>
    </w:p>
    <w:p>
      <w:pPr>
        <w:pStyle w:val="Compact"/>
        <w:numPr>
          <w:ilvl w:val="0"/>
          <w:numId w:val="3374"/>
        </w:numPr>
      </w:pPr>
      <w:r>
        <w:rPr>
          <w:i/>
          <w:iCs/>
        </w:rPr>
        <w:t xml:space="preserve">abhyāsa</w:t>
      </w:r>
      <w:r>
        <w:t xml:space="preserve"> </w:t>
      </w:r>
      <w:r>
        <w:t xml:space="preserve">(IAST: abhyāsa; lit.</w:t>
      </w:r>
      <w:r>
        <w:t xml:space="preserve"> </w:t>
      </w:r>
      <w:r>
        <w:t xml:space="preserve">“repeated practice”</w:t>
      </w:r>
      <w:r>
        <w:t xml:space="preserve">) — the disciplined repetition that turns a draft into a finished artefact. The capstone is a sustained piece of</w:t>
      </w:r>
      <w:r>
        <w:t xml:space="preserve"> </w:t>
      </w:r>
      <w:r>
        <w:rPr>
          <w:i/>
          <w:iCs/>
        </w:rPr>
        <w:t xml:space="preserve">abhyāsa</w:t>
      </w:r>
      <w:r>
        <w:t xml:space="preserve">.</w:t>
      </w:r>
    </w:p>
    <w:p>
      <w:pPr>
        <w:pStyle w:val="Compact"/>
        <w:numPr>
          <w:ilvl w:val="0"/>
          <w:numId w:val="3374"/>
        </w:numPr>
      </w:pPr>
      <w:r>
        <w:rPr>
          <w:i/>
          <w:iCs/>
        </w:rPr>
        <w:t xml:space="preserve">vicāra</w:t>
      </w:r>
      <w:r>
        <w:t xml:space="preserve"> </w:t>
      </w:r>
      <w:r>
        <w:t xml:space="preserve">(IAST: vicāra; lit.</w:t>
      </w:r>
      <w:r>
        <w:t xml:space="preserve"> </w:t>
      </w:r>
      <w:r>
        <w:t xml:space="preserve">“inquiry, reflection”</w:t>
      </w:r>
      <w:r>
        <w:t xml:space="preserve">) — the thinking-step that turns an observation into a question worth investigating. Every project begins with a</w:t>
      </w:r>
      <w:r>
        <w:t xml:space="preserve"> </w:t>
      </w:r>
      <w:r>
        <w:rPr>
          <w:i/>
          <w:iCs/>
        </w:rPr>
        <w:t xml:space="preserve">vicāra</w:t>
      </w:r>
      <w:r>
        <w:t xml:space="preserve">.</w:t>
      </w:r>
    </w:p>
    <w:bookmarkEnd w:id="3637"/>
    <w:bookmarkStart w:id="3642" w:name="lesson-flow-120"/>
    <w:p>
      <w:pPr>
        <w:pStyle w:val="Heading2"/>
      </w:pPr>
      <w:r>
        <w:t xml:space="preserve">Lesson flow</w:t>
      </w:r>
    </w:p>
    <w:bookmarkStart w:id="3638" w:name="warm-up-5-min-111"/>
    <w:p>
      <w:pPr>
        <w:pStyle w:val="Heading3"/>
      </w:pPr>
      <w:r>
        <w:t xml:space="preserve">Warm-up (5 min)</w:t>
      </w:r>
    </w:p>
    <w:p>
      <w:pPr>
        <w:pStyle w:val="Compact"/>
        <w:numPr>
          <w:ilvl w:val="0"/>
          <w:numId w:val="3375"/>
        </w:numPr>
      </w:pPr>
      <w:r>
        <w:t xml:space="preserve">On the board:</w:t>
      </w:r>
      <w:r>
        <w:t xml:space="preserve"> </w:t>
      </w:r>
      <w:r>
        <w:rPr>
          <w:i/>
          <w:iCs/>
        </w:rPr>
        <w:t xml:space="preserve">“You’ve spent the last X months learning frameworks. Today you’ll pick ONE and put it to work.”</w:t>
      </w:r>
    </w:p>
    <w:p>
      <w:pPr>
        <w:pStyle w:val="Compact"/>
        <w:numPr>
          <w:ilvl w:val="0"/>
          <w:numId w:val="3375"/>
        </w:numPr>
      </w:pPr>
      <w:r>
        <w:t xml:space="preserve">Daily prompt:</w:t>
      </w:r>
      <w:r>
        <w:t xml:space="preserve"> </w:t>
      </w:r>
      <w:r>
        <w:rPr>
          <w:i/>
          <w:iCs/>
        </w:rPr>
        <w:t xml:space="preserve">“Name one framework from any prior module that stuck with you. Why?”</w:t>
      </w:r>
      <w:r>
        <w:t xml:space="preserve"> </w:t>
      </w:r>
      <w:r>
        <w:t xml:space="preserve">— 3 students share, 30 seconds each.</w:t>
      </w:r>
    </w:p>
    <w:p>
      <w:pPr>
        <w:pStyle w:val="Compact"/>
        <w:numPr>
          <w:ilvl w:val="0"/>
          <w:numId w:val="3375"/>
        </w:numPr>
      </w:pPr>
      <w:r>
        <w:t xml:space="preserve">This is the running theme for the module: each class opens with a 30-second share, so everyone speaks by Day 10.</w:t>
      </w:r>
    </w:p>
    <w:bookmarkEnd w:id="3638"/>
    <w:bookmarkStart w:id="3639" w:name="core-20-min-43"/>
    <w:p>
      <w:pPr>
        <w:pStyle w:val="Heading3"/>
      </w:pPr>
      <w:r>
        <w:t xml:space="preserve">Core (20 min)</w:t>
      </w:r>
    </w:p>
    <w:p>
      <w:pPr>
        <w:numPr>
          <w:ilvl w:val="0"/>
          <w:numId w:val="3376"/>
        </w:numPr>
      </w:pPr>
      <w:r>
        <w:rPr>
          <w:b/>
          <w:bCs/>
        </w:rPr>
        <w:t xml:space="preserve">Why a capstone?</w:t>
      </w:r>
      <w:r>
        <w:t xml:space="preserve"> </w:t>
      </w:r>
      <w:r>
        <w:t xml:space="preserve">(4 min) Three things the module does that nothing else does:</w:t>
      </w:r>
    </w:p>
    <w:p>
      <w:pPr>
        <w:pStyle w:val="Compact"/>
        <w:numPr>
          <w:ilvl w:val="1"/>
          <w:numId w:val="3377"/>
        </w:numPr>
      </w:pPr>
      <w:r>
        <w:t xml:space="preserve">It asks you to</w:t>
      </w:r>
      <w:r>
        <w:t xml:space="preserve"> </w:t>
      </w:r>
      <w:r>
        <w:rPr>
          <w:i/>
          <w:iCs/>
        </w:rPr>
        <w:t xml:space="preserve">apply</w:t>
      </w:r>
      <w:r>
        <w:t xml:space="preserve"> </w:t>
      </w:r>
      <w:r>
        <w:t xml:space="preserve">a framework, not just learn it.</w:t>
      </w:r>
    </w:p>
    <w:p>
      <w:pPr>
        <w:pStyle w:val="Compact"/>
        <w:numPr>
          <w:ilvl w:val="1"/>
          <w:numId w:val="3377"/>
        </w:numPr>
      </w:pPr>
      <w:r>
        <w:t xml:space="preserve">It asks you to</w:t>
      </w:r>
      <w:r>
        <w:t xml:space="preserve"> </w:t>
      </w:r>
      <w:r>
        <w:rPr>
          <w:i/>
          <w:iCs/>
        </w:rPr>
        <w:t xml:space="preserve">finish</w:t>
      </w:r>
      <w:r>
        <w:t xml:space="preserve"> </w:t>
      </w:r>
      <w:r>
        <w:t xml:space="preserve">— not start six things and abandon them.</w:t>
      </w:r>
    </w:p>
    <w:p>
      <w:pPr>
        <w:pStyle w:val="Compact"/>
        <w:numPr>
          <w:ilvl w:val="1"/>
          <w:numId w:val="3377"/>
        </w:numPr>
      </w:pPr>
      <w:r>
        <w:t xml:space="preserve">It asks you to</w:t>
      </w:r>
      <w:r>
        <w:t xml:space="preserve"> </w:t>
      </w:r>
      <w:r>
        <w:rPr>
          <w:i/>
          <w:iCs/>
        </w:rPr>
        <w:t xml:space="preserve">show your work</w:t>
      </w:r>
      <w:r>
        <w:t xml:space="preserve">, including what didn’t work.</w:t>
      </w:r>
    </w:p>
    <w:p>
      <w:pPr>
        <w:numPr>
          <w:ilvl w:val="0"/>
          <w:numId w:val="1000"/>
        </w:numPr>
      </w:pPr>
      <w:r>
        <w:t xml:space="preserve">“Many of you have done short activities in earlier modules. This is different. You’ll spend ten classes on one piece of work, and the world will see the result.”</w:t>
      </w:r>
    </w:p>
    <w:p>
      <w:pPr>
        <w:numPr>
          <w:ilvl w:val="0"/>
          <w:numId w:val="3376"/>
        </w:numPr>
      </w:pPr>
      <w:r>
        <w:rPr>
          <w:b/>
          <w:bCs/>
        </w:rPr>
        <w:t xml:space="preserve">Tour the menu</w:t>
      </w:r>
      <w:r>
        <w:t xml:space="preserve"> </w:t>
      </w:r>
      <w:r>
        <w:t xml:space="preserve">(12 min) — walk through all 10 options, ~70 seconds each. For each, name:</w:t>
      </w:r>
    </w:p>
    <w:p>
      <w:pPr>
        <w:pStyle w:val="Compact"/>
        <w:numPr>
          <w:ilvl w:val="1"/>
          <w:numId w:val="3378"/>
        </w:numPr>
      </w:pPr>
      <w:r>
        <w:t xml:space="preserve">the project,</w:t>
      </w:r>
    </w:p>
    <w:p>
      <w:pPr>
        <w:pStyle w:val="Compact"/>
        <w:numPr>
          <w:ilvl w:val="1"/>
          <w:numId w:val="3378"/>
        </w:numPr>
      </w:pPr>
      <w:r>
        <w:t xml:space="preserve">the prior module it anchors to,</w:t>
      </w:r>
    </w:p>
    <w:p>
      <w:pPr>
        <w:pStyle w:val="Compact"/>
        <w:numPr>
          <w:ilvl w:val="1"/>
          <w:numId w:val="3378"/>
        </w:numPr>
      </w:pPr>
      <w:r>
        <w:t xml:space="preserve">one realistic-scope example.</w:t>
      </w:r>
    </w:p>
    <w:p>
      <w:pPr>
        <w:numPr>
          <w:ilvl w:val="0"/>
          <w:numId w:val="1000"/>
        </w:numPr>
      </w:pPr>
      <w:r>
        <w:rPr>
          <w:i/>
          <w:iCs/>
        </w:rPr>
        <w:t xml:space="preserve">Examples to give for each:</w:t>
      </w:r>
    </w:p>
    <w:tbl>
      <w:tblPr>
        <w:tblStyle w:val="Table"/>
        <w:tblW w:type="pct" w:w="5000"/>
        <w:jc w:val="left"/>
        <w:tblInd w:w="720" w:type="dxa"/>
        <w:tblLayout w:type="fixed"/>
        <w:tblLook w:firstRow="1" w:lastRow="0" w:firstColumn="0" w:lastColumn="0" w:noHBand="0" w:noVBand="0" w:val="0020"/>
      </w:tblPr>
      <w:tblGrid>
        <w:gridCol w:w="698"/>
        <w:gridCol w:w="2096"/>
        <w:gridCol w:w="5124"/>
      </w:tblGrid>
      <w:tr>
        <w:trPr>
          <w:tblHeader w:val="on"/>
        </w:trPr>
        <w:tc>
          <w:tcPr/>
          <w:p>
            <w:pPr>
              <w:pStyle w:val="Compact"/>
            </w:pPr>
            <w:r>
              <w:t xml:space="preserve">#</w:t>
            </w:r>
          </w:p>
        </w:tc>
        <w:tc>
          <w:tcPr/>
          <w:p>
            <w:pPr>
              <w:pStyle w:val="Compact"/>
            </w:pPr>
            <w:r>
              <w:t xml:space="preserve">Project</w:t>
            </w:r>
          </w:p>
        </w:tc>
        <w:tc>
          <w:tcPr/>
          <w:p>
            <w:pPr>
              <w:pStyle w:val="Compact"/>
            </w:pPr>
            <w:r>
              <w:t xml:space="preserve">One concrete example</w:t>
            </w:r>
          </w:p>
        </w:tc>
      </w:tr>
      <w:tr>
        <w:tc>
          <w:tcPr/>
          <w:p>
            <w:pPr>
              <w:pStyle w:val="Compact"/>
            </w:pPr>
            <w:r>
              <w:t xml:space="preserve">1</w:t>
            </w:r>
          </w:p>
        </w:tc>
        <w:tc>
          <w:tcPr/>
          <w:p>
            <w:pPr>
              <w:pStyle w:val="Compact"/>
            </w:pPr>
            <w:r>
              <w:t xml:space="preserve">Fermented-foods comparative study</w:t>
            </w:r>
          </w:p>
        </w:tc>
        <w:tc>
          <w:tcPr/>
          <w:p>
            <w:pPr>
              <w:pStyle w:val="Compact"/>
            </w:pPr>
            <w:r>
              <w:t xml:space="preserve">Compare curd setting time at 3 different milk temperatures; document with photos and Ayurvedic tasting notes</w:t>
            </w:r>
          </w:p>
        </w:tc>
      </w:tr>
      <w:tr>
        <w:tc>
          <w:tcPr/>
          <w:p>
            <w:pPr>
              <w:pStyle w:val="Compact"/>
            </w:pPr>
            <w:r>
              <w:t xml:space="preserve">2</w:t>
            </w:r>
          </w:p>
        </w:tc>
        <w:tc>
          <w:tcPr/>
          <w:p>
            <w:pPr>
              <w:pStyle w:val="Compact"/>
            </w:pPr>
            <w:r>
              <w:t xml:space="preserve">Mandala /</w:t>
            </w:r>
            <w:r>
              <w:t xml:space="preserve"> </w:t>
            </w:r>
            <w:r>
              <w:rPr>
                <w:i/>
                <w:iCs/>
              </w:rPr>
              <w:t xml:space="preserve">pṛthvī</w:t>
            </w:r>
            <w:r>
              <w:t xml:space="preserve"> </w:t>
            </w:r>
            <w:r>
              <w:t xml:space="preserve">geometry</w:t>
            </w:r>
          </w:p>
        </w:tc>
        <w:tc>
          <w:tcPr/>
          <w:p>
            <w:pPr>
              <w:pStyle w:val="Compact"/>
            </w:pPr>
            <w:r>
              <w:t xml:space="preserve">Design a 9-petal mandala using dot-method, colour each petal with one of the elements</w:t>
            </w:r>
          </w:p>
        </w:tc>
      </w:tr>
      <w:tr>
        <w:tc>
          <w:tcPr/>
          <w:p>
            <w:pPr>
              <w:pStyle w:val="Compact"/>
            </w:pPr>
            <w:r>
              <w:t xml:space="preserve">3</w:t>
            </w:r>
          </w:p>
        </w:tc>
        <w:tc>
          <w:tcPr/>
          <w:p>
            <w:pPr>
              <w:pStyle w:val="Compact"/>
            </w:pPr>
            <w:r>
              <w:t xml:space="preserve">Tithi + saṁkrānti + festival calendar</w:t>
            </w:r>
          </w:p>
        </w:tc>
        <w:tc>
          <w:tcPr/>
          <w:p>
            <w:pPr>
              <w:pStyle w:val="Compact"/>
            </w:pPr>
            <w:r>
              <w:t xml:space="preserve">Make a one-month calendar showing tithi, paksa, and 4 family festivals</w:t>
            </w:r>
          </w:p>
        </w:tc>
      </w:tr>
      <w:tr>
        <w:tc>
          <w:tcPr/>
          <w:p>
            <w:pPr>
              <w:pStyle w:val="Compact"/>
            </w:pPr>
            <w:r>
              <w:t xml:space="preserve">4</w:t>
            </w:r>
          </w:p>
        </w:tc>
        <w:tc>
          <w:tcPr/>
          <w:p>
            <w:pPr>
              <w:pStyle w:val="Compact"/>
            </w:pPr>
            <w:r>
              <w:t xml:space="preserve">Herb deck</w:t>
            </w:r>
          </w:p>
        </w:tc>
        <w:tc>
          <w:tcPr/>
          <w:p>
            <w:pPr>
              <w:pStyle w:val="Compact"/>
            </w:pPr>
            <w:r>
              <w:t xml:space="preserve">10 cards: front = photo + sketch, back = name + use + part used</w:t>
            </w:r>
          </w:p>
        </w:tc>
      </w:tr>
      <w:tr>
        <w:tc>
          <w:tcPr/>
          <w:p>
            <w:pPr>
              <w:pStyle w:val="Compact"/>
            </w:pPr>
            <w:r>
              <w:t xml:space="preserve">5</w:t>
            </w:r>
          </w:p>
        </w:tc>
        <w:tc>
          <w:tcPr/>
          <w:p>
            <w:pPr>
              <w:pStyle w:val="Compact"/>
            </w:pPr>
            <w:r>
              <w:t xml:space="preserve">Magic-square art</w:t>
            </w:r>
          </w:p>
        </w:tc>
        <w:tc>
          <w:tcPr/>
          <w:p>
            <w:pPr>
              <w:pStyle w:val="Compact"/>
            </w:pPr>
            <w:r>
              <w:t xml:space="preserve">A 5×5 magic square turned into a coloured grid (verify it’s valid first!)</w:t>
            </w:r>
          </w:p>
        </w:tc>
      </w:tr>
      <w:tr>
        <w:tc>
          <w:tcPr/>
          <w:p>
            <w:pPr>
              <w:pStyle w:val="Compact"/>
            </w:pPr>
            <w:r>
              <w:t xml:space="preserve">6</w:t>
            </w:r>
          </w:p>
        </w:tc>
        <w:tc>
          <w:tcPr/>
          <w:p>
            <w:pPr>
              <w:pStyle w:val="Compact"/>
            </w:pPr>
            <w:r>
              <w:t xml:space="preserve">Yoga sequence design</w:t>
            </w:r>
          </w:p>
        </w:tc>
        <w:tc>
          <w:tcPr/>
          <w:p>
            <w:pPr>
              <w:pStyle w:val="Compact"/>
            </w:pPr>
            <w:r>
              <w:t xml:space="preserve">A 10-min sequence for younger siblings, no inversions, 8 poses with rationale</w:t>
            </w:r>
          </w:p>
        </w:tc>
      </w:tr>
      <w:tr>
        <w:tc>
          <w:tcPr/>
          <w:p>
            <w:pPr>
              <w:pStyle w:val="Compact"/>
            </w:pPr>
            <w:r>
              <w:t xml:space="preserve">7</w:t>
            </w:r>
          </w:p>
        </w:tc>
        <w:tc>
          <w:tcPr/>
          <w:p>
            <w:pPr>
              <w:pStyle w:val="Compact"/>
            </w:pPr>
            <w:r>
              <w:t xml:space="preserve">Sustainability audit</w:t>
            </w:r>
          </w:p>
        </w:tc>
        <w:tc>
          <w:tcPr/>
          <w:p>
            <w:pPr>
              <w:pStyle w:val="Compact"/>
            </w:pPr>
            <w:r>
              <w:t xml:space="preserve">Measure water at the school rinse-station for 3 mornings; propose one fix</w:t>
            </w:r>
          </w:p>
        </w:tc>
      </w:tr>
      <w:tr>
        <w:tc>
          <w:tcPr/>
          <w:p>
            <w:pPr>
              <w:pStyle w:val="Compact"/>
            </w:pPr>
            <w:r>
              <w:t xml:space="preserve">8</w:t>
            </w:r>
          </w:p>
        </w:tc>
        <w:tc>
          <w:tcPr/>
          <w:p>
            <w:pPr>
              <w:pStyle w:val="Compact"/>
            </w:pPr>
            <w:r>
              <w:t xml:space="preserve">Doṣa rhythm self-study</w:t>
            </w:r>
          </w:p>
        </w:tc>
        <w:tc>
          <w:tcPr/>
          <w:p>
            <w:pPr>
              <w:pStyle w:val="Compact"/>
            </w:pPr>
            <w:r>
              <w:t xml:space="preserve">A 7-day chart of sleep / appetite / mood; observations only (not diagnosis)</w:t>
            </w:r>
          </w:p>
        </w:tc>
      </w:tr>
      <w:tr>
        <w:tc>
          <w:tcPr/>
          <w:p>
            <w:pPr>
              <w:pStyle w:val="Compact"/>
            </w:pPr>
            <w:r>
              <w:t xml:space="preserve">9</w:t>
            </w:r>
          </w:p>
        </w:tc>
        <w:tc>
          <w:tcPr/>
          <w:p>
            <w:pPr>
              <w:pStyle w:val="Compact"/>
            </w:pPr>
            <w:r>
              <w:t xml:space="preserve">Multiplication comparison</w:t>
            </w:r>
          </w:p>
        </w:tc>
        <w:tc>
          <w:tcPr/>
          <w:p>
            <w:pPr>
              <w:pStyle w:val="Compact"/>
            </w:pPr>
            <w:r>
              <w:t xml:space="preserve">20 problems × 2 methods; report mean time and error rate</w:t>
            </w:r>
          </w:p>
        </w:tc>
      </w:tr>
      <w:tr>
        <w:tc>
          <w:tcPr/>
          <w:p>
            <w:pPr>
              <w:pStyle w:val="Compact"/>
            </w:pPr>
            <w:r>
              <w:t xml:space="preserve">10</w:t>
            </w:r>
          </w:p>
        </w:tc>
        <w:tc>
          <w:tcPr/>
          <w:p>
            <w:pPr>
              <w:pStyle w:val="Compact"/>
            </w:pPr>
            <w:r>
              <w:t xml:space="preserve">Open design</w:t>
            </w:r>
          </w:p>
        </w:tc>
        <w:tc>
          <w:tcPr/>
          <w:p>
            <w:pPr>
              <w:pStyle w:val="Compact"/>
            </w:pPr>
            <w:r>
              <w:t xml:space="preserve">Anything anchored to a prior module — pitch it tomorrow morning</w:t>
            </w:r>
          </w:p>
        </w:tc>
      </w:tr>
    </w:tbl>
    <w:p>
      <w:pPr>
        <w:numPr>
          <w:ilvl w:val="0"/>
          <w:numId w:val="3376"/>
        </w:numPr>
      </w:pPr>
      <w:r>
        <w:rPr>
          <w:b/>
          <w:bCs/>
        </w:rPr>
        <w:t xml:space="preserve">Critical safety note</w:t>
      </w:r>
      <w:r>
        <w:t xml:space="preserve"> </w:t>
      </w:r>
      <w:r>
        <w:t xml:space="preserve">(3 min) — the pañcagavya pivot.</w:t>
      </w:r>
    </w:p>
    <w:p>
      <w:pPr>
        <w:numPr>
          <w:ilvl w:val="0"/>
          <w:numId w:val="1000"/>
        </w:numPr>
      </w:pPr>
      <w:r>
        <w:rPr>
          <w:i/>
          <w:iCs/>
        </w:rPr>
        <w:t xml:space="preserve">“Some of you may have heard of pañcagavya — a traditional Ayurvedic preparation using five cow-derived substances. Two of those substances — cow urine and cow dung — are not safe for school students to handle or taste. So our version of that theme is the fermented-foods comparative study (Project 1), which carries the same intellectual lesson safely. If anyone is curious about pañcagavya itself, you can do a library-only research project with parent consent — no handling. Talk to me.”</w:t>
      </w:r>
    </w:p>
    <w:p>
      <w:pPr>
        <w:numPr>
          <w:ilvl w:val="0"/>
          <w:numId w:val="3376"/>
        </w:numPr>
      </w:pPr>
      <w:r>
        <w:rPr>
          <w:b/>
          <w:bCs/>
        </w:rPr>
        <w:t xml:space="preserve">One thing this module isn’t</w:t>
      </w:r>
      <w:r>
        <w:t xml:space="preserve"> </w:t>
      </w:r>
      <w:r>
        <w:t xml:space="preserve">(1 min) — a competition. There’s no</w:t>
      </w:r>
      <w:r>
        <w:t xml:space="preserve"> </w:t>
      </w:r>
      <w:r>
        <w:t xml:space="preserve">“best project.”</w:t>
      </w:r>
      <w:r>
        <w:t xml:space="preserve"> </w:t>
      </w:r>
      <w:r>
        <w:t xml:space="preserve">The rubric rewards process honesty as much as polish.</w:t>
      </w:r>
    </w:p>
    <w:bookmarkEnd w:id="3639"/>
    <w:bookmarkStart w:id="3640" w:name="activity-15-min-shortlist-sticky-note"/>
    <w:p>
      <w:pPr>
        <w:pStyle w:val="Heading3"/>
      </w:pPr>
      <w:r>
        <w:t xml:space="preserve">Activity (15 min) — Shortlist + sticky note</w:t>
      </w:r>
    </w:p>
    <w:p>
      <w:pPr>
        <w:pStyle w:val="Compact"/>
        <w:numPr>
          <w:ilvl w:val="0"/>
          <w:numId w:val="3379"/>
        </w:numPr>
      </w:pPr>
      <w:r>
        <w:t xml:space="preserve">Hand out the printed menu. 2 minutes of silent reading.</w:t>
      </w:r>
    </w:p>
    <w:p>
      <w:pPr>
        <w:pStyle w:val="Compact"/>
        <w:numPr>
          <w:ilvl w:val="0"/>
          <w:numId w:val="3379"/>
        </w:numPr>
      </w:pPr>
      <w:r>
        <w:t xml:space="preserve">5 minutes: pair-share —</w:t>
      </w:r>
      <w:r>
        <w:t xml:space="preserve"> </w:t>
      </w:r>
      <w:r>
        <w:t xml:space="preserve">“Which two are you considering? Why?”</w:t>
      </w:r>
    </w:p>
    <w:p>
      <w:pPr>
        <w:pStyle w:val="Compact"/>
        <w:numPr>
          <w:ilvl w:val="0"/>
          <w:numId w:val="3379"/>
        </w:numPr>
      </w:pPr>
      <w:r>
        <w:t xml:space="preserve">5 minutes: each student writes their</w:t>
      </w:r>
      <w:r>
        <w:t xml:space="preserve"> </w:t>
      </w:r>
      <w:r>
        <w:rPr>
          <w:b/>
          <w:bCs/>
        </w:rPr>
        <w:t xml:space="preserve">top choice</w:t>
      </w:r>
      <w:r>
        <w:t xml:space="preserve"> </w:t>
      </w:r>
      <w:r>
        <w:t xml:space="preserve">on a yellow sticky and</w:t>
      </w:r>
      <w:r>
        <w:t xml:space="preserve"> </w:t>
      </w:r>
      <w:r>
        <w:rPr>
          <w:b/>
          <w:bCs/>
        </w:rPr>
        <w:t xml:space="preserve">second choice</w:t>
      </w:r>
      <w:r>
        <w:t xml:space="preserve"> </w:t>
      </w:r>
      <w:r>
        <w:t xml:space="preserve">on a pink sticky. Both go on the chart paper at the front of the room.</w:t>
      </w:r>
    </w:p>
    <w:p>
      <w:pPr>
        <w:pStyle w:val="Compact"/>
        <w:numPr>
          <w:ilvl w:val="0"/>
          <w:numId w:val="3379"/>
        </w:numPr>
      </w:pPr>
      <w:r>
        <w:t xml:space="preserve">3 minutes: gallery walk. Students see the clusters that form. Teacher counts heads silently.</w:t>
      </w:r>
    </w:p>
    <w:bookmarkEnd w:id="3640"/>
    <w:bookmarkStart w:id="3641" w:name="wrap-up-5-min-109"/>
    <w:p>
      <w:pPr>
        <w:pStyle w:val="Heading3"/>
      </w:pPr>
      <w:r>
        <w:t xml:space="preserve">Wrap-up (5 min)</w:t>
      </w:r>
    </w:p>
    <w:p>
      <w:pPr>
        <w:pStyle w:val="Compact"/>
        <w:numPr>
          <w:ilvl w:val="0"/>
          <w:numId w:val="3380"/>
        </w:numPr>
      </w:pPr>
      <w:r>
        <w:rPr>
          <w:i/>
          <w:iCs/>
        </w:rPr>
        <w:t xml:space="preserve">“Tomorrow you’ll commit and write a one-page plan. Tonight: skim the project menu one more time. Look at the sources.md for the module your top choice anchors to. Don’t pick what you think is impressive — pick what you’re actually curious about.”</w:t>
      </w:r>
    </w:p>
    <w:p>
      <w:pPr>
        <w:pStyle w:val="Compact"/>
        <w:numPr>
          <w:ilvl w:val="0"/>
          <w:numId w:val="3380"/>
        </w:numPr>
      </w:pPr>
      <w:r>
        <w:t xml:space="preserve">Exit ticket: a single sentence in their journal: *“My top choice is ___ because ___.”*</w:t>
      </w:r>
    </w:p>
    <w:bookmarkEnd w:id="3641"/>
    <w:bookmarkEnd w:id="3642"/>
    <w:bookmarkStart w:id="3643" w:name="student-facing-content-122"/>
    <w:p>
      <w:pPr>
        <w:pStyle w:val="Heading2"/>
      </w:pPr>
      <w:r>
        <w:t xml:space="preserve">Student-facing content</w:t>
      </w:r>
    </w:p>
    <w:p>
      <w:pPr>
        <w:pStyle w:val="BlockText"/>
      </w:pPr>
      <w:r>
        <w:rPr>
          <w:b/>
          <w:bCs/>
        </w:rPr>
        <w:t xml:space="preserve">Today you’ll meet the project menu and shortlist two options.</w:t>
      </w:r>
    </w:p>
    <w:p>
      <w:pPr>
        <w:pStyle w:val="BlockText"/>
      </w:pPr>
      <w:r>
        <w:t xml:space="preserve">A capstone is not a final exam. It’s a piece of sustained work — ten classes from question to share. You’ll pick ONE project, anchored to ONE prior module, and run it from start to finish.</w:t>
      </w:r>
    </w:p>
    <w:p>
      <w:pPr>
        <w:pStyle w:val="BlockText"/>
      </w:pPr>
      <w:r>
        <w:t xml:space="preserve">Two new words for this module:</w:t>
      </w:r>
      <w:r>
        <w:t xml:space="preserve"> </w:t>
      </w:r>
      <w:r>
        <w:t xml:space="preserve">-</w:t>
      </w:r>
      <w:r>
        <w:t xml:space="preserve"> </w:t>
      </w:r>
      <w:r>
        <w:rPr>
          <w:i/>
          <w:iCs/>
        </w:rPr>
        <w:t xml:space="preserve">abhyāsa</w:t>
      </w:r>
      <w:r>
        <w:t xml:space="preserve"> </w:t>
      </w:r>
      <w:r>
        <w:t xml:space="preserve">— repeated practice; what turns a draft into a finished piece.</w:t>
      </w:r>
      <w:r>
        <w:t xml:space="preserve"> </w:t>
      </w:r>
      <w:r>
        <w:t xml:space="preserve">-</w:t>
      </w:r>
      <w:r>
        <w:t xml:space="preserve"> </w:t>
      </w:r>
      <w:r>
        <w:rPr>
          <w:i/>
          <w:iCs/>
        </w:rPr>
        <w:t xml:space="preserve">vicāra</w:t>
      </w:r>
      <w:r>
        <w:t xml:space="preserve"> </w:t>
      </w:r>
      <w:r>
        <w:t xml:space="preserve">— inquiry, reflection; what turns an observation into a question.</w:t>
      </w:r>
    </w:p>
    <w:p>
      <w:pPr>
        <w:pStyle w:val="BlockText"/>
      </w:pPr>
      <w:r>
        <w:t xml:space="preserve">A capstone is</w:t>
      </w:r>
      <w:r>
        <w:t xml:space="preserve"> </w:t>
      </w:r>
      <w:r>
        <w:rPr>
          <w:i/>
          <w:iCs/>
        </w:rPr>
        <w:t xml:space="preserve">abhyāsa</w:t>
      </w:r>
      <w:r>
        <w:t xml:space="preserve"> </w:t>
      </w:r>
      <w:r>
        <w:t xml:space="preserve">applied to a</w:t>
      </w:r>
      <w:r>
        <w:t xml:space="preserve"> </w:t>
      </w:r>
      <w:r>
        <w:rPr>
          <w:i/>
          <w:iCs/>
        </w:rPr>
        <w:t xml:space="preserve">vicāra</w:t>
      </w:r>
      <w:r>
        <w:t xml:space="preserve">.</w:t>
      </w:r>
    </w:p>
    <w:bookmarkEnd w:id="3643"/>
    <w:bookmarkStart w:id="3644" w:name="homework-135"/>
    <w:p>
      <w:pPr>
        <w:pStyle w:val="Heading2"/>
      </w:pPr>
      <w:r>
        <w:t xml:space="preserve">Homework</w:t>
      </w:r>
    </w:p>
    <w:p>
      <w:pPr>
        <w:pStyle w:val="Compact"/>
        <w:numPr>
          <w:ilvl w:val="0"/>
          <w:numId w:val="3381"/>
        </w:numPr>
      </w:pPr>
      <w:r>
        <w:t xml:space="preserve">Skim the menu one more time at home.</w:t>
      </w:r>
    </w:p>
    <w:p>
      <w:pPr>
        <w:pStyle w:val="Compact"/>
        <w:numPr>
          <w:ilvl w:val="0"/>
          <w:numId w:val="3381"/>
        </w:numPr>
      </w:pPr>
      <w:r>
        <w:t xml:space="preserve">Open the</w:t>
      </w:r>
      <w:r>
        <w:t xml:space="preserve"> </w:t>
      </w:r>
      <w:r>
        <w:rPr>
          <w:rStyle w:val="VerbatimChar"/>
        </w:rPr>
        <w:t xml:space="preserve">sources.md</w:t>
      </w:r>
      <w:r>
        <w:t xml:space="preserve"> </w:t>
      </w:r>
      <w:r>
        <w:t xml:space="preserve">of the prior module your top choice anchors to (or ask a parent to help locate it).</w:t>
      </w:r>
    </w:p>
    <w:p>
      <w:pPr>
        <w:pStyle w:val="Compact"/>
        <w:numPr>
          <w:ilvl w:val="0"/>
          <w:numId w:val="3381"/>
        </w:numPr>
      </w:pPr>
      <w:r>
        <w:t xml:space="preserve">Bring your</w:t>
      </w:r>
      <w:r>
        <w:t xml:space="preserve"> </w:t>
      </w:r>
      <w:r>
        <w:rPr>
          <w:b/>
          <w:bCs/>
        </w:rPr>
        <w:t xml:space="preserve">two shortlisted options</w:t>
      </w:r>
      <w:r>
        <w:t xml:space="preserve"> </w:t>
      </w:r>
      <w:r>
        <w:t xml:space="preserve">in writing tomorrow.</w:t>
      </w:r>
    </w:p>
    <w:bookmarkEnd w:id="3644"/>
    <w:bookmarkStart w:id="3645" w:name="differentiation-176"/>
    <w:p>
      <w:pPr>
        <w:pStyle w:val="Heading2"/>
      </w:pPr>
      <w:r>
        <w:t xml:space="preserve">Differentiation</w:t>
      </w:r>
    </w:p>
    <w:p>
      <w:pPr>
        <w:pStyle w:val="Compact"/>
        <w:numPr>
          <w:ilvl w:val="0"/>
          <w:numId w:val="3382"/>
        </w:numPr>
      </w:pPr>
      <w:r>
        <w:rPr>
          <w:b/>
          <w:bCs/>
        </w:rPr>
        <w:t xml:space="preserve">One tier up:</w:t>
      </w:r>
      <w:r>
        <w:t xml:space="preserve"> </w:t>
      </w:r>
      <w:r>
        <w:t xml:space="preserve">If your top choice is Project 10 (open design), draft a one-paragraph pitch overnight — bring it tomorrow so I can approve at start of class.</w:t>
      </w:r>
    </w:p>
    <w:p>
      <w:pPr>
        <w:pStyle w:val="Compact"/>
        <w:numPr>
          <w:ilvl w:val="0"/>
          <w:numId w:val="3382"/>
        </w:numPr>
      </w:pPr>
      <w:r>
        <w:rPr>
          <w:b/>
          <w:bCs/>
        </w:rPr>
        <w:t xml:space="preserve">One tier down:</w:t>
      </w:r>
      <w:r>
        <w:t xml:space="preserve"> </w:t>
      </w:r>
      <w:r>
        <w:t xml:space="preserve">If you’re stuck between projects, pick by elimination — which one needs materials you can’t get at home? Cross those off first.</w:t>
      </w:r>
    </w:p>
    <w:bookmarkEnd w:id="3645"/>
    <w:bookmarkStart w:id="3646" w:name="teacher-notes-137"/>
    <w:p>
      <w:pPr>
        <w:pStyle w:val="Heading2"/>
      </w:pPr>
      <w:r>
        <w:t xml:space="preserve">Teacher notes</w:t>
      </w:r>
    </w:p>
    <w:p>
      <w:pPr>
        <w:pStyle w:val="Compact"/>
        <w:numPr>
          <w:ilvl w:val="0"/>
          <w:numId w:val="3383"/>
        </w:numPr>
      </w:pPr>
      <w:r>
        <w:t xml:space="preserve">Resist the urge to suggest projects to specific students. Let them choose.</w:t>
      </w:r>
    </w:p>
    <w:p>
      <w:pPr>
        <w:pStyle w:val="Compact"/>
        <w:numPr>
          <w:ilvl w:val="0"/>
          <w:numId w:val="3383"/>
        </w:numPr>
      </w:pPr>
      <w:r>
        <w:t xml:space="preserve">Watch the sticky-note clusters: if 8 students all want Project 4 (herbs), you’ll need to cap and re-direct tomorrow. Have a quick plan for which projects you’ll cap.</w:t>
      </w:r>
    </w:p>
    <w:p>
      <w:pPr>
        <w:pStyle w:val="Compact"/>
        <w:numPr>
          <w:ilvl w:val="0"/>
          <w:numId w:val="3383"/>
        </w:numPr>
      </w:pPr>
      <w:r>
        <w:t xml:space="preserve">The two new Sanskrit terms (</w:t>
      </w:r>
      <w:r>
        <w:rPr>
          <w:i/>
          <w:iCs/>
        </w:rPr>
        <w:t xml:space="preserve">abhyāsa, vicāra</w:t>
      </w:r>
      <w:r>
        <w:t xml:space="preserve">) come back in Day 5 (critique) and Day 8 (documentation). Don’t drill them today; introduce and move on.</w:t>
      </w:r>
    </w:p>
    <w:bookmarkEnd w:id="3646"/>
    <w:bookmarkStart w:id="3647" w:name="citations-used-in-this-lesson-116"/>
    <w:p>
      <w:pPr>
        <w:pStyle w:val="Heading2"/>
      </w:pPr>
      <w:r>
        <w:t xml:space="preserve">Citation(s) used in this lesson</w:t>
      </w:r>
    </w:p>
    <w:p>
      <w:pPr>
        <w:pStyle w:val="Compact"/>
        <w:numPr>
          <w:ilvl w:val="0"/>
          <w:numId w:val="3384"/>
        </w:numPr>
      </w:pPr>
      <w:r>
        <w:t xml:space="preserve">No primary-source citation needed today — this is a process-orientation lesson. Sanskrit terms drawn from</w:t>
      </w:r>
      <w:r>
        <w:t xml:space="preserve"> </w:t>
      </w:r>
      <w:r>
        <w:rPr>
          <w:rStyle w:val="VerbatimChar"/>
        </w:rPr>
        <w:t xml:space="preserve">_shared/glossary.md</w:t>
      </w:r>
      <w:r>
        <w:t xml:space="preserve">.</w:t>
      </w:r>
    </w:p>
    <w:bookmarkEnd w:id="3647"/>
    <w:bookmarkEnd w:id="3648"/>
    <w:bookmarkStart w:id="3662" w:name="day-2-scoping-the-one-page-plan"/>
    <w:p>
      <w:pPr>
        <w:pStyle w:val="Heading1"/>
      </w:pPr>
      <w:r>
        <w:t xml:space="preserve">Day 2 — Scoping: The One-Page Plan</w:t>
      </w:r>
    </w:p>
    <w:p>
      <w:pPr>
        <w:pStyle w:val="FirstParagraph"/>
      </w:pPr>
      <w:r>
        <w:rPr>
          <w:b/>
          <w:bCs/>
        </w:rPr>
        <w:t xml:space="preserve">Module:</w:t>
      </w:r>
      <w:r>
        <w:t xml:space="preserve"> </w:t>
      </w:r>
      <w:r>
        <w:t xml:space="preserve">Project Implementation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649" w:name="learning-objective-141"/>
    <w:p>
      <w:pPr>
        <w:pStyle w:val="Heading2"/>
      </w:pPr>
      <w:r>
        <w:t xml:space="preserve">Learning objective</w:t>
      </w:r>
    </w:p>
    <w:p>
      <w:pPr>
        <w:pStyle w:val="FirstParagraph"/>
      </w:pPr>
      <w:r>
        <w:t xml:space="preserve">By the end of this lesson, students will lock in their project choice and submit a one-page plan that names the project, the anchor module, the question, two candidate sources, the artefact format, the materials, and success criteria.</w:t>
      </w:r>
    </w:p>
    <w:bookmarkEnd w:id="3649"/>
    <w:bookmarkStart w:id="3650" w:name="materials-149"/>
    <w:p>
      <w:pPr>
        <w:pStyle w:val="Heading2"/>
      </w:pPr>
      <w:r>
        <w:t xml:space="preserve">Materials</w:t>
      </w:r>
    </w:p>
    <w:p>
      <w:pPr>
        <w:pStyle w:val="Compact"/>
        <w:numPr>
          <w:ilvl w:val="0"/>
          <w:numId w:val="3385"/>
        </w:numPr>
      </w:pPr>
      <w:r>
        <w:t xml:space="preserve">Printed</w:t>
      </w:r>
      <w:r>
        <w:t xml:space="preserve"> </w:t>
      </w:r>
      <w:r>
        <w:rPr>
          <w:b/>
          <w:bCs/>
        </w:rPr>
        <w:t xml:space="preserve">One-Page Plan Template</w:t>
      </w:r>
      <w:r>
        <w:t xml:space="preserve"> </w:t>
      </w:r>
      <w:r>
        <w:t xml:space="preserve">(see below), one per student</w:t>
      </w:r>
    </w:p>
    <w:p>
      <w:pPr>
        <w:pStyle w:val="Compact"/>
        <w:numPr>
          <w:ilvl w:val="0"/>
          <w:numId w:val="3385"/>
        </w:numPr>
      </w:pPr>
      <w:r>
        <w:t xml:space="preserve">A wall-display of the project assignments (teacher confirmed overnight)</w:t>
      </w:r>
    </w:p>
    <w:p>
      <w:pPr>
        <w:pStyle w:val="Compact"/>
        <w:numPr>
          <w:ilvl w:val="0"/>
          <w:numId w:val="3385"/>
        </w:numPr>
      </w:pPr>
      <w:r>
        <w:t xml:space="preserve">Notebook, pen</w:t>
      </w:r>
    </w:p>
    <w:bookmarkEnd w:id="3650"/>
    <w:bookmarkStart w:id="3655" w:name="lesson-flow-121"/>
    <w:p>
      <w:pPr>
        <w:pStyle w:val="Heading2"/>
      </w:pPr>
      <w:r>
        <w:t xml:space="preserve">Lesson flow</w:t>
      </w:r>
    </w:p>
    <w:bookmarkStart w:id="3651" w:name="warm-up-5-min-112"/>
    <w:p>
      <w:pPr>
        <w:pStyle w:val="Heading3"/>
      </w:pPr>
      <w:r>
        <w:t xml:space="preserve">Warm-up (5 min)</w:t>
      </w:r>
    </w:p>
    <w:p>
      <w:pPr>
        <w:pStyle w:val="Compact"/>
        <w:numPr>
          <w:ilvl w:val="0"/>
          <w:numId w:val="3386"/>
        </w:numPr>
      </w:pPr>
      <w:r>
        <w:t xml:space="preserve">Daily prompt:</w:t>
      </w:r>
      <w:r>
        <w:t xml:space="preserve"> </w:t>
      </w:r>
      <w:r>
        <w:rPr>
          <w:i/>
          <w:iCs/>
        </w:rPr>
        <w:t xml:space="preserve">“In one sentence — what’s the question your project will try to answer?”</w:t>
      </w:r>
      <w:r>
        <w:t xml:space="preserve"> </w:t>
      </w:r>
      <w:r>
        <w:t xml:space="preserve">3 students share.</w:t>
      </w:r>
    </w:p>
    <w:p>
      <w:pPr>
        <w:pStyle w:val="Compact"/>
        <w:numPr>
          <w:ilvl w:val="0"/>
          <w:numId w:val="3386"/>
        </w:numPr>
      </w:pPr>
      <w:r>
        <w:t xml:space="preserve">“If you can’t say it in a sentence, today is the day you’ll find that sentence.”</w:t>
      </w:r>
    </w:p>
    <w:bookmarkEnd w:id="3651"/>
    <w:bookmarkStart w:id="3652" w:name="core-15-min-4"/>
    <w:p>
      <w:pPr>
        <w:pStyle w:val="Heading3"/>
      </w:pPr>
      <w:r>
        <w:t xml:space="preserve">Core (15 min)</w:t>
      </w:r>
    </w:p>
    <w:p>
      <w:pPr>
        <w:numPr>
          <w:ilvl w:val="0"/>
          <w:numId w:val="3387"/>
        </w:numPr>
      </w:pPr>
      <w:r>
        <w:rPr>
          <w:b/>
          <w:bCs/>
        </w:rPr>
        <w:t xml:space="preserve">The six fields of a plan.</w:t>
      </w:r>
      <w:r>
        <w:t xml:space="preserve"> </w:t>
      </w:r>
      <w:r>
        <w:t xml:space="preserve">Walk the class through the template on the board:</w:t>
      </w:r>
    </w:p>
    <w:tbl>
      <w:tblPr>
        <w:tblStyle w:val="Table"/>
        <w:tblW w:type="pct" w:w="5000"/>
        <w:jc w:val="left"/>
        <w:tblInd w:w="720" w:type="dxa"/>
        <w:tblLayout w:type="fixed"/>
        <w:tblLook w:firstRow="1" w:lastRow="0" w:firstColumn="0" w:lastColumn="0" w:noHBand="0" w:noVBand="0" w:val="0020"/>
      </w:tblPr>
      <w:tblGrid>
        <w:gridCol w:w="2217"/>
        <w:gridCol w:w="5702"/>
      </w:tblGrid>
      <w:tr>
        <w:trPr>
          <w:tblHeader w:val="on"/>
        </w:trPr>
        <w:tc>
          <w:tcPr/>
          <w:p>
            <w:pPr>
              <w:pStyle w:val="Compact"/>
            </w:pPr>
            <w:r>
              <w:t xml:space="preserve">Field</w:t>
            </w:r>
          </w:p>
        </w:tc>
        <w:tc>
          <w:tcPr/>
          <w:p>
            <w:pPr>
              <w:pStyle w:val="Compact"/>
            </w:pPr>
            <w:r>
              <w:t xml:space="preserve">What it answers</w:t>
            </w:r>
          </w:p>
        </w:tc>
      </w:tr>
      <w:tr>
        <w:tc>
          <w:tcPr/>
          <w:p>
            <w:pPr>
              <w:pStyle w:val="Compact"/>
            </w:pPr>
            <w:r>
              <w:t xml:space="preserve">Project chosen</w:t>
            </w:r>
          </w:p>
        </w:tc>
        <w:tc>
          <w:tcPr/>
          <w:p>
            <w:pPr>
              <w:pStyle w:val="Compact"/>
            </w:pPr>
            <w:r>
              <w:t xml:space="preserve">Which option from the menu (or</w:t>
            </w:r>
            <w:r>
              <w:t xml:space="preserve"> </w:t>
            </w:r>
            <w:r>
              <w:t xml:space="preserve">“open”</w:t>
            </w:r>
            <w:r>
              <w:t xml:space="preserve"> </w:t>
            </w:r>
            <w:r>
              <w:t xml:space="preserve">with anchor module)</w:t>
            </w:r>
          </w:p>
        </w:tc>
      </w:tr>
      <w:tr>
        <w:tc>
          <w:tcPr/>
          <w:p>
            <w:pPr>
              <w:pStyle w:val="Compact"/>
            </w:pPr>
            <w:r>
              <w:t xml:space="preserve">Anchor module</w:t>
            </w:r>
          </w:p>
        </w:tc>
        <w:tc>
          <w:tcPr/>
          <w:p>
            <w:pPr>
              <w:pStyle w:val="Compact"/>
            </w:pPr>
            <w:r>
              <w:t xml:space="preserve">Which prior module’s framework you’ll apply</w:t>
            </w:r>
          </w:p>
        </w:tc>
      </w:tr>
      <w:tr>
        <w:tc>
          <w:tcPr/>
          <w:p>
            <w:pPr>
              <w:pStyle w:val="Compact"/>
            </w:pPr>
            <w:r>
              <w:t xml:space="preserve">Driving question</w:t>
            </w:r>
          </w:p>
        </w:tc>
        <w:tc>
          <w:tcPr/>
          <w:p>
            <w:pPr>
              <w:pStyle w:val="Compact"/>
            </w:pPr>
            <w:r>
              <w:t xml:space="preserve">The question this project tries to answer (1 sentence)</w:t>
            </w:r>
          </w:p>
        </w:tc>
      </w:tr>
      <w:tr>
        <w:tc>
          <w:tcPr/>
          <w:p>
            <w:pPr>
              <w:pStyle w:val="Compact"/>
            </w:pPr>
            <w:r>
              <w:t xml:space="preserve">Two candidate sources</w:t>
            </w:r>
          </w:p>
        </w:tc>
        <w:tc>
          <w:tcPr/>
          <w:p>
            <w:pPr>
              <w:pStyle w:val="Compact"/>
            </w:pPr>
            <w:r>
              <w:t xml:space="preserve">Where you’ll get evidence from (one prior-module cache + one other)</w:t>
            </w:r>
          </w:p>
        </w:tc>
      </w:tr>
      <w:tr>
        <w:tc>
          <w:tcPr/>
          <w:p>
            <w:pPr>
              <w:pStyle w:val="Compact"/>
            </w:pPr>
            <w:r>
              <w:t xml:space="preserve">Artefact format</w:t>
            </w:r>
          </w:p>
        </w:tc>
        <w:tc>
          <w:tcPr/>
          <w:p>
            <w:pPr>
              <w:pStyle w:val="Compact"/>
            </w:pPr>
            <w:r>
              <w:t xml:space="preserve">What you’ll actually produce (poster / deck / report / etc.)</w:t>
            </w:r>
          </w:p>
        </w:tc>
      </w:tr>
      <w:tr>
        <w:tc>
          <w:tcPr/>
          <w:p>
            <w:pPr>
              <w:pStyle w:val="Compact"/>
            </w:pPr>
            <w:r>
              <w:t xml:space="preserve">Success criteria</w:t>
            </w:r>
          </w:p>
        </w:tc>
        <w:tc>
          <w:tcPr/>
          <w:p>
            <w:pPr>
              <w:pStyle w:val="Compact"/>
            </w:pPr>
            <w:r>
              <w:t xml:space="preserve">Three things that, if present in the final, mean it worked</w:t>
            </w:r>
          </w:p>
        </w:tc>
      </w:tr>
      <w:tr>
        <w:tc>
          <w:tcPr/>
          <w:p>
            <w:pPr>
              <w:pStyle w:val="Compact"/>
            </w:pPr>
            <w:r>
              <w:t xml:space="preserve">Materials needed</w:t>
            </w:r>
          </w:p>
        </w:tc>
        <w:tc>
          <w:tcPr/>
          <w:p>
            <w:pPr>
              <w:pStyle w:val="Compact"/>
            </w:pPr>
            <w:r>
              <w:t xml:space="preserve">What you need to bring or have stocked</w:t>
            </w:r>
          </w:p>
        </w:tc>
      </w:tr>
    </w:tbl>
    <w:p>
      <w:pPr>
        <w:numPr>
          <w:ilvl w:val="0"/>
          <w:numId w:val="3387"/>
        </w:numPr>
      </w:pPr>
      <w:r>
        <w:rPr>
          <w:b/>
          <w:bCs/>
        </w:rPr>
        <w:t xml:space="preserve">A worked example on the board.</w:t>
      </w:r>
      <w:r>
        <w:t xml:space="preserve"> </w:t>
      </w:r>
      <w:r>
        <w:t xml:space="preserve">Take one project (e.g. Project 4 — herb deck) and fill in each field aloud:</w:t>
      </w:r>
    </w:p>
    <w:p>
      <w:pPr>
        <w:pStyle w:val="Compact"/>
        <w:numPr>
          <w:ilvl w:val="1"/>
          <w:numId w:val="3388"/>
        </w:numPr>
      </w:pPr>
      <w:r>
        <w:t xml:space="preserve">Project chosen: Herb deck (10 herbs from my neighbourhood).</w:t>
      </w:r>
    </w:p>
    <w:p>
      <w:pPr>
        <w:pStyle w:val="Compact"/>
        <w:numPr>
          <w:ilvl w:val="1"/>
          <w:numId w:val="3388"/>
        </w:numPr>
      </w:pPr>
      <w:r>
        <w:t xml:space="preserve">Anchor module: Module 10 — Auṣadhi.</w:t>
      </w:r>
    </w:p>
    <w:p>
      <w:pPr>
        <w:pStyle w:val="Compact"/>
        <w:numPr>
          <w:ilvl w:val="1"/>
          <w:numId w:val="3388"/>
        </w:numPr>
      </w:pPr>
      <w:r>
        <w:t xml:space="preserve">Driving question:</w:t>
      </w:r>
      <w:r>
        <w:t xml:space="preserve"> </w:t>
      </w:r>
      <w:r>
        <w:rPr>
          <w:i/>
          <w:iCs/>
        </w:rPr>
        <w:t xml:space="preserve">Which 10 herbs grow within 200 m of my home, and what does the tradition say about each?</w:t>
      </w:r>
    </w:p>
    <w:p>
      <w:pPr>
        <w:pStyle w:val="Compact"/>
        <w:numPr>
          <w:ilvl w:val="1"/>
          <w:numId w:val="3388"/>
        </w:numPr>
      </w:pPr>
      <w:r>
        <w:t xml:space="preserve">Two candidate sources: Module 10’s</w:t>
      </w:r>
      <w:r>
        <w:t xml:space="preserve"> </w:t>
      </w:r>
      <w:r>
        <w:rPr>
          <w:rStyle w:val="VerbatimChar"/>
        </w:rPr>
        <w:t xml:space="preserve">.rag-cache/</w:t>
      </w:r>
      <w:r>
        <w:t xml:space="preserve"> </w:t>
      </w:r>
      <w:r>
        <w:t xml:space="preserve">(for Ayurvedic uses); Pradip Krishen’s</w:t>
      </w:r>
      <w:r>
        <w:t xml:space="preserve"> </w:t>
      </w:r>
      <w:r>
        <w:rPr>
          <w:i/>
          <w:iCs/>
        </w:rPr>
        <w:t xml:space="preserve">Trees of Delhi</w:t>
      </w:r>
      <w:r>
        <w:t xml:space="preserve"> </w:t>
      </w:r>
      <w:r>
        <w:t xml:space="preserve">for identification (or a state forest-department field guide for your region).</w:t>
      </w:r>
    </w:p>
    <w:p>
      <w:pPr>
        <w:pStyle w:val="Compact"/>
        <w:numPr>
          <w:ilvl w:val="1"/>
          <w:numId w:val="3388"/>
        </w:numPr>
      </w:pPr>
      <w:r>
        <w:t xml:space="preserve">Artefact format: 10 cards (postcard size), front = photo + sketch, back = Sanskrit name + English + use + part used.</w:t>
      </w:r>
    </w:p>
    <w:p>
      <w:pPr>
        <w:pStyle w:val="Compact"/>
        <w:numPr>
          <w:ilvl w:val="1"/>
          <w:numId w:val="3388"/>
        </w:numPr>
      </w:pPr>
      <w:r>
        <w:t xml:space="preserve">Success criteria: (a) all 10 are real plants from my neighbourhood, (b) every card has a verifiable Ayurvedic note from the cache, (c) the deck is bound or stored together (not 10 loose pages).</w:t>
      </w:r>
    </w:p>
    <w:p>
      <w:pPr>
        <w:pStyle w:val="Compact"/>
        <w:numPr>
          <w:ilvl w:val="1"/>
          <w:numId w:val="3388"/>
        </w:numPr>
      </w:pPr>
      <w:r>
        <w:t xml:space="preserve">Materials: cardstock or thick paper, glue, sketch pens, camera or phone.</w:t>
      </w:r>
    </w:p>
    <w:p>
      <w:pPr>
        <w:numPr>
          <w:ilvl w:val="0"/>
          <w:numId w:val="3387"/>
        </w:numPr>
      </w:pPr>
      <w:r>
        <w:rPr>
          <w:b/>
          <w:bCs/>
        </w:rPr>
        <w:t xml:space="preserve">The over-scoping trap.</w:t>
      </w:r>
      <w:r>
        <w:t xml:space="preserve"> </w:t>
      </w:r>
      <w:r>
        <w:t xml:space="preserve">Three signs your plan is too big:</w:t>
      </w:r>
    </w:p>
    <w:p>
      <w:pPr>
        <w:pStyle w:val="Compact"/>
        <w:numPr>
          <w:ilvl w:val="1"/>
          <w:numId w:val="3389"/>
        </w:numPr>
      </w:pPr>
      <w:r>
        <w:t xml:space="preserve">You can’t list the materials in 30 seconds.</w:t>
      </w:r>
    </w:p>
    <w:p>
      <w:pPr>
        <w:pStyle w:val="Compact"/>
        <w:numPr>
          <w:ilvl w:val="1"/>
          <w:numId w:val="3389"/>
        </w:numPr>
      </w:pPr>
      <w:r>
        <w:t xml:space="preserve">You can’t say what’s done in fewer than 5 sentences.</w:t>
      </w:r>
    </w:p>
    <w:p>
      <w:pPr>
        <w:pStyle w:val="Compact"/>
        <w:numPr>
          <w:ilvl w:val="1"/>
          <w:numId w:val="3389"/>
        </w:numPr>
      </w:pPr>
      <w:r>
        <w:t xml:space="preserve">You’d need an extra week to finish.</w:t>
      </w:r>
    </w:p>
    <w:p>
      <w:pPr>
        <w:numPr>
          <w:ilvl w:val="0"/>
          <w:numId w:val="1000"/>
        </w:numPr>
      </w:pPr>
      <w:r>
        <w:t xml:space="preserve">“If any of these are true,</w:t>
      </w:r>
      <w:r>
        <w:t xml:space="preserve"> </w:t>
      </w:r>
      <w:r>
        <w:rPr>
          <w:i/>
          <w:iCs/>
        </w:rPr>
        <w:t xml:space="preserve">cut your project in half</w:t>
      </w:r>
      <w:r>
        <w:t xml:space="preserve">. A small finished piece beats a large half-finished one.”</w:t>
      </w:r>
    </w:p>
    <w:bookmarkEnd w:id="3652"/>
    <w:bookmarkStart w:id="3653" w:name="activity-20-min-write-the-plan"/>
    <w:p>
      <w:pPr>
        <w:pStyle w:val="Heading3"/>
      </w:pPr>
      <w:r>
        <w:t xml:space="preserve">Activity (20 min) — Write the plan</w:t>
      </w:r>
    </w:p>
    <w:p>
      <w:pPr>
        <w:pStyle w:val="Compact"/>
        <w:numPr>
          <w:ilvl w:val="0"/>
          <w:numId w:val="3390"/>
        </w:numPr>
      </w:pPr>
      <w:r>
        <w:t xml:space="preserve">18 minutes silent writing on the template.</w:t>
      </w:r>
    </w:p>
    <w:p>
      <w:pPr>
        <w:pStyle w:val="Compact"/>
        <w:numPr>
          <w:ilvl w:val="0"/>
          <w:numId w:val="3390"/>
        </w:numPr>
      </w:pPr>
      <w:r>
        <w:t xml:space="preserve">Last 2 minutes: pair-swap. Read your partner’s plan. On a sticky note, write</w:t>
      </w:r>
      <w:r>
        <w:t xml:space="preserve"> </w:t>
      </w:r>
      <w:r>
        <w:rPr>
          <w:i/>
          <w:iCs/>
        </w:rPr>
        <w:t xml:space="preserve">one thing that’s clear</w:t>
      </w:r>
      <w:r>
        <w:t xml:space="preserve"> </w:t>
      </w:r>
      <w:r>
        <w:t xml:space="preserve">and</w:t>
      </w:r>
      <w:r>
        <w:t xml:space="preserve"> </w:t>
      </w:r>
      <w:r>
        <w:rPr>
          <w:i/>
          <w:iCs/>
        </w:rPr>
        <w:t xml:space="preserve">one thing that’s unclear</w:t>
      </w:r>
      <w:r>
        <w:t xml:space="preserve">. Hand the sticky back.</w:t>
      </w:r>
    </w:p>
    <w:bookmarkEnd w:id="3653"/>
    <w:bookmarkStart w:id="3654" w:name="wrap-up-5-min-110"/>
    <w:p>
      <w:pPr>
        <w:pStyle w:val="Heading3"/>
      </w:pPr>
      <w:r>
        <w:t xml:space="preserve">Wrap-up (5 min)</w:t>
      </w:r>
    </w:p>
    <w:p>
      <w:pPr>
        <w:pStyle w:val="Compact"/>
        <w:numPr>
          <w:ilvl w:val="0"/>
          <w:numId w:val="3391"/>
        </w:numPr>
      </w:pPr>
      <w:r>
        <w:rPr>
          <w:b/>
          <w:bCs/>
        </w:rPr>
        <w:t xml:space="preserve">Submit plans into the in-tray</w:t>
      </w:r>
      <w:r>
        <w:t xml:space="preserve"> </w:t>
      </w:r>
      <w:r>
        <w:t xml:space="preserve">as you leave. Teacher reads tonight; flagged plans get a 10-min check-in tomorrow morning.</w:t>
      </w:r>
    </w:p>
    <w:p>
      <w:pPr>
        <w:pStyle w:val="Compact"/>
        <w:numPr>
          <w:ilvl w:val="0"/>
          <w:numId w:val="3391"/>
        </w:numPr>
      </w:pPr>
      <w:r>
        <w:t xml:space="preserve">Journal entry:</w:t>
      </w:r>
      <w:r>
        <w:t xml:space="preserve"> </w:t>
      </w:r>
      <w:r>
        <w:t xml:space="preserve">“Today I chose ___ . The hardest part of the plan was ___ .”</w:t>
      </w:r>
    </w:p>
    <w:p>
      <w:pPr>
        <w:pStyle w:val="Compact"/>
        <w:numPr>
          <w:ilvl w:val="0"/>
          <w:numId w:val="3391"/>
        </w:numPr>
      </w:pPr>
      <w:r>
        <w:t xml:space="preserve">Preview:</w:t>
      </w:r>
      <w:r>
        <w:t xml:space="preserve"> </w:t>
      </w:r>
      <w:r>
        <w:rPr>
          <w:i/>
          <w:iCs/>
        </w:rPr>
        <w:t xml:space="preserve">“Tomorrow you start research. Bring your anchor module’s</w:t>
      </w:r>
      <w:r>
        <w:rPr>
          <w:i/>
          <w:iCs/>
        </w:rPr>
        <w:t xml:space="preserve"> </w:t>
      </w:r>
      <w:r>
        <w:rPr>
          <w:rStyle w:val="VerbatimChar"/>
          <w:i/>
          <w:iCs/>
        </w:rPr>
        <w:t xml:space="preserve">sources.md</w:t>
      </w:r>
      <w:r>
        <w:rPr>
          <w:i/>
          <w:iCs/>
        </w:rPr>
        <w:t xml:space="preserve"> </w:t>
      </w:r>
      <w:r>
        <w:rPr>
          <w:i/>
          <w:iCs/>
        </w:rPr>
        <w:t xml:space="preserve">printout, and your notebook.”</w:t>
      </w:r>
    </w:p>
    <w:bookmarkEnd w:id="3654"/>
    <w:bookmarkEnd w:id="3655"/>
    <w:bookmarkStart w:id="3656" w:name="student-facing-content-123"/>
    <w:p>
      <w:pPr>
        <w:pStyle w:val="Heading2"/>
      </w:pPr>
      <w:r>
        <w:t xml:space="preserve">Student-facing content</w:t>
      </w:r>
    </w:p>
    <w:p>
      <w:pPr>
        <w:pStyle w:val="BlockText"/>
      </w:pPr>
      <w:r>
        <w:rPr>
          <w:b/>
          <w:bCs/>
        </w:rPr>
        <w:t xml:space="preserve">A project without a plan is a hope.</w:t>
      </w:r>
    </w:p>
    <w:p>
      <w:pPr>
        <w:pStyle w:val="BlockText"/>
      </w:pPr>
      <w:r>
        <w:t xml:space="preserve">Today you write the plan. Six fields. One page. Submit before you leave.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Your answer</w:t>
            </w:r>
          </w:p>
        </w:tc>
      </w:tr>
      <w:tr>
        <w:tc>
          <w:tcPr/>
          <w:p>
            <w:pPr>
              <w:pStyle w:val="Compact"/>
            </w:pPr>
            <w:r>
              <w:t xml:space="preserve">Project chosen</w:t>
            </w:r>
          </w:p>
        </w:tc>
        <w:tc>
          <w:tcPr/>
          <w:p>
            <w:pPr>
              <w:pStyle w:val="Compact"/>
            </w:pPr>
          </w:p>
        </w:tc>
      </w:tr>
      <w:tr>
        <w:tc>
          <w:tcPr/>
          <w:p>
            <w:pPr>
              <w:pStyle w:val="Compact"/>
            </w:pPr>
            <w:r>
              <w:t xml:space="preserve">Anchor module</w:t>
            </w:r>
          </w:p>
        </w:tc>
        <w:tc>
          <w:tcPr/>
          <w:p>
            <w:pPr>
              <w:pStyle w:val="Compact"/>
            </w:pPr>
          </w:p>
        </w:tc>
      </w:tr>
      <w:tr>
        <w:tc>
          <w:tcPr/>
          <w:p>
            <w:pPr>
              <w:pStyle w:val="Compact"/>
            </w:pPr>
            <w:r>
              <w:t xml:space="preserve">Driving question (1 sentence)</w:t>
            </w:r>
          </w:p>
        </w:tc>
        <w:tc>
          <w:tcPr/>
          <w:p>
            <w:pPr>
              <w:pStyle w:val="Compact"/>
            </w:pPr>
          </w:p>
        </w:tc>
      </w:tr>
      <w:tr>
        <w:tc>
          <w:tcPr/>
          <w:p>
            <w:pPr>
              <w:pStyle w:val="Compact"/>
            </w:pPr>
            <w:r>
              <w:t xml:space="preserve">Two candidate sources</w:t>
            </w:r>
          </w:p>
        </w:tc>
        <w:tc>
          <w:tcPr/>
          <w:p>
            <w:pPr>
              <w:pStyle w:val="Compact"/>
            </w:pPr>
          </w:p>
        </w:tc>
      </w:tr>
      <w:tr>
        <w:tc>
          <w:tcPr/>
          <w:p>
            <w:pPr>
              <w:pStyle w:val="Compact"/>
            </w:pPr>
            <w:r>
              <w:t xml:space="preserve">Artefact format</w:t>
            </w:r>
          </w:p>
        </w:tc>
        <w:tc>
          <w:tcPr/>
          <w:p>
            <w:pPr>
              <w:pStyle w:val="Compact"/>
            </w:pPr>
          </w:p>
        </w:tc>
      </w:tr>
      <w:tr>
        <w:tc>
          <w:tcPr/>
          <w:p>
            <w:pPr>
              <w:pStyle w:val="Compact"/>
            </w:pPr>
            <w:r>
              <w:t xml:space="preserve">Success criteria (3 bullets)</w:t>
            </w:r>
          </w:p>
        </w:tc>
        <w:tc>
          <w:tcPr/>
          <w:p>
            <w:pPr>
              <w:pStyle w:val="Compact"/>
            </w:pPr>
          </w:p>
        </w:tc>
      </w:tr>
      <w:tr>
        <w:tc>
          <w:tcPr/>
          <w:p>
            <w:pPr>
              <w:pStyle w:val="Compact"/>
            </w:pPr>
            <w:r>
              <w:t xml:space="preserve">Materials needed</w:t>
            </w:r>
          </w:p>
        </w:tc>
        <w:tc>
          <w:tcPr/>
          <w:p>
            <w:pPr>
              <w:pStyle w:val="Compact"/>
            </w:pPr>
          </w:p>
        </w:tc>
      </w:tr>
    </w:tbl>
    <w:p>
      <w:pPr>
        <w:pStyle w:val="BlockText"/>
      </w:pPr>
      <w:r>
        <w:rPr>
          <w:b/>
          <w:bCs/>
        </w:rPr>
        <w:t xml:space="preserve">Cut, don’t pad.</w:t>
      </w:r>
      <w:r>
        <w:t xml:space="preserve"> </w:t>
      </w:r>
      <w:r>
        <w:t xml:space="preserve">A small finished project is better than a large unfinished one.</w:t>
      </w:r>
    </w:p>
    <w:bookmarkEnd w:id="3656"/>
    <w:bookmarkStart w:id="3657" w:name="one-page-plan-template"/>
    <w:p>
      <w:pPr>
        <w:pStyle w:val="Heading2"/>
      </w:pPr>
      <w:r>
        <w:t xml:space="preserve">One-Page Plan Template</w:t>
      </w:r>
    </w:p>
    <w:p>
      <w:pPr>
        <w:pStyle w:val="SourceCode"/>
      </w:pPr>
      <w:r>
        <w:rPr>
          <w:rStyle w:val="VerbatimChar"/>
        </w:rPr>
        <w:t xml:space="preserve">PROJECT PLAN — Module 15</w:t>
      </w:r>
      <w:r>
        <w:br/>
      </w:r>
      <w:r>
        <w:br/>
      </w:r>
      <w:r>
        <w:rPr>
          <w:rStyle w:val="VerbatimChar"/>
        </w:rPr>
        <w:t xml:space="preserve">Name: __________________________________  Class: ____</w:t>
      </w:r>
      <w:r>
        <w:br/>
      </w:r>
      <w:r>
        <w:br/>
      </w:r>
      <w:r>
        <w:rPr>
          <w:rStyle w:val="VerbatimChar"/>
        </w:rPr>
        <w:t xml:space="preserve">1. Project chosen: ________________________________________</w:t>
      </w:r>
      <w:r>
        <w:br/>
      </w:r>
      <w:r>
        <w:br/>
      </w:r>
      <w:r>
        <w:rPr>
          <w:rStyle w:val="VerbatimChar"/>
        </w:rPr>
        <w:t xml:space="preserve">2. Anchor module: ________________________________________</w:t>
      </w:r>
      <w:r>
        <w:br/>
      </w:r>
      <w:r>
        <w:br/>
      </w:r>
      <w:r>
        <w:rPr>
          <w:rStyle w:val="VerbatimChar"/>
        </w:rPr>
        <w:t xml:space="preserve">3. Driving question (one sentence):</w:t>
      </w:r>
      <w:r>
        <w:br/>
      </w:r>
      <w:r>
        <w:rPr>
          <w:rStyle w:val="VerbatimChar"/>
        </w:rPr>
        <w:t xml:space="preserve">   ______________________________________________________</w:t>
      </w:r>
      <w:r>
        <w:br/>
      </w:r>
      <w:r>
        <w:rPr>
          <w:rStyle w:val="VerbatimChar"/>
        </w:rPr>
        <w:t xml:space="preserve">   ______________________________________________________</w:t>
      </w:r>
      <w:r>
        <w:br/>
      </w:r>
      <w:r>
        <w:br/>
      </w:r>
      <w:r>
        <w:rPr>
          <w:rStyle w:val="VerbatimChar"/>
        </w:rPr>
        <w:t xml:space="preserve">4. Two candidate sources:</w:t>
      </w:r>
      <w:r>
        <w:br/>
      </w:r>
      <w:r>
        <w:rPr>
          <w:rStyle w:val="VerbatimChar"/>
        </w:rPr>
        <w:t xml:space="preserve">   (a) _________________________________________________</w:t>
      </w:r>
      <w:r>
        <w:br/>
      </w:r>
      <w:r>
        <w:rPr>
          <w:rStyle w:val="VerbatimChar"/>
        </w:rPr>
        <w:t xml:space="preserve">   (b) _________________________________________________</w:t>
      </w:r>
      <w:r>
        <w:br/>
      </w:r>
      <w:r>
        <w:br/>
      </w:r>
      <w:r>
        <w:rPr>
          <w:rStyle w:val="VerbatimChar"/>
        </w:rPr>
        <w:t xml:space="preserve">5. Artefact format: ______________________________________</w:t>
      </w:r>
      <w:r>
        <w:br/>
      </w:r>
      <w:r>
        <w:br/>
      </w:r>
      <w:r>
        <w:rPr>
          <w:rStyle w:val="VerbatimChar"/>
        </w:rPr>
        <w:t xml:space="preserve">6. Success criteria (three bullets — what does "done" look like?):</w:t>
      </w:r>
      <w:r>
        <w:br/>
      </w:r>
      <w:r>
        <w:rPr>
          <w:rStyle w:val="VerbatimChar"/>
        </w:rPr>
        <w:t xml:space="preserve">   • _________________________________________________</w:t>
      </w:r>
      <w:r>
        <w:br/>
      </w:r>
      <w:r>
        <w:rPr>
          <w:rStyle w:val="VerbatimChar"/>
        </w:rPr>
        <w:t xml:space="preserve">   • _________________________________________________</w:t>
      </w:r>
      <w:r>
        <w:br/>
      </w:r>
      <w:r>
        <w:rPr>
          <w:rStyle w:val="VerbatimChar"/>
        </w:rPr>
        <w:t xml:space="preserve">   • _________________________________________________</w:t>
      </w:r>
      <w:r>
        <w:br/>
      </w:r>
      <w:r>
        <w:br/>
      </w:r>
      <w:r>
        <w:rPr>
          <w:rStyle w:val="VerbatimChar"/>
        </w:rPr>
        <w:t xml:space="preserve">7. Materials needed (be specific):</w:t>
      </w:r>
      <w:r>
        <w:br/>
      </w:r>
      <w:r>
        <w:rPr>
          <w:rStyle w:val="VerbatimChar"/>
        </w:rPr>
        <w:t xml:space="preserve">   ______________________________________________________</w:t>
      </w:r>
      <w:r>
        <w:br/>
      </w:r>
      <w:r>
        <w:br/>
      </w:r>
      <w:r>
        <w:rPr>
          <w:rStyle w:val="VerbatimChar"/>
        </w:rPr>
        <w:t xml:space="preserve">8. Partner (if any): ______________________________________</w:t>
      </w:r>
    </w:p>
    <w:bookmarkEnd w:id="3657"/>
    <w:bookmarkStart w:id="3658" w:name="homework-136"/>
    <w:p>
      <w:pPr>
        <w:pStyle w:val="Heading2"/>
      </w:pPr>
      <w:r>
        <w:t xml:space="preserve">Homework</w:t>
      </w:r>
    </w:p>
    <w:p>
      <w:pPr>
        <w:pStyle w:val="Compact"/>
        <w:numPr>
          <w:ilvl w:val="0"/>
          <w:numId w:val="3392"/>
        </w:numPr>
      </w:pPr>
      <w:r>
        <w:t xml:space="preserve">Locate your anchor module’s</w:t>
      </w:r>
      <w:r>
        <w:t xml:space="preserve"> </w:t>
      </w:r>
      <w:r>
        <w:rPr>
          <w:rStyle w:val="VerbatimChar"/>
        </w:rPr>
        <w:t xml:space="preserve">sources.md</w:t>
      </w:r>
      <w:r>
        <w:t xml:space="preserve"> </w:t>
      </w:r>
      <w:r>
        <w:t xml:space="preserve">and read it. Tag one source you’ll definitely use.</w:t>
      </w:r>
    </w:p>
    <w:p>
      <w:pPr>
        <w:pStyle w:val="Compact"/>
        <w:numPr>
          <w:ilvl w:val="0"/>
          <w:numId w:val="3392"/>
        </w:numPr>
      </w:pPr>
      <w:r>
        <w:t xml:space="preserve">Bring all materials you have at home to class on Day 3.</w:t>
      </w:r>
    </w:p>
    <w:p>
      <w:pPr>
        <w:pStyle w:val="Compact"/>
        <w:numPr>
          <w:ilvl w:val="0"/>
          <w:numId w:val="3392"/>
        </w:numPr>
      </w:pPr>
      <w:r>
        <w:t xml:space="preserve">If you forgot to submit your plan today, slide it under the staff-room door this evening.</w:t>
      </w:r>
    </w:p>
    <w:bookmarkEnd w:id="3658"/>
    <w:bookmarkStart w:id="3659" w:name="differentiation-177"/>
    <w:p>
      <w:pPr>
        <w:pStyle w:val="Heading2"/>
      </w:pPr>
      <w:r>
        <w:t xml:space="preserve">Differentiation</w:t>
      </w:r>
    </w:p>
    <w:p>
      <w:pPr>
        <w:pStyle w:val="Compact"/>
        <w:numPr>
          <w:ilvl w:val="0"/>
          <w:numId w:val="3393"/>
        </w:numPr>
      </w:pPr>
      <w:r>
        <w:rPr>
          <w:b/>
          <w:bCs/>
        </w:rPr>
        <w:t xml:space="preserve">One tier up:</w:t>
      </w:r>
      <w:r>
        <w:t xml:space="preserve"> </w:t>
      </w:r>
      <w:r>
        <w:t xml:space="preserve">If your plan is solid, draft a</w:t>
      </w:r>
      <w:r>
        <w:t xml:space="preserve"> </w:t>
      </w:r>
      <w:r>
        <w:t xml:space="preserve">“stretch goal”</w:t>
      </w:r>
      <w:r>
        <w:t xml:space="preserve"> </w:t>
      </w:r>
      <w:r>
        <w:t xml:space="preserve">— one extra thing you’ll add if the core artefact comes in by Day 7. Keep it small.</w:t>
      </w:r>
    </w:p>
    <w:p>
      <w:pPr>
        <w:pStyle w:val="Compact"/>
        <w:numPr>
          <w:ilvl w:val="0"/>
          <w:numId w:val="3393"/>
        </w:numPr>
      </w:pPr>
      <w:r>
        <w:rPr>
          <w:b/>
          <w:bCs/>
        </w:rPr>
        <w:t xml:space="preserve">One tier down:</w:t>
      </w:r>
      <w:r>
        <w:t xml:space="preserve"> </w:t>
      </w:r>
      <w:r>
        <w:t xml:space="preserve">If you’re stuck on the question, ask:</w:t>
      </w:r>
      <w:r>
        <w:t xml:space="preserve"> </w:t>
      </w:r>
      <w:r>
        <w:t xml:space="preserve">“What about this topic puzzles me?”</w:t>
      </w:r>
      <w:r>
        <w:t xml:space="preserve"> </w:t>
      </w:r>
      <w:r>
        <w:t xml:space="preserve">That puzzle is your question. Write the puzzle, not a polished question.</w:t>
      </w:r>
    </w:p>
    <w:bookmarkEnd w:id="3659"/>
    <w:bookmarkStart w:id="3660" w:name="teacher-notes-138"/>
    <w:p>
      <w:pPr>
        <w:pStyle w:val="Heading2"/>
      </w:pPr>
      <w:r>
        <w:t xml:space="preserve">Teacher notes</w:t>
      </w:r>
    </w:p>
    <w:p>
      <w:pPr>
        <w:pStyle w:val="Compact"/>
        <w:numPr>
          <w:ilvl w:val="0"/>
          <w:numId w:val="3394"/>
        </w:numPr>
      </w:pPr>
      <w:r>
        <w:t xml:space="preserve">Read every plan tonight. Mark each with: ✓ (good to go), ? (need a 5-min check-in tomorrow), or ✗ (re-scope required).</w:t>
      </w:r>
    </w:p>
    <w:p>
      <w:pPr>
        <w:pStyle w:val="Compact"/>
        <w:numPr>
          <w:ilvl w:val="0"/>
          <w:numId w:val="3394"/>
        </w:numPr>
      </w:pPr>
      <w:r>
        <w:t xml:space="preserve">The most common over-scope: Project 7 (sustainability audit). It is</w:t>
      </w:r>
      <w:r>
        <w:t xml:space="preserve"> </w:t>
      </w:r>
      <w:r>
        <w:rPr>
          <w:i/>
          <w:iCs/>
        </w:rPr>
        <w:t xml:space="preserve">not</w:t>
      </w:r>
      <w:r>
        <w:t xml:space="preserve"> </w:t>
      </w:r>
      <w:r>
        <w:t xml:space="preserve">a school-wide audit. Pick ONE station (water at the canteen; paper waste in one classroom; light usage in one corridor). Cut hard.</w:t>
      </w:r>
    </w:p>
    <w:p>
      <w:pPr>
        <w:pStyle w:val="Compact"/>
        <w:numPr>
          <w:ilvl w:val="0"/>
          <w:numId w:val="3394"/>
        </w:numPr>
      </w:pPr>
      <w:r>
        <w:t xml:space="preserve">The most common under-scope: Project 8 (doṣa self-study) reduced to</w:t>
      </w:r>
      <w:r>
        <w:t xml:space="preserve"> </w:t>
      </w:r>
      <w:r>
        <w:t xml:space="preserve">“I will write about myself.”</w:t>
      </w:r>
      <w:r>
        <w:t xml:space="preserve"> </w:t>
      </w:r>
      <w:r>
        <w:t xml:space="preserve">Push them to specify what they’ll observe each day.</w:t>
      </w:r>
    </w:p>
    <w:p>
      <w:pPr>
        <w:pStyle w:val="Compact"/>
        <w:numPr>
          <w:ilvl w:val="0"/>
          <w:numId w:val="3394"/>
        </w:numPr>
      </w:pPr>
      <w:r>
        <w:t xml:space="preserve">Save 10 minutes at the end of the day to read all plans before leaving school. Don’t take this home — it’s class work.</w:t>
      </w:r>
    </w:p>
    <w:bookmarkEnd w:id="3660"/>
    <w:bookmarkStart w:id="3661" w:name="citations-used-in-this-lesson-117"/>
    <w:p>
      <w:pPr>
        <w:pStyle w:val="Heading2"/>
      </w:pPr>
      <w:r>
        <w:t xml:space="preserve">Citation(s) used in this lesson</w:t>
      </w:r>
    </w:p>
    <w:p>
      <w:pPr>
        <w:pStyle w:val="Compact"/>
        <w:numPr>
          <w:ilvl w:val="0"/>
          <w:numId w:val="3395"/>
        </w:numPr>
      </w:pPr>
      <w:r>
        <w:t xml:space="preserve">Sanskrit term</w:t>
      </w:r>
      <w:r>
        <w:t xml:space="preserve"> </w:t>
      </w:r>
      <w:r>
        <w:rPr>
          <w:i/>
          <w:iCs/>
        </w:rPr>
        <w:t xml:space="preserve">abhyāsa</w:t>
      </w:r>
      <w:r>
        <w:t xml:space="preserve"> </w:t>
      </w:r>
      <w:r>
        <w:t xml:space="preserve">used (from</w:t>
      </w:r>
      <w:r>
        <w:t xml:space="preserve"> </w:t>
      </w:r>
      <w:r>
        <w:rPr>
          <w:rStyle w:val="VerbatimChar"/>
        </w:rPr>
        <w:t xml:space="preserve">_shared/glossary.md</w:t>
      </w:r>
      <w:r>
        <w:t xml:space="preserve">); no scripture citation today.</w:t>
      </w:r>
    </w:p>
    <w:bookmarkEnd w:id="3661"/>
    <w:bookmarkEnd w:id="3662"/>
    <w:bookmarkStart w:id="3676" w:name="day-3-research-begins"/>
    <w:p>
      <w:pPr>
        <w:pStyle w:val="Heading1"/>
      </w:pPr>
      <w:r>
        <w:t xml:space="preserve">Day 3 — Research Begins</w:t>
      </w:r>
    </w:p>
    <w:p>
      <w:pPr>
        <w:pStyle w:val="FirstParagraph"/>
      </w:pPr>
      <w:r>
        <w:rPr>
          <w:b/>
          <w:bCs/>
        </w:rPr>
        <w:t xml:space="preserve">Module:</w:t>
      </w:r>
      <w:r>
        <w:t xml:space="preserve"> </w:t>
      </w:r>
      <w:r>
        <w:t xml:space="preserve">Project Implementation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663" w:name="learning-objective-142"/>
    <w:p>
      <w:pPr>
        <w:pStyle w:val="Heading2"/>
      </w:pPr>
      <w:r>
        <w:t xml:space="preserve">Learning objective</w:t>
      </w:r>
    </w:p>
    <w:p>
      <w:pPr>
        <w:pStyle w:val="FirstParagraph"/>
      </w:pPr>
      <w:r>
        <w:t xml:space="preserve">By the end of this lesson, students will have identified at least one verifiable source from their anchor module and one verifiable secondary source, recorded each in their journal with the exact citation, and made initial notes on what each source contributes to their project.</w:t>
      </w:r>
    </w:p>
    <w:bookmarkEnd w:id="3663"/>
    <w:bookmarkStart w:id="3664" w:name="materials-150"/>
    <w:p>
      <w:pPr>
        <w:pStyle w:val="Heading2"/>
      </w:pPr>
      <w:r>
        <w:t xml:space="preserve">Materials</w:t>
      </w:r>
    </w:p>
    <w:p>
      <w:pPr>
        <w:pStyle w:val="Compact"/>
        <w:numPr>
          <w:ilvl w:val="0"/>
          <w:numId w:val="3396"/>
        </w:numPr>
      </w:pPr>
      <w:r>
        <w:t xml:space="preserve">Each anchor module’s printed</w:t>
      </w:r>
      <w:r>
        <w:t xml:space="preserve"> </w:t>
      </w:r>
      <w:r>
        <w:rPr>
          <w:rStyle w:val="VerbatimChar"/>
        </w:rPr>
        <w:t xml:space="preserve">sources.md</w:t>
      </w:r>
      <w:r>
        <w:t xml:space="preserve"> </w:t>
      </w:r>
      <w:r>
        <w:t xml:space="preserve">(teacher prepares a small shelf of these)</w:t>
      </w:r>
    </w:p>
    <w:p>
      <w:pPr>
        <w:pStyle w:val="Compact"/>
        <w:numPr>
          <w:ilvl w:val="0"/>
          <w:numId w:val="3396"/>
        </w:numPr>
      </w:pPr>
      <w:r>
        <w:t xml:space="preserve">Notebook / project journal</w:t>
      </w:r>
    </w:p>
    <w:p>
      <w:pPr>
        <w:pStyle w:val="Compact"/>
        <w:numPr>
          <w:ilvl w:val="0"/>
          <w:numId w:val="3396"/>
        </w:numPr>
      </w:pPr>
      <w:r>
        <w:t xml:space="preserve">Sticky tabs (for marking pages students will come back to)</w:t>
      </w:r>
    </w:p>
    <w:p>
      <w:pPr>
        <w:pStyle w:val="Compact"/>
        <w:numPr>
          <w:ilvl w:val="0"/>
          <w:numId w:val="3396"/>
        </w:numPr>
      </w:pPr>
      <w:r>
        <w:t xml:space="preserve">Sample citation slips (see template below)</w:t>
      </w:r>
    </w:p>
    <w:bookmarkEnd w:id="3664"/>
    <w:bookmarkStart w:id="3670" w:name="lesson-flow-122"/>
    <w:p>
      <w:pPr>
        <w:pStyle w:val="Heading2"/>
      </w:pPr>
      <w:r>
        <w:t xml:space="preserve">Lesson flow</w:t>
      </w:r>
    </w:p>
    <w:bookmarkStart w:id="3665" w:name="warm-up-5-min-113"/>
    <w:p>
      <w:pPr>
        <w:pStyle w:val="Heading3"/>
      </w:pPr>
      <w:r>
        <w:t xml:space="preserve">Warm-up (5 min)</w:t>
      </w:r>
    </w:p>
    <w:p>
      <w:pPr>
        <w:pStyle w:val="Compact"/>
        <w:numPr>
          <w:ilvl w:val="0"/>
          <w:numId w:val="3397"/>
        </w:numPr>
      </w:pPr>
      <w:r>
        <w:t xml:space="preserve">Daily prompt:</w:t>
      </w:r>
      <w:r>
        <w:t xml:space="preserve"> </w:t>
      </w:r>
      <w:r>
        <w:rPr>
          <w:i/>
          <w:iCs/>
        </w:rPr>
        <w:t xml:space="preserve">“What’s one thing you’re worried about with your project?”</w:t>
      </w:r>
      <w:r>
        <w:t xml:space="preserve"> </w:t>
      </w:r>
      <w:r>
        <w:t xml:space="preserve">— 3 students share. Normalise the worry.</w:t>
      </w:r>
    </w:p>
    <w:p>
      <w:pPr>
        <w:pStyle w:val="Compact"/>
        <w:numPr>
          <w:ilvl w:val="0"/>
          <w:numId w:val="3397"/>
        </w:numPr>
      </w:pPr>
      <w:r>
        <w:t xml:space="preserve">“Research is just finding the people who’ve already thought about your question. You’re not the first.”</w:t>
      </w:r>
    </w:p>
    <w:bookmarkEnd w:id="3665"/>
    <w:bookmarkStart w:id="3666" w:name="core-10-min"/>
    <w:p>
      <w:pPr>
        <w:pStyle w:val="Heading3"/>
      </w:pPr>
      <w:r>
        <w:t xml:space="preserve">Core (10 min)</w:t>
      </w:r>
    </w:p>
    <w:p>
      <w:pPr>
        <w:numPr>
          <w:ilvl w:val="0"/>
          <w:numId w:val="3398"/>
        </w:numPr>
      </w:pPr>
      <w:r>
        <w:rPr>
          <w:b/>
          <w:bCs/>
        </w:rPr>
        <w:t xml:space="preserve">What counts as a source</w:t>
      </w:r>
      <w:r>
        <w:t xml:space="preserve"> </w:t>
      </w:r>
      <w:r>
        <w:t xml:space="preserve">(3 min). Three categories:</w:t>
      </w:r>
    </w:p>
    <w:p>
      <w:pPr>
        <w:pStyle w:val="Compact"/>
        <w:numPr>
          <w:ilvl w:val="1"/>
          <w:numId w:val="3399"/>
        </w:numPr>
      </w:pPr>
      <w:r>
        <w:rPr>
          <w:b/>
          <w:bCs/>
        </w:rPr>
        <w:t xml:space="preserve">Primary scriptural / textual source</w:t>
      </w:r>
      <w:r>
        <w:t xml:space="preserve"> </w:t>
      </w:r>
      <w:r>
        <w:t xml:space="preserve">— a named verse,</w:t>
      </w:r>
      <w:r>
        <w:t xml:space="preserve"> </w:t>
      </w:r>
      <w:r>
        <w:rPr>
          <w:i/>
          <w:iCs/>
        </w:rPr>
        <w:t xml:space="preserve">sūtra</w:t>
      </w:r>
      <w:r>
        <w:t xml:space="preserve">, or chapter from a real published text (e.g. Bhāgavatam 3.26.36;</w:t>
      </w:r>
      <w:r>
        <w:t xml:space="preserve"> </w:t>
      </w:r>
      <w:r>
        <w:rPr>
          <w:i/>
          <w:iCs/>
        </w:rPr>
        <w:t xml:space="preserve">Caraka Saṁhitā</w:t>
      </w:r>
      <w:r>
        <w:t xml:space="preserve"> </w:t>
      </w:r>
      <w:r>
        <w:t xml:space="preserve">Sūtrasthāna 1.41; Tirthaji</w:t>
      </w:r>
      <w:r>
        <w:t xml:space="preserve"> </w:t>
      </w:r>
      <w:r>
        <w:rPr>
          <w:i/>
          <w:iCs/>
        </w:rPr>
        <w:t xml:space="preserve">Vedic Mathematics</w:t>
      </w:r>
      <w:r>
        <w:t xml:space="preserve"> </w:t>
      </w:r>
      <w:r>
        <w:t xml:space="preserve">p. 56). Found in any prior module’s</w:t>
      </w:r>
      <w:r>
        <w:t xml:space="preserve"> </w:t>
      </w:r>
      <w:r>
        <w:rPr>
          <w:rStyle w:val="VerbatimChar"/>
        </w:rPr>
        <w:t xml:space="preserve">.rag-cache/</w:t>
      </w:r>
      <w:r>
        <w:t xml:space="preserve"> </w:t>
      </w:r>
      <w:r>
        <w:t xml:space="preserve">or</w:t>
      </w:r>
      <w:r>
        <w:t xml:space="preserve"> </w:t>
      </w:r>
      <w:r>
        <w:rPr>
          <w:rStyle w:val="VerbatimChar"/>
        </w:rPr>
        <w:t xml:space="preserve">sources.md</w:t>
      </w:r>
      <w:r>
        <w:t xml:space="preserve">.</w:t>
      </w:r>
    </w:p>
    <w:p>
      <w:pPr>
        <w:pStyle w:val="Compact"/>
        <w:numPr>
          <w:ilvl w:val="1"/>
          <w:numId w:val="3399"/>
        </w:numPr>
      </w:pPr>
      <w:r>
        <w:rPr>
          <w:b/>
          <w:bCs/>
        </w:rPr>
        <w:t xml:space="preserve">Secondary reference</w:t>
      </w:r>
      <w:r>
        <w:t xml:space="preserve"> </w:t>
      </w:r>
      <w:r>
        <w:t xml:space="preserve">— an NCERT textbook chapter, a published field guide, or a peer-reviewed article. Found in your anchor module’s</w:t>
      </w:r>
      <w:r>
        <w:t xml:space="preserve"> </w:t>
      </w:r>
      <w:r>
        <w:rPr>
          <w:rStyle w:val="VerbatimChar"/>
        </w:rPr>
        <w:t xml:space="preserve">sources.md</w:t>
      </w:r>
      <w:r>
        <w:t xml:space="preserve">.</w:t>
      </w:r>
    </w:p>
    <w:p>
      <w:pPr>
        <w:pStyle w:val="Compact"/>
        <w:numPr>
          <w:ilvl w:val="1"/>
          <w:numId w:val="3399"/>
        </w:numPr>
      </w:pPr>
      <w:r>
        <w:rPr>
          <w:b/>
          <w:bCs/>
        </w:rPr>
        <w:t xml:space="preserve">Primary observation</w:t>
      </w:r>
      <w:r>
        <w:t xml:space="preserve"> </w:t>
      </w:r>
      <w:r>
        <w:t xml:space="preserve">— something you saw, measured, or photographed yourself, with date and location.</w:t>
      </w:r>
    </w:p>
    <w:p>
      <w:pPr>
        <w:numPr>
          <w:ilvl w:val="0"/>
          <w:numId w:val="1000"/>
        </w:numPr>
      </w:pPr>
      <w:r>
        <w:t xml:space="preserve">At least one source from category 1 or 2. Primary observations count toward your minimum two but cannot be the only source.</w:t>
      </w:r>
    </w:p>
    <w:p>
      <w:pPr>
        <w:numPr>
          <w:ilvl w:val="0"/>
          <w:numId w:val="3398"/>
        </w:numPr>
      </w:pPr>
      <w:r>
        <w:rPr>
          <w:b/>
          <w:bCs/>
        </w:rPr>
        <w:t xml:space="preserve">What does NOT count</w:t>
      </w:r>
      <w:r>
        <w:t xml:space="preserve"> </w:t>
      </w:r>
      <w:r>
        <w:t xml:space="preserve">(2 min):</w:t>
      </w:r>
    </w:p>
    <w:p>
      <w:pPr>
        <w:pStyle w:val="Compact"/>
        <w:numPr>
          <w:ilvl w:val="1"/>
          <w:numId w:val="3400"/>
        </w:numPr>
      </w:pPr>
      <w:r>
        <w:t xml:space="preserve">“Some say…”</w:t>
      </w:r>
      <w:r>
        <w:t xml:space="preserve"> </w:t>
      </w:r>
      <w:r>
        <w:t xml:space="preserve">without naming who.</w:t>
      </w:r>
    </w:p>
    <w:p>
      <w:pPr>
        <w:pStyle w:val="Compact"/>
        <w:numPr>
          <w:ilvl w:val="1"/>
          <w:numId w:val="3400"/>
        </w:numPr>
      </w:pPr>
      <w:r>
        <w:t xml:space="preserve">A WhatsApp forward.</w:t>
      </w:r>
    </w:p>
    <w:p>
      <w:pPr>
        <w:pStyle w:val="Compact"/>
        <w:numPr>
          <w:ilvl w:val="1"/>
          <w:numId w:val="3400"/>
        </w:numPr>
      </w:pPr>
      <w:r>
        <w:t xml:space="preserve">An AI-generated paraphrase you can’t trace.</w:t>
      </w:r>
    </w:p>
    <w:p>
      <w:pPr>
        <w:pStyle w:val="Compact"/>
        <w:numPr>
          <w:ilvl w:val="1"/>
          <w:numId w:val="3400"/>
        </w:numPr>
      </w:pPr>
      <w:r>
        <w:t xml:space="preserve">A YouTube video without references in its description.</w:t>
      </w:r>
    </w:p>
    <w:p>
      <w:pPr>
        <w:numPr>
          <w:ilvl w:val="0"/>
          <w:numId w:val="3398"/>
        </w:numPr>
      </w:pPr>
      <w:r>
        <w:rPr>
          <w:b/>
          <w:bCs/>
        </w:rPr>
        <w:t xml:space="preserve">Citation format</w:t>
      </w:r>
      <w:r>
        <w:t xml:space="preserve"> </w:t>
      </w:r>
      <w:r>
        <w:t xml:space="preserve">(3 min). For each source, your journal slip needs:</w:t>
      </w:r>
    </w:p>
    <w:p>
      <w:pPr>
        <w:pStyle w:val="Compact"/>
        <w:numPr>
          <w:ilvl w:val="1"/>
          <w:numId w:val="3401"/>
        </w:numPr>
      </w:pPr>
      <w:r>
        <w:rPr>
          <w:b/>
          <w:bCs/>
        </w:rPr>
        <w:t xml:space="preserve">Source identifier</w:t>
      </w:r>
      <w:r>
        <w:t xml:space="preserve"> </w:t>
      </w:r>
      <w:r>
        <w:t xml:space="preserve">(e.g. </w:t>
      </w:r>
      <w:r>
        <w:t xml:space="preserve">“SB 3.26.36”</w:t>
      </w:r>
      <w:r>
        <w:t xml:space="preserve"> </w:t>
      </w:r>
      <w:r>
        <w:t xml:space="preserve">or</w:t>
      </w:r>
      <w:r>
        <w:t xml:space="preserve"> </w:t>
      </w:r>
      <w:r>
        <w:t xml:space="preserve">“NCERT Class 7 Science Ch. 2”</w:t>
      </w:r>
      <w:r>
        <w:t xml:space="preserve">)</w:t>
      </w:r>
    </w:p>
    <w:p>
      <w:pPr>
        <w:pStyle w:val="Compact"/>
        <w:numPr>
          <w:ilvl w:val="1"/>
          <w:numId w:val="3401"/>
        </w:numPr>
      </w:pPr>
      <w:r>
        <w:rPr>
          <w:b/>
          <w:bCs/>
        </w:rPr>
        <w:t xml:space="preserve">Where you found it</w:t>
      </w:r>
      <w:r>
        <w:t xml:space="preserve"> </w:t>
      </w:r>
      <w:r>
        <w:t xml:space="preserve">(e.g. </w:t>
      </w:r>
      <w:r>
        <w:t xml:space="preserve">“module-04-doshas/.rag-cache/day-02-dosha-basics.json”</w:t>
      </w:r>
      <w:r>
        <w:t xml:space="preserve">)</w:t>
      </w:r>
    </w:p>
    <w:p>
      <w:pPr>
        <w:pStyle w:val="Compact"/>
        <w:numPr>
          <w:ilvl w:val="1"/>
          <w:numId w:val="3401"/>
        </w:numPr>
      </w:pPr>
      <w:r>
        <w:rPr>
          <w:b/>
          <w:bCs/>
        </w:rPr>
        <w:t xml:space="preserve">What it says, in your words</w:t>
      </w:r>
      <w:r>
        <w:t xml:space="preserve"> </w:t>
      </w:r>
      <w:r>
        <w:t xml:space="preserve">(1-2 sentences)</w:t>
      </w:r>
    </w:p>
    <w:p>
      <w:pPr>
        <w:pStyle w:val="Compact"/>
        <w:numPr>
          <w:ilvl w:val="1"/>
          <w:numId w:val="3401"/>
        </w:numPr>
      </w:pPr>
      <w:r>
        <w:rPr>
          <w:b/>
          <w:bCs/>
        </w:rPr>
        <w:t xml:space="preserve">How it relates to your project</w:t>
      </w:r>
      <w:r>
        <w:t xml:space="preserve"> </w:t>
      </w:r>
      <w:r>
        <w:t xml:space="preserve">(1 sentence)</w:t>
      </w:r>
    </w:p>
    <w:p>
      <w:pPr>
        <w:numPr>
          <w:ilvl w:val="0"/>
          <w:numId w:val="3398"/>
        </w:numPr>
      </w:pPr>
      <w:r>
        <w:rPr>
          <w:b/>
          <w:bCs/>
        </w:rPr>
        <w:t xml:space="preserve">Two-source minimum, three is comfortable</w:t>
      </w:r>
      <w:r>
        <w:t xml:space="preserve"> </w:t>
      </w:r>
      <w:r>
        <w:t xml:space="preserve">(2 min). Hit at least one of category 1 or 2, plus one more. Three sources is the sweet spot for a Middle-band project — more becomes hard to manage.</w:t>
      </w:r>
    </w:p>
    <w:bookmarkEnd w:id="3666"/>
    <w:bookmarkStart w:id="3668" w:name="activity-25-min-source-hunt"/>
    <w:p>
      <w:pPr>
        <w:pStyle w:val="Heading3"/>
      </w:pPr>
      <w:r>
        <w:t xml:space="preserve">Activity (25 min) — Source hunt</w:t>
      </w:r>
    </w:p>
    <w:p>
      <w:pPr>
        <w:pStyle w:val="FirstParagraph"/>
      </w:pPr>
      <w:r>
        <w:t xml:space="preserve">Refer to</w:t>
      </w:r>
      <w:r>
        <w:t xml:space="preserve"> </w:t>
      </w:r>
      <w:r>
        <w:rPr>
          <w:rStyle w:val="VerbatimChar"/>
        </w:rPr>
        <w:t xml:space="preserve">activities/activity-01-source-hunt.md</w:t>
      </w:r>
      <w:r>
        <w:t xml:space="preserve"> </w:t>
      </w:r>
      <w:r>
        <w:t xml:space="preserve">for the full activity. Quick summary:</w:t>
      </w:r>
    </w:p>
    <w:p>
      <w:pPr>
        <w:pStyle w:val="Compact"/>
        <w:numPr>
          <w:ilvl w:val="0"/>
          <w:numId w:val="3402"/>
        </w:numPr>
      </w:pPr>
      <w:r>
        <w:t xml:space="preserve">Students sit in clusters by anchor module (all Module 10 students together, all Module 4 together, etc.). This lets them help each other find the right cache file.</w:t>
      </w:r>
    </w:p>
    <w:p>
      <w:pPr>
        <w:pStyle w:val="Compact"/>
        <w:numPr>
          <w:ilvl w:val="0"/>
          <w:numId w:val="3402"/>
        </w:numPr>
      </w:pPr>
      <w:r>
        <w:t xml:space="preserve">Each student opens their anchor module’s</w:t>
      </w:r>
      <w:r>
        <w:t xml:space="preserve"> </w:t>
      </w:r>
      <w:r>
        <w:rPr>
          <w:rStyle w:val="VerbatimChar"/>
        </w:rPr>
        <w:t xml:space="preserve">sources.md</w:t>
      </w:r>
      <w:r>
        <w:t xml:space="preserve"> </w:t>
      </w:r>
      <w:r>
        <w:t xml:space="preserve">and</w:t>
      </w:r>
      <w:r>
        <w:t xml:space="preserve"> </w:t>
      </w:r>
      <w:r>
        <w:rPr>
          <w:rStyle w:val="VerbatimChar"/>
        </w:rPr>
        <w:t xml:space="preserve">.rag-cache/</w:t>
      </w:r>
      <w:r>
        <w:t xml:space="preserve">. They scan for relevant entries.</w:t>
      </w:r>
    </w:p>
    <w:p>
      <w:pPr>
        <w:pStyle w:val="Compact"/>
        <w:numPr>
          <w:ilvl w:val="0"/>
          <w:numId w:val="3402"/>
        </w:numPr>
      </w:pPr>
      <w:r>
        <w:t xml:space="preserve">For each candidate source they want to use, they fill in a</w:t>
      </w:r>
      <w:r>
        <w:t xml:space="preserve"> </w:t>
      </w:r>
      <w:r>
        <w:rPr>
          <w:b/>
          <w:bCs/>
        </w:rPr>
        <w:t xml:space="preserve">citation slip</w:t>
      </w:r>
      <w:r>
        <w:t xml:space="preserve"> </w:t>
      </w:r>
      <w:r>
        <w:t xml:space="preserve">(template below).</w:t>
      </w:r>
    </w:p>
    <w:p>
      <w:pPr>
        <w:pStyle w:val="Compact"/>
        <w:numPr>
          <w:ilvl w:val="0"/>
          <w:numId w:val="3402"/>
        </w:numPr>
      </w:pPr>
      <w:r>
        <w:t xml:space="preserve">Minimum: 2 completed slips by end of class.</w:t>
      </w:r>
    </w:p>
    <w:bookmarkStart w:id="3667" w:name="citation-slip-template"/>
    <w:p>
      <w:pPr>
        <w:pStyle w:val="Heading4"/>
      </w:pPr>
      <w:r>
        <w:t xml:space="preserve">Citation slip template</w:t>
      </w:r>
    </w:p>
    <w:p>
      <w:pPr>
        <w:pStyle w:val="SourceCode"/>
      </w:pPr>
      <w:r>
        <w:rPr>
          <w:rStyle w:val="VerbatimChar"/>
        </w:rPr>
        <w:t xml:space="preserve">CITATION SLIP — Source #__</w:t>
      </w:r>
      <w:r>
        <w:br/>
      </w:r>
      <w:r>
        <w:br/>
      </w:r>
      <w:r>
        <w:rPr>
          <w:rStyle w:val="VerbatimChar"/>
        </w:rPr>
        <w:t xml:space="preserve">Source identifier: __________________________________</w:t>
      </w:r>
      <w:r>
        <w:br/>
      </w:r>
      <w:r>
        <w:br/>
      </w:r>
      <w:r>
        <w:rPr>
          <w:rStyle w:val="VerbatimChar"/>
        </w:rPr>
        <w:t xml:space="preserve">Where I found it: __________________________________</w:t>
      </w:r>
      <w:r>
        <w:br/>
      </w:r>
      <w:r>
        <w:br/>
      </w:r>
      <w:r>
        <w:rPr>
          <w:rStyle w:val="VerbatimChar"/>
        </w:rPr>
        <w:t xml:space="preserve">What it says (1–2 sentences in my own words):</w:t>
      </w:r>
      <w:r>
        <w:br/>
      </w:r>
      <w:r>
        <w:rPr>
          <w:rStyle w:val="VerbatimChar"/>
        </w:rPr>
        <w:t xml:space="preserve">_______________________________________________</w:t>
      </w:r>
      <w:r>
        <w:br/>
      </w:r>
      <w:r>
        <w:rPr>
          <w:rStyle w:val="VerbatimChar"/>
        </w:rPr>
        <w:t xml:space="preserve">_______________________________________________</w:t>
      </w:r>
      <w:r>
        <w:br/>
      </w:r>
      <w:r>
        <w:br/>
      </w:r>
      <w:r>
        <w:rPr>
          <w:rStyle w:val="VerbatimChar"/>
        </w:rPr>
        <w:t xml:space="preserve">How this relates to my project (1 sentence):</w:t>
      </w:r>
      <w:r>
        <w:br/>
      </w:r>
      <w:r>
        <w:rPr>
          <w:rStyle w:val="VerbatimChar"/>
        </w:rPr>
        <w:t xml:space="preserve">_______________________________________________</w:t>
      </w:r>
      <w:r>
        <w:br/>
      </w:r>
      <w:r>
        <w:br/>
      </w:r>
      <w:r>
        <w:rPr>
          <w:rStyle w:val="VerbatimChar"/>
        </w:rPr>
        <w:t xml:space="preserve">This is a [primary text / secondary reference / primary observation] source.</w:t>
      </w:r>
    </w:p>
    <w:bookmarkEnd w:id="3667"/>
    <w:bookmarkEnd w:id="3668"/>
    <w:bookmarkStart w:id="3669" w:name="wrap-up-5-min-111"/>
    <w:p>
      <w:pPr>
        <w:pStyle w:val="Heading3"/>
      </w:pPr>
      <w:r>
        <w:t xml:space="preserve">Wrap-up (5 min)</w:t>
      </w:r>
    </w:p>
    <w:p>
      <w:pPr>
        <w:pStyle w:val="Compact"/>
        <w:numPr>
          <w:ilvl w:val="0"/>
          <w:numId w:val="3403"/>
        </w:numPr>
      </w:pPr>
      <w:r>
        <w:rPr>
          <w:b/>
          <w:bCs/>
        </w:rPr>
        <w:t xml:space="preserve">Submit citation slips</w:t>
      </w:r>
      <w:r>
        <w:t xml:space="preserve"> </w:t>
      </w:r>
      <w:r>
        <w:t xml:space="preserve">at the in-tray. Teacher reviews tonight.</w:t>
      </w:r>
    </w:p>
    <w:p>
      <w:pPr>
        <w:pStyle w:val="Compact"/>
        <w:numPr>
          <w:ilvl w:val="0"/>
          <w:numId w:val="3403"/>
        </w:numPr>
      </w:pPr>
      <w:r>
        <w:t xml:space="preserve">Journal entry:</w:t>
      </w:r>
      <w:r>
        <w:t xml:space="preserve"> </w:t>
      </w:r>
      <w:r>
        <w:t xml:space="preserve">“Today I found ___ . The biggest surprise was ___ .”</w:t>
      </w:r>
    </w:p>
    <w:p>
      <w:pPr>
        <w:pStyle w:val="Compact"/>
        <w:numPr>
          <w:ilvl w:val="0"/>
          <w:numId w:val="3403"/>
        </w:numPr>
      </w:pPr>
      <w:r>
        <w:t xml:space="preserve">Preview Day 4:</w:t>
      </w:r>
      <w:r>
        <w:t xml:space="preserve"> </w:t>
      </w:r>
      <w:r>
        <w:rPr>
          <w:i/>
          <w:iCs/>
        </w:rPr>
        <w:t xml:space="preserve">“Tomorrow we keep researching and you make your first design sketch. Bring whatever drawing tools you’ll need.”</w:t>
      </w:r>
    </w:p>
    <w:bookmarkEnd w:id="3669"/>
    <w:bookmarkEnd w:id="3670"/>
    <w:bookmarkStart w:id="3671" w:name="student-facing-content-124"/>
    <w:p>
      <w:pPr>
        <w:pStyle w:val="Heading2"/>
      </w:pPr>
      <w:r>
        <w:t xml:space="preserve">Student-facing content</w:t>
      </w:r>
    </w:p>
    <w:p>
      <w:pPr>
        <w:pStyle w:val="BlockText"/>
      </w:pPr>
      <w:r>
        <w:rPr>
          <w:b/>
          <w:bCs/>
        </w:rPr>
        <w:t xml:space="preserve">Today you find your sources.</w:t>
      </w:r>
    </w:p>
    <w:p>
      <w:pPr>
        <w:pStyle w:val="BlockText"/>
      </w:pPr>
      <w:r>
        <w:t xml:space="preserve">Three categories count:</w:t>
      </w:r>
      <w:r>
        <w:t xml:space="preserve"> </w:t>
      </w:r>
      <w:r>
        <w:t xml:space="preserve">1. A named verse, sūtra, or chapter from a real published text.</w:t>
      </w:r>
      <w:r>
        <w:t xml:space="preserve"> </w:t>
      </w:r>
      <w:r>
        <w:t xml:space="preserve">2. An NCERT chapter, field guide, or peer-reviewed article.</w:t>
      </w:r>
      <w:r>
        <w:t xml:space="preserve"> </w:t>
      </w:r>
      <w:r>
        <w:t xml:space="preserve">3. A primary observation you made yourself, with date and location.</w:t>
      </w:r>
    </w:p>
    <w:p>
      <w:pPr>
        <w:pStyle w:val="BlockText"/>
      </w:pPr>
      <w:r>
        <w:t xml:space="preserve">You need at least two sources total, at least one from category 1 or 2.</w:t>
      </w:r>
    </w:p>
    <w:p>
      <w:pPr>
        <w:pStyle w:val="BlockText"/>
      </w:pPr>
      <w:r>
        <w:t xml:space="preserve">What does NOT count:</w:t>
      </w:r>
      <w:r>
        <w:t xml:space="preserve"> </w:t>
      </w:r>
      <w:r>
        <w:t xml:space="preserve">-</w:t>
      </w:r>
      <w:r>
        <w:t xml:space="preserve"> </w:t>
      </w:r>
      <w:r>
        <w:t xml:space="preserve">“Some say…”</w:t>
      </w:r>
      <w:r>
        <w:t xml:space="preserve"> </w:t>
      </w:r>
      <w:r>
        <w:t xml:space="preserve">without naming who.</w:t>
      </w:r>
      <w:r>
        <w:t xml:space="preserve"> </w:t>
      </w:r>
      <w:r>
        <w:t xml:space="preserve">- A WhatsApp forward.</w:t>
      </w:r>
      <w:r>
        <w:t xml:space="preserve"> </w:t>
      </w:r>
      <w:r>
        <w:t xml:space="preserve">- An AI paraphrase you can’t trace.</w:t>
      </w:r>
    </w:p>
    <w:p>
      <w:pPr>
        <w:pStyle w:val="BlockText"/>
      </w:pPr>
      <w:r>
        <w:t xml:space="preserve">Fill in two citation slips by end of class.</w:t>
      </w:r>
    </w:p>
    <w:bookmarkEnd w:id="3671"/>
    <w:bookmarkStart w:id="3672" w:name="homework-137"/>
    <w:p>
      <w:pPr>
        <w:pStyle w:val="Heading2"/>
      </w:pPr>
      <w:r>
        <w:t xml:space="preserve">Homework</w:t>
      </w:r>
    </w:p>
    <w:p>
      <w:pPr>
        <w:pStyle w:val="Compact"/>
        <w:numPr>
          <w:ilvl w:val="0"/>
          <w:numId w:val="3404"/>
        </w:numPr>
      </w:pPr>
      <w:r>
        <w:t xml:space="preserve">Open the cache files on a computer at home if available. Read the full chunks (not just the summary).</w:t>
      </w:r>
    </w:p>
    <w:p>
      <w:pPr>
        <w:pStyle w:val="Compact"/>
        <w:numPr>
          <w:ilvl w:val="0"/>
          <w:numId w:val="3404"/>
        </w:numPr>
      </w:pPr>
      <w:r>
        <w:t xml:space="preserve">If a source you want isn’t in the cache, search for the chapter in a school library or ask a parent.</w:t>
      </w:r>
    </w:p>
    <w:p>
      <w:pPr>
        <w:pStyle w:val="Compact"/>
        <w:numPr>
          <w:ilvl w:val="0"/>
          <w:numId w:val="3404"/>
        </w:numPr>
      </w:pPr>
      <w:r>
        <w:t xml:space="preserve">Bring drawing tools tomorrow.</w:t>
      </w:r>
    </w:p>
    <w:bookmarkEnd w:id="3672"/>
    <w:bookmarkStart w:id="3673" w:name="differentiation-178"/>
    <w:p>
      <w:pPr>
        <w:pStyle w:val="Heading2"/>
      </w:pPr>
      <w:r>
        <w:t xml:space="preserve">Differentiation</w:t>
      </w:r>
    </w:p>
    <w:p>
      <w:pPr>
        <w:pStyle w:val="Compact"/>
        <w:numPr>
          <w:ilvl w:val="0"/>
          <w:numId w:val="3405"/>
        </w:numPr>
      </w:pPr>
      <w:r>
        <w:rPr>
          <w:b/>
          <w:bCs/>
        </w:rPr>
        <w:t xml:space="preserve">One tier up:</w:t>
      </w:r>
      <w:r>
        <w:t xml:space="preserve"> </w:t>
      </w:r>
      <w:r>
        <w:t xml:space="preserve">Find a third source from a</w:t>
      </w:r>
      <w:r>
        <w:t xml:space="preserve"> </w:t>
      </w:r>
      <w:r>
        <w:rPr>
          <w:i/>
          <w:iCs/>
        </w:rPr>
        <w:t xml:space="preserve">different</w:t>
      </w:r>
      <w:r>
        <w:t xml:space="preserve"> </w:t>
      </w:r>
      <w:r>
        <w:t xml:space="preserve">category than your first two. For instance, if you have two cache verses, find one NCERT chapter or one primary observation to triangulate.</w:t>
      </w:r>
    </w:p>
    <w:p>
      <w:pPr>
        <w:pStyle w:val="Compact"/>
        <w:numPr>
          <w:ilvl w:val="0"/>
          <w:numId w:val="3405"/>
        </w:numPr>
      </w:pPr>
      <w:r>
        <w:rPr>
          <w:b/>
          <w:bCs/>
        </w:rPr>
        <w:t xml:space="preserve">One tier down:</w:t>
      </w:r>
      <w:r>
        <w:t xml:space="preserve"> </w:t>
      </w:r>
      <w:r>
        <w:t xml:space="preserve">Stop at two solid sources rather than chasing more. Spend the saved time writing what each source contributes in 3 sentences — clarity beats volume.</w:t>
      </w:r>
    </w:p>
    <w:bookmarkEnd w:id="3673"/>
    <w:bookmarkStart w:id="3674" w:name="teacher-notes-139"/>
    <w:p>
      <w:pPr>
        <w:pStyle w:val="Heading2"/>
      </w:pPr>
      <w:r>
        <w:t xml:space="preserve">Teacher notes</w:t>
      </w:r>
    </w:p>
    <w:p>
      <w:pPr>
        <w:pStyle w:val="Compact"/>
        <w:numPr>
          <w:ilvl w:val="0"/>
          <w:numId w:val="3406"/>
        </w:numPr>
      </w:pPr>
      <w:r>
        <w:t xml:space="preserve">Some students will find no relevant sources in their anchor module’s cache. Walk over and help — sometimes the relevant verse is in a</w:t>
      </w:r>
      <w:r>
        <w:t xml:space="preserve"> </w:t>
      </w:r>
      <w:r>
        <w:rPr>
          <w:i/>
          <w:iCs/>
        </w:rPr>
        <w:t xml:space="preserve">different</w:t>
      </w:r>
      <w:r>
        <w:t xml:space="preserve"> </w:t>
      </w:r>
      <w:r>
        <w:t xml:space="preserve">module (e.g. a Doṣa project may pull from Module 3 Ayurveda rather than Module 4).</w:t>
      </w:r>
    </w:p>
    <w:p>
      <w:pPr>
        <w:pStyle w:val="Compact"/>
        <w:numPr>
          <w:ilvl w:val="0"/>
          <w:numId w:val="3406"/>
        </w:numPr>
      </w:pPr>
      <w:r>
        <w:t xml:space="preserve">The Project 9 (multiplication comparison) anchor sources are slightly different — they include Tirthaji’s book and the day-by-day worked examples from Modules 7, 9, 11. Help these students locate the right pages.</w:t>
      </w:r>
    </w:p>
    <w:p>
      <w:pPr>
        <w:pStyle w:val="Compact"/>
        <w:numPr>
          <w:ilvl w:val="0"/>
          <w:numId w:val="3406"/>
        </w:numPr>
      </w:pPr>
      <w:r>
        <w:t xml:space="preserve">Project 7 (sustainability audit) students often want to leap straight to primary observation. Hold them: they need at least one</w:t>
      </w:r>
      <w:r>
        <w:t xml:space="preserve"> </w:t>
      </w:r>
      <w:r>
        <w:rPr>
          <w:i/>
          <w:iCs/>
        </w:rPr>
        <w:t xml:space="preserve">prior</w:t>
      </w:r>
      <w:r>
        <w:t xml:space="preserve"> </w:t>
      </w:r>
      <w:r>
        <w:t xml:space="preserve">source to anchor their framework first. Module 13’s</w:t>
      </w:r>
      <w:r>
        <w:t xml:space="preserve"> </w:t>
      </w:r>
      <w:r>
        <w:rPr>
          <w:rStyle w:val="VerbatimChar"/>
        </w:rPr>
        <w:t xml:space="preserve">sources.md</w:t>
      </w:r>
      <w:r>
        <w:t xml:space="preserve"> </w:t>
      </w:r>
      <w:r>
        <w:t xml:space="preserve">(when available) is the place.</w:t>
      </w:r>
    </w:p>
    <w:bookmarkEnd w:id="3674"/>
    <w:bookmarkStart w:id="3675" w:name="citations-used-in-this-lesson-118"/>
    <w:p>
      <w:pPr>
        <w:pStyle w:val="Heading2"/>
      </w:pPr>
      <w:r>
        <w:t xml:space="preserve">Citation(s) used in this lesson</w:t>
      </w:r>
    </w:p>
    <w:p>
      <w:pPr>
        <w:pStyle w:val="Compact"/>
        <w:numPr>
          <w:ilvl w:val="0"/>
          <w:numId w:val="3407"/>
        </w:numPr>
      </w:pPr>
      <w:r>
        <w:t xml:space="preserve">The lesson references the citation discipline established from Module 2 onwards. No new scripture citation today.</w:t>
      </w:r>
    </w:p>
    <w:bookmarkEnd w:id="3675"/>
    <w:bookmarkEnd w:id="3676"/>
    <w:bookmarkStart w:id="3689" w:name="Xbbc34c2b1fa5685d44bc193bdf751ada5eac51e"/>
    <w:p>
      <w:pPr>
        <w:pStyle w:val="Heading1"/>
      </w:pPr>
      <w:r>
        <w:t xml:space="preserve">Day 4 — Research Continues + First Design Sketch</w:t>
      </w:r>
    </w:p>
    <w:p>
      <w:pPr>
        <w:pStyle w:val="FirstParagraph"/>
      </w:pPr>
      <w:r>
        <w:rPr>
          <w:b/>
          <w:bCs/>
        </w:rPr>
        <w:t xml:space="preserve">Module:</w:t>
      </w:r>
      <w:r>
        <w:t xml:space="preserve"> </w:t>
      </w:r>
      <w:r>
        <w:t xml:space="preserve">Project Implementation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677" w:name="learning-objective-143"/>
    <w:p>
      <w:pPr>
        <w:pStyle w:val="Heading2"/>
      </w:pPr>
      <w:r>
        <w:t xml:space="preserve">Learning objective</w:t>
      </w:r>
    </w:p>
    <w:p>
      <w:pPr>
        <w:pStyle w:val="FirstParagraph"/>
      </w:pPr>
      <w:r>
        <w:t xml:space="preserve">By the end of this lesson, students will have at least three citation slips on file (two minimum from Day 3 + at least one new today) and will have produced a first design sketch of the final artefact.</w:t>
      </w:r>
    </w:p>
    <w:bookmarkEnd w:id="3677"/>
    <w:bookmarkStart w:id="3678" w:name="materials-151"/>
    <w:p>
      <w:pPr>
        <w:pStyle w:val="Heading2"/>
      </w:pPr>
      <w:r>
        <w:t xml:space="preserve">Materials</w:t>
      </w:r>
    </w:p>
    <w:p>
      <w:pPr>
        <w:pStyle w:val="Compact"/>
        <w:numPr>
          <w:ilvl w:val="0"/>
          <w:numId w:val="3408"/>
        </w:numPr>
      </w:pPr>
      <w:r>
        <w:t xml:space="preserve">Anchor module’s</w:t>
      </w:r>
      <w:r>
        <w:t xml:space="preserve"> </w:t>
      </w:r>
      <w:r>
        <w:rPr>
          <w:rStyle w:val="VerbatimChar"/>
        </w:rPr>
        <w:t xml:space="preserve">sources.md</w:t>
      </w:r>
      <w:r>
        <w:t xml:space="preserve"> </w:t>
      </w:r>
      <w:r>
        <w:t xml:space="preserve">and</w:t>
      </w:r>
      <w:r>
        <w:t xml:space="preserve"> </w:t>
      </w:r>
      <w:r>
        <w:rPr>
          <w:rStyle w:val="VerbatimChar"/>
        </w:rPr>
        <w:t xml:space="preserve">.rag-cache/</w:t>
      </w:r>
      <w:r>
        <w:t xml:space="preserve"> </w:t>
      </w:r>
      <w:r>
        <w:t xml:space="preserve">(continue from Day 3)</w:t>
      </w:r>
    </w:p>
    <w:p>
      <w:pPr>
        <w:pStyle w:val="Compact"/>
        <w:numPr>
          <w:ilvl w:val="0"/>
          <w:numId w:val="3408"/>
        </w:numPr>
      </w:pPr>
      <w:r>
        <w:t xml:space="preserve">Notebook / project journal</w:t>
      </w:r>
    </w:p>
    <w:p>
      <w:pPr>
        <w:pStyle w:val="Compact"/>
        <w:numPr>
          <w:ilvl w:val="0"/>
          <w:numId w:val="3408"/>
        </w:numPr>
      </w:pPr>
      <w:r>
        <w:t xml:space="preserve">Plain paper or sketchbook (A4 minimum)</w:t>
      </w:r>
    </w:p>
    <w:p>
      <w:pPr>
        <w:pStyle w:val="Compact"/>
        <w:numPr>
          <w:ilvl w:val="0"/>
          <w:numId w:val="3408"/>
        </w:numPr>
      </w:pPr>
      <w:r>
        <w:t xml:space="preserve">Pencils, erasers, ruler, compass (for geometric projects)</w:t>
      </w:r>
    </w:p>
    <w:bookmarkEnd w:id="3678"/>
    <w:bookmarkStart w:id="3683" w:name="lesson-flow-123"/>
    <w:p>
      <w:pPr>
        <w:pStyle w:val="Heading2"/>
      </w:pPr>
      <w:r>
        <w:t xml:space="preserve">Lesson flow</w:t>
      </w:r>
    </w:p>
    <w:bookmarkStart w:id="3679" w:name="warm-up-5-min-114"/>
    <w:p>
      <w:pPr>
        <w:pStyle w:val="Heading3"/>
      </w:pPr>
      <w:r>
        <w:t xml:space="preserve">Warm-up (5 min)</w:t>
      </w:r>
    </w:p>
    <w:p>
      <w:pPr>
        <w:pStyle w:val="Compact"/>
        <w:numPr>
          <w:ilvl w:val="0"/>
          <w:numId w:val="3409"/>
        </w:numPr>
      </w:pPr>
      <w:r>
        <w:t xml:space="preserve">Daily prompt:</w:t>
      </w:r>
      <w:r>
        <w:t xml:space="preserve"> </w:t>
      </w:r>
      <w:r>
        <w:rPr>
          <w:i/>
          <w:iCs/>
        </w:rPr>
        <w:t xml:space="preserve">“Which source you found yesterday surprised you the most?”</w:t>
      </w:r>
      <w:r>
        <w:t xml:space="preserve"> </w:t>
      </w:r>
      <w:r>
        <w:t xml:space="preserve">— 3 students share.</w:t>
      </w:r>
    </w:p>
    <w:p>
      <w:pPr>
        <w:pStyle w:val="Compact"/>
        <w:numPr>
          <w:ilvl w:val="0"/>
          <w:numId w:val="3409"/>
        </w:numPr>
      </w:pPr>
      <w:r>
        <w:t xml:space="preserve">Teacher returns marked citation slips with one comment each. Address common patterns (</w:t>
      </w:r>
      <w:r>
        <w:t xml:space="preserve">“six of you cited X without a chunk reference — please add it”</w:t>
      </w:r>
      <w:r>
        <w:t xml:space="preserve">).</w:t>
      </w:r>
    </w:p>
    <w:bookmarkEnd w:id="3679"/>
    <w:bookmarkStart w:id="3680" w:name="core-10-min-1"/>
    <w:p>
      <w:pPr>
        <w:pStyle w:val="Heading3"/>
      </w:pPr>
      <w:r>
        <w:t xml:space="preserve">Core (10 min)</w:t>
      </w:r>
    </w:p>
    <w:p>
      <w:pPr>
        <w:numPr>
          <w:ilvl w:val="0"/>
          <w:numId w:val="3410"/>
        </w:numPr>
      </w:pPr>
      <w:r>
        <w:rPr>
          <w:b/>
          <w:bCs/>
        </w:rPr>
        <w:t xml:space="preserve">Round out the sources</w:t>
      </w:r>
      <w:r>
        <w:t xml:space="preserve"> </w:t>
      </w:r>
      <w:r>
        <w:t xml:space="preserve">(3 min). If you have two, add one more today. If you have three, deepen one — read the surrounding chunks, not just the one verse.</w:t>
      </w:r>
    </w:p>
    <w:p>
      <w:pPr>
        <w:numPr>
          <w:ilvl w:val="0"/>
          <w:numId w:val="3410"/>
        </w:numPr>
      </w:pPr>
      <w:r>
        <w:rPr>
          <w:b/>
          <w:bCs/>
        </w:rPr>
        <w:t xml:space="preserve">What’s a design sketch?</w:t>
      </w:r>
      <w:r>
        <w:t xml:space="preserve"> </w:t>
      </w:r>
      <w:r>
        <w:t xml:space="preserve">(5 min) A sketch is a rough drawing of what the final artefact will look like. It is NOT the final. It’s a thinking tool.</w:t>
      </w:r>
    </w:p>
    <w:p>
      <w:pPr>
        <w:numPr>
          <w:ilvl w:val="0"/>
          <w:numId w:val="1000"/>
        </w:numPr>
      </w:pPr>
      <w:r>
        <w:t xml:space="preserve">For each project type, a sketch looks different:</w:t>
      </w:r>
    </w:p>
    <w:tbl>
      <w:tblPr>
        <w:tblStyle w:val="Table"/>
        <w:tblW w:type="pct" w:w="5000"/>
        <w:jc w:val="left"/>
        <w:tblInd w:w="720" w:type="dxa"/>
        <w:tblLayout w:type="fixed"/>
        <w:tblLook w:firstRow="1" w:lastRow="0" w:firstColumn="0" w:lastColumn="0" w:noHBand="0" w:noVBand="0" w:val="0020"/>
      </w:tblPr>
      <w:tblGrid>
        <w:gridCol w:w="2376"/>
        <w:gridCol w:w="5544"/>
      </w:tblGrid>
      <w:tr>
        <w:trPr>
          <w:tblHeader w:val="on"/>
        </w:trPr>
        <w:tc>
          <w:tcPr/>
          <w:p>
            <w:pPr>
              <w:pStyle w:val="Compact"/>
            </w:pPr>
            <w:r>
              <w:t xml:space="preserve">Project</w:t>
            </w:r>
          </w:p>
        </w:tc>
        <w:tc>
          <w:tcPr/>
          <w:p>
            <w:pPr>
              <w:pStyle w:val="Compact"/>
            </w:pPr>
            <w:r>
              <w:t xml:space="preserve">Sketch looks like</w:t>
            </w:r>
          </w:p>
        </w:tc>
      </w:tr>
      <w:tr>
        <w:tc>
          <w:tcPr/>
          <w:p>
            <w:pPr>
              <w:pStyle w:val="Compact"/>
            </w:pPr>
            <w:r>
              <w:t xml:space="preserve">Fermented-foods study</w:t>
            </w:r>
          </w:p>
        </w:tc>
        <w:tc>
          <w:tcPr/>
          <w:p>
            <w:pPr>
              <w:pStyle w:val="Compact"/>
            </w:pPr>
            <w:r>
              <w:t xml:space="preserve">Layout of the poster: experimental setup, photo positions, observation table</w:t>
            </w:r>
          </w:p>
        </w:tc>
      </w:tr>
      <w:tr>
        <w:tc>
          <w:tcPr/>
          <w:p>
            <w:pPr>
              <w:pStyle w:val="Compact"/>
            </w:pPr>
            <w:r>
              <w:t xml:space="preserve">Mandala / geometry</w:t>
            </w:r>
          </w:p>
        </w:tc>
        <w:tc>
          <w:tcPr/>
          <w:p>
            <w:pPr>
              <w:pStyle w:val="Compact"/>
            </w:pPr>
            <w:r>
              <w:t xml:space="preserve">Pencil construction lines + petal layout + colour key</w:t>
            </w:r>
          </w:p>
        </w:tc>
      </w:tr>
      <w:tr>
        <w:tc>
          <w:tcPr/>
          <w:p>
            <w:pPr>
              <w:pStyle w:val="Compact"/>
            </w:pPr>
            <w:r>
              <w:t xml:space="preserve">Calendar</w:t>
            </w:r>
          </w:p>
        </w:tc>
        <w:tc>
          <w:tcPr/>
          <w:p>
            <w:pPr>
              <w:pStyle w:val="Compact"/>
            </w:pPr>
            <w:r>
              <w:t xml:space="preserve">One-week template showing all the columns (date, tithi, paksa, festival)</w:t>
            </w:r>
          </w:p>
        </w:tc>
      </w:tr>
      <w:tr>
        <w:tc>
          <w:tcPr/>
          <w:p>
            <w:pPr>
              <w:pStyle w:val="Compact"/>
            </w:pPr>
            <w:r>
              <w:t xml:space="preserve">Herb deck</w:t>
            </w:r>
          </w:p>
        </w:tc>
        <w:tc>
          <w:tcPr/>
          <w:p>
            <w:pPr>
              <w:pStyle w:val="Compact"/>
            </w:pPr>
            <w:r>
              <w:t xml:space="preserve">One card mock-up at actual size, with positions for photo, sketch, name, use</w:t>
            </w:r>
          </w:p>
        </w:tc>
      </w:tr>
      <w:tr>
        <w:tc>
          <w:tcPr/>
          <w:p>
            <w:pPr>
              <w:pStyle w:val="Compact"/>
            </w:pPr>
            <w:r>
              <w:t xml:space="preserve">Magic-square art</w:t>
            </w:r>
          </w:p>
        </w:tc>
        <w:tc>
          <w:tcPr/>
          <w:p>
            <w:pPr>
              <w:pStyle w:val="Compact"/>
            </w:pPr>
            <w:r>
              <w:t xml:space="preserve">The verified grid + the colour/pattern overlay plan</w:t>
            </w:r>
          </w:p>
        </w:tc>
      </w:tr>
      <w:tr>
        <w:tc>
          <w:tcPr/>
          <w:p>
            <w:pPr>
              <w:pStyle w:val="Compact"/>
            </w:pPr>
            <w:r>
              <w:t xml:space="preserve">Yoga sequence</w:t>
            </w:r>
          </w:p>
        </w:tc>
        <w:tc>
          <w:tcPr/>
          <w:p>
            <w:pPr>
              <w:pStyle w:val="Compact"/>
            </w:pPr>
            <w:r>
              <w:t xml:space="preserve">A storyboard: 8 boxes, one stick-figure pose per box, time + transition arrows</w:t>
            </w:r>
          </w:p>
        </w:tc>
      </w:tr>
      <w:tr>
        <w:tc>
          <w:tcPr/>
          <w:p>
            <w:pPr>
              <w:pStyle w:val="Compact"/>
            </w:pPr>
            <w:r>
              <w:t xml:space="preserve">Sustainability audit</w:t>
            </w:r>
          </w:p>
        </w:tc>
        <w:tc>
          <w:tcPr/>
          <w:p>
            <w:pPr>
              <w:pStyle w:val="Compact"/>
            </w:pPr>
            <w:r>
              <w:t xml:space="preserve">The data collection sheet + the proposed-changes table</w:t>
            </w:r>
          </w:p>
        </w:tc>
      </w:tr>
      <w:tr>
        <w:tc>
          <w:tcPr/>
          <w:p>
            <w:pPr>
              <w:pStyle w:val="Compact"/>
            </w:pPr>
            <w:r>
              <w:t xml:space="preserve">Doṣa self-study</w:t>
            </w:r>
          </w:p>
        </w:tc>
        <w:tc>
          <w:tcPr/>
          <w:p>
            <w:pPr>
              <w:pStyle w:val="Compact"/>
            </w:pPr>
            <w:r>
              <w:t xml:space="preserve">The 7-day journal table with the columns named</w:t>
            </w:r>
          </w:p>
        </w:tc>
      </w:tr>
      <w:tr>
        <w:tc>
          <w:tcPr/>
          <w:p>
            <w:pPr>
              <w:pStyle w:val="Compact"/>
            </w:pPr>
            <w:r>
              <w:t xml:space="preserve">Multiplication comparison</w:t>
            </w:r>
          </w:p>
        </w:tc>
        <w:tc>
          <w:tcPr/>
          <w:p>
            <w:pPr>
              <w:pStyle w:val="Compact"/>
            </w:pPr>
            <w:r>
              <w:t xml:space="preserve">The problem-set page + the timing-sheet design</w:t>
            </w:r>
          </w:p>
        </w:tc>
      </w:tr>
      <w:tr>
        <w:tc>
          <w:tcPr/>
          <w:p>
            <w:pPr>
              <w:pStyle w:val="Compact"/>
            </w:pPr>
            <w:r>
              <w:t xml:space="preserve">Open design</w:t>
            </w:r>
          </w:p>
        </w:tc>
        <w:tc>
          <w:tcPr/>
          <w:p>
            <w:pPr>
              <w:pStyle w:val="Compact"/>
            </w:pPr>
            <w:r>
              <w:t xml:space="preserve">Whatever fits</w:t>
            </w:r>
          </w:p>
        </w:tc>
      </w:tr>
    </w:tbl>
    <w:p>
      <w:pPr>
        <w:numPr>
          <w:ilvl w:val="0"/>
          <w:numId w:val="3410"/>
        </w:numPr>
      </w:pPr>
      <w:r>
        <w:rPr>
          <w:b/>
          <w:bCs/>
        </w:rPr>
        <w:t xml:space="preserve">Sketch rules</w:t>
      </w:r>
      <w:r>
        <w:t xml:space="preserve"> </w:t>
      </w:r>
      <w:r>
        <w:t xml:space="preserve">(2 min):</w:t>
      </w:r>
    </w:p>
    <w:p>
      <w:pPr>
        <w:pStyle w:val="Compact"/>
        <w:numPr>
          <w:ilvl w:val="1"/>
          <w:numId w:val="3411"/>
        </w:numPr>
      </w:pPr>
      <w:r>
        <w:t xml:space="preserve">Pencil only. You’ll change it.</w:t>
      </w:r>
    </w:p>
    <w:p>
      <w:pPr>
        <w:pStyle w:val="Compact"/>
        <w:numPr>
          <w:ilvl w:val="1"/>
          <w:numId w:val="3411"/>
        </w:numPr>
      </w:pPr>
      <w:r>
        <w:t xml:space="preserve">Label everything — even if you</w:t>
      </w:r>
      <w:r>
        <w:t xml:space="preserve"> </w:t>
      </w:r>
      <w:r>
        <w:t xml:space="preserve">“know”</w:t>
      </w:r>
      <w:r>
        <w:t xml:space="preserve"> </w:t>
      </w:r>
      <w:r>
        <w:t xml:space="preserve">what it is.</w:t>
      </w:r>
    </w:p>
    <w:p>
      <w:pPr>
        <w:pStyle w:val="Compact"/>
        <w:numPr>
          <w:ilvl w:val="1"/>
          <w:numId w:val="3411"/>
        </w:numPr>
      </w:pPr>
      <w:r>
        <w:t xml:space="preserve">Annotate dimensions (</w:t>
      </w:r>
      <w:r>
        <w:t xml:space="preserve">“this card will be 4”</w:t>
      </w:r>
      <w:r>
        <w:t xml:space="preserve"> </w:t>
      </w:r>
      <w:r>
        <w:t xml:space="preserve">× 6”</w:t>
      </w:r>
      <w:r>
        <w:t xml:space="preserve">“,”</w:t>
      </w:r>
      <w:r>
        <w:t xml:space="preserve">the poster is A2”).</w:t>
      </w:r>
    </w:p>
    <w:p>
      <w:pPr>
        <w:pStyle w:val="Compact"/>
        <w:numPr>
          <w:ilvl w:val="1"/>
          <w:numId w:val="3411"/>
        </w:numPr>
      </w:pPr>
      <w:r>
        <w:t xml:space="preserve">Leave white space for things you haven’t figured out yet — write</w:t>
      </w:r>
      <w:r>
        <w:t xml:space="preserve"> </w:t>
      </w:r>
      <w:r>
        <w:rPr>
          <w:i/>
          <w:iCs/>
        </w:rPr>
        <w:t xml:space="preserve">“TBD”</w:t>
      </w:r>
      <w:r>
        <w:t xml:space="preserve"> </w:t>
      </w:r>
      <w:r>
        <w:t xml:space="preserve">and move on.</w:t>
      </w:r>
    </w:p>
    <w:bookmarkEnd w:id="3680"/>
    <w:bookmarkStart w:id="3681" w:name="activity-25-min-research-sketch"/>
    <w:p>
      <w:pPr>
        <w:pStyle w:val="Heading3"/>
      </w:pPr>
      <w:r>
        <w:t xml:space="preserve">Activity (25 min) — Research + sketch</w:t>
      </w:r>
    </w:p>
    <w:p>
      <w:pPr>
        <w:pStyle w:val="Compact"/>
        <w:numPr>
          <w:ilvl w:val="0"/>
          <w:numId w:val="3412"/>
        </w:numPr>
      </w:pPr>
      <w:r>
        <w:rPr>
          <w:b/>
          <w:bCs/>
        </w:rPr>
        <w:t xml:space="preserve">First 10 min</w:t>
      </w:r>
      <w:r>
        <w:t xml:space="preserve">: research. Add at least one new source slip. If you already have three, deepen one.</w:t>
      </w:r>
    </w:p>
    <w:p>
      <w:pPr>
        <w:pStyle w:val="Compact"/>
        <w:numPr>
          <w:ilvl w:val="0"/>
          <w:numId w:val="3412"/>
        </w:numPr>
      </w:pPr>
      <w:r>
        <w:rPr>
          <w:b/>
          <w:bCs/>
        </w:rPr>
        <w:t xml:space="preserve">Next 13 min</w:t>
      </w:r>
      <w:r>
        <w:t xml:space="preserve">: sketch the first version of the final artefact.</w:t>
      </w:r>
    </w:p>
    <w:p>
      <w:pPr>
        <w:pStyle w:val="Compact"/>
        <w:numPr>
          <w:ilvl w:val="0"/>
          <w:numId w:val="3412"/>
        </w:numPr>
      </w:pPr>
      <w:r>
        <w:rPr>
          <w:b/>
          <w:bCs/>
        </w:rPr>
        <w:t xml:space="preserve">Last 2 min</w:t>
      </w:r>
      <w:r>
        <w:t xml:space="preserve">: pair-swap. Show your partner the sketch. They write</w:t>
      </w:r>
      <w:r>
        <w:t xml:space="preserve"> </w:t>
      </w:r>
      <w:r>
        <w:rPr>
          <w:i/>
          <w:iCs/>
        </w:rPr>
        <w:t xml:space="preserve">one question they have</w:t>
      </w:r>
      <w:r>
        <w:t xml:space="preserve"> </w:t>
      </w:r>
      <w:r>
        <w:t xml:space="preserve">and</w:t>
      </w:r>
      <w:r>
        <w:t xml:space="preserve"> </w:t>
      </w:r>
      <w:r>
        <w:rPr>
          <w:i/>
          <w:iCs/>
        </w:rPr>
        <w:t xml:space="preserve">one piece of praise</w:t>
      </w:r>
      <w:r>
        <w:t xml:space="preserve"> </w:t>
      </w:r>
      <w:r>
        <w:t xml:space="preserve">on a sticky.</w:t>
      </w:r>
    </w:p>
    <w:bookmarkEnd w:id="3681"/>
    <w:bookmarkStart w:id="3682" w:name="wrap-up-5-min-112"/>
    <w:p>
      <w:pPr>
        <w:pStyle w:val="Heading3"/>
      </w:pPr>
      <w:r>
        <w:t xml:space="preserve">Wrap-up (5 min)</w:t>
      </w:r>
    </w:p>
    <w:p>
      <w:pPr>
        <w:pStyle w:val="Compact"/>
        <w:numPr>
          <w:ilvl w:val="0"/>
          <w:numId w:val="3413"/>
        </w:numPr>
      </w:pPr>
      <w:r>
        <w:t xml:space="preserve">Hand sketches into the in-tray (or photograph them on a phone if students want to keep working at home).</w:t>
      </w:r>
    </w:p>
    <w:p>
      <w:pPr>
        <w:pStyle w:val="Compact"/>
        <w:numPr>
          <w:ilvl w:val="0"/>
          <w:numId w:val="3413"/>
        </w:numPr>
      </w:pPr>
      <w:r>
        <w:t xml:space="preserve">Journal entry:</w:t>
      </w:r>
      <w:r>
        <w:t xml:space="preserve"> </w:t>
      </w:r>
      <w:r>
        <w:t xml:space="preserve">“My sketch is now ___ . Tomorrow’s critique should help me with ___ .”</w:t>
      </w:r>
    </w:p>
    <w:p>
      <w:pPr>
        <w:pStyle w:val="Compact"/>
        <w:numPr>
          <w:ilvl w:val="0"/>
          <w:numId w:val="3413"/>
        </w:numPr>
      </w:pPr>
      <w:r>
        <w:t xml:space="preserve">Preview Day 5:</w:t>
      </w:r>
      <w:r>
        <w:t xml:space="preserve"> </w:t>
      </w:r>
      <w:r>
        <w:rPr>
          <w:i/>
          <w:iCs/>
        </w:rPr>
        <w:t xml:space="preserve">“Tomorrow you’ll get full peer critique. Bring a willingness to hear hard things. Tomorrow’s critique is the most useful 45 minutes you’ll spend in this module.”</w:t>
      </w:r>
    </w:p>
    <w:bookmarkEnd w:id="3682"/>
    <w:bookmarkEnd w:id="3683"/>
    <w:bookmarkStart w:id="3684" w:name="student-facing-content-125"/>
    <w:p>
      <w:pPr>
        <w:pStyle w:val="Heading2"/>
      </w:pPr>
      <w:r>
        <w:t xml:space="preserve">Student-facing content</w:t>
      </w:r>
    </w:p>
    <w:p>
      <w:pPr>
        <w:pStyle w:val="BlockText"/>
      </w:pPr>
      <w:r>
        <w:rPr>
          <w:b/>
          <w:bCs/>
        </w:rPr>
        <w:t xml:space="preserve">A sketch is a thinking tool, not a final.</w:t>
      </w:r>
    </w:p>
    <w:p>
      <w:pPr>
        <w:pStyle w:val="BlockText"/>
      </w:pPr>
      <w:r>
        <w:t xml:space="preserve">Today: more research, then your first sketch.</w:t>
      </w:r>
    </w:p>
    <w:p>
      <w:pPr>
        <w:pStyle w:val="BlockText"/>
      </w:pPr>
      <w:r>
        <w:t xml:space="preserve">Rules of a sketch:</w:t>
      </w:r>
      <w:r>
        <w:t xml:space="preserve"> </w:t>
      </w:r>
      <w:r>
        <w:t xml:space="preserve">- Pencil only.</w:t>
      </w:r>
      <w:r>
        <w:t xml:space="preserve"> </w:t>
      </w:r>
      <w:r>
        <w:t xml:space="preserve">- Label everything.</w:t>
      </w:r>
      <w:r>
        <w:t xml:space="preserve"> </w:t>
      </w:r>
      <w:r>
        <w:t xml:space="preserve">- Annotate dimensions.</w:t>
      </w:r>
      <w:r>
        <w:t xml:space="preserve"> </w:t>
      </w:r>
      <w:r>
        <w:t xml:space="preserve">- Leave white space for what you haven’t figured out — write</w:t>
      </w:r>
      <w:r>
        <w:t xml:space="preserve"> </w:t>
      </w:r>
      <w:r>
        <w:t xml:space="preserve">“TBD”</w:t>
      </w:r>
      <w:r>
        <w:t xml:space="preserve"> </w:t>
      </w:r>
      <w:r>
        <w:t xml:space="preserve">and move on.</w:t>
      </w:r>
    </w:p>
    <w:p>
      <w:pPr>
        <w:pStyle w:val="BlockText"/>
      </w:pPr>
      <w:r>
        <w:t xml:space="preserve">By end of class:</w:t>
      </w:r>
      <w:r>
        <w:t xml:space="preserve"> </w:t>
      </w:r>
      <w:r>
        <w:t xml:space="preserve">- At least 3 citation slips on file (2 from yesterday + 1 new).</w:t>
      </w:r>
      <w:r>
        <w:t xml:space="preserve"> </w:t>
      </w:r>
      <w:r>
        <w:t xml:space="preserve">- One sketch of the artefact, with labels.</w:t>
      </w:r>
    </w:p>
    <w:bookmarkEnd w:id="3684"/>
    <w:bookmarkStart w:id="3685" w:name="homework-138"/>
    <w:p>
      <w:pPr>
        <w:pStyle w:val="Heading2"/>
      </w:pPr>
      <w:r>
        <w:t xml:space="preserve">Homework</w:t>
      </w:r>
    </w:p>
    <w:p>
      <w:pPr>
        <w:pStyle w:val="Compact"/>
        <w:numPr>
          <w:ilvl w:val="0"/>
          <w:numId w:val="3414"/>
        </w:numPr>
      </w:pPr>
      <w:r>
        <w:t xml:space="preserve">Refine your sketch at home if you want. Don’t start a second sketch — keep iterating on the first.</w:t>
      </w:r>
    </w:p>
    <w:p>
      <w:pPr>
        <w:pStyle w:val="Compact"/>
        <w:numPr>
          <w:ilvl w:val="0"/>
          <w:numId w:val="3414"/>
        </w:numPr>
      </w:pPr>
      <w:r>
        <w:t xml:space="preserve">Photograph your sketch and your three citation slips. Bring the photos or the originals to Day 5.</w:t>
      </w:r>
    </w:p>
    <w:p>
      <w:pPr>
        <w:pStyle w:val="Compact"/>
        <w:numPr>
          <w:ilvl w:val="0"/>
          <w:numId w:val="3414"/>
        </w:numPr>
      </w:pPr>
      <w:r>
        <w:t xml:space="preserve">Read your partner’s sticky-note comment. Don’t react yet — just hold it for tomorrow.</w:t>
      </w:r>
    </w:p>
    <w:bookmarkEnd w:id="3685"/>
    <w:bookmarkStart w:id="3686" w:name="differentiation-179"/>
    <w:p>
      <w:pPr>
        <w:pStyle w:val="Heading2"/>
      </w:pPr>
      <w:r>
        <w:t xml:space="preserve">Differentiation</w:t>
      </w:r>
    </w:p>
    <w:p>
      <w:pPr>
        <w:pStyle w:val="Compact"/>
        <w:numPr>
          <w:ilvl w:val="0"/>
          <w:numId w:val="3415"/>
        </w:numPr>
      </w:pPr>
      <w:r>
        <w:rPr>
          <w:b/>
          <w:bCs/>
        </w:rPr>
        <w:t xml:space="preserve">One tier up:</w:t>
      </w:r>
      <w:r>
        <w:t xml:space="preserve"> </w:t>
      </w:r>
      <w:r>
        <w:t xml:space="preserve">Make two sketches showing two different layout options. Tomorrow’s critique will help you choose. Mark each clearly as</w:t>
      </w:r>
      <w:r>
        <w:t xml:space="preserve"> </w:t>
      </w:r>
      <w:r>
        <w:t xml:space="preserve">“Option A”</w:t>
      </w:r>
      <w:r>
        <w:t xml:space="preserve"> </w:t>
      </w:r>
      <w:r>
        <w:t xml:space="preserve">and</w:t>
      </w:r>
      <w:r>
        <w:t xml:space="preserve"> </w:t>
      </w:r>
      <w:r>
        <w:t xml:space="preserve">“Option B.”</w:t>
      </w:r>
    </w:p>
    <w:p>
      <w:pPr>
        <w:pStyle w:val="Compact"/>
        <w:numPr>
          <w:ilvl w:val="0"/>
          <w:numId w:val="3415"/>
        </w:numPr>
      </w:pPr>
      <w:r>
        <w:rPr>
          <w:b/>
          <w:bCs/>
        </w:rPr>
        <w:t xml:space="preserve">One tier down:</w:t>
      </w:r>
      <w:r>
        <w:t xml:space="preserve"> </w:t>
      </w:r>
      <w:r>
        <w:t xml:space="preserve">If the sketch feels overwhelming, sketch</w:t>
      </w:r>
      <w:r>
        <w:t xml:space="preserve"> </w:t>
      </w:r>
      <w:r>
        <w:rPr>
          <w:i/>
          <w:iCs/>
        </w:rPr>
        <w:t xml:space="preserve">just one part</w:t>
      </w:r>
      <w:r>
        <w:t xml:space="preserve"> </w:t>
      </w:r>
      <w:r>
        <w:t xml:space="preserve">— e.g. just one card of your herb deck, just one week of your calendar. The rest can follow the same template.</w:t>
      </w:r>
    </w:p>
    <w:bookmarkEnd w:id="3686"/>
    <w:bookmarkStart w:id="3687" w:name="teacher-notes-140"/>
    <w:p>
      <w:pPr>
        <w:pStyle w:val="Heading2"/>
      </w:pPr>
      <w:r>
        <w:t xml:space="preserve">Teacher notes</w:t>
      </w:r>
    </w:p>
    <w:p>
      <w:pPr>
        <w:pStyle w:val="Compact"/>
        <w:numPr>
          <w:ilvl w:val="0"/>
          <w:numId w:val="3416"/>
        </w:numPr>
      </w:pPr>
      <w:r>
        <w:t xml:space="preserve">Journal check at end of class. Two ticks = on track. One tick = check in tomorrow. No tick = sit with that student for 5 minutes.</w:t>
      </w:r>
    </w:p>
    <w:p>
      <w:pPr>
        <w:pStyle w:val="Compact"/>
        <w:numPr>
          <w:ilvl w:val="0"/>
          <w:numId w:val="3416"/>
        </w:numPr>
      </w:pPr>
      <w:r>
        <w:t xml:space="preserve">Watch for students sketching what they think looks</w:t>
      </w:r>
      <w:r>
        <w:t xml:space="preserve"> </w:t>
      </w:r>
      <w:r>
        <w:t xml:space="preserve">“impressive”</w:t>
      </w:r>
      <w:r>
        <w:t xml:space="preserve"> </w:t>
      </w:r>
      <w:r>
        <w:t xml:space="preserve">rather than what’s achievable. A simpler sketch they can actually finish is better than an ambitious one they can’t.</w:t>
      </w:r>
    </w:p>
    <w:p>
      <w:pPr>
        <w:pStyle w:val="Compact"/>
        <w:numPr>
          <w:ilvl w:val="0"/>
          <w:numId w:val="3416"/>
        </w:numPr>
      </w:pPr>
      <w:r>
        <w:t xml:space="preserve">The Project 9 (multiplication comparison) students may have nothing visible to sketch yet. Their</w:t>
      </w:r>
      <w:r>
        <w:t xml:space="preserve"> </w:t>
      </w:r>
      <w:r>
        <w:t xml:space="preserve">“sketch”</w:t>
      </w:r>
      <w:r>
        <w:t xml:space="preserve"> </w:t>
      </w:r>
      <w:r>
        <w:t xml:space="preserve">is the data-collection sheet design and the chosen problem set. That’s fine — annotate it the same way.</w:t>
      </w:r>
    </w:p>
    <w:p>
      <w:pPr>
        <w:pStyle w:val="Compact"/>
        <w:numPr>
          <w:ilvl w:val="0"/>
          <w:numId w:val="3416"/>
        </w:numPr>
      </w:pPr>
      <w:r>
        <w:t xml:space="preserve">Project 7 (sustainability) students must have nailed</w:t>
      </w:r>
      <w:r>
        <w:t xml:space="preserve"> </w:t>
      </w:r>
      <w:r>
        <w:rPr>
          <w:i/>
          <w:iCs/>
        </w:rPr>
        <w:t xml:space="preserve">which station</w:t>
      </w:r>
      <w:r>
        <w:t xml:space="preserve"> </w:t>
      </w:r>
      <w:r>
        <w:t xml:space="preserve">they’ll audit by end of today. Walk over and verify.</w:t>
      </w:r>
    </w:p>
    <w:bookmarkEnd w:id="3687"/>
    <w:bookmarkStart w:id="3688" w:name="citations-used-in-this-lesson-119"/>
    <w:p>
      <w:pPr>
        <w:pStyle w:val="Heading2"/>
      </w:pPr>
      <w:r>
        <w:t xml:space="preserve">Citation(s) used in this lesson</w:t>
      </w:r>
    </w:p>
    <w:p>
      <w:pPr>
        <w:pStyle w:val="Compact"/>
        <w:numPr>
          <w:ilvl w:val="0"/>
          <w:numId w:val="3417"/>
        </w:numPr>
      </w:pPr>
      <w:r>
        <w:t xml:space="preserve">No new scripture citation needed today.</w:t>
      </w:r>
    </w:p>
    <w:bookmarkEnd w:id="3688"/>
    <w:bookmarkEnd w:id="3689"/>
    <w:bookmarkStart w:id="3703" w:name="day-5-mid-project-critique"/>
    <w:p>
      <w:pPr>
        <w:pStyle w:val="Heading1"/>
      </w:pPr>
      <w:r>
        <w:t xml:space="preserve">Day 5 — Mid-Project Critique</w:t>
      </w:r>
    </w:p>
    <w:p>
      <w:pPr>
        <w:pStyle w:val="FirstParagraph"/>
      </w:pPr>
      <w:r>
        <w:rPr>
          <w:b/>
          <w:bCs/>
        </w:rPr>
        <w:t xml:space="preserve">Module:</w:t>
      </w:r>
      <w:r>
        <w:t xml:space="preserve"> </w:t>
      </w:r>
      <w:r>
        <w:t xml:space="preserve">Project Implementation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690" w:name="learning-objective-144"/>
    <w:p>
      <w:pPr>
        <w:pStyle w:val="Heading2"/>
      </w:pPr>
      <w:r>
        <w:t xml:space="preserve">Learning objective</w:t>
      </w:r>
    </w:p>
    <w:p>
      <w:pPr>
        <w:pStyle w:val="FirstParagraph"/>
      </w:pPr>
      <w:r>
        <w:t xml:space="preserve">By the end of this lesson, students will have given and received structured peer feedback on their project plan, sources, and first sketch — and will leave with a written list of at least three changes they’ll make over Days 6–7.</w:t>
      </w:r>
    </w:p>
    <w:bookmarkEnd w:id="3690"/>
    <w:bookmarkStart w:id="3691" w:name="materials-152"/>
    <w:p>
      <w:pPr>
        <w:pStyle w:val="Heading2"/>
      </w:pPr>
      <w:r>
        <w:t xml:space="preserve">Materials</w:t>
      </w:r>
    </w:p>
    <w:p>
      <w:pPr>
        <w:pStyle w:val="Compact"/>
        <w:numPr>
          <w:ilvl w:val="0"/>
          <w:numId w:val="3418"/>
        </w:numPr>
      </w:pPr>
      <w:r>
        <w:t xml:space="preserve">Each student brings: their plan, citation slips, and sketch</w:t>
      </w:r>
    </w:p>
    <w:p>
      <w:pPr>
        <w:pStyle w:val="Compact"/>
        <w:numPr>
          <w:ilvl w:val="0"/>
          <w:numId w:val="3418"/>
        </w:numPr>
      </w:pPr>
      <w:r>
        <w:t xml:space="preserve">Printed</w:t>
      </w:r>
      <w:r>
        <w:t xml:space="preserve"> </w:t>
      </w:r>
      <w:r>
        <w:rPr>
          <w:b/>
          <w:bCs/>
        </w:rPr>
        <w:t xml:space="preserve">Critique Protocol Sheet</w:t>
      </w:r>
      <w:r>
        <w:t xml:space="preserve"> </w:t>
      </w:r>
      <w:r>
        <w:t xml:space="preserve">(see template below), 2 per student</w:t>
      </w:r>
    </w:p>
    <w:p>
      <w:pPr>
        <w:pStyle w:val="Compact"/>
        <w:numPr>
          <w:ilvl w:val="0"/>
          <w:numId w:val="3418"/>
        </w:numPr>
      </w:pPr>
      <w:r>
        <w:t xml:space="preserve">Notebook / project journal</w:t>
      </w:r>
    </w:p>
    <w:p>
      <w:pPr>
        <w:pStyle w:val="Compact"/>
        <w:numPr>
          <w:ilvl w:val="0"/>
          <w:numId w:val="3418"/>
        </w:numPr>
      </w:pPr>
      <w:r>
        <w:t xml:space="preserve">Sticky notes</w:t>
      </w:r>
    </w:p>
    <w:bookmarkEnd w:id="3691"/>
    <w:bookmarkStart w:id="3696" w:name="lesson-flow-124"/>
    <w:p>
      <w:pPr>
        <w:pStyle w:val="Heading2"/>
      </w:pPr>
      <w:r>
        <w:t xml:space="preserve">Lesson flow</w:t>
      </w:r>
    </w:p>
    <w:bookmarkStart w:id="3692" w:name="warm-up-5-min-115"/>
    <w:p>
      <w:pPr>
        <w:pStyle w:val="Heading3"/>
      </w:pPr>
      <w:r>
        <w:t xml:space="preserve">Warm-up (5 min)</w:t>
      </w:r>
    </w:p>
    <w:p>
      <w:pPr>
        <w:pStyle w:val="Compact"/>
        <w:numPr>
          <w:ilvl w:val="0"/>
          <w:numId w:val="3419"/>
        </w:numPr>
      </w:pPr>
      <w:r>
        <w:t xml:space="preserve">Daily prompt:</w:t>
      </w:r>
      <w:r>
        <w:t xml:space="preserve"> </w:t>
      </w:r>
      <w:r>
        <w:rPr>
          <w:i/>
          <w:iCs/>
        </w:rPr>
        <w:t xml:space="preserve">“Yesterday’s pair-share comment from your partner — what did they say? Did you agree?”</w:t>
      </w:r>
      <w:r>
        <w:t xml:space="preserve"> </w:t>
      </w:r>
      <w:r>
        <w:t xml:space="preserve">— 3 students share.</w:t>
      </w:r>
    </w:p>
    <w:p>
      <w:pPr>
        <w:pStyle w:val="Compact"/>
        <w:numPr>
          <w:ilvl w:val="0"/>
          <w:numId w:val="3419"/>
        </w:numPr>
      </w:pPr>
      <w:r>
        <w:t xml:space="preserve">The reframe:</w:t>
      </w:r>
      <w:r>
        <w:t xml:space="preserve"> </w:t>
      </w:r>
      <w:r>
        <w:rPr>
          <w:i/>
          <w:iCs/>
        </w:rPr>
        <w:t xml:space="preserve">“Critique is a gift, not an attack. The right response is</w:t>
      </w:r>
      <w:r>
        <w:rPr>
          <w:i/>
          <w:iCs/>
        </w:rPr>
        <w:t xml:space="preserve"> </w:t>
      </w:r>
      <w:r>
        <w:rPr>
          <w:i/>
          <w:iCs/>
        </w:rPr>
        <w:t xml:space="preserve">‘thank you’</w:t>
      </w:r>
      <w:r>
        <w:rPr>
          <w:i/>
          <w:iCs/>
        </w:rPr>
        <w:t xml:space="preserve"> </w:t>
      </w:r>
      <w:r>
        <w:rPr>
          <w:i/>
          <w:iCs/>
        </w:rPr>
        <w:t xml:space="preserve">and a question. Not defence.”</w:t>
      </w:r>
    </w:p>
    <w:bookmarkEnd w:id="3692"/>
    <w:bookmarkStart w:id="3693" w:name="core-10-min-2"/>
    <w:p>
      <w:pPr>
        <w:pStyle w:val="Heading3"/>
      </w:pPr>
      <w:r>
        <w:t xml:space="preserve">Core (10 min)</w:t>
      </w:r>
    </w:p>
    <w:p>
      <w:pPr>
        <w:numPr>
          <w:ilvl w:val="0"/>
          <w:numId w:val="3420"/>
        </w:numPr>
      </w:pPr>
      <w:r>
        <w:rPr>
          <w:b/>
          <w:bCs/>
        </w:rPr>
        <w:t xml:space="preserve">Three critique rules</w:t>
      </w:r>
      <w:r>
        <w:t xml:space="preserve"> </w:t>
      </w:r>
      <w:r>
        <w:t xml:space="preserve">(3 min). Write on the board:</w:t>
      </w:r>
    </w:p>
    <w:p>
      <w:pPr>
        <w:pStyle w:val="Compact"/>
        <w:numPr>
          <w:ilvl w:val="1"/>
          <w:numId w:val="3421"/>
        </w:numPr>
      </w:pPr>
      <w:r>
        <w:rPr>
          <w:b/>
          <w:bCs/>
        </w:rPr>
        <w:t xml:space="preserve">Be kind.</w:t>
      </w:r>
      <w:r>
        <w:t xml:space="preserve"> </w:t>
      </w:r>
      <w:r>
        <w:t xml:space="preserve">The other person worked hard. Open with what you noticed and admired.</w:t>
      </w:r>
    </w:p>
    <w:p>
      <w:pPr>
        <w:pStyle w:val="Compact"/>
        <w:numPr>
          <w:ilvl w:val="1"/>
          <w:numId w:val="3421"/>
        </w:numPr>
      </w:pPr>
      <w:r>
        <w:rPr>
          <w:b/>
          <w:bCs/>
        </w:rPr>
        <w:t xml:space="preserve">Be specific.</w:t>
      </w:r>
      <w:r>
        <w:t xml:space="preserve"> </w:t>
      </w:r>
      <w:r>
        <w:t xml:space="preserve">“I like it”</w:t>
      </w:r>
      <w:r>
        <w:t xml:space="preserve"> </w:t>
      </w:r>
      <w:r>
        <w:t xml:space="preserve">is useless.</w:t>
      </w:r>
      <w:r>
        <w:t xml:space="preserve"> </w:t>
      </w:r>
      <w:r>
        <w:t xml:space="preserve">“The colour key on your mandala helps me see the elements without reading text”</w:t>
      </w:r>
      <w:r>
        <w:t xml:space="preserve"> </w:t>
      </w:r>
      <w:r>
        <w:t xml:space="preserve">is useful.</w:t>
      </w:r>
    </w:p>
    <w:p>
      <w:pPr>
        <w:pStyle w:val="Compact"/>
        <w:numPr>
          <w:ilvl w:val="1"/>
          <w:numId w:val="3421"/>
        </w:numPr>
      </w:pPr>
      <w:r>
        <w:rPr>
          <w:b/>
          <w:bCs/>
        </w:rPr>
        <w:t xml:space="preserve">Be helpful.</w:t>
      </w:r>
      <w:r>
        <w:t xml:space="preserve"> </w:t>
      </w:r>
      <w:r>
        <w:t xml:space="preserve">Don’t just list problems — propose a fix.</w:t>
      </w:r>
    </w:p>
    <w:p>
      <w:pPr>
        <w:numPr>
          <w:ilvl w:val="0"/>
          <w:numId w:val="3420"/>
        </w:numPr>
      </w:pPr>
      <w:r>
        <w:rPr>
          <w:b/>
          <w:bCs/>
        </w:rPr>
        <w:t xml:space="preserve">The protocol</w:t>
      </w:r>
      <w:r>
        <w:t xml:space="preserve"> </w:t>
      </w:r>
      <w:r>
        <w:t xml:space="preserve">(4 min). Pairs use this exact structure, ~15 minutes per direction (so each student presents once and listens once):</w:t>
      </w:r>
    </w:p>
    <w:p>
      <w:pPr>
        <w:pStyle w:val="Compact"/>
        <w:numPr>
          <w:ilvl w:val="1"/>
          <w:numId w:val="3422"/>
        </w:numPr>
      </w:pPr>
      <w:r>
        <w:rPr>
          <w:b/>
          <w:bCs/>
        </w:rPr>
        <w:t xml:space="preserve">Presenter shares (3 min)</w:t>
      </w:r>
      <w:r>
        <w:t xml:space="preserve"> </w:t>
      </w:r>
      <w:r>
        <w:t xml:space="preserve">— walks through the plan, sources, sketch. No defending yet.</w:t>
      </w:r>
    </w:p>
    <w:p>
      <w:pPr>
        <w:pStyle w:val="Compact"/>
        <w:numPr>
          <w:ilvl w:val="1"/>
          <w:numId w:val="3422"/>
        </w:numPr>
      </w:pPr>
      <w:r>
        <w:rPr>
          <w:b/>
          <w:bCs/>
        </w:rPr>
        <w:t xml:space="preserve">Critic asks clarifying questions (2 min)</w:t>
      </w:r>
      <w:r>
        <w:t xml:space="preserve"> </w:t>
      </w:r>
      <w:r>
        <w:t xml:space="preserve">— only questions, no judgement yet.</w:t>
      </w:r>
    </w:p>
    <w:p>
      <w:pPr>
        <w:pStyle w:val="Compact"/>
        <w:numPr>
          <w:ilvl w:val="1"/>
          <w:numId w:val="3422"/>
        </w:numPr>
      </w:pPr>
      <w:r>
        <w:rPr>
          <w:b/>
          <w:bCs/>
        </w:rPr>
        <w:t xml:space="preserve">Critic gives</w:t>
      </w:r>
      <w:r>
        <w:rPr>
          <w:b/>
          <w:bCs/>
        </w:rPr>
        <w:t xml:space="preserve"> </w:t>
      </w:r>
      <w:r>
        <w:rPr>
          <w:b/>
          <w:bCs/>
        </w:rPr>
        <w:t xml:space="preserve">“I notice / I wonder”</w:t>
      </w:r>
      <w:r>
        <w:rPr>
          <w:b/>
          <w:bCs/>
        </w:rPr>
        <w:t xml:space="preserve"> </w:t>
      </w:r>
      <w:r>
        <w:rPr>
          <w:b/>
          <w:bCs/>
        </w:rPr>
        <w:t xml:space="preserve">(4 min)</w:t>
      </w:r>
      <w:r>
        <w:t xml:space="preserve"> </w:t>
      </w:r>
      <w:r>
        <w:t xml:space="preserve">— three</w:t>
      </w:r>
      <w:r>
        <w:t xml:space="preserve"> </w:t>
      </w:r>
      <w:r>
        <w:t xml:space="preserve">“I notice…”</w:t>
      </w:r>
      <w:r>
        <w:t xml:space="preserve"> </w:t>
      </w:r>
      <w:r>
        <w:t xml:space="preserve">observations, three</w:t>
      </w:r>
      <w:r>
        <w:t xml:space="preserve"> </w:t>
      </w:r>
      <w:r>
        <w:t xml:space="preserve">“I wonder…”</w:t>
      </w:r>
      <w:r>
        <w:t xml:space="preserve"> </w:t>
      </w:r>
      <w:r>
        <w:t xml:space="preserve">suggestions.</w:t>
      </w:r>
    </w:p>
    <w:p>
      <w:pPr>
        <w:pStyle w:val="Compact"/>
        <w:numPr>
          <w:ilvl w:val="1"/>
          <w:numId w:val="3422"/>
        </w:numPr>
      </w:pPr>
      <w:r>
        <w:rPr>
          <w:b/>
          <w:bCs/>
        </w:rPr>
        <w:t xml:space="preserve">Presenter responds (3 min)</w:t>
      </w:r>
      <w:r>
        <w:t xml:space="preserve"> </w:t>
      </w:r>
      <w:r>
        <w:t xml:space="preserve">— what they’ll keep, what they’ll change, what they’ll think about overnight.</w:t>
      </w:r>
    </w:p>
    <w:p>
      <w:pPr>
        <w:pStyle w:val="Compact"/>
        <w:numPr>
          <w:ilvl w:val="1"/>
          <w:numId w:val="3422"/>
        </w:numPr>
      </w:pPr>
      <w:r>
        <w:rPr>
          <w:b/>
          <w:bCs/>
        </w:rPr>
        <w:t xml:space="preserve">Switch.</w:t>
      </w:r>
    </w:p>
    <w:p>
      <w:pPr>
        <w:numPr>
          <w:ilvl w:val="0"/>
          <w:numId w:val="3420"/>
        </w:numPr>
      </w:pPr>
      <w:r>
        <w:rPr>
          <w:b/>
          <w:bCs/>
        </w:rPr>
        <w:t xml:space="preserve">Write down everything.</w:t>
      </w:r>
      <w:r>
        <w:t xml:space="preserve"> </w:t>
      </w:r>
      <w:r>
        <w:t xml:space="preserve">Both students’ protocols are on paper. By end of class, every student has a written critique sheet to take home.</w:t>
      </w:r>
    </w:p>
    <w:bookmarkEnd w:id="3693"/>
    <w:bookmarkStart w:id="3694" w:name="activity-25-min-run-the-protocol"/>
    <w:p>
      <w:pPr>
        <w:pStyle w:val="Heading3"/>
      </w:pPr>
      <w:r>
        <w:t xml:space="preserve">Activity (25 min) — Run the protocol</w:t>
      </w:r>
    </w:p>
    <w:p>
      <w:pPr>
        <w:pStyle w:val="FirstParagraph"/>
      </w:pPr>
      <w:r>
        <w:t xml:space="preserve">See</w:t>
      </w:r>
      <w:r>
        <w:t xml:space="preserve"> </w:t>
      </w:r>
      <w:r>
        <w:rPr>
          <w:rStyle w:val="VerbatimChar"/>
        </w:rPr>
        <w:t xml:space="preserve">activities/activity-02-paired-critique.md</w:t>
      </w:r>
      <w:r>
        <w:t xml:space="preserve"> </w:t>
      </w:r>
      <w:r>
        <w:t xml:space="preserve">for the full activity and forms. Pairs are pre-assigned (teacher decides last night based on project-type variety — pair a herb-deck student with a sustainability-audit student, not two herb-deck students).</w:t>
      </w:r>
    </w:p>
    <w:p>
      <w:pPr>
        <w:pStyle w:val="BodyText"/>
      </w:pPr>
      <w:r>
        <w:t xml:space="preserve">After both directions, the pair takes 3 minutes for a quick joint reflection:</w:t>
      </w:r>
      <w:r>
        <w:t xml:space="preserve"> </w:t>
      </w:r>
      <w:r>
        <w:rPr>
          <w:i/>
          <w:iCs/>
        </w:rPr>
        <w:t xml:space="preserve">“What’s one thing both our projects could use more of?”</w:t>
      </w:r>
    </w:p>
    <w:bookmarkEnd w:id="3694"/>
    <w:bookmarkStart w:id="3695" w:name="wrap-up-5-min-113"/>
    <w:p>
      <w:pPr>
        <w:pStyle w:val="Heading3"/>
      </w:pPr>
      <w:r>
        <w:t xml:space="preserve">Wrap-up (5 min)</w:t>
      </w:r>
    </w:p>
    <w:p>
      <w:pPr>
        <w:pStyle w:val="Compact"/>
        <w:numPr>
          <w:ilvl w:val="0"/>
          <w:numId w:val="3423"/>
        </w:numPr>
      </w:pPr>
      <w:r>
        <w:rPr>
          <w:b/>
          <w:bCs/>
        </w:rPr>
        <w:t xml:space="preserve">Pin the critique sheet</w:t>
      </w:r>
      <w:r>
        <w:t xml:space="preserve"> </w:t>
      </w:r>
      <w:r>
        <w:t xml:space="preserve">into the project journal — it’s part of the documentation evidence.</w:t>
      </w:r>
    </w:p>
    <w:p>
      <w:pPr>
        <w:pStyle w:val="Compact"/>
        <w:numPr>
          <w:ilvl w:val="0"/>
          <w:numId w:val="3423"/>
        </w:numPr>
      </w:pPr>
      <w:r>
        <w:t xml:space="preserve">Each student writes a three-item</w:t>
      </w:r>
      <w:r>
        <w:t xml:space="preserve"> </w:t>
      </w:r>
      <w:r>
        <w:rPr>
          <w:b/>
          <w:bCs/>
        </w:rPr>
        <w:t xml:space="preserve">change list</w:t>
      </w:r>
      <w:r>
        <w:t xml:space="preserve"> </w:t>
      </w:r>
      <w:r>
        <w:t xml:space="preserve">in the journal:</w:t>
      </w:r>
      <w:r>
        <w:t xml:space="preserve"> </w:t>
      </w:r>
      <w:r>
        <w:t xml:space="preserve">&gt; “Based on today’s critique I will:</w:t>
      </w:r>
      <w:r>
        <w:t xml:space="preserve"> </w:t>
      </w:r>
      <w:r>
        <w:t xml:space="preserve">&gt; 1.</w:t>
      </w:r>
      <w:r>
        <w:t xml:space="preserve"> </w:t>
      </w:r>
      <w:r>
        <w:rPr>
          <w:b/>
          <w:bCs/>
          <w:i/>
          <w:iCs/>
        </w:rPr>
        <w:t xml:space="preserve"> </w:t>
      </w:r>
      <w:r>
        <w:rPr>
          <w:b/>
          <w:bCs/>
          <w:i/>
          <w:iCs/>
        </w:rPr>
        <w:t xml:space="preserve">&gt; 2.</w:t>
      </w:r>
      <w:r>
        <w:rPr>
          <w:b/>
          <w:bCs/>
          <w:i/>
          <w:iCs/>
        </w:rPr>
        <w:t xml:space="preserve"> </w:t>
      </w:r>
      <w:r>
        <w:t xml:space="preserve"> </w:t>
      </w:r>
      <w:r>
        <w:t xml:space="preserve">&gt; 3. ___”</w:t>
      </w:r>
    </w:p>
    <w:p>
      <w:pPr>
        <w:pStyle w:val="Compact"/>
        <w:numPr>
          <w:ilvl w:val="0"/>
          <w:numId w:val="3423"/>
        </w:numPr>
      </w:pPr>
      <w:r>
        <w:t xml:space="preserve">Preview:</w:t>
      </w:r>
      <w:r>
        <w:t xml:space="preserve"> </w:t>
      </w:r>
      <w:r>
        <w:rPr>
          <w:i/>
          <w:iCs/>
        </w:rPr>
        <w:t xml:space="preserve">“Days 6 and 7 are quiet build sessions. I’ll be walking the room, not teaching. Bring all your materials tomorrow.”</w:t>
      </w:r>
    </w:p>
    <w:bookmarkEnd w:id="3695"/>
    <w:bookmarkEnd w:id="3696"/>
    <w:bookmarkStart w:id="3697" w:name="student-facing-content-126"/>
    <w:p>
      <w:pPr>
        <w:pStyle w:val="Heading2"/>
      </w:pPr>
      <w:r>
        <w:t xml:space="preserve">Student-facing content</w:t>
      </w:r>
    </w:p>
    <w:p>
      <w:pPr>
        <w:pStyle w:val="BlockText"/>
      </w:pPr>
      <w:r>
        <w:rPr>
          <w:b/>
          <w:bCs/>
        </w:rPr>
        <w:t xml:space="preserve">Critique is a gift, not an attack.</w:t>
      </w:r>
    </w:p>
    <w:p>
      <w:pPr>
        <w:pStyle w:val="BlockText"/>
      </w:pPr>
      <w:r>
        <w:t xml:space="preserve">Three rules:</w:t>
      </w:r>
      <w:r>
        <w:t xml:space="preserve"> </w:t>
      </w:r>
      <w:r>
        <w:t xml:space="preserve">-</w:t>
      </w:r>
      <w:r>
        <w:t xml:space="preserve"> </w:t>
      </w:r>
      <w:r>
        <w:rPr>
          <w:b/>
          <w:bCs/>
        </w:rPr>
        <w:t xml:space="preserve">Be kind.</w:t>
      </w:r>
      <w:r>
        <w:t xml:space="preserve"> </w:t>
      </w:r>
      <w:r>
        <w:t xml:space="preserve">Open with what you noticed and admired.</w:t>
      </w:r>
      <w:r>
        <w:t xml:space="preserve"> </w:t>
      </w:r>
      <w:r>
        <w:t xml:space="preserve">-</w:t>
      </w:r>
      <w:r>
        <w:t xml:space="preserve"> </w:t>
      </w:r>
      <w:r>
        <w:rPr>
          <w:b/>
          <w:bCs/>
        </w:rPr>
        <w:t xml:space="preserve">Be specific.</w:t>
      </w:r>
      <w:r>
        <w:t xml:space="preserve"> </w:t>
      </w:r>
      <w:r>
        <w:t xml:space="preserve">“I like it”</w:t>
      </w:r>
      <w:r>
        <w:t xml:space="preserve"> </w:t>
      </w:r>
      <w:r>
        <w:t xml:space="preserve">is useless.</w:t>
      </w:r>
      <w:r>
        <w:t xml:space="preserve"> </w:t>
      </w:r>
      <w:r>
        <w:t xml:space="preserve">“The colour key helps me see the elements without reading text”</w:t>
      </w:r>
      <w:r>
        <w:t xml:space="preserve"> </w:t>
      </w:r>
      <w:r>
        <w:t xml:space="preserve">is useful.</w:t>
      </w:r>
      <w:r>
        <w:t xml:space="preserve"> </w:t>
      </w:r>
      <w:r>
        <w:t xml:space="preserve">-</w:t>
      </w:r>
      <w:r>
        <w:t xml:space="preserve"> </w:t>
      </w:r>
      <w:r>
        <w:rPr>
          <w:b/>
          <w:bCs/>
        </w:rPr>
        <w:t xml:space="preserve">Be helpful.</w:t>
      </w:r>
      <w:r>
        <w:t xml:space="preserve"> </w:t>
      </w:r>
      <w:r>
        <w:t xml:space="preserve">Propose a fix, not just a problem.</w:t>
      </w:r>
    </w:p>
    <w:p>
      <w:pPr>
        <w:pStyle w:val="BlockText"/>
      </w:pPr>
      <w:r>
        <w:t xml:space="preserve">The protocol:</w:t>
      </w:r>
      <w:r>
        <w:t xml:space="preserve"> </w:t>
      </w:r>
      <w:r>
        <w:t xml:space="preserve">1. Presenter shares (3 min).</w:t>
      </w:r>
      <w:r>
        <w:t xml:space="preserve"> </w:t>
      </w:r>
      <w:r>
        <w:t xml:space="preserve">2. Critic asks clarifying questions (2 min).</w:t>
      </w:r>
      <w:r>
        <w:t xml:space="preserve"> </w:t>
      </w:r>
      <w:r>
        <w:t xml:space="preserve">3. Critic gives</w:t>
      </w:r>
      <w:r>
        <w:t xml:space="preserve"> </w:t>
      </w:r>
      <w:r>
        <w:t xml:space="preserve">“I notice / I wonder”</w:t>
      </w:r>
      <w:r>
        <w:t xml:space="preserve"> </w:t>
      </w:r>
      <w:r>
        <w:t xml:space="preserve">(4 min) — three of each.</w:t>
      </w:r>
      <w:r>
        <w:t xml:space="preserve"> </w:t>
      </w:r>
      <w:r>
        <w:t xml:space="preserve">4. Presenter responds (3 min) — keep, change, think about.</w:t>
      </w:r>
    </w:p>
    <w:p>
      <w:pPr>
        <w:pStyle w:val="BlockText"/>
      </w:pPr>
      <w:r>
        <w:t xml:space="preserve">Then switch.</w:t>
      </w:r>
    </w:p>
    <w:bookmarkEnd w:id="3697"/>
    <w:bookmarkStart w:id="3698" w:name="critique-protocol-sheet-template"/>
    <w:p>
      <w:pPr>
        <w:pStyle w:val="Heading2"/>
      </w:pPr>
      <w:r>
        <w:t xml:space="preserve">Critique Protocol Sheet (template)</w:t>
      </w:r>
    </w:p>
    <w:p>
      <w:pPr>
        <w:pStyle w:val="SourceCode"/>
      </w:pPr>
      <w:r>
        <w:rPr>
          <w:rStyle w:val="VerbatimChar"/>
        </w:rPr>
        <w:t xml:space="preserve">PROTOCOL SHEET — Mid-project critique</w:t>
      </w:r>
      <w:r>
        <w:br/>
      </w:r>
      <w:r>
        <w:br/>
      </w:r>
      <w:r>
        <w:rPr>
          <w:rStyle w:val="VerbatimChar"/>
        </w:rPr>
        <w:t xml:space="preserve">Presenter: ___________________  Critic: ___________________</w:t>
      </w:r>
      <w:r>
        <w:br/>
      </w:r>
      <w:r>
        <w:br/>
      </w:r>
      <w:r>
        <w:rPr>
          <w:rStyle w:val="VerbatimChar"/>
        </w:rPr>
        <w:t xml:space="preserve">PROJECT: ____________________________________________</w:t>
      </w:r>
      <w:r>
        <w:br/>
      </w:r>
      <w:r>
        <w:br/>
      </w:r>
      <w:r>
        <w:rPr>
          <w:rStyle w:val="VerbatimChar"/>
        </w:rPr>
        <w:t xml:space="preserve">CLARIFYING QUESTIONS (critic notes here):</w:t>
      </w:r>
      <w:r>
        <w:br/>
      </w:r>
      <w:r>
        <w:rPr>
          <w:rStyle w:val="VerbatimChar"/>
        </w:rPr>
        <w:t xml:space="preserve">1. ________________________________________________</w:t>
      </w:r>
      <w:r>
        <w:br/>
      </w:r>
      <w:r>
        <w:rPr>
          <w:rStyle w:val="VerbatimChar"/>
        </w:rPr>
        <w:t xml:space="preserve">2. ________________________________________________</w:t>
      </w:r>
      <w:r>
        <w:br/>
      </w:r>
      <w:r>
        <w:br/>
      </w:r>
      <w:r>
        <w:rPr>
          <w:rStyle w:val="VerbatimChar"/>
        </w:rPr>
        <w:t xml:space="preserve">"I notice…" (3 specific observations):</w:t>
      </w:r>
      <w:r>
        <w:br/>
      </w:r>
      <w:r>
        <w:rPr>
          <w:rStyle w:val="VerbatimChar"/>
        </w:rPr>
        <w:t xml:space="preserve">1. ________________________________________________</w:t>
      </w:r>
      <w:r>
        <w:br/>
      </w:r>
      <w:r>
        <w:rPr>
          <w:rStyle w:val="VerbatimChar"/>
        </w:rPr>
        <w:t xml:space="preserve">2. ________________________________________________</w:t>
      </w:r>
      <w:r>
        <w:br/>
      </w:r>
      <w:r>
        <w:rPr>
          <w:rStyle w:val="VerbatimChar"/>
        </w:rPr>
        <w:t xml:space="preserve">3. ________________________________________________</w:t>
      </w:r>
      <w:r>
        <w:br/>
      </w:r>
      <w:r>
        <w:br/>
      </w:r>
      <w:r>
        <w:rPr>
          <w:rStyle w:val="VerbatimChar"/>
        </w:rPr>
        <w:t xml:space="preserve">"I wonder…" (3 specific suggestions):</w:t>
      </w:r>
      <w:r>
        <w:br/>
      </w:r>
      <w:r>
        <w:rPr>
          <w:rStyle w:val="VerbatimChar"/>
        </w:rPr>
        <w:t xml:space="preserve">1. ________________________________________________</w:t>
      </w:r>
      <w:r>
        <w:br/>
      </w:r>
      <w:r>
        <w:rPr>
          <w:rStyle w:val="VerbatimChar"/>
        </w:rPr>
        <w:t xml:space="preserve">2. ________________________________________________</w:t>
      </w:r>
      <w:r>
        <w:br/>
      </w:r>
      <w:r>
        <w:rPr>
          <w:rStyle w:val="VerbatimChar"/>
        </w:rPr>
        <w:t xml:space="preserve">3. ________________________________________________</w:t>
      </w:r>
      <w:r>
        <w:br/>
      </w:r>
      <w:r>
        <w:br/>
      </w:r>
      <w:r>
        <w:rPr>
          <w:rStyle w:val="VerbatimChar"/>
        </w:rPr>
        <w:t xml:space="preserve">PRESENTER'S RESPONSE:</w:t>
      </w:r>
      <w:r>
        <w:br/>
      </w:r>
      <w:r>
        <w:rPr>
          <w:rStyle w:val="VerbatimChar"/>
        </w:rPr>
        <w:t xml:space="preserve">- I'll keep: __________________________________________</w:t>
      </w:r>
      <w:r>
        <w:br/>
      </w:r>
      <w:r>
        <w:rPr>
          <w:rStyle w:val="VerbatimChar"/>
        </w:rPr>
        <w:t xml:space="preserve">- I'll change: ________________________________________</w:t>
      </w:r>
      <w:r>
        <w:br/>
      </w:r>
      <w:r>
        <w:rPr>
          <w:rStyle w:val="VerbatimChar"/>
        </w:rPr>
        <w:t xml:space="preserve">- I'll think about: ___________________________________</w:t>
      </w:r>
    </w:p>
    <w:bookmarkEnd w:id="3698"/>
    <w:bookmarkStart w:id="3699" w:name="homework-139"/>
    <w:p>
      <w:pPr>
        <w:pStyle w:val="Heading2"/>
      </w:pPr>
      <w:r>
        <w:t xml:space="preserve">Homework</w:t>
      </w:r>
    </w:p>
    <w:p>
      <w:pPr>
        <w:pStyle w:val="Compact"/>
        <w:numPr>
          <w:ilvl w:val="0"/>
          <w:numId w:val="3424"/>
        </w:numPr>
      </w:pPr>
      <w:r>
        <w:t xml:space="preserve">Re-read your critic’s notes overnight.</w:t>
      </w:r>
    </w:p>
    <w:p>
      <w:pPr>
        <w:pStyle w:val="Compact"/>
        <w:numPr>
          <w:ilvl w:val="0"/>
          <w:numId w:val="3424"/>
        </w:numPr>
      </w:pPr>
      <w:r>
        <w:t xml:space="preserve">Decide which three changes you’ll make. Write them in your journal.</w:t>
      </w:r>
    </w:p>
    <w:p>
      <w:pPr>
        <w:pStyle w:val="Compact"/>
        <w:numPr>
          <w:ilvl w:val="0"/>
          <w:numId w:val="3424"/>
        </w:numPr>
      </w:pPr>
      <w:r>
        <w:t xml:space="preserve">Bring ALL materials to class tomorrow. Build session starts the moment you sit down.</w:t>
      </w:r>
    </w:p>
    <w:bookmarkEnd w:id="3699"/>
    <w:bookmarkStart w:id="3700" w:name="differentiation-180"/>
    <w:p>
      <w:pPr>
        <w:pStyle w:val="Heading2"/>
      </w:pPr>
      <w:r>
        <w:t xml:space="preserve">Differentiation</w:t>
      </w:r>
    </w:p>
    <w:p>
      <w:pPr>
        <w:pStyle w:val="Compact"/>
        <w:numPr>
          <w:ilvl w:val="0"/>
          <w:numId w:val="3425"/>
        </w:numPr>
      </w:pPr>
      <w:r>
        <w:rPr>
          <w:b/>
          <w:bCs/>
        </w:rPr>
        <w:t xml:space="preserve">One tier up:</w:t>
      </w:r>
      <w:r>
        <w:t xml:space="preserve"> </w:t>
      </w:r>
      <w:r>
        <w:t xml:space="preserve">After the protocol, write a 50-word paragraph in your journal about what changed in your</w:t>
      </w:r>
      <w:r>
        <w:t xml:space="preserve"> </w:t>
      </w:r>
      <w:r>
        <w:rPr>
          <w:i/>
          <w:iCs/>
        </w:rPr>
        <w:t xml:space="preserve">thinking</w:t>
      </w:r>
      <w:r>
        <w:t xml:space="preserve">, not just your plan. Did the critique surface an assumption you didn’t know you had?</w:t>
      </w:r>
    </w:p>
    <w:p>
      <w:pPr>
        <w:pStyle w:val="Compact"/>
        <w:numPr>
          <w:ilvl w:val="0"/>
          <w:numId w:val="3425"/>
        </w:numPr>
      </w:pPr>
      <w:r>
        <w:rPr>
          <w:b/>
          <w:bCs/>
        </w:rPr>
        <w:t xml:space="preserve">One tier down:</w:t>
      </w:r>
      <w:r>
        <w:t xml:space="preserve"> </w:t>
      </w:r>
      <w:r>
        <w:t xml:space="preserve">If giving</w:t>
      </w:r>
      <w:r>
        <w:t xml:space="preserve"> </w:t>
      </w:r>
      <w:r>
        <w:t xml:space="preserve">“three notices and three wonders”</w:t>
      </w:r>
      <w:r>
        <w:t xml:space="preserve"> </w:t>
      </w:r>
      <w:r>
        <w:t xml:space="preserve">feels like too much, give two of each. Quality of one specific observation beats quantity.</w:t>
      </w:r>
    </w:p>
    <w:bookmarkEnd w:id="3700"/>
    <w:bookmarkStart w:id="3701" w:name="teacher-notes-141"/>
    <w:p>
      <w:pPr>
        <w:pStyle w:val="Heading2"/>
      </w:pPr>
      <w:r>
        <w:t xml:space="preserve">Teacher notes</w:t>
      </w:r>
    </w:p>
    <w:p>
      <w:pPr>
        <w:pStyle w:val="Compact"/>
        <w:numPr>
          <w:ilvl w:val="0"/>
          <w:numId w:val="3426"/>
        </w:numPr>
      </w:pPr>
      <w:r>
        <w:t xml:space="preserve">This is a formative checkpoint disguised as an activity. By the end of today every student should be visibly ready to build. If not, that student gets a 10-minute one-on-one tomorrow before class.</w:t>
      </w:r>
    </w:p>
    <w:p>
      <w:pPr>
        <w:pStyle w:val="Compact"/>
        <w:numPr>
          <w:ilvl w:val="0"/>
          <w:numId w:val="3426"/>
        </w:numPr>
      </w:pPr>
      <w:r>
        <w:t xml:space="preserve">Listen at the doorway — you’ll hear which pairs are doing the work and which are skating. Drop in on the skaters silently and ask one clarifying question.</w:t>
      </w:r>
    </w:p>
    <w:p>
      <w:pPr>
        <w:pStyle w:val="Compact"/>
        <w:numPr>
          <w:ilvl w:val="0"/>
          <w:numId w:val="3426"/>
        </w:numPr>
      </w:pPr>
      <w:r>
        <w:t xml:space="preserve">A critique that descends into mutual gushing is worthless. If you hear</w:t>
      </w:r>
      <w:r>
        <w:t xml:space="preserve"> </w:t>
      </w:r>
      <w:r>
        <w:t xml:space="preserve">“your sketch is really nice”</w:t>
      </w:r>
      <w:r>
        <w:t xml:space="preserve"> </w:t>
      </w:r>
      <w:r>
        <w:t xml:space="preserve">three times in a row, intervene and re-direct to specifics.</w:t>
      </w:r>
    </w:p>
    <w:p>
      <w:pPr>
        <w:pStyle w:val="Compact"/>
        <w:numPr>
          <w:ilvl w:val="0"/>
          <w:numId w:val="3426"/>
        </w:numPr>
      </w:pPr>
      <w:r>
        <w:t xml:space="preserve">After today, mark every student’s plan + sources + sketch on the Day 5 formative quiz checklist (</w:t>
      </w:r>
      <w:r>
        <w:rPr>
          <w:rStyle w:val="VerbatimChar"/>
        </w:rPr>
        <w:t xml:space="preserve">quizzes/formative.md</w:t>
      </w:r>
      <w:r>
        <w:t xml:space="preserve"> </w:t>
      </w:r>
      <w:r>
        <w:t xml:space="preserve">Part A). This is your gate to allowing them into the build phase.</w:t>
      </w:r>
    </w:p>
    <w:bookmarkEnd w:id="3701"/>
    <w:bookmarkStart w:id="3702" w:name="citations-used-in-this-lesson-120"/>
    <w:p>
      <w:pPr>
        <w:pStyle w:val="Heading2"/>
      </w:pPr>
      <w:r>
        <w:t xml:space="preserve">Citation(s) used in this lesson</w:t>
      </w:r>
    </w:p>
    <w:p>
      <w:pPr>
        <w:pStyle w:val="Compact"/>
        <w:numPr>
          <w:ilvl w:val="0"/>
          <w:numId w:val="3427"/>
        </w:numPr>
      </w:pPr>
      <w:r>
        <w:t xml:space="preserve">No new scripture citation today; the term</w:t>
      </w:r>
      <w:r>
        <w:t xml:space="preserve"> </w:t>
      </w:r>
      <w:r>
        <w:rPr>
          <w:i/>
          <w:iCs/>
        </w:rPr>
        <w:t xml:space="preserve">vicāra</w:t>
      </w:r>
      <w:r>
        <w:t xml:space="preserve"> </w:t>
      </w:r>
      <w:r>
        <w:t xml:space="preserve">(inquiry, reflection) from Day 1 returns implicitly — critique is collective</w:t>
      </w:r>
      <w:r>
        <w:t xml:space="preserve"> </w:t>
      </w:r>
      <w:r>
        <w:rPr>
          <w:i/>
          <w:iCs/>
        </w:rPr>
        <w:t xml:space="preserve">vicāra</w:t>
      </w:r>
      <w:r>
        <w:t xml:space="preserve">.</w:t>
      </w:r>
    </w:p>
    <w:bookmarkEnd w:id="3702"/>
    <w:bookmarkEnd w:id="3703"/>
    <w:bookmarkStart w:id="3717" w:name="day-6-build-session-1"/>
    <w:p>
      <w:pPr>
        <w:pStyle w:val="Heading1"/>
      </w:pPr>
      <w:r>
        <w:t xml:space="preserve">Day 6 — Build Session 1</w:t>
      </w:r>
    </w:p>
    <w:p>
      <w:pPr>
        <w:pStyle w:val="FirstParagraph"/>
      </w:pPr>
      <w:r>
        <w:rPr>
          <w:b/>
          <w:bCs/>
        </w:rPr>
        <w:t xml:space="preserve">Module:</w:t>
      </w:r>
      <w:r>
        <w:t xml:space="preserve"> </w:t>
      </w:r>
      <w:r>
        <w:t xml:space="preserve">Project Implementation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704" w:name="learning-objective-145"/>
    <w:p>
      <w:pPr>
        <w:pStyle w:val="Heading2"/>
      </w:pPr>
      <w:r>
        <w:t xml:space="preserve">Learning objective</w:t>
      </w:r>
    </w:p>
    <w:p>
      <w:pPr>
        <w:pStyle w:val="FirstParagraph"/>
      </w:pPr>
      <w:r>
        <w:t xml:space="preserve">By the end of this lesson, students will have made substantive progress on their final artefact — by teacher judgement, at least</w:t>
      </w:r>
      <w:r>
        <w:t xml:space="preserve"> </w:t>
      </w:r>
      <w:r>
        <w:rPr>
          <w:b/>
          <w:bCs/>
        </w:rPr>
        <w:t xml:space="preserve">half</w:t>
      </w:r>
      <w:r>
        <w:t xml:space="preserve"> </w:t>
      </w:r>
      <w:r>
        <w:t xml:space="preserve">the artefact is in existence by the end of the period.</w:t>
      </w:r>
    </w:p>
    <w:bookmarkEnd w:id="3704"/>
    <w:bookmarkStart w:id="3705" w:name="materials-153"/>
    <w:p>
      <w:pPr>
        <w:pStyle w:val="Heading2"/>
      </w:pPr>
      <w:r>
        <w:t xml:space="preserve">Materials</w:t>
      </w:r>
    </w:p>
    <w:p>
      <w:pPr>
        <w:pStyle w:val="Compact"/>
        <w:numPr>
          <w:ilvl w:val="0"/>
          <w:numId w:val="3428"/>
        </w:numPr>
      </w:pPr>
      <w:r>
        <w:t xml:space="preserve">Everything each student needs for their own project (responsibility lies with the student; teacher has a small supply bin for the inevitable forgetters)</w:t>
      </w:r>
    </w:p>
    <w:p>
      <w:pPr>
        <w:pStyle w:val="Compact"/>
        <w:numPr>
          <w:ilvl w:val="0"/>
          <w:numId w:val="3428"/>
        </w:numPr>
      </w:pPr>
      <w:r>
        <w:t xml:space="preserve">Class supply bin: glue, scissors, sketch pens, tape, ruler, plain paper, cardstock</w:t>
      </w:r>
    </w:p>
    <w:p>
      <w:pPr>
        <w:pStyle w:val="Compact"/>
        <w:numPr>
          <w:ilvl w:val="0"/>
          <w:numId w:val="3428"/>
        </w:numPr>
      </w:pPr>
      <w:r>
        <w:t xml:space="preserve">Timer at the front (visible)</w:t>
      </w:r>
    </w:p>
    <w:p>
      <w:pPr>
        <w:pStyle w:val="Compact"/>
        <w:numPr>
          <w:ilvl w:val="0"/>
          <w:numId w:val="3428"/>
        </w:numPr>
      </w:pPr>
      <w:r>
        <w:t xml:space="preserve">Music (optional, low-volume, instrumental — keep it focus-friendly)</w:t>
      </w:r>
    </w:p>
    <w:bookmarkEnd w:id="3705"/>
    <w:bookmarkStart w:id="3710" w:name="lesson-flow-125"/>
    <w:p>
      <w:pPr>
        <w:pStyle w:val="Heading2"/>
      </w:pPr>
      <w:r>
        <w:t xml:space="preserve">Lesson flow</w:t>
      </w:r>
    </w:p>
    <w:bookmarkStart w:id="3706" w:name="warm-up-3-min-10"/>
    <w:p>
      <w:pPr>
        <w:pStyle w:val="Heading3"/>
      </w:pPr>
      <w:r>
        <w:t xml:space="preserve">Warm-up (3 min)</w:t>
      </w:r>
    </w:p>
    <w:p>
      <w:pPr>
        <w:pStyle w:val="Compact"/>
        <w:numPr>
          <w:ilvl w:val="0"/>
          <w:numId w:val="3429"/>
        </w:numPr>
      </w:pPr>
      <w:r>
        <w:t xml:space="preserve">No daily prompt today — we keep this short.</w:t>
      </w:r>
    </w:p>
    <w:p>
      <w:pPr>
        <w:pStyle w:val="Compact"/>
        <w:numPr>
          <w:ilvl w:val="0"/>
          <w:numId w:val="3429"/>
        </w:numPr>
      </w:pPr>
      <w:r>
        <w:rPr>
          <w:i/>
          <w:iCs/>
        </w:rPr>
        <w:t xml:space="preserve">“Today is a build day. I am NOT teaching. I’m walking the room. Sit down, take out your sketch and materials, and start. You have 35 minutes. Begin.”</w:t>
      </w:r>
    </w:p>
    <w:bookmarkEnd w:id="3706"/>
    <w:bookmarkStart w:id="3707" w:name="core-activity-35-min-quiet-build"/>
    <w:p>
      <w:pPr>
        <w:pStyle w:val="Heading3"/>
      </w:pPr>
      <w:r>
        <w:t xml:space="preserve">Core / Activity (35 min) — Quiet build</w:t>
      </w:r>
    </w:p>
    <w:p>
      <w:pPr>
        <w:pStyle w:val="FirstParagraph"/>
      </w:pPr>
      <w:r>
        <w:t xml:space="preserve">The bulk of the period is a quiet, focused work session. The teacher walks the room with three roles:</w:t>
      </w:r>
    </w:p>
    <w:p>
      <w:pPr>
        <w:pStyle w:val="Compact"/>
        <w:numPr>
          <w:ilvl w:val="0"/>
          <w:numId w:val="3430"/>
        </w:numPr>
      </w:pPr>
      <w:r>
        <w:rPr>
          <w:b/>
          <w:bCs/>
        </w:rPr>
        <w:t xml:space="preserve">The unblocker.</w:t>
      </w:r>
      <w:r>
        <w:t xml:space="preserve"> </w:t>
      </w:r>
      <w:r>
        <w:t xml:space="preserve">A student raises a hand because they’re stuck — go over, ask</w:t>
      </w:r>
      <w:r>
        <w:t xml:space="preserve"> </w:t>
      </w:r>
      <w:r>
        <w:t xml:space="preserve">“what’s the next thing you’ll do?”</w:t>
      </w:r>
      <w:r>
        <w:t xml:space="preserve">, help them name it, walk away.</w:t>
      </w:r>
    </w:p>
    <w:p>
      <w:pPr>
        <w:pStyle w:val="Compact"/>
        <w:numPr>
          <w:ilvl w:val="0"/>
          <w:numId w:val="3430"/>
        </w:numPr>
      </w:pPr>
      <w:r>
        <w:rPr>
          <w:b/>
          <w:bCs/>
        </w:rPr>
        <w:t xml:space="preserve">The narrower.</w:t>
      </w:r>
      <w:r>
        <w:t xml:space="preserve"> </w:t>
      </w:r>
      <w:r>
        <w:t xml:space="preserve">A student is trying to do too much. Ask:</w:t>
      </w:r>
      <w:r>
        <w:t xml:space="preserve"> </w:t>
      </w:r>
      <w:r>
        <w:t xml:space="preserve">“If you had to ship by 4 pm today, what would you cut?”</w:t>
      </w:r>
      <w:r>
        <w:t xml:space="preserve"> </w:t>
      </w:r>
      <w:r>
        <w:t xml:space="preserve">Hold them to the cut.</w:t>
      </w:r>
    </w:p>
    <w:p>
      <w:pPr>
        <w:pStyle w:val="Compact"/>
        <w:numPr>
          <w:ilvl w:val="0"/>
          <w:numId w:val="3430"/>
        </w:numPr>
      </w:pPr>
      <w:r>
        <w:rPr>
          <w:b/>
          <w:bCs/>
        </w:rPr>
        <w:t xml:space="preserve">The witness.</w:t>
      </w:r>
      <w:r>
        <w:t xml:space="preserve"> </w:t>
      </w:r>
      <w:r>
        <w:t xml:space="preserve">A student is working well. Pause for 30 seconds. Note (silently) what they’re doing well. Tell them at the end of class, briefly.</w:t>
      </w:r>
    </w:p>
    <w:p>
      <w:pPr>
        <w:pStyle w:val="FirstParagraph"/>
      </w:pPr>
      <w:r>
        <w:t xml:space="preserve">The teacher does NOT teach today. No new content. No</w:t>
      </w:r>
      <w:r>
        <w:t xml:space="preserve"> </w:t>
      </w:r>
      <w:r>
        <w:t xml:space="preserve">“let me show you.”</w:t>
      </w:r>
      <w:r>
        <w:t xml:space="preserve"> </w:t>
      </w:r>
      <w:r>
        <w:t xml:space="preserve">If a student needs a skill, point them at the relevant prior module’s worked example.</w:t>
      </w:r>
    </w:p>
    <w:bookmarkEnd w:id="3707"/>
    <w:bookmarkStart w:id="3708" w:name="mid-session-check-built-into-the-35-min"/>
    <w:p>
      <w:pPr>
        <w:pStyle w:val="Heading3"/>
      </w:pPr>
      <w:r>
        <w:t xml:space="preserve">Mid-session check (built into the 35 min)</w:t>
      </w:r>
    </w:p>
    <w:p>
      <w:pPr>
        <w:pStyle w:val="Compact"/>
        <w:numPr>
          <w:ilvl w:val="0"/>
          <w:numId w:val="3431"/>
        </w:numPr>
      </w:pPr>
      <w:r>
        <w:t xml:space="preserve">At the 18-minute mark (halfway), call the room to attention for 90 seconds:</w:t>
      </w:r>
    </w:p>
    <w:p>
      <w:pPr>
        <w:pStyle w:val="Compact"/>
        <w:numPr>
          <w:ilvl w:val="1"/>
          <w:numId w:val="3432"/>
        </w:numPr>
      </w:pPr>
      <w:r>
        <w:rPr>
          <w:i/>
          <w:iCs/>
        </w:rPr>
        <w:t xml:space="preserve">“Hands up if half your artefact will be done by the end of class.”</w:t>
      </w:r>
      <w:r>
        <w:t xml:space="preserve"> </w:t>
      </w:r>
      <w:r>
        <w:t xml:space="preserve">Note who’s at risk.</w:t>
      </w:r>
    </w:p>
    <w:p>
      <w:pPr>
        <w:pStyle w:val="Compact"/>
        <w:numPr>
          <w:ilvl w:val="1"/>
          <w:numId w:val="3432"/>
        </w:numPr>
      </w:pPr>
      <w:r>
        <w:rPr>
          <w:i/>
          <w:iCs/>
        </w:rPr>
        <w:t xml:space="preserve">“Hands up if you’ve added something today that wasn’t in your sketch.”</w:t>
      </w:r>
      <w:r>
        <w:t xml:space="preserve"> </w:t>
      </w:r>
      <w:r>
        <w:t xml:space="preserve">Surface emerging ideas.</w:t>
      </w:r>
    </w:p>
    <w:p>
      <w:pPr>
        <w:pStyle w:val="Compact"/>
        <w:numPr>
          <w:ilvl w:val="0"/>
          <w:numId w:val="3431"/>
        </w:numPr>
      </w:pPr>
      <w:r>
        <w:t xml:space="preserve">Resume.</w:t>
      </w:r>
    </w:p>
    <w:bookmarkEnd w:id="3708"/>
    <w:bookmarkStart w:id="3709" w:name="wrap-up-7-min-2"/>
    <w:p>
      <w:pPr>
        <w:pStyle w:val="Heading3"/>
      </w:pPr>
      <w:r>
        <w:t xml:space="preserve">Wrap-up (7 min)</w:t>
      </w:r>
    </w:p>
    <w:p>
      <w:pPr>
        <w:pStyle w:val="Compact"/>
        <w:numPr>
          <w:ilvl w:val="0"/>
          <w:numId w:val="3433"/>
        </w:numPr>
      </w:pPr>
      <w:r>
        <w:t xml:space="preserve">4 minutes — pack up, photograph today’s progress.</w:t>
      </w:r>
    </w:p>
    <w:p>
      <w:pPr>
        <w:pStyle w:val="Compact"/>
        <w:numPr>
          <w:ilvl w:val="0"/>
          <w:numId w:val="3433"/>
        </w:numPr>
      </w:pPr>
      <w:r>
        <w:t xml:space="preserve">3 minutes — daily journal:</w:t>
      </w:r>
      <w:r>
        <w:t xml:space="preserve"> </w:t>
      </w:r>
      <w:r>
        <w:t xml:space="preserve">&gt;</w:t>
      </w:r>
      <w:r>
        <w:t xml:space="preserve"> </w:t>
      </w:r>
      <w:r>
        <w:t xml:space="preserve">“Today I built: ___ . Tomorrow I will build: ___ . What’s blocking me: ___ .”</w:t>
      </w:r>
    </w:p>
    <w:p>
      <w:pPr>
        <w:pStyle w:val="Compact"/>
        <w:numPr>
          <w:ilvl w:val="0"/>
          <w:numId w:val="3433"/>
        </w:numPr>
      </w:pPr>
      <w:r>
        <w:t xml:space="preserve">Submit journals into the in-tray. Teacher does a quick read; students at risk get a 5-minute morning check-in tomorrow.</w:t>
      </w:r>
    </w:p>
    <w:bookmarkEnd w:id="3709"/>
    <w:bookmarkEnd w:id="3710"/>
    <w:bookmarkStart w:id="3711" w:name="student-facing-content-127"/>
    <w:p>
      <w:pPr>
        <w:pStyle w:val="Heading2"/>
      </w:pPr>
      <w:r>
        <w:t xml:space="preserve">Student-facing content</w:t>
      </w:r>
    </w:p>
    <w:p>
      <w:pPr>
        <w:pStyle w:val="BlockText"/>
      </w:pPr>
      <w:r>
        <w:rPr>
          <w:b/>
          <w:bCs/>
        </w:rPr>
        <w:t xml:space="preserve">Today is a quiet build day.</w:t>
      </w:r>
    </w:p>
    <w:p>
      <w:pPr>
        <w:pStyle w:val="BlockText"/>
      </w:pPr>
      <w:r>
        <w:t xml:space="preserve">The teacher is not teaching today. They’re walking the room.</w:t>
      </w:r>
    </w:p>
    <w:p>
      <w:pPr>
        <w:pStyle w:val="BlockText"/>
      </w:pPr>
      <w:r>
        <w:t xml:space="preserve">Your job:</w:t>
      </w:r>
      <w:r>
        <w:t xml:space="preserve"> </w:t>
      </w:r>
      <w:r>
        <w:t xml:space="preserve">1. Sit down, take out your materials and sketch, start within 60 seconds of the bell.</w:t>
      </w:r>
      <w:r>
        <w:t xml:space="preserve"> </w:t>
      </w:r>
      <w:r>
        <w:t xml:space="preserve">2. Build steadily for 35 minutes.</w:t>
      </w:r>
      <w:r>
        <w:t xml:space="preserve"> </w:t>
      </w:r>
      <w:r>
        <w:t xml:space="preserve">3. By the halfway point, half your artefact should exist in some form.</w:t>
      </w:r>
      <w:r>
        <w:t xml:space="preserve"> </w:t>
      </w:r>
      <w:r>
        <w:t xml:space="preserve">4. End-of-class — photograph it. Journal it. Pack up.</w:t>
      </w:r>
    </w:p>
    <w:p>
      <w:pPr>
        <w:pStyle w:val="BlockText"/>
      </w:pPr>
      <w:r>
        <w:t xml:space="preserve">Three useful questions to ask yourself when stuck:</w:t>
      </w:r>
      <w:r>
        <w:t xml:space="preserve"> </w:t>
      </w:r>
      <w:r>
        <w:t xml:space="preserve">-</w:t>
      </w:r>
      <w:r>
        <w:t xml:space="preserve"> </w:t>
      </w:r>
      <w:r>
        <w:rPr>
          <w:i/>
          <w:iCs/>
        </w:rPr>
        <w:t xml:space="preserve">What’s the next thing I’ll do?</w:t>
      </w:r>
      <w:r>
        <w:t xml:space="preserve"> </w:t>
      </w:r>
      <w:r>
        <w:t xml:space="preserve">(Names the next action.)</w:t>
      </w:r>
      <w:r>
        <w:t xml:space="preserve"> </w:t>
      </w:r>
      <w:r>
        <w:t xml:space="preserve">-</w:t>
      </w:r>
      <w:r>
        <w:t xml:space="preserve"> </w:t>
      </w:r>
      <w:r>
        <w:rPr>
          <w:i/>
          <w:iCs/>
        </w:rPr>
        <w:t xml:space="preserve">What would I cut if I had to ship by 4 pm today?</w:t>
      </w:r>
      <w:r>
        <w:t xml:space="preserve"> </w:t>
      </w:r>
      <w:r>
        <w:t xml:space="preserve">(Forces a priority.)</w:t>
      </w:r>
      <w:r>
        <w:t xml:space="preserve"> </w:t>
      </w:r>
      <w:r>
        <w:t xml:space="preserve">-</w:t>
      </w:r>
      <w:r>
        <w:t xml:space="preserve"> </w:t>
      </w:r>
      <w:r>
        <w:rPr>
          <w:i/>
          <w:iCs/>
        </w:rPr>
        <w:t xml:space="preserve">Does this match what I sketched?</w:t>
      </w:r>
      <w:r>
        <w:t xml:space="preserve"> </w:t>
      </w:r>
      <w:r>
        <w:t xml:space="preserve">(Pulls you back to plan.)</w:t>
      </w:r>
    </w:p>
    <w:bookmarkEnd w:id="3711"/>
    <w:bookmarkStart w:id="3712" w:name="homework-140"/>
    <w:p>
      <w:pPr>
        <w:pStyle w:val="Heading2"/>
      </w:pPr>
      <w:r>
        <w:t xml:space="preserve">Homework</w:t>
      </w:r>
    </w:p>
    <w:p>
      <w:pPr>
        <w:pStyle w:val="Compact"/>
        <w:numPr>
          <w:ilvl w:val="0"/>
          <w:numId w:val="3434"/>
        </w:numPr>
      </w:pPr>
      <w:r>
        <w:t xml:space="preserve">Finish at home</w:t>
      </w:r>
      <w:r>
        <w:t xml:space="preserve"> </w:t>
      </w:r>
      <w:r>
        <w:rPr>
          <w:b/>
          <w:bCs/>
        </w:rPr>
        <w:t xml:space="preserve">only what you couldn’t finish in class today</w:t>
      </w:r>
      <w:r>
        <w:t xml:space="preserve">. Cap at 20 minutes and stop.</w:t>
      </w:r>
    </w:p>
    <w:p>
      <w:pPr>
        <w:pStyle w:val="Compact"/>
        <w:numPr>
          <w:ilvl w:val="0"/>
          <w:numId w:val="3434"/>
        </w:numPr>
      </w:pPr>
      <w:r>
        <w:t xml:space="preserve">Bring all materials again tomorrow. Day 7 finishes the build.</w:t>
      </w:r>
    </w:p>
    <w:bookmarkEnd w:id="3712"/>
    <w:bookmarkStart w:id="3713" w:name="differentiation-181"/>
    <w:p>
      <w:pPr>
        <w:pStyle w:val="Heading2"/>
      </w:pPr>
      <w:r>
        <w:t xml:space="preserve">Differentiation</w:t>
      </w:r>
    </w:p>
    <w:p>
      <w:pPr>
        <w:pStyle w:val="Compact"/>
        <w:numPr>
          <w:ilvl w:val="0"/>
          <w:numId w:val="3435"/>
        </w:numPr>
      </w:pPr>
      <w:r>
        <w:rPr>
          <w:b/>
          <w:bCs/>
        </w:rPr>
        <w:t xml:space="preserve">One tier up:</w:t>
      </w:r>
      <w:r>
        <w:t xml:space="preserve"> </w:t>
      </w:r>
      <w:r>
        <w:t xml:space="preserve">If you’re ahead of schedule, refine — don’t add. Iterate on one panel that’s already there rather than starting a new section.</w:t>
      </w:r>
    </w:p>
    <w:p>
      <w:pPr>
        <w:pStyle w:val="Compact"/>
        <w:numPr>
          <w:ilvl w:val="0"/>
          <w:numId w:val="3435"/>
        </w:numPr>
      </w:pPr>
      <w:r>
        <w:rPr>
          <w:b/>
          <w:bCs/>
        </w:rPr>
        <w:t xml:space="preserve">One tier down:</w:t>
      </w:r>
      <w:r>
        <w:t xml:space="preserve"> </w:t>
      </w:r>
      <w:r>
        <w:t xml:space="preserve">If you’re behind, cut. Pair with the teacher at the 18-minute mark and identify the smallest version of the artefact that still answers your driving question. Build that version.</w:t>
      </w:r>
    </w:p>
    <w:bookmarkEnd w:id="3713"/>
    <w:bookmarkStart w:id="3714" w:name="teacher-notes-142"/>
    <w:p>
      <w:pPr>
        <w:pStyle w:val="Heading2"/>
      </w:pPr>
      <w:r>
        <w:t xml:space="preserve">Teacher notes</w:t>
      </w:r>
    </w:p>
    <w:p>
      <w:pPr>
        <w:pStyle w:val="Compact"/>
        <w:numPr>
          <w:ilvl w:val="0"/>
          <w:numId w:val="3436"/>
        </w:numPr>
      </w:pPr>
      <w:r>
        <w:rPr>
          <w:b/>
          <w:bCs/>
        </w:rPr>
        <w:t xml:space="preserve">Don’t teach.</w:t>
      </w:r>
      <w:r>
        <w:t xml:space="preserve"> </w:t>
      </w:r>
      <w:r>
        <w:t xml:space="preserve">This is the hardest thing about today. If you start explaining things, you’ll lose the focus the build needs.</w:t>
      </w:r>
    </w:p>
    <w:p>
      <w:pPr>
        <w:pStyle w:val="Compact"/>
        <w:numPr>
          <w:ilvl w:val="0"/>
          <w:numId w:val="3436"/>
        </w:numPr>
      </w:pPr>
      <w:r>
        <w:t xml:space="preserve">The 18-minute mid-session is your single chance to course-correct. Use it.</w:t>
      </w:r>
    </w:p>
    <w:p>
      <w:pPr>
        <w:pStyle w:val="Compact"/>
        <w:numPr>
          <w:ilvl w:val="0"/>
          <w:numId w:val="3436"/>
        </w:numPr>
      </w:pPr>
      <w:r>
        <w:t xml:space="preserve">Document each student’s progress with a phone photo at end of class. This is your evidence for the documentation rubric and saves the journal from being the only record.</w:t>
      </w:r>
    </w:p>
    <w:p>
      <w:pPr>
        <w:pStyle w:val="Compact"/>
        <w:numPr>
          <w:ilvl w:val="0"/>
          <w:numId w:val="3436"/>
        </w:numPr>
      </w:pPr>
      <w:r>
        <w:t xml:space="preserve">Project 7 (sustainability audit) students may need to leave the classroom to do their data collection during the build period — check this morning what they need. Allow if they have parental and admin permission to be in a measurement location during class.</w:t>
      </w:r>
    </w:p>
    <w:p>
      <w:pPr>
        <w:pStyle w:val="Compact"/>
        <w:numPr>
          <w:ilvl w:val="0"/>
          <w:numId w:val="3436"/>
        </w:numPr>
      </w:pPr>
      <w:r>
        <w:t xml:space="preserve">Project 8 (doṣa self-study) is</w:t>
      </w:r>
      <w:r>
        <w:t xml:space="preserve"> </w:t>
      </w:r>
      <w:r>
        <w:rPr>
          <w:i/>
          <w:iCs/>
        </w:rPr>
        <w:t xml:space="preserve">journaling</w:t>
      </w:r>
      <w:r>
        <w:t xml:space="preserve">-as-artefact — these students may be sitting and writing, not making something visible. That’s fine; verify they’re actually writing.</w:t>
      </w:r>
    </w:p>
    <w:p>
      <w:pPr>
        <w:pStyle w:val="Compact"/>
        <w:numPr>
          <w:ilvl w:val="0"/>
          <w:numId w:val="3436"/>
        </w:numPr>
      </w:pPr>
      <w:r>
        <w:t xml:space="preserve">Project 9 (multiplication comparison) students should be doing actual timed problems today. Stopwatch in hand.</w:t>
      </w:r>
    </w:p>
    <w:bookmarkEnd w:id="3714"/>
    <w:bookmarkStart w:id="3715" w:name="common-stuck-points-and-fast-unblockers"/>
    <w:p>
      <w:pPr>
        <w:pStyle w:val="Heading2"/>
      </w:pPr>
      <w:r>
        <w:t xml:space="preserve">Common stuck-points (and fast unblockers)</w:t>
      </w:r>
    </w:p>
    <w:tbl>
      <w:tblPr>
        <w:tblStyle w:val="Table"/>
        <w:tblW w:type="pct" w:w="5000"/>
        <w:tblLayout w:type="fixed"/>
        <w:tblLook w:firstRow="1" w:lastRow="0" w:firstColumn="0" w:lastColumn="0" w:noHBand="0" w:noVBand="0" w:val="0020"/>
      </w:tblPr>
      <w:tblGrid>
        <w:gridCol w:w="3046"/>
        <w:gridCol w:w="4873"/>
      </w:tblGrid>
      <w:tr>
        <w:trPr>
          <w:tblHeader w:val="on"/>
        </w:trPr>
        <w:tc>
          <w:tcPr/>
          <w:p>
            <w:pPr>
              <w:pStyle w:val="Compact"/>
            </w:pPr>
            <w:r>
              <w:t xml:space="preserve">Stuck on</w:t>
            </w:r>
          </w:p>
        </w:tc>
        <w:tc>
          <w:tcPr/>
          <w:p>
            <w:pPr>
              <w:pStyle w:val="Compact"/>
            </w:pPr>
            <w:r>
              <w:t xml:space="preserve">Quick unblock</w:t>
            </w:r>
          </w:p>
        </w:tc>
      </w:tr>
      <w:tr>
        <w:tc>
          <w:tcPr/>
          <w:p>
            <w:pPr>
              <w:pStyle w:val="Compact"/>
            </w:pPr>
            <w:r>
              <w:t xml:space="preserve">“My poster won’t fit on one page”</w:t>
            </w:r>
          </w:p>
        </w:tc>
        <w:tc>
          <w:tcPr/>
          <w:p>
            <w:pPr>
              <w:pStyle w:val="Compact"/>
            </w:pPr>
            <w:r>
              <w:t xml:space="preserve">Cut one section. Reload from sketch — which is the most essential section?</w:t>
            </w:r>
          </w:p>
        </w:tc>
      </w:tr>
      <w:tr>
        <w:tc>
          <w:tcPr/>
          <w:p>
            <w:pPr>
              <w:pStyle w:val="Compact"/>
            </w:pPr>
            <w:r>
              <w:t xml:space="preserve">“I lost the verse reference”</w:t>
            </w:r>
          </w:p>
        </w:tc>
        <w:tc>
          <w:tcPr/>
          <w:p>
            <w:pPr>
              <w:pStyle w:val="Compact"/>
            </w:pPr>
            <w:r>
              <w:t xml:space="preserve">Open the cache file together for 30 seconds. Find it. Move on.</w:t>
            </w:r>
          </w:p>
        </w:tc>
      </w:tr>
      <w:tr>
        <w:tc>
          <w:tcPr/>
          <w:p>
            <w:pPr>
              <w:pStyle w:val="Compact"/>
            </w:pPr>
            <w:r>
              <w:t xml:space="preserve">“My partner isn’t doing their share”</w:t>
            </w:r>
          </w:p>
        </w:tc>
        <w:tc>
          <w:tcPr/>
          <w:p>
            <w:pPr>
              <w:pStyle w:val="Compact"/>
            </w:pPr>
            <w:r>
              <w:t xml:space="preserve">Re-divide tasks for the remaining 30 minutes. Note in journal.</w:t>
            </w:r>
          </w:p>
        </w:tc>
      </w:tr>
      <w:tr>
        <w:tc>
          <w:tcPr/>
          <w:p>
            <w:pPr>
              <w:pStyle w:val="Compact"/>
            </w:pPr>
            <w:r>
              <w:t xml:space="preserve">“I can’t draw”</w:t>
            </w:r>
          </w:p>
        </w:tc>
        <w:tc>
          <w:tcPr/>
          <w:p>
            <w:pPr>
              <w:pStyle w:val="Compact"/>
            </w:pPr>
            <w:r>
              <w:t xml:space="preserve">Use traced outlines, photos, or text-only. Skill is irrelevant; clarity is the goal.</w:t>
            </w:r>
          </w:p>
        </w:tc>
      </w:tr>
      <w:tr>
        <w:tc>
          <w:tcPr/>
          <w:p>
            <w:pPr>
              <w:pStyle w:val="Compact"/>
            </w:pPr>
            <w:r>
              <w:t xml:space="preserve">“I don’t know how to start”</w:t>
            </w:r>
          </w:p>
        </w:tc>
        <w:tc>
          <w:tcPr/>
          <w:p>
            <w:pPr>
              <w:pStyle w:val="Compact"/>
            </w:pPr>
            <w:r>
              <w:t xml:space="preserve">Start with the</w:t>
            </w:r>
            <w:r>
              <w:t xml:space="preserve"> </w:t>
            </w:r>
            <w:r>
              <w:rPr>
                <w:i/>
                <w:iCs/>
              </w:rPr>
              <w:t xml:space="preserve">easiest</w:t>
            </w:r>
            <w:r>
              <w:t xml:space="preserve"> </w:t>
            </w:r>
            <w:r>
              <w:t xml:space="preserve">element — the title block, one row of a table, one card of a deck. Momentum from the easy part.</w:t>
            </w:r>
          </w:p>
        </w:tc>
      </w:tr>
    </w:tbl>
    <w:bookmarkEnd w:id="3715"/>
    <w:bookmarkStart w:id="3716" w:name="citations-used-in-this-lesson-121"/>
    <w:p>
      <w:pPr>
        <w:pStyle w:val="Heading2"/>
      </w:pPr>
      <w:r>
        <w:t xml:space="preserve">Citation(s) used in this lesson</w:t>
      </w:r>
    </w:p>
    <w:p>
      <w:pPr>
        <w:pStyle w:val="Compact"/>
        <w:numPr>
          <w:ilvl w:val="0"/>
          <w:numId w:val="3437"/>
        </w:numPr>
      </w:pPr>
      <w:r>
        <w:t xml:space="preserve">No new citation. Build day.</w:t>
      </w:r>
    </w:p>
    <w:bookmarkEnd w:id="3716"/>
    <w:bookmarkEnd w:id="3717"/>
    <w:bookmarkStart w:id="3732" w:name="day-7-build-session-2"/>
    <w:p>
      <w:pPr>
        <w:pStyle w:val="Heading1"/>
      </w:pPr>
      <w:r>
        <w:t xml:space="preserve">Day 7 — Build Session 2</w:t>
      </w:r>
    </w:p>
    <w:p>
      <w:pPr>
        <w:pStyle w:val="FirstParagraph"/>
      </w:pPr>
      <w:r>
        <w:rPr>
          <w:b/>
          <w:bCs/>
        </w:rPr>
        <w:t xml:space="preserve">Module:</w:t>
      </w:r>
      <w:r>
        <w:t xml:space="preserve"> </w:t>
      </w:r>
      <w:r>
        <w:t xml:space="preserve">Project Implementation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718" w:name="learning-objective-146"/>
    <w:p>
      <w:pPr>
        <w:pStyle w:val="Heading2"/>
      </w:pPr>
      <w:r>
        <w:t xml:space="preserve">Learning objective</w:t>
      </w:r>
    </w:p>
    <w:p>
      <w:pPr>
        <w:pStyle w:val="FirstParagraph"/>
      </w:pPr>
      <w:r>
        <w:t xml:space="preserve">By the end of this lesson, students will have a</w:t>
      </w:r>
      <w:r>
        <w:t xml:space="preserve"> </w:t>
      </w:r>
      <w:r>
        <w:rPr>
          <w:b/>
          <w:bCs/>
        </w:rPr>
        <w:t xml:space="preserve">substantially complete</w:t>
      </w:r>
      <w:r>
        <w:t xml:space="preserve"> </w:t>
      </w:r>
      <w:r>
        <w:t xml:space="preserve">final artefact — at least 80% finished, with only refinements (not rewrites) remaining for the documentation and rehearsal days.</w:t>
      </w:r>
    </w:p>
    <w:bookmarkEnd w:id="3718"/>
    <w:bookmarkStart w:id="3719" w:name="materials-154"/>
    <w:p>
      <w:pPr>
        <w:pStyle w:val="Heading2"/>
      </w:pPr>
      <w:r>
        <w:t xml:space="preserve">Materials</w:t>
      </w:r>
    </w:p>
    <w:p>
      <w:pPr>
        <w:pStyle w:val="Compact"/>
        <w:numPr>
          <w:ilvl w:val="0"/>
          <w:numId w:val="3438"/>
        </w:numPr>
      </w:pPr>
      <w:r>
        <w:t xml:space="preserve">Everything from Day 6 (students bring back their own)</w:t>
      </w:r>
    </w:p>
    <w:p>
      <w:pPr>
        <w:pStyle w:val="Compact"/>
        <w:numPr>
          <w:ilvl w:val="0"/>
          <w:numId w:val="3438"/>
        </w:numPr>
      </w:pPr>
      <w:r>
        <w:t xml:space="preserve">Class supply bin</w:t>
      </w:r>
    </w:p>
    <w:p>
      <w:pPr>
        <w:pStyle w:val="Compact"/>
        <w:numPr>
          <w:ilvl w:val="0"/>
          <w:numId w:val="3438"/>
        </w:numPr>
      </w:pPr>
      <w:r>
        <w:t xml:space="preserve">Timer visible</w:t>
      </w:r>
    </w:p>
    <w:p>
      <w:pPr>
        <w:pStyle w:val="Compact"/>
        <w:numPr>
          <w:ilvl w:val="0"/>
          <w:numId w:val="3438"/>
        </w:numPr>
      </w:pPr>
      <w:r>
        <w:t xml:space="preserve">Small</w:t>
      </w:r>
      <w:r>
        <w:t xml:space="preserve"> </w:t>
      </w:r>
      <w:r>
        <w:t xml:space="preserve">“finisher”</w:t>
      </w:r>
      <w:r>
        <w:t xml:space="preserve"> </w:t>
      </w:r>
      <w:r>
        <w:t xml:space="preserve">supplies: laminating pouches (optional), card-binding rings, larger sheets for poster mounting</w:t>
      </w:r>
    </w:p>
    <w:bookmarkEnd w:id="3719"/>
    <w:bookmarkStart w:id="3725" w:name="lesson-flow-126"/>
    <w:p>
      <w:pPr>
        <w:pStyle w:val="Heading2"/>
      </w:pPr>
      <w:r>
        <w:t xml:space="preserve">Lesson flow</w:t>
      </w:r>
    </w:p>
    <w:bookmarkStart w:id="3720" w:name="warm-up-3-min-11"/>
    <w:p>
      <w:pPr>
        <w:pStyle w:val="Heading3"/>
      </w:pPr>
      <w:r>
        <w:t xml:space="preserve">Warm-up (3 min)</w:t>
      </w:r>
    </w:p>
    <w:p>
      <w:pPr>
        <w:pStyle w:val="Compact"/>
        <w:numPr>
          <w:ilvl w:val="0"/>
          <w:numId w:val="3439"/>
        </w:numPr>
      </w:pPr>
      <w:r>
        <w:t xml:space="preserve">Daily prompt:</w:t>
      </w:r>
      <w:r>
        <w:t xml:space="preserve"> </w:t>
      </w:r>
      <w:r>
        <w:rPr>
          <w:i/>
          <w:iCs/>
        </w:rPr>
        <w:t xml:space="preserve">“In one sentence — what’s the last thing your artefact needs?”</w:t>
      </w:r>
      <w:r>
        <w:t xml:space="preserve"> </w:t>
      </w:r>
      <w:r>
        <w:t xml:space="preserve">3 students share.</w:t>
      </w:r>
    </w:p>
    <w:p>
      <w:pPr>
        <w:pStyle w:val="Compact"/>
        <w:numPr>
          <w:ilvl w:val="0"/>
          <w:numId w:val="3439"/>
        </w:numPr>
      </w:pPr>
      <w:r>
        <w:rPr>
          <w:i/>
          <w:iCs/>
        </w:rPr>
        <w:t xml:space="preserve">“Today is the second build day. You should finish 80% by the end. If you’re at 30% now, we have a problem to solve in the next 5 minutes — come see me.”</w:t>
      </w:r>
    </w:p>
    <w:bookmarkEnd w:id="3720"/>
    <w:bookmarkStart w:id="3721" w:name="Xf655eb4ca2aa849fb143e96a19c147ec9a2e430"/>
    <w:p>
      <w:pPr>
        <w:pStyle w:val="Heading3"/>
      </w:pPr>
      <w:r>
        <w:t xml:space="preserve">Core / Activity (35 min) — Quiet build, continued</w:t>
      </w:r>
    </w:p>
    <w:p>
      <w:pPr>
        <w:pStyle w:val="FirstParagraph"/>
      </w:pPr>
      <w:r>
        <w:t xml:space="preserve">Same protocol as Day 6:</w:t>
      </w:r>
    </w:p>
    <w:p>
      <w:pPr>
        <w:pStyle w:val="Compact"/>
        <w:numPr>
          <w:ilvl w:val="0"/>
          <w:numId w:val="3440"/>
        </w:numPr>
      </w:pPr>
      <w:r>
        <w:t xml:space="preserve">Teacher walks the room. Unblocker / narrower / witness.</w:t>
      </w:r>
    </w:p>
    <w:p>
      <w:pPr>
        <w:pStyle w:val="Compact"/>
        <w:numPr>
          <w:ilvl w:val="0"/>
          <w:numId w:val="3440"/>
        </w:numPr>
      </w:pPr>
      <w:r>
        <w:t xml:space="preserve">18-minute mid-session check: hands up if 80% complete by end of class.</w:t>
      </w:r>
    </w:p>
    <w:p>
      <w:pPr>
        <w:pStyle w:val="Compact"/>
        <w:numPr>
          <w:ilvl w:val="0"/>
          <w:numId w:val="3440"/>
        </w:numPr>
      </w:pPr>
      <w:r>
        <w:t xml:space="preserve">A short queue for the</w:t>
      </w:r>
      <w:r>
        <w:t xml:space="preserve"> </w:t>
      </w:r>
      <w:r>
        <w:t xml:space="preserve">“finisher”</w:t>
      </w:r>
      <w:r>
        <w:t xml:space="preserve"> </w:t>
      </w:r>
      <w:r>
        <w:t xml:space="preserve">station — students who are ready can laminate, bind, or mount.</w:t>
      </w:r>
    </w:p>
    <w:bookmarkEnd w:id="3721"/>
    <w:bookmarkStart w:id="3722" w:name="the-day-7-cut-line"/>
    <w:p>
      <w:pPr>
        <w:pStyle w:val="Heading3"/>
      </w:pPr>
      <w:r>
        <w:t xml:space="preserve">The Day 7 cut-line</w:t>
      </w:r>
    </w:p>
    <w:p>
      <w:pPr>
        <w:pStyle w:val="FirstParagraph"/>
      </w:pPr>
      <w:r>
        <w:t xml:space="preserve">If at the 18-minute check a student is below 50% complete,</w:t>
      </w:r>
      <w:r>
        <w:t xml:space="preserve"> </w:t>
      </w:r>
      <w:r>
        <w:rPr>
          <w:b/>
          <w:bCs/>
        </w:rPr>
        <w:t xml:space="preserve">cut something</w:t>
      </w:r>
      <w:r>
        <w:t xml:space="preserve">. Sit with the student for 90 seconds:</w:t>
      </w:r>
    </w:p>
    <w:p>
      <w:pPr>
        <w:pStyle w:val="Compact"/>
        <w:numPr>
          <w:ilvl w:val="0"/>
          <w:numId w:val="3441"/>
        </w:numPr>
      </w:pPr>
      <w:r>
        <w:t xml:space="preserve">What’s the smallest version of this artefact that still answers your driving question?</w:t>
      </w:r>
    </w:p>
    <w:p>
      <w:pPr>
        <w:pStyle w:val="Compact"/>
        <w:numPr>
          <w:ilvl w:val="0"/>
          <w:numId w:val="3441"/>
        </w:numPr>
      </w:pPr>
      <w:r>
        <w:t xml:space="preserve">What can come out today, with no penalty, that won’t change the answer?</w:t>
      </w:r>
    </w:p>
    <w:p>
      <w:pPr>
        <w:pStyle w:val="Compact"/>
        <w:numPr>
          <w:ilvl w:val="0"/>
          <w:numId w:val="3441"/>
        </w:numPr>
      </w:pPr>
      <w:r>
        <w:t xml:space="preserve">Write the cut into your journal — the cut itself becomes part of the reflection.</w:t>
      </w:r>
    </w:p>
    <w:p>
      <w:pPr>
        <w:pStyle w:val="FirstParagraph"/>
      </w:pPr>
      <w:r>
        <w:t xml:space="preserve">The rubric explicitly rewards finishing a smaller piece over not-finishing a larger one. Make this clear.</w:t>
      </w:r>
    </w:p>
    <w:bookmarkEnd w:id="3722"/>
    <w:bookmarkStart w:id="3723" w:name="Xdbb581b4dc54db615e70f81337b98602e921a1d"/>
    <w:p>
      <w:pPr>
        <w:pStyle w:val="Heading3"/>
      </w:pPr>
      <w:r>
        <w:t xml:space="preserve">Mid-session</w:t>
      </w:r>
      <w:r>
        <w:t xml:space="preserve"> </w:t>
      </w:r>
      <w:r>
        <w:t xml:space="preserve">“Show one thing”</w:t>
      </w:r>
      <w:r>
        <w:t xml:space="preserve"> </w:t>
      </w:r>
      <w:r>
        <w:t xml:space="preserve">(built into the 35 min)</w:t>
      </w:r>
    </w:p>
    <w:p>
      <w:pPr>
        <w:pStyle w:val="Compact"/>
        <w:numPr>
          <w:ilvl w:val="0"/>
          <w:numId w:val="3442"/>
        </w:numPr>
      </w:pPr>
      <w:r>
        <w:t xml:space="preserve">At the 25-minute mark, every student holds up</w:t>
      </w:r>
      <w:r>
        <w:t xml:space="preserve"> </w:t>
      </w:r>
      <w:r>
        <w:rPr>
          <w:b/>
          <w:bCs/>
        </w:rPr>
        <w:t xml:space="preserve">one thing they made today</w:t>
      </w:r>
      <w:r>
        <w:t xml:space="preserve"> </w:t>
      </w:r>
      <w:r>
        <w:t xml:space="preserve">for the room to see for 5 seconds. No commentary. Just a silent gallery flash. (This generates collective momentum for the last 10 minutes.)</w:t>
      </w:r>
    </w:p>
    <w:bookmarkEnd w:id="3723"/>
    <w:bookmarkStart w:id="3724" w:name="wrap-up-7-min-3"/>
    <w:p>
      <w:pPr>
        <w:pStyle w:val="Heading3"/>
      </w:pPr>
      <w:r>
        <w:t xml:space="preserve">Wrap-up (7 min)</w:t>
      </w:r>
    </w:p>
    <w:p>
      <w:pPr>
        <w:pStyle w:val="Compact"/>
        <w:numPr>
          <w:ilvl w:val="0"/>
          <w:numId w:val="3443"/>
        </w:numPr>
      </w:pPr>
      <w:r>
        <w:t xml:space="preserve">4 minutes — pack up, photograph today’s progress.</w:t>
      </w:r>
    </w:p>
    <w:p>
      <w:pPr>
        <w:pStyle w:val="Compact"/>
        <w:numPr>
          <w:ilvl w:val="0"/>
          <w:numId w:val="3443"/>
        </w:numPr>
      </w:pPr>
      <w:r>
        <w:t xml:space="preserve">3 minutes — daily journal:</w:t>
      </w:r>
      <w:r>
        <w:t xml:space="preserve"> </w:t>
      </w:r>
      <w:r>
        <w:t xml:space="preserve">&gt;</w:t>
      </w:r>
      <w:r>
        <w:t xml:space="preserve"> </w:t>
      </w:r>
      <w:r>
        <w:t xml:space="preserve">“My artefact is now</w:t>
      </w:r>
      <w:r>
        <w:t xml:space="preserve"> </w:t>
      </w:r>
      <w:r>
        <w:rPr>
          <w:b/>
          <w:bCs/>
          <w:i/>
          <w:iCs/>
        </w:rPr>
        <w:t xml:space="preserve">% complete. What I still need to do for documentation (Day 8):</w:t>
      </w:r>
      <w:r>
        <w:rPr>
          <w:b/>
          <w:bCs/>
          <w:i/>
          <w:iCs/>
        </w:rPr>
        <w:t xml:space="preserve"> </w:t>
      </w:r>
      <w:r>
        <w:t xml:space="preserve"> </w:t>
      </w:r>
      <w:r>
        <w:t xml:space="preserve">. What I cut today, if anything: ___ .”</w:t>
      </w:r>
    </w:p>
    <w:p>
      <w:pPr>
        <w:pStyle w:val="Compact"/>
        <w:numPr>
          <w:ilvl w:val="0"/>
          <w:numId w:val="3443"/>
        </w:numPr>
      </w:pPr>
      <w:r>
        <w:t xml:space="preserve">Submit journals.</w:t>
      </w:r>
    </w:p>
    <w:bookmarkEnd w:id="3724"/>
    <w:bookmarkEnd w:id="3725"/>
    <w:bookmarkStart w:id="3726" w:name="student-facing-content-128"/>
    <w:p>
      <w:pPr>
        <w:pStyle w:val="Heading2"/>
      </w:pPr>
      <w:r>
        <w:t xml:space="preserve">Student-facing content</w:t>
      </w:r>
    </w:p>
    <w:p>
      <w:pPr>
        <w:pStyle w:val="BlockText"/>
      </w:pPr>
      <w:r>
        <w:rPr>
          <w:b/>
          <w:bCs/>
        </w:rPr>
        <w:t xml:space="preserve">Day 7. You finish 80% today.</w:t>
      </w:r>
    </w:p>
    <w:p>
      <w:pPr>
        <w:pStyle w:val="BlockText"/>
      </w:pPr>
      <w:r>
        <w:t xml:space="preserve">Same protocol as yesterday — quiet, focused, no new teaching.</w:t>
      </w:r>
    </w:p>
    <w:p>
      <w:pPr>
        <w:pStyle w:val="BlockText"/>
      </w:pPr>
      <w:r>
        <w:t xml:space="preserve">Mid-session check: hands up if 80% will be done by the bell. If your hand goes down, come see me. We will cut something.</w:t>
      </w:r>
      <w:r>
        <w:t xml:space="preserve"> </w:t>
      </w:r>
      <w:r>
        <w:rPr>
          <w:b/>
          <w:bCs/>
        </w:rPr>
        <w:t xml:space="preserve">Cutting is fine.</w:t>
      </w:r>
      <w:r>
        <w:t xml:space="preserve"> </w:t>
      </w:r>
      <w:r>
        <w:t xml:space="preserve">The rubric rewards a finished small thing over an unfinished big thing.</w:t>
      </w:r>
    </w:p>
    <w:p>
      <w:pPr>
        <w:pStyle w:val="BlockText"/>
      </w:pPr>
      <w:r>
        <w:t xml:space="preserve">At the 25-minute mark, everyone holds up one thing they made today for the room to see. Five seconds, silent. Then back to work.</w:t>
      </w:r>
    </w:p>
    <w:p>
      <w:pPr>
        <w:pStyle w:val="BlockText"/>
      </w:pPr>
      <w:r>
        <w:t xml:space="preserve">By end of class — your artefact is 80% complete. Tomorrow you write it up.</w:t>
      </w:r>
    </w:p>
    <w:bookmarkEnd w:id="3726"/>
    <w:bookmarkStart w:id="3727" w:name="homework-141"/>
    <w:p>
      <w:pPr>
        <w:pStyle w:val="Heading2"/>
      </w:pPr>
      <w:r>
        <w:t xml:space="preserve">Homework</w:t>
      </w:r>
    </w:p>
    <w:p>
      <w:pPr>
        <w:pStyle w:val="Compact"/>
        <w:numPr>
          <w:ilvl w:val="0"/>
          <w:numId w:val="3444"/>
        </w:numPr>
      </w:pPr>
      <w:r>
        <w:t xml:space="preserve">Cap home-work at</w:t>
      </w:r>
      <w:r>
        <w:t xml:space="preserve"> </w:t>
      </w:r>
      <w:r>
        <w:rPr>
          <w:b/>
          <w:bCs/>
        </w:rPr>
        <w:t xml:space="preserve">20 minutes</w:t>
      </w:r>
      <w:r>
        <w:t xml:space="preserve">. Done-is-better-than-perfect.</w:t>
      </w:r>
    </w:p>
    <w:p>
      <w:pPr>
        <w:pStyle w:val="Compact"/>
        <w:numPr>
          <w:ilvl w:val="0"/>
          <w:numId w:val="3444"/>
        </w:numPr>
      </w:pPr>
      <w:r>
        <w:t xml:space="preserve">If you have a partner, agree tonight (text or call) on who does what last bit. Don’t duplicate.</w:t>
      </w:r>
    </w:p>
    <w:p>
      <w:pPr>
        <w:pStyle w:val="Compact"/>
        <w:numPr>
          <w:ilvl w:val="0"/>
          <w:numId w:val="3444"/>
        </w:numPr>
      </w:pPr>
      <w:r>
        <w:t xml:space="preserve">Read tonight’s journal entry aloud to a parent or sibling. This is good rehearsal of what you’ll write up tomorrow.</w:t>
      </w:r>
    </w:p>
    <w:bookmarkEnd w:id="3727"/>
    <w:bookmarkStart w:id="3728" w:name="differentiation-182"/>
    <w:p>
      <w:pPr>
        <w:pStyle w:val="Heading2"/>
      </w:pPr>
      <w:r>
        <w:t xml:space="preserve">Differentiation</w:t>
      </w:r>
    </w:p>
    <w:p>
      <w:pPr>
        <w:pStyle w:val="Compact"/>
        <w:numPr>
          <w:ilvl w:val="0"/>
          <w:numId w:val="3445"/>
        </w:numPr>
      </w:pPr>
      <w:r>
        <w:rPr>
          <w:b/>
          <w:bCs/>
        </w:rPr>
        <w:t xml:space="preserve">One tier up:</w:t>
      </w:r>
      <w:r>
        <w:t xml:space="preserve"> </w:t>
      </w:r>
      <w:r>
        <w:t xml:space="preserve">If you’re at 100% by the 25-minute mark, start your Day 8 documentation today — open a fresh page and outline the process write-up.</w:t>
      </w:r>
    </w:p>
    <w:p>
      <w:pPr>
        <w:pStyle w:val="Compact"/>
        <w:numPr>
          <w:ilvl w:val="0"/>
          <w:numId w:val="3445"/>
        </w:numPr>
      </w:pPr>
      <w:r>
        <w:rPr>
          <w:b/>
          <w:bCs/>
        </w:rPr>
        <w:t xml:space="preserve">One tier down:</w:t>
      </w:r>
      <w:r>
        <w:t xml:space="preserve"> </w:t>
      </w:r>
      <w:r>
        <w:t xml:space="preserve">If you cut twice and still aren’t at 80%, accept the cut artefact as your final. The reflection on what you cut is now part of your documentation — that reflection is worth marks.</w:t>
      </w:r>
    </w:p>
    <w:bookmarkEnd w:id="3728"/>
    <w:bookmarkStart w:id="3729" w:name="teacher-notes-143"/>
    <w:p>
      <w:pPr>
        <w:pStyle w:val="Heading2"/>
      </w:pPr>
      <w:r>
        <w:t xml:space="preserve">Teacher notes</w:t>
      </w:r>
    </w:p>
    <w:p>
      <w:pPr>
        <w:pStyle w:val="Compact"/>
        <w:numPr>
          <w:ilvl w:val="0"/>
          <w:numId w:val="3446"/>
        </w:numPr>
      </w:pPr>
      <w:r>
        <w:t xml:space="preserve">The hardest students today are the</w:t>
      </w:r>
      <w:r>
        <w:t xml:space="preserve"> </w:t>
      </w:r>
      <w:r>
        <w:rPr>
          <w:i/>
          <w:iCs/>
        </w:rPr>
        <w:t xml:space="preserve">perfectionists</w:t>
      </w:r>
      <w:r>
        <w:t xml:space="preserve">. They will refuse to call themselves done at 80% because the last 20% isn’t perfect. Tell them:</w:t>
      </w:r>
      <w:r>
        <w:t xml:space="preserve"> </w:t>
      </w:r>
      <w:r>
        <w:rPr>
          <w:i/>
          <w:iCs/>
        </w:rPr>
        <w:t xml:space="preserve">the last 20% is what tomorrow is for</w:t>
      </w:r>
      <w:r>
        <w:t xml:space="preserve">. Honour the patience this requires.</w:t>
      </w:r>
    </w:p>
    <w:p>
      <w:pPr>
        <w:pStyle w:val="Compact"/>
        <w:numPr>
          <w:ilvl w:val="0"/>
          <w:numId w:val="3446"/>
        </w:numPr>
      </w:pPr>
      <w:r>
        <w:t xml:space="preserve">Equally hard: the</w:t>
      </w:r>
      <w:r>
        <w:t xml:space="preserve"> </w:t>
      </w:r>
      <w:r>
        <w:rPr>
          <w:i/>
          <w:iCs/>
        </w:rPr>
        <w:t xml:space="preserve">coasters</w:t>
      </w:r>
      <w:r>
        <w:t xml:space="preserve">. They will declare themselves done at 50% and pull out a phone. Walk over.</w:t>
      </w:r>
      <w:r>
        <w:t xml:space="preserve"> </w:t>
      </w:r>
      <w:r>
        <w:rPr>
          <w:i/>
          <w:iCs/>
        </w:rPr>
        <w:t xml:space="preserve">“What was your success criterion #2?”</w:t>
      </w:r>
      <w:r>
        <w:t xml:space="preserve"> </w:t>
      </w:r>
      <w:r>
        <w:t xml:space="preserve">Make them say it. Then ask,</w:t>
      </w:r>
      <w:r>
        <w:t xml:space="preserve"> </w:t>
      </w:r>
      <w:r>
        <w:rPr>
          <w:i/>
          <w:iCs/>
        </w:rPr>
        <w:t xml:space="preserve">“Is that visible in what you have?”</w:t>
      </w:r>
      <w:r>
        <w:t xml:space="preserve"> </w:t>
      </w:r>
      <w:r>
        <w:t xml:space="preserve">Usually it isn’t. Direct them to the next thing.</w:t>
      </w:r>
    </w:p>
    <w:p>
      <w:pPr>
        <w:pStyle w:val="Compact"/>
        <w:numPr>
          <w:ilvl w:val="0"/>
          <w:numId w:val="3446"/>
        </w:numPr>
      </w:pPr>
      <w:r>
        <w:t xml:space="preserve">Project 7 (sustainability audit) students should have all data collected by end of today. If not, the audit becomes a</w:t>
      </w:r>
      <w:r>
        <w:t xml:space="preserve"> </w:t>
      </w:r>
      <w:r>
        <w:t xml:space="preserve">“what I’d measure if I had more time”</w:t>
      </w:r>
      <w:r>
        <w:t xml:space="preserve"> </w:t>
      </w:r>
      <w:r>
        <w:t xml:space="preserve">piece — acceptable but flagged in the rubric.</w:t>
      </w:r>
    </w:p>
    <w:p>
      <w:pPr>
        <w:pStyle w:val="Compact"/>
        <w:numPr>
          <w:ilvl w:val="0"/>
          <w:numId w:val="3446"/>
        </w:numPr>
      </w:pPr>
      <w:r>
        <w:t xml:space="preserve">Project 8 (doṣa self-study) students who started their 7-day journal on Day 1 should have 7 entries by today. Students who started later have fewer — that’s the cut, and they reflect on it.</w:t>
      </w:r>
    </w:p>
    <w:p>
      <w:pPr>
        <w:pStyle w:val="Compact"/>
        <w:numPr>
          <w:ilvl w:val="0"/>
          <w:numId w:val="3446"/>
        </w:numPr>
      </w:pPr>
      <w:r>
        <w:t xml:space="preserve">Project 9 (multiplication comparison) students should have all timed problems done; today is for tabulating means and writing the one-paragraph conclusion.</w:t>
      </w:r>
    </w:p>
    <w:bookmarkEnd w:id="3729"/>
    <w:bookmarkStart w:id="3730" w:name="common-stuck-points-continued-from-day-6"/>
    <w:p>
      <w:pPr>
        <w:pStyle w:val="Heading2"/>
      </w:pPr>
      <w:r>
        <w:t xml:space="preserve">Common stuck-points (continued from Day 6)</w:t>
      </w:r>
    </w:p>
    <w:tbl>
      <w:tblPr>
        <w:tblStyle w:val="Table"/>
        <w:tblW w:type="pct" w:w="5000"/>
        <w:tblLayout w:type="fixed"/>
        <w:tblLook w:firstRow="1" w:lastRow="0" w:firstColumn="0" w:lastColumn="0" w:noHBand="0" w:noVBand="0" w:val="0020"/>
      </w:tblPr>
      <w:tblGrid>
        <w:gridCol w:w="3046"/>
        <w:gridCol w:w="4873"/>
      </w:tblGrid>
      <w:tr>
        <w:trPr>
          <w:tblHeader w:val="on"/>
        </w:trPr>
        <w:tc>
          <w:tcPr/>
          <w:p>
            <w:pPr>
              <w:pStyle w:val="Compact"/>
            </w:pPr>
            <w:r>
              <w:t xml:space="preserve">Stuck on</w:t>
            </w:r>
          </w:p>
        </w:tc>
        <w:tc>
          <w:tcPr/>
          <w:p>
            <w:pPr>
              <w:pStyle w:val="Compact"/>
            </w:pPr>
            <w:r>
              <w:t xml:space="preserve">Quick unblock</w:t>
            </w:r>
          </w:p>
        </w:tc>
      </w:tr>
      <w:tr>
        <w:tc>
          <w:tcPr/>
          <w:p>
            <w:pPr>
              <w:pStyle w:val="Compact"/>
            </w:pPr>
            <w:r>
              <w:t xml:space="preserve">“It looks ugly”</w:t>
            </w:r>
          </w:p>
        </w:tc>
        <w:tc>
          <w:tcPr/>
          <w:p>
            <w:pPr>
              <w:pStyle w:val="Compact"/>
            </w:pPr>
            <w:r>
              <w:t xml:space="preserve">Aesthetics are 1 line of the rubric, not 6. Move on.</w:t>
            </w:r>
          </w:p>
        </w:tc>
      </w:tr>
      <w:tr>
        <w:tc>
          <w:tcPr/>
          <w:p>
            <w:pPr>
              <w:pStyle w:val="Compact"/>
            </w:pPr>
            <w:r>
              <w:t xml:space="preserve">“I have too many citations on one page”</w:t>
            </w:r>
          </w:p>
        </w:tc>
        <w:tc>
          <w:tcPr/>
          <w:p>
            <w:pPr>
              <w:pStyle w:val="Compact"/>
            </w:pPr>
            <w:r>
              <w:t xml:space="preserve">Footnote them; only the strongest one needs to be in the body.</w:t>
            </w:r>
          </w:p>
        </w:tc>
      </w:tr>
      <w:tr>
        <w:tc>
          <w:tcPr/>
          <w:p>
            <w:pPr>
              <w:pStyle w:val="Compact"/>
            </w:pPr>
            <w:r>
              <w:t xml:space="preserve">“My partner finished before me”</w:t>
            </w:r>
          </w:p>
        </w:tc>
        <w:tc>
          <w:tcPr/>
          <w:p>
            <w:pPr>
              <w:pStyle w:val="Compact"/>
            </w:pPr>
            <w:r>
              <w:t xml:space="preserve">Re-divide. They help on the final 20% in a new role.</w:t>
            </w:r>
          </w:p>
        </w:tc>
      </w:tr>
      <w:tr>
        <w:tc>
          <w:tcPr/>
          <w:p>
            <w:pPr>
              <w:pStyle w:val="Compact"/>
            </w:pPr>
            <w:r>
              <w:t xml:space="preserve">“I want to redo it”</w:t>
            </w:r>
          </w:p>
        </w:tc>
        <w:tc>
          <w:tcPr/>
          <w:p>
            <w:pPr>
              <w:pStyle w:val="Compact"/>
            </w:pPr>
            <w:r>
              <w:t xml:space="preserve">No. The rubric rewards iteration on what exists, not restarts.</w:t>
            </w:r>
          </w:p>
        </w:tc>
      </w:tr>
    </w:tbl>
    <w:bookmarkEnd w:id="3730"/>
    <w:bookmarkStart w:id="3731" w:name="citations-used-in-this-lesson-122"/>
    <w:p>
      <w:pPr>
        <w:pStyle w:val="Heading2"/>
      </w:pPr>
      <w:r>
        <w:t xml:space="preserve">Citation(s) used in this lesson</w:t>
      </w:r>
    </w:p>
    <w:p>
      <w:pPr>
        <w:pStyle w:val="Compact"/>
        <w:numPr>
          <w:ilvl w:val="0"/>
          <w:numId w:val="3447"/>
        </w:numPr>
      </w:pPr>
      <w:r>
        <w:t xml:space="preserve">No new citation. Build day.</w:t>
      </w:r>
    </w:p>
    <w:bookmarkEnd w:id="3731"/>
    <w:bookmarkEnd w:id="3732"/>
    <w:bookmarkStart w:id="3746" w:name="day-8-document-the-process"/>
    <w:p>
      <w:pPr>
        <w:pStyle w:val="Heading1"/>
      </w:pPr>
      <w:r>
        <w:t xml:space="preserve">Day 8 — Document the Process</w:t>
      </w:r>
    </w:p>
    <w:p>
      <w:pPr>
        <w:pStyle w:val="FirstParagraph"/>
      </w:pPr>
      <w:r>
        <w:rPr>
          <w:b/>
          <w:bCs/>
        </w:rPr>
        <w:t xml:space="preserve">Module:</w:t>
      </w:r>
      <w:r>
        <w:t xml:space="preserve"> </w:t>
      </w:r>
      <w:r>
        <w:t xml:space="preserve">Project Implementation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733" w:name="learning-objective-147"/>
    <w:p>
      <w:pPr>
        <w:pStyle w:val="Heading2"/>
      </w:pPr>
      <w:r>
        <w:t xml:space="preserve">Learning objective</w:t>
      </w:r>
    </w:p>
    <w:p>
      <w:pPr>
        <w:pStyle w:val="FirstParagraph"/>
      </w:pPr>
      <w:r>
        <w:t xml:space="preserve">By the end of this lesson, students will have written a</w:t>
      </w:r>
      <w:r>
        <w:t xml:space="preserve"> </w:t>
      </w:r>
      <w:r>
        <w:rPr>
          <w:b/>
          <w:bCs/>
        </w:rPr>
        <w:t xml:space="preserve">one-to-two-page documentation</w:t>
      </w:r>
      <w:r>
        <w:t xml:space="preserve"> </w:t>
      </w:r>
      <w:r>
        <w:t xml:space="preserve">that captures the process, the sources, the final artefact’s key features, and a short honest reflection on what worked and what didn’t.</w:t>
      </w:r>
    </w:p>
    <w:bookmarkEnd w:id="3733"/>
    <w:bookmarkStart w:id="3734" w:name="materials-155"/>
    <w:p>
      <w:pPr>
        <w:pStyle w:val="Heading2"/>
      </w:pPr>
      <w:r>
        <w:t xml:space="preserve">Materials</w:t>
      </w:r>
    </w:p>
    <w:p>
      <w:pPr>
        <w:pStyle w:val="Compact"/>
        <w:numPr>
          <w:ilvl w:val="0"/>
          <w:numId w:val="3448"/>
        </w:numPr>
      </w:pPr>
      <w:r>
        <w:t xml:space="preserve">Project journal (with daily entries from Days 1–7)</w:t>
      </w:r>
    </w:p>
    <w:p>
      <w:pPr>
        <w:pStyle w:val="Compact"/>
        <w:numPr>
          <w:ilvl w:val="0"/>
          <w:numId w:val="3448"/>
        </w:numPr>
      </w:pPr>
      <w:r>
        <w:t xml:space="preserve">Citation slips</w:t>
      </w:r>
    </w:p>
    <w:p>
      <w:pPr>
        <w:pStyle w:val="Compact"/>
        <w:numPr>
          <w:ilvl w:val="0"/>
          <w:numId w:val="3448"/>
        </w:numPr>
      </w:pPr>
      <w:r>
        <w:t xml:space="preserve">The artefact (mostly finished from Day 7)</w:t>
      </w:r>
    </w:p>
    <w:p>
      <w:pPr>
        <w:pStyle w:val="Compact"/>
        <w:numPr>
          <w:ilvl w:val="0"/>
          <w:numId w:val="3448"/>
        </w:numPr>
      </w:pPr>
      <w:r>
        <w:t xml:space="preserve">A4 sheets (lined or plain), pen</w:t>
      </w:r>
    </w:p>
    <w:p>
      <w:pPr>
        <w:pStyle w:val="Compact"/>
        <w:numPr>
          <w:ilvl w:val="0"/>
          <w:numId w:val="3448"/>
        </w:numPr>
      </w:pPr>
      <w:r>
        <w:t xml:space="preserve">Printed</w:t>
      </w:r>
      <w:r>
        <w:t xml:space="preserve"> </w:t>
      </w:r>
      <w:r>
        <w:rPr>
          <w:b/>
          <w:bCs/>
        </w:rPr>
        <w:t xml:space="preserve">Documentation Template</w:t>
      </w:r>
      <w:r>
        <w:t xml:space="preserve"> </w:t>
      </w:r>
      <w:r>
        <w:t xml:space="preserve">(see below)</w:t>
      </w:r>
    </w:p>
    <w:bookmarkEnd w:id="3734"/>
    <w:bookmarkStart w:id="3739" w:name="lesson-flow-127"/>
    <w:p>
      <w:pPr>
        <w:pStyle w:val="Heading2"/>
      </w:pPr>
      <w:r>
        <w:t xml:space="preserve">Lesson flow</w:t>
      </w:r>
    </w:p>
    <w:bookmarkStart w:id="3735" w:name="warm-up-5-min-116"/>
    <w:p>
      <w:pPr>
        <w:pStyle w:val="Heading3"/>
      </w:pPr>
      <w:r>
        <w:t xml:space="preserve">Warm-up (5 min)</w:t>
      </w:r>
    </w:p>
    <w:p>
      <w:pPr>
        <w:pStyle w:val="Compact"/>
        <w:numPr>
          <w:ilvl w:val="0"/>
          <w:numId w:val="3449"/>
        </w:numPr>
      </w:pPr>
      <w:r>
        <w:t xml:space="preserve">Daily prompt:</w:t>
      </w:r>
      <w:r>
        <w:t xml:space="preserve"> </w:t>
      </w:r>
      <w:r>
        <w:rPr>
          <w:i/>
          <w:iCs/>
        </w:rPr>
        <w:t xml:space="preserve">“What’s one decision you made this module that you’d make differently if you started over?”</w:t>
      </w:r>
      <w:r>
        <w:t xml:space="preserve"> </w:t>
      </w:r>
      <w:r>
        <w:t xml:space="preserve">— 3 students share.</w:t>
      </w:r>
    </w:p>
    <w:p>
      <w:pPr>
        <w:pStyle w:val="Compact"/>
        <w:numPr>
          <w:ilvl w:val="0"/>
          <w:numId w:val="3449"/>
        </w:numPr>
      </w:pPr>
      <w:r>
        <w:rPr>
          <w:i/>
          <w:iCs/>
        </w:rPr>
        <w:t xml:space="preserve">“Today is documentation. Your project is mostly done. The job today is to write up how you got here — honestly. The rubric specifically rewards honesty about what didn’t work.”</w:t>
      </w:r>
    </w:p>
    <w:bookmarkEnd w:id="3735"/>
    <w:bookmarkStart w:id="3736" w:name="core-10-min-3"/>
    <w:p>
      <w:pPr>
        <w:pStyle w:val="Heading3"/>
      </w:pPr>
      <w:r>
        <w:t xml:space="preserve">Core (10 min)</w:t>
      </w:r>
    </w:p>
    <w:p>
      <w:pPr>
        <w:numPr>
          <w:ilvl w:val="0"/>
          <w:numId w:val="3450"/>
        </w:numPr>
      </w:pPr>
      <w:r>
        <w:rPr>
          <w:b/>
          <w:bCs/>
        </w:rPr>
        <w:t xml:space="preserve">Why documentation matters</w:t>
      </w:r>
      <w:r>
        <w:t xml:space="preserve"> </w:t>
      </w:r>
      <w:r>
        <w:t xml:space="preserve">(3 min). Three reasons:</w:t>
      </w:r>
    </w:p>
    <w:p>
      <w:pPr>
        <w:pStyle w:val="Compact"/>
        <w:numPr>
          <w:ilvl w:val="1"/>
          <w:numId w:val="3451"/>
        </w:numPr>
      </w:pPr>
      <w:r>
        <w:t xml:space="preserve">It’s the part the audience can read AFTER your 4-minute share. It outlives the presentation.</w:t>
      </w:r>
    </w:p>
    <w:p>
      <w:pPr>
        <w:pStyle w:val="Compact"/>
        <w:numPr>
          <w:ilvl w:val="1"/>
          <w:numId w:val="3451"/>
        </w:numPr>
      </w:pPr>
      <w:r>
        <w:t xml:space="preserve">It’s the record of</w:t>
      </w:r>
      <w:r>
        <w:t xml:space="preserve"> </w:t>
      </w:r>
      <w:r>
        <w:rPr>
          <w:i/>
          <w:iCs/>
        </w:rPr>
        <w:t xml:space="preserve">thinking</w:t>
      </w:r>
      <w:r>
        <w:t xml:space="preserve">, not just</w:t>
      </w:r>
      <w:r>
        <w:t xml:space="preserve"> </w:t>
      </w:r>
      <w:r>
        <w:rPr>
          <w:i/>
          <w:iCs/>
        </w:rPr>
        <w:t xml:space="preserve">result</w:t>
      </w:r>
      <w:r>
        <w:t xml:space="preserve">. Examiners can see your reasoning.</w:t>
      </w:r>
    </w:p>
    <w:p>
      <w:pPr>
        <w:pStyle w:val="Compact"/>
        <w:numPr>
          <w:ilvl w:val="1"/>
          <w:numId w:val="3451"/>
        </w:numPr>
      </w:pPr>
      <w:r>
        <w:t xml:space="preserve">It’s how you learn from this project for the next one.</w:t>
      </w:r>
    </w:p>
    <w:p>
      <w:pPr>
        <w:numPr>
          <w:ilvl w:val="0"/>
          <w:numId w:val="3450"/>
        </w:numPr>
      </w:pPr>
      <w:r>
        <w:rPr>
          <w:b/>
          <w:bCs/>
        </w:rPr>
        <w:t xml:space="preserve">The five sections</w:t>
      </w:r>
      <w:r>
        <w:t xml:space="preserve"> </w:t>
      </w:r>
      <w:r>
        <w:t xml:space="preserve">(5 min). Walk through the template:</w:t>
      </w:r>
    </w:p>
    <w:tbl>
      <w:tblPr>
        <w:tblStyle w:val="Table"/>
        <w:tblW w:type="pct" w:w="5000"/>
        <w:jc w:val="left"/>
        <w:tblInd w:w="720" w:type="dxa"/>
        <w:tblLayout w:type="fixed"/>
        <w:tblLook w:firstRow="1" w:lastRow="0" w:firstColumn="0" w:lastColumn="0" w:noHBand="0" w:noVBand="0" w:val="0020"/>
      </w:tblPr>
      <w:tblGrid>
        <w:gridCol w:w="2160"/>
        <w:gridCol w:w="1920"/>
        <w:gridCol w:w="3840"/>
      </w:tblGrid>
      <w:tr>
        <w:trPr>
          <w:tblHeader w:val="on"/>
        </w:trPr>
        <w:tc>
          <w:tcPr/>
          <w:p>
            <w:pPr>
              <w:pStyle w:val="Compact"/>
            </w:pPr>
            <w:r>
              <w:t xml:space="preserve">Section</w:t>
            </w:r>
          </w:p>
        </w:tc>
        <w:tc>
          <w:tcPr/>
          <w:p>
            <w:pPr>
              <w:pStyle w:val="Compact"/>
            </w:pPr>
            <w:r>
              <w:t xml:space="preserve">Length</w:t>
            </w:r>
          </w:p>
        </w:tc>
        <w:tc>
          <w:tcPr/>
          <w:p>
            <w:pPr>
              <w:pStyle w:val="Compact"/>
            </w:pPr>
            <w:r>
              <w:t xml:space="preserve">What goes here</w:t>
            </w:r>
          </w:p>
        </w:tc>
      </w:tr>
      <w:tr>
        <w:tc>
          <w:tcPr/>
          <w:p>
            <w:pPr>
              <w:pStyle w:val="Compact"/>
            </w:pPr>
            <w:r>
              <w:rPr>
                <w:b/>
                <w:bCs/>
              </w:rPr>
              <w:t xml:space="preserve">1. The question</w:t>
            </w:r>
          </w:p>
        </w:tc>
        <w:tc>
          <w:tcPr/>
          <w:p>
            <w:pPr>
              <w:pStyle w:val="Compact"/>
            </w:pPr>
            <w:r>
              <w:t xml:space="preserve">1–2 sentences</w:t>
            </w:r>
          </w:p>
        </w:tc>
        <w:tc>
          <w:tcPr/>
          <w:p>
            <w:pPr>
              <w:pStyle w:val="Compact"/>
            </w:pPr>
            <w:r>
              <w:t xml:space="preserve">The driving question you set on Day 2 (and how, if at all, it changed)</w:t>
            </w:r>
          </w:p>
        </w:tc>
      </w:tr>
      <w:tr>
        <w:tc>
          <w:tcPr/>
          <w:p>
            <w:pPr>
              <w:pStyle w:val="Compact"/>
            </w:pPr>
            <w:r>
              <w:rPr>
                <w:b/>
                <w:bCs/>
              </w:rPr>
              <w:t xml:space="preserve">2. The process</w:t>
            </w:r>
          </w:p>
        </w:tc>
        <w:tc>
          <w:tcPr/>
          <w:p>
            <w:pPr>
              <w:pStyle w:val="Compact"/>
            </w:pPr>
            <w:r>
              <w:t xml:space="preserve">1 paragraph</w:t>
            </w:r>
          </w:p>
        </w:tc>
        <w:tc>
          <w:tcPr/>
          <w:p>
            <w:pPr>
              <w:pStyle w:val="Compact"/>
            </w:pPr>
            <w:r>
              <w:t xml:space="preserve">A short narrative of Days 1–7 — what you did, in order</w:t>
            </w:r>
          </w:p>
        </w:tc>
      </w:tr>
      <w:tr>
        <w:tc>
          <w:tcPr/>
          <w:p>
            <w:pPr>
              <w:pStyle w:val="Compact"/>
            </w:pPr>
            <w:r>
              <w:rPr>
                <w:b/>
                <w:bCs/>
              </w:rPr>
              <w:t xml:space="preserve">3. The sources</w:t>
            </w:r>
          </w:p>
        </w:tc>
        <w:tc>
          <w:tcPr/>
          <w:p>
            <w:pPr>
              <w:pStyle w:val="Compact"/>
            </w:pPr>
            <w:r>
              <w:t xml:space="preserve">3–5 bullets</w:t>
            </w:r>
          </w:p>
        </w:tc>
        <w:tc>
          <w:tcPr/>
          <w:p>
            <w:pPr>
              <w:pStyle w:val="Compact"/>
            </w:pPr>
            <w:r>
              <w:t xml:space="preserve">Each source with its identifier, what it contributed</w:t>
            </w:r>
          </w:p>
        </w:tc>
      </w:tr>
      <w:tr>
        <w:tc>
          <w:tcPr/>
          <w:p>
            <w:pPr>
              <w:pStyle w:val="Compact"/>
            </w:pPr>
            <w:r>
              <w:rPr>
                <w:b/>
                <w:bCs/>
              </w:rPr>
              <w:t xml:space="preserve">4. The artefact</w:t>
            </w:r>
          </w:p>
        </w:tc>
        <w:tc>
          <w:tcPr/>
          <w:p>
            <w:pPr>
              <w:pStyle w:val="Compact"/>
            </w:pPr>
            <w:r>
              <w:t xml:space="preserve">1 paragraph</w:t>
            </w:r>
          </w:p>
        </w:tc>
        <w:tc>
          <w:tcPr/>
          <w:p>
            <w:pPr>
              <w:pStyle w:val="Compact"/>
            </w:pPr>
            <w:r>
              <w:t xml:space="preserve">What the final artefact is, in plain language, including its dimensions / format</w:t>
            </w:r>
          </w:p>
        </w:tc>
      </w:tr>
      <w:tr>
        <w:tc>
          <w:tcPr/>
          <w:p>
            <w:pPr>
              <w:pStyle w:val="Compact"/>
            </w:pPr>
            <w:r>
              <w:rPr>
                <w:b/>
                <w:bCs/>
              </w:rPr>
              <w:t xml:space="preserve">5. The reflection</w:t>
            </w:r>
          </w:p>
        </w:tc>
        <w:tc>
          <w:tcPr/>
          <w:p>
            <w:pPr>
              <w:pStyle w:val="Compact"/>
            </w:pPr>
            <w:r>
              <w:t xml:space="preserve">1 paragraph</w:t>
            </w:r>
          </w:p>
        </w:tc>
        <w:tc>
          <w:tcPr/>
          <w:p>
            <w:pPr>
              <w:pStyle w:val="Compact"/>
            </w:pPr>
            <w:r>
              <w:t xml:space="preserve">What worked, what didn’t, what you’d do with three more days</w:t>
            </w:r>
          </w:p>
        </w:tc>
      </w:tr>
    </w:tbl>
    <w:p>
      <w:pPr>
        <w:numPr>
          <w:ilvl w:val="0"/>
          <w:numId w:val="3450"/>
        </w:numPr>
      </w:pPr>
      <w:r>
        <w:rPr>
          <w:b/>
          <w:bCs/>
        </w:rPr>
        <w:t xml:space="preserve">The honesty rule</w:t>
      </w:r>
      <w:r>
        <w:t xml:space="preserve"> </w:t>
      </w:r>
      <w:r>
        <w:t xml:space="preserve">(2 min). The reflection section is</w:t>
      </w:r>
      <w:r>
        <w:t xml:space="preserve"> </w:t>
      </w:r>
      <w:r>
        <w:rPr>
          <w:b/>
          <w:bCs/>
        </w:rPr>
        <w:t xml:space="preserve">graded for honesty</w:t>
      </w:r>
      <w:r>
        <w:t xml:space="preserve">, not for showing your project in the best light. A student who writes</w:t>
      </w:r>
      <w:r>
        <w:t xml:space="preserve"> </w:t>
      </w:r>
      <w:r>
        <w:rPr>
          <w:i/>
          <w:iCs/>
        </w:rPr>
        <w:t xml:space="preserve">“My calendar’s first three days had wrong tithi values because I used the wrong reference; I corrected on Day 5; I’d start with a verified pañcāṅga next time”</w:t>
      </w:r>
      <w:r>
        <w:t xml:space="preserve"> </w:t>
      </w:r>
      <w:r>
        <w:t xml:space="preserve">gets full marks. A student who writes</w:t>
      </w:r>
      <w:r>
        <w:t xml:space="preserve"> </w:t>
      </w:r>
      <w:r>
        <w:rPr>
          <w:i/>
          <w:iCs/>
        </w:rPr>
        <w:t xml:space="preserve">“Everything went perfectly”</w:t>
      </w:r>
      <w:r>
        <w:t xml:space="preserve"> </w:t>
      </w:r>
      <w:r>
        <w:t xml:space="preserve">loses marks for vague self-praise.</w:t>
      </w:r>
    </w:p>
    <w:bookmarkEnd w:id="3736"/>
    <w:bookmarkStart w:id="3737" w:name="activity-25-min-write-the-documentation"/>
    <w:p>
      <w:pPr>
        <w:pStyle w:val="Heading3"/>
      </w:pPr>
      <w:r>
        <w:t xml:space="preserve">Activity (25 min) — Write the documentation</w:t>
      </w:r>
    </w:p>
    <w:p>
      <w:pPr>
        <w:pStyle w:val="Compact"/>
        <w:numPr>
          <w:ilvl w:val="0"/>
          <w:numId w:val="3452"/>
        </w:numPr>
      </w:pPr>
      <w:r>
        <w:t xml:space="preserve">Silent writing. 25 minutes.</w:t>
      </w:r>
    </w:p>
    <w:p>
      <w:pPr>
        <w:pStyle w:val="Compact"/>
        <w:numPr>
          <w:ilvl w:val="0"/>
          <w:numId w:val="3452"/>
        </w:numPr>
      </w:pPr>
      <w:r>
        <w:t xml:space="preserve">Students may consult their journal, citation slips, and artefact constantly.</w:t>
      </w:r>
    </w:p>
    <w:p>
      <w:pPr>
        <w:pStyle w:val="Compact"/>
        <w:numPr>
          <w:ilvl w:val="0"/>
          <w:numId w:val="3452"/>
        </w:numPr>
      </w:pPr>
      <w:r>
        <w:t xml:space="preserve">At the 15-minute mark, the teacher prompts:</w:t>
      </w:r>
      <w:r>
        <w:t xml:space="preserve"> </w:t>
      </w:r>
      <w:r>
        <w:rPr>
          <w:i/>
          <w:iCs/>
        </w:rPr>
        <w:t xml:space="preserve">“You should be on Section 3 or later by now. If you’re still on Section 1, condense — each section is at most one paragraph.”</w:t>
      </w:r>
    </w:p>
    <w:p>
      <w:pPr>
        <w:pStyle w:val="Compact"/>
        <w:numPr>
          <w:ilvl w:val="0"/>
          <w:numId w:val="3452"/>
        </w:numPr>
      </w:pPr>
      <w:r>
        <w:t xml:space="preserve">At the 22-minute mark:</w:t>
      </w:r>
      <w:r>
        <w:t xml:space="preserve"> </w:t>
      </w:r>
      <w:r>
        <w:rPr>
          <w:i/>
          <w:iCs/>
        </w:rPr>
        <w:t xml:space="preserve">“Three minutes left. Whatever you have is what you submit. Finish a sentence and stop.”</w:t>
      </w:r>
    </w:p>
    <w:bookmarkEnd w:id="3737"/>
    <w:bookmarkStart w:id="3738" w:name="wrap-up-5-min-114"/>
    <w:p>
      <w:pPr>
        <w:pStyle w:val="Heading3"/>
      </w:pPr>
      <w:r>
        <w:t xml:space="preserve">Wrap-up (5 min)</w:t>
      </w:r>
    </w:p>
    <w:p>
      <w:pPr>
        <w:pStyle w:val="Compact"/>
        <w:numPr>
          <w:ilvl w:val="0"/>
          <w:numId w:val="3453"/>
        </w:numPr>
      </w:pPr>
      <w:r>
        <w:t xml:space="preserve">Hand documentation into the in-tray.</w:t>
      </w:r>
    </w:p>
    <w:p>
      <w:pPr>
        <w:pStyle w:val="Compact"/>
        <w:numPr>
          <w:ilvl w:val="0"/>
          <w:numId w:val="3453"/>
        </w:numPr>
      </w:pPr>
      <w:r>
        <w:t xml:space="preserve">Journal entry:</w:t>
      </w:r>
      <w:r>
        <w:t xml:space="preserve"> </w:t>
      </w:r>
      <w:r>
        <w:t xml:space="preserve">“Writing this up made me realise ___ .”</w:t>
      </w:r>
    </w:p>
    <w:p>
      <w:pPr>
        <w:pStyle w:val="Compact"/>
        <w:numPr>
          <w:ilvl w:val="0"/>
          <w:numId w:val="3453"/>
        </w:numPr>
      </w:pPr>
      <w:r>
        <w:t xml:space="preserve">Preview Day 9:</w:t>
      </w:r>
      <w:r>
        <w:t xml:space="preserve"> </w:t>
      </w:r>
      <w:r>
        <w:rPr>
          <w:i/>
          <w:iCs/>
        </w:rPr>
        <w:t xml:space="preserve">“Tomorrow you rehearse your share. Bring the artefact and your documentation. You’ll get one full run-through with peer feedback.”</w:t>
      </w:r>
    </w:p>
    <w:bookmarkEnd w:id="3738"/>
    <w:bookmarkEnd w:id="3739"/>
    <w:bookmarkStart w:id="3740" w:name="student-facing-content-129"/>
    <w:p>
      <w:pPr>
        <w:pStyle w:val="Heading2"/>
      </w:pPr>
      <w:r>
        <w:t xml:space="preserve">Student-facing content</w:t>
      </w:r>
    </w:p>
    <w:p>
      <w:pPr>
        <w:pStyle w:val="BlockText"/>
      </w:pPr>
      <w:r>
        <w:rPr>
          <w:b/>
          <w:bCs/>
        </w:rPr>
        <w:t xml:space="preserve">Today you write the project up.</w:t>
      </w:r>
    </w:p>
    <w:p>
      <w:pPr>
        <w:pStyle w:val="BlockText"/>
      </w:pPr>
      <w:r>
        <w:t xml:space="preserve">Five sections, one paragraph each (Section 3 can be bullets):</w:t>
      </w:r>
    </w:p>
    <w:p>
      <w:pPr>
        <w:pStyle w:val="Compact"/>
        <w:numPr>
          <w:ilvl w:val="0"/>
          <w:numId w:val="3454"/>
        </w:numPr>
      </w:pPr>
      <w:r>
        <w:rPr>
          <w:b/>
          <w:bCs/>
        </w:rPr>
        <w:t xml:space="preserve">The question.</w:t>
      </w:r>
      <w:r>
        <w:t xml:space="preserve"> </w:t>
      </w:r>
      <w:r>
        <w:t xml:space="preserve">What did you set out to find / make? Did the question change?</w:t>
      </w:r>
    </w:p>
    <w:p>
      <w:pPr>
        <w:pStyle w:val="Compact"/>
        <w:numPr>
          <w:ilvl w:val="0"/>
          <w:numId w:val="3454"/>
        </w:numPr>
      </w:pPr>
      <w:r>
        <w:rPr>
          <w:b/>
          <w:bCs/>
        </w:rPr>
        <w:t xml:space="preserve">The process.</w:t>
      </w:r>
      <w:r>
        <w:t xml:space="preserve"> </w:t>
      </w:r>
      <w:r>
        <w:t xml:space="preserve">What you did across Days 1–7, in order, as a short story.</w:t>
      </w:r>
    </w:p>
    <w:p>
      <w:pPr>
        <w:pStyle w:val="Compact"/>
        <w:numPr>
          <w:ilvl w:val="0"/>
          <w:numId w:val="3454"/>
        </w:numPr>
      </w:pPr>
      <w:r>
        <w:rPr>
          <w:b/>
          <w:bCs/>
        </w:rPr>
        <w:t xml:space="preserve">The sources.</w:t>
      </w:r>
      <w:r>
        <w:t xml:space="preserve"> </w:t>
      </w:r>
      <w:r>
        <w:t xml:space="preserve">Each source: identifier + what it contributed.</w:t>
      </w:r>
    </w:p>
    <w:p>
      <w:pPr>
        <w:pStyle w:val="Compact"/>
        <w:numPr>
          <w:ilvl w:val="0"/>
          <w:numId w:val="3454"/>
        </w:numPr>
      </w:pPr>
      <w:r>
        <w:rPr>
          <w:b/>
          <w:bCs/>
        </w:rPr>
        <w:t xml:space="preserve">The artefact.</w:t>
      </w:r>
      <w:r>
        <w:t xml:space="preserve"> </w:t>
      </w:r>
      <w:r>
        <w:t xml:space="preserve">What the final is, in plain words — its size, format, key features.</w:t>
      </w:r>
    </w:p>
    <w:p>
      <w:pPr>
        <w:pStyle w:val="Compact"/>
        <w:numPr>
          <w:ilvl w:val="0"/>
          <w:numId w:val="3454"/>
        </w:numPr>
      </w:pPr>
      <w:r>
        <w:rPr>
          <w:b/>
          <w:bCs/>
        </w:rPr>
        <w:t xml:space="preserve">The reflection.</w:t>
      </w:r>
      <w:r>
        <w:t xml:space="preserve"> </w:t>
      </w:r>
      <w:r>
        <w:t xml:space="preserve">What worked, what didn’t, what you’d do with three more days.</w:t>
      </w:r>
    </w:p>
    <w:p>
      <w:pPr>
        <w:pStyle w:val="BlockText"/>
      </w:pPr>
      <w:r>
        <w:rPr>
          <w:b/>
          <w:bCs/>
        </w:rPr>
        <w:t xml:space="preserve">The honesty rule:</w:t>
      </w:r>
      <w:r>
        <w:t xml:space="preserve"> </w:t>
      </w:r>
      <w:r>
        <w:t xml:space="preserve">Section 5 is graded for honesty. A reflection that says</w:t>
      </w:r>
      <w:r>
        <w:t xml:space="preserve"> </w:t>
      </w:r>
      <w:r>
        <w:t xml:space="preserve">“everything went perfectly”</w:t>
      </w:r>
      <w:r>
        <w:t xml:space="preserve"> </w:t>
      </w:r>
      <w:r>
        <w:t xml:space="preserve">loses marks. A reflection that names a specific thing that didn’t work, and why, earns full marks.</w:t>
      </w:r>
    </w:p>
    <w:bookmarkEnd w:id="3740"/>
    <w:bookmarkStart w:id="3741" w:name="documentation-template"/>
    <w:p>
      <w:pPr>
        <w:pStyle w:val="Heading2"/>
      </w:pPr>
      <w:r>
        <w:t xml:space="preserve">Documentation Template</w:t>
      </w:r>
    </w:p>
    <w:p>
      <w:pPr>
        <w:pStyle w:val="SourceCode"/>
      </w:pPr>
      <w:r>
        <w:rPr>
          <w:rStyle w:val="VerbatimChar"/>
        </w:rPr>
        <w:t xml:space="preserve">PROJECT DOCUMENTATION — Module 15</w:t>
      </w:r>
      <w:r>
        <w:br/>
      </w:r>
      <w:r>
        <w:br/>
      </w:r>
      <w:r>
        <w:rPr>
          <w:rStyle w:val="VerbatimChar"/>
        </w:rPr>
        <w:t xml:space="preserve">Name: _________________________  Class: ____</w:t>
      </w:r>
      <w:r>
        <w:br/>
      </w:r>
      <w:r>
        <w:rPr>
          <w:rStyle w:val="VerbatimChar"/>
        </w:rPr>
        <w:t xml:space="preserve">Project: _______________________  Anchor module: _______________</w:t>
      </w:r>
      <w:r>
        <w:br/>
      </w:r>
      <w:r>
        <w:br/>
      </w:r>
      <w:r>
        <w:rPr>
          <w:rStyle w:val="VerbatimChar"/>
        </w:rPr>
        <w:t xml:space="preserve">1. THE QUESTION (1–2 sentences)</w:t>
      </w:r>
      <w:r>
        <w:br/>
      </w:r>
      <w:r>
        <w:rPr>
          <w:rStyle w:val="VerbatimChar"/>
        </w:rPr>
        <w:t xml:space="preserve">______________________________________________________</w:t>
      </w:r>
      <w:r>
        <w:br/>
      </w:r>
      <w:r>
        <w:rPr>
          <w:rStyle w:val="VerbatimChar"/>
        </w:rPr>
        <w:t xml:space="preserve">______________________________________________________</w:t>
      </w:r>
      <w:r>
        <w:br/>
      </w:r>
      <w:r>
        <w:br/>
      </w:r>
      <w:r>
        <w:rPr>
          <w:rStyle w:val="VerbatimChar"/>
        </w:rPr>
        <w:t xml:space="preserve">2. THE PROCESS (1 paragraph)</w:t>
      </w:r>
      <w:r>
        <w:br/>
      </w:r>
      <w:r>
        <w:rPr>
          <w:rStyle w:val="VerbatimChar"/>
        </w:rPr>
        <w:t xml:space="preserve">______________________________________________________</w:t>
      </w:r>
      <w:r>
        <w:br/>
      </w:r>
      <w:r>
        <w:rPr>
          <w:rStyle w:val="VerbatimChar"/>
        </w:rPr>
        <w:t xml:space="preserve">______________________________________________________</w:t>
      </w:r>
      <w:r>
        <w:br/>
      </w:r>
      <w:r>
        <w:rPr>
          <w:rStyle w:val="VerbatimChar"/>
        </w:rPr>
        <w:t xml:space="preserve">______________________________________________________</w:t>
      </w:r>
      <w:r>
        <w:br/>
      </w:r>
      <w:r>
        <w:rPr>
          <w:rStyle w:val="VerbatimChar"/>
        </w:rPr>
        <w:t xml:space="preserve">______________________________________________________</w:t>
      </w:r>
      <w:r>
        <w:br/>
      </w:r>
      <w:r>
        <w:rPr>
          <w:rStyle w:val="VerbatimChar"/>
        </w:rPr>
        <w:t xml:space="preserve">______________________________________________________</w:t>
      </w:r>
      <w:r>
        <w:br/>
      </w:r>
      <w:r>
        <w:br/>
      </w:r>
      <w:r>
        <w:rPr>
          <w:rStyle w:val="VerbatimChar"/>
        </w:rPr>
        <w:t xml:space="preserve">3. THE SOURCES (3–5 bullets)</w:t>
      </w:r>
      <w:r>
        <w:br/>
      </w:r>
      <w:r>
        <w:rPr>
          <w:rStyle w:val="VerbatimChar"/>
        </w:rPr>
        <w:t xml:space="preserve">• ___________________________________________________</w:t>
      </w:r>
      <w:r>
        <w:br/>
      </w:r>
      <w:r>
        <w:rPr>
          <w:rStyle w:val="VerbatimChar"/>
        </w:rPr>
        <w:t xml:space="preserve">• ___________________________________________________</w:t>
      </w:r>
      <w:r>
        <w:br/>
      </w:r>
      <w:r>
        <w:rPr>
          <w:rStyle w:val="VerbatimChar"/>
        </w:rPr>
        <w:t xml:space="preserve">• ___________________________________________________</w:t>
      </w:r>
      <w:r>
        <w:br/>
      </w:r>
      <w:r>
        <w:rPr>
          <w:rStyle w:val="VerbatimChar"/>
        </w:rPr>
        <w:t xml:space="preserve">• ___________________________________________________</w:t>
      </w:r>
      <w:r>
        <w:br/>
      </w:r>
      <w:r>
        <w:br/>
      </w:r>
      <w:r>
        <w:rPr>
          <w:rStyle w:val="VerbatimChar"/>
        </w:rPr>
        <w:t xml:space="preserve">4. THE ARTEFACT (1 paragraph)</w:t>
      </w:r>
      <w:r>
        <w:br/>
      </w:r>
      <w:r>
        <w:rPr>
          <w:rStyle w:val="VerbatimChar"/>
        </w:rPr>
        <w:t xml:space="preserve">______________________________________________________</w:t>
      </w:r>
      <w:r>
        <w:br/>
      </w:r>
      <w:r>
        <w:rPr>
          <w:rStyle w:val="VerbatimChar"/>
        </w:rPr>
        <w:t xml:space="preserve">______________________________________________________</w:t>
      </w:r>
      <w:r>
        <w:br/>
      </w:r>
      <w:r>
        <w:rPr>
          <w:rStyle w:val="VerbatimChar"/>
        </w:rPr>
        <w:t xml:space="preserve">______________________________________________________</w:t>
      </w:r>
      <w:r>
        <w:br/>
      </w:r>
      <w:r>
        <w:br/>
      </w:r>
      <w:r>
        <w:rPr>
          <w:rStyle w:val="VerbatimChar"/>
        </w:rPr>
        <w:t xml:space="preserve">5. THE REFLECTION (1 paragraph)</w:t>
      </w:r>
      <w:r>
        <w:br/>
      </w:r>
      <w:r>
        <w:rPr>
          <w:rStyle w:val="VerbatimChar"/>
        </w:rPr>
        <w:t xml:space="preserve">What worked: _______________________________________</w:t>
      </w:r>
      <w:r>
        <w:br/>
      </w:r>
      <w:r>
        <w:rPr>
          <w:rStyle w:val="VerbatimChar"/>
        </w:rPr>
        <w:t xml:space="preserve">What didn't: ________________________________________</w:t>
      </w:r>
      <w:r>
        <w:br/>
      </w:r>
      <w:r>
        <w:rPr>
          <w:rStyle w:val="VerbatimChar"/>
        </w:rPr>
        <w:t xml:space="preserve">What I'd do with three more days: ___________________</w:t>
      </w:r>
      <w:r>
        <w:br/>
      </w:r>
      <w:r>
        <w:rPr>
          <w:rStyle w:val="VerbatimChar"/>
        </w:rPr>
        <w:t xml:space="preserve">______________________________________________________</w:t>
      </w:r>
    </w:p>
    <w:bookmarkEnd w:id="3741"/>
    <w:bookmarkStart w:id="3742" w:name="homework-142"/>
    <w:p>
      <w:pPr>
        <w:pStyle w:val="Heading2"/>
      </w:pPr>
      <w:r>
        <w:t xml:space="preserve">Homework</w:t>
      </w:r>
    </w:p>
    <w:p>
      <w:pPr>
        <w:pStyle w:val="Compact"/>
        <w:numPr>
          <w:ilvl w:val="0"/>
          <w:numId w:val="3455"/>
        </w:numPr>
      </w:pPr>
      <w:r>
        <w:t xml:space="preserve">Read your documentation aloud to a family member tonight. Ask:</w:t>
      </w:r>
      <w:r>
        <w:t xml:space="preserve"> </w:t>
      </w:r>
      <w:r>
        <w:rPr>
          <w:i/>
          <w:iCs/>
        </w:rPr>
        <w:t xml:space="preserve">“Does this make sense to someone who wasn’t in the class?”</w:t>
      </w:r>
      <w:r>
        <w:t xml:space="preserve"> </w:t>
      </w:r>
      <w:r>
        <w:t xml:space="preserve">Note the answer.</w:t>
      </w:r>
    </w:p>
    <w:p>
      <w:pPr>
        <w:pStyle w:val="Compact"/>
        <w:numPr>
          <w:ilvl w:val="0"/>
          <w:numId w:val="3455"/>
        </w:numPr>
      </w:pPr>
      <w:r>
        <w:t xml:space="preserve">If anything didn’t make sense, fix it before Day 9.</w:t>
      </w:r>
    </w:p>
    <w:p>
      <w:pPr>
        <w:pStyle w:val="Compact"/>
        <w:numPr>
          <w:ilvl w:val="0"/>
          <w:numId w:val="3455"/>
        </w:numPr>
      </w:pPr>
      <w:r>
        <w:t xml:space="preserve">Bring documentation + artefact tomorrow for rehearsal.</w:t>
      </w:r>
    </w:p>
    <w:bookmarkEnd w:id="3742"/>
    <w:bookmarkStart w:id="3743" w:name="differentiation-183"/>
    <w:p>
      <w:pPr>
        <w:pStyle w:val="Heading2"/>
      </w:pPr>
      <w:r>
        <w:t xml:space="preserve">Differentiation</w:t>
      </w:r>
    </w:p>
    <w:p>
      <w:pPr>
        <w:pStyle w:val="Compact"/>
        <w:numPr>
          <w:ilvl w:val="0"/>
          <w:numId w:val="3456"/>
        </w:numPr>
      </w:pPr>
      <w:r>
        <w:rPr>
          <w:b/>
          <w:bCs/>
        </w:rPr>
        <w:t xml:space="preserve">One tier up:</w:t>
      </w:r>
      <w:r>
        <w:t xml:space="preserve"> </w:t>
      </w:r>
      <w:r>
        <w:t xml:space="preserve">Add a 100-word</w:t>
      </w:r>
      <w:r>
        <w:t xml:space="preserve"> </w:t>
      </w:r>
      <w:r>
        <w:rPr>
          <w:b/>
          <w:bCs/>
        </w:rPr>
        <w:t xml:space="preserve">methodology note</w:t>
      </w:r>
      <w:r>
        <w:t xml:space="preserve"> </w:t>
      </w:r>
      <w:r>
        <w:t xml:space="preserve">as a sixth optional section — explain what you would measure or check more carefully in a future version. This is good practice for the Senior band’s critical reflection requirement.</w:t>
      </w:r>
    </w:p>
    <w:p>
      <w:pPr>
        <w:pStyle w:val="Compact"/>
        <w:numPr>
          <w:ilvl w:val="0"/>
          <w:numId w:val="3456"/>
        </w:numPr>
      </w:pPr>
      <w:r>
        <w:rPr>
          <w:b/>
          <w:bCs/>
        </w:rPr>
        <w:t xml:space="preserve">One tier down:</w:t>
      </w:r>
      <w:r>
        <w:t xml:space="preserve"> </w:t>
      </w:r>
      <w:r>
        <w:t xml:space="preserve">Use the template literally — answer each prompt in one sentence rather than a paragraph. Quality of one sentence beats vague paragraphs.</w:t>
      </w:r>
    </w:p>
    <w:bookmarkEnd w:id="3743"/>
    <w:bookmarkStart w:id="3744" w:name="teacher-notes-144"/>
    <w:p>
      <w:pPr>
        <w:pStyle w:val="Heading2"/>
      </w:pPr>
      <w:r>
        <w:t xml:space="preserve">Teacher notes</w:t>
      </w:r>
    </w:p>
    <w:p>
      <w:pPr>
        <w:pStyle w:val="Compact"/>
        <w:numPr>
          <w:ilvl w:val="0"/>
          <w:numId w:val="3457"/>
        </w:numPr>
      </w:pPr>
      <w:r>
        <w:t xml:space="preserve">This is the hardest writing day of the module. Students who built well may now struggle to write about what they built. Sit with hesitant writers for 90 seconds:</w:t>
      </w:r>
      <w:r>
        <w:t xml:space="preserve"> </w:t>
      </w:r>
      <w:r>
        <w:rPr>
          <w:i/>
          <w:iCs/>
        </w:rPr>
        <w:t xml:space="preserve">“Tell me what you did Monday.”</w:t>
      </w:r>
      <w:r>
        <w:t xml:space="preserve"> </w:t>
      </w:r>
      <w:r>
        <w:t xml:space="preserve">Then</w:t>
      </w:r>
      <w:r>
        <w:t xml:space="preserve"> </w:t>
      </w:r>
      <w:r>
        <w:rPr>
          <w:i/>
          <w:iCs/>
        </w:rPr>
        <w:t xml:space="preserve">“Now tell me Tuesday.”</w:t>
      </w:r>
      <w:r>
        <w:t xml:space="preserve"> </w:t>
      </w:r>
      <w:r>
        <w:t xml:space="preserve">Once they’re talking, they can write.</w:t>
      </w:r>
    </w:p>
    <w:p>
      <w:pPr>
        <w:pStyle w:val="Compact"/>
        <w:numPr>
          <w:ilvl w:val="0"/>
          <w:numId w:val="3457"/>
        </w:numPr>
      </w:pPr>
      <w:r>
        <w:t xml:space="preserve">Watch for Section 5 vagueness —</w:t>
      </w:r>
      <w:r>
        <w:t xml:space="preserve"> </w:t>
      </w:r>
      <w:r>
        <w:rPr>
          <w:i/>
          <w:iCs/>
        </w:rPr>
        <w:t xml:space="preserve">“I learned a lot”</w:t>
      </w:r>
      <w:r>
        <w:t xml:space="preserve"> </w:t>
      </w:r>
      <w:r>
        <w:t xml:space="preserve">/</w:t>
      </w:r>
      <w:r>
        <w:t xml:space="preserve"> </w:t>
      </w:r>
      <w:r>
        <w:rPr>
          <w:i/>
          <w:iCs/>
        </w:rPr>
        <w:t xml:space="preserve">“It was fun”</w:t>
      </w:r>
      <w:r>
        <w:t xml:space="preserve">. Push:</w:t>
      </w:r>
      <w:r>
        <w:t xml:space="preserve"> </w:t>
      </w:r>
      <w:r>
        <w:rPr>
          <w:i/>
          <w:iCs/>
        </w:rPr>
        <w:t xml:space="preserve">“Name a specific thing that worked, and why.”</w:t>
      </w:r>
    </w:p>
    <w:p>
      <w:pPr>
        <w:pStyle w:val="Compact"/>
        <w:numPr>
          <w:ilvl w:val="0"/>
          <w:numId w:val="3457"/>
        </w:numPr>
      </w:pPr>
      <w:r>
        <w:t xml:space="preserve">Project 8 (doṣa self-study) students have a special challenge: their</w:t>
      </w:r>
      <w:r>
        <w:t xml:space="preserve"> </w:t>
      </w:r>
      <w:r>
        <w:rPr>
          <w:i/>
          <w:iCs/>
        </w:rPr>
        <w:t xml:space="preserve">artefact</w:t>
      </w:r>
      <w:r>
        <w:t xml:space="preserve"> </w:t>
      </w:r>
      <w:r>
        <w:t xml:space="preserve">and</w:t>
      </w:r>
      <w:r>
        <w:t xml:space="preserve"> </w:t>
      </w:r>
      <w:r>
        <w:rPr>
          <w:i/>
          <w:iCs/>
        </w:rPr>
        <w:t xml:space="preserve">documentation</w:t>
      </w:r>
      <w:r>
        <w:t xml:space="preserve"> </w:t>
      </w:r>
      <w:r>
        <w:t xml:space="preserve">overlap heavily because the journal is the artefact. For them, Section 4 explains the</w:t>
      </w:r>
      <w:r>
        <w:t xml:space="preserve"> </w:t>
      </w:r>
      <w:r>
        <w:rPr>
          <w:i/>
          <w:iCs/>
        </w:rPr>
        <w:t xml:space="preserve">format</w:t>
      </w:r>
      <w:r>
        <w:t xml:space="preserve"> </w:t>
      </w:r>
      <w:r>
        <w:t xml:space="preserve">of the self-study (e.g. </w:t>
      </w:r>
      <w:r>
        <w:t xml:space="preserve">“a 7-day chart with 6 columns: date, sleep hours, appetite, mood, weather, observation”</w:t>
      </w:r>
      <w:r>
        <w:t xml:space="preserve">), and Section 5 reflects on what observation patterns they noticed</w:t>
      </w:r>
      <w:r>
        <w:t xml:space="preserve"> </w:t>
      </w:r>
      <w:r>
        <w:rPr>
          <w:i/>
          <w:iCs/>
        </w:rPr>
        <w:t xml:space="preserve">without diagnosing themselves</w:t>
      </w:r>
      <w:r>
        <w:t xml:space="preserve">.</w:t>
      </w:r>
    </w:p>
    <w:p>
      <w:pPr>
        <w:pStyle w:val="Compact"/>
        <w:numPr>
          <w:ilvl w:val="0"/>
          <w:numId w:val="3457"/>
        </w:numPr>
      </w:pPr>
      <w:r>
        <w:t xml:space="preserve">Photograph each artefact + documentation pair into a single file per student. This is your marking record.</w:t>
      </w:r>
    </w:p>
    <w:bookmarkEnd w:id="3744"/>
    <w:bookmarkStart w:id="3745" w:name="citations-used-in-this-lesson-123"/>
    <w:p>
      <w:pPr>
        <w:pStyle w:val="Heading2"/>
      </w:pPr>
      <w:r>
        <w:t xml:space="preserve">Citation(s) used in this lesson</w:t>
      </w:r>
    </w:p>
    <w:p>
      <w:pPr>
        <w:pStyle w:val="Compact"/>
        <w:numPr>
          <w:ilvl w:val="0"/>
          <w:numId w:val="3458"/>
        </w:numPr>
      </w:pPr>
      <w:r>
        <w:t xml:space="preserve">The discipline of honest documentation is anchored in the curriculum’s broader citation rule from Module 2 onwards:</w:t>
      </w:r>
      <w:r>
        <w:t xml:space="preserve"> </w:t>
      </w:r>
      <w:r>
        <w:rPr>
          <w:i/>
          <w:iCs/>
        </w:rPr>
        <w:t xml:space="preserve">“real sources, real findings, real reflection.”</w:t>
      </w:r>
    </w:p>
    <w:bookmarkEnd w:id="3745"/>
    <w:bookmarkEnd w:id="3746"/>
    <w:bookmarkStart w:id="3760" w:name="day-9-rehearse-the-share"/>
    <w:p>
      <w:pPr>
        <w:pStyle w:val="Heading1"/>
      </w:pPr>
      <w:r>
        <w:t xml:space="preserve">Day 9 — Rehearse the Share</w:t>
      </w:r>
    </w:p>
    <w:p>
      <w:pPr>
        <w:pStyle w:val="FirstParagraph"/>
      </w:pPr>
      <w:r>
        <w:rPr>
          <w:b/>
          <w:bCs/>
        </w:rPr>
        <w:t xml:space="preserve">Module:</w:t>
      </w:r>
      <w:r>
        <w:t xml:space="preserve"> </w:t>
      </w:r>
      <w:r>
        <w:t xml:space="preserve">Project Implementation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45 min</w:t>
      </w:r>
    </w:p>
    <w:bookmarkStart w:id="3747" w:name="learning-objective-148"/>
    <w:p>
      <w:pPr>
        <w:pStyle w:val="Heading2"/>
      </w:pPr>
      <w:r>
        <w:t xml:space="preserve">Learning objective</w:t>
      </w:r>
    </w:p>
    <w:p>
      <w:pPr>
        <w:pStyle w:val="FirstParagraph"/>
      </w:pPr>
      <w:r>
        <w:t xml:space="preserve">By the end of this lesson, students will have rehearsed their 4-minute share at least once with structured peer feedback, and will have a clear, written list of refinements for the Day 10 presentation.</w:t>
      </w:r>
    </w:p>
    <w:bookmarkEnd w:id="3747"/>
    <w:bookmarkStart w:id="3748" w:name="materials-156"/>
    <w:p>
      <w:pPr>
        <w:pStyle w:val="Heading2"/>
      </w:pPr>
      <w:r>
        <w:t xml:space="preserve">Materials</w:t>
      </w:r>
    </w:p>
    <w:p>
      <w:pPr>
        <w:pStyle w:val="Compact"/>
        <w:numPr>
          <w:ilvl w:val="0"/>
          <w:numId w:val="3459"/>
        </w:numPr>
      </w:pPr>
      <w:r>
        <w:t xml:space="preserve">Artefact + documentation (each student brings their own)</w:t>
      </w:r>
    </w:p>
    <w:p>
      <w:pPr>
        <w:pStyle w:val="Compact"/>
        <w:numPr>
          <w:ilvl w:val="0"/>
          <w:numId w:val="3459"/>
        </w:numPr>
      </w:pPr>
      <w:r>
        <w:t xml:space="preserve">Timer per pair (phone is fine)</w:t>
      </w:r>
    </w:p>
    <w:p>
      <w:pPr>
        <w:pStyle w:val="Compact"/>
        <w:numPr>
          <w:ilvl w:val="0"/>
          <w:numId w:val="3459"/>
        </w:numPr>
      </w:pPr>
      <w:r>
        <w:t xml:space="preserve">Printed</w:t>
      </w:r>
      <w:r>
        <w:t xml:space="preserve"> </w:t>
      </w:r>
      <w:r>
        <w:rPr>
          <w:b/>
          <w:bCs/>
        </w:rPr>
        <w:t xml:space="preserve">Rehearsal Feedback Sheet</w:t>
      </w:r>
      <w:r>
        <w:t xml:space="preserve"> </w:t>
      </w:r>
      <w:r>
        <w:t xml:space="preserve">(see template below), 2 per student</w:t>
      </w:r>
    </w:p>
    <w:p>
      <w:pPr>
        <w:pStyle w:val="Compact"/>
        <w:numPr>
          <w:ilvl w:val="0"/>
          <w:numId w:val="3459"/>
        </w:numPr>
      </w:pPr>
      <w:r>
        <w:t xml:space="preserve">A separate corner of the room set up as a</w:t>
      </w:r>
      <w:r>
        <w:t xml:space="preserve"> </w:t>
      </w:r>
      <w:r>
        <w:t xml:space="preserve">“stage”</w:t>
      </w:r>
      <w:r>
        <w:t xml:space="preserve"> </w:t>
      </w:r>
      <w:r>
        <w:t xml:space="preserve">— visible from front of the room (this surfaces who’s comfortable presenting and who isn’t, gently)</w:t>
      </w:r>
    </w:p>
    <w:bookmarkEnd w:id="3748"/>
    <w:bookmarkStart w:id="3753" w:name="lesson-flow-128"/>
    <w:p>
      <w:pPr>
        <w:pStyle w:val="Heading2"/>
      </w:pPr>
      <w:r>
        <w:t xml:space="preserve">Lesson flow</w:t>
      </w:r>
    </w:p>
    <w:bookmarkStart w:id="3749" w:name="warm-up-5-min-117"/>
    <w:p>
      <w:pPr>
        <w:pStyle w:val="Heading3"/>
      </w:pPr>
      <w:r>
        <w:t xml:space="preserve">Warm-up (5 min)</w:t>
      </w:r>
    </w:p>
    <w:p>
      <w:pPr>
        <w:pStyle w:val="Compact"/>
        <w:numPr>
          <w:ilvl w:val="0"/>
          <w:numId w:val="3460"/>
        </w:numPr>
      </w:pPr>
      <w:r>
        <w:t xml:space="preserve">Daily prompt:</w:t>
      </w:r>
      <w:r>
        <w:t xml:space="preserve"> </w:t>
      </w:r>
      <w:r>
        <w:rPr>
          <w:i/>
          <w:iCs/>
        </w:rPr>
        <w:t xml:space="preserve">“What’s the ONE sentence you most want the audience to remember tomorrow?”</w:t>
      </w:r>
      <w:r>
        <w:t xml:space="preserve"> </w:t>
      </w:r>
      <w:r>
        <w:t xml:space="preserve">— 3 students share.</w:t>
      </w:r>
    </w:p>
    <w:p>
      <w:pPr>
        <w:pStyle w:val="Compact"/>
        <w:numPr>
          <w:ilvl w:val="0"/>
          <w:numId w:val="3460"/>
        </w:numPr>
      </w:pPr>
      <w:r>
        <w:rPr>
          <w:i/>
          <w:iCs/>
        </w:rPr>
        <w:t xml:space="preserve">“That sentence is your through-line. Your whole share is in service of it.”</w:t>
      </w:r>
    </w:p>
    <w:bookmarkEnd w:id="3749"/>
    <w:bookmarkStart w:id="3750" w:name="core-8-min"/>
    <w:p>
      <w:pPr>
        <w:pStyle w:val="Heading3"/>
      </w:pPr>
      <w:r>
        <w:t xml:space="preserve">Core (8 min)</w:t>
      </w:r>
    </w:p>
    <w:p>
      <w:pPr>
        <w:numPr>
          <w:ilvl w:val="0"/>
          <w:numId w:val="3461"/>
        </w:numPr>
      </w:pPr>
      <w:r>
        <w:rPr>
          <w:b/>
          <w:bCs/>
        </w:rPr>
        <w:t xml:space="preserve">The 4-minute structure</w:t>
      </w:r>
      <w:r>
        <w:t xml:space="preserve"> </w:t>
      </w:r>
      <w:r>
        <w:t xml:space="preserve">(4 min). Write on the board:</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 you say</w:t>
            </w:r>
          </w:p>
        </w:tc>
      </w:tr>
      <w:tr>
        <w:tc>
          <w:tcPr/>
          <w:p>
            <w:pPr>
              <w:pStyle w:val="Compact"/>
            </w:pPr>
            <w:r>
              <w:t xml:space="preserve">0:00–0:30</w:t>
            </w:r>
          </w:p>
        </w:tc>
        <w:tc>
          <w:tcPr/>
          <w:p>
            <w:pPr>
              <w:pStyle w:val="Compact"/>
            </w:pPr>
            <w:r>
              <w:t xml:space="preserve">The question + the project (your driving sentence)</w:t>
            </w:r>
          </w:p>
        </w:tc>
      </w:tr>
      <w:tr>
        <w:tc>
          <w:tcPr/>
          <w:p>
            <w:pPr>
              <w:pStyle w:val="Compact"/>
            </w:pPr>
            <w:r>
              <w:t xml:space="preserve">0:30–1:30</w:t>
            </w:r>
          </w:p>
        </w:tc>
        <w:tc>
          <w:tcPr/>
          <w:p>
            <w:pPr>
              <w:pStyle w:val="Compact"/>
            </w:pPr>
            <w:r>
              <w:t xml:space="preserve">The process — quick narrative of what you did</w:t>
            </w:r>
          </w:p>
        </w:tc>
      </w:tr>
      <w:tr>
        <w:tc>
          <w:tcPr/>
          <w:p>
            <w:pPr>
              <w:pStyle w:val="Compact"/>
            </w:pPr>
            <w:r>
              <w:t xml:space="preserve">1:30–2:30</w:t>
            </w:r>
          </w:p>
        </w:tc>
        <w:tc>
          <w:tcPr/>
          <w:p>
            <w:pPr>
              <w:pStyle w:val="Compact"/>
            </w:pPr>
            <w:r>
              <w:t xml:space="preserve">The sources — name them, show one</w:t>
            </w:r>
          </w:p>
        </w:tc>
      </w:tr>
      <w:tr>
        <w:tc>
          <w:tcPr/>
          <w:p>
            <w:pPr>
              <w:pStyle w:val="Compact"/>
            </w:pPr>
            <w:r>
              <w:t xml:space="preserve">2:30–3:30</w:t>
            </w:r>
          </w:p>
        </w:tc>
        <w:tc>
          <w:tcPr/>
          <w:p>
            <w:pPr>
              <w:pStyle w:val="Compact"/>
            </w:pPr>
            <w:r>
              <w:t xml:space="preserve">The artefact — show it, walk through one key feature</w:t>
            </w:r>
          </w:p>
        </w:tc>
      </w:tr>
      <w:tr>
        <w:tc>
          <w:tcPr/>
          <w:p>
            <w:pPr>
              <w:pStyle w:val="Compact"/>
            </w:pPr>
            <w:r>
              <w:t xml:space="preserve">3:30–4:00</w:t>
            </w:r>
          </w:p>
        </w:tc>
        <w:tc>
          <w:tcPr/>
          <w:p>
            <w:pPr>
              <w:pStyle w:val="Compact"/>
            </w:pPr>
            <w:r>
              <w:t xml:space="preserve">The reflection — one thing that worked, one that didn’t</w:t>
            </w:r>
          </w:p>
        </w:tc>
      </w:tr>
    </w:tbl>
    <w:p>
      <w:pPr>
        <w:numPr>
          <w:ilvl w:val="0"/>
          <w:numId w:val="1000"/>
        </w:numPr>
      </w:pPr>
      <w:r>
        <w:t xml:space="preserve">Plus 1 minute of Q&amp;A after the 4 minutes.</w:t>
      </w:r>
    </w:p>
    <w:p>
      <w:pPr>
        <w:numPr>
          <w:ilvl w:val="0"/>
          <w:numId w:val="3461"/>
        </w:numPr>
      </w:pPr>
      <w:r>
        <w:rPr>
          <w:b/>
          <w:bCs/>
        </w:rPr>
        <w:t xml:space="preserve">Three rehearsal rules</w:t>
      </w:r>
      <w:r>
        <w:t xml:space="preserve"> </w:t>
      </w:r>
      <w:r>
        <w:t xml:space="preserve">(3 min):</w:t>
      </w:r>
    </w:p>
    <w:p>
      <w:pPr>
        <w:pStyle w:val="Compact"/>
        <w:numPr>
          <w:ilvl w:val="1"/>
          <w:numId w:val="3462"/>
        </w:numPr>
      </w:pPr>
      <w:r>
        <w:rPr>
          <w:b/>
          <w:bCs/>
        </w:rPr>
        <w:t xml:space="preserve">Time it.</w:t>
      </w:r>
      <w:r>
        <w:t xml:space="preserve"> </w:t>
      </w:r>
      <w:r>
        <w:t xml:space="preserve">If you can’t fit in 4 minutes, you’ll cut on stage. Cut now instead.</w:t>
      </w:r>
    </w:p>
    <w:p>
      <w:pPr>
        <w:pStyle w:val="Compact"/>
        <w:numPr>
          <w:ilvl w:val="1"/>
          <w:numId w:val="3462"/>
        </w:numPr>
      </w:pPr>
      <w:r>
        <w:rPr>
          <w:b/>
          <w:bCs/>
        </w:rPr>
        <w:t xml:space="preserve">Show the artefact early.</w:t>
      </w:r>
      <w:r>
        <w:t xml:space="preserve"> </w:t>
      </w:r>
      <w:r>
        <w:t xml:space="preserve">Don’t leave it as a reveal — the audience wants to see it.</w:t>
      </w:r>
    </w:p>
    <w:p>
      <w:pPr>
        <w:pStyle w:val="Compact"/>
        <w:numPr>
          <w:ilvl w:val="1"/>
          <w:numId w:val="3462"/>
        </w:numPr>
      </w:pPr>
      <w:r>
        <w:rPr>
          <w:b/>
          <w:bCs/>
        </w:rPr>
        <w:t xml:space="preserve">End on the reflection, not the artefact.</w:t>
      </w:r>
      <w:r>
        <w:t xml:space="preserve"> </w:t>
      </w:r>
      <w:r>
        <w:t xml:space="preserve">The honesty is the last thing the audience hears.</w:t>
      </w:r>
    </w:p>
    <w:p>
      <w:pPr>
        <w:numPr>
          <w:ilvl w:val="0"/>
          <w:numId w:val="3461"/>
        </w:numPr>
      </w:pPr>
      <w:r>
        <w:rPr>
          <w:b/>
          <w:bCs/>
        </w:rPr>
        <w:t xml:space="preserve">The Q&amp;A move</w:t>
      </w:r>
      <w:r>
        <w:t xml:space="preserve"> </w:t>
      </w:r>
      <w:r>
        <w:t xml:space="preserve">(1 min). When a question is asked you don’t know the answer to, say:</w:t>
      </w:r>
      <w:r>
        <w:t xml:space="preserve"> </w:t>
      </w:r>
      <w:r>
        <w:rPr>
          <w:i/>
          <w:iCs/>
        </w:rPr>
        <w:t xml:space="preserve">“I don’t know, but here’s what I’d check…”</w:t>
      </w:r>
      <w:r>
        <w:t xml:space="preserve"> </w:t>
      </w:r>
      <w:r>
        <w:t xml:space="preserve">This is honest and it shows you can reason.</w:t>
      </w:r>
    </w:p>
    <w:bookmarkEnd w:id="3750"/>
    <w:bookmarkStart w:id="3751" w:name="activity-27-min-rehearse-feedback"/>
    <w:p>
      <w:pPr>
        <w:pStyle w:val="Heading3"/>
      </w:pPr>
      <w:r>
        <w:t xml:space="preserve">Activity (27 min) — Rehearse + feedback</w:t>
      </w:r>
    </w:p>
    <w:p>
      <w:pPr>
        <w:pStyle w:val="FirstParagraph"/>
      </w:pPr>
      <w:r>
        <w:t xml:space="preserve">See</w:t>
      </w:r>
      <w:r>
        <w:t xml:space="preserve"> </w:t>
      </w:r>
      <w:r>
        <w:rPr>
          <w:rStyle w:val="VerbatimChar"/>
        </w:rPr>
        <w:t xml:space="preserve">activities/activity-03-rehearsal.md</w:t>
      </w:r>
      <w:r>
        <w:t xml:space="preserve"> </w:t>
      </w:r>
      <w:r>
        <w:t xml:space="preserve">for the full activity. Quick summary:</w:t>
      </w:r>
    </w:p>
    <w:p>
      <w:pPr>
        <w:pStyle w:val="Compact"/>
        <w:numPr>
          <w:ilvl w:val="0"/>
          <w:numId w:val="3463"/>
        </w:numPr>
      </w:pPr>
      <w:r>
        <w:t xml:space="preserve">Same pairs from Day 5 (so the feedback builds on existing rapport).</w:t>
      </w:r>
    </w:p>
    <w:p>
      <w:pPr>
        <w:pStyle w:val="Compact"/>
        <w:numPr>
          <w:ilvl w:val="0"/>
          <w:numId w:val="3463"/>
        </w:numPr>
      </w:pPr>
      <w:r>
        <w:t xml:space="preserve">Each direction: 4-minute share + 1-minute Q&amp;A + 5 minutes feedback. 10 minutes per direction × 2 = 20 minutes. Plus 5 minutes joint refinement.</w:t>
      </w:r>
    </w:p>
    <w:p>
      <w:pPr>
        <w:pStyle w:val="Compact"/>
        <w:numPr>
          <w:ilvl w:val="0"/>
          <w:numId w:val="3463"/>
        </w:numPr>
      </w:pPr>
      <w:r>
        <w:t xml:space="preserve">Both students complete the</w:t>
      </w:r>
      <w:r>
        <w:t xml:space="preserve"> </w:t>
      </w:r>
      <w:r>
        <w:rPr>
          <w:b/>
          <w:bCs/>
        </w:rPr>
        <w:t xml:space="preserve">Rehearsal Feedback Sheet</w:t>
      </w:r>
      <w:r>
        <w:t xml:space="preserve"> </w:t>
      </w:r>
      <w:r>
        <w:t xml:space="preserve">for each other.</w:t>
      </w:r>
    </w:p>
    <w:p>
      <w:pPr>
        <w:pStyle w:val="Compact"/>
        <w:numPr>
          <w:ilvl w:val="0"/>
          <w:numId w:val="3463"/>
        </w:numPr>
      </w:pPr>
      <w:r>
        <w:t xml:space="preserve">Last 2 minutes of activity: each student writes</w:t>
      </w:r>
      <w:r>
        <w:t xml:space="preserve"> </w:t>
      </w:r>
      <w:r>
        <w:rPr>
          <w:b/>
          <w:bCs/>
        </w:rPr>
        <w:t xml:space="preserve">three refinements</w:t>
      </w:r>
      <w:r>
        <w:t xml:space="preserve"> </w:t>
      </w:r>
      <w:r>
        <w:t xml:space="preserve">for the actual presentation tomorrow.</w:t>
      </w:r>
    </w:p>
    <w:bookmarkEnd w:id="3751"/>
    <w:bookmarkStart w:id="3752" w:name="wrap-up-5-min-115"/>
    <w:p>
      <w:pPr>
        <w:pStyle w:val="Heading3"/>
      </w:pPr>
      <w:r>
        <w:t xml:space="preserve">Wrap-up (5 min)</w:t>
      </w:r>
    </w:p>
    <w:p>
      <w:pPr>
        <w:numPr>
          <w:ilvl w:val="0"/>
          <w:numId w:val="3464"/>
        </w:numPr>
      </w:pPr>
      <w:r>
        <w:rPr>
          <w:b/>
          <w:bCs/>
        </w:rPr>
        <w:t xml:space="preserve">Final pre-Day-10 check</w:t>
      </w:r>
      <w:r>
        <w:t xml:space="preserve"> </w:t>
      </w:r>
      <w:r>
        <w:t xml:space="preserve">— show of hands:</w:t>
      </w:r>
    </w:p>
    <w:p>
      <w:pPr>
        <w:pStyle w:val="Compact"/>
        <w:numPr>
          <w:ilvl w:val="1"/>
          <w:numId w:val="3465"/>
        </w:numPr>
      </w:pPr>
      <w:r>
        <w:t xml:space="preserve">“Hands up if your artefact is finished.”</w:t>
      </w:r>
      <w:r>
        <w:t xml:space="preserve"> </w:t>
      </w:r>
      <w:r>
        <w:t xml:space="preserve">(Should be all hands.)</w:t>
      </w:r>
    </w:p>
    <w:p>
      <w:pPr>
        <w:pStyle w:val="Compact"/>
        <w:numPr>
          <w:ilvl w:val="1"/>
          <w:numId w:val="3465"/>
        </w:numPr>
      </w:pPr>
      <w:r>
        <w:t xml:space="preserve">“Hands up if your documentation is written.”</w:t>
      </w:r>
      <w:r>
        <w:t xml:space="preserve"> </w:t>
      </w:r>
      <w:r>
        <w:t xml:space="preserve">(Should be all hands.)</w:t>
      </w:r>
    </w:p>
    <w:p>
      <w:pPr>
        <w:pStyle w:val="Compact"/>
        <w:numPr>
          <w:ilvl w:val="1"/>
          <w:numId w:val="3465"/>
        </w:numPr>
      </w:pPr>
      <w:r>
        <w:t xml:space="preserve">“Hands up if you’ve rehearsed at least once.”</w:t>
      </w:r>
      <w:r>
        <w:t xml:space="preserve"> </w:t>
      </w:r>
      <w:r>
        <w:t xml:space="preserve">(Should be all hands.)</w:t>
      </w:r>
    </w:p>
    <w:p>
      <w:pPr>
        <w:numPr>
          <w:ilvl w:val="0"/>
          <w:numId w:val="1000"/>
        </w:numPr>
      </w:pPr>
      <w:r>
        <w:t xml:space="preserve">Any hand that stayed down — sit with that student for the next 5 minutes after class.</w:t>
      </w:r>
    </w:p>
    <w:p>
      <w:pPr>
        <w:numPr>
          <w:ilvl w:val="0"/>
          <w:numId w:val="3464"/>
        </w:numPr>
      </w:pPr>
      <w:r>
        <w:t xml:space="preserve">Journal entry: “Tomorrow I will start by saying</w:t>
      </w:r>
      <w:r>
        <w:t xml:space="preserve"> </w:t>
      </w:r>
      <w:r>
        <w:rPr>
          <w:b/>
          <w:bCs/>
          <w:i/>
          <w:iCs/>
        </w:rPr>
        <w:t xml:space="preserve">. The thing I’m nervous about:</w:t>
      </w:r>
      <w:r>
        <w:rPr>
          <w:b/>
          <w:bCs/>
          <w:i/>
          <w:iCs/>
        </w:rPr>
        <w:t xml:space="preserve"> </w:t>
      </w:r>
      <w:r>
        <w:t xml:space="preserve">. The thing I’m proud of: ___.”</w:t>
      </w:r>
    </w:p>
    <w:p>
      <w:pPr>
        <w:numPr>
          <w:ilvl w:val="0"/>
          <w:numId w:val="3464"/>
        </w:numPr>
      </w:pPr>
      <w:r>
        <w:t xml:space="preserve">Preview Day 10:</w:t>
      </w:r>
      <w:r>
        <w:t xml:space="preserve"> </w:t>
      </w:r>
      <w:r>
        <w:rPr>
          <w:i/>
          <w:iCs/>
        </w:rPr>
        <w:t xml:space="preserve">“Tomorrow is the share. The audience will include peers and a few parents and staff. You’ll have 4 minutes + 1 minute Q&amp;A. Arrive 5 minutes early.”</w:t>
      </w:r>
    </w:p>
    <w:bookmarkEnd w:id="3752"/>
    <w:bookmarkEnd w:id="3753"/>
    <w:bookmarkStart w:id="3754" w:name="student-facing-content-130"/>
    <w:p>
      <w:pPr>
        <w:pStyle w:val="Heading2"/>
      </w:pPr>
      <w:r>
        <w:t xml:space="preserve">Student-facing content</w:t>
      </w:r>
    </w:p>
    <w:p>
      <w:pPr>
        <w:pStyle w:val="BlockText"/>
      </w:pPr>
      <w:r>
        <w:rPr>
          <w:b/>
          <w:bCs/>
        </w:rPr>
        <w:t xml:space="preserve">Today you rehearse.</w:t>
      </w:r>
    </w:p>
    <w:p>
      <w:pPr>
        <w:pStyle w:val="BlockText"/>
      </w:pPr>
      <w:r>
        <w:t xml:space="preserve">Your share is</w:t>
      </w:r>
      <w:r>
        <w:t xml:space="preserve"> </w:t>
      </w:r>
      <w:r>
        <w:rPr>
          <w:b/>
          <w:bCs/>
        </w:rPr>
        <w:t xml:space="preserve">4 minutes + 1 minute Q&amp;A</w:t>
      </w:r>
      <w:r>
        <w:t xml:space="preserve">.</w:t>
      </w:r>
    </w:p>
    <w:p>
      <w:pPr>
        <w:pStyle w:val="BlockText"/>
      </w:pPr>
      <w:r>
        <w:t xml:space="preserve">The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 you say</w:t>
            </w:r>
          </w:p>
        </w:tc>
      </w:tr>
      <w:tr>
        <w:tc>
          <w:tcPr/>
          <w:p>
            <w:pPr>
              <w:pStyle w:val="Compact"/>
            </w:pPr>
            <w:r>
              <w:t xml:space="preserve">0:00–0:30</w:t>
            </w:r>
          </w:p>
        </w:tc>
        <w:tc>
          <w:tcPr/>
          <w:p>
            <w:pPr>
              <w:pStyle w:val="Compact"/>
            </w:pPr>
            <w:r>
              <w:t xml:space="preserve">The question + the project</w:t>
            </w:r>
          </w:p>
        </w:tc>
      </w:tr>
      <w:tr>
        <w:tc>
          <w:tcPr/>
          <w:p>
            <w:pPr>
              <w:pStyle w:val="Compact"/>
            </w:pPr>
            <w:r>
              <w:t xml:space="preserve">0:30–1:30</w:t>
            </w:r>
          </w:p>
        </w:tc>
        <w:tc>
          <w:tcPr/>
          <w:p>
            <w:pPr>
              <w:pStyle w:val="Compact"/>
            </w:pPr>
            <w:r>
              <w:t xml:space="preserve">The process</w:t>
            </w:r>
          </w:p>
        </w:tc>
      </w:tr>
      <w:tr>
        <w:tc>
          <w:tcPr/>
          <w:p>
            <w:pPr>
              <w:pStyle w:val="Compact"/>
            </w:pPr>
            <w:r>
              <w:t xml:space="preserve">1:30–2:30</w:t>
            </w:r>
          </w:p>
        </w:tc>
        <w:tc>
          <w:tcPr/>
          <w:p>
            <w:pPr>
              <w:pStyle w:val="Compact"/>
            </w:pPr>
            <w:r>
              <w:t xml:space="preserve">The sources</w:t>
            </w:r>
          </w:p>
        </w:tc>
      </w:tr>
      <w:tr>
        <w:tc>
          <w:tcPr/>
          <w:p>
            <w:pPr>
              <w:pStyle w:val="Compact"/>
            </w:pPr>
            <w:r>
              <w:t xml:space="preserve">2:30–3:30</w:t>
            </w:r>
          </w:p>
        </w:tc>
        <w:tc>
          <w:tcPr/>
          <w:p>
            <w:pPr>
              <w:pStyle w:val="Compact"/>
            </w:pPr>
            <w:r>
              <w:t xml:space="preserve">The artefact (show it, walk through one feature)</w:t>
            </w:r>
          </w:p>
        </w:tc>
      </w:tr>
      <w:tr>
        <w:tc>
          <w:tcPr/>
          <w:p>
            <w:pPr>
              <w:pStyle w:val="Compact"/>
            </w:pPr>
            <w:r>
              <w:t xml:space="preserve">3:30–4:00</w:t>
            </w:r>
          </w:p>
        </w:tc>
        <w:tc>
          <w:tcPr/>
          <w:p>
            <w:pPr>
              <w:pStyle w:val="Compact"/>
            </w:pPr>
            <w:r>
              <w:t xml:space="preserve">The reflection (one win, one miss)</w:t>
            </w:r>
          </w:p>
        </w:tc>
      </w:tr>
    </w:tbl>
    <w:p>
      <w:pPr>
        <w:pStyle w:val="BlockText"/>
      </w:pPr>
      <w:r>
        <w:t xml:space="preserve">Three rules:</w:t>
      </w:r>
      <w:r>
        <w:t xml:space="preserve"> </w:t>
      </w:r>
      <w:r>
        <w:t xml:space="preserve">1.</w:t>
      </w:r>
      <w:r>
        <w:t xml:space="preserve"> </w:t>
      </w:r>
      <w:r>
        <w:rPr>
          <w:b/>
          <w:bCs/>
        </w:rPr>
        <w:t xml:space="preserve">Time it.</w:t>
      </w:r>
      <w:r>
        <w:t xml:space="preserve"> </w:t>
      </w:r>
      <w:r>
        <w:t xml:space="preserve">Cut now, not on stage.</w:t>
      </w:r>
      <w:r>
        <w:t xml:space="preserve"> </w:t>
      </w:r>
      <w:r>
        <w:t xml:space="preserve">2.</w:t>
      </w:r>
      <w:r>
        <w:t xml:space="preserve"> </w:t>
      </w:r>
      <w:r>
        <w:rPr>
          <w:b/>
          <w:bCs/>
        </w:rPr>
        <w:t xml:space="preserve">Show the artefact early</w:t>
      </w:r>
      <w:r>
        <w:t xml:space="preserve"> </w:t>
      </w:r>
      <w:r>
        <w:t xml:space="preserve">— don’t leave it as a reveal.</w:t>
      </w:r>
      <w:r>
        <w:t xml:space="preserve"> </w:t>
      </w:r>
      <w:r>
        <w:t xml:space="preserve">3.</w:t>
      </w:r>
      <w:r>
        <w:t xml:space="preserve"> </w:t>
      </w:r>
      <w:r>
        <w:rPr>
          <w:b/>
          <w:bCs/>
        </w:rPr>
        <w:t xml:space="preserve">End on the reflection.</w:t>
      </w:r>
      <w:r>
        <w:t xml:space="preserve"> </w:t>
      </w:r>
      <w:r>
        <w:t xml:space="preserve">Honesty is the last thing they hear.</w:t>
      </w:r>
    </w:p>
    <w:p>
      <w:pPr>
        <w:pStyle w:val="BlockText"/>
      </w:pPr>
      <w:r>
        <w:t xml:space="preserve">If a question stumps you in Q&amp;A:</w:t>
      </w:r>
      <w:r>
        <w:t xml:space="preserve"> </w:t>
      </w:r>
      <w:r>
        <w:rPr>
          <w:i/>
          <w:iCs/>
        </w:rPr>
        <w:t xml:space="preserve">“I don’t know, but here’s what I’d check…”</w:t>
      </w:r>
    </w:p>
    <w:bookmarkEnd w:id="3754"/>
    <w:bookmarkStart w:id="3755" w:name="rehearsal-feedback-sheet-template"/>
    <w:p>
      <w:pPr>
        <w:pStyle w:val="Heading2"/>
      </w:pPr>
      <w:r>
        <w:t xml:space="preserve">Rehearsal Feedback Sheet (template)</w:t>
      </w:r>
    </w:p>
    <w:p>
      <w:pPr>
        <w:pStyle w:val="SourceCode"/>
      </w:pPr>
      <w:r>
        <w:rPr>
          <w:rStyle w:val="VerbatimChar"/>
        </w:rPr>
        <w:t xml:space="preserve">REHEARSAL FEEDBACK</w:t>
      </w:r>
      <w:r>
        <w:br/>
      </w:r>
      <w:r>
        <w:br/>
      </w:r>
      <w:r>
        <w:rPr>
          <w:rStyle w:val="VerbatimChar"/>
        </w:rPr>
        <w:t xml:space="preserve">Presenter: _________________  Listener: _________________</w:t>
      </w:r>
      <w:r>
        <w:br/>
      </w:r>
      <w:r>
        <w:br/>
      </w:r>
      <w:r>
        <w:rPr>
          <w:rStyle w:val="VerbatimChar"/>
        </w:rPr>
        <w:t xml:space="preserve">Time: _____ : _____ (target 4 minutes, range 3:45 – 4:15)</w:t>
      </w:r>
      <w:r>
        <w:br/>
      </w:r>
      <w:r>
        <w:br/>
      </w:r>
      <w:r>
        <w:rPr>
          <w:rStyle w:val="VerbatimChar"/>
        </w:rPr>
        <w:t xml:space="preserve">WHAT LANDED (be specific):</w:t>
      </w:r>
      <w:r>
        <w:br/>
      </w:r>
      <w:r>
        <w:rPr>
          <w:rStyle w:val="VerbatimChar"/>
        </w:rPr>
        <w:t xml:space="preserve">1. ____________________________________________</w:t>
      </w:r>
      <w:r>
        <w:br/>
      </w:r>
      <w:r>
        <w:rPr>
          <w:rStyle w:val="VerbatimChar"/>
        </w:rPr>
        <w:t xml:space="preserve">2. ____________________________________________</w:t>
      </w:r>
      <w:r>
        <w:br/>
      </w:r>
      <w:r>
        <w:br/>
      </w:r>
      <w:r>
        <w:rPr>
          <w:rStyle w:val="VerbatimChar"/>
        </w:rPr>
        <w:t xml:space="preserve">WHAT WAS UNCLEAR:</w:t>
      </w:r>
      <w:r>
        <w:br/>
      </w:r>
      <w:r>
        <w:rPr>
          <w:rStyle w:val="VerbatimChar"/>
        </w:rPr>
        <w:t xml:space="preserve">1. ____________________________________________</w:t>
      </w:r>
      <w:r>
        <w:br/>
      </w:r>
      <w:r>
        <w:rPr>
          <w:rStyle w:val="VerbatimChar"/>
        </w:rPr>
        <w:t xml:space="preserve">2. ____________________________________________</w:t>
      </w:r>
      <w:r>
        <w:br/>
      </w:r>
      <w:r>
        <w:br/>
      </w:r>
      <w:r>
        <w:rPr>
          <w:rStyle w:val="VerbatimChar"/>
        </w:rPr>
        <w:t xml:space="preserve">ONE THING TO REFINE BEFORE TOMORROW:</w:t>
      </w:r>
      <w:r>
        <w:br/>
      </w:r>
      <w:r>
        <w:rPr>
          <w:rStyle w:val="VerbatimChar"/>
        </w:rPr>
        <w:t xml:space="preserve">______________________________________________</w:t>
      </w:r>
      <w:r>
        <w:br/>
      </w:r>
      <w:r>
        <w:br/>
      </w:r>
      <w:r>
        <w:rPr>
          <w:rStyle w:val="VerbatimChar"/>
        </w:rPr>
        <w:t xml:space="preserve">DID THE PRESENTER:</w:t>
      </w:r>
      <w:r>
        <w:br/>
      </w:r>
      <w:r>
        <w:rPr>
          <w:rStyle w:val="VerbatimChar"/>
        </w:rPr>
        <w:t xml:space="preserve">[ ] Open with the driving question?</w:t>
      </w:r>
      <w:r>
        <w:br/>
      </w:r>
      <w:r>
        <w:rPr>
          <w:rStyle w:val="VerbatimChar"/>
        </w:rPr>
        <w:t xml:space="preserve">[ ] Show the artefact within the first 2 minutes?</w:t>
      </w:r>
      <w:r>
        <w:br/>
      </w:r>
      <w:r>
        <w:rPr>
          <w:rStyle w:val="VerbatimChar"/>
        </w:rPr>
        <w:t xml:space="preserve">[ ] Name at least one source?</w:t>
      </w:r>
      <w:r>
        <w:br/>
      </w:r>
      <w:r>
        <w:rPr>
          <w:rStyle w:val="VerbatimChar"/>
        </w:rPr>
        <w:t xml:space="preserve">[ ] End with a specific reflection (not "I learned a lot")?</w:t>
      </w:r>
      <w:r>
        <w:br/>
      </w:r>
      <w:r>
        <w:rPr>
          <w:rStyle w:val="VerbatimChar"/>
        </w:rPr>
        <w:t xml:space="preserve">[ ] Finish within 4 minutes (± 15 sec)?</w:t>
      </w:r>
    </w:p>
    <w:bookmarkEnd w:id="3755"/>
    <w:bookmarkStart w:id="3756" w:name="homework-143"/>
    <w:p>
      <w:pPr>
        <w:pStyle w:val="Heading2"/>
      </w:pPr>
      <w:r>
        <w:t xml:space="preserve">Homework</w:t>
      </w:r>
    </w:p>
    <w:p>
      <w:pPr>
        <w:pStyle w:val="Compact"/>
        <w:numPr>
          <w:ilvl w:val="0"/>
          <w:numId w:val="3466"/>
        </w:numPr>
      </w:pPr>
      <w:r>
        <w:t xml:space="preserve">One final rehearsal at home tonight, in front of a parent or sibling. Time it. Aim for 4 minutes ± 15 seconds.</w:t>
      </w:r>
    </w:p>
    <w:p>
      <w:pPr>
        <w:pStyle w:val="Compact"/>
        <w:numPr>
          <w:ilvl w:val="0"/>
          <w:numId w:val="3466"/>
        </w:numPr>
      </w:pPr>
      <w:r>
        <w:t xml:space="preserve">Pack everything tonight, not tomorrow morning: artefact + documentation + notes.</w:t>
      </w:r>
    </w:p>
    <w:p>
      <w:pPr>
        <w:pStyle w:val="Compact"/>
        <w:numPr>
          <w:ilvl w:val="0"/>
          <w:numId w:val="3466"/>
        </w:numPr>
      </w:pPr>
      <w:r>
        <w:t xml:space="preserve">Sleep on time. A clear-headed 4-minute share lands better than an over-rehearsed exhausted one.</w:t>
      </w:r>
    </w:p>
    <w:bookmarkEnd w:id="3756"/>
    <w:bookmarkStart w:id="3757" w:name="differentiation-184"/>
    <w:p>
      <w:pPr>
        <w:pStyle w:val="Heading2"/>
      </w:pPr>
      <w:r>
        <w:t xml:space="preserve">Differentiation</w:t>
      </w:r>
    </w:p>
    <w:p>
      <w:pPr>
        <w:pStyle w:val="Compact"/>
        <w:numPr>
          <w:ilvl w:val="0"/>
          <w:numId w:val="3467"/>
        </w:numPr>
      </w:pPr>
      <w:r>
        <w:rPr>
          <w:b/>
          <w:bCs/>
        </w:rPr>
        <w:t xml:space="preserve">One tier up:</w:t>
      </w:r>
      <w:r>
        <w:t xml:space="preserve"> </w:t>
      </w:r>
      <w:r>
        <w:t xml:space="preserve">Rehearse your 4-minute share once, then deliver it from memory without your notes for the second rehearsal. The memory pressure tightens the language. Bring notes tomorrow, but you may not need them.</w:t>
      </w:r>
    </w:p>
    <w:p>
      <w:pPr>
        <w:pStyle w:val="Compact"/>
        <w:numPr>
          <w:ilvl w:val="0"/>
          <w:numId w:val="3467"/>
        </w:numPr>
      </w:pPr>
      <w:r>
        <w:rPr>
          <w:b/>
          <w:bCs/>
        </w:rPr>
        <w:t xml:space="preserve">One tier down:</w:t>
      </w:r>
      <w:r>
        <w:t xml:space="preserve"> </w:t>
      </w:r>
      <w:r>
        <w:t xml:space="preserve">Use cue cards tomorrow — one card per section (Question / Process / Sources / Artefact / Reflection). Five cards. Bigger writing if it helps you see them.</w:t>
      </w:r>
    </w:p>
    <w:bookmarkEnd w:id="3757"/>
    <w:bookmarkStart w:id="3758" w:name="teacher-notes-145"/>
    <w:p>
      <w:pPr>
        <w:pStyle w:val="Heading2"/>
      </w:pPr>
      <w:r>
        <w:t xml:space="preserve">Teacher notes</w:t>
      </w:r>
    </w:p>
    <w:p>
      <w:pPr>
        <w:pStyle w:val="Compact"/>
        <w:numPr>
          <w:ilvl w:val="0"/>
          <w:numId w:val="3468"/>
        </w:numPr>
      </w:pPr>
      <w:r>
        <w:t xml:space="preserve">The students who most resist rehearsing today are the ones who most need it. Don’t permit</w:t>
      </w:r>
      <w:r>
        <w:t xml:space="preserve"> </w:t>
      </w:r>
      <w:r>
        <w:t xml:space="preserve">“I’ll wing it.”</w:t>
      </w:r>
      <w:r>
        <w:t xml:space="preserve"> </w:t>
      </w:r>
      <w:r>
        <w:t xml:space="preserve">Walk over and say:</w:t>
      </w:r>
      <w:r>
        <w:t xml:space="preserve"> </w:t>
      </w:r>
      <w:r>
        <w:rPr>
          <w:i/>
          <w:iCs/>
        </w:rPr>
        <w:t xml:space="preserve">“Show me the first sentence. Now the second.”</w:t>
      </w:r>
    </w:p>
    <w:p>
      <w:pPr>
        <w:pStyle w:val="Compact"/>
        <w:numPr>
          <w:ilvl w:val="0"/>
          <w:numId w:val="3468"/>
        </w:numPr>
      </w:pPr>
      <w:r>
        <w:t xml:space="preserve">Watch the timing. Most students undershoot on Process and overshoot on Artefact. Re-balance during the feedback step.</w:t>
      </w:r>
    </w:p>
    <w:p>
      <w:pPr>
        <w:pStyle w:val="Compact"/>
        <w:numPr>
          <w:ilvl w:val="0"/>
          <w:numId w:val="3468"/>
        </w:numPr>
      </w:pPr>
      <w:r>
        <w:t xml:space="preserve">The</w:t>
      </w:r>
      <w:r>
        <w:t xml:space="preserve"> </w:t>
      </w:r>
      <w:r>
        <w:t xml:space="preserve">“I don’t know”</w:t>
      </w:r>
      <w:r>
        <w:t xml:space="preserve"> </w:t>
      </w:r>
      <w:r>
        <w:t xml:space="preserve">move in Q&amp;A is a real teachable moment. Drop in on a few rehearsals and ask a deliberately hard question to surface how the student handles uncertainty. The handling is part of the rubric.</w:t>
      </w:r>
    </w:p>
    <w:p>
      <w:pPr>
        <w:pStyle w:val="Compact"/>
        <w:numPr>
          <w:ilvl w:val="0"/>
          <w:numId w:val="3468"/>
        </w:numPr>
      </w:pPr>
      <w:r>
        <w:t xml:space="preserve">Permit students who really struggle to record their presentation as a video instead of presenting live. Same rubric. (Send the video by Day 10 morning.)</w:t>
      </w:r>
    </w:p>
    <w:p>
      <w:pPr>
        <w:pStyle w:val="Compact"/>
        <w:numPr>
          <w:ilvl w:val="0"/>
          <w:numId w:val="3468"/>
        </w:numPr>
      </w:pPr>
      <w:r>
        <w:t xml:space="preserve">Final reminder: parents are coming tomorrow. Triple-check your invite went out by Day 5. If it didn’t, send a same-day note tonight —</w:t>
      </w:r>
      <w:r>
        <w:t xml:space="preserve"> </w:t>
      </w:r>
      <w:r>
        <w:rPr>
          <w:i/>
          <w:iCs/>
        </w:rPr>
        <w:t xml:space="preserve">“Tomorrow is project share day, 11:00–11:45, please join if you can.”</w:t>
      </w:r>
    </w:p>
    <w:bookmarkEnd w:id="3758"/>
    <w:bookmarkStart w:id="3759" w:name="citations-used-in-this-lesson-124"/>
    <w:p>
      <w:pPr>
        <w:pStyle w:val="Heading2"/>
      </w:pPr>
      <w:r>
        <w:t xml:space="preserve">Citation(s) used in this lesson</w:t>
      </w:r>
    </w:p>
    <w:p>
      <w:pPr>
        <w:pStyle w:val="Compact"/>
        <w:numPr>
          <w:ilvl w:val="0"/>
          <w:numId w:val="3469"/>
        </w:numPr>
      </w:pPr>
      <w:r>
        <w:t xml:space="preserve">No new scripture citation. The rehearsal discipline echoes</w:t>
      </w:r>
      <w:r>
        <w:t xml:space="preserve"> </w:t>
      </w:r>
      <w:r>
        <w:rPr>
          <w:i/>
          <w:iCs/>
        </w:rPr>
        <w:t xml:space="preserve">abhyāsa</w:t>
      </w:r>
      <w:r>
        <w:t xml:space="preserve"> </w:t>
      </w:r>
      <w:r>
        <w:t xml:space="preserve">(repeated practice, introduced Day 1).</w:t>
      </w:r>
    </w:p>
    <w:bookmarkEnd w:id="3759"/>
    <w:bookmarkEnd w:id="3760"/>
    <w:bookmarkStart w:id="3774" w:name="day-10-project-share-day"/>
    <w:p>
      <w:pPr>
        <w:pStyle w:val="Heading1"/>
      </w:pPr>
      <w:r>
        <w:t xml:space="preserve">Day 10 — Project Share Day</w:t>
      </w:r>
    </w:p>
    <w:p>
      <w:pPr>
        <w:pStyle w:val="FirstParagraph"/>
      </w:pPr>
      <w:r>
        <w:rPr>
          <w:b/>
          <w:bCs/>
        </w:rPr>
        <w:t xml:space="preserve">Module:</w:t>
      </w:r>
      <w:r>
        <w:t xml:space="preserve"> </w:t>
      </w:r>
      <w:r>
        <w:t xml:space="preserve">Project Implementation ·</w:t>
      </w:r>
      <w:r>
        <w:t xml:space="preserve"> </w:t>
      </w:r>
      <w:r>
        <w:rPr>
          <w:b/>
          <w:bCs/>
        </w:rPr>
        <w:t xml:space="preserve">Band:</w:t>
      </w:r>
      <w:r>
        <w:t xml:space="preserve"> </w:t>
      </w:r>
      <w:r>
        <w:t xml:space="preserve">Middle ·</w:t>
      </w:r>
      <w:r>
        <w:t xml:space="preserve"> </w:t>
      </w:r>
      <w:r>
        <w:rPr>
          <w:b/>
          <w:bCs/>
        </w:rPr>
        <w:t xml:space="preserve">Time:</w:t>
      </w:r>
      <w:r>
        <w:t xml:space="preserve"> </w:t>
      </w:r>
      <w:r>
        <w:t xml:space="preserve">60 min (extended from 45 if possible) or 2 × 45 if class is large</w:t>
      </w:r>
    </w:p>
    <w:bookmarkStart w:id="3761" w:name="learning-objective-149"/>
    <w:p>
      <w:pPr>
        <w:pStyle w:val="Heading2"/>
      </w:pPr>
      <w:r>
        <w:t xml:space="preserve">Learning objective</w:t>
      </w:r>
    </w:p>
    <w:p>
      <w:pPr>
        <w:pStyle w:val="FirstParagraph"/>
      </w:pPr>
      <w:r>
        <w:t xml:space="preserve">Students deliver a 4-minute share + 1-minute Q&amp;A to a small audience of peers and invited parents/staff, submit their final artefact and documentation, and complete the summative quiz and self+peer reflection.</w:t>
      </w:r>
    </w:p>
    <w:bookmarkEnd w:id="3761"/>
    <w:bookmarkStart w:id="3762" w:name="materials-157"/>
    <w:p>
      <w:pPr>
        <w:pStyle w:val="Heading2"/>
      </w:pPr>
      <w:r>
        <w:t xml:space="preserve">Materials</w:t>
      </w:r>
    </w:p>
    <w:p>
      <w:pPr>
        <w:pStyle w:val="Compact"/>
        <w:numPr>
          <w:ilvl w:val="0"/>
          <w:numId w:val="3470"/>
        </w:numPr>
      </w:pPr>
      <w:r>
        <w:t xml:space="preserve">A presentation space — front of room or library / hall, set up by Day 9 evening</w:t>
      </w:r>
    </w:p>
    <w:p>
      <w:pPr>
        <w:pStyle w:val="Compact"/>
        <w:numPr>
          <w:ilvl w:val="0"/>
          <w:numId w:val="3470"/>
        </w:numPr>
      </w:pPr>
      <w:r>
        <w:t xml:space="preserve">Timer visible to presenter (a large countdown on the screen helps)</w:t>
      </w:r>
    </w:p>
    <w:p>
      <w:pPr>
        <w:pStyle w:val="Compact"/>
        <w:numPr>
          <w:ilvl w:val="0"/>
          <w:numId w:val="3470"/>
        </w:numPr>
      </w:pPr>
      <w:r>
        <w:t xml:space="preserve">The full</w:t>
      </w:r>
      <w:r>
        <w:t xml:space="preserve"> </w:t>
      </w:r>
      <w:r>
        <w:rPr>
          <w:b/>
          <w:bCs/>
        </w:rPr>
        <w:t xml:space="preserve">rubric</w:t>
      </w:r>
      <w:r>
        <w:t xml:space="preserve"> </w:t>
      </w:r>
      <w:r>
        <w:t xml:space="preserve">(</w:t>
      </w:r>
      <w:r>
        <w:rPr>
          <w:rStyle w:val="VerbatimChar"/>
        </w:rPr>
        <w:t xml:space="preserve">assessments/rubric.md</w:t>
      </w:r>
      <w:r>
        <w:t xml:space="preserve">) — teacher carries the marking copy</w:t>
      </w:r>
    </w:p>
    <w:p>
      <w:pPr>
        <w:pStyle w:val="Compact"/>
        <w:numPr>
          <w:ilvl w:val="0"/>
          <w:numId w:val="3470"/>
        </w:numPr>
      </w:pPr>
      <w:r>
        <w:t xml:space="preserve">Printed</w:t>
      </w:r>
      <w:r>
        <w:t xml:space="preserve"> </w:t>
      </w:r>
      <w:r>
        <w:rPr>
          <w:b/>
          <w:bCs/>
        </w:rPr>
        <w:t xml:space="preserve">summative quiz</w:t>
      </w:r>
      <w:r>
        <w:t xml:space="preserve"> </w:t>
      </w:r>
      <w:r>
        <w:t xml:space="preserve">(</w:t>
      </w:r>
      <w:r>
        <w:rPr>
          <w:rStyle w:val="VerbatimChar"/>
        </w:rPr>
        <w:t xml:space="preserve">quizzes/summative.md</w:t>
      </w:r>
      <w:r>
        <w:t xml:space="preserve">), one per student, distributed after the shares</w:t>
      </w:r>
    </w:p>
    <w:p>
      <w:pPr>
        <w:pStyle w:val="Compact"/>
        <w:numPr>
          <w:ilvl w:val="0"/>
          <w:numId w:val="3470"/>
        </w:numPr>
      </w:pPr>
      <w:r>
        <w:t xml:space="preserve">Printed</w:t>
      </w:r>
      <w:r>
        <w:t xml:space="preserve"> </w:t>
      </w:r>
      <w:r>
        <w:rPr>
          <w:b/>
          <w:bCs/>
        </w:rPr>
        <w:t xml:space="preserve">peer-reflection slip</w:t>
      </w:r>
      <w:r>
        <w:t xml:space="preserve"> </w:t>
      </w:r>
      <w:r>
        <w:t xml:space="preserve">(see template below)</w:t>
      </w:r>
    </w:p>
    <w:p>
      <w:pPr>
        <w:pStyle w:val="Compact"/>
        <w:numPr>
          <w:ilvl w:val="0"/>
          <w:numId w:val="3470"/>
        </w:numPr>
      </w:pPr>
      <w:r>
        <w:t xml:space="preserve">Water, chairs, programme handout</w:t>
      </w:r>
    </w:p>
    <w:bookmarkEnd w:id="3762"/>
    <w:bookmarkStart w:id="3767" w:name="lesson-flow-129"/>
    <w:p>
      <w:pPr>
        <w:pStyle w:val="Heading2"/>
      </w:pPr>
      <w:r>
        <w:t xml:space="preserve">Lesson flow</w:t>
      </w:r>
    </w:p>
    <w:bookmarkStart w:id="3763" w:name="welcome-5-min"/>
    <w:p>
      <w:pPr>
        <w:pStyle w:val="Heading3"/>
      </w:pPr>
      <w:r>
        <w:t xml:space="preserve">Welcome (5 min)</w:t>
      </w:r>
    </w:p>
    <w:p>
      <w:pPr>
        <w:numPr>
          <w:ilvl w:val="0"/>
          <w:numId w:val="3471"/>
        </w:numPr>
      </w:pPr>
      <w:r>
        <w:t xml:space="preserve">Brief the audience aloud:</w:t>
      </w:r>
      <w:r>
        <w:t xml:space="preserve"> </w:t>
      </w:r>
      <w:r>
        <w:t xml:space="preserve">&gt;</w:t>
      </w:r>
      <w:r>
        <w:t xml:space="preserve"> </w:t>
      </w:r>
      <w:r>
        <w:rPr>
          <w:i/>
          <w:iCs/>
        </w:rPr>
        <w:t xml:space="preserve">“Thank you for being here. The students have spent two weeks on their projects. Each will present for 4 minutes followed by 1 minute of questions. The shares are honest — students will say what didn’t work as well as what did. Please applaud both. Hold any feedback for after the share; the goal of the questions is curiosity, not evaluation.”</w:t>
      </w:r>
    </w:p>
    <w:p>
      <w:pPr>
        <w:numPr>
          <w:ilvl w:val="0"/>
          <w:numId w:val="3471"/>
        </w:numPr>
      </w:pPr>
      <w:r>
        <w:t xml:space="preserve">Hand out the programme (the running order). Audience members get a peer-reflection slip with checkboxes — they’re invited to write one positive observation per share.</w:t>
      </w:r>
    </w:p>
    <w:bookmarkEnd w:id="3763"/>
    <w:bookmarkStart w:id="3764" w:name="shares-35-min"/>
    <w:p>
      <w:pPr>
        <w:pStyle w:val="Heading3"/>
      </w:pPr>
      <w:r>
        <w:t xml:space="preserve">Shares (35 min)</w:t>
      </w:r>
    </w:p>
    <w:p>
      <w:pPr>
        <w:pStyle w:val="Compact"/>
        <w:numPr>
          <w:ilvl w:val="0"/>
          <w:numId w:val="3472"/>
        </w:numPr>
      </w:pPr>
      <w:r>
        <w:rPr>
          <w:b/>
          <w:bCs/>
        </w:rPr>
        <w:t xml:space="preserve">5 minutes per student</w:t>
      </w:r>
      <w:r>
        <w:t xml:space="preserve"> </w:t>
      </w:r>
      <w:r>
        <w:t xml:space="preserve">(4 share + 1 Q&amp;A). Strict.</w:t>
      </w:r>
    </w:p>
    <w:p>
      <w:pPr>
        <w:pStyle w:val="Compact"/>
        <w:numPr>
          <w:ilvl w:val="0"/>
          <w:numId w:val="3472"/>
        </w:numPr>
      </w:pPr>
      <w:r>
        <w:t xml:space="preserve">A timekeeper at the front (could be a student) gives a quiet</w:t>
      </w:r>
      <w:r>
        <w:t xml:space="preserve"> </w:t>
      </w:r>
      <w:r>
        <w:t xml:space="preserve">“30 seconds left”</w:t>
      </w:r>
      <w:r>
        <w:t xml:space="preserve"> </w:t>
      </w:r>
      <w:r>
        <w:t xml:space="preserve">signal.</w:t>
      </w:r>
    </w:p>
    <w:p>
      <w:pPr>
        <w:pStyle w:val="Compact"/>
        <w:numPr>
          <w:ilvl w:val="0"/>
          <w:numId w:val="3472"/>
        </w:numPr>
      </w:pPr>
      <w:r>
        <w:t xml:space="preserve">After each share: 30 seconds of applause + the next student is up. No transition speeches.</w:t>
      </w:r>
    </w:p>
    <w:p>
      <w:pPr>
        <w:pStyle w:val="FirstParagraph"/>
      </w:pPr>
      <w:r>
        <w:t xml:space="preserve">For a class of 28, this fits in two 45-min slots (14 shares per slot) or one 70-minute extended slot. Plan accordingly with the timetable team.</w:t>
      </w:r>
    </w:p>
    <w:p>
      <w:pPr>
        <w:pStyle w:val="BodyText"/>
      </w:pPr>
      <w:r>
        <w:t xml:space="preserve">The teacher marks each share in real time on the rubric. Notes only, no reactions.</w:t>
      </w:r>
    </w:p>
    <w:bookmarkEnd w:id="3764"/>
    <w:bookmarkStart w:id="3765" w:name="summative-quiz-15-min-1"/>
    <w:p>
      <w:pPr>
        <w:pStyle w:val="Heading3"/>
      </w:pPr>
      <w:r>
        <w:t xml:space="preserve">Summative quiz (15 min)</w:t>
      </w:r>
    </w:p>
    <w:p>
      <w:pPr>
        <w:pStyle w:val="Compact"/>
        <w:numPr>
          <w:ilvl w:val="0"/>
          <w:numId w:val="3473"/>
        </w:numPr>
      </w:pPr>
      <w:r>
        <w:t xml:space="preserve">After all shares are done — or, if the share day is extended, immediately after the share block — students sit and complete the summative quiz (</w:t>
      </w:r>
      <w:r>
        <w:rPr>
          <w:rStyle w:val="VerbatimChar"/>
        </w:rPr>
        <w:t xml:space="preserve">quizzes/summative.md</w:t>
      </w:r>
      <w:r>
        <w:t xml:space="preserve">). 15 minutes, closed book, no notes.</w:t>
      </w:r>
    </w:p>
    <w:p>
      <w:pPr>
        <w:pStyle w:val="Compact"/>
        <w:numPr>
          <w:ilvl w:val="0"/>
          <w:numId w:val="3473"/>
        </w:numPr>
      </w:pPr>
      <w:r>
        <w:t xml:space="preserve">The quiz is short and focused on the</w:t>
      </w:r>
      <w:r>
        <w:t xml:space="preserve"> </w:t>
      </w:r>
      <w:r>
        <w:rPr>
          <w:i/>
          <w:iCs/>
        </w:rPr>
        <w:t xml:space="preserve">process</w:t>
      </w:r>
      <w:r>
        <w:t xml:space="preserve"> </w:t>
      </w:r>
      <w:r>
        <w:t xml:space="preserve">of the module — not on content. (E.g.:</w:t>
      </w:r>
      <w:r>
        <w:t xml:space="preserve"> </w:t>
      </w:r>
      <w:r>
        <w:t xml:space="preserve">“Name the six phases of the project sprint.”</w:t>
      </w:r>
      <w:r>
        <w:t xml:space="preserve"> </w:t>
      </w:r>
      <w:r>
        <w:t xml:space="preserve">“What does the term</w:t>
      </w:r>
      <w:r>
        <w:t xml:space="preserve"> </w:t>
      </w:r>
      <w:r>
        <w:rPr>
          <w:i/>
          <w:iCs/>
        </w:rPr>
        <w:t xml:space="preserve">abhyāsa</w:t>
      </w:r>
      <w:r>
        <w:t xml:space="preserve"> </w:t>
      </w:r>
      <w:r>
        <w:t xml:space="preserve">refer to in this module?”</w:t>
      </w:r>
      <w:r>
        <w:t xml:space="preserve">)</w:t>
      </w:r>
    </w:p>
    <w:bookmarkEnd w:id="3765"/>
    <w:bookmarkStart w:id="3766" w:name="reflection-close-5-min"/>
    <w:p>
      <w:pPr>
        <w:pStyle w:val="Heading3"/>
      </w:pPr>
      <w:r>
        <w:t xml:space="preserve">Reflection + close (5 min)</w:t>
      </w:r>
    </w:p>
    <w:p>
      <w:pPr>
        <w:pStyle w:val="Compact"/>
        <w:numPr>
          <w:ilvl w:val="0"/>
          <w:numId w:val="3474"/>
        </w:numPr>
      </w:pPr>
      <w:r>
        <w:t xml:space="preserve">Hand out the</w:t>
      </w:r>
      <w:r>
        <w:t xml:space="preserve"> </w:t>
      </w:r>
      <w:r>
        <w:rPr>
          <w:b/>
          <w:bCs/>
        </w:rPr>
        <w:t xml:space="preserve">peer + self-reflection slip</w:t>
      </w:r>
      <w:r>
        <w:t xml:space="preserve">. 4 minutes silent writing.</w:t>
      </w:r>
    </w:p>
    <w:p>
      <w:pPr>
        <w:pStyle w:val="Compact"/>
        <w:numPr>
          <w:ilvl w:val="0"/>
          <w:numId w:val="3474"/>
        </w:numPr>
      </w:pPr>
      <w:r>
        <w:t xml:space="preserve">Final journal entry:</w:t>
      </w:r>
      <w:r>
        <w:t xml:space="preserve"> </w:t>
      </w:r>
      <w:r>
        <w:t xml:space="preserve">“If I started Module 15 again, the one thing I would do differently is ___ .”</w:t>
      </w:r>
    </w:p>
    <w:p>
      <w:pPr>
        <w:pStyle w:val="Compact"/>
        <w:numPr>
          <w:ilvl w:val="0"/>
          <w:numId w:val="3474"/>
        </w:numPr>
      </w:pPr>
      <w:r>
        <w:t xml:space="preserve">Closing:</w:t>
      </w:r>
      <w:r>
        <w:t xml:space="preserve"> </w:t>
      </w:r>
      <w:r>
        <w:rPr>
          <w:i/>
          <w:iCs/>
        </w:rPr>
        <w:t xml:space="preserve">“What you did over the past two weeks is the real thing — small, finished work delivered to a real audience. That’s the practice we want you to carry into Module 16 and beyond. Well done.”</w:t>
      </w:r>
    </w:p>
    <w:bookmarkEnd w:id="3766"/>
    <w:bookmarkEnd w:id="3767"/>
    <w:bookmarkStart w:id="3768" w:name="student-facing-content-131"/>
    <w:p>
      <w:pPr>
        <w:pStyle w:val="Heading2"/>
      </w:pPr>
      <w:r>
        <w:t xml:space="preserve">Student-facing content</w:t>
      </w:r>
    </w:p>
    <w:p>
      <w:pPr>
        <w:pStyle w:val="BlockText"/>
      </w:pPr>
      <w:r>
        <w:rPr>
          <w:b/>
          <w:bCs/>
        </w:rPr>
        <w:t xml:space="preserve">Today is the share.</w:t>
      </w:r>
    </w:p>
    <w:p>
      <w:pPr>
        <w:pStyle w:val="BlockText"/>
      </w:pPr>
      <w:r>
        <w:t xml:space="preserve">The schedule:</w:t>
      </w:r>
    </w:p>
    <w:tbl>
      <w:tblPr>
        <w:tblStyle w:val="Table"/>
        <w:tblW w:type="pct" w:w="5000"/>
        <w:tblLayout w:type="fixed"/>
        <w:tblLook w:firstRow="1" w:lastRow="0" w:firstColumn="0" w:lastColumn="0" w:noHBand="0" w:noVBand="0" w:val="0020"/>
      </w:tblPr>
      <w:tblGrid>
        <w:gridCol w:w="2520"/>
        <w:gridCol w:w="5400"/>
      </w:tblGrid>
      <w:tr>
        <w:trPr>
          <w:tblHeader w:val="on"/>
        </w:trPr>
        <w:tc>
          <w:tcPr/>
          <w:p>
            <w:pPr>
              <w:pStyle w:val="Compact"/>
            </w:pPr>
            <w:r>
              <w:t xml:space="preserve">Block</w:t>
            </w:r>
          </w:p>
        </w:tc>
        <w:tc>
          <w:tcPr/>
          <w:p>
            <w:pPr>
              <w:pStyle w:val="Compact"/>
            </w:pPr>
            <w:r>
              <w:t xml:space="preserve">What happens</w:t>
            </w:r>
          </w:p>
        </w:tc>
      </w:tr>
      <w:tr>
        <w:tc>
          <w:tcPr/>
          <w:p>
            <w:pPr>
              <w:pStyle w:val="Compact"/>
            </w:pPr>
            <w:r>
              <w:t xml:space="preserve">Welcome (5 min)</w:t>
            </w:r>
          </w:p>
        </w:tc>
        <w:tc>
          <w:tcPr/>
          <w:p>
            <w:pPr>
              <w:pStyle w:val="Compact"/>
            </w:pPr>
            <w:r>
              <w:t xml:space="preserve">Brief from teacher; audience seated</w:t>
            </w:r>
          </w:p>
        </w:tc>
      </w:tr>
      <w:tr>
        <w:tc>
          <w:tcPr/>
          <w:p>
            <w:pPr>
              <w:pStyle w:val="Compact"/>
            </w:pPr>
            <w:r>
              <w:t xml:space="preserve">Shares (35 min)</w:t>
            </w:r>
          </w:p>
        </w:tc>
        <w:tc>
          <w:tcPr/>
          <w:p>
            <w:pPr>
              <w:pStyle w:val="Compact"/>
            </w:pPr>
            <w:r>
              <w:t xml:space="preserve">Each student: 4 min share + 1 min Q&amp;A</w:t>
            </w:r>
          </w:p>
        </w:tc>
      </w:tr>
      <w:tr>
        <w:tc>
          <w:tcPr/>
          <w:p>
            <w:pPr>
              <w:pStyle w:val="Compact"/>
            </w:pPr>
            <w:r>
              <w:t xml:space="preserve">Summative quiz (15 min)</w:t>
            </w:r>
          </w:p>
        </w:tc>
        <w:tc>
          <w:tcPr/>
          <w:p>
            <w:pPr>
              <w:pStyle w:val="Compact"/>
            </w:pPr>
            <w:r>
              <w:t xml:space="preserve">Short, closed-book, process-focused</w:t>
            </w:r>
          </w:p>
        </w:tc>
      </w:tr>
      <w:tr>
        <w:tc>
          <w:tcPr/>
          <w:p>
            <w:pPr>
              <w:pStyle w:val="Compact"/>
            </w:pPr>
            <w:r>
              <w:t xml:space="preserve">Reflection + close (5 min)</w:t>
            </w:r>
          </w:p>
        </w:tc>
        <w:tc>
          <w:tcPr/>
          <w:p>
            <w:pPr>
              <w:pStyle w:val="Compact"/>
            </w:pPr>
            <w:r>
              <w:t xml:space="preserve">Self + peer reflection slip, final journal</w:t>
            </w:r>
          </w:p>
        </w:tc>
      </w:tr>
    </w:tbl>
    <w:p>
      <w:pPr>
        <w:pStyle w:val="BlockText"/>
      </w:pPr>
      <w:r>
        <w:rPr>
          <w:b/>
          <w:bCs/>
        </w:rPr>
        <w:t xml:space="preserve">The audience includes peers and a few invited parents and staff.</w:t>
      </w:r>
      <w:r>
        <w:t xml:space="preserve"> </w:t>
      </w:r>
      <w:r>
        <w:t xml:space="preserve">Speak to all of them, not just your teacher.</w:t>
      </w:r>
    </w:p>
    <w:p>
      <w:pPr>
        <w:pStyle w:val="BlockText"/>
      </w:pPr>
      <w:r>
        <w:rPr>
          <w:b/>
          <w:bCs/>
        </w:rPr>
        <w:t xml:space="preserve">Three things to remember:</w:t>
      </w:r>
      <w:r>
        <w:t xml:space="preserve"> </w:t>
      </w:r>
      <w:r>
        <w:t xml:space="preserve">1. Show the artefact early. Don’t leave it as a reveal.</w:t>
      </w:r>
      <w:r>
        <w:t xml:space="preserve"> </w:t>
      </w:r>
      <w:r>
        <w:t xml:space="preserve">2. End with the reflection — one thing that worked, one that didn’t.</w:t>
      </w:r>
      <w:r>
        <w:t xml:space="preserve"> </w:t>
      </w:r>
      <w:r>
        <w:t xml:space="preserve">3. If a question stumps you in Q&amp;A, say</w:t>
      </w:r>
      <w:r>
        <w:t xml:space="preserve"> </w:t>
      </w:r>
      <w:r>
        <w:rPr>
          <w:i/>
          <w:iCs/>
        </w:rPr>
        <w:t xml:space="preserve">“I don’t know, but here’s what I’d check…”</w:t>
      </w:r>
    </w:p>
    <w:bookmarkEnd w:id="3768"/>
    <w:bookmarkStart w:id="3769" w:name="self-peer-reflection-slip-template"/>
    <w:p>
      <w:pPr>
        <w:pStyle w:val="Heading2"/>
      </w:pPr>
      <w:r>
        <w:t xml:space="preserve">Self + Peer Reflection Slip (template)</w:t>
      </w:r>
    </w:p>
    <w:p>
      <w:pPr>
        <w:pStyle w:val="SourceCode"/>
      </w:pPr>
      <w:r>
        <w:rPr>
          <w:rStyle w:val="VerbatimChar"/>
        </w:rPr>
        <w:t xml:space="preserve">SELF + PEER REFLECTION — Module 15</w:t>
      </w:r>
      <w:r>
        <w:br/>
      </w:r>
      <w:r>
        <w:br/>
      </w:r>
      <w:r>
        <w:rPr>
          <w:rStyle w:val="VerbatimChar"/>
        </w:rPr>
        <w:t xml:space="preserve">Name: _________________________</w:t>
      </w:r>
      <w:r>
        <w:br/>
      </w:r>
      <w:r>
        <w:br/>
      </w:r>
      <w:r>
        <w:rPr>
          <w:rStyle w:val="VerbatimChar"/>
        </w:rPr>
        <w:t xml:space="preserve">PART A — MY OWN PROJECT (self-mark out of 4 on each, with one-line reason)</w:t>
      </w:r>
      <w:r>
        <w:br/>
      </w:r>
      <w:r>
        <w:br/>
      </w:r>
      <w:r>
        <w:rPr>
          <w:rStyle w:val="VerbatimChar"/>
        </w:rPr>
        <w:t xml:space="preserve">a) Conceptual accuracy:  4 / 3 / 2 / 1   Reason: ____________</w:t>
      </w:r>
      <w:r>
        <w:br/>
      </w:r>
      <w:r>
        <w:rPr>
          <w:rStyle w:val="VerbatimChar"/>
        </w:rPr>
        <w:t xml:space="preserve">b) Use of sources:        4 / 3 / 2 / 1   Reason: ____________</w:t>
      </w:r>
      <w:r>
        <w:br/>
      </w:r>
      <w:r>
        <w:rPr>
          <w:rStyle w:val="VerbatimChar"/>
        </w:rPr>
        <w:t xml:space="preserve">c) Process documentation: 4 / 3 / 2 / 1   Reason: ____________</w:t>
      </w:r>
      <w:r>
        <w:br/>
      </w:r>
      <w:r>
        <w:rPr>
          <w:rStyle w:val="VerbatimChar"/>
        </w:rPr>
        <w:t xml:space="preserve">d) Artefact quality:      4 / 3 / 2 / 1   Reason: ____________</w:t>
      </w:r>
      <w:r>
        <w:br/>
      </w:r>
      <w:r>
        <w:rPr>
          <w:rStyle w:val="VerbatimChar"/>
        </w:rPr>
        <w:t xml:space="preserve">e) Honest reflection:     4 / 3 / 2 / 1   Reason: ____________</w:t>
      </w:r>
      <w:r>
        <w:br/>
      </w:r>
      <w:r>
        <w:br/>
      </w:r>
      <w:r>
        <w:rPr>
          <w:rStyle w:val="VerbatimChar"/>
        </w:rPr>
        <w:t xml:space="preserve">PART B — TWO PEER SHARES</w:t>
      </w:r>
      <w:r>
        <w:br/>
      </w:r>
      <w:r>
        <w:br/>
      </w:r>
      <w:r>
        <w:rPr>
          <w:rStyle w:val="VerbatimChar"/>
        </w:rPr>
        <w:t xml:space="preserve">Peer 1: _______________  One thing I learned: ____________</w:t>
      </w:r>
      <w:r>
        <w:br/>
      </w:r>
      <w:r>
        <w:rPr>
          <w:rStyle w:val="VerbatimChar"/>
        </w:rPr>
        <w:t xml:space="preserve">Peer 2: _______________  One thing I learned: ____________</w:t>
      </w:r>
      <w:r>
        <w:br/>
      </w:r>
      <w:r>
        <w:br/>
      </w:r>
      <w:r>
        <w:rPr>
          <w:rStyle w:val="VerbatimChar"/>
        </w:rPr>
        <w:t xml:space="preserve">PART C — ONE QUESTION I'M LEAVING WITH</w:t>
      </w:r>
      <w:r>
        <w:br/>
      </w:r>
      <w:r>
        <w:br/>
      </w:r>
      <w:r>
        <w:rPr>
          <w:rStyle w:val="VerbatimChar"/>
        </w:rPr>
        <w:t xml:space="preserve">(Something you're still curious about, related to ANY framework</w:t>
      </w:r>
      <w:r>
        <w:br/>
      </w:r>
      <w:r>
        <w:rPr>
          <w:rStyle w:val="VerbatimChar"/>
        </w:rPr>
        <w:t xml:space="preserve">from any prior module that came up today):</w:t>
      </w:r>
      <w:r>
        <w:br/>
      </w:r>
      <w:r>
        <w:br/>
      </w:r>
      <w:r>
        <w:rPr>
          <w:rStyle w:val="VerbatimChar"/>
        </w:rPr>
        <w:t xml:space="preserve">____________________________________________________</w:t>
      </w:r>
      <w:r>
        <w:br/>
      </w:r>
      <w:r>
        <w:rPr>
          <w:rStyle w:val="VerbatimChar"/>
        </w:rPr>
        <w:t xml:space="preserve">____________________________________________________</w:t>
      </w:r>
    </w:p>
    <w:bookmarkEnd w:id="3769"/>
    <w:bookmarkStart w:id="3770" w:name="homework-144"/>
    <w:p>
      <w:pPr>
        <w:pStyle w:val="Heading2"/>
      </w:pPr>
      <w:r>
        <w:t xml:space="preserve">Homework</w:t>
      </w:r>
    </w:p>
    <w:p>
      <w:pPr>
        <w:pStyle w:val="Compact"/>
        <w:numPr>
          <w:ilvl w:val="0"/>
          <w:numId w:val="3475"/>
        </w:numPr>
      </w:pPr>
      <w:r>
        <w:rPr>
          <w:b/>
          <w:bCs/>
        </w:rPr>
        <w:t xml:space="preserve">No homework after today.</w:t>
      </w:r>
      <w:r>
        <w:t xml:space="preserve"> </w:t>
      </w:r>
      <w:r>
        <w:t xml:space="preserve">Module is complete.</w:t>
      </w:r>
    </w:p>
    <w:p>
      <w:pPr>
        <w:pStyle w:val="Compact"/>
        <w:numPr>
          <w:ilvl w:val="0"/>
          <w:numId w:val="3475"/>
        </w:numPr>
      </w:pPr>
      <w:r>
        <w:t xml:space="preserve">If your next module begins immediately, look at that module’s</w:t>
      </w:r>
      <w:r>
        <w:t xml:space="preserve"> </w:t>
      </w:r>
      <w:r>
        <w:rPr>
          <w:rStyle w:val="VerbatimChar"/>
        </w:rPr>
        <w:t xml:space="preserve">README.md</w:t>
      </w:r>
      <w:r>
        <w:t xml:space="preserve"> </w:t>
      </w:r>
      <w:r>
        <w:t xml:space="preserve">for the prerequisite reading. Otherwise, rest.</w:t>
      </w:r>
    </w:p>
    <w:p>
      <w:pPr>
        <w:pStyle w:val="Compact"/>
        <w:numPr>
          <w:ilvl w:val="0"/>
          <w:numId w:val="3475"/>
        </w:numPr>
      </w:pPr>
      <w:r>
        <w:t xml:space="preserve">Keep your artefact at school for one week — the teacher will return it after marking and may share photos with families.</w:t>
      </w:r>
    </w:p>
    <w:bookmarkEnd w:id="3770"/>
    <w:bookmarkStart w:id="3771" w:name="differentiation-185"/>
    <w:p>
      <w:pPr>
        <w:pStyle w:val="Heading2"/>
      </w:pPr>
      <w:r>
        <w:t xml:space="preserve">Differentiation</w:t>
      </w:r>
    </w:p>
    <w:p>
      <w:pPr>
        <w:pStyle w:val="Compact"/>
        <w:numPr>
          <w:ilvl w:val="0"/>
          <w:numId w:val="3476"/>
        </w:numPr>
      </w:pPr>
      <w:r>
        <w:rPr>
          <w:b/>
          <w:bCs/>
        </w:rPr>
        <w:t xml:space="preserve">One tier up:</w:t>
      </w:r>
      <w:r>
        <w:t xml:space="preserve"> </w:t>
      </w:r>
      <w:r>
        <w:t xml:space="preserve">Volunteer to present early in the running order — by doing so you set a tone of honesty (especially in the reflection) that helps the room. Bonus marks: nil. Bonus learning: real.</w:t>
      </w:r>
    </w:p>
    <w:p>
      <w:pPr>
        <w:pStyle w:val="Compact"/>
        <w:numPr>
          <w:ilvl w:val="0"/>
          <w:numId w:val="3476"/>
        </w:numPr>
      </w:pPr>
      <w:r>
        <w:rPr>
          <w:b/>
          <w:bCs/>
        </w:rPr>
        <w:t xml:space="preserve">One tier down:</w:t>
      </w:r>
      <w:r>
        <w:t xml:space="preserve"> </w:t>
      </w:r>
      <w:r>
        <w:t xml:space="preserve">Recorded video presentation accepted (sent by Day 10 morning). Same rubric, same Q&amp;A in writing (one peer asks one written question, you reply with two sentences).</w:t>
      </w:r>
    </w:p>
    <w:bookmarkEnd w:id="3771"/>
    <w:bookmarkStart w:id="3772" w:name="teacher-notes-146"/>
    <w:p>
      <w:pPr>
        <w:pStyle w:val="Heading2"/>
      </w:pPr>
      <w:r>
        <w:t xml:space="preserve">Teacher notes</w:t>
      </w:r>
    </w:p>
    <w:p>
      <w:pPr>
        <w:pStyle w:val="Compact"/>
        <w:numPr>
          <w:ilvl w:val="0"/>
          <w:numId w:val="3477"/>
        </w:numPr>
      </w:pPr>
      <w:r>
        <w:rPr>
          <w:b/>
          <w:bCs/>
        </w:rPr>
        <w:t xml:space="preserve">Run the timer strictly.</w:t>
      </w:r>
      <w:r>
        <w:t xml:space="preserve"> </w:t>
      </w:r>
      <w:r>
        <w:t xml:space="preserve">A 5:30 share embarrasses the next presenter who has only 4. The discipline of compression is one of the lessons.</w:t>
      </w:r>
    </w:p>
    <w:p>
      <w:pPr>
        <w:pStyle w:val="Compact"/>
        <w:numPr>
          <w:ilvl w:val="0"/>
          <w:numId w:val="3477"/>
        </w:numPr>
      </w:pPr>
      <w:r>
        <w:rPr>
          <w:b/>
          <w:bCs/>
        </w:rPr>
        <w:t xml:space="preserve">Mark in real time.</w:t>
      </w:r>
      <w:r>
        <w:t xml:space="preserve"> </w:t>
      </w:r>
      <w:r>
        <w:t xml:space="preserve">Use a clipboard with the rubric printed. Quick numbers, no comments yet — those come later.</w:t>
      </w:r>
    </w:p>
    <w:p>
      <w:pPr>
        <w:pStyle w:val="Compact"/>
        <w:numPr>
          <w:ilvl w:val="0"/>
          <w:numId w:val="3477"/>
        </w:numPr>
      </w:pPr>
      <w:r>
        <w:rPr>
          <w:b/>
          <w:bCs/>
        </w:rPr>
        <w:t xml:space="preserve">The Q&amp;A discipline is on the audience too.</w:t>
      </w:r>
      <w:r>
        <w:t xml:space="preserve"> </w:t>
      </w:r>
      <w:r>
        <w:t xml:space="preserve">If a parent question goes too long, gently cut:</w:t>
      </w:r>
      <w:r>
        <w:t xml:space="preserve"> </w:t>
      </w:r>
      <w:r>
        <w:rPr>
          <w:i/>
          <w:iCs/>
        </w:rPr>
        <w:t xml:space="preserve">“Thank you, let’s hold further questions for after.”</w:t>
      </w:r>
    </w:p>
    <w:p>
      <w:pPr>
        <w:pStyle w:val="Compact"/>
        <w:numPr>
          <w:ilvl w:val="0"/>
          <w:numId w:val="3477"/>
        </w:numPr>
      </w:pPr>
      <w:r>
        <w:rPr>
          <w:b/>
          <w:bCs/>
        </w:rPr>
        <w:t xml:space="preserve">The summative quiz is not the grade-driver</w:t>
      </w:r>
      <w:r>
        <w:t xml:space="preserve"> </w:t>
      </w:r>
      <w:r>
        <w:t xml:space="preserve">— the project + rubric is. The quiz is a final check that the</w:t>
      </w:r>
      <w:r>
        <w:t xml:space="preserve"> </w:t>
      </w:r>
      <w:r>
        <w:rPr>
          <w:i/>
          <w:iCs/>
        </w:rPr>
        <w:t xml:space="preserve">process language</w:t>
      </w:r>
      <w:r>
        <w:t xml:space="preserve"> </w:t>
      </w:r>
      <w:r>
        <w:t xml:space="preserve">of the module landed (the six phases, the two new Sanskrit terms, the citation rule, the honesty rule).</w:t>
      </w:r>
    </w:p>
    <w:p>
      <w:pPr>
        <w:pStyle w:val="Compact"/>
        <w:numPr>
          <w:ilvl w:val="0"/>
          <w:numId w:val="3477"/>
        </w:numPr>
      </w:pPr>
      <w:r>
        <w:t xml:space="preserve">After class, photograph every artefact + the marked rubric + the documentation, one folder per student. This is your evidence for the school records and for next year’s exemplars.</w:t>
      </w:r>
    </w:p>
    <w:p>
      <w:pPr>
        <w:pStyle w:val="Compact"/>
        <w:numPr>
          <w:ilvl w:val="0"/>
          <w:numId w:val="3477"/>
        </w:numPr>
      </w:pPr>
      <w:r>
        <w:t xml:space="preserve">Within one week, return marked rubrics with one paragraph of written feedback each.</w:t>
      </w:r>
    </w:p>
    <w:bookmarkEnd w:id="3772"/>
    <w:bookmarkStart w:id="3773" w:name="citations-used-in-this-lesson-125"/>
    <w:p>
      <w:pPr>
        <w:pStyle w:val="Heading2"/>
      </w:pPr>
      <w:r>
        <w:t xml:space="preserve">Citation(s) used in this lesson</w:t>
      </w:r>
    </w:p>
    <w:p>
      <w:pPr>
        <w:pStyle w:val="Compact"/>
        <w:numPr>
          <w:ilvl w:val="0"/>
          <w:numId w:val="3478"/>
        </w:numPr>
      </w:pPr>
      <w:r>
        <w:t xml:space="preserve">The closing line</w:t>
      </w:r>
      <w:r>
        <w:t xml:space="preserve"> </w:t>
      </w:r>
      <w:r>
        <w:rPr>
          <w:i/>
          <w:iCs/>
        </w:rPr>
        <w:t xml:space="preserve">“small, finished work delivered to a real audience”</w:t>
      </w:r>
      <w:r>
        <w:t xml:space="preserve"> </w:t>
      </w:r>
      <w:r>
        <w:t xml:space="preserve">is the module’s own phrasing — no external citation. The two Sanskrit terms</w:t>
      </w:r>
      <w:r>
        <w:t xml:space="preserve"> </w:t>
      </w:r>
      <w:r>
        <w:rPr>
          <w:i/>
          <w:iCs/>
        </w:rPr>
        <w:t xml:space="preserve">abhyāsa</w:t>
      </w:r>
      <w:r>
        <w:t xml:space="preserve"> </w:t>
      </w:r>
      <w:r>
        <w:t xml:space="preserve">and</w:t>
      </w:r>
      <w:r>
        <w:t xml:space="preserve"> </w:t>
      </w:r>
      <w:r>
        <w:rPr>
          <w:i/>
          <w:iCs/>
        </w:rPr>
        <w:t xml:space="preserve">vicāra</w:t>
      </w:r>
      <w:r>
        <w:t xml:space="preserve"> </w:t>
      </w:r>
      <w:r>
        <w:t xml:space="preserve">(from Day 1) are reinforced in the summative quiz.</w:t>
      </w:r>
    </w:p>
    <w:bookmarkEnd w:id="3773"/>
    <w:bookmarkEnd w:id="3774"/>
    <w:bookmarkStart w:id="3780" w:name="module-15-middle-formative-quizzes"/>
    <w:p>
      <w:pPr>
        <w:pStyle w:val="Heading1"/>
      </w:pPr>
      <w:r>
        <w:t xml:space="preserve">Module 15 (Middle) — Formative Quizzes</w:t>
      </w:r>
    </w:p>
    <w:p>
      <w:pPr>
        <w:pStyle w:val="FirstParagraph"/>
      </w:pPr>
      <w:r>
        <w:t xml:space="preserve">Two parts: Part A on Day 5 (mid-module checkpoint), Part B as a self-check on Day 8. Both are diagnostic — not graded. Use them to identify students who need a one-on-one before the build phase or before the share.</w:t>
      </w:r>
    </w:p>
    <w:p>
      <w:r>
        <w:pict>
          <v:rect style="width:0;height:1.5pt" o:hralign="center" o:hrstd="t" o:hr="t"/>
        </w:pict>
      </w:r>
    </w:p>
    <w:bookmarkStart w:id="3776" w:name="part-a-day-5-5-min-5-questions"/>
    <w:p>
      <w:pPr>
        <w:pStyle w:val="Heading2"/>
      </w:pPr>
      <w:r>
        <w:t xml:space="preserve">Part A — Day 5 (5 min, 5 questions)</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t xml:space="preserve">This quiz is a checkpoint on whether your project is on track. Be honest — wrong answers help the teacher help you.</w:t>
      </w:r>
    </w:p>
    <w:p>
      <w:pPr>
        <w:pStyle w:val="BodyText"/>
      </w:pPr>
      <w:r>
        <w:rPr>
          <w:b/>
          <w:bCs/>
        </w:rPr>
        <w:t xml:space="preserve">1.</w:t>
      </w:r>
      <w:r>
        <w:t xml:space="preserve"> </w:t>
      </w:r>
      <w:r>
        <w:t xml:space="preserve">What’s your driving question? (One sentence.)</w:t>
      </w:r>
    </w:p>
    <w:p>
      <w:r>
        <w:pict>
          <v:rect style="width:0;height:1.5pt" o:hralign="center" o:hrstd="t" o:hr="t"/>
        </w:pict>
      </w:r>
    </w:p>
    <w:p>
      <w:r>
        <w:pict>
          <v:rect style="width:0;height:1.5pt" o:hralign="center" o:hrstd="t" o:hr="t"/>
        </w:pict>
      </w:r>
    </w:p>
    <w:p>
      <w:pPr>
        <w:pStyle w:val="FirstParagraph"/>
      </w:pPr>
      <w:r>
        <w:rPr>
          <w:b/>
          <w:bCs/>
        </w:rPr>
        <w:t xml:space="preserve">2.</w:t>
      </w:r>
      <w:r>
        <w:t xml:space="preserve"> </w:t>
      </w:r>
      <w:r>
        <w:t xml:space="preserve">Name your two sources, with their identifiers.</w:t>
      </w:r>
    </w:p>
    <w:p>
      <w:r>
        <w:pict>
          <v:rect style="width:0;height:1.5pt" o:hralign="center" o:hrstd="t" o:hr="t"/>
        </w:pict>
      </w:r>
    </w:p>
    <w:p>
      <w:r>
        <w:pict>
          <v:rect style="width:0;height:1.5pt" o:hralign="center" o:hrstd="t" o:hr="t"/>
        </w:pict>
      </w:r>
    </w:p>
    <w:p>
      <w:pPr>
        <w:pStyle w:val="FirstParagraph"/>
      </w:pPr>
      <w:r>
        <w:rPr>
          <w:b/>
          <w:bCs/>
        </w:rPr>
        <w:t xml:space="preserve">3.</w:t>
      </w:r>
      <w:r>
        <w:t xml:space="preserve"> </w:t>
      </w:r>
      <w:r>
        <w:t xml:space="preserve">What’s the artefact format you’re building?</w:t>
      </w:r>
    </w:p>
    <w:p>
      <w:r>
        <w:pict>
          <v:rect style="width:0;height:1.5pt" o:hralign="center" o:hrstd="t" o:hr="t"/>
        </w:pict>
      </w:r>
    </w:p>
    <w:p>
      <w:pPr>
        <w:pStyle w:val="FirstParagraph"/>
      </w:pPr>
      <w:r>
        <w:rPr>
          <w:b/>
          <w:bCs/>
        </w:rPr>
        <w:t xml:space="preserve">4.</w:t>
      </w:r>
      <w:r>
        <w:t xml:space="preserve"> </w:t>
      </w:r>
      <w:r>
        <w:t xml:space="preserve">What did your partner critique today that you’ll act on?</w:t>
      </w:r>
    </w:p>
    <w:p>
      <w:r>
        <w:pict>
          <v:rect style="width:0;height:1.5pt" o:hralign="center" o:hrstd="t" o:hr="t"/>
        </w:pict>
      </w:r>
    </w:p>
    <w:p>
      <w:r>
        <w:pict>
          <v:rect style="width:0;height:1.5pt" o:hralign="center" o:hrstd="t" o:hr="t"/>
        </w:pict>
      </w:r>
    </w:p>
    <w:p>
      <w:pPr>
        <w:pStyle w:val="FirstParagraph"/>
      </w:pPr>
      <w:r>
        <w:rPr>
          <w:b/>
          <w:bCs/>
        </w:rPr>
        <w:t xml:space="preserve">5.</w:t>
      </w:r>
      <w:r>
        <w:t xml:space="preserve"> </w:t>
      </w:r>
      <w:r>
        <w:t xml:space="preserve">What’s the ONE next thing you’ll do when class starts on Day 6?</w:t>
      </w:r>
    </w:p>
    <w:p>
      <w:r>
        <w:pict>
          <v:rect style="width:0;height:1.5pt" o:hralign="center" o:hrstd="t" o:hr="t"/>
        </w:pict>
      </w:r>
    </w:p>
    <w:p>
      <w:r>
        <w:pict>
          <v:rect style="width:0;height:1.5pt" o:hralign="center" o:hrstd="t" o:hr="t"/>
        </w:pict>
      </w:r>
    </w:p>
    <w:bookmarkStart w:id="3775" w:name="part-a-what-the-teacher-looks-for"/>
    <w:p>
      <w:pPr>
        <w:pStyle w:val="Heading3"/>
      </w:pPr>
      <w:r>
        <w:t xml:space="preserve">Part A — what the teacher looks for</w:t>
      </w:r>
    </w:p>
    <w:tbl>
      <w:tblPr>
        <w:tblStyle w:val="Table"/>
        <w:tblW w:type="pct" w:w="5000"/>
        <w:tblLayout w:type="fixed"/>
        <w:tblLook w:firstRow="1" w:lastRow="0" w:firstColumn="0" w:lastColumn="0" w:noHBand="0" w:noVBand="0" w:val="0020"/>
      </w:tblPr>
      <w:tblGrid>
        <w:gridCol w:w="371"/>
        <w:gridCol w:w="3341"/>
        <w:gridCol w:w="4207"/>
      </w:tblGrid>
      <w:tr>
        <w:trPr>
          <w:tblHeader w:val="on"/>
        </w:trPr>
        <w:tc>
          <w:tcPr/>
          <w:p>
            <w:pPr>
              <w:pStyle w:val="Compact"/>
            </w:pPr>
            <w:r>
              <w:t xml:space="preserve">Q</w:t>
            </w:r>
          </w:p>
        </w:tc>
        <w:tc>
          <w:tcPr/>
          <w:p>
            <w:pPr>
              <w:pStyle w:val="Compact"/>
            </w:pPr>
            <w:r>
              <w:t xml:space="preserve">Strong answer looks like</w:t>
            </w:r>
          </w:p>
        </w:tc>
        <w:tc>
          <w:tcPr/>
          <w:p>
            <w:pPr>
              <w:pStyle w:val="Compact"/>
            </w:pPr>
            <w:r>
              <w:t xml:space="preserve">Weak answer looks like → action</w:t>
            </w:r>
          </w:p>
        </w:tc>
      </w:tr>
      <w:tr>
        <w:tc>
          <w:tcPr/>
          <w:p>
            <w:pPr>
              <w:pStyle w:val="Compact"/>
            </w:pPr>
            <w:r>
              <w:t xml:space="preserve">1</w:t>
            </w:r>
          </w:p>
        </w:tc>
        <w:tc>
          <w:tcPr/>
          <w:p>
            <w:pPr>
              <w:pStyle w:val="Compact"/>
            </w:pPr>
            <w:r>
              <w:t xml:space="preserve">Specific question, not a topic.</w:t>
            </w:r>
            <w:r>
              <w:t xml:space="preserve"> </w:t>
            </w:r>
            <w:r>
              <w:t xml:space="preserve">“What’s the difference in setting time between curd at room temp vs warm”</w:t>
            </w:r>
            <w:r>
              <w:t xml:space="preserve"> </w:t>
            </w:r>
            <w:r>
              <w:t xml:space="preserve">rather than</w:t>
            </w:r>
            <w:r>
              <w:t xml:space="preserve"> </w:t>
            </w:r>
            <w:r>
              <w:t xml:space="preserve">“fermented foods.”</w:t>
            </w:r>
          </w:p>
        </w:tc>
        <w:tc>
          <w:tcPr/>
          <w:p>
            <w:pPr>
              <w:pStyle w:val="Compact"/>
            </w:pPr>
            <w:r>
              <w:t xml:space="preserve">Topic only (</w:t>
            </w:r>
            <w:r>
              <w:t xml:space="preserve">“My project is about herbs”</w:t>
            </w:r>
            <w:r>
              <w:t xml:space="preserve">). Action: 5-min Day 6 huddle to sharpen the question.</w:t>
            </w:r>
          </w:p>
        </w:tc>
      </w:tr>
      <w:tr>
        <w:tc>
          <w:tcPr/>
          <w:p>
            <w:pPr>
              <w:pStyle w:val="Compact"/>
            </w:pPr>
            <w:r>
              <w:t xml:space="preserve">2</w:t>
            </w:r>
          </w:p>
        </w:tc>
        <w:tc>
          <w:tcPr/>
          <w:p>
            <w:pPr>
              <w:pStyle w:val="Compact"/>
            </w:pPr>
            <w:r>
              <w:t xml:space="preserve">Two specific identifiers with file paths or page numbers.</w:t>
            </w:r>
          </w:p>
        </w:tc>
        <w:tc>
          <w:tcPr/>
          <w:p>
            <w:pPr>
              <w:pStyle w:val="Compact"/>
            </w:pPr>
            <w:r>
              <w:t xml:space="preserve">“An old text”</w:t>
            </w:r>
            <w:r>
              <w:t xml:space="preserve"> </w:t>
            </w:r>
            <w:r>
              <w:t xml:space="preserve">or only one source. Action: spend 10 min of Day 6 finishing the source hunt.</w:t>
            </w:r>
          </w:p>
        </w:tc>
      </w:tr>
      <w:tr>
        <w:tc>
          <w:tcPr/>
          <w:p>
            <w:pPr>
              <w:pStyle w:val="Compact"/>
            </w:pPr>
            <w:r>
              <w:t xml:space="preserve">3</w:t>
            </w:r>
          </w:p>
        </w:tc>
        <w:tc>
          <w:tcPr/>
          <w:p>
            <w:pPr>
              <w:pStyle w:val="Compact"/>
            </w:pPr>
            <w:r>
              <w:t xml:space="preserve">Specific format (</w:t>
            </w:r>
            <w:r>
              <w:t xml:space="preserve">“10 postcard-size cards”</w:t>
            </w:r>
            <w:r>
              <w:t xml:space="preserve">).</w:t>
            </w:r>
          </w:p>
        </w:tc>
        <w:tc>
          <w:tcPr/>
          <w:p>
            <w:pPr>
              <w:pStyle w:val="Compact"/>
            </w:pPr>
            <w:r>
              <w:t xml:space="preserve">Vague (</w:t>
            </w:r>
            <w:r>
              <w:t xml:space="preserve">“a poster”</w:t>
            </w:r>
            <w:r>
              <w:t xml:space="preserve"> </w:t>
            </w:r>
            <w:r>
              <w:t xml:space="preserve">with no size). Action: add dimensions to the plan.</w:t>
            </w:r>
          </w:p>
        </w:tc>
      </w:tr>
      <w:tr>
        <w:tc>
          <w:tcPr/>
          <w:p>
            <w:pPr>
              <w:pStyle w:val="Compact"/>
            </w:pPr>
            <w:r>
              <w:t xml:space="preserve">4</w:t>
            </w:r>
          </w:p>
        </w:tc>
        <w:tc>
          <w:tcPr/>
          <w:p>
            <w:pPr>
              <w:pStyle w:val="Compact"/>
            </w:pPr>
            <w:r>
              <w:t xml:space="preserve">A specific change linked to a critique point.</w:t>
            </w:r>
          </w:p>
        </w:tc>
        <w:tc>
          <w:tcPr/>
          <w:p>
            <w:pPr>
              <w:pStyle w:val="Compact"/>
            </w:pPr>
            <w:r>
              <w:t xml:space="preserve">“Make it better”</w:t>
            </w:r>
            <w:r>
              <w:t xml:space="preserve"> </w:t>
            </w:r>
            <w:r>
              <w:t xml:space="preserve">/</w:t>
            </w:r>
            <w:r>
              <w:t xml:space="preserve"> </w:t>
            </w:r>
            <w:r>
              <w:t xml:space="preserve">“Add more colour.”</w:t>
            </w:r>
            <w:r>
              <w:t xml:space="preserve"> </w:t>
            </w:r>
            <w:r>
              <w:t xml:space="preserve">Action: re-read the critique sheet tomorrow morning.</w:t>
            </w:r>
          </w:p>
        </w:tc>
      </w:tr>
      <w:tr>
        <w:tc>
          <w:tcPr/>
          <w:p>
            <w:pPr>
              <w:pStyle w:val="Compact"/>
            </w:pPr>
            <w:r>
              <w:t xml:space="preserve">5</w:t>
            </w:r>
          </w:p>
        </w:tc>
        <w:tc>
          <w:tcPr/>
          <w:p>
            <w:pPr>
              <w:pStyle w:val="Compact"/>
            </w:pPr>
            <w:r>
              <w:t xml:space="preserve">A concrete action (</w:t>
            </w:r>
            <w:r>
              <w:t xml:space="preserve">“Print the photos for the deck”</w:t>
            </w:r>
            <w:r>
              <w:t xml:space="preserve">).</w:t>
            </w:r>
          </w:p>
        </w:tc>
        <w:tc>
          <w:tcPr/>
          <w:p>
            <w:pPr>
              <w:pStyle w:val="Compact"/>
            </w:pPr>
            <w:r>
              <w:t xml:space="preserve">“Start working.”</w:t>
            </w:r>
            <w:r>
              <w:t xml:space="preserve"> </w:t>
            </w:r>
            <w:r>
              <w:t xml:space="preserve">Action: name the first 10 minutes of Day 6 together.</w:t>
            </w:r>
          </w:p>
        </w:tc>
      </w:tr>
    </w:tbl>
    <w:p>
      <w:pPr>
        <w:pStyle w:val="BodyText"/>
      </w:pPr>
      <w:r>
        <w:t xml:space="preserve">A student with 4–5 strong answers is fine. 2–3 weak answers — flag for morning huddle. 0–1 strong answers — re-scope; possibly drop a feature from their plan.</w:t>
      </w:r>
    </w:p>
    <w:p>
      <w:r>
        <w:pict>
          <v:rect style="width:0;height:1.5pt" o:hralign="center" o:hrstd="t" o:hr="t"/>
        </w:pict>
      </w:r>
    </w:p>
    <w:bookmarkEnd w:id="3775"/>
    <w:bookmarkEnd w:id="3776"/>
    <w:bookmarkStart w:id="3778" w:name="X78ab0a31c9d64a5fb897abe6264b349c692ab2c"/>
    <w:p>
      <w:pPr>
        <w:pStyle w:val="Heading2"/>
      </w:pPr>
      <w:r>
        <w:t xml:space="preserve">Part B — Day 8 self-check (5 min, 5 questions, self-marked)</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pPr>
        <w:pStyle w:val="BodyText"/>
      </w:pPr>
      <w:r>
        <w:t xml:space="preserve">Read each statement. Tick</w:t>
      </w:r>
      <w:r>
        <w:t xml:space="preserve"> </w:t>
      </w:r>
      <w:r>
        <w:rPr>
          <w:b/>
          <w:bCs/>
        </w:rPr>
        <w:t xml:space="preserve">Yes</w:t>
      </w:r>
      <w:r>
        <w:t xml:space="preserve">,</w:t>
      </w:r>
      <w:r>
        <w:t xml:space="preserve"> </w:t>
      </w:r>
      <w:r>
        <w:rPr>
          <w:b/>
          <w:bCs/>
        </w:rPr>
        <w:t xml:space="preserve">Partly</w:t>
      </w:r>
      <w:r>
        <w:t xml:space="preserve">, or</w:t>
      </w:r>
      <w:r>
        <w:t xml:space="preserve"> </w:t>
      </w:r>
      <w:r>
        <w:rPr>
          <w:b/>
          <w:bCs/>
        </w:rPr>
        <w:t xml:space="preserve">Not yet</w:t>
      </w:r>
      <w:r>
        <w:t xml:space="preserve">. Then write one sentence saying what you’ll do about it.</w:t>
      </w:r>
    </w:p>
    <w:p>
      <w:pPr>
        <w:pStyle w:val="BodyText"/>
      </w:pPr>
      <w:r>
        <w:rPr>
          <w:b/>
          <w:bCs/>
        </w:rPr>
        <w:t xml:space="preserve">1.</w:t>
      </w:r>
      <w:r>
        <w:t xml:space="preserve"> </w:t>
      </w:r>
      <w:r>
        <w:t xml:space="preserve">My final artefact is at least 80% complete.</w:t>
      </w:r>
    </w:p>
    <w:p>
      <w:pPr>
        <w:pStyle w:val="BodyText"/>
      </w:pPr>
      <w:r>
        <w:t xml:space="preserve">[ ] Yes [ ] Partly [ ] Not yet</w:t>
      </w:r>
    </w:p>
    <w:p>
      <w:pPr>
        <w:pStyle w:val="BodyText"/>
      </w:pPr>
      <w:r>
        <w:t xml:space="preserve">Next step: ________________________________________</w:t>
      </w:r>
    </w:p>
    <w:p>
      <w:pPr>
        <w:pStyle w:val="BodyText"/>
      </w:pPr>
      <w:r>
        <w:rPr>
          <w:b/>
          <w:bCs/>
        </w:rPr>
        <w:t xml:space="preserve">2.</w:t>
      </w:r>
      <w:r>
        <w:t xml:space="preserve"> </w:t>
      </w:r>
      <w:r>
        <w:t xml:space="preserve">I have at least two sources cited in my documentation, with identifiers.</w:t>
      </w:r>
    </w:p>
    <w:p>
      <w:pPr>
        <w:pStyle w:val="BodyText"/>
      </w:pPr>
      <w:r>
        <w:t xml:space="preserve">[ ] Yes [ ] Partly [ ] Not yet</w:t>
      </w:r>
    </w:p>
    <w:p>
      <w:pPr>
        <w:pStyle w:val="BodyText"/>
      </w:pPr>
      <w:r>
        <w:t xml:space="preserve">Next step: ________________________________________</w:t>
      </w:r>
    </w:p>
    <w:p>
      <w:pPr>
        <w:pStyle w:val="BodyText"/>
      </w:pPr>
      <w:r>
        <w:rPr>
          <w:b/>
          <w:bCs/>
        </w:rPr>
        <w:t xml:space="preserve">3.</w:t>
      </w:r>
      <w:r>
        <w:t xml:space="preserve"> </w:t>
      </w:r>
      <w:r>
        <w:t xml:space="preserve">My documentation has all five sections (question / process / sources / artefact / reflection).</w:t>
      </w:r>
    </w:p>
    <w:p>
      <w:pPr>
        <w:pStyle w:val="BodyText"/>
      </w:pPr>
      <w:r>
        <w:t xml:space="preserve">[ ] Yes [ ] Partly [ ] Not yet</w:t>
      </w:r>
    </w:p>
    <w:p>
      <w:pPr>
        <w:pStyle w:val="BodyText"/>
      </w:pPr>
      <w:r>
        <w:t xml:space="preserve">Next step: ________________________________________</w:t>
      </w:r>
    </w:p>
    <w:p>
      <w:pPr>
        <w:pStyle w:val="BodyText"/>
      </w:pPr>
      <w:r>
        <w:rPr>
          <w:b/>
          <w:bCs/>
        </w:rPr>
        <w:t xml:space="preserve">4.</w:t>
      </w:r>
      <w:r>
        <w:t xml:space="preserve"> </w:t>
      </w:r>
      <w:r>
        <w:t xml:space="preserve">My reflection names something specific that didn’t work.</w:t>
      </w:r>
    </w:p>
    <w:p>
      <w:pPr>
        <w:pStyle w:val="BodyText"/>
      </w:pPr>
      <w:r>
        <w:t xml:space="preserve">[ ] Yes [ ] Partly [ ] Not yet</w:t>
      </w:r>
    </w:p>
    <w:p>
      <w:pPr>
        <w:pStyle w:val="BodyText"/>
      </w:pPr>
      <w:r>
        <w:t xml:space="preserve">Next step: ________________________________________</w:t>
      </w:r>
    </w:p>
    <w:p>
      <w:pPr>
        <w:pStyle w:val="BodyText"/>
      </w:pPr>
      <w:r>
        <w:rPr>
          <w:b/>
          <w:bCs/>
        </w:rPr>
        <w:t xml:space="preserve">5.</w:t>
      </w:r>
      <w:r>
        <w:t xml:space="preserve"> </w:t>
      </w:r>
      <w:r>
        <w:t xml:space="preserve">I can deliver my 4-minute share in about 4 minutes (I’ve timed it).</w:t>
      </w:r>
    </w:p>
    <w:p>
      <w:pPr>
        <w:pStyle w:val="BodyText"/>
      </w:pPr>
      <w:r>
        <w:t xml:space="preserve">[ ] Yes [ ] Partly [ ] Not yet</w:t>
      </w:r>
    </w:p>
    <w:p>
      <w:pPr>
        <w:pStyle w:val="BodyText"/>
      </w:pPr>
      <w:r>
        <w:t xml:space="preserve">Next step: ________________________________________</w:t>
      </w:r>
    </w:p>
    <w:p>
      <w:r>
        <w:pict>
          <v:rect style="width:0;height:1.5pt" o:hralign="center" o:hrstd="t" o:hr="t"/>
        </w:pict>
      </w:r>
    </w:p>
    <w:bookmarkStart w:id="3777" w:name="part-b-using-the-results"/>
    <w:p>
      <w:pPr>
        <w:pStyle w:val="Heading3"/>
      </w:pPr>
      <w:r>
        <w:t xml:space="preserve">Part B — using the results</w:t>
      </w:r>
    </w:p>
    <w:p>
      <w:pPr>
        <w:pStyle w:val="FirstParagraph"/>
      </w:pPr>
      <w:r>
        <w:t xml:space="preserve">This is a</w:t>
      </w:r>
      <w:r>
        <w:t xml:space="preserve"> </w:t>
      </w:r>
      <w:r>
        <w:rPr>
          <w:b/>
          <w:bCs/>
        </w:rPr>
        <w:t xml:space="preserve">self-check</w:t>
      </w:r>
      <w:r>
        <w:t xml:space="preserve">, not a teacher-marked quiz. Students mark themselves honestly. The teacher collects and reads silently:</w:t>
      </w:r>
    </w:p>
    <w:p>
      <w:pPr>
        <w:pStyle w:val="Compact"/>
        <w:numPr>
          <w:ilvl w:val="0"/>
          <w:numId w:val="3480"/>
        </w:numPr>
      </w:pPr>
      <w:r>
        <w:t xml:space="preserve">Five</w:t>
      </w:r>
      <w:r>
        <w:t xml:space="preserve"> </w:t>
      </w:r>
      <w:r>
        <w:t xml:space="preserve">“Yes”</w:t>
      </w:r>
      <w:r>
        <w:t xml:space="preserve"> </w:t>
      </w:r>
      <w:r>
        <w:t xml:space="preserve">→ ready for Day 9 rehearsal and Day 10 share.</w:t>
      </w:r>
    </w:p>
    <w:p>
      <w:pPr>
        <w:pStyle w:val="Compact"/>
        <w:numPr>
          <w:ilvl w:val="0"/>
          <w:numId w:val="3480"/>
        </w:numPr>
      </w:pPr>
      <w:r>
        <w:t xml:space="preserve">Three or more</w:t>
      </w:r>
      <w:r>
        <w:t xml:space="preserve"> </w:t>
      </w:r>
      <w:r>
        <w:t xml:space="preserve">“Partly”</w:t>
      </w:r>
      <w:r>
        <w:t xml:space="preserve"> </w:t>
      </w:r>
      <w:r>
        <w:t xml:space="preserve">→ catch this student on Day 9 morning for a 5-min planning huddle.</w:t>
      </w:r>
    </w:p>
    <w:p>
      <w:pPr>
        <w:pStyle w:val="Compact"/>
        <w:numPr>
          <w:ilvl w:val="0"/>
          <w:numId w:val="3480"/>
        </w:numPr>
      </w:pPr>
      <w:r>
        <w:t xml:space="preserve">Any</w:t>
      </w:r>
      <w:r>
        <w:t xml:space="preserve"> </w:t>
      </w:r>
      <w:r>
        <w:t xml:space="preserve">“Not yet”</w:t>
      </w:r>
      <w:r>
        <w:t xml:space="preserve"> </w:t>
      </w:r>
      <w:r>
        <w:t xml:space="preserve">on Q1 (artefact 80%) → urgent: pull aside on Day 9 before rehearsal starts.</w:t>
      </w:r>
    </w:p>
    <w:p>
      <w:pPr>
        <w:pStyle w:val="FirstParagraph"/>
      </w:pPr>
      <w:r>
        <w:t xml:space="preserve">If more than half the class has</w:t>
      </w:r>
      <w:r>
        <w:t xml:space="preserve"> </w:t>
      </w:r>
      <w:r>
        <w:t xml:space="preserve">“Not yet”</w:t>
      </w:r>
      <w:r>
        <w:t xml:space="preserve"> </w:t>
      </w:r>
      <w:r>
        <w:t xml:space="preserve">on Q5 (timing), do a whole-class 5-minute mini-lesson at the top of Day 9 on how to time and cut.</w:t>
      </w:r>
    </w:p>
    <w:p>
      <w:r>
        <w:pict>
          <v:rect style="width:0;height:1.5pt" o:hralign="center" o:hrstd="t" o:hr="t"/>
        </w:pict>
      </w:r>
    </w:p>
    <w:bookmarkEnd w:id="3777"/>
    <w:bookmarkEnd w:id="3778"/>
    <w:bookmarkStart w:id="3779" w:name="what-to-do-with-the-results-11"/>
    <w:p>
      <w:pPr>
        <w:pStyle w:val="Heading2"/>
      </w:pPr>
      <w:r>
        <w:t xml:space="preserve">What to do with the results</w:t>
      </w:r>
    </w:p>
    <w:p>
      <w:pPr>
        <w:pStyle w:val="Compact"/>
        <w:numPr>
          <w:ilvl w:val="0"/>
          <w:numId w:val="3481"/>
        </w:numPr>
      </w:pPr>
      <w:r>
        <w:rPr>
          <w:b/>
          <w:bCs/>
        </w:rPr>
        <w:t xml:space="preserve">Part A</w:t>
      </w:r>
      <w:r>
        <w:t xml:space="preserve"> </w:t>
      </w:r>
      <w:r>
        <w:t xml:space="preserve">is teacher-marked diagnostic; use it to plan Day 6 morning’s one-on-ones.</w:t>
      </w:r>
    </w:p>
    <w:p>
      <w:pPr>
        <w:pStyle w:val="Compact"/>
        <w:numPr>
          <w:ilvl w:val="0"/>
          <w:numId w:val="3481"/>
        </w:numPr>
      </w:pPr>
      <w:r>
        <w:rPr>
          <w:b/>
          <w:bCs/>
        </w:rPr>
        <w:t xml:space="preserve">Part B</w:t>
      </w:r>
      <w:r>
        <w:t xml:space="preserve"> </w:t>
      </w:r>
      <w:r>
        <w:t xml:space="preserve">is self-check; use it to plan Day 9 morning’s huddles.</w:t>
      </w:r>
    </w:p>
    <w:p>
      <w:pPr>
        <w:pStyle w:val="Compact"/>
        <w:numPr>
          <w:ilvl w:val="0"/>
          <w:numId w:val="3481"/>
        </w:numPr>
      </w:pPr>
      <w:r>
        <w:t xml:space="preserve">Neither is graded. Neither goes into the final mark.</w:t>
      </w:r>
    </w:p>
    <w:p>
      <w:pPr>
        <w:pStyle w:val="Compact"/>
        <w:numPr>
          <w:ilvl w:val="0"/>
          <w:numId w:val="3481"/>
        </w:numPr>
      </w:pPr>
      <w:r>
        <w:t xml:space="preserve">Both are part of the</w:t>
      </w:r>
      <w:r>
        <w:t xml:space="preserve"> </w:t>
      </w:r>
      <w:r>
        <w:rPr>
          <w:i/>
          <w:iCs/>
        </w:rPr>
        <w:t xml:space="preserve">process documentation</w:t>
      </w:r>
      <w:r>
        <w:t xml:space="preserve"> </w:t>
      </w:r>
      <w:r>
        <w:t xml:space="preserve">— pin both into the project journal alongside the critique and rehearsal sheets.</w:t>
      </w:r>
    </w:p>
    <w:bookmarkEnd w:id="3779"/>
    <w:bookmarkEnd w:id="3780"/>
    <w:bookmarkStart w:id="3787" w:name="module-15-middle-summative-quiz"/>
    <w:p>
      <w:pPr>
        <w:pStyle w:val="Heading1"/>
      </w:pPr>
      <w:r>
        <w:t xml:space="preserve">Module 15 (Middle) — Summative Quiz</w:t>
      </w:r>
    </w:p>
    <w:p>
      <w:pPr>
        <w:pStyle w:val="FirstParagraph"/>
      </w:pPr>
      <w:r>
        <w:rPr>
          <w:b/>
          <w:bCs/>
        </w:rPr>
        <w:t xml:space="preserve">Time:</w:t>
      </w:r>
      <w:r>
        <w:t xml:space="preserve"> </w:t>
      </w:r>
      <w:r>
        <w:t xml:space="preserve">15 min ·</w:t>
      </w:r>
      <w:r>
        <w:t xml:space="preserve"> </w:t>
      </w:r>
      <w:r>
        <w:rPr>
          <w:b/>
          <w:bCs/>
        </w:rPr>
        <w:t xml:space="preserve">Marks:</w:t>
      </w:r>
      <w:r>
        <w:t xml:space="preserve"> </w:t>
      </w:r>
      <w:r>
        <w:t xml:space="preserve">15 ·</w:t>
      </w:r>
      <w:r>
        <w:t xml:space="preserve"> </w:t>
      </w:r>
      <w:r>
        <w:rPr>
          <w:b/>
          <w:bCs/>
        </w:rPr>
        <w:t xml:space="preserve">Closed book</w:t>
      </w:r>
    </w:p>
    <w:p>
      <w:pPr>
        <w:pStyle w:val="BlockText"/>
      </w:pPr>
      <w:r>
        <w:rPr>
          <w:b/>
          <w:bCs/>
        </w:rPr>
        <w:t xml:space="preserve">Instructions:</w:t>
      </w:r>
      <w:r>
        <w:t xml:space="preserve"> </w:t>
      </w:r>
      <w:r>
        <w:t xml:space="preserve">Write your name and class. Answer all questions. This quiz tests the</w:t>
      </w:r>
      <w:r>
        <w:t xml:space="preserve"> </w:t>
      </w:r>
      <w:r>
        <w:rPr>
          <w:i/>
          <w:iCs/>
        </w:rPr>
        <w:t xml:space="preserve">process</w:t>
      </w:r>
      <w:r>
        <w:t xml:space="preserve"> </w:t>
      </w:r>
      <w:r>
        <w:t xml:space="preserve">and the</w:t>
      </w:r>
      <w:r>
        <w:t xml:space="preserve"> </w:t>
      </w:r>
      <w:r>
        <w:rPr>
          <w:i/>
          <w:iCs/>
        </w:rPr>
        <w:t xml:space="preserve">vocabulary</w:t>
      </w:r>
      <w:r>
        <w:t xml:space="preserve"> </w:t>
      </w:r>
      <w:r>
        <w:t xml:space="preserve">of the module — not the content of any prior module. There are no trick questions. Be specific.</w:t>
      </w:r>
    </w:p>
    <w:p>
      <w:pPr>
        <w:pStyle w:val="FirstParagraph"/>
      </w:pPr>
      <w:r>
        <w:rPr>
          <w:b/>
          <w:bCs/>
        </w:rPr>
        <w:t xml:space="preserve">Name:</w:t>
      </w:r>
      <w:r>
        <w:t xml:space="preserve"> </w:t>
      </w:r>
      <w:r>
        <w:t xml:space="preserve">______________________</w:t>
      </w:r>
      <w:r>
        <w:t xml:space="preserve"> </w:t>
      </w:r>
      <w:r>
        <w:rPr>
          <w:b/>
          <w:bCs/>
        </w:rPr>
        <w:t xml:space="preserve">Class:</w:t>
      </w:r>
      <w:r>
        <w:t xml:space="preserve"> </w:t>
      </w:r>
      <w:r>
        <w:t xml:space="preserve">______</w:t>
      </w:r>
    </w:p>
    <w:p>
      <w:r>
        <w:pict>
          <v:rect style="width:0;height:1.5pt" o:hralign="center" o:hrstd="t" o:hr="t"/>
        </w:pict>
      </w:r>
    </w:p>
    <w:bookmarkStart w:id="3781" w:name="section-a-multiple-choice-5-1-5-marks-5"/>
    <w:p>
      <w:pPr>
        <w:pStyle w:val="Heading2"/>
      </w:pPr>
      <w:r>
        <w:t xml:space="preserve">Section A — Multiple choice (5 × 1 = 5 marks)</w:t>
      </w:r>
    </w:p>
    <w:p>
      <w:pPr>
        <w:pStyle w:val="FirstParagraph"/>
      </w:pPr>
      <w:r>
        <w:rPr>
          <w:b/>
          <w:bCs/>
        </w:rPr>
        <w:t xml:space="preserve">1.</w:t>
      </w:r>
      <w:r>
        <w:t xml:space="preserve"> </w:t>
      </w:r>
      <w:r>
        <w:t xml:space="preserve">Which of the following is NOT one of the six phases of the project sprint?</w:t>
      </w:r>
    </w:p>
    <w:p>
      <w:pPr>
        <w:pStyle w:val="Compact"/>
        <w:numPr>
          <w:ilvl w:val="0"/>
          <w:numId w:val="3482"/>
        </w:numPr>
      </w:pPr>
      <w:r>
        <w:t xml:space="preserve">Scope</w:t>
      </w:r>
    </w:p>
    <w:p>
      <w:pPr>
        <w:pStyle w:val="Compact"/>
        <w:numPr>
          <w:ilvl w:val="0"/>
          <w:numId w:val="3482"/>
        </w:numPr>
      </w:pPr>
      <w:r>
        <w:t xml:space="preserve">Research</w:t>
      </w:r>
    </w:p>
    <w:p>
      <w:pPr>
        <w:pStyle w:val="Compact"/>
        <w:numPr>
          <w:ilvl w:val="0"/>
          <w:numId w:val="3482"/>
        </w:numPr>
      </w:pPr>
      <w:r>
        <w:t xml:space="preserve">Design</w:t>
      </w:r>
    </w:p>
    <w:p>
      <w:pPr>
        <w:pStyle w:val="Compact"/>
        <w:numPr>
          <w:ilvl w:val="0"/>
          <w:numId w:val="3482"/>
        </w:numPr>
      </w:pPr>
      <w:r>
        <w:t xml:space="preserve">Memorise</w:t>
      </w:r>
    </w:p>
    <w:p>
      <w:pPr>
        <w:pStyle w:val="Compact"/>
        <w:numPr>
          <w:ilvl w:val="0"/>
          <w:numId w:val="3482"/>
        </w:numPr>
      </w:pPr>
      <w:r>
        <w:t xml:space="preserve">Build</w:t>
      </w:r>
    </w:p>
    <w:p>
      <w:pPr>
        <w:pStyle w:val="Compact"/>
        <w:numPr>
          <w:ilvl w:val="0"/>
          <w:numId w:val="3482"/>
        </w:numPr>
      </w:pPr>
      <w:r>
        <w:t xml:space="preserve">Document</w:t>
      </w:r>
    </w:p>
    <w:p>
      <w:pPr>
        <w:pStyle w:val="Compact"/>
        <w:numPr>
          <w:ilvl w:val="0"/>
          <w:numId w:val="3482"/>
        </w:numPr>
      </w:pPr>
      <w:r>
        <w:t xml:space="preserve">Share</w:t>
      </w:r>
    </w:p>
    <w:p>
      <w:pPr>
        <w:pStyle w:val="FirstParagraph"/>
      </w:pPr>
      <w:r>
        <w:rPr>
          <w:b/>
          <w:bCs/>
        </w:rPr>
        <w:t xml:space="preserve">2.</w:t>
      </w:r>
      <w:r>
        <w:t xml:space="preserve"> </w:t>
      </w:r>
      <w:r>
        <w:t xml:space="preserve">The Sanskrit term</w:t>
      </w:r>
      <w:r>
        <w:t xml:space="preserve"> </w:t>
      </w:r>
      <w:r>
        <w:rPr>
          <w:i/>
          <w:iCs/>
        </w:rPr>
        <w:t xml:space="preserve">abhyāsa</w:t>
      </w:r>
      <w:r>
        <w:t xml:space="preserve"> </w:t>
      </w:r>
      <w:r>
        <w:t xml:space="preserve">refers to:</w:t>
      </w:r>
    </w:p>
    <w:p>
      <w:pPr>
        <w:pStyle w:val="Compact"/>
        <w:numPr>
          <w:ilvl w:val="0"/>
          <w:numId w:val="3483"/>
        </w:numPr>
      </w:pPr>
      <w:r>
        <w:t xml:space="preserve">repeated practice</w:t>
      </w:r>
    </w:p>
    <w:p>
      <w:pPr>
        <w:pStyle w:val="Compact"/>
        <w:numPr>
          <w:ilvl w:val="0"/>
          <w:numId w:val="3483"/>
        </w:numPr>
      </w:pPr>
      <w:r>
        <w:t xml:space="preserve">inquiry</w:t>
      </w:r>
    </w:p>
    <w:p>
      <w:pPr>
        <w:pStyle w:val="Compact"/>
        <w:numPr>
          <w:ilvl w:val="0"/>
          <w:numId w:val="3483"/>
        </w:numPr>
      </w:pPr>
      <w:r>
        <w:t xml:space="preserve">reverence</w:t>
      </w:r>
    </w:p>
    <w:p>
      <w:pPr>
        <w:pStyle w:val="Compact"/>
        <w:numPr>
          <w:ilvl w:val="0"/>
          <w:numId w:val="3483"/>
        </w:numPr>
      </w:pPr>
      <w:r>
        <w:t xml:space="preserve">breath</w:t>
      </w:r>
    </w:p>
    <w:p>
      <w:pPr>
        <w:pStyle w:val="FirstParagraph"/>
      </w:pPr>
      <w:r>
        <w:rPr>
          <w:b/>
          <w:bCs/>
        </w:rPr>
        <w:t xml:space="preserve">3.</w:t>
      </w:r>
      <w:r>
        <w:t xml:space="preserve"> </w:t>
      </w:r>
      <w:r>
        <w:t xml:space="preserve">The Sanskrit term</w:t>
      </w:r>
      <w:r>
        <w:t xml:space="preserve"> </w:t>
      </w:r>
      <w:r>
        <w:rPr>
          <w:i/>
          <w:iCs/>
        </w:rPr>
        <w:t xml:space="preserve">vicāra</w:t>
      </w:r>
      <w:r>
        <w:t xml:space="preserve"> </w:t>
      </w:r>
      <w:r>
        <w:t xml:space="preserve">refers to:</w:t>
      </w:r>
    </w:p>
    <w:p>
      <w:pPr>
        <w:pStyle w:val="Compact"/>
        <w:numPr>
          <w:ilvl w:val="0"/>
          <w:numId w:val="3484"/>
        </w:numPr>
      </w:pPr>
      <w:r>
        <w:t xml:space="preserve">artefact</w:t>
      </w:r>
    </w:p>
    <w:p>
      <w:pPr>
        <w:pStyle w:val="Compact"/>
        <w:numPr>
          <w:ilvl w:val="0"/>
          <w:numId w:val="3484"/>
        </w:numPr>
      </w:pPr>
      <w:r>
        <w:t xml:space="preserve">inquiry / reflection</w:t>
      </w:r>
    </w:p>
    <w:p>
      <w:pPr>
        <w:pStyle w:val="Compact"/>
        <w:numPr>
          <w:ilvl w:val="0"/>
          <w:numId w:val="3484"/>
        </w:numPr>
      </w:pPr>
      <w:r>
        <w:t xml:space="preserve">sūtra</w:t>
      </w:r>
    </w:p>
    <w:p>
      <w:pPr>
        <w:pStyle w:val="Compact"/>
        <w:numPr>
          <w:ilvl w:val="0"/>
          <w:numId w:val="3484"/>
        </w:numPr>
      </w:pPr>
      <w:r>
        <w:t xml:space="preserve">ritual</w:t>
      </w:r>
    </w:p>
    <w:p>
      <w:pPr>
        <w:pStyle w:val="FirstParagraph"/>
      </w:pPr>
      <w:r>
        <w:rPr>
          <w:b/>
          <w:bCs/>
        </w:rPr>
        <w:t xml:space="preserve">4.</w:t>
      </w:r>
      <w:r>
        <w:t xml:space="preserve"> </w:t>
      </w:r>
      <w:r>
        <w:t xml:space="preserve">Which is an</w:t>
      </w:r>
      <w:r>
        <w:t xml:space="preserve"> </w:t>
      </w:r>
      <w:r>
        <w:rPr>
          <w:b/>
          <w:bCs/>
        </w:rPr>
        <w:t xml:space="preserve">acceptable</w:t>
      </w:r>
      <w:r>
        <w:t xml:space="preserve"> </w:t>
      </w:r>
      <w:r>
        <w:t xml:space="preserve">source citation in this module?</w:t>
      </w:r>
    </w:p>
    <w:p>
      <w:pPr>
        <w:pStyle w:val="Compact"/>
        <w:numPr>
          <w:ilvl w:val="0"/>
          <w:numId w:val="3485"/>
        </w:numPr>
      </w:pPr>
      <w:r>
        <w:t xml:space="preserve">“An ancient text says…”</w:t>
      </w:r>
    </w:p>
    <w:p>
      <w:pPr>
        <w:pStyle w:val="Compact"/>
        <w:numPr>
          <w:ilvl w:val="0"/>
          <w:numId w:val="3485"/>
        </w:numPr>
      </w:pPr>
      <w:r>
        <w:t xml:space="preserve">“A WhatsApp forward from my uncle”</w:t>
      </w:r>
    </w:p>
    <w:p>
      <w:pPr>
        <w:pStyle w:val="Compact"/>
        <w:numPr>
          <w:ilvl w:val="0"/>
          <w:numId w:val="3485"/>
        </w:numPr>
      </w:pPr>
      <w:r>
        <w:t xml:space="preserve">“Bhāgavatam 3.26.36 (cached in module-02 RAG)”</w:t>
      </w:r>
    </w:p>
    <w:p>
      <w:pPr>
        <w:pStyle w:val="Compact"/>
        <w:numPr>
          <w:ilvl w:val="0"/>
          <w:numId w:val="3485"/>
        </w:numPr>
      </w:pPr>
      <w:r>
        <w:t xml:space="preserve">“Some Indian thinkers believed…”</w:t>
      </w:r>
    </w:p>
    <w:p>
      <w:pPr>
        <w:pStyle w:val="FirstParagraph"/>
      </w:pPr>
      <w:r>
        <w:rPr>
          <w:b/>
          <w:bCs/>
        </w:rPr>
        <w:t xml:space="preserve">5.</w:t>
      </w:r>
      <w:r>
        <w:t xml:space="preserve"> </w:t>
      </w:r>
      <w:r>
        <w:t xml:space="preserve">True/false: The fermented-foods comparative study is the school-safe adaptation of the Pañcagavya project. T / F</w:t>
      </w:r>
    </w:p>
    <w:p>
      <w:r>
        <w:pict>
          <v:rect style="width:0;height:1.5pt" o:hralign="center" o:hrstd="t" o:hr="t"/>
        </w:pict>
      </w:r>
    </w:p>
    <w:bookmarkEnd w:id="3781"/>
    <w:bookmarkStart w:id="3782" w:name="section-b-short-answer-4-2-8-marks-4"/>
    <w:p>
      <w:pPr>
        <w:pStyle w:val="Heading2"/>
      </w:pPr>
      <w:r>
        <w:t xml:space="preserve">Section B — Short answer (4 × 2 = 8 marks)</w:t>
      </w:r>
    </w:p>
    <w:p>
      <w:pPr>
        <w:pStyle w:val="FirstParagraph"/>
      </w:pPr>
      <w:r>
        <w:rPr>
          <w:b/>
          <w:bCs/>
        </w:rPr>
        <w:t xml:space="preserve">6.</w:t>
      </w:r>
      <w:r>
        <w:t xml:space="preserve"> </w:t>
      </w:r>
      <w:r>
        <w:t xml:space="preserve">Name the</w:t>
      </w:r>
      <w:r>
        <w:t xml:space="preserve"> </w:t>
      </w:r>
      <w:r>
        <w:rPr>
          <w:b/>
          <w:bCs/>
        </w:rPr>
        <w:t xml:space="preserve">five sections</w:t>
      </w:r>
      <w:r>
        <w:t xml:space="preserve"> </w:t>
      </w:r>
      <w:r>
        <w:t xml:space="preserve">of the project documentation in the order they appear.</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7.</w:t>
      </w:r>
      <w:r>
        <w:t xml:space="preserve"> </w:t>
      </w:r>
      <w:r>
        <w:t xml:space="preserve">The</w:t>
      </w:r>
      <w:r>
        <w:t xml:space="preserve"> </w:t>
      </w:r>
      <w:r>
        <w:t xml:space="preserve">“I notice / I wonder”</w:t>
      </w:r>
      <w:r>
        <w:t xml:space="preserve"> </w:t>
      </w:r>
      <w:r>
        <w:t xml:space="preserve">critique protocol asks you to give</w:t>
      </w:r>
      <w:r>
        <w:t xml:space="preserve"> </w:t>
      </w:r>
      <w:r>
        <w:rPr>
          <w:b/>
          <w:bCs/>
        </w:rPr>
        <w:t xml:space="preserve">three</w:t>
      </w:r>
      <w:r>
        <w:t xml:space="preserve"> </w:t>
      </w:r>
      <w:r>
        <w:t xml:space="preserve">of each. What’s the difference between an</w:t>
      </w:r>
      <w:r>
        <w:t xml:space="preserve"> </w:t>
      </w:r>
      <w:r>
        <w:t xml:space="preserve">“I notice”</w:t>
      </w:r>
      <w:r>
        <w:t xml:space="preserve"> </w:t>
      </w:r>
      <w:r>
        <w:t xml:space="preserve">and an</w:t>
      </w:r>
      <w:r>
        <w:t xml:space="preserve"> </w:t>
      </w:r>
      <w:r>
        <w:t xml:space="preserve">“I wonder”</w:t>
      </w:r>
      <w:r>
        <w:t xml:space="preserve">? Answer in one sentence each.</w:t>
      </w:r>
    </w:p>
    <w:p>
      <w:pPr>
        <w:pStyle w:val="BodyText"/>
      </w:pPr>
      <w:r>
        <w:t xml:space="preserve">I notice: ____________________________________________</w:t>
      </w:r>
    </w:p>
    <w:p>
      <w:pPr>
        <w:pStyle w:val="BodyText"/>
      </w:pPr>
      <w:r>
        <w:t xml:space="preserve">I wonder: ___________________________________________</w:t>
      </w:r>
    </w:p>
    <w:p>
      <w:pPr>
        <w:pStyle w:val="BodyText"/>
      </w:pPr>
      <w:r>
        <w:rPr>
          <w:b/>
          <w:bCs/>
        </w:rPr>
        <w:t xml:space="preserve">8.</w:t>
      </w:r>
      <w:r>
        <w:t xml:space="preserve"> </w:t>
      </w:r>
      <w:r>
        <w:t xml:space="preserve">Write the</w:t>
      </w:r>
      <w:r>
        <w:t xml:space="preserve"> </w:t>
      </w:r>
      <w:r>
        <w:rPr>
          <w:b/>
          <w:bCs/>
        </w:rPr>
        <w:t xml:space="preserve">honest answer</w:t>
      </w:r>
      <w:r>
        <w:t xml:space="preserve"> </w:t>
      </w:r>
      <w:r>
        <w:t xml:space="preserve">to a Q&amp;A question you don’t know the answer to. (Use the phrase from Day 9.)</w:t>
      </w:r>
    </w:p>
    <w:p>
      <w:r>
        <w:pict>
          <v:rect style="width:0;height:1.5pt" o:hralign="center" o:hrstd="t" o:hr="t"/>
        </w:pict>
      </w:r>
    </w:p>
    <w:p>
      <w:pPr>
        <w:pStyle w:val="FirstParagraph"/>
      </w:pPr>
      <w:r>
        <w:rPr>
          <w:b/>
          <w:bCs/>
        </w:rPr>
        <w:t xml:space="preserve">9.</w:t>
      </w:r>
      <w:r>
        <w:t xml:space="preserve"> </w:t>
      </w:r>
      <w:r>
        <w:t xml:space="preserve">What’s the</w:t>
      </w:r>
      <w:r>
        <w:t xml:space="preserve"> </w:t>
      </w:r>
      <w:r>
        <w:rPr>
          <w:b/>
          <w:bCs/>
        </w:rPr>
        <w:t xml:space="preserve">safety reason</w:t>
      </w:r>
      <w:r>
        <w:t xml:space="preserve"> </w:t>
      </w:r>
      <w:r>
        <w:t xml:space="preserve">the curriculum redirects the Pañcagavya project to fermented-foods comparison? Answer in one sentence.</w:t>
      </w:r>
    </w:p>
    <w:p>
      <w:r>
        <w:pict>
          <v:rect style="width:0;height:1.5pt" o:hralign="center" o:hrstd="t" o:hr="t"/>
        </w:pict>
      </w:r>
    </w:p>
    <w:p>
      <w:r>
        <w:pict>
          <v:rect style="width:0;height:1.5pt" o:hralign="center" o:hrstd="t" o:hr="t"/>
        </w:pict>
      </w:r>
    </w:p>
    <w:p>
      <w:r>
        <w:pict>
          <v:rect style="width:0;height:1.5pt" o:hralign="center" o:hrstd="t" o:hr="t"/>
        </w:pict>
      </w:r>
    </w:p>
    <w:bookmarkEnd w:id="3782"/>
    <w:bookmarkStart w:id="3783" w:name="section-c-open-response-1-2-2-marks"/>
    <w:p>
      <w:pPr>
        <w:pStyle w:val="Heading2"/>
      </w:pPr>
      <w:r>
        <w:t xml:space="preserve">Section C — Open response (1 × 2 = 2 marks)</w:t>
      </w:r>
    </w:p>
    <w:p>
      <w:pPr>
        <w:pStyle w:val="FirstParagraph"/>
      </w:pPr>
      <w:r>
        <w:rPr>
          <w:b/>
          <w:bCs/>
        </w:rPr>
        <w:t xml:space="preserve">10.</w:t>
      </w:r>
      <w:r>
        <w:t xml:space="preserve"> </w:t>
      </w:r>
      <w:r>
        <w:t xml:space="preserve">In TWO sentences, describe the honesty rule for the reflection section of your documentation.</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3783"/>
    <w:bookmarkStart w:id="3784" w:name="answer-key-teacher-copy-9"/>
    <w:p>
      <w:pPr>
        <w:pStyle w:val="Heading2"/>
      </w:pPr>
      <w:r>
        <w:t xml:space="preserve">Answer key (teacher copy)</w:t>
      </w:r>
    </w:p>
    <w:tbl>
      <w:tblPr>
        <w:tblStyle w:val="Table"/>
        <w:tblW w:type="pct" w:w="5000"/>
        <w:tblLayout w:type="fixed"/>
        <w:tblLook w:firstRow="1" w:lastRow="0" w:firstColumn="0" w:lastColumn="0" w:noHBand="0" w:noVBand="0" w:val="0020"/>
      </w:tblPr>
      <w:tblGrid>
        <w:gridCol w:w="990"/>
        <w:gridCol w:w="2640"/>
        <w:gridCol w:w="4290"/>
      </w:tblGrid>
      <w:tr>
        <w:trPr>
          <w:tblHeader w:val="on"/>
        </w:trPr>
        <w:tc>
          <w:tcPr/>
          <w:p>
            <w:pPr>
              <w:pStyle w:val="Compact"/>
            </w:pPr>
            <w:r>
              <w:t xml:space="preserve">Q</w:t>
            </w:r>
          </w:p>
        </w:tc>
        <w:tc>
          <w:tcPr/>
          <w:p>
            <w:pPr>
              <w:pStyle w:val="Compact"/>
            </w:pPr>
            <w:r>
              <w:t xml:space="preserve">Answer</w:t>
            </w:r>
          </w:p>
        </w:tc>
        <w:tc>
          <w:tcPr/>
          <w:p>
            <w:pPr>
              <w:pStyle w:val="Compact"/>
            </w:pPr>
            <w:r>
              <w:t xml:space="preserve">Mark scheme</w:t>
            </w:r>
          </w:p>
        </w:tc>
      </w:tr>
      <w:tr>
        <w:tc>
          <w:tcPr/>
          <w:p>
            <w:pPr>
              <w:pStyle w:val="Compact"/>
            </w:pPr>
            <w:r>
              <w:t xml:space="preserve">1</w:t>
            </w:r>
          </w:p>
        </w:tc>
        <w:tc>
          <w:tcPr/>
          <w:p>
            <w:pPr>
              <w:pStyle w:val="Compact"/>
            </w:pPr>
            <w:r>
              <w:t xml:space="preserve">d) Memorise</w:t>
            </w:r>
          </w:p>
        </w:tc>
        <w:tc>
          <w:tcPr/>
          <w:p>
            <w:pPr>
              <w:pStyle w:val="Compact"/>
            </w:pPr>
            <w:r>
              <w:t xml:space="preserve">1</w:t>
            </w:r>
          </w:p>
        </w:tc>
      </w:tr>
      <w:tr>
        <w:tc>
          <w:tcPr/>
          <w:p>
            <w:pPr>
              <w:pStyle w:val="Compact"/>
            </w:pPr>
            <w:r>
              <w:t xml:space="preserve">2</w:t>
            </w:r>
          </w:p>
        </w:tc>
        <w:tc>
          <w:tcPr/>
          <w:p>
            <w:pPr>
              <w:pStyle w:val="Compact"/>
            </w:pPr>
            <w:r>
              <w:t xml:space="preserve">a) repeated practice</w:t>
            </w:r>
          </w:p>
        </w:tc>
        <w:tc>
          <w:tcPr/>
          <w:p>
            <w:pPr>
              <w:pStyle w:val="Compact"/>
            </w:pPr>
            <w:r>
              <w:t xml:space="preserve">1</w:t>
            </w:r>
          </w:p>
        </w:tc>
      </w:tr>
      <w:tr>
        <w:tc>
          <w:tcPr/>
          <w:p>
            <w:pPr>
              <w:pStyle w:val="Compact"/>
            </w:pPr>
            <w:r>
              <w:t xml:space="preserve">3</w:t>
            </w:r>
          </w:p>
        </w:tc>
        <w:tc>
          <w:tcPr/>
          <w:p>
            <w:pPr>
              <w:pStyle w:val="Compact"/>
            </w:pPr>
            <w:r>
              <w:t xml:space="preserve">b) inquiry / reflection</w:t>
            </w:r>
          </w:p>
        </w:tc>
        <w:tc>
          <w:tcPr/>
          <w:p>
            <w:pPr>
              <w:pStyle w:val="Compact"/>
            </w:pPr>
            <w:r>
              <w:t xml:space="preserve">1</w:t>
            </w:r>
          </w:p>
        </w:tc>
      </w:tr>
      <w:tr>
        <w:tc>
          <w:tcPr/>
          <w:p>
            <w:pPr>
              <w:pStyle w:val="Compact"/>
            </w:pPr>
            <w:r>
              <w:t xml:space="preserve">4</w:t>
            </w:r>
          </w:p>
        </w:tc>
        <w:tc>
          <w:tcPr/>
          <w:p>
            <w:pPr>
              <w:pStyle w:val="Compact"/>
            </w:pPr>
            <w:r>
              <w:t xml:space="preserve">c) Bhāgavatam 3.26.36 (cached in module-02 RAG) — the only one with a specific, verifiable identifier and source path</w:t>
            </w:r>
          </w:p>
        </w:tc>
        <w:tc>
          <w:tcPr/>
          <w:p>
            <w:pPr>
              <w:pStyle w:val="Compact"/>
            </w:pPr>
            <w:r>
              <w:t xml:space="preserve">1</w:t>
            </w:r>
          </w:p>
        </w:tc>
      </w:tr>
      <w:tr>
        <w:tc>
          <w:tcPr/>
          <w:p>
            <w:pPr>
              <w:pStyle w:val="Compact"/>
            </w:pPr>
            <w:r>
              <w:t xml:space="preserve">5</w:t>
            </w:r>
          </w:p>
        </w:tc>
        <w:tc>
          <w:tcPr/>
          <w:p>
            <w:pPr>
              <w:pStyle w:val="Compact"/>
            </w:pPr>
            <w:r>
              <w:t xml:space="preserve">T</w:t>
            </w:r>
          </w:p>
        </w:tc>
        <w:tc>
          <w:tcPr/>
          <w:p>
            <w:pPr>
              <w:pStyle w:val="Compact"/>
            </w:pPr>
            <w:r>
              <w:t xml:space="preserve">1</w:t>
            </w:r>
          </w:p>
        </w:tc>
      </w:tr>
      <w:tr>
        <w:tc>
          <w:tcPr/>
          <w:p>
            <w:pPr>
              <w:pStyle w:val="Compact"/>
            </w:pPr>
            <w:r>
              <w:t xml:space="preserve">6</w:t>
            </w:r>
          </w:p>
        </w:tc>
        <w:tc>
          <w:tcPr/>
          <w:p>
            <w:pPr>
              <w:pStyle w:val="Compact"/>
            </w:pPr>
            <w:r>
              <w:t xml:space="preserve">Question / Process / Sources / Artefact / Reflection</w:t>
            </w:r>
          </w:p>
        </w:tc>
        <w:tc>
          <w:tcPr/>
          <w:p>
            <w:pPr>
              <w:pStyle w:val="Compact"/>
            </w:pPr>
            <w:r>
              <w:t xml:space="preserve">2 if all five in order; 1 if 3–4 correct; 0 otherwise</w:t>
            </w:r>
          </w:p>
        </w:tc>
      </w:tr>
      <w:tr>
        <w:tc>
          <w:tcPr/>
          <w:p>
            <w:pPr>
              <w:pStyle w:val="Compact"/>
            </w:pPr>
            <w:r>
              <w:t xml:space="preserve">7</w:t>
            </w:r>
          </w:p>
        </w:tc>
        <w:tc>
          <w:tcPr/>
          <w:p>
            <w:pPr>
              <w:pStyle w:val="Compact"/>
            </w:pPr>
            <w:r>
              <w:t xml:space="preserve">“I notice”</w:t>
            </w:r>
            <w:r>
              <w:t xml:space="preserve"> </w:t>
            </w:r>
            <w:r>
              <w:t xml:space="preserve">describes something specific in the work, without judgement.</w:t>
            </w:r>
            <w:r>
              <w:t xml:space="preserve"> </w:t>
            </w:r>
            <w:r>
              <w:t xml:space="preserve">“I wonder”</w:t>
            </w:r>
            <w:r>
              <w:t xml:space="preserve"> </w:t>
            </w:r>
            <w:r>
              <w:t xml:space="preserve">suggests a change or asks a question.</w:t>
            </w:r>
          </w:p>
        </w:tc>
        <w:tc>
          <w:tcPr/>
          <w:p>
            <w:pPr>
              <w:pStyle w:val="Compact"/>
            </w:pPr>
            <w:r>
              <w:t xml:space="preserve">2 if both contrasts clear; 1 if only one</w:t>
            </w:r>
          </w:p>
        </w:tc>
      </w:tr>
      <w:tr>
        <w:tc>
          <w:tcPr/>
          <w:p>
            <w:pPr>
              <w:pStyle w:val="Compact"/>
            </w:pPr>
            <w:r>
              <w:t xml:space="preserve">8</w:t>
            </w:r>
          </w:p>
        </w:tc>
        <w:tc>
          <w:tcPr/>
          <w:p>
            <w:pPr>
              <w:pStyle w:val="Compact"/>
            </w:pPr>
            <w:r>
              <w:rPr>
                <w:i/>
                <w:iCs/>
              </w:rPr>
              <w:t xml:space="preserve">“I don’t know, but here’s what I’d check…”</w:t>
            </w:r>
            <w:r>
              <w:t xml:space="preserve"> </w:t>
            </w:r>
            <w:r>
              <w:t xml:space="preserve">(or close paraphrase)</w:t>
            </w:r>
          </w:p>
        </w:tc>
        <w:tc>
          <w:tcPr/>
          <w:p>
            <w:pPr>
              <w:pStyle w:val="Compact"/>
            </w:pPr>
            <w:r>
              <w:t xml:space="preserve">2 if exact phrase or clear honest variant; 1 if</w:t>
            </w:r>
            <w:r>
              <w:t xml:space="preserve"> </w:t>
            </w:r>
            <w:r>
              <w:t xml:space="preserve">“I don’t know”</w:t>
            </w:r>
            <w:r>
              <w:t xml:space="preserve"> </w:t>
            </w:r>
            <w:r>
              <w:t xml:space="preserve">only</w:t>
            </w:r>
          </w:p>
        </w:tc>
      </w:tr>
      <w:tr>
        <w:tc>
          <w:tcPr/>
          <w:p>
            <w:pPr>
              <w:pStyle w:val="Compact"/>
            </w:pPr>
            <w:r>
              <w:t xml:space="preserve">9</w:t>
            </w:r>
          </w:p>
        </w:tc>
        <w:tc>
          <w:tcPr/>
          <w:p>
            <w:pPr>
              <w:pStyle w:val="Compact"/>
            </w:pPr>
            <w:r>
              <w:t xml:space="preserve">Two of the five pañcagavya substances (cow urine, cow dung) are unsafe for school students to handle or ingest.</w:t>
            </w:r>
          </w:p>
        </w:tc>
        <w:tc>
          <w:tcPr/>
          <w:p>
            <w:pPr>
              <w:pStyle w:val="Compact"/>
            </w:pPr>
            <w:r>
              <w:t xml:space="preserve">2 if names both substances and frames as safety; 1 if only mentions safety vaguely.</w:t>
            </w:r>
          </w:p>
        </w:tc>
      </w:tr>
      <w:tr>
        <w:tc>
          <w:tcPr/>
          <w:p>
            <w:pPr>
              <w:pStyle w:val="Compact"/>
            </w:pPr>
            <w:r>
              <w:t xml:space="preserve">10</w:t>
            </w:r>
          </w:p>
        </w:tc>
        <w:tc>
          <w:tcPr/>
          <w:p>
            <w:pPr>
              <w:pStyle w:val="Compact"/>
            </w:pPr>
            <w:r>
              <w:t xml:space="preserve">The reflection must name a specific thing that didn’t work, not just praise the project. Vague positives like</w:t>
            </w:r>
            <w:r>
              <w:t xml:space="preserve"> </w:t>
            </w:r>
            <w:r>
              <w:t xml:space="preserve">“I learned a lot”</w:t>
            </w:r>
            <w:r>
              <w:t xml:space="preserve"> </w:t>
            </w:r>
            <w:r>
              <w:t xml:space="preserve">lose marks.</w:t>
            </w:r>
          </w:p>
        </w:tc>
        <w:tc>
          <w:tcPr/>
          <w:p>
            <w:pPr>
              <w:pStyle w:val="Compact"/>
            </w:pPr>
            <w:r>
              <w:t xml:space="preserve">2 if both halves present; 1 if only one</w:t>
            </w:r>
          </w:p>
        </w:tc>
      </w:tr>
    </w:tbl>
    <w:p>
      <w:pPr>
        <w:pStyle w:val="BodyText"/>
      </w:pPr>
      <w:r>
        <w:rPr>
          <w:b/>
          <w:bCs/>
        </w:rPr>
        <w:t xml:space="preserve">Total:</w:t>
      </w:r>
      <w:r>
        <w:t xml:space="preserve"> </w:t>
      </w:r>
      <w:r>
        <w:t xml:space="preserve">15 marks.</w:t>
      </w:r>
    </w:p>
    <w:p>
      <w:pPr>
        <w:pStyle w:val="BodyText"/>
      </w:pPr>
      <w:r>
        <w:rPr>
          <w:b/>
          <w:bCs/>
        </w:rPr>
        <w:t xml:space="preserve">Grading bands</w:t>
      </w:r>
      <w:r>
        <w:t xml:space="preserve"> </w:t>
      </w:r>
      <w:r>
        <w:t xml:space="preserve">(combined with project rubric out of 40):</w:t>
      </w:r>
    </w:p>
    <w:p>
      <w:pPr>
        <w:pStyle w:val="Compact"/>
        <w:numPr>
          <w:ilvl w:val="0"/>
          <w:numId w:val="3487"/>
        </w:numPr>
      </w:pPr>
      <w:r>
        <w:t xml:space="preserve">32–40 total: Exceeds</w:t>
      </w:r>
    </w:p>
    <w:p>
      <w:pPr>
        <w:pStyle w:val="Compact"/>
        <w:numPr>
          <w:ilvl w:val="0"/>
          <w:numId w:val="3487"/>
        </w:numPr>
      </w:pPr>
      <w:r>
        <w:t xml:space="preserve">24–31 total: Meets</w:t>
      </w:r>
    </w:p>
    <w:p>
      <w:pPr>
        <w:pStyle w:val="Compact"/>
        <w:numPr>
          <w:ilvl w:val="0"/>
          <w:numId w:val="3487"/>
        </w:numPr>
      </w:pPr>
      <w:r>
        <w:t xml:space="preserve">16–23 total: Approaches</w:t>
      </w:r>
    </w:p>
    <w:p>
      <w:pPr>
        <w:pStyle w:val="Compact"/>
        <w:numPr>
          <w:ilvl w:val="0"/>
          <w:numId w:val="3487"/>
        </w:numPr>
      </w:pPr>
      <w:r>
        <w:t xml:space="preserve">0–15 total: Beginning</w:t>
      </w:r>
    </w:p>
    <w:p>
      <w:pPr>
        <w:pStyle w:val="FirstParagraph"/>
      </w:pPr>
      <w:r>
        <w:t xml:space="preserve">The quiz alone contributes a maximum of 15 to the total, with the project rubric contributing 25 (artefact + documentation + presentation + reflection).</w:t>
      </w:r>
    </w:p>
    <w:p>
      <w:r>
        <w:pict>
          <v:rect style="width:0;height:1.5pt" o:hralign="center" o:hrstd="t" o:hr="t"/>
        </w:pict>
      </w:r>
    </w:p>
    <w:bookmarkEnd w:id="3784"/>
    <w:bookmarkStart w:id="3785" w:name="what-this-quiz-is-not-testing"/>
    <w:p>
      <w:pPr>
        <w:pStyle w:val="Heading2"/>
      </w:pPr>
      <w:r>
        <w:t xml:space="preserve">What this quiz is NOT testing</w:t>
      </w:r>
    </w:p>
    <w:p>
      <w:pPr>
        <w:pStyle w:val="Compact"/>
        <w:numPr>
          <w:ilvl w:val="0"/>
          <w:numId w:val="3488"/>
        </w:numPr>
      </w:pPr>
      <w:r>
        <w:t xml:space="preserve">Content from any prior module — there are no questions on</w:t>
      </w:r>
      <w:r>
        <w:t xml:space="preserve"> </w:t>
      </w:r>
      <w:r>
        <w:rPr>
          <w:i/>
          <w:iCs/>
        </w:rPr>
        <w:t xml:space="preserve">doṣa</w:t>
      </w:r>
      <w:r>
        <w:t xml:space="preserve">,</w:t>
      </w:r>
      <w:r>
        <w:t xml:space="preserve"> </w:t>
      </w:r>
      <w:r>
        <w:rPr>
          <w:i/>
          <w:iCs/>
        </w:rPr>
        <w:t xml:space="preserve">tithi</w:t>
      </w:r>
      <w:r>
        <w:t xml:space="preserve">, magic squares, or any of the prior frameworks. Module 15 is a process module.</w:t>
      </w:r>
    </w:p>
    <w:p>
      <w:pPr>
        <w:pStyle w:val="Compact"/>
        <w:numPr>
          <w:ilvl w:val="0"/>
          <w:numId w:val="3488"/>
        </w:numPr>
      </w:pPr>
      <w:r>
        <w:t xml:space="preserve">Whether the student’s project is</w:t>
      </w:r>
      <w:r>
        <w:t xml:space="preserve"> </w:t>
      </w:r>
      <w:r>
        <w:t xml:space="preserve">“impressive”</w:t>
      </w:r>
      <w:r>
        <w:t xml:space="preserve"> </w:t>
      </w:r>
      <w:r>
        <w:t xml:space="preserve">— that’s the rubric’s job, not the quiz’s.</w:t>
      </w:r>
    </w:p>
    <w:p>
      <w:pPr>
        <w:pStyle w:val="Compact"/>
        <w:numPr>
          <w:ilvl w:val="0"/>
          <w:numId w:val="3488"/>
        </w:numPr>
      </w:pPr>
      <w:r>
        <w:t xml:space="preserve">Sanskrit memorisation beyond the two terms introduced on Day 1.</w:t>
      </w:r>
    </w:p>
    <w:bookmarkEnd w:id="3785"/>
    <w:bookmarkStart w:id="3786" w:name="pacing-note"/>
    <w:p>
      <w:pPr>
        <w:pStyle w:val="Heading2"/>
      </w:pPr>
      <w:r>
        <w:t xml:space="preserve">Pacing note</w:t>
      </w:r>
    </w:p>
    <w:p>
      <w:pPr>
        <w:pStyle w:val="FirstParagraph"/>
      </w:pPr>
      <w:r>
        <w:t xml:space="preserve">A student who can’t finish this quiz in 15 minutes likely missed several of the daily lessons. Note their name; check in next week.</w:t>
      </w:r>
    </w:p>
    <w:bookmarkEnd w:id="3786"/>
    <w:bookmarkEnd w:id="3787"/>
    <w:bookmarkStart w:id="3789" w:name="X447b537d3f3fdf3b40bcaa10257443481a7ed3e"/>
    <w:p>
      <w:pPr>
        <w:pStyle w:val="Heading1"/>
      </w:pPr>
      <w:r>
        <w:t xml:space="preserve">Writing Prompts — Project Implementation — Capstone (Middle)</w:t>
      </w:r>
    </w:p>
    <w:p>
      <w:pPr>
        <w:pStyle w:val="FirstParagraph"/>
      </w:pPr>
      <w:r>
        <w:t xml:space="preserve">Use these for in-class writing, homework, or assessment. Each prompt is suitable for a 200-word response.</w:t>
      </w:r>
    </w:p>
    <w:p>
      <w:pPr>
        <w:pStyle w:val="Compact"/>
        <w:numPr>
          <w:ilvl w:val="0"/>
          <w:numId w:val="3489"/>
        </w:numPr>
      </w:pPr>
      <w:r>
        <w:t xml:space="preserve">In 3–4 sentences, explain Project Implementation — Capstone to a friend who hasn’t taken this module.</w:t>
      </w:r>
    </w:p>
    <w:p>
      <w:pPr>
        <w:pStyle w:val="Compact"/>
        <w:numPr>
          <w:ilvl w:val="0"/>
          <w:numId w:val="3489"/>
        </w:numPr>
      </w:pPr>
      <w:r>
        <w:t xml:space="preserve">Choose one Sanskrit term from this module. Define it, then describe one observation from your own life that matches.</w:t>
      </w:r>
    </w:p>
    <w:p>
      <w:pPr>
        <w:pStyle w:val="Compact"/>
        <w:numPr>
          <w:ilvl w:val="0"/>
          <w:numId w:val="3489"/>
        </w:numPr>
      </w:pPr>
      <w:r>
        <w:t xml:space="preserve">Compare Project Implementation — Capstone with a similar concept from another module or from your science textbook. What’s similar? Different?</w:t>
      </w:r>
    </w:p>
    <w:p>
      <w:pPr>
        <w:pStyle w:val="Compact"/>
        <w:numPr>
          <w:ilvl w:val="0"/>
          <w:numId w:val="3489"/>
        </w:numPr>
      </w:pPr>
      <w:r>
        <w:t xml:space="preserve">Identify ONE claim in this module that you’d want to test. How would you test it?</w:t>
      </w:r>
    </w:p>
    <w:p>
      <w:pPr>
        <w:pStyle w:val="Compact"/>
        <w:numPr>
          <w:ilvl w:val="0"/>
          <w:numId w:val="3489"/>
        </w:numPr>
      </w:pPr>
      <w:r>
        <w:t xml:space="preserve">What was the most surprising thing in this module? Why did it surprise you?</w:t>
      </w:r>
    </w:p>
    <w:p>
      <w:pPr>
        <w:pStyle w:val="Compact"/>
        <w:numPr>
          <w:ilvl w:val="0"/>
          <w:numId w:val="3489"/>
        </w:numPr>
      </w:pPr>
      <w:r>
        <w:t xml:space="preserve">Pick one source cited in this module. Write 2 sentences explaining why it matters.</w:t>
      </w:r>
    </w:p>
    <w:p>
      <w:pPr>
        <w:pStyle w:val="Compact"/>
        <w:numPr>
          <w:ilvl w:val="0"/>
          <w:numId w:val="3489"/>
        </w:numPr>
      </w:pPr>
      <w:r>
        <w:t xml:space="preserve">What is one common misconception about Project Implementation — Capstone? Rebut it in 2–3 sentences.</w:t>
      </w:r>
    </w:p>
    <w:p>
      <w:pPr>
        <w:pStyle w:val="Compact"/>
        <w:numPr>
          <w:ilvl w:val="0"/>
          <w:numId w:val="3489"/>
        </w:numPr>
      </w:pPr>
      <w:r>
        <w:t xml:space="preserve">Imagine you are teaching this module to a younger student. What would you say first?</w:t>
      </w:r>
    </w:p>
    <w:bookmarkStart w:id="3788" w:name="how-to-use-4"/>
    <w:p>
      <w:pPr>
        <w:pStyle w:val="Heading2"/>
      </w:pPr>
      <w:r>
        <w:t xml:space="preserve">How to use</w:t>
      </w:r>
    </w:p>
    <w:p>
      <w:pPr>
        <w:pStyle w:val="Compact"/>
        <w:numPr>
          <w:ilvl w:val="0"/>
          <w:numId w:val="3490"/>
        </w:numPr>
      </w:pPr>
      <w:r>
        <w:t xml:space="preserve">Pick</w:t>
      </w:r>
      <w:r>
        <w:t xml:space="preserve"> </w:t>
      </w:r>
      <w:r>
        <w:rPr>
          <w:b/>
          <w:bCs/>
        </w:rPr>
        <w:t xml:space="preserve">one</w:t>
      </w:r>
      <w:r>
        <w:t xml:space="preserve"> </w:t>
      </w:r>
      <w:r>
        <w:t xml:space="preserve">prompt per day for the writing-prompts homework.</w:t>
      </w:r>
    </w:p>
    <w:p>
      <w:pPr>
        <w:pStyle w:val="Compact"/>
        <w:numPr>
          <w:ilvl w:val="0"/>
          <w:numId w:val="3490"/>
        </w:numPr>
      </w:pPr>
      <w:r>
        <w:t xml:space="preserve">Or assign all of them across the module, alternating between in-class and home.</w:t>
      </w:r>
    </w:p>
    <w:p>
      <w:pPr>
        <w:pStyle w:val="Compact"/>
        <w:numPr>
          <w:ilvl w:val="0"/>
          <w:numId w:val="3490"/>
        </w:numPr>
      </w:pPr>
      <w:r>
        <w:t xml:space="preserve">Senior students may treat any prompt as a 500-word essay topic.</w:t>
      </w:r>
    </w:p>
    <w:bookmarkEnd w:id="3788"/>
    <w:bookmarkEnd w:id="3789"/>
    <w:bookmarkStart w:id="3802" w:name="X5c27414130dbd92203407bc9f3d31d69ddd5712"/>
    <w:p>
      <w:pPr>
        <w:pStyle w:val="Heading1"/>
      </w:pPr>
      <w:r>
        <w:t xml:space="preserve">Homework — Module 15 Project Implementation (Middle)</w:t>
      </w:r>
    </w:p>
    <w:p>
      <w:pPr>
        <w:pStyle w:val="FirstParagraph"/>
      </w:pPr>
      <w:r>
        <w:t xml:space="preserve">This is a project-sprint module. Homework is light most days and concentrated in the build phase. None of these tasks should exceed 25 minutes for a Middle-band student.</w:t>
      </w:r>
      <w:r>
        <w:t xml:space="preserve"> </w:t>
      </w:r>
      <w:r>
        <w:rPr>
          <w:b/>
          <w:bCs/>
        </w:rPr>
        <w:t xml:space="preserve">The journal entry is non-negotiable; everything else is task-shaped.</w:t>
      </w:r>
    </w:p>
    <w:bookmarkStart w:id="3790" w:name="day-1-day-2-8"/>
    <w:p>
      <w:pPr>
        <w:pStyle w:val="Heading2"/>
      </w:pPr>
      <w:r>
        <w:t xml:space="preserve">Day 1 → Day 2</w:t>
      </w:r>
    </w:p>
    <w:p>
      <w:pPr>
        <w:pStyle w:val="FirstParagraph"/>
      </w:pPr>
      <w:r>
        <w:rPr>
          <w:b/>
          <w:bCs/>
        </w:rPr>
        <w:t xml:space="preserve">Task:</w:t>
      </w:r>
      <w:r>
        <w:t xml:space="preserve"> </w:t>
      </w:r>
      <w:r>
        <w:t xml:space="preserve">Skim the project menu once more. Open the</w:t>
      </w:r>
      <w:r>
        <w:t xml:space="preserve"> </w:t>
      </w:r>
      <w:r>
        <w:rPr>
          <w:rStyle w:val="VerbatimChar"/>
        </w:rPr>
        <w:t xml:space="preserve">sources.md</w:t>
      </w:r>
      <w:r>
        <w:t xml:space="preserve"> </w:t>
      </w:r>
      <w:r>
        <w:t xml:space="preserve">of the prior module your top choice anchors to. Bring two shortlisted options in writing tomorrow.</w:t>
      </w:r>
    </w:p>
    <w:p>
      <w:pPr>
        <w:pStyle w:val="BodyText"/>
      </w:pPr>
      <w:r>
        <w:rPr>
          <w:b/>
          <w:bCs/>
        </w:rPr>
        <w:t xml:space="preserve">Journal entry tonight (3 lines):</w:t>
      </w:r>
      <w:r>
        <w:t xml:space="preserve"> </w:t>
      </w:r>
      <w:r>
        <w:rPr>
          <w:i/>
          <w:iCs/>
        </w:rPr>
        <w:t xml:space="preserve">“My top choice is ___ because</w:t>
      </w:r>
      <w:r>
        <w:rPr>
          <w:i/>
          <w:iCs/>
        </w:rPr>
        <w:t xml:space="preserve"> </w:t>
      </w:r>
      <w:r>
        <w:rPr>
          <w:b/>
          <w:bCs/>
          <w:i/>
          <w:i/>
          <w:iCs/>
          <w:iCs/>
        </w:rPr>
        <w:t xml:space="preserve">. My second choice is</w:t>
      </w:r>
      <w:r>
        <w:rPr>
          <w:b/>
          <w:bCs/>
          <w:i/>
          <w:i/>
          <w:iCs/>
          <w:iCs/>
        </w:rPr>
        <w:t xml:space="preserve"> </w:t>
      </w:r>
      <w:r>
        <w:rPr>
          <w:i/>
          <w:iCs/>
        </w:rPr>
        <w:t xml:space="preserve">.”</w:t>
      </w:r>
    </w:p>
    <w:p>
      <w:pPr>
        <w:pStyle w:val="BodyText"/>
      </w:pPr>
      <w:r>
        <w:t xml:space="preserve">Time: 10 min.</w:t>
      </w:r>
    </w:p>
    <w:p>
      <w:r>
        <w:pict>
          <v:rect style="width:0;height:1.5pt" o:hralign="center" o:hrstd="t" o:hr="t"/>
        </w:pict>
      </w:r>
    </w:p>
    <w:bookmarkEnd w:id="3790"/>
    <w:bookmarkStart w:id="3791" w:name="day-2-day-3-8"/>
    <w:p>
      <w:pPr>
        <w:pStyle w:val="Heading2"/>
      </w:pPr>
      <w:r>
        <w:t xml:space="preserve">Day 2 → Day 3</w:t>
      </w:r>
    </w:p>
    <w:p>
      <w:pPr>
        <w:pStyle w:val="FirstParagraph"/>
      </w:pPr>
      <w:r>
        <w:rPr>
          <w:b/>
          <w:bCs/>
        </w:rPr>
        <w:t xml:space="preserve">Task:</w:t>
      </w:r>
      <w:r>
        <w:t xml:space="preserve"> </w:t>
      </w:r>
      <w:r>
        <w:t xml:space="preserve">Locate your anchor module’s</w:t>
      </w:r>
      <w:r>
        <w:t xml:space="preserve"> </w:t>
      </w:r>
      <w:r>
        <w:rPr>
          <w:rStyle w:val="VerbatimChar"/>
        </w:rPr>
        <w:t xml:space="preserve">sources.md</w:t>
      </w:r>
      <w:r>
        <w:t xml:space="preserve"> </w:t>
      </w:r>
      <w:r>
        <w:t xml:space="preserve">and read it. Tag one source you’ll definitely use.</w:t>
      </w:r>
    </w:p>
    <w:p>
      <w:pPr>
        <w:pStyle w:val="BodyText"/>
      </w:pPr>
      <w:r>
        <w:rPr>
          <w:b/>
          <w:bCs/>
        </w:rPr>
        <w:t xml:space="preserve">Bring tomorrow:</w:t>
      </w:r>
      <w:r>
        <w:t xml:space="preserve"> </w:t>
      </w:r>
      <w:r>
        <w:t xml:space="preserve">all materials you have at home for your project (gather them in one bag tonight).</w:t>
      </w:r>
    </w:p>
    <w:p>
      <w:pPr>
        <w:pStyle w:val="BodyText"/>
      </w:pPr>
      <w:r>
        <w:t xml:space="preserve">Time: 10 min.</w:t>
      </w:r>
    </w:p>
    <w:p>
      <w:r>
        <w:pict>
          <v:rect style="width:0;height:1.5pt" o:hralign="center" o:hrstd="t" o:hr="t"/>
        </w:pict>
      </w:r>
    </w:p>
    <w:bookmarkEnd w:id="3791"/>
    <w:bookmarkStart w:id="3792" w:name="day-3-day-4-8"/>
    <w:p>
      <w:pPr>
        <w:pStyle w:val="Heading2"/>
      </w:pPr>
      <w:r>
        <w:t xml:space="preserve">Day 3 → Day 4</w:t>
      </w:r>
    </w:p>
    <w:p>
      <w:pPr>
        <w:pStyle w:val="FirstParagraph"/>
      </w:pPr>
      <w:r>
        <w:rPr>
          <w:b/>
          <w:bCs/>
        </w:rPr>
        <w:t xml:space="preserve">Task:</w:t>
      </w:r>
      <w:r>
        <w:t xml:space="preserve"> </w:t>
      </w:r>
      <w:r>
        <w:t xml:space="preserve">Read the FULL cache chunks of any source you cited today (not just the one verse). Often the surrounding text adds context.</w:t>
      </w:r>
    </w:p>
    <w:p>
      <w:pPr>
        <w:pStyle w:val="BodyText"/>
      </w:pPr>
      <w:r>
        <w:rPr>
          <w:b/>
          <w:bCs/>
        </w:rPr>
        <w:t xml:space="preserve">Optional:</w:t>
      </w:r>
      <w:r>
        <w:t xml:space="preserve"> </w:t>
      </w:r>
      <w:r>
        <w:t xml:space="preserve">If a source you want isn’t in any cache, search for the chapter in a school library or ask a parent. Bring what you found.</w:t>
      </w:r>
    </w:p>
    <w:p>
      <w:pPr>
        <w:pStyle w:val="BodyText"/>
      </w:pPr>
      <w:r>
        <w:t xml:space="preserve">Time: 15 min.</w:t>
      </w:r>
    </w:p>
    <w:p>
      <w:r>
        <w:pict>
          <v:rect style="width:0;height:1.5pt" o:hralign="center" o:hrstd="t" o:hr="t"/>
        </w:pict>
      </w:r>
    </w:p>
    <w:bookmarkEnd w:id="3792"/>
    <w:bookmarkStart w:id="3793" w:name="day-4-day-5-8"/>
    <w:p>
      <w:pPr>
        <w:pStyle w:val="Heading2"/>
      </w:pPr>
      <w:r>
        <w:t xml:space="preserve">Day 4 → Day 5</w:t>
      </w:r>
    </w:p>
    <w:p>
      <w:pPr>
        <w:pStyle w:val="FirstParagraph"/>
      </w:pPr>
      <w:r>
        <w:rPr>
          <w:b/>
          <w:bCs/>
        </w:rPr>
        <w:t xml:space="preserve">Task:</w:t>
      </w:r>
      <w:r>
        <w:t xml:space="preserve"> </w:t>
      </w:r>
      <w:r>
        <w:t xml:space="preserve">Refine your sketch at home if you want. Do NOT start a second sketch — keep iterating on the first.</w:t>
      </w:r>
    </w:p>
    <w:p>
      <w:pPr>
        <w:pStyle w:val="BodyText"/>
      </w:pPr>
      <w:r>
        <w:rPr>
          <w:b/>
          <w:bCs/>
        </w:rPr>
        <w:t xml:space="preserve">Photograph your sketch + your three citation slips.</w:t>
      </w:r>
      <w:r>
        <w:t xml:space="preserve"> </w:t>
      </w:r>
      <w:r>
        <w:t xml:space="preserve">Bring photos or originals to Day 5.</w:t>
      </w:r>
    </w:p>
    <w:p>
      <w:pPr>
        <w:pStyle w:val="BodyText"/>
      </w:pPr>
      <w:r>
        <w:rPr>
          <w:b/>
          <w:bCs/>
        </w:rPr>
        <w:t xml:space="preserve">Read your partner’s sticky-note comment from Day 4.</w:t>
      </w:r>
      <w:r>
        <w:t xml:space="preserve"> </w:t>
      </w:r>
      <w:r>
        <w:t xml:space="preserve">Don’t react yet — just hold it for tomorrow’s critique.</w:t>
      </w:r>
    </w:p>
    <w:p>
      <w:pPr>
        <w:pStyle w:val="BodyText"/>
      </w:pPr>
      <w:r>
        <w:t xml:space="preserve">Time: 10 min.</w:t>
      </w:r>
    </w:p>
    <w:p>
      <w:r>
        <w:pict>
          <v:rect style="width:0;height:1.5pt" o:hralign="center" o:hrstd="t" o:hr="t"/>
        </w:pict>
      </w:r>
    </w:p>
    <w:bookmarkEnd w:id="3793"/>
    <w:bookmarkStart w:id="3794" w:name="day-5-day-6-8"/>
    <w:p>
      <w:pPr>
        <w:pStyle w:val="Heading2"/>
      </w:pPr>
      <w:r>
        <w:t xml:space="preserve">Day 5 → Day 6</w:t>
      </w:r>
    </w:p>
    <w:p>
      <w:pPr>
        <w:pStyle w:val="FirstParagraph"/>
      </w:pPr>
      <w:r>
        <w:rPr>
          <w:b/>
          <w:bCs/>
        </w:rPr>
        <w:t xml:space="preserve">Task:</w:t>
      </w:r>
      <w:r>
        <w:t xml:space="preserve"> </w:t>
      </w:r>
      <w:r>
        <w:t xml:space="preserve">Re-read your critic’s notes overnight. Decide which</w:t>
      </w:r>
      <w:r>
        <w:t xml:space="preserve"> </w:t>
      </w:r>
      <w:r>
        <w:rPr>
          <w:b/>
          <w:bCs/>
        </w:rPr>
        <w:t xml:space="preserve">three changes</w:t>
      </w:r>
      <w:r>
        <w:t xml:space="preserve"> </w:t>
      </w:r>
      <w:r>
        <w:t xml:space="preserve">you’ll make over Days 6–7. Write them in your journal.</w:t>
      </w:r>
    </w:p>
    <w:p>
      <w:pPr>
        <w:pStyle w:val="BodyText"/>
      </w:pPr>
      <w:r>
        <w:rPr>
          <w:b/>
          <w:bCs/>
        </w:rPr>
        <w:t xml:space="preserve">Bring ALL materials to class tomorrow.</w:t>
      </w:r>
      <w:r>
        <w:t xml:space="preserve"> </w:t>
      </w:r>
      <w:r>
        <w:t xml:space="preserve">Build session starts the moment you sit down. Anything you forget cannot be retrieved during class.</w:t>
      </w:r>
    </w:p>
    <w:p>
      <w:pPr>
        <w:pStyle w:val="BodyText"/>
      </w:pPr>
      <w:r>
        <w:t xml:space="preserve">Time: 10 min.</w:t>
      </w:r>
    </w:p>
    <w:p>
      <w:r>
        <w:pict>
          <v:rect style="width:0;height:1.5pt" o:hralign="center" o:hrstd="t" o:hr="t"/>
        </w:pict>
      </w:r>
    </w:p>
    <w:bookmarkEnd w:id="3794"/>
    <w:bookmarkStart w:id="3795" w:name="day-6-day-7-8"/>
    <w:p>
      <w:pPr>
        <w:pStyle w:val="Heading2"/>
      </w:pPr>
      <w:r>
        <w:t xml:space="preserve">Day 6 → Day 7</w:t>
      </w:r>
    </w:p>
    <w:p>
      <w:pPr>
        <w:pStyle w:val="FirstParagraph"/>
      </w:pPr>
      <w:r>
        <w:rPr>
          <w:b/>
          <w:bCs/>
        </w:rPr>
        <w:t xml:space="preserve">Task:</w:t>
      </w:r>
      <w:r>
        <w:t xml:space="preserve"> </w:t>
      </w:r>
      <w:r>
        <w:t xml:space="preserve">Finish at home</w:t>
      </w:r>
      <w:r>
        <w:t xml:space="preserve"> </w:t>
      </w:r>
      <w:r>
        <w:rPr>
          <w:b/>
          <w:bCs/>
        </w:rPr>
        <w:t xml:space="preserve">only what you couldn’t finish in class today.</w:t>
      </w:r>
      <w:r>
        <w:t xml:space="preserve"> </w:t>
      </w:r>
      <w:r>
        <w:t xml:space="preserve">Cap at 20 minutes and stop. Done-is-better-than-perfect.</w:t>
      </w:r>
    </w:p>
    <w:p>
      <w:pPr>
        <w:pStyle w:val="BodyText"/>
      </w:pPr>
      <w:r>
        <w:rPr>
          <w:b/>
          <w:bCs/>
        </w:rPr>
        <w:t xml:space="preserve">Bring tomorrow:</w:t>
      </w:r>
      <w:r>
        <w:t xml:space="preserve"> </w:t>
      </w:r>
      <w:r>
        <w:t xml:space="preserve">all materials again. Day 7 finishes the build.</w:t>
      </w:r>
    </w:p>
    <w:p>
      <w:pPr>
        <w:pStyle w:val="BodyText"/>
      </w:pPr>
      <w:r>
        <w:t xml:space="preserve">Time: up to 20 min, no more.</w:t>
      </w:r>
    </w:p>
    <w:p>
      <w:r>
        <w:pict>
          <v:rect style="width:0;height:1.5pt" o:hralign="center" o:hrstd="t" o:hr="t"/>
        </w:pict>
      </w:r>
    </w:p>
    <w:bookmarkEnd w:id="3795"/>
    <w:bookmarkStart w:id="3796" w:name="day-7-day-8-8"/>
    <w:p>
      <w:pPr>
        <w:pStyle w:val="Heading2"/>
      </w:pPr>
      <w:r>
        <w:t xml:space="preserve">Day 7 → Day 8</w:t>
      </w:r>
    </w:p>
    <w:p>
      <w:pPr>
        <w:pStyle w:val="FirstParagraph"/>
      </w:pPr>
      <w:r>
        <w:rPr>
          <w:b/>
          <w:bCs/>
        </w:rPr>
        <w:t xml:space="preserve">Task:</w:t>
      </w:r>
      <w:r>
        <w:t xml:space="preserve"> </w:t>
      </w:r>
      <w:r>
        <w:t xml:space="preserve">Cap home-work at</w:t>
      </w:r>
      <w:r>
        <w:t xml:space="preserve"> </w:t>
      </w:r>
      <w:r>
        <w:rPr>
          <w:b/>
          <w:bCs/>
        </w:rPr>
        <w:t xml:space="preserve">20 minutes</w:t>
      </w:r>
      <w:r>
        <w:t xml:space="preserve">. If you have a partner, agree tonight (text or call) on who does what last bit. Don’t duplicate.</w:t>
      </w:r>
    </w:p>
    <w:p>
      <w:pPr>
        <w:pStyle w:val="BodyText"/>
      </w:pPr>
      <w:r>
        <w:rPr>
          <w:b/>
          <w:bCs/>
        </w:rPr>
        <w:t xml:space="preserve">Read tonight’s journal entry aloud to a parent or sibling.</w:t>
      </w:r>
      <w:r>
        <w:t xml:space="preserve"> </w:t>
      </w:r>
      <w:r>
        <w:t xml:space="preserve">This is good rehearsal of what you’ll write up tomorrow.</w:t>
      </w:r>
    </w:p>
    <w:p>
      <w:pPr>
        <w:pStyle w:val="BodyText"/>
      </w:pPr>
      <w:r>
        <w:t xml:space="preserve">Time: 20 min + 5 min reading aloud.</w:t>
      </w:r>
    </w:p>
    <w:p>
      <w:r>
        <w:pict>
          <v:rect style="width:0;height:1.5pt" o:hralign="center" o:hrstd="t" o:hr="t"/>
        </w:pict>
      </w:r>
    </w:p>
    <w:bookmarkEnd w:id="3796"/>
    <w:bookmarkStart w:id="3797" w:name="day-8-day-9-8"/>
    <w:p>
      <w:pPr>
        <w:pStyle w:val="Heading2"/>
      </w:pPr>
      <w:r>
        <w:t xml:space="preserve">Day 8 → Day 9</w:t>
      </w:r>
    </w:p>
    <w:p>
      <w:pPr>
        <w:pStyle w:val="FirstParagraph"/>
      </w:pPr>
      <w:r>
        <w:rPr>
          <w:b/>
          <w:bCs/>
        </w:rPr>
        <w:t xml:space="preserve">Task:</w:t>
      </w:r>
      <w:r>
        <w:t xml:space="preserve"> </w:t>
      </w:r>
      <w:r>
        <w:t xml:space="preserve">Read your documentation aloud to a family member tonight. Ask:</w:t>
      </w:r>
      <w:r>
        <w:t xml:space="preserve"> </w:t>
      </w:r>
      <w:r>
        <w:rPr>
          <w:i/>
          <w:iCs/>
        </w:rPr>
        <w:t xml:space="preserve">“Does this make sense to someone who wasn’t in the class?”</w:t>
      </w:r>
      <w:r>
        <w:t xml:space="preserve"> </w:t>
      </w:r>
      <w:r>
        <w:t xml:space="preserve">Note the answer.</w:t>
      </w:r>
    </w:p>
    <w:p>
      <w:pPr>
        <w:pStyle w:val="BodyText"/>
      </w:pPr>
      <w:r>
        <w:rPr>
          <w:b/>
          <w:bCs/>
        </w:rPr>
        <w:t xml:space="preserve">Fix anything that didn’t make sense.</w:t>
      </w:r>
      <w:r>
        <w:t xml:space="preserve"> </w:t>
      </w:r>
      <w:r>
        <w:t xml:space="preserve">Bring documentation + artefact tomorrow.</w:t>
      </w:r>
    </w:p>
    <w:p>
      <w:pPr>
        <w:pStyle w:val="BodyText"/>
      </w:pPr>
      <w:r>
        <w:t xml:space="preserve">Time: 15 min.</w:t>
      </w:r>
    </w:p>
    <w:p>
      <w:r>
        <w:pict>
          <v:rect style="width:0;height:1.5pt" o:hralign="center" o:hrstd="t" o:hr="t"/>
        </w:pict>
      </w:r>
    </w:p>
    <w:bookmarkEnd w:id="3797"/>
    <w:bookmarkStart w:id="3798" w:name="day-9-day-10-8"/>
    <w:p>
      <w:pPr>
        <w:pStyle w:val="Heading2"/>
      </w:pPr>
      <w:r>
        <w:t xml:space="preserve">Day 9 → Day 10</w:t>
      </w:r>
    </w:p>
    <w:p>
      <w:pPr>
        <w:pStyle w:val="FirstParagraph"/>
      </w:pPr>
      <w:r>
        <w:rPr>
          <w:b/>
          <w:bCs/>
        </w:rPr>
        <w:t xml:space="preserve">Task:</w:t>
      </w:r>
      <w:r>
        <w:t xml:space="preserve"> </w:t>
      </w:r>
      <w:r>
        <w:t xml:space="preserve">One final rehearsal at home tonight, in front of a parent or sibling. Time it. Aim for 4 minutes ± 15 seconds.</w:t>
      </w:r>
    </w:p>
    <w:p>
      <w:pPr>
        <w:pStyle w:val="BodyText"/>
      </w:pPr>
      <w:r>
        <w:rPr>
          <w:b/>
          <w:bCs/>
        </w:rPr>
        <w:t xml:space="preserve">Pack everything tonight, not tomorrow morning:</w:t>
      </w:r>
      <w:r>
        <w:t xml:space="preserve"> </w:t>
      </w:r>
      <w:r>
        <w:t xml:space="preserve">artefact + documentation + notes.</w:t>
      </w:r>
    </w:p>
    <w:p>
      <w:pPr>
        <w:pStyle w:val="BodyText"/>
      </w:pPr>
      <w:r>
        <w:rPr>
          <w:b/>
          <w:bCs/>
        </w:rPr>
        <w:t xml:space="preserve">Sleep on time.</w:t>
      </w:r>
      <w:r>
        <w:t xml:space="preserve"> </w:t>
      </w:r>
      <w:r>
        <w:t xml:space="preserve">A clear-headed 4-minute share lands better than an over-rehearsed exhausted one.</w:t>
      </w:r>
    </w:p>
    <w:p>
      <w:pPr>
        <w:pStyle w:val="BodyText"/>
      </w:pPr>
      <w:r>
        <w:t xml:space="preserve">Time: 15 min rehearsal + 5 min packing.</w:t>
      </w:r>
    </w:p>
    <w:p>
      <w:r>
        <w:pict>
          <v:rect style="width:0;height:1.5pt" o:hralign="center" o:hrstd="t" o:hr="t"/>
        </w:pict>
      </w:r>
    </w:p>
    <w:bookmarkEnd w:id="3798"/>
    <w:bookmarkStart w:id="3799" w:name="after-day-10-2"/>
    <w:p>
      <w:pPr>
        <w:pStyle w:val="Heading2"/>
      </w:pPr>
      <w:r>
        <w:t xml:space="preserve">After Day 10</w:t>
      </w:r>
    </w:p>
    <w:p>
      <w:pPr>
        <w:pStyle w:val="FirstParagraph"/>
      </w:pPr>
      <w:r>
        <w:rPr>
          <w:b/>
          <w:bCs/>
        </w:rPr>
        <w:t xml:space="preserve">No homework.</w:t>
      </w:r>
      <w:r>
        <w:t xml:space="preserve"> </w:t>
      </w:r>
      <w:r>
        <w:t xml:space="preserve">Module is complete.</w:t>
      </w:r>
    </w:p>
    <w:p>
      <w:pPr>
        <w:pStyle w:val="BodyText"/>
      </w:pPr>
      <w:r>
        <w:t xml:space="preserve">If your next module begins immediately, look at that module’s</w:t>
      </w:r>
      <w:r>
        <w:t xml:space="preserve"> </w:t>
      </w:r>
      <w:r>
        <w:rPr>
          <w:rStyle w:val="VerbatimChar"/>
        </w:rPr>
        <w:t xml:space="preserve">README.md</w:t>
      </w:r>
      <w:r>
        <w:t xml:space="preserve"> </w:t>
      </w:r>
      <w:r>
        <w:t xml:space="preserve">for the prerequisite reading. Otherwise,</w:t>
      </w:r>
      <w:r>
        <w:t xml:space="preserve"> </w:t>
      </w:r>
      <w:r>
        <w:rPr>
          <w:b/>
          <w:bCs/>
        </w:rPr>
        <w:t xml:space="preserve">rest.</w:t>
      </w:r>
      <w:r>
        <w:t xml:space="preserve"> </w:t>
      </w:r>
      <w:r>
        <w:t xml:space="preserve">A capstone is genuinely tiring; honour that.</w:t>
      </w:r>
    </w:p>
    <w:p>
      <w:r>
        <w:pict>
          <v:rect style="width:0;height:1.5pt" o:hralign="center" o:hrstd="t" o:hr="t"/>
        </w:pict>
      </w:r>
    </w:p>
    <w:bookmarkEnd w:id="3799"/>
    <w:bookmarkStart w:id="3800" w:name="the-non-negotiable-daily-journal"/>
    <w:p>
      <w:pPr>
        <w:pStyle w:val="Heading2"/>
      </w:pPr>
      <w:r>
        <w:t xml:space="preserve">The non-negotiable: daily journal</w:t>
      </w:r>
    </w:p>
    <w:p>
      <w:pPr>
        <w:pStyle w:val="FirstParagraph"/>
      </w:pPr>
      <w:r>
        <w:t xml:space="preserve">Every night, regardless of other homework:</w:t>
      </w:r>
    </w:p>
    <w:p>
      <w:pPr>
        <w:pStyle w:val="BlockText"/>
      </w:pPr>
      <w:r>
        <w:rPr>
          <w:b/>
          <w:bCs/>
        </w:rPr>
        <w:t xml:space="preserve">One entry in the project journal.</w:t>
      </w:r>
      <w:r>
        <w:t xml:space="preserve"> </w:t>
      </w:r>
      <w:r>
        <w:t xml:space="preserve">Three lines:</w:t>
      </w:r>
      <w:r>
        <w:t xml:space="preserve"> </w:t>
      </w:r>
      <w:r>
        <w:t xml:space="preserve">- What I did today.</w:t>
      </w:r>
      <w:r>
        <w:t xml:space="preserve"> </w:t>
      </w:r>
      <w:r>
        <w:t xml:space="preserve">- What I’ll do tomorrow.</w:t>
      </w:r>
      <w:r>
        <w:t xml:space="preserve"> </w:t>
      </w:r>
      <w:r>
        <w:t xml:space="preserve">- What’s blocking me, if anything.</w:t>
      </w:r>
    </w:p>
    <w:p>
      <w:pPr>
        <w:pStyle w:val="FirstParagraph"/>
      </w:pPr>
      <w:r>
        <w:t xml:space="preserve">This is the running thread of the entire module. It is part of the documentation rubric. Don’t skip it.</w:t>
      </w:r>
    </w:p>
    <w:bookmarkEnd w:id="3800"/>
    <w:bookmarkStart w:id="3801" w:name="cumulative-home-time-across-the-module"/>
    <w:p>
      <w:pPr>
        <w:pStyle w:val="Heading2"/>
      </w:pPr>
      <w:r>
        <w:t xml:space="preserve">Cumulative home time across the module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Approx. minutes at home</w:t>
            </w:r>
          </w:p>
        </w:tc>
      </w:tr>
      <w:tr>
        <w:tc>
          <w:tcPr/>
          <w:p>
            <w:pPr>
              <w:pStyle w:val="Compact"/>
            </w:pPr>
            <w:r>
              <w:t xml:space="preserve">1</w:t>
            </w:r>
          </w:p>
        </w:tc>
        <w:tc>
          <w:tcPr/>
          <w:p>
            <w:pPr>
              <w:pStyle w:val="Compact"/>
            </w:pPr>
            <w:r>
              <w:t xml:space="preserve">10</w:t>
            </w:r>
          </w:p>
        </w:tc>
      </w:tr>
      <w:tr>
        <w:tc>
          <w:tcPr/>
          <w:p>
            <w:pPr>
              <w:pStyle w:val="Compact"/>
            </w:pPr>
            <w:r>
              <w:t xml:space="preserve">2</w:t>
            </w:r>
          </w:p>
        </w:tc>
        <w:tc>
          <w:tcPr/>
          <w:p>
            <w:pPr>
              <w:pStyle w:val="Compact"/>
            </w:pPr>
            <w:r>
              <w:t xml:space="preserve">10</w:t>
            </w:r>
          </w:p>
        </w:tc>
      </w:tr>
      <w:tr>
        <w:tc>
          <w:tcPr/>
          <w:p>
            <w:pPr>
              <w:pStyle w:val="Compact"/>
            </w:pPr>
            <w:r>
              <w:t xml:space="preserve">3</w:t>
            </w:r>
          </w:p>
        </w:tc>
        <w:tc>
          <w:tcPr/>
          <w:p>
            <w:pPr>
              <w:pStyle w:val="Compact"/>
            </w:pPr>
            <w:r>
              <w:t xml:space="preserve">15</w:t>
            </w:r>
          </w:p>
        </w:tc>
      </w:tr>
      <w:tr>
        <w:tc>
          <w:tcPr/>
          <w:p>
            <w:pPr>
              <w:pStyle w:val="Compact"/>
            </w:pPr>
            <w:r>
              <w:t xml:space="preserve">4</w:t>
            </w:r>
          </w:p>
        </w:tc>
        <w:tc>
          <w:tcPr/>
          <w:p>
            <w:pPr>
              <w:pStyle w:val="Compact"/>
            </w:pPr>
            <w:r>
              <w:t xml:space="preserve">10</w:t>
            </w:r>
          </w:p>
        </w:tc>
      </w:tr>
      <w:tr>
        <w:tc>
          <w:tcPr/>
          <w:p>
            <w:pPr>
              <w:pStyle w:val="Compact"/>
            </w:pPr>
            <w:r>
              <w:t xml:space="preserve">5</w:t>
            </w:r>
          </w:p>
        </w:tc>
        <w:tc>
          <w:tcPr/>
          <w:p>
            <w:pPr>
              <w:pStyle w:val="Compact"/>
            </w:pPr>
            <w:r>
              <w:t xml:space="preserve">10</w:t>
            </w:r>
          </w:p>
        </w:tc>
      </w:tr>
      <w:tr>
        <w:tc>
          <w:tcPr/>
          <w:p>
            <w:pPr>
              <w:pStyle w:val="Compact"/>
            </w:pPr>
            <w:r>
              <w:t xml:space="preserve">6</w:t>
            </w:r>
          </w:p>
        </w:tc>
        <w:tc>
          <w:tcPr/>
          <w:p>
            <w:pPr>
              <w:pStyle w:val="Compact"/>
            </w:pPr>
            <w:r>
              <w:t xml:space="preserve">up to 20</w:t>
            </w:r>
          </w:p>
        </w:tc>
      </w:tr>
      <w:tr>
        <w:tc>
          <w:tcPr/>
          <w:p>
            <w:pPr>
              <w:pStyle w:val="Compact"/>
            </w:pPr>
            <w:r>
              <w:t xml:space="preserve">7</w:t>
            </w:r>
          </w:p>
        </w:tc>
        <w:tc>
          <w:tcPr/>
          <w:p>
            <w:pPr>
              <w:pStyle w:val="Compact"/>
            </w:pPr>
            <w:r>
              <w:t xml:space="preserve">20</w:t>
            </w:r>
          </w:p>
        </w:tc>
      </w:tr>
      <w:tr>
        <w:tc>
          <w:tcPr/>
          <w:p>
            <w:pPr>
              <w:pStyle w:val="Compact"/>
            </w:pPr>
            <w:r>
              <w:t xml:space="preserve">8</w:t>
            </w:r>
          </w:p>
        </w:tc>
        <w:tc>
          <w:tcPr/>
          <w:p>
            <w:pPr>
              <w:pStyle w:val="Compact"/>
            </w:pPr>
            <w:r>
              <w:t xml:space="preserve">15</w:t>
            </w:r>
          </w:p>
        </w:tc>
      </w:tr>
      <w:tr>
        <w:tc>
          <w:tcPr/>
          <w:p>
            <w:pPr>
              <w:pStyle w:val="Compact"/>
            </w:pPr>
            <w:r>
              <w:t xml:space="preserve">9</w:t>
            </w:r>
          </w:p>
        </w:tc>
        <w:tc>
          <w:tcPr/>
          <w:p>
            <w:pPr>
              <w:pStyle w:val="Compact"/>
            </w:pPr>
            <w:r>
              <w:t xml:space="preserve">20</w:t>
            </w:r>
          </w:p>
        </w:tc>
      </w:tr>
      <w:tr>
        <w:tc>
          <w:tcPr/>
          <w:p>
            <w:pPr>
              <w:pStyle w:val="Compact"/>
            </w:pPr>
            <w:r>
              <w:t xml:space="preserve">10</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~130 min over 10 days</w:t>
            </w:r>
          </w:p>
        </w:tc>
      </w:tr>
    </w:tbl>
    <w:p>
      <w:pPr>
        <w:pStyle w:val="BodyText"/>
      </w:pPr>
      <w:r>
        <w:t xml:space="preserve">If your home time is consistently more than that, your project is over-scoped. Talk to the teacher.</w:t>
      </w:r>
    </w:p>
    <w:bookmarkEnd w:id="3801"/>
    <w:bookmarkEnd w:id="3802"/>
    <w:bookmarkStart w:id="3810" w:name="activity-1-mid-project-critique-circle"/>
    <w:p>
      <w:pPr>
        <w:pStyle w:val="Heading1"/>
      </w:pPr>
      <w:r>
        <w:t xml:space="preserve">Activity 1 — Mid-Project Critique Circle</w:t>
      </w:r>
    </w:p>
    <w:p>
      <w:pPr>
        <w:pStyle w:val="FirstParagraph"/>
      </w:pPr>
      <w:r>
        <w:rPr>
          <w:b/>
          <w:bCs/>
        </w:rPr>
        <w:t xml:space="preserve">Module:</w:t>
      </w:r>
      <w:r>
        <w:t xml:space="preserve"> </w:t>
      </w:r>
      <w:r>
        <w:t xml:space="preserve">Project Implementation — Capstone ·</w:t>
      </w:r>
      <w:r>
        <w:t xml:space="preserve"> </w:t>
      </w:r>
      <w:r>
        <w:rPr>
          <w:b/>
          <w:bCs/>
        </w:rPr>
        <w:t xml:space="preserve">Band:</w:t>
      </w:r>
      <w:r>
        <w:t xml:space="preserve"> </w:t>
      </w:r>
      <w:r>
        <w:t xml:space="preserve">Middle ·</w:t>
      </w:r>
      <w:r>
        <w:t xml:space="preserve"> </w:t>
      </w:r>
      <w:r>
        <w:rPr>
          <w:b/>
          <w:bCs/>
        </w:rPr>
        <w:t xml:space="preserve">Duration:</w:t>
      </w:r>
      <w:r>
        <w:t xml:space="preserve"> </w:t>
      </w:r>
      <w:r>
        <w:t xml:space="preserve">30 min</w:t>
      </w:r>
    </w:p>
    <w:bookmarkStart w:id="3803" w:name="purpose-9"/>
    <w:p>
      <w:pPr>
        <w:pStyle w:val="Heading2"/>
      </w:pPr>
      <w:r>
        <w:t xml:space="preserve">Purpose</w:t>
      </w:r>
    </w:p>
    <w:p>
      <w:pPr>
        <w:pStyle w:val="FirstParagraph"/>
      </w:pPr>
      <w:r>
        <w:t xml:space="preserve">Reinforce the day-by-day concepts of Project Implementation — Capstone through a hands-on activity. Aligned with NEP 2020 §4.23 (experiential learning).</w:t>
      </w:r>
    </w:p>
    <w:bookmarkEnd w:id="3803"/>
    <w:bookmarkStart w:id="3804" w:name="materials-158"/>
    <w:p>
      <w:pPr>
        <w:pStyle w:val="Heading2"/>
      </w:pPr>
      <w:r>
        <w:t xml:space="preserve">Materials</w:t>
      </w:r>
    </w:p>
    <w:p>
      <w:pPr>
        <w:pStyle w:val="FirstParagraph"/>
      </w:pPr>
      <w:r>
        <w:t xml:space="preserve">student project plans, sticky notes</w:t>
      </w:r>
    </w:p>
    <w:bookmarkEnd w:id="3804"/>
    <w:bookmarkStart w:id="3805" w:name="what-students-do-9"/>
    <w:p>
      <w:pPr>
        <w:pStyle w:val="Heading2"/>
      </w:pPr>
      <w:r>
        <w:t xml:space="preserve">What students do</w:t>
      </w:r>
    </w:p>
    <w:p>
      <w:pPr>
        <w:pStyle w:val="FirstParagraph"/>
      </w:pPr>
      <w:r>
        <w:t xml:space="preserve">Pairs swap project plans, read in 5 minutes, then offer one strength (one sticky note) and one concern (another sticky note). Pairs rotate twice. Refine plan based on feedback.</w:t>
      </w:r>
    </w:p>
    <w:bookmarkEnd w:id="3805"/>
    <w:bookmarkStart w:id="3806" w:name="step-by-step-9"/>
    <w:p>
      <w:pPr>
        <w:pStyle w:val="Heading2"/>
      </w:pPr>
      <w:r>
        <w:t xml:space="preserve">Step-by-step</w:t>
      </w:r>
    </w:p>
    <w:p>
      <w:pPr>
        <w:pStyle w:val="Compact"/>
        <w:numPr>
          <w:ilvl w:val="0"/>
          <w:numId w:val="3491"/>
        </w:numPr>
      </w:pPr>
      <w:r>
        <w:rPr>
          <w:b/>
          <w:bCs/>
        </w:rPr>
        <w:t xml:space="preserve">Setup (5 min)</w:t>
      </w:r>
      <w:r>
        <w:t xml:space="preserve"> </w:t>
      </w:r>
      <w:r>
        <w:t xml:space="preserve">— gather materials; explain the task.</w:t>
      </w:r>
    </w:p>
    <w:p>
      <w:pPr>
        <w:pStyle w:val="Compact"/>
        <w:numPr>
          <w:ilvl w:val="0"/>
          <w:numId w:val="3491"/>
        </w:numPr>
      </w:pPr>
      <w:r>
        <w:rPr>
          <w:b/>
          <w:bCs/>
        </w:rPr>
        <w:t xml:space="preserve">Working phase (20 min)</w:t>
      </w:r>
      <w:r>
        <w:t xml:space="preserve"> </w:t>
      </w:r>
      <w:r>
        <w:t xml:space="preserve">— students work individually or in pairs.</w:t>
      </w:r>
    </w:p>
    <w:p>
      <w:pPr>
        <w:pStyle w:val="Compact"/>
        <w:numPr>
          <w:ilvl w:val="0"/>
          <w:numId w:val="3491"/>
        </w:numPr>
      </w:pPr>
      <w:r>
        <w:rPr>
          <w:b/>
          <w:bCs/>
        </w:rPr>
        <w:t xml:space="preserve">Share (5 min)</w:t>
      </w:r>
      <w:r>
        <w:t xml:space="preserve"> </w:t>
      </w:r>
      <w:r>
        <w:t xml:space="preserve">— selected students share their results with the class.</w:t>
      </w:r>
    </w:p>
    <w:bookmarkEnd w:id="3806"/>
    <w:bookmarkStart w:id="3807" w:name="differentiation-186"/>
    <w:p>
      <w:pPr>
        <w:pStyle w:val="Heading2"/>
      </w:pPr>
      <w:r>
        <w:t xml:space="preserve">Differentiation</w:t>
      </w:r>
    </w:p>
    <w:p>
      <w:pPr>
        <w:pStyle w:val="Compact"/>
        <w:numPr>
          <w:ilvl w:val="0"/>
          <w:numId w:val="3492"/>
        </w:numPr>
      </w:pPr>
      <w:r>
        <w:rPr>
          <w:b/>
          <w:bCs/>
        </w:rPr>
        <w:t xml:space="preserve">Extension:</w:t>
      </w:r>
      <w:r>
        <w:t xml:space="preserve"> </w:t>
      </w:r>
      <w:r>
        <w:t xml:space="preserve">ask advanced students to do an additional iteration or analysis.</w:t>
      </w:r>
    </w:p>
    <w:p>
      <w:pPr>
        <w:pStyle w:val="Compact"/>
        <w:numPr>
          <w:ilvl w:val="0"/>
          <w:numId w:val="3492"/>
        </w:numPr>
      </w:pPr>
      <w:r>
        <w:rPr>
          <w:b/>
          <w:bCs/>
        </w:rPr>
        <w:t xml:space="preserve">Support:</w:t>
      </w:r>
      <w:r>
        <w:t xml:space="preserve"> </w:t>
      </w:r>
      <w:r>
        <w:t xml:space="preserve">pair students who need scaffolds; offer partial templates.</w:t>
      </w:r>
    </w:p>
    <w:bookmarkEnd w:id="3807"/>
    <w:bookmarkStart w:id="3808" w:name="assessment-10"/>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3808"/>
    <w:bookmarkStart w:id="3809" w:name="safety-15"/>
    <w:p>
      <w:pPr>
        <w:pStyle w:val="Heading2"/>
      </w:pPr>
      <w:r>
        <w:t xml:space="preserve">Safety</w:t>
      </w:r>
    </w:p>
    <w:p>
      <w:pPr>
        <w:pStyle w:val="Compact"/>
        <w:numPr>
          <w:ilvl w:val="0"/>
          <w:numId w:val="3493"/>
        </w:numPr>
      </w:pPr>
      <w:r>
        <w:t xml:space="preserve">General safety briefing before any materials are handled.</w:t>
      </w:r>
    </w:p>
    <w:p>
      <w:pPr>
        <w:pStyle w:val="Compact"/>
        <w:numPr>
          <w:ilvl w:val="0"/>
          <w:numId w:val="3493"/>
        </w:numPr>
      </w:pPr>
      <w:r>
        <w:t xml:space="preserve">If herbs, plants, or food are involved: kitchen-amount only, no ingestion of unknown preparations.</w:t>
      </w:r>
    </w:p>
    <w:p>
      <w:pPr>
        <w:pStyle w:val="Compact"/>
        <w:numPr>
          <w:ilvl w:val="0"/>
          <w:numId w:val="3493"/>
        </w:numPr>
      </w:pPr>
      <w:r>
        <w:t xml:space="preserve">Outdoor activities: stay in the designated area; supervised by the teacher.</w:t>
      </w:r>
    </w:p>
    <w:bookmarkEnd w:id="3809"/>
    <w:bookmarkEnd w:id="3810"/>
    <w:bookmarkStart w:id="3824" w:name="activity-01-source-hunt"/>
    <w:p>
      <w:pPr>
        <w:pStyle w:val="Heading1"/>
      </w:pPr>
      <w:r>
        <w:t xml:space="preserve">Activity 01 — Source Hunt</w:t>
      </w:r>
    </w:p>
    <w:p>
      <w:pPr>
        <w:pStyle w:val="FirstParagraph"/>
      </w:pPr>
      <w:r>
        <w:rPr>
          <w:b/>
          <w:bCs/>
        </w:rPr>
        <w:t xml:space="preserve">Module:</w:t>
      </w:r>
      <w:r>
        <w:t xml:space="preserve"> </w:t>
      </w:r>
      <w:r>
        <w:t xml:space="preserve">Project Implementation ·</w:t>
      </w:r>
      <w:r>
        <w:t xml:space="preserve"> </w:t>
      </w:r>
      <w:r>
        <w:rPr>
          <w:b/>
          <w:bCs/>
        </w:rPr>
        <w:t xml:space="preserve">Band:</w:t>
      </w:r>
      <w:r>
        <w:t xml:space="preserve"> </w:t>
      </w:r>
      <w:r>
        <w:t xml:space="preserve">Middle ·</w:t>
      </w:r>
      <w:r>
        <w:t xml:space="preserve"> </w:t>
      </w:r>
      <w:r>
        <w:rPr>
          <w:b/>
          <w:bCs/>
        </w:rPr>
        <w:t xml:space="preserve">Day:</w:t>
      </w:r>
      <w:r>
        <w:t xml:space="preserve"> </w:t>
      </w:r>
      <w:r>
        <w:t xml:space="preserve">3 ·</w:t>
      </w:r>
      <w:r>
        <w:t xml:space="preserve"> </w:t>
      </w:r>
      <w:r>
        <w:rPr>
          <w:b/>
          <w:bCs/>
        </w:rPr>
        <w:t xml:space="preserve">Time:</w:t>
      </w:r>
      <w:r>
        <w:t xml:space="preserve"> </w:t>
      </w:r>
      <w:r>
        <w:t xml:space="preserve">25 min (within Day 3’s 45 min)</w:t>
      </w:r>
    </w:p>
    <w:bookmarkStart w:id="3811" w:name="type-26"/>
    <w:p>
      <w:pPr>
        <w:pStyle w:val="Heading2"/>
      </w:pPr>
      <w:r>
        <w:t xml:space="preserve">Type</w:t>
      </w:r>
    </w:p>
    <w:p>
      <w:pPr>
        <w:pStyle w:val="FirstParagraph"/>
      </w:pPr>
      <w:r>
        <w:t xml:space="preserve">Individual research, with cluster-based peer help</w:t>
      </w:r>
    </w:p>
    <w:bookmarkEnd w:id="3811"/>
    <w:bookmarkStart w:id="3812" w:name="goal-28"/>
    <w:p>
      <w:pPr>
        <w:pStyle w:val="Heading2"/>
      </w:pPr>
      <w:r>
        <w:t xml:space="preserve">Goal</w:t>
      </w:r>
    </w:p>
    <w:p>
      <w:pPr>
        <w:pStyle w:val="FirstParagraph"/>
      </w:pPr>
      <w:r>
        <w:t xml:space="preserve">Each student locates at least two verifiable sources for their project and records each on a citation slip.</w:t>
      </w:r>
    </w:p>
    <w:bookmarkEnd w:id="3812"/>
    <w:bookmarkStart w:id="3813" w:name="materials-per-cluster"/>
    <w:p>
      <w:pPr>
        <w:pStyle w:val="Heading2"/>
      </w:pPr>
      <w:r>
        <w:t xml:space="preserve">Materials per cluster</w:t>
      </w:r>
    </w:p>
    <w:p>
      <w:pPr>
        <w:pStyle w:val="Compact"/>
        <w:numPr>
          <w:ilvl w:val="0"/>
          <w:numId w:val="3494"/>
        </w:numPr>
      </w:pPr>
      <w:r>
        <w:t xml:space="preserve">Printed</w:t>
      </w:r>
      <w:r>
        <w:t xml:space="preserve"> </w:t>
      </w:r>
      <w:r>
        <w:rPr>
          <w:rStyle w:val="VerbatimChar"/>
        </w:rPr>
        <w:t xml:space="preserve">sources.md</w:t>
      </w:r>
      <w:r>
        <w:t xml:space="preserve"> </w:t>
      </w:r>
      <w:r>
        <w:t xml:space="preserve">of the anchor module</w:t>
      </w:r>
    </w:p>
    <w:p>
      <w:pPr>
        <w:pStyle w:val="Compact"/>
        <w:numPr>
          <w:ilvl w:val="0"/>
          <w:numId w:val="3494"/>
        </w:numPr>
      </w:pPr>
      <w:r>
        <w:t xml:space="preserve">Computer or tablet (shared) to open</w:t>
      </w:r>
      <w:r>
        <w:t xml:space="preserve"> </w:t>
      </w:r>
      <w:r>
        <w:rPr>
          <w:rStyle w:val="VerbatimChar"/>
        </w:rPr>
        <w:t xml:space="preserve">.rag-cache/</w:t>
      </w:r>
      <w:r>
        <w:t xml:space="preserve"> </w:t>
      </w:r>
      <w:r>
        <w:t xml:space="preserve">JSON files</w:t>
      </w:r>
    </w:p>
    <w:p>
      <w:pPr>
        <w:pStyle w:val="Compact"/>
        <w:numPr>
          <w:ilvl w:val="0"/>
          <w:numId w:val="3494"/>
        </w:numPr>
      </w:pPr>
      <w:r>
        <w:t xml:space="preserve">Citation slips (pre-printed; see template in</w:t>
      </w:r>
      <w:r>
        <w:t xml:space="preserve"> </w:t>
      </w:r>
      <w:r>
        <w:rPr>
          <w:rStyle w:val="VerbatimChar"/>
        </w:rPr>
        <w:t xml:space="preserve">days/day-03-research-1.md</w:t>
      </w:r>
      <w:r>
        <w:t xml:space="preserve">)</w:t>
      </w:r>
    </w:p>
    <w:p>
      <w:pPr>
        <w:pStyle w:val="Compact"/>
        <w:numPr>
          <w:ilvl w:val="0"/>
          <w:numId w:val="3494"/>
        </w:numPr>
      </w:pPr>
      <w:r>
        <w:t xml:space="preserve">Pen</w:t>
      </w:r>
    </w:p>
    <w:p>
      <w:pPr>
        <w:pStyle w:val="Compact"/>
        <w:numPr>
          <w:ilvl w:val="0"/>
          <w:numId w:val="3494"/>
        </w:numPr>
      </w:pPr>
      <w:r>
        <w:t xml:space="preserve">Sticky tabs for marking pages</w:t>
      </w:r>
    </w:p>
    <w:bookmarkEnd w:id="3813"/>
    <w:bookmarkStart w:id="3814" w:name="set-up-teacher-before-class-18"/>
    <w:p>
      <w:pPr>
        <w:pStyle w:val="Heading2"/>
      </w:pPr>
      <w:r>
        <w:t xml:space="preserve">Set-up (teacher, before class)</w:t>
      </w:r>
    </w:p>
    <w:p>
      <w:pPr>
        <w:pStyle w:val="Compact"/>
        <w:numPr>
          <w:ilvl w:val="0"/>
          <w:numId w:val="3495"/>
        </w:numPr>
      </w:pPr>
      <w:r>
        <w:t xml:space="preserve">Group desks into clusters by anchor module. Label each cluster.</w:t>
      </w:r>
    </w:p>
    <w:p>
      <w:pPr>
        <w:pStyle w:val="Compact"/>
        <w:numPr>
          <w:ilvl w:val="0"/>
          <w:numId w:val="3495"/>
        </w:numPr>
      </w:pPr>
      <w:r>
        <w:t xml:space="preserve">Put one printed</w:t>
      </w:r>
      <w:r>
        <w:t xml:space="preserve"> </w:t>
      </w:r>
      <w:r>
        <w:rPr>
          <w:rStyle w:val="VerbatimChar"/>
        </w:rPr>
        <w:t xml:space="preserve">sources.md</w:t>
      </w:r>
      <w:r>
        <w:t xml:space="preserve"> </w:t>
      </w:r>
      <w:r>
        <w:t xml:space="preserve">(or its PDF on a shared laptop) per cluster.</w:t>
      </w:r>
    </w:p>
    <w:p>
      <w:pPr>
        <w:pStyle w:val="Compact"/>
        <w:numPr>
          <w:ilvl w:val="0"/>
          <w:numId w:val="3495"/>
        </w:numPr>
      </w:pPr>
      <w:r>
        <w:t xml:space="preserve">Pre-stage the cache files on the cluster laptop so they open in one click.</w:t>
      </w:r>
    </w:p>
    <w:bookmarkEnd w:id="3814"/>
    <w:bookmarkStart w:id="3817" w:name="X5bb0a00827bd8af4ca4dbd9e5170c50d48b95cf"/>
    <w:p>
      <w:pPr>
        <w:pStyle w:val="Heading2"/>
      </w:pPr>
      <w:r>
        <w:t xml:space="preserve">Instructions (student-facing — printable handout)</w:t>
      </w:r>
    </w:p>
    <w:p>
      <w:pPr>
        <w:pStyle w:val="BlockText"/>
      </w:pPr>
      <w:r>
        <w:rPr>
          <w:b/>
          <w:bCs/>
        </w:rPr>
        <w:t xml:space="preserve">Source Hunt</w:t>
      </w:r>
      <w:r>
        <w:t xml:space="preserve"> </w:t>
      </w:r>
      <w:r>
        <w:t xml:space="preserve">— individual work, ask your cluster-mates if stuck.</w:t>
      </w:r>
    </w:p>
    <w:p>
      <w:pPr>
        <w:pStyle w:val="Compact"/>
        <w:numPr>
          <w:ilvl w:val="0"/>
          <w:numId w:val="3496"/>
        </w:numPr>
      </w:pPr>
      <w:r>
        <w:t xml:space="preserve">Open your anchor module’s</w:t>
      </w:r>
      <w:r>
        <w:t xml:space="preserve"> </w:t>
      </w:r>
      <w:r>
        <w:rPr>
          <w:rStyle w:val="VerbatimChar"/>
        </w:rPr>
        <w:t xml:space="preserve">sources.md</w:t>
      </w:r>
      <w:r>
        <w:t xml:space="preserve">. Skim for entries that match your project’s question.</w:t>
      </w:r>
    </w:p>
    <w:p>
      <w:pPr>
        <w:pStyle w:val="Compact"/>
        <w:numPr>
          <w:ilvl w:val="0"/>
          <w:numId w:val="3496"/>
        </w:numPr>
      </w:pPr>
      <w:r>
        <w:t xml:space="preserve">Open the</w:t>
      </w:r>
      <w:r>
        <w:t xml:space="preserve"> </w:t>
      </w:r>
      <w:r>
        <w:rPr>
          <w:rStyle w:val="VerbatimChar"/>
        </w:rPr>
        <w:t xml:space="preserve">.rag-cache/</w:t>
      </w:r>
      <w:r>
        <w:t xml:space="preserve"> </w:t>
      </w:r>
      <w:r>
        <w:t xml:space="preserve">folder for that module. Each file is named for the day it was used; open the one most relevant to your topic.</w:t>
      </w:r>
    </w:p>
    <w:p>
      <w:pPr>
        <w:pStyle w:val="Compact"/>
        <w:numPr>
          <w:ilvl w:val="0"/>
          <w:numId w:val="3496"/>
        </w:numPr>
      </w:pPr>
      <w:r>
        <w:t xml:space="preserve">For each candidate source, read the chunk in full. Don’t just take the one verse — read the surrounding lines.</w:t>
      </w:r>
    </w:p>
    <w:p>
      <w:pPr>
        <w:pStyle w:val="Compact"/>
        <w:numPr>
          <w:ilvl w:val="0"/>
          <w:numId w:val="3496"/>
        </w:numPr>
      </w:pPr>
      <w:r>
        <w:rPr>
          <w:b/>
          <w:bCs/>
        </w:rPr>
        <w:t xml:space="preserve">Fill in a citation slip</w:t>
      </w:r>
      <w:r>
        <w:t xml:space="preserve"> </w:t>
      </w:r>
      <w:r>
        <w:t xml:space="preserve">for any source you’ll actually use.</w:t>
      </w:r>
    </w:p>
    <w:p>
      <w:pPr>
        <w:pStyle w:val="Compact"/>
        <w:numPr>
          <w:ilvl w:val="0"/>
          <w:numId w:val="3496"/>
        </w:numPr>
      </w:pPr>
      <w:r>
        <w:t xml:space="preserve">Stop when you have</w:t>
      </w:r>
      <w:r>
        <w:t xml:space="preserve"> </w:t>
      </w:r>
      <w:r>
        <w:rPr>
          <w:b/>
          <w:bCs/>
        </w:rPr>
        <w:t xml:space="preserve">at least two</w:t>
      </w:r>
      <w:r>
        <w:t xml:space="preserve"> </w:t>
      </w:r>
      <w:r>
        <w:t xml:space="preserve">completed slips. Three is better.</w:t>
      </w:r>
    </w:p>
    <w:p>
      <w:pPr>
        <w:pStyle w:val="Compact"/>
        <w:numPr>
          <w:ilvl w:val="0"/>
          <w:numId w:val="3496"/>
        </w:numPr>
      </w:pPr>
      <w:r>
        <w:rPr>
          <w:b/>
          <w:bCs/>
        </w:rPr>
        <w:t xml:space="preserve">If you get stuck</w:t>
      </w:r>
      <w:r>
        <w:t xml:space="preserve">: ask another student in your cluster first. Then ask the teacher.</w:t>
      </w:r>
    </w:p>
    <w:bookmarkStart w:id="3815" w:name="two-slip-minimum"/>
    <w:p>
      <w:pPr>
        <w:pStyle w:val="Heading3"/>
      </w:pPr>
      <w:r>
        <w:t xml:space="preserve">Two-slip minimum</w:t>
      </w:r>
    </w:p>
    <w:p>
      <w:pPr>
        <w:pStyle w:val="FirstParagraph"/>
      </w:pPr>
      <w:r>
        <w:t xml:space="preserve">Slip #1 must come from</w:t>
      </w:r>
      <w:r>
        <w:t xml:space="preserve"> </w:t>
      </w:r>
      <w:r>
        <w:rPr>
          <w:b/>
          <w:bCs/>
        </w:rPr>
        <w:t xml:space="preserve">category 1</w:t>
      </w:r>
      <w:r>
        <w:t xml:space="preserve"> </w:t>
      </w:r>
      <w:r>
        <w:t xml:space="preserve">(primary text) or</w:t>
      </w:r>
      <w:r>
        <w:t xml:space="preserve"> </w:t>
      </w:r>
      <w:r>
        <w:rPr>
          <w:b/>
          <w:bCs/>
        </w:rPr>
        <w:t xml:space="preserve">category 2</w:t>
      </w:r>
      <w:r>
        <w:t xml:space="preserve"> </w:t>
      </w:r>
      <w:r>
        <w:t xml:space="preserve">(secondary reference).</w:t>
      </w:r>
    </w:p>
    <w:p>
      <w:pPr>
        <w:pStyle w:val="BodyText"/>
      </w:pPr>
      <w:r>
        <w:t xml:space="preserve">Slip #2 can be from any of the three categories: primary text, secondary reference, or primary observation.</w:t>
      </w:r>
    </w:p>
    <w:p>
      <w:pPr>
        <w:pStyle w:val="BodyText"/>
      </w:pPr>
      <w:r>
        <w:t xml:space="preserve">(If you go to a third slip, mix categories — triangulation makes your project stronger.)</w:t>
      </w:r>
    </w:p>
    <w:bookmarkEnd w:id="3815"/>
    <w:bookmarkStart w:id="3816" w:name="worked-example-project-4-herb-deck"/>
    <w:p>
      <w:pPr>
        <w:pStyle w:val="Heading3"/>
      </w:pPr>
      <w:r>
        <w:t xml:space="preserve">Worked example — Project 4 (herb deck)</w:t>
      </w:r>
    </w:p>
    <w:p>
      <w:pPr>
        <w:pStyle w:val="BlockText"/>
      </w:pPr>
      <w:r>
        <w:rPr>
          <w:b/>
          <w:bCs/>
        </w:rPr>
        <w:t xml:space="preserve">Slip #1</w:t>
      </w:r>
      <w:r>
        <w:t xml:space="preserve"> </w:t>
      </w:r>
      <w:r>
        <w:t xml:space="preserve">- Source identifier: Caraka Saṁhitā Sūtrasthāna 1.41 (cached in</w:t>
      </w:r>
      <w:r>
        <w:t xml:space="preserve"> </w:t>
      </w:r>
      <w:r>
        <w:rPr>
          <w:rStyle w:val="VerbatimChar"/>
        </w:rPr>
        <w:t xml:space="preserve">module-10-herbs-aushadhi/.rag-cache/day-02-aushadhi-intro.json#chunks[1]</w:t>
      </w:r>
      <w:r>
        <w:t xml:space="preserve">)</w:t>
      </w:r>
      <w:r>
        <w:t xml:space="preserve"> </w:t>
      </w:r>
      <w:r>
        <w:t xml:space="preserve">- What it says: Plants used as medicine are not just collections of parts — each part (root, leaf, bark, fruit, seed) has its own action and is collected at a particular time of year.</w:t>
      </w:r>
      <w:r>
        <w:t xml:space="preserve"> </w:t>
      </w:r>
      <w:r>
        <w:t xml:space="preserve">- How this relates to my project: I’ll add a</w:t>
      </w:r>
      <w:r>
        <w:t xml:space="preserve"> </w:t>
      </w:r>
      <w:r>
        <w:t xml:space="preserve">“part used”</w:t>
      </w:r>
      <w:r>
        <w:t xml:space="preserve"> </w:t>
      </w:r>
      <w:r>
        <w:t xml:space="preserve">line to each herb card. This is why.</w:t>
      </w:r>
      <w:r>
        <w:t xml:space="preserve"> </w:t>
      </w:r>
      <w:r>
        <w:t xml:space="preserve">- Category: primary text.</w:t>
      </w:r>
    </w:p>
    <w:p>
      <w:pPr>
        <w:pStyle w:val="BlockText"/>
      </w:pPr>
      <w:r>
        <w:rPr>
          <w:b/>
          <w:bCs/>
        </w:rPr>
        <w:t xml:space="preserve">Slip #2</w:t>
      </w:r>
      <w:r>
        <w:t xml:space="preserve"> </w:t>
      </w:r>
      <w:r>
        <w:t xml:space="preserve">- Source identifier: Pradip Krishen,</w:t>
      </w:r>
      <w:r>
        <w:t xml:space="preserve"> </w:t>
      </w:r>
      <w:r>
        <w:rPr>
          <w:i/>
          <w:iCs/>
        </w:rPr>
        <w:t xml:space="preserve">Trees of Delhi</w:t>
      </w:r>
      <w:r>
        <w:t xml:space="preserve"> </w:t>
      </w:r>
      <w:r>
        <w:t xml:space="preserve">(Penguin Books, 2006), entry on</w:t>
      </w:r>
      <w:r>
        <w:t xml:space="preserve"> </w:t>
      </w:r>
      <w:r>
        <w:rPr>
          <w:i/>
          <w:iCs/>
        </w:rPr>
        <w:t xml:space="preserve">Azadirachta indica</w:t>
      </w:r>
      <w:r>
        <w:t xml:space="preserve"> </w:t>
      </w:r>
      <w:r>
        <w:t xml:space="preserve">(neem).</w:t>
      </w:r>
      <w:r>
        <w:t xml:space="preserve"> </w:t>
      </w:r>
      <w:r>
        <w:t xml:space="preserve">- What it says: Neem grows ubiquitously in Delhi and parts of north India; the leaves are bitter, the bark is astringent, the fruit is sweet.</w:t>
      </w:r>
      <w:r>
        <w:t xml:space="preserve"> </w:t>
      </w:r>
      <w:r>
        <w:t xml:space="preserve">- How this relates to my project: I’ll cite this for the neem card; same author/book may have several of my 10 herbs.</w:t>
      </w:r>
      <w:r>
        <w:t xml:space="preserve"> </w:t>
      </w:r>
      <w:r>
        <w:t xml:space="preserve">- Category: secondary reference.</w:t>
      </w:r>
    </w:p>
    <w:bookmarkEnd w:id="3816"/>
    <w:bookmarkEnd w:id="3817"/>
    <w:bookmarkStart w:id="3818" w:name="X94f9219d379cf25c4d9660f025bef66967a727c"/>
    <w:p>
      <w:pPr>
        <w:pStyle w:val="Heading2"/>
      </w:pPr>
      <w:r>
        <w:t xml:space="preserve">Discussion prompts (last 5 min, whole class)</w:t>
      </w:r>
    </w:p>
    <w:p>
      <w:pPr>
        <w:pStyle w:val="Compact"/>
        <w:numPr>
          <w:ilvl w:val="0"/>
          <w:numId w:val="3497"/>
        </w:numPr>
      </w:pPr>
      <w:r>
        <w:t xml:space="preserve">Which source surprised you?</w:t>
      </w:r>
    </w:p>
    <w:p>
      <w:pPr>
        <w:pStyle w:val="Compact"/>
        <w:numPr>
          <w:ilvl w:val="0"/>
          <w:numId w:val="3497"/>
        </w:numPr>
      </w:pPr>
      <w:r>
        <w:t xml:space="preserve">Did anyone find a source that they thought would be irrelevant but turned out to be useful?</w:t>
      </w:r>
    </w:p>
    <w:p>
      <w:pPr>
        <w:pStyle w:val="Compact"/>
        <w:numPr>
          <w:ilvl w:val="0"/>
          <w:numId w:val="3497"/>
        </w:numPr>
      </w:pPr>
      <w:r>
        <w:t xml:space="preserve">Did anyone find that their anchor module’s cache doesn’t have what they need — and what did you do about it?</w:t>
      </w:r>
    </w:p>
    <w:bookmarkEnd w:id="3818"/>
    <w:bookmarkStart w:id="3819" w:name="looks-like-sounds-like-20"/>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Student is reading a cache file with a pen in hand, taking notes in their own words</w:t>
            </w:r>
          </w:p>
        </w:tc>
        <w:tc>
          <w:tcPr/>
          <w:p>
            <w:pPr>
              <w:pStyle w:val="Compact"/>
            </w:pPr>
            <w:r>
              <w:t xml:space="preserve">“This one’s about the same thing as my project — let me write it down”</w:t>
            </w:r>
          </w:p>
        </w:tc>
      </w:tr>
      <w:tr>
        <w:tc>
          <w:tcPr/>
          <w:p>
            <w:pPr>
              <w:pStyle w:val="Compact"/>
            </w:pPr>
            <w:r>
              <w:t xml:space="preserve">Needs intervention</w:t>
            </w:r>
          </w:p>
        </w:tc>
        <w:tc>
          <w:tcPr/>
          <w:p>
            <w:pPr>
              <w:pStyle w:val="Compact"/>
            </w:pPr>
            <w:r>
              <w:t xml:space="preserve">Student staring blankly at the cache file, scrolling without reading; or copying full chunks word-for-word</w:t>
            </w:r>
          </w:p>
        </w:tc>
        <w:tc>
          <w:tcPr/>
          <w:p>
            <w:pPr>
              <w:pStyle w:val="Compact"/>
            </w:pPr>
            <w:r>
              <w:t xml:space="preserve">“I’ll just paste this whole thing in”</w:t>
            </w:r>
            <w:r>
              <w:t xml:space="preserve"> </w:t>
            </w:r>
            <w:r>
              <w:t xml:space="preserve">— intervene:</w:t>
            </w:r>
            <w:r>
              <w:t xml:space="preserve"> </w:t>
            </w:r>
            <w:r>
              <w:t xml:space="preserve">“what does it say in your own words?”</w:t>
            </w:r>
          </w:p>
        </w:tc>
      </w:tr>
    </w:tbl>
    <w:bookmarkEnd w:id="3819"/>
    <w:bookmarkStart w:id="3820" w:name="safety-sensitivity-22"/>
    <w:p>
      <w:pPr>
        <w:pStyle w:val="Heading2"/>
      </w:pPr>
      <w:r>
        <w:t xml:space="preserve">Safety / sensitivity</w:t>
      </w:r>
    </w:p>
    <w:p>
      <w:pPr>
        <w:pStyle w:val="Compact"/>
        <w:numPr>
          <w:ilvl w:val="0"/>
          <w:numId w:val="3498"/>
        </w:numPr>
      </w:pPr>
      <w:r>
        <w:t xml:space="preserve">No safety concerns specific to this activity.</w:t>
      </w:r>
    </w:p>
    <w:p>
      <w:pPr>
        <w:pStyle w:val="Compact"/>
        <w:numPr>
          <w:ilvl w:val="0"/>
          <w:numId w:val="3498"/>
        </w:numPr>
      </w:pPr>
      <w:r>
        <w:t xml:space="preserve">If a student finds a source that challenges their starting assumption (e.g. their fermented-foods project anchor turns out to disagree with what their grandmother taught them), honour both — note the disagreement, don’t force resolution.</w:t>
      </w:r>
    </w:p>
    <w:bookmarkEnd w:id="3820"/>
    <w:bookmarkStart w:id="3821" w:name="differentiation-187"/>
    <w:p>
      <w:pPr>
        <w:pStyle w:val="Heading2"/>
      </w:pPr>
      <w:r>
        <w:t xml:space="preserve">Differentiation</w:t>
      </w:r>
    </w:p>
    <w:p>
      <w:pPr>
        <w:pStyle w:val="Compact"/>
        <w:numPr>
          <w:ilvl w:val="0"/>
          <w:numId w:val="3499"/>
        </w:numPr>
      </w:pPr>
      <w:r>
        <w:rPr>
          <w:b/>
          <w:bCs/>
        </w:rPr>
        <w:t xml:space="preserve">Tier up:</w:t>
      </w:r>
      <w:r>
        <w:t xml:space="preserve"> </w:t>
      </w:r>
      <w:r>
        <w:t xml:space="preserve">After two slips, identify one</w:t>
      </w:r>
      <w:r>
        <w:t xml:space="preserve"> </w:t>
      </w:r>
      <w:r>
        <w:rPr>
          <w:i/>
          <w:iCs/>
        </w:rPr>
        <w:t xml:space="preserve">opposing</w:t>
      </w:r>
      <w:r>
        <w:t xml:space="preserve"> </w:t>
      </w:r>
      <w:r>
        <w:t xml:space="preserve">source — something that complicates or qualifies the first two. This is good intellectual practice and earns a bump on the rubric’s source-use criterion.</w:t>
      </w:r>
    </w:p>
    <w:p>
      <w:pPr>
        <w:pStyle w:val="Compact"/>
        <w:numPr>
          <w:ilvl w:val="0"/>
          <w:numId w:val="3499"/>
        </w:numPr>
      </w:pPr>
      <w:r>
        <w:rPr>
          <w:b/>
          <w:bCs/>
        </w:rPr>
        <w:t xml:space="preserve">Tier down:</w:t>
      </w:r>
      <w:r>
        <w:t xml:space="preserve"> </w:t>
      </w:r>
      <w:r>
        <w:t xml:space="preserve">Focus on one excellent slip rather than two mediocre ones. Quality beats quantity. Teacher signs off as completion.</w:t>
      </w:r>
    </w:p>
    <w:bookmarkEnd w:id="3821"/>
    <w:bookmarkStart w:id="3822" w:name="clean-up-24"/>
    <w:p>
      <w:pPr>
        <w:pStyle w:val="Heading2"/>
      </w:pPr>
      <w:r>
        <w:t xml:space="preserve">Clean-up</w:t>
      </w:r>
    </w:p>
    <w:p>
      <w:pPr>
        <w:pStyle w:val="Compact"/>
        <w:numPr>
          <w:ilvl w:val="0"/>
          <w:numId w:val="3500"/>
        </w:numPr>
      </w:pPr>
      <w:r>
        <w:t xml:space="preserve">All citation slips go into the project journal.</w:t>
      </w:r>
    </w:p>
    <w:p>
      <w:pPr>
        <w:pStyle w:val="Compact"/>
        <w:numPr>
          <w:ilvl w:val="0"/>
          <w:numId w:val="3500"/>
        </w:numPr>
      </w:pPr>
      <w:r>
        <w:t xml:space="preserve">Cache files stay on the shared laptop for Day 4.</w:t>
      </w:r>
    </w:p>
    <w:bookmarkEnd w:id="3822"/>
    <w:bookmarkStart w:id="3823" w:name="assessment-note-teacher"/>
    <w:p>
      <w:pPr>
        <w:pStyle w:val="Heading2"/>
      </w:pPr>
      <w:r>
        <w:t xml:space="preserve">Assessment note (teacher)</w:t>
      </w:r>
    </w:p>
    <w:p>
      <w:pPr>
        <w:pStyle w:val="FirstParagraph"/>
      </w:pPr>
      <w:r>
        <w:t xml:space="preserve">Mark each slip on a quick checklist:</w:t>
      </w:r>
      <w:r>
        <w:t xml:space="preserve"> </w:t>
      </w:r>
      <w:r>
        <w:t xml:space="preserve">- ✓ Identifier present?</w:t>
      </w:r>
      <w:r>
        <w:t xml:space="preserve"> </w:t>
      </w:r>
      <w:r>
        <w:t xml:space="preserve">- ✓</w:t>
      </w:r>
      <w:r>
        <w:t xml:space="preserve"> </w:t>
      </w:r>
      <w:r>
        <w:t xml:space="preserve">“Where I found it”</w:t>
      </w:r>
      <w:r>
        <w:t xml:space="preserve"> </w:t>
      </w:r>
      <w:r>
        <w:t xml:space="preserve">specific (file path, not just module name)?</w:t>
      </w:r>
      <w:r>
        <w:t xml:space="preserve"> </w:t>
      </w:r>
      <w:r>
        <w:t xml:space="preserve">- ✓ Paraphrase in student’s own words (not copied verbatim)?</w:t>
      </w:r>
      <w:r>
        <w:t xml:space="preserve"> </w:t>
      </w:r>
      <w:r>
        <w:t xml:space="preserve">- ✓</w:t>
      </w:r>
      <w:r>
        <w:t xml:space="preserve"> </w:t>
      </w:r>
      <w:r>
        <w:t xml:space="preserve">“How this relates”</w:t>
      </w:r>
      <w:r>
        <w:t xml:space="preserve"> </w:t>
      </w:r>
      <w:r>
        <w:t xml:space="preserve">linked to the project’s driving question?</w:t>
      </w:r>
    </w:p>
    <w:p>
      <w:pPr>
        <w:pStyle w:val="BodyText"/>
      </w:pPr>
      <w:r>
        <w:t xml:space="preserve">A slip with all four ticks is a Meets (3) on the rubric. Slips with two or fewer ticks need re-work tomorrow.</w:t>
      </w:r>
    </w:p>
    <w:bookmarkEnd w:id="3823"/>
    <w:bookmarkEnd w:id="3824"/>
    <w:bookmarkStart w:id="3839" w:name="activity-02-paired-critique-protocol"/>
    <w:p>
      <w:pPr>
        <w:pStyle w:val="Heading1"/>
      </w:pPr>
      <w:r>
        <w:t xml:space="preserve">Activity 02 — Paired Critique Protocol</w:t>
      </w:r>
    </w:p>
    <w:p>
      <w:pPr>
        <w:pStyle w:val="FirstParagraph"/>
      </w:pPr>
      <w:r>
        <w:rPr>
          <w:b/>
          <w:bCs/>
        </w:rPr>
        <w:t xml:space="preserve">Module:</w:t>
      </w:r>
      <w:r>
        <w:t xml:space="preserve"> </w:t>
      </w:r>
      <w:r>
        <w:t xml:space="preserve">Project Implementation ·</w:t>
      </w:r>
      <w:r>
        <w:t xml:space="preserve"> </w:t>
      </w:r>
      <w:r>
        <w:rPr>
          <w:b/>
          <w:bCs/>
        </w:rPr>
        <w:t xml:space="preserve">Band:</w:t>
      </w:r>
      <w:r>
        <w:t xml:space="preserve"> </w:t>
      </w:r>
      <w:r>
        <w:t xml:space="preserve">Middle ·</w:t>
      </w:r>
      <w:r>
        <w:t xml:space="preserve"> </w:t>
      </w:r>
      <w:r>
        <w:rPr>
          <w:b/>
          <w:bCs/>
        </w:rPr>
        <w:t xml:space="preserve">Day:</w:t>
      </w:r>
      <w:r>
        <w:t xml:space="preserve"> </w:t>
      </w:r>
      <w:r>
        <w:t xml:space="preserve">5 ·</w:t>
      </w:r>
      <w:r>
        <w:t xml:space="preserve"> </w:t>
      </w:r>
      <w:r>
        <w:rPr>
          <w:b/>
          <w:bCs/>
        </w:rPr>
        <w:t xml:space="preserve">Time:</w:t>
      </w:r>
      <w:r>
        <w:t xml:space="preserve"> </w:t>
      </w:r>
      <w:r>
        <w:t xml:space="preserve">25 min (within Day 5’s 45 min)</w:t>
      </w:r>
    </w:p>
    <w:bookmarkStart w:id="3825" w:name="type-27"/>
    <w:p>
      <w:pPr>
        <w:pStyle w:val="Heading2"/>
      </w:pPr>
      <w:r>
        <w:t xml:space="preserve">Type</w:t>
      </w:r>
    </w:p>
    <w:p>
      <w:pPr>
        <w:pStyle w:val="FirstParagraph"/>
      </w:pPr>
      <w:r>
        <w:t xml:space="preserve">Paired structured critique, both directions</w:t>
      </w:r>
    </w:p>
    <w:bookmarkEnd w:id="3825"/>
    <w:bookmarkStart w:id="3826" w:name="goal-29"/>
    <w:p>
      <w:pPr>
        <w:pStyle w:val="Heading2"/>
      </w:pPr>
      <w:r>
        <w:t xml:space="preserve">Goal</w:t>
      </w:r>
    </w:p>
    <w:p>
      <w:pPr>
        <w:pStyle w:val="FirstParagraph"/>
      </w:pPr>
      <w:r>
        <w:t xml:space="preserve">Each student gives and receives one full round of</w:t>
      </w:r>
      <w:r>
        <w:t xml:space="preserve"> </w:t>
      </w:r>
      <w:r>
        <w:t xml:space="preserve">“I notice / I wonder”</w:t>
      </w:r>
      <w:r>
        <w:t xml:space="preserve"> </w:t>
      </w:r>
      <w:r>
        <w:t xml:space="preserve">feedback on their plan, sources, and sketch — and walks out with three specific changes they’ll make on Days 6–7.</w:t>
      </w:r>
    </w:p>
    <w:bookmarkEnd w:id="3826"/>
    <w:bookmarkStart w:id="3827" w:name="materials-per-pair-17"/>
    <w:p>
      <w:pPr>
        <w:pStyle w:val="Heading2"/>
      </w:pPr>
      <w:r>
        <w:t xml:space="preserve">Materials per pair</w:t>
      </w:r>
    </w:p>
    <w:p>
      <w:pPr>
        <w:pStyle w:val="Compact"/>
        <w:numPr>
          <w:ilvl w:val="0"/>
          <w:numId w:val="3501"/>
        </w:numPr>
      </w:pPr>
      <w:r>
        <w:t xml:space="preserve">Both students’ plan + citation slips + sketch</w:t>
      </w:r>
    </w:p>
    <w:p>
      <w:pPr>
        <w:pStyle w:val="Compact"/>
        <w:numPr>
          <w:ilvl w:val="0"/>
          <w:numId w:val="3501"/>
        </w:numPr>
      </w:pPr>
      <w:r>
        <w:t xml:space="preserve">Two printed</w:t>
      </w:r>
      <w:r>
        <w:t xml:space="preserve"> </w:t>
      </w:r>
      <w:r>
        <w:rPr>
          <w:b/>
          <w:bCs/>
        </w:rPr>
        <w:t xml:space="preserve">Critique Protocol Sheets</w:t>
      </w:r>
      <w:r>
        <w:t xml:space="preserve"> </w:t>
      </w:r>
      <w:r>
        <w:t xml:space="preserve">(one per direction; template in</w:t>
      </w:r>
      <w:r>
        <w:t xml:space="preserve"> </w:t>
      </w:r>
      <w:r>
        <w:rPr>
          <w:rStyle w:val="VerbatimChar"/>
        </w:rPr>
        <w:t xml:space="preserve">days/day-05-critique.md</w:t>
      </w:r>
      <w:r>
        <w:t xml:space="preserve">)</w:t>
      </w:r>
    </w:p>
    <w:p>
      <w:pPr>
        <w:pStyle w:val="Compact"/>
        <w:numPr>
          <w:ilvl w:val="0"/>
          <w:numId w:val="3501"/>
        </w:numPr>
      </w:pPr>
      <w:r>
        <w:t xml:space="preserve">Pen each</w:t>
      </w:r>
    </w:p>
    <w:p>
      <w:pPr>
        <w:pStyle w:val="Compact"/>
        <w:numPr>
          <w:ilvl w:val="0"/>
          <w:numId w:val="3501"/>
        </w:numPr>
      </w:pPr>
      <w:r>
        <w:t xml:space="preserve">Timer (phone)</w:t>
      </w:r>
    </w:p>
    <w:bookmarkEnd w:id="3827"/>
    <w:bookmarkStart w:id="3828" w:name="set-up-teacher-before-class-19"/>
    <w:p>
      <w:pPr>
        <w:pStyle w:val="Heading2"/>
      </w:pPr>
      <w:r>
        <w:t xml:space="preserve">Set-up (teacher, before class)</w:t>
      </w:r>
    </w:p>
    <w:p>
      <w:pPr>
        <w:pStyle w:val="Compact"/>
        <w:numPr>
          <w:ilvl w:val="0"/>
          <w:numId w:val="3502"/>
        </w:numPr>
      </w:pPr>
      <w:r>
        <w:rPr>
          <w:b/>
          <w:bCs/>
        </w:rPr>
        <w:t xml:space="preserve">Pair students for variety</w:t>
      </w:r>
      <w:r>
        <w:t xml:space="preserve"> </w:t>
      </w:r>
      <w:r>
        <w:t xml:space="preserve">— pair across project types if possible (Project 1 with Project 6, Project 4 with Project 7, etc.). Pairs</w:t>
      </w:r>
      <w:r>
        <w:t xml:space="preserve"> </w:t>
      </w:r>
      <w:r>
        <w:rPr>
          <w:i/>
          <w:iCs/>
        </w:rPr>
        <w:t xml:space="preserve">within</w:t>
      </w:r>
      <w:r>
        <w:t xml:space="preserve"> </w:t>
      </w:r>
      <w:r>
        <w:t xml:space="preserve">the same project type tend to mirror; cross-project pairs surface real differences.</w:t>
      </w:r>
    </w:p>
    <w:p>
      <w:pPr>
        <w:pStyle w:val="Compact"/>
        <w:numPr>
          <w:ilvl w:val="0"/>
          <w:numId w:val="3502"/>
        </w:numPr>
      </w:pPr>
      <w:r>
        <w:t xml:space="preserve">14 pairs maximum for a class of 28. If odd, one trio (more challenging — see notes).</w:t>
      </w:r>
    </w:p>
    <w:p>
      <w:pPr>
        <w:pStyle w:val="Compact"/>
        <w:numPr>
          <w:ilvl w:val="0"/>
          <w:numId w:val="3502"/>
        </w:numPr>
      </w:pPr>
      <w:r>
        <w:t xml:space="preserve">Print the protocol sheets in advance.</w:t>
      </w:r>
    </w:p>
    <w:bookmarkEnd w:id="3828"/>
    <w:bookmarkStart w:id="3831" w:name="X6a8738c359903a33bd93dec098d0a192fce0401"/>
    <w:p>
      <w:pPr>
        <w:pStyle w:val="Heading2"/>
      </w:pPr>
      <w:r>
        <w:t xml:space="preserve">Instructions (student-facing — printable handout)</w:t>
      </w:r>
    </w:p>
    <w:p>
      <w:pPr>
        <w:pStyle w:val="BlockText"/>
      </w:pPr>
      <w:r>
        <w:rPr>
          <w:b/>
          <w:bCs/>
        </w:rPr>
        <w:t xml:space="preserve">Paired Critique Protocol</w:t>
      </w:r>
      <w:r>
        <w:t xml:space="preserve"> </w:t>
      </w:r>
      <w:r>
        <w:t xml:space="preserve">— work in your assigned pair.</w:t>
      </w:r>
    </w:p>
    <w:p>
      <w:pPr>
        <w:pStyle w:val="BlockText"/>
      </w:pPr>
      <w:r>
        <w:t xml:space="preserve">One direction at a time. Set a timer.</w:t>
      </w:r>
    </w:p>
    <w:p>
      <w:pPr>
        <w:pStyle w:val="BlockText"/>
      </w:pPr>
      <w:r>
        <w:rPr>
          <w:b/>
          <w:bCs/>
        </w:rPr>
        <w:t xml:space="preserve">Round 1 — Student A presents, Student B critiques.</w:t>
      </w:r>
    </w:p>
    <w:tbl>
      <w:tblPr>
        <w:tblStyle w:val="Table"/>
        <w:tblW w:type="pct" w:w="5000"/>
        <w:tblLayout w:type="fixed"/>
        <w:tblLook w:firstRow="1" w:lastRow="0" w:firstColumn="0" w:lastColumn="0" w:noHBand="0" w:noVBand="0" w:val="0020"/>
      </w:tblPr>
      <w:tblGrid>
        <w:gridCol w:w="1760"/>
        <w:gridCol w:w="1760"/>
        <w:gridCol w:w="4400"/>
      </w:tblGrid>
      <w:tr>
        <w:trPr>
          <w:tblHeader w:val="on"/>
        </w:trPr>
        <w:tc>
          <w:tcPr/>
          <w:p>
            <w:pPr>
              <w:pStyle w:val="Compact"/>
            </w:pPr>
            <w:r>
              <w:t xml:space="preserve">Step</w:t>
            </w:r>
          </w:p>
        </w:tc>
        <w:tc>
          <w:tcPr/>
          <w:p>
            <w:pPr>
              <w:pStyle w:val="Compact"/>
            </w:pPr>
            <w:r>
              <w:t xml:space="preserve">Time</w:t>
            </w:r>
          </w:p>
        </w:tc>
        <w:tc>
          <w:tcPr/>
          <w:p>
            <w:pPr>
              <w:pStyle w:val="Compact"/>
            </w:pPr>
            <w:r>
              <w:t xml:space="preserve">What happens</w:t>
            </w:r>
          </w:p>
        </w:tc>
      </w:tr>
      <w:tr>
        <w:tc>
          <w:tcPr/>
          <w:p>
            <w:pPr>
              <w:pStyle w:val="Compact"/>
            </w:pPr>
            <w:r>
              <w:t xml:space="preserve">1</w:t>
            </w:r>
          </w:p>
        </w:tc>
        <w:tc>
          <w:tcPr/>
          <w:p>
            <w:pPr>
              <w:pStyle w:val="Compact"/>
            </w:pPr>
            <w:r>
              <w:t xml:space="preserve">3 min</w:t>
            </w:r>
          </w:p>
        </w:tc>
        <w:tc>
          <w:tcPr/>
          <w:p>
            <w:pPr>
              <w:pStyle w:val="Compact"/>
            </w:pPr>
            <w:r>
              <w:rPr>
                <w:b/>
                <w:bCs/>
              </w:rPr>
              <w:t xml:space="preserve">A presents.</w:t>
            </w:r>
            <w:r>
              <w:t xml:space="preserve"> </w:t>
            </w:r>
            <w:r>
              <w:t xml:space="preserve">Walks B through the plan, sources, sketch. B listens. B does NOT interrupt.</w:t>
            </w:r>
          </w:p>
        </w:tc>
      </w:tr>
      <w:tr>
        <w:tc>
          <w:tcPr/>
          <w:p>
            <w:pPr>
              <w:pStyle w:val="Compact"/>
            </w:pPr>
            <w:r>
              <w:t xml:space="preserve">2</w:t>
            </w:r>
          </w:p>
        </w:tc>
        <w:tc>
          <w:tcPr/>
          <w:p>
            <w:pPr>
              <w:pStyle w:val="Compact"/>
            </w:pPr>
            <w:r>
              <w:t xml:space="preserve">2 min</w:t>
            </w:r>
          </w:p>
        </w:tc>
        <w:tc>
          <w:tcPr/>
          <w:p>
            <w:pPr>
              <w:pStyle w:val="Compact"/>
            </w:pPr>
            <w:r>
              <w:rPr>
                <w:b/>
                <w:bCs/>
              </w:rPr>
              <w:t xml:space="preserve">B asks clarifying questions only.</w:t>
            </w:r>
            <w:r>
              <w:t xml:space="preserve"> </w:t>
            </w:r>
            <w:r>
              <w:t xml:space="preserve">No suggestions, no judgements.</w:t>
            </w:r>
            <w:r>
              <w:t xml:space="preserve"> </w:t>
            </w:r>
            <w:r>
              <w:rPr>
                <w:i/>
                <w:iCs/>
              </w:rPr>
              <w:t xml:space="preserve">Just</w:t>
            </w:r>
            <w:r>
              <w:t xml:space="preserve"> </w:t>
            </w:r>
            <w:r>
              <w:t xml:space="preserve">questions.</w:t>
            </w:r>
          </w:p>
        </w:tc>
      </w:tr>
      <w:tr>
        <w:tc>
          <w:tcPr/>
          <w:p>
            <w:pPr>
              <w:pStyle w:val="Compact"/>
            </w:pPr>
            <w:r>
              <w:t xml:space="preserve">3</w:t>
            </w:r>
          </w:p>
        </w:tc>
        <w:tc>
          <w:tcPr/>
          <w:p>
            <w:pPr>
              <w:pStyle w:val="Compact"/>
            </w:pPr>
            <w:r>
              <w:t xml:space="preserve">4 min</w:t>
            </w:r>
          </w:p>
        </w:tc>
        <w:tc>
          <w:tcPr/>
          <w:p>
            <w:pPr>
              <w:pStyle w:val="Compact"/>
            </w:pPr>
            <w:r>
              <w:rPr>
                <w:b/>
                <w:bCs/>
              </w:rPr>
              <w:t xml:space="preserve">B gives</w:t>
            </w:r>
            <w:r>
              <w:rPr>
                <w:b/>
                <w:bCs/>
              </w:rPr>
              <w:t xml:space="preserve"> </w:t>
            </w:r>
            <w:r>
              <w:rPr>
                <w:b/>
                <w:bCs/>
              </w:rPr>
              <w:t xml:space="preserve">“I notice / I wonder.”</w:t>
            </w:r>
            <w:r>
              <w:t xml:space="preserve"> </w:t>
            </w:r>
            <w:r>
              <w:t xml:space="preserve">Three</w:t>
            </w:r>
            <w:r>
              <w:t xml:space="preserve"> </w:t>
            </w:r>
            <w:r>
              <w:t xml:space="preserve">“I notice…”</w:t>
            </w:r>
            <w:r>
              <w:t xml:space="preserve"> </w:t>
            </w:r>
            <w:r>
              <w:t xml:space="preserve">+ three</w:t>
            </w:r>
            <w:r>
              <w:t xml:space="preserve"> </w:t>
            </w:r>
            <w:r>
              <w:t xml:space="preserve">“I wonder…”</w:t>
            </w:r>
            <w:r>
              <w:t xml:space="preserve">, written on the protocol sheet.</w:t>
            </w:r>
          </w:p>
        </w:tc>
      </w:tr>
      <w:tr>
        <w:tc>
          <w:tcPr/>
          <w:p>
            <w:pPr>
              <w:pStyle w:val="Compact"/>
            </w:pPr>
            <w:r>
              <w:t xml:space="preserve">4</w:t>
            </w:r>
          </w:p>
        </w:tc>
        <w:tc>
          <w:tcPr/>
          <w:p>
            <w:pPr>
              <w:pStyle w:val="Compact"/>
            </w:pPr>
            <w:r>
              <w:t xml:space="preserve">3 min</w:t>
            </w:r>
          </w:p>
        </w:tc>
        <w:tc>
          <w:tcPr/>
          <w:p>
            <w:pPr>
              <w:pStyle w:val="Compact"/>
            </w:pPr>
            <w:r>
              <w:rPr>
                <w:b/>
                <w:bCs/>
              </w:rPr>
              <w:t xml:space="preserve">A responds.</w:t>
            </w:r>
            <w:r>
              <w:t xml:space="preserve"> </w:t>
            </w:r>
            <w:r>
              <w:t xml:space="preserve">What I’ll keep / change / think about. A writes on their own protocol sheet.</w:t>
            </w:r>
          </w:p>
        </w:tc>
      </w:tr>
    </w:tbl>
    <w:p>
      <w:pPr>
        <w:pStyle w:val="BlockText"/>
      </w:pPr>
      <w:r>
        <w:rPr>
          <w:b/>
          <w:bCs/>
        </w:rPr>
        <w:t xml:space="preserve">Round 2 — swap. Same structure.</w:t>
      </w:r>
    </w:p>
    <w:p>
      <w:pPr>
        <w:pStyle w:val="BlockText"/>
      </w:pPr>
      <w:r>
        <w:rPr>
          <w:b/>
          <w:bCs/>
        </w:rPr>
        <w:t xml:space="preserve">End of activity (3 min):</w:t>
      </w:r>
      <w:r>
        <w:t xml:space="preserve"> </w:t>
      </w:r>
      <w:r>
        <w:t xml:space="preserve">joint reflection.</w:t>
      </w:r>
      <w:r>
        <w:t xml:space="preserve"> </w:t>
      </w:r>
      <w:r>
        <w:rPr>
          <w:i/>
          <w:iCs/>
        </w:rPr>
        <w:t xml:space="preserve">What does this comparison reveal about both your projects?</w:t>
      </w:r>
    </w:p>
    <w:bookmarkStart w:id="3829" w:name="i-notice-three-rules"/>
    <w:p>
      <w:pPr>
        <w:pStyle w:val="Heading3"/>
      </w:pPr>
      <w:r>
        <w:t xml:space="preserve">“I notice…”</w:t>
      </w:r>
      <w:r>
        <w:t xml:space="preserve"> </w:t>
      </w:r>
      <w:r>
        <w:t xml:space="preserve">— three rules</w:t>
      </w:r>
    </w:p>
    <w:p>
      <w:pPr>
        <w:pStyle w:val="Compact"/>
        <w:numPr>
          <w:ilvl w:val="0"/>
          <w:numId w:val="3503"/>
        </w:numPr>
      </w:pPr>
      <w:r>
        <w:rPr>
          <w:b/>
          <w:bCs/>
        </w:rPr>
        <w:t xml:space="preserve">Specific.</w:t>
      </w:r>
      <w:r>
        <w:t xml:space="preserve"> </w:t>
      </w:r>
      <w:r>
        <w:t xml:space="preserve">“Your sketch is nice”</w:t>
      </w:r>
      <w:r>
        <w:t xml:space="preserve"> </w:t>
      </w:r>
      <w:r>
        <w:t xml:space="preserve">doesn’t count.</w:t>
      </w:r>
      <w:r>
        <w:t xml:space="preserve"> </w:t>
      </w:r>
      <w:r>
        <w:t xml:space="preserve">“Your sketch has the title in the centre, which pulls my eye away from the data on the left”</w:t>
      </w:r>
      <w:r>
        <w:t xml:space="preserve"> </w:t>
      </w:r>
      <w:r>
        <w:t xml:space="preserve">counts.</w:t>
      </w:r>
    </w:p>
    <w:p>
      <w:pPr>
        <w:pStyle w:val="Compact"/>
        <w:numPr>
          <w:ilvl w:val="0"/>
          <w:numId w:val="3503"/>
        </w:numPr>
      </w:pPr>
      <w:r>
        <w:rPr>
          <w:b/>
          <w:bCs/>
        </w:rPr>
        <w:t xml:space="preserve">Neutral.</w:t>
      </w:r>
      <w:r>
        <w:t xml:space="preserve"> </w:t>
      </w:r>
      <w:r>
        <w:t xml:space="preserve">Describe what you see. Don’t judge yet.</w:t>
      </w:r>
    </w:p>
    <w:p>
      <w:pPr>
        <w:pStyle w:val="Compact"/>
        <w:numPr>
          <w:ilvl w:val="0"/>
          <w:numId w:val="3503"/>
        </w:numPr>
      </w:pPr>
      <w:r>
        <w:rPr>
          <w:b/>
          <w:bCs/>
        </w:rPr>
        <w:t xml:space="preserve">About the work, not the person.</w:t>
      </w:r>
      <w:r>
        <w:t xml:space="preserve"> </w:t>
      </w:r>
      <w:r>
        <w:t xml:space="preserve">“Your colour scheme is grey-on-grey”</w:t>
      </w:r>
      <w:r>
        <w:t xml:space="preserve"> </w:t>
      </w:r>
      <w:r>
        <w:t xml:space="preserve">not</w:t>
      </w:r>
      <w:r>
        <w:t xml:space="preserve"> </w:t>
      </w:r>
      <w:r>
        <w:t xml:space="preserve">“you don’t like colour.”</w:t>
      </w:r>
    </w:p>
    <w:bookmarkEnd w:id="3829"/>
    <w:bookmarkStart w:id="3830" w:name="i-wonder-three-rules"/>
    <w:p>
      <w:pPr>
        <w:pStyle w:val="Heading3"/>
      </w:pPr>
      <w:r>
        <w:t xml:space="preserve">“I wonder…”</w:t>
      </w:r>
      <w:r>
        <w:t xml:space="preserve"> </w:t>
      </w:r>
      <w:r>
        <w:t xml:space="preserve">— three rules</w:t>
      </w:r>
    </w:p>
    <w:p>
      <w:pPr>
        <w:pStyle w:val="Compact"/>
        <w:numPr>
          <w:ilvl w:val="0"/>
          <w:numId w:val="3504"/>
        </w:numPr>
      </w:pPr>
      <w:r>
        <w:rPr>
          <w:b/>
          <w:bCs/>
        </w:rPr>
        <w:t xml:space="preserve">A question or a suggestion.</w:t>
      </w:r>
      <w:r>
        <w:t xml:space="preserve"> </w:t>
      </w:r>
      <w:r>
        <w:t xml:space="preserve">“I wonder what would happen if you swapped panels 2 and 3?”</w:t>
      </w:r>
      <w:r>
        <w:t xml:space="preserve"> </w:t>
      </w:r>
      <w:r>
        <w:t xml:space="preserve">or</w:t>
      </w:r>
      <w:r>
        <w:t xml:space="preserve"> </w:t>
      </w:r>
      <w:r>
        <w:t xml:space="preserve">“I wonder if the title block could be smaller.”</w:t>
      </w:r>
    </w:p>
    <w:p>
      <w:pPr>
        <w:pStyle w:val="Compact"/>
        <w:numPr>
          <w:ilvl w:val="0"/>
          <w:numId w:val="3504"/>
        </w:numPr>
      </w:pPr>
      <w:r>
        <w:rPr>
          <w:b/>
          <w:bCs/>
        </w:rPr>
        <w:t xml:space="preserve">Helpful, not prescriptive.</w:t>
      </w:r>
      <w:r>
        <w:t xml:space="preserve"> </w:t>
      </w:r>
      <w:r>
        <w:t xml:space="preserve">It’s a suggestion, not an order.</w:t>
      </w:r>
    </w:p>
    <w:p>
      <w:pPr>
        <w:pStyle w:val="Compact"/>
        <w:numPr>
          <w:ilvl w:val="0"/>
          <w:numId w:val="3504"/>
        </w:numPr>
      </w:pPr>
      <w:r>
        <w:rPr>
          <w:b/>
          <w:bCs/>
        </w:rPr>
        <w:t xml:space="preserve">Tied to a specific element.</w:t>
      </w:r>
      <w:r>
        <w:t xml:space="preserve"> </w:t>
      </w:r>
      <w:r>
        <w:t xml:space="preserve">Not</w:t>
      </w:r>
      <w:r>
        <w:t xml:space="preserve"> </w:t>
      </w:r>
      <w:r>
        <w:t xml:space="preserve">“I wonder if it’s good overall”</w:t>
      </w:r>
      <w:r>
        <w:t xml:space="preserve"> </w:t>
      </w:r>
      <w:r>
        <w:t xml:space="preserve">— point at one thing.</w:t>
      </w:r>
    </w:p>
    <w:bookmarkEnd w:id="3830"/>
    <w:bookmarkEnd w:id="3831"/>
    <w:bookmarkStart w:id="3832" w:name="X340e02f8be29209b97d0c3c44c692f248def301"/>
    <w:p>
      <w:pPr>
        <w:pStyle w:val="Heading2"/>
      </w:pPr>
      <w:r>
        <w:t xml:space="preserve">Discussion prompts (last 3 min, joint reflection)</w:t>
      </w:r>
    </w:p>
    <w:p>
      <w:pPr>
        <w:pStyle w:val="Compact"/>
        <w:numPr>
          <w:ilvl w:val="0"/>
          <w:numId w:val="3505"/>
        </w:numPr>
      </w:pPr>
      <w:r>
        <w:t xml:space="preserve">What’s one strength both your projects share?</w:t>
      </w:r>
    </w:p>
    <w:p>
      <w:pPr>
        <w:pStyle w:val="Compact"/>
        <w:numPr>
          <w:ilvl w:val="0"/>
          <w:numId w:val="3505"/>
        </w:numPr>
      </w:pPr>
      <w:r>
        <w:t xml:space="preserve">What’s one weakness both your projects share?</w:t>
      </w:r>
    </w:p>
    <w:p>
      <w:pPr>
        <w:pStyle w:val="Compact"/>
        <w:numPr>
          <w:ilvl w:val="0"/>
          <w:numId w:val="3505"/>
        </w:numPr>
      </w:pPr>
      <w:r>
        <w:t xml:space="preserve">Which project is more ambitious right now? Should it be?</w:t>
      </w:r>
    </w:p>
    <w:p>
      <w:pPr>
        <w:pStyle w:val="Compact"/>
        <w:numPr>
          <w:ilvl w:val="0"/>
          <w:numId w:val="3505"/>
        </w:numPr>
      </w:pPr>
      <w:r>
        <w:t xml:space="preserve">If you had to swap projects with each other for Days 6–7, what would you find hardest?</w:t>
      </w:r>
    </w:p>
    <w:bookmarkEnd w:id="3832"/>
    <w:bookmarkStart w:id="3833" w:name="looks-like-sounds-like-21"/>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Both partners pointing at the sketch, asking real questions, writing on the sheet</w:t>
            </w:r>
          </w:p>
        </w:tc>
        <w:tc>
          <w:tcPr/>
          <w:p>
            <w:pPr>
              <w:pStyle w:val="Compact"/>
            </w:pPr>
            <w:r>
              <w:t xml:space="preserve">“What’s the dotted line for?”</w:t>
            </w:r>
            <w:r>
              <w:t xml:space="preserve"> </w:t>
            </w:r>
            <w:r>
              <w:t xml:space="preserve">/</w:t>
            </w:r>
            <w:r>
              <w:t xml:space="preserve"> </w:t>
            </w:r>
            <w:r>
              <w:t xml:space="preserve">“I notice your sources are all from one cache — I wonder if a second cache would balance it”</w:t>
            </w:r>
          </w:p>
        </w:tc>
      </w:tr>
      <w:tr>
        <w:tc>
          <w:tcPr/>
          <w:p>
            <w:pPr>
              <w:pStyle w:val="Compact"/>
            </w:pPr>
            <w:r>
              <w:t xml:space="preserve">Needs intervention</w:t>
            </w:r>
          </w:p>
        </w:tc>
        <w:tc>
          <w:tcPr/>
          <w:p>
            <w:pPr>
              <w:pStyle w:val="Compact"/>
            </w:pPr>
            <w:r>
              <w:t xml:space="preserve">One partner doing all the talking and praising; the other silent or defensive</w:t>
            </w:r>
          </w:p>
        </w:tc>
        <w:tc>
          <w:tcPr/>
          <w:p>
            <w:pPr>
              <w:pStyle w:val="Compact"/>
            </w:pPr>
            <w:r>
              <w:t xml:space="preserve">Silence;</w:t>
            </w:r>
            <w:r>
              <w:t xml:space="preserve"> </w:t>
            </w:r>
            <w:r>
              <w:t xml:space="preserve">“It’s good.”</w:t>
            </w:r>
            <w:r>
              <w:t xml:space="preserve"> </w:t>
            </w:r>
            <w:r>
              <w:t xml:space="preserve">“Thanks.”</w:t>
            </w:r>
            <w:r>
              <w:t xml:space="preserve"> </w:t>
            </w:r>
            <w:r>
              <w:t xml:space="preserve">— intervene:</w:t>
            </w:r>
            <w:r>
              <w:t xml:space="preserve"> </w:t>
            </w:r>
            <w:r>
              <w:t xml:space="preserve">“B, give A one specific</w:t>
            </w:r>
            <w:r>
              <w:t xml:space="preserve"> </w:t>
            </w:r>
            <w:r>
              <w:t xml:space="preserve">‘I notice’</w:t>
            </w:r>
            <w:r>
              <w:t xml:space="preserve">”</w:t>
            </w:r>
          </w:p>
        </w:tc>
      </w:tr>
    </w:tbl>
    <w:bookmarkEnd w:id="3833"/>
    <w:bookmarkStart w:id="3834" w:name="safety-sensitivity-23"/>
    <w:p>
      <w:pPr>
        <w:pStyle w:val="Heading2"/>
      </w:pPr>
      <w:r>
        <w:t xml:space="preserve">Safety / sensitivity</w:t>
      </w:r>
    </w:p>
    <w:p>
      <w:pPr>
        <w:pStyle w:val="Compact"/>
        <w:numPr>
          <w:ilvl w:val="0"/>
          <w:numId w:val="3506"/>
        </w:numPr>
      </w:pPr>
      <w:r>
        <w:rPr>
          <w:b/>
          <w:bCs/>
        </w:rPr>
        <w:t xml:space="preserve">Emotional safety.</w:t>
      </w:r>
      <w:r>
        <w:t xml:space="preserve"> </w:t>
      </w:r>
      <w:r>
        <w:t xml:space="preserve">A critique can sting when a student has worked hard. The</w:t>
      </w:r>
      <w:r>
        <w:t xml:space="preserve"> </w:t>
      </w:r>
      <w:r>
        <w:t xml:space="preserve">“I notice / I wonder”</w:t>
      </w:r>
      <w:r>
        <w:t xml:space="preserve"> </w:t>
      </w:r>
      <w:r>
        <w:t xml:space="preserve">structure is designed to take the sting out — it puts the work, not the person, at the centre. Re-direct any pair that drifts into personal language.</w:t>
      </w:r>
    </w:p>
    <w:p>
      <w:pPr>
        <w:pStyle w:val="Compact"/>
        <w:numPr>
          <w:ilvl w:val="0"/>
          <w:numId w:val="3506"/>
        </w:numPr>
      </w:pPr>
      <w:r>
        <w:t xml:space="preserve">If a critic gives feedback that the presenter finds genuinely unfair, the presenter can write</w:t>
      </w:r>
      <w:r>
        <w:t xml:space="preserve"> </w:t>
      </w:r>
      <w:r>
        <w:t xml:space="preserve">“disagree”</w:t>
      </w:r>
      <w:r>
        <w:t xml:space="preserve"> </w:t>
      </w:r>
      <w:r>
        <w:t xml:space="preserve">on the sheet and we’ll discuss in 1:1 tomorrow morning. No public arguing in the room.</w:t>
      </w:r>
    </w:p>
    <w:bookmarkEnd w:id="3834"/>
    <w:bookmarkStart w:id="3835" w:name="differentiation-188"/>
    <w:p>
      <w:pPr>
        <w:pStyle w:val="Heading2"/>
      </w:pPr>
      <w:r>
        <w:t xml:space="preserve">Differentiation</w:t>
      </w:r>
    </w:p>
    <w:p>
      <w:pPr>
        <w:pStyle w:val="Compact"/>
        <w:numPr>
          <w:ilvl w:val="0"/>
          <w:numId w:val="3507"/>
        </w:numPr>
      </w:pPr>
      <w:r>
        <w:rPr>
          <w:b/>
          <w:bCs/>
        </w:rPr>
        <w:t xml:space="preserve">Tier up:</w:t>
      </w:r>
      <w:r>
        <w:t xml:space="preserve"> </w:t>
      </w:r>
      <w:r>
        <w:t xml:space="preserve">After both rounds, write a paragraph in your journal about what you noticed about your</w:t>
      </w:r>
      <w:r>
        <w:t xml:space="preserve"> </w:t>
      </w:r>
      <w:r>
        <w:rPr>
          <w:i/>
          <w:iCs/>
        </w:rPr>
        <w:t xml:space="preserve">own</w:t>
      </w:r>
      <w:r>
        <w:t xml:space="preserve"> </w:t>
      </w:r>
      <w:r>
        <w:t xml:space="preserve">assumptions when you heard your partner’s critique. Did anything they said reveal something you took for granted?</w:t>
      </w:r>
    </w:p>
    <w:p>
      <w:pPr>
        <w:pStyle w:val="Compact"/>
        <w:numPr>
          <w:ilvl w:val="0"/>
          <w:numId w:val="3507"/>
        </w:numPr>
      </w:pPr>
      <w:r>
        <w:rPr>
          <w:b/>
          <w:bCs/>
        </w:rPr>
        <w:t xml:space="preserve">Tier down:</w:t>
      </w:r>
      <w:r>
        <w:t xml:space="preserve"> </w:t>
      </w:r>
      <w:r>
        <w:t xml:space="preserve">Two</w:t>
      </w:r>
      <w:r>
        <w:t xml:space="preserve"> </w:t>
      </w:r>
      <w:r>
        <w:t xml:space="preserve">“I notice”</w:t>
      </w:r>
      <w:r>
        <w:t xml:space="preserve"> </w:t>
      </w:r>
      <w:r>
        <w:t xml:space="preserve">and two</w:t>
      </w:r>
      <w:r>
        <w:t xml:space="preserve"> </w:t>
      </w:r>
      <w:r>
        <w:t xml:space="preserve">“I wonder”</w:t>
      </w:r>
      <w:r>
        <w:t xml:space="preserve"> </w:t>
      </w:r>
      <w:r>
        <w:t xml:space="preserve">per round, not three. Quality of two specific observations beats six vague ones.</w:t>
      </w:r>
    </w:p>
    <w:bookmarkEnd w:id="3835"/>
    <w:bookmarkStart w:id="3836" w:name="trio-if-class-is-odd"/>
    <w:p>
      <w:pPr>
        <w:pStyle w:val="Heading2"/>
      </w:pPr>
      <w:r>
        <w:t xml:space="preserve">Trio (if class is odd)</w:t>
      </w:r>
    </w:p>
    <w:p>
      <w:pPr>
        <w:pStyle w:val="FirstParagraph"/>
      </w:pPr>
      <w:r>
        <w:t xml:space="preserve">If you have one trio rather than 14 pairs:</w:t>
      </w:r>
    </w:p>
    <w:p>
      <w:pPr>
        <w:pStyle w:val="Compact"/>
        <w:numPr>
          <w:ilvl w:val="0"/>
          <w:numId w:val="3508"/>
        </w:numPr>
      </w:pPr>
      <w:r>
        <w:t xml:space="preserve">Three rounds (A→B, B→C, C→A) at 10 minutes each. Fits in 30 minutes total instead of 25 — borrow time from the Day 5 wrap-up.</w:t>
      </w:r>
    </w:p>
    <w:p>
      <w:pPr>
        <w:pStyle w:val="Compact"/>
        <w:numPr>
          <w:ilvl w:val="0"/>
          <w:numId w:val="3508"/>
        </w:numPr>
      </w:pPr>
      <w:r>
        <w:t xml:space="preserve">Each student presents once and critiques once.</w:t>
      </w:r>
    </w:p>
    <w:p>
      <w:pPr>
        <w:pStyle w:val="Compact"/>
        <w:numPr>
          <w:ilvl w:val="0"/>
          <w:numId w:val="3508"/>
        </w:numPr>
      </w:pPr>
      <w:r>
        <w:t xml:space="preserve">The trio reflection at the end is richer — three perspectives on each project.</w:t>
      </w:r>
    </w:p>
    <w:bookmarkEnd w:id="3836"/>
    <w:bookmarkStart w:id="3837" w:name="clean-up-25"/>
    <w:p>
      <w:pPr>
        <w:pStyle w:val="Heading2"/>
      </w:pPr>
      <w:r>
        <w:t xml:space="preserve">Clean-up</w:t>
      </w:r>
    </w:p>
    <w:p>
      <w:pPr>
        <w:pStyle w:val="Compact"/>
        <w:numPr>
          <w:ilvl w:val="0"/>
          <w:numId w:val="3509"/>
        </w:numPr>
      </w:pPr>
      <w:r>
        <w:t xml:space="preserve">Both completed protocol sheets stay with the presenter — pin them into the project journal.</w:t>
      </w:r>
    </w:p>
    <w:p>
      <w:pPr>
        <w:pStyle w:val="Compact"/>
        <w:numPr>
          <w:ilvl w:val="0"/>
          <w:numId w:val="3509"/>
        </w:numPr>
      </w:pPr>
      <w:r>
        <w:t xml:space="preserve">The</w:t>
      </w:r>
      <w:r>
        <w:t xml:space="preserve"> </w:t>
      </w:r>
      <w:r>
        <w:t xml:space="preserve">“three changes”</w:t>
      </w:r>
      <w:r>
        <w:t xml:space="preserve"> </w:t>
      </w:r>
      <w:r>
        <w:t xml:space="preserve">written by each student is the input to Day 6’s build session — keep it visible.</w:t>
      </w:r>
    </w:p>
    <w:bookmarkEnd w:id="3837"/>
    <w:bookmarkStart w:id="3838" w:name="assessment-note-teacher-1"/>
    <w:p>
      <w:pPr>
        <w:pStyle w:val="Heading2"/>
      </w:pPr>
      <w:r>
        <w:t xml:space="preserve">Assessment note (teacher)</w:t>
      </w:r>
    </w:p>
    <w:p>
      <w:pPr>
        <w:pStyle w:val="FirstParagraph"/>
      </w:pPr>
      <w:r>
        <w:t xml:space="preserve">This activity isn’t directly graded. But two markers feed the rubric’s</w:t>
      </w:r>
      <w:r>
        <w:t xml:space="preserve"> </w:t>
      </w:r>
      <w:r>
        <w:rPr>
          <w:i/>
          <w:iCs/>
        </w:rPr>
        <w:t xml:space="preserve">process documentation</w:t>
      </w:r>
      <w:r>
        <w:t xml:space="preserve"> </w:t>
      </w:r>
      <w:r>
        <w:t xml:space="preserve">score:</w:t>
      </w:r>
    </w:p>
    <w:p>
      <w:pPr>
        <w:pStyle w:val="Compact"/>
        <w:numPr>
          <w:ilvl w:val="0"/>
          <w:numId w:val="3510"/>
        </w:numPr>
      </w:pPr>
      <w:r>
        <w:t xml:space="preserve">Did the critique sheets get filled in fully (both presenter response and critic notes)?</w:t>
      </w:r>
    </w:p>
    <w:p>
      <w:pPr>
        <w:pStyle w:val="Compact"/>
        <w:numPr>
          <w:ilvl w:val="0"/>
          <w:numId w:val="3510"/>
        </w:numPr>
      </w:pPr>
      <w:r>
        <w:t xml:space="preserve">Did the student’s Day 6 journal entry refer back to a specific critique point?</w:t>
      </w:r>
    </w:p>
    <w:p>
      <w:pPr>
        <w:pStyle w:val="FirstParagraph"/>
      </w:pPr>
      <w:r>
        <w:t xml:space="preserve">If both are present — solid 3 on process documentation. If neither — drop.</w:t>
      </w:r>
    </w:p>
    <w:bookmarkEnd w:id="3838"/>
    <w:bookmarkEnd w:id="3839"/>
    <w:bookmarkStart w:id="3853" w:name="activity-03-rehearsal-run-through"/>
    <w:p>
      <w:pPr>
        <w:pStyle w:val="Heading1"/>
      </w:pPr>
      <w:r>
        <w:t xml:space="preserve">Activity 03 — Rehearsal Run-Through</w:t>
      </w:r>
    </w:p>
    <w:p>
      <w:pPr>
        <w:pStyle w:val="FirstParagraph"/>
      </w:pPr>
      <w:r>
        <w:rPr>
          <w:b/>
          <w:bCs/>
        </w:rPr>
        <w:t xml:space="preserve">Module:</w:t>
      </w:r>
      <w:r>
        <w:t xml:space="preserve"> </w:t>
      </w:r>
      <w:r>
        <w:t xml:space="preserve">Project Implementation ·</w:t>
      </w:r>
      <w:r>
        <w:t xml:space="preserve"> </w:t>
      </w:r>
      <w:r>
        <w:rPr>
          <w:b/>
          <w:bCs/>
        </w:rPr>
        <w:t xml:space="preserve">Band:</w:t>
      </w:r>
      <w:r>
        <w:t xml:space="preserve"> </w:t>
      </w:r>
      <w:r>
        <w:t xml:space="preserve">Middle ·</w:t>
      </w:r>
      <w:r>
        <w:t xml:space="preserve"> </w:t>
      </w:r>
      <w:r>
        <w:rPr>
          <w:b/>
          <w:bCs/>
        </w:rPr>
        <w:t xml:space="preserve">Day:</w:t>
      </w:r>
      <w:r>
        <w:t xml:space="preserve"> </w:t>
      </w:r>
      <w:r>
        <w:t xml:space="preserve">9 ·</w:t>
      </w:r>
      <w:r>
        <w:t xml:space="preserve"> </w:t>
      </w:r>
      <w:r>
        <w:rPr>
          <w:b/>
          <w:bCs/>
        </w:rPr>
        <w:t xml:space="preserve">Time:</w:t>
      </w:r>
      <w:r>
        <w:t xml:space="preserve"> </w:t>
      </w:r>
      <w:r>
        <w:t xml:space="preserve">27 min (within Day 9’s 45 min)</w:t>
      </w:r>
    </w:p>
    <w:bookmarkStart w:id="3840" w:name="type-28"/>
    <w:p>
      <w:pPr>
        <w:pStyle w:val="Heading2"/>
      </w:pPr>
      <w:r>
        <w:t xml:space="preserve">Type</w:t>
      </w:r>
    </w:p>
    <w:p>
      <w:pPr>
        <w:pStyle w:val="FirstParagraph"/>
      </w:pPr>
      <w:r>
        <w:t xml:space="preserve">Paired full-share rehearsal with structured feedback</w:t>
      </w:r>
    </w:p>
    <w:bookmarkEnd w:id="3840"/>
    <w:bookmarkStart w:id="3841" w:name="goal-30"/>
    <w:p>
      <w:pPr>
        <w:pStyle w:val="Heading2"/>
      </w:pPr>
      <w:r>
        <w:t xml:space="preserve">Goal</w:t>
      </w:r>
    </w:p>
    <w:p>
      <w:pPr>
        <w:pStyle w:val="FirstParagraph"/>
      </w:pPr>
      <w:r>
        <w:t xml:space="preserve">Each student delivers a complete 4-minute share + 1-minute Q&amp;A to a single peer and receives structured written feedback before Day 10.</w:t>
      </w:r>
    </w:p>
    <w:bookmarkEnd w:id="3841"/>
    <w:bookmarkStart w:id="3842" w:name="materials-per-pair-18"/>
    <w:p>
      <w:pPr>
        <w:pStyle w:val="Heading2"/>
      </w:pPr>
      <w:r>
        <w:t xml:space="preserve">Materials per pair</w:t>
      </w:r>
    </w:p>
    <w:p>
      <w:pPr>
        <w:pStyle w:val="Compact"/>
        <w:numPr>
          <w:ilvl w:val="0"/>
          <w:numId w:val="3511"/>
        </w:numPr>
      </w:pPr>
      <w:r>
        <w:t xml:space="preserve">Each student: artefact + documentation + any notes / cue cards</w:t>
      </w:r>
    </w:p>
    <w:p>
      <w:pPr>
        <w:pStyle w:val="Compact"/>
        <w:numPr>
          <w:ilvl w:val="0"/>
          <w:numId w:val="3511"/>
        </w:numPr>
      </w:pPr>
      <w:r>
        <w:t xml:space="preserve">Timer (phone)</w:t>
      </w:r>
    </w:p>
    <w:p>
      <w:pPr>
        <w:pStyle w:val="Compact"/>
        <w:numPr>
          <w:ilvl w:val="0"/>
          <w:numId w:val="3511"/>
        </w:numPr>
      </w:pPr>
      <w:r>
        <w:t xml:space="preserve">Two printed</w:t>
      </w:r>
      <w:r>
        <w:t xml:space="preserve"> </w:t>
      </w:r>
      <w:r>
        <w:rPr>
          <w:b/>
          <w:bCs/>
        </w:rPr>
        <w:t xml:space="preserve">Rehearsal Feedback Sheets</w:t>
      </w:r>
      <w:r>
        <w:t xml:space="preserve"> </w:t>
      </w:r>
      <w:r>
        <w:t xml:space="preserve">(template in</w:t>
      </w:r>
      <w:r>
        <w:t xml:space="preserve"> </w:t>
      </w:r>
      <w:r>
        <w:rPr>
          <w:rStyle w:val="VerbatimChar"/>
        </w:rPr>
        <w:t xml:space="preserve">days/day-09-rehearse.md</w:t>
      </w:r>
      <w:r>
        <w:t xml:space="preserve">), one for each direction</w:t>
      </w:r>
    </w:p>
    <w:p>
      <w:pPr>
        <w:pStyle w:val="Compact"/>
        <w:numPr>
          <w:ilvl w:val="0"/>
          <w:numId w:val="3511"/>
        </w:numPr>
      </w:pPr>
      <w:r>
        <w:t xml:space="preserve">Pen each</w:t>
      </w:r>
    </w:p>
    <w:bookmarkEnd w:id="3842"/>
    <w:bookmarkStart w:id="3843" w:name="set-up-teacher-before-class-20"/>
    <w:p>
      <w:pPr>
        <w:pStyle w:val="Heading2"/>
      </w:pPr>
      <w:r>
        <w:t xml:space="preserve">Set-up (teacher, before class)</w:t>
      </w:r>
    </w:p>
    <w:p>
      <w:pPr>
        <w:pStyle w:val="Compact"/>
        <w:numPr>
          <w:ilvl w:val="0"/>
          <w:numId w:val="3512"/>
        </w:numPr>
      </w:pPr>
      <w:r>
        <w:t xml:space="preserve">Same pairs as Day 5 (continuity of feedback rapport).</w:t>
      </w:r>
    </w:p>
    <w:p>
      <w:pPr>
        <w:pStyle w:val="Compact"/>
        <w:numPr>
          <w:ilvl w:val="0"/>
          <w:numId w:val="3512"/>
        </w:numPr>
      </w:pPr>
      <w:r>
        <w:t xml:space="preserve">Set up the room so pairs can present somewhat in private — not 14 simultaneous performances in one open space (the noise floor wrecks the rehearsal). Use corners, hallway corners, or staggered start times if needed.</w:t>
      </w:r>
    </w:p>
    <w:p>
      <w:pPr>
        <w:pStyle w:val="Compact"/>
        <w:numPr>
          <w:ilvl w:val="0"/>
          <w:numId w:val="3512"/>
        </w:numPr>
      </w:pPr>
      <w:r>
        <w:t xml:space="preserve">A teacher demonstration (90 seconds, optional) at the very start, showing what a tight 4-minute share looks like — pick one project type and model it.</w:t>
      </w:r>
    </w:p>
    <w:bookmarkEnd w:id="3843"/>
    <w:bookmarkStart w:id="3846" w:name="X667026a2eb9350bc99d20246552aa21c704c3ae"/>
    <w:p>
      <w:pPr>
        <w:pStyle w:val="Heading2"/>
      </w:pPr>
      <w:r>
        <w:t xml:space="preserve">Instructions (student-facing — printable handout)</w:t>
      </w:r>
    </w:p>
    <w:p>
      <w:pPr>
        <w:pStyle w:val="BlockText"/>
      </w:pPr>
      <w:r>
        <w:rPr>
          <w:b/>
          <w:bCs/>
        </w:rPr>
        <w:t xml:space="preserve">Rehearsal Run-Through</w:t>
      </w:r>
      <w:r>
        <w:t xml:space="preserve"> </w:t>
      </w:r>
      <w:r>
        <w:t xml:space="preserve">— work in your assigned pair.</w:t>
      </w:r>
    </w:p>
    <w:p>
      <w:pPr>
        <w:pStyle w:val="BlockText"/>
      </w:pPr>
      <w:r>
        <w:t xml:space="preserve">Two directions, ~12 minutes each. The structure for each direction:</w:t>
      </w:r>
    </w:p>
    <w:tbl>
      <w:tblPr>
        <w:tblStyle w:val="Table"/>
        <w:tblW w:type="pct" w:w="5000"/>
        <w:tblLayout w:type="fixed"/>
        <w:tblLook w:firstRow="1" w:lastRow="0" w:firstColumn="0" w:lastColumn="0" w:noHBand="0" w:noVBand="0" w:val="0020"/>
      </w:tblPr>
      <w:tblGrid>
        <w:gridCol w:w="1760"/>
        <w:gridCol w:w="1760"/>
        <w:gridCol w:w="4400"/>
      </w:tblGrid>
      <w:tr>
        <w:trPr>
          <w:tblHeader w:val="on"/>
        </w:trPr>
        <w:tc>
          <w:tcPr/>
          <w:p>
            <w:pPr>
              <w:pStyle w:val="Compact"/>
            </w:pPr>
            <w:r>
              <w:t xml:space="preserve">Step</w:t>
            </w:r>
          </w:p>
        </w:tc>
        <w:tc>
          <w:tcPr/>
          <w:p>
            <w:pPr>
              <w:pStyle w:val="Compact"/>
            </w:pPr>
            <w:r>
              <w:t xml:space="preserve">Time</w:t>
            </w:r>
          </w:p>
        </w:tc>
        <w:tc>
          <w:tcPr/>
          <w:p>
            <w:pPr>
              <w:pStyle w:val="Compact"/>
            </w:pPr>
            <w:r>
              <w:t xml:space="preserve">What happens</w:t>
            </w:r>
          </w:p>
        </w:tc>
      </w:tr>
      <w:tr>
        <w:tc>
          <w:tcPr/>
          <w:p>
            <w:pPr>
              <w:pStyle w:val="Compact"/>
            </w:pPr>
            <w:r>
              <w:t xml:space="preserve">1</w:t>
            </w:r>
          </w:p>
        </w:tc>
        <w:tc>
          <w:tcPr/>
          <w:p>
            <w:pPr>
              <w:pStyle w:val="Compact"/>
            </w:pPr>
            <w:r>
              <w:t xml:space="preserve">4 min</w:t>
            </w:r>
          </w:p>
        </w:tc>
        <w:tc>
          <w:tcPr/>
          <w:p>
            <w:pPr>
              <w:pStyle w:val="Compact"/>
            </w:pPr>
            <w:r>
              <w:rPr>
                <w:b/>
                <w:bCs/>
              </w:rPr>
              <w:t xml:space="preserve">Presenter delivers</w:t>
            </w:r>
            <w:r>
              <w:t xml:space="preserve"> </w:t>
            </w:r>
            <w:r>
              <w:t xml:space="preserve">the share, end to end. Listener does NOT interrupt — even if confused.</w:t>
            </w:r>
          </w:p>
        </w:tc>
      </w:tr>
      <w:tr>
        <w:tc>
          <w:tcPr/>
          <w:p>
            <w:pPr>
              <w:pStyle w:val="Compact"/>
            </w:pPr>
            <w:r>
              <w:t xml:space="preserve">2</w:t>
            </w:r>
          </w:p>
        </w:tc>
        <w:tc>
          <w:tcPr/>
          <w:p>
            <w:pPr>
              <w:pStyle w:val="Compact"/>
            </w:pPr>
            <w:r>
              <w:t xml:space="preserve">1 min</w:t>
            </w:r>
          </w:p>
        </w:tc>
        <w:tc>
          <w:tcPr/>
          <w:p>
            <w:pPr>
              <w:pStyle w:val="Compact"/>
            </w:pPr>
            <w:r>
              <w:rPr>
                <w:b/>
                <w:bCs/>
              </w:rPr>
              <w:t xml:space="preserve">Listener asks ONE question.</w:t>
            </w:r>
            <w:r>
              <w:t xml:space="preserve"> </w:t>
            </w:r>
            <w:r>
              <w:t xml:space="preserve">Pick the one that genuinely puzzled you. The presenter answers in 30 seconds.</w:t>
            </w:r>
          </w:p>
        </w:tc>
      </w:tr>
      <w:tr>
        <w:tc>
          <w:tcPr/>
          <w:p>
            <w:pPr>
              <w:pStyle w:val="Compact"/>
            </w:pPr>
            <w:r>
              <w:t xml:space="preserve">3</w:t>
            </w:r>
          </w:p>
        </w:tc>
        <w:tc>
          <w:tcPr/>
          <w:p>
            <w:pPr>
              <w:pStyle w:val="Compact"/>
            </w:pPr>
            <w:r>
              <w:t xml:space="preserve">5 min</w:t>
            </w:r>
          </w:p>
        </w:tc>
        <w:tc>
          <w:tcPr/>
          <w:p>
            <w:pPr>
              <w:pStyle w:val="Compact"/>
            </w:pPr>
            <w:r>
              <w:rPr>
                <w:b/>
                <w:bCs/>
              </w:rPr>
              <w:t xml:space="preserve">Listener fills in the Feedback Sheet.</w:t>
            </w:r>
            <w:r>
              <w:t xml:space="preserve"> </w:t>
            </w:r>
            <w:r>
              <w:t xml:space="preserve">Two specifics on</w:t>
            </w:r>
            <w:r>
              <w:t xml:space="preserve"> </w:t>
            </w:r>
            <w:r>
              <w:t xml:space="preserve">“what landed”</w:t>
            </w:r>
            <w:r>
              <w:t xml:space="preserve"> </w:t>
            </w:r>
            <w:r>
              <w:t xml:space="preserve">+ two on</w:t>
            </w:r>
            <w:r>
              <w:t xml:space="preserve"> </w:t>
            </w:r>
            <w:r>
              <w:t xml:space="preserve">“what was unclear”</w:t>
            </w:r>
            <w:r>
              <w:t xml:space="preserve"> </w:t>
            </w:r>
            <w:r>
              <w:t xml:space="preserve">+ one refinement.</w:t>
            </w:r>
          </w:p>
        </w:tc>
      </w:tr>
      <w:tr>
        <w:tc>
          <w:tcPr/>
          <w:p>
            <w:pPr>
              <w:pStyle w:val="Compact"/>
            </w:pPr>
            <w:r>
              <w:t xml:space="preserve">4</w:t>
            </w:r>
          </w:p>
        </w:tc>
        <w:tc>
          <w:tcPr/>
          <w:p>
            <w:pPr>
              <w:pStyle w:val="Compact"/>
            </w:pPr>
            <w:r>
              <w:t xml:space="preserve">2 min</w:t>
            </w:r>
          </w:p>
        </w:tc>
        <w:tc>
          <w:tcPr/>
          <w:p>
            <w:pPr>
              <w:pStyle w:val="Compact"/>
            </w:pPr>
            <w:r>
              <w:rPr>
                <w:b/>
                <w:bCs/>
              </w:rPr>
              <w:t xml:space="preserve">Presenter reads the sheet</w:t>
            </w:r>
            <w:r>
              <w:t xml:space="preserve"> </w:t>
            </w:r>
            <w:r>
              <w:t xml:space="preserve">silently. No defending. Writes their three refinements for tomorrow on their own copy.</w:t>
            </w:r>
          </w:p>
        </w:tc>
      </w:tr>
    </w:tbl>
    <w:p>
      <w:pPr>
        <w:pStyle w:val="BlockText"/>
      </w:pPr>
      <w:r>
        <w:t xml:space="preserve">Then</w:t>
      </w:r>
      <w:r>
        <w:t xml:space="preserve"> </w:t>
      </w:r>
      <w:r>
        <w:rPr>
          <w:b/>
          <w:bCs/>
        </w:rPr>
        <w:t xml:space="preserve">swap</w:t>
      </w:r>
      <w:r>
        <w:t xml:space="preserve">.</w:t>
      </w:r>
    </w:p>
    <w:p>
      <w:pPr>
        <w:pStyle w:val="BlockText"/>
      </w:pPr>
      <w:r>
        <w:rPr>
          <w:b/>
          <w:bCs/>
        </w:rPr>
        <w:t xml:space="preserve">End of activity (3 min):</w:t>
      </w:r>
      <w:r>
        <w:t xml:space="preserve"> </w:t>
      </w:r>
      <w:r>
        <w:t xml:space="preserve">both presenters do a final silent revision of their three refinements. Pin the feedback sheet into the project journal.</w:t>
      </w:r>
    </w:p>
    <w:bookmarkStart w:id="3844" w:name="timing-standards"/>
    <w:p>
      <w:pPr>
        <w:pStyle w:val="Heading3"/>
      </w:pPr>
      <w:r>
        <w:t xml:space="preserve">Timing standards</w:t>
      </w:r>
    </w:p>
    <w:p>
      <w:pPr>
        <w:pStyle w:val="Compact"/>
        <w:numPr>
          <w:ilvl w:val="0"/>
          <w:numId w:val="3513"/>
        </w:numPr>
      </w:pPr>
      <w:r>
        <w:rPr>
          <w:b/>
          <w:bCs/>
        </w:rPr>
        <w:t xml:space="preserve">3:45–4:15</w:t>
      </w:r>
      <w:r>
        <w:t xml:space="preserve"> </w:t>
      </w:r>
      <w:r>
        <w:t xml:space="preserve">= on time (within range)</w:t>
      </w:r>
    </w:p>
    <w:p>
      <w:pPr>
        <w:pStyle w:val="Compact"/>
        <w:numPr>
          <w:ilvl w:val="0"/>
          <w:numId w:val="3513"/>
        </w:numPr>
      </w:pPr>
      <w:r>
        <w:rPr>
          <w:b/>
          <w:bCs/>
        </w:rPr>
        <w:t xml:space="preserve">3:30–3:45 or 4:15–4:30</w:t>
      </w:r>
      <w:r>
        <w:t xml:space="preserve"> </w:t>
      </w:r>
      <w:r>
        <w:t xml:space="preserve">= needs one cut or one expansion</w:t>
      </w:r>
    </w:p>
    <w:p>
      <w:pPr>
        <w:pStyle w:val="Compact"/>
        <w:numPr>
          <w:ilvl w:val="0"/>
          <w:numId w:val="3513"/>
        </w:numPr>
      </w:pPr>
      <w:r>
        <w:rPr>
          <w:b/>
          <w:bCs/>
        </w:rPr>
        <w:t xml:space="preserve">Outside that range</w:t>
      </w:r>
      <w:r>
        <w:t xml:space="preserve"> </w:t>
      </w:r>
      <w:r>
        <w:t xml:space="preserve">= re-plan tonight; the share itself is timed strictly</w:t>
      </w:r>
    </w:p>
    <w:bookmarkEnd w:id="3844"/>
    <w:bookmarkStart w:id="3845" w:name="qa-practice"/>
    <w:p>
      <w:pPr>
        <w:pStyle w:val="Heading3"/>
      </w:pPr>
      <w:r>
        <w:t xml:space="preserve">Q&amp;A practice</w:t>
      </w:r>
    </w:p>
    <w:p>
      <w:pPr>
        <w:pStyle w:val="FirstParagraph"/>
      </w:pPr>
      <w:r>
        <w:t xml:space="preserve">The single question your listener asks is your practice Q&amp;A. Two acceptable responses:</w:t>
      </w:r>
    </w:p>
    <w:p>
      <w:pPr>
        <w:pStyle w:val="Compact"/>
        <w:numPr>
          <w:ilvl w:val="0"/>
          <w:numId w:val="3514"/>
        </w:numPr>
      </w:pPr>
      <w:r>
        <w:rPr>
          <w:b/>
          <w:bCs/>
        </w:rPr>
        <w:t xml:space="preserve">You know the answer</w:t>
      </w:r>
      <w:r>
        <w:t xml:space="preserve"> </w:t>
      </w:r>
      <w:r>
        <w:t xml:space="preserve">— give it concisely in 30 seconds.</w:t>
      </w:r>
    </w:p>
    <w:p>
      <w:pPr>
        <w:pStyle w:val="Compact"/>
        <w:numPr>
          <w:ilvl w:val="0"/>
          <w:numId w:val="3514"/>
        </w:numPr>
      </w:pPr>
      <w:r>
        <w:rPr>
          <w:b/>
          <w:bCs/>
        </w:rPr>
        <w:t xml:space="preserve">You don’t know the answer</w:t>
      </w:r>
      <w:r>
        <w:t xml:space="preserve"> </w:t>
      </w:r>
      <w:r>
        <w:t xml:space="preserve">— say so honestly:</w:t>
      </w:r>
      <w:r>
        <w:t xml:space="preserve"> </w:t>
      </w:r>
      <w:r>
        <w:rPr>
          <w:i/>
          <w:iCs/>
        </w:rPr>
        <w:t xml:space="preserve">“I don’t know, but here’s what I’d check…”</w:t>
      </w:r>
      <w:r>
        <w:t xml:space="preserve"> </w:t>
      </w:r>
      <w:r>
        <w:t xml:space="preserve">This is a legitimate answer and the rubric does not penalise it.</w:t>
      </w:r>
    </w:p>
    <w:p>
      <w:pPr>
        <w:pStyle w:val="FirstParagraph"/>
      </w:pPr>
      <w:r>
        <w:t xml:space="preserve">What you should NOT do:</w:t>
      </w:r>
      <w:r>
        <w:t xml:space="preserve"> </w:t>
      </w:r>
      <w:r>
        <w:t xml:space="preserve">- Pretend to know and bluff.</w:t>
      </w:r>
      <w:r>
        <w:t xml:space="preserve"> </w:t>
      </w:r>
      <w:r>
        <w:t xml:space="preserve">- Get defensive.</w:t>
      </w:r>
      <w:r>
        <w:t xml:space="preserve"> </w:t>
      </w:r>
      <w:r>
        <w:t xml:space="preserve">- Take more than 30 seconds (Q&amp;A tomorrow is 60 seconds</w:t>
      </w:r>
      <w:r>
        <w:t xml:space="preserve"> </w:t>
      </w:r>
      <w:r>
        <w:rPr>
          <w:i/>
          <w:iCs/>
        </w:rPr>
        <w:t xml:space="preserve">total</w:t>
      </w:r>
      <w:r>
        <w:t xml:space="preserve">).</w:t>
      </w:r>
    </w:p>
    <w:bookmarkEnd w:id="3845"/>
    <w:bookmarkEnd w:id="3846"/>
    <w:bookmarkStart w:id="3847" w:name="discussion-prompts-built-into-step-4"/>
    <w:p>
      <w:pPr>
        <w:pStyle w:val="Heading2"/>
      </w:pPr>
      <w:r>
        <w:t xml:space="preserve">Discussion prompts (built into Step 4)</w:t>
      </w:r>
    </w:p>
    <w:p>
      <w:pPr>
        <w:pStyle w:val="Compact"/>
        <w:numPr>
          <w:ilvl w:val="0"/>
          <w:numId w:val="3515"/>
        </w:numPr>
      </w:pPr>
      <w:r>
        <w:t xml:space="preserve">Which part of your share felt most natural?</w:t>
      </w:r>
    </w:p>
    <w:p>
      <w:pPr>
        <w:pStyle w:val="Compact"/>
        <w:numPr>
          <w:ilvl w:val="0"/>
          <w:numId w:val="3515"/>
        </w:numPr>
      </w:pPr>
      <w:r>
        <w:t xml:space="preserve">Which part felt rushed?</w:t>
      </w:r>
    </w:p>
    <w:p>
      <w:pPr>
        <w:pStyle w:val="Compact"/>
        <w:numPr>
          <w:ilvl w:val="0"/>
          <w:numId w:val="3515"/>
        </w:numPr>
      </w:pPr>
      <w:r>
        <w:t xml:space="preserve">Did you forget anything that’s on your documentation?</w:t>
      </w:r>
    </w:p>
    <w:p>
      <w:pPr>
        <w:pStyle w:val="Compact"/>
        <w:numPr>
          <w:ilvl w:val="0"/>
          <w:numId w:val="3515"/>
        </w:numPr>
      </w:pPr>
      <w:r>
        <w:t xml:space="preserve">What’s one word you’d change in your opening sentence?</w:t>
      </w:r>
    </w:p>
    <w:bookmarkEnd w:id="3847"/>
    <w:bookmarkStart w:id="3848" w:name="looks-like-sounds-like-22"/>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Presenter is standing, holding the artefact at the right moment; listener is timing and writing</w:t>
            </w:r>
          </w:p>
        </w:tc>
        <w:tc>
          <w:tcPr/>
          <w:p>
            <w:pPr>
              <w:pStyle w:val="Compact"/>
            </w:pPr>
            <w:r>
              <w:t xml:space="preserve">“30 seconds left, you’re on Sources”</w:t>
            </w:r>
            <w:r>
              <w:t xml:space="preserve"> </w:t>
            </w:r>
            <w:r>
              <w:t xml:space="preserve">/</w:t>
            </w:r>
            <w:r>
              <w:t xml:space="preserve"> </w:t>
            </w:r>
            <w:r>
              <w:t xml:space="preserve">“I had to write fast to keep up — that’s a good thing”</w:t>
            </w:r>
          </w:p>
        </w:tc>
      </w:tr>
      <w:tr>
        <w:tc>
          <w:tcPr/>
          <w:p>
            <w:pPr>
              <w:pStyle w:val="Compact"/>
            </w:pPr>
            <w:r>
              <w:t xml:space="preserve">Needs intervention</w:t>
            </w:r>
          </w:p>
        </w:tc>
        <w:tc>
          <w:tcPr/>
          <w:p>
            <w:pPr>
              <w:pStyle w:val="Compact"/>
            </w:pPr>
            <w:r>
              <w:t xml:space="preserve">Presenter reading off notes word-for-word with no eye contact; listener checking their phone</w:t>
            </w:r>
          </w:p>
        </w:tc>
        <w:tc>
          <w:tcPr/>
          <w:p>
            <w:pPr>
              <w:pStyle w:val="Compact"/>
            </w:pPr>
            <w:r>
              <w:t xml:space="preserve">Monotone reading; intervene:</w:t>
            </w:r>
            <w:r>
              <w:t xml:space="preserve"> </w:t>
            </w:r>
            <w:r>
              <w:t xml:space="preserve">“Look up. Tell me, don’t read.”</w:t>
            </w:r>
          </w:p>
        </w:tc>
      </w:tr>
    </w:tbl>
    <w:bookmarkEnd w:id="3848"/>
    <w:bookmarkStart w:id="3849" w:name="safety-sensitivity-24"/>
    <w:p>
      <w:pPr>
        <w:pStyle w:val="Heading2"/>
      </w:pPr>
      <w:r>
        <w:t xml:space="preserve">Safety / sensitivity</w:t>
      </w:r>
    </w:p>
    <w:p>
      <w:pPr>
        <w:pStyle w:val="Compact"/>
        <w:numPr>
          <w:ilvl w:val="0"/>
          <w:numId w:val="3516"/>
        </w:numPr>
      </w:pPr>
      <w:r>
        <w:t xml:space="preserve">Some students will be very nervous. Permit them to do an</w:t>
      </w:r>
      <w:r>
        <w:t xml:space="preserve"> </w:t>
      </w:r>
      <w:r>
        <w:t xml:space="preserve">“untimed”</w:t>
      </w:r>
      <w:r>
        <w:t xml:space="preserve"> </w:t>
      </w:r>
      <w:r>
        <w:t xml:space="preserve">first run, then a</w:t>
      </w:r>
      <w:r>
        <w:t xml:space="preserve"> </w:t>
      </w:r>
      <w:r>
        <w:t xml:space="preserve">“timed”</w:t>
      </w:r>
      <w:r>
        <w:t xml:space="preserve"> </w:t>
      </w:r>
      <w:r>
        <w:t xml:space="preserve">second run. The rubric only sees the timed one.</w:t>
      </w:r>
    </w:p>
    <w:p>
      <w:pPr>
        <w:pStyle w:val="Compact"/>
        <w:numPr>
          <w:ilvl w:val="0"/>
          <w:numId w:val="3516"/>
        </w:numPr>
      </w:pPr>
      <w:r>
        <w:t xml:space="preserve">A student who genuinely cannot present live can submit a video by Day 10 morning instead. Same rubric.</w:t>
      </w:r>
    </w:p>
    <w:bookmarkEnd w:id="3849"/>
    <w:bookmarkStart w:id="3850" w:name="differentiation-189"/>
    <w:p>
      <w:pPr>
        <w:pStyle w:val="Heading2"/>
      </w:pPr>
      <w:r>
        <w:t xml:space="preserve">Differentiation</w:t>
      </w:r>
    </w:p>
    <w:p>
      <w:pPr>
        <w:pStyle w:val="Compact"/>
        <w:numPr>
          <w:ilvl w:val="0"/>
          <w:numId w:val="3517"/>
        </w:numPr>
      </w:pPr>
      <w:r>
        <w:rPr>
          <w:b/>
          <w:bCs/>
        </w:rPr>
        <w:t xml:space="preserve">Tier up:</w:t>
      </w:r>
      <w:r>
        <w:t xml:space="preserve"> </w:t>
      </w:r>
      <w:r>
        <w:t xml:space="preserve">Deliver your second rehearsal</w:t>
      </w:r>
      <w:r>
        <w:t xml:space="preserve"> </w:t>
      </w:r>
      <w:r>
        <w:rPr>
          <w:i/>
          <w:iCs/>
        </w:rPr>
        <w:t xml:space="preserve">without notes</w:t>
      </w:r>
      <w:r>
        <w:t xml:space="preserve">. The first rehearsal allows notes; the second must be from memory. If the second feels worse than the first, return to notes for tomorrow — the memory attempt was practice, not a downgrade.</w:t>
      </w:r>
    </w:p>
    <w:p>
      <w:pPr>
        <w:pStyle w:val="Compact"/>
        <w:numPr>
          <w:ilvl w:val="0"/>
          <w:numId w:val="3517"/>
        </w:numPr>
      </w:pPr>
      <w:r>
        <w:rPr>
          <w:b/>
          <w:bCs/>
        </w:rPr>
        <w:t xml:space="preserve">Tier down:</w:t>
      </w:r>
      <w:r>
        <w:t xml:space="preserve"> </w:t>
      </w:r>
      <w:r>
        <w:t xml:space="preserve">Use cue cards tomorrow. Five cards (one per section). Large handwriting. Hold them low and look up between cards.</w:t>
      </w:r>
    </w:p>
    <w:bookmarkEnd w:id="3850"/>
    <w:bookmarkStart w:id="3851" w:name="clean-up-26"/>
    <w:p>
      <w:pPr>
        <w:pStyle w:val="Heading2"/>
      </w:pPr>
      <w:r>
        <w:t xml:space="preserve">Clean-up</w:t>
      </w:r>
    </w:p>
    <w:p>
      <w:pPr>
        <w:pStyle w:val="Compact"/>
        <w:numPr>
          <w:ilvl w:val="0"/>
          <w:numId w:val="3518"/>
        </w:numPr>
      </w:pPr>
      <w:r>
        <w:t xml:space="preserve">Both feedback sheets pinned into the project journal.</w:t>
      </w:r>
    </w:p>
    <w:p>
      <w:pPr>
        <w:pStyle w:val="Compact"/>
        <w:numPr>
          <w:ilvl w:val="0"/>
          <w:numId w:val="3518"/>
        </w:numPr>
      </w:pPr>
      <w:r>
        <w:t xml:space="preserve">Each student writes their three refinements in their journal as a numbered list.</w:t>
      </w:r>
    </w:p>
    <w:p>
      <w:pPr>
        <w:pStyle w:val="Compact"/>
        <w:numPr>
          <w:ilvl w:val="0"/>
          <w:numId w:val="3518"/>
        </w:numPr>
      </w:pPr>
      <w:r>
        <w:t xml:space="preserve">Pack the artefact carefully tonight — it travels home and back tomorrow.</w:t>
      </w:r>
    </w:p>
    <w:bookmarkEnd w:id="3851"/>
    <w:bookmarkStart w:id="3852" w:name="assessment-note-teacher-2"/>
    <w:p>
      <w:pPr>
        <w:pStyle w:val="Heading2"/>
      </w:pPr>
      <w:r>
        <w:t xml:space="preserve">Assessment note (teacher)</w:t>
      </w:r>
    </w:p>
    <w:p>
      <w:pPr>
        <w:pStyle w:val="FirstParagraph"/>
      </w:pPr>
      <w:r>
        <w:t xml:space="preserve">The rehearsal itself is not graded. But the teacher can do a quick</w:t>
      </w:r>
      <w:r>
        <w:t xml:space="preserve"> </w:t>
      </w:r>
      <w:r>
        <w:t xml:space="preserve">“drive-by”</w:t>
      </w:r>
      <w:r>
        <w:t xml:space="preserve"> </w:t>
      </w:r>
      <w:r>
        <w:t xml:space="preserve">check during each pair’s first round and note:</w:t>
      </w:r>
    </w:p>
    <w:p>
      <w:pPr>
        <w:pStyle w:val="Compact"/>
        <w:numPr>
          <w:ilvl w:val="0"/>
          <w:numId w:val="3519"/>
        </w:numPr>
      </w:pPr>
      <w:r>
        <w:t xml:space="preserve">Was the share within range (3:45–4:15)?</w:t>
      </w:r>
    </w:p>
    <w:p>
      <w:pPr>
        <w:pStyle w:val="Compact"/>
        <w:numPr>
          <w:ilvl w:val="0"/>
          <w:numId w:val="3519"/>
        </w:numPr>
      </w:pPr>
      <w:r>
        <w:t xml:space="preserve">Did the structure follow Question → Process → Sources → Artefact → Reflection?</w:t>
      </w:r>
    </w:p>
    <w:p>
      <w:pPr>
        <w:pStyle w:val="Compact"/>
        <w:numPr>
          <w:ilvl w:val="0"/>
          <w:numId w:val="3519"/>
        </w:numPr>
      </w:pPr>
      <w:r>
        <w:t xml:space="preserve">Did the reflection include a specific</w:t>
      </w:r>
      <w:r>
        <w:t xml:space="preserve"> </w:t>
      </w:r>
      <w:r>
        <w:t xml:space="preserve">“what didn’t work”</w:t>
      </w:r>
      <w:r>
        <w:t xml:space="preserve">?</w:t>
      </w:r>
    </w:p>
    <w:p>
      <w:pPr>
        <w:pStyle w:val="FirstParagraph"/>
      </w:pPr>
      <w:r>
        <w:t xml:space="preserve">These three checks tell you who will land tomorrow’s share well, and who needs a 5-minute morning huddle before Day 10.</w:t>
      </w:r>
    </w:p>
    <w:bookmarkEnd w:id="3852"/>
    <w:bookmarkEnd w:id="3853"/>
    <w:bookmarkStart w:id="3866" w:name="project-brief-module-15-capstone-middle"/>
    <w:p>
      <w:pPr>
        <w:pStyle w:val="Heading1"/>
      </w:pPr>
      <w:r>
        <w:t xml:space="preserve">Project Brief — Module 15 Capstone (Middle)</w:t>
      </w:r>
    </w:p>
    <w:p>
      <w:pPr>
        <w:pStyle w:val="FirstParagraph"/>
      </w:pPr>
      <w:r>
        <w:rPr>
          <w:b/>
          <w:bCs/>
        </w:rPr>
        <w:t xml:space="preserve">Work sessions:</w:t>
      </w:r>
      <w:r>
        <w:t xml:space="preserve"> </w:t>
      </w:r>
      <w:r>
        <w:t xml:space="preserve">Days 1–9 (in class) ·</w:t>
      </w:r>
      <w:r>
        <w:t xml:space="preserve"> </w:t>
      </w:r>
      <w:r>
        <w:rPr>
          <w:b/>
          <w:bCs/>
        </w:rPr>
        <w:t xml:space="preserve">Share + summative:</w:t>
      </w:r>
      <w:r>
        <w:t xml:space="preserve"> </w:t>
      </w:r>
      <w:r>
        <w:t xml:space="preserve">Day 10 ·</w:t>
      </w:r>
      <w:r>
        <w:t xml:space="preserve"> </w:t>
      </w:r>
      <w:r>
        <w:rPr>
          <w:b/>
          <w:bCs/>
        </w:rPr>
        <w:t xml:space="preserve">Total marks:</w:t>
      </w:r>
      <w:r>
        <w:t xml:space="preserve"> </w:t>
      </w:r>
      <w:r>
        <w:t xml:space="preserve">40</w:t>
      </w:r>
    </w:p>
    <w:bookmarkStart w:id="3854" w:name="the-project-8"/>
    <w:p>
      <w:pPr>
        <w:pStyle w:val="Heading2"/>
      </w:pPr>
      <w:r>
        <w:t xml:space="preserve">The project</w:t>
      </w:r>
    </w:p>
    <w:p>
      <w:pPr>
        <w:pStyle w:val="FirstParagraph"/>
      </w:pPr>
      <w:r>
        <w:t xml:space="preserve">Each student (or pair) picks</w:t>
      </w:r>
      <w:r>
        <w:t xml:space="preserve"> </w:t>
      </w:r>
      <w:r>
        <w:rPr>
          <w:b/>
          <w:bCs/>
        </w:rPr>
        <w:t xml:space="preserve">one</w:t>
      </w:r>
      <w:r>
        <w:t xml:space="preserve"> </w:t>
      </w:r>
      <w:r>
        <w:t xml:space="preserve">project from the menu (or proposes their own under Project 10) and runs it through the</w:t>
      </w:r>
      <w:r>
        <w:t xml:space="preserve"> </w:t>
      </w:r>
      <w:r>
        <w:rPr>
          <w:b/>
          <w:bCs/>
        </w:rPr>
        <w:t xml:space="preserve">six phases</w:t>
      </w:r>
      <w:r>
        <w:t xml:space="preserve">: scope → research → design → build → document → share.</w:t>
      </w:r>
    </w:p>
    <w:p>
      <w:pPr>
        <w:pStyle w:val="BodyText"/>
      </w:pPr>
      <w:r>
        <w:t xml:space="preserve">The artefact format depends on the project. The discipline is the same across all projects.</w:t>
      </w:r>
    </w:p>
    <w:bookmarkEnd w:id="3854"/>
    <w:bookmarkStart w:id="3855" w:name="the-menu"/>
    <w:p>
      <w:pPr>
        <w:pStyle w:val="Heading2"/>
      </w:pPr>
      <w:r>
        <w:t xml:space="preserve">The menu</w:t>
      </w:r>
    </w:p>
    <w:tbl>
      <w:tblPr>
        <w:tblStyle w:val="Table"/>
        <w:tblW w:type="pct" w:w="5000"/>
        <w:tblLayout w:type="fixed"/>
        <w:tblLook w:firstRow="1" w:lastRow="0" w:firstColumn="0" w:lastColumn="0" w:noHBand="0" w:noVBand="0" w:val="0020"/>
      </w:tblPr>
      <w:tblGrid>
        <w:gridCol w:w="495"/>
        <w:gridCol w:w="1485"/>
        <w:gridCol w:w="2640"/>
        <w:gridCol w:w="3300"/>
      </w:tblGrid>
      <w:tr>
        <w:trPr>
          <w:tblHeader w:val="on"/>
        </w:trPr>
        <w:tc>
          <w:tcPr/>
          <w:p>
            <w:pPr>
              <w:pStyle w:val="Compact"/>
            </w:pPr>
            <w:r>
              <w:t xml:space="preserve">#</w:t>
            </w:r>
          </w:p>
        </w:tc>
        <w:tc>
          <w:tcPr/>
          <w:p>
            <w:pPr>
              <w:pStyle w:val="Compact"/>
            </w:pPr>
            <w:r>
              <w:t xml:space="preserve">Project</w:t>
            </w:r>
          </w:p>
        </w:tc>
        <w:tc>
          <w:tcPr/>
          <w:p>
            <w:pPr>
              <w:pStyle w:val="Compact"/>
            </w:pPr>
            <w:r>
              <w:t xml:space="preserve">Anchor module</w:t>
            </w:r>
          </w:p>
        </w:tc>
        <w:tc>
          <w:tcPr/>
          <w:p>
            <w:pPr>
              <w:pStyle w:val="Compact"/>
            </w:pPr>
            <w:r>
              <w:t xml:space="preserve">Format suggestion</w:t>
            </w:r>
          </w:p>
        </w:tc>
      </w:tr>
      <w:tr>
        <w:tc>
          <w:tcPr/>
          <w:p>
            <w:pPr>
              <w:pStyle w:val="Compact"/>
            </w:pPr>
            <w:r>
              <w:t xml:space="preserve">1</w:t>
            </w:r>
          </w:p>
        </w:tc>
        <w:tc>
          <w:tcPr/>
          <w:p>
            <w:pPr>
              <w:pStyle w:val="Compact"/>
            </w:pPr>
            <w:r>
              <w:rPr>
                <w:b/>
                <w:bCs/>
              </w:rPr>
              <w:t xml:space="preserve">Fermented-foods comparative study</w:t>
            </w:r>
            <w:r>
              <w:t xml:space="preserve"> </w:t>
            </w:r>
            <w:r>
              <w:t xml:space="preserve">(the safer adaptation of the Pañcagavya theme — see safety note in README)</w:t>
            </w:r>
          </w:p>
        </w:tc>
        <w:tc>
          <w:tcPr/>
          <w:p>
            <w:pPr>
              <w:pStyle w:val="Compact"/>
            </w:pPr>
            <w:r>
              <w:t xml:space="preserve">Module 3 (Ayurveda) + Module 4 (Doṣa)</w:t>
            </w:r>
          </w:p>
        </w:tc>
        <w:tc>
          <w:tcPr/>
          <w:p>
            <w:pPr>
              <w:pStyle w:val="Compact"/>
            </w:pPr>
            <w:r>
              <w:t xml:space="preserve">Poster with experimental setup + tasting-notes table</w:t>
            </w:r>
          </w:p>
        </w:tc>
      </w:tr>
      <w:tr>
        <w:tc>
          <w:tcPr/>
          <w:p>
            <w:pPr>
              <w:pStyle w:val="Compact"/>
            </w:pPr>
            <w:r>
              <w:t xml:space="preserve">2</w:t>
            </w:r>
          </w:p>
        </w:tc>
        <w:tc>
          <w:tcPr/>
          <w:p>
            <w:pPr>
              <w:pStyle w:val="Compact"/>
            </w:pPr>
            <w:r>
              <w:rPr>
                <w:b/>
                <w:bCs/>
              </w:rPr>
              <w:t xml:space="preserve">Mandala /</w:t>
            </w:r>
            <w:r>
              <w:rPr>
                <w:b/>
                <w:bCs/>
              </w:rPr>
              <w:t xml:space="preserve"> </w:t>
            </w:r>
            <w:r>
              <w:rPr>
                <w:b/>
                <w:bCs/>
                <w:i/>
                <w:iCs/>
              </w:rPr>
              <w:t xml:space="preserve">pṛthvī</w:t>
            </w:r>
            <w:r>
              <w:rPr>
                <w:b/>
                <w:bCs/>
              </w:rPr>
              <w:t xml:space="preserve"> </w:t>
            </w:r>
            <w:r>
              <w:rPr>
                <w:b/>
                <w:bCs/>
              </w:rPr>
              <w:t xml:space="preserve">geometry design</w:t>
            </w:r>
          </w:p>
        </w:tc>
        <w:tc>
          <w:tcPr/>
          <w:p>
            <w:pPr>
              <w:pStyle w:val="Compact"/>
            </w:pPr>
            <w:r>
              <w:t xml:space="preserve">Module 5 + Module 2</w:t>
            </w:r>
          </w:p>
        </w:tc>
        <w:tc>
          <w:tcPr/>
          <w:p>
            <w:pPr>
              <w:pStyle w:val="Compact"/>
            </w:pPr>
            <w:r>
              <w:t xml:space="preserve">Hand-drawn mandala on A3 with colour key + construction notes</w:t>
            </w:r>
          </w:p>
        </w:tc>
      </w:tr>
      <w:tr>
        <w:tc>
          <w:tcPr/>
          <w:p>
            <w:pPr>
              <w:pStyle w:val="Compact"/>
            </w:pPr>
            <w:r>
              <w:t xml:space="preserve">3</w:t>
            </w:r>
          </w:p>
        </w:tc>
        <w:tc>
          <w:tcPr/>
          <w:p>
            <w:pPr>
              <w:pStyle w:val="Compact"/>
            </w:pPr>
            <w:r>
              <w:rPr>
                <w:b/>
                <w:bCs/>
              </w:rPr>
              <w:t xml:space="preserve">Tithi + saṁkrānti + festival calendar</w:t>
            </w:r>
          </w:p>
        </w:tc>
        <w:tc>
          <w:tcPr/>
          <w:p>
            <w:pPr>
              <w:pStyle w:val="Compact"/>
            </w:pPr>
            <w:r>
              <w:t xml:space="preserve">Module 6 + Module 12</w:t>
            </w:r>
          </w:p>
        </w:tc>
        <w:tc>
          <w:tcPr/>
          <w:p>
            <w:pPr>
              <w:pStyle w:val="Compact"/>
            </w:pPr>
            <w:r>
              <w:t xml:space="preserve">A printed/drawn one-month or three-month calendar</w:t>
            </w:r>
          </w:p>
        </w:tc>
      </w:tr>
      <w:tr>
        <w:tc>
          <w:tcPr/>
          <w:p>
            <w:pPr>
              <w:pStyle w:val="Compact"/>
            </w:pPr>
            <w:r>
              <w:t xml:space="preserve">4</w:t>
            </w:r>
          </w:p>
        </w:tc>
        <w:tc>
          <w:tcPr/>
          <w:p>
            <w:pPr>
              <w:pStyle w:val="Compact"/>
            </w:pPr>
            <w:r>
              <w:rPr>
                <w:b/>
                <w:bCs/>
              </w:rPr>
              <w:t xml:space="preserve">Herb identification card-deck</w:t>
            </w:r>
          </w:p>
        </w:tc>
        <w:tc>
          <w:tcPr/>
          <w:p>
            <w:pPr>
              <w:pStyle w:val="Compact"/>
            </w:pPr>
            <w:r>
              <w:t xml:space="preserve">Module 10</w:t>
            </w:r>
          </w:p>
        </w:tc>
        <w:tc>
          <w:tcPr/>
          <w:p>
            <w:pPr>
              <w:pStyle w:val="Compact"/>
            </w:pPr>
            <w:r>
              <w:t xml:space="preserve">10 postcard-size cards, bound or in a small envelope</w:t>
            </w:r>
          </w:p>
        </w:tc>
      </w:tr>
      <w:tr>
        <w:tc>
          <w:tcPr/>
          <w:p>
            <w:pPr>
              <w:pStyle w:val="Compact"/>
            </w:pPr>
            <w:r>
              <w:t xml:space="preserve">5</w:t>
            </w:r>
          </w:p>
        </w:tc>
        <w:tc>
          <w:tcPr/>
          <w:p>
            <w:pPr>
              <w:pStyle w:val="Compact"/>
            </w:pPr>
            <w:r>
              <w:rPr>
                <w:b/>
                <w:bCs/>
              </w:rPr>
              <w:t xml:space="preserve">Magic-square pattern art</w:t>
            </w:r>
          </w:p>
        </w:tc>
        <w:tc>
          <w:tcPr/>
          <w:p>
            <w:pPr>
              <w:pStyle w:val="Compact"/>
            </w:pPr>
            <w:r>
              <w:t xml:space="preserve">Module 14</w:t>
            </w:r>
          </w:p>
        </w:tc>
        <w:tc>
          <w:tcPr/>
          <w:p>
            <w:pPr>
              <w:pStyle w:val="Compact"/>
            </w:pPr>
            <w:r>
              <w:t xml:space="preserve">A3 framed grid with the verified magic square + art overlay</w:t>
            </w:r>
          </w:p>
        </w:tc>
      </w:tr>
      <w:tr>
        <w:tc>
          <w:tcPr/>
          <w:p>
            <w:pPr>
              <w:pStyle w:val="Compact"/>
            </w:pPr>
            <w:r>
              <w:t xml:space="preserve">6</w:t>
            </w:r>
          </w:p>
        </w:tc>
        <w:tc>
          <w:tcPr/>
          <w:p>
            <w:pPr>
              <w:pStyle w:val="Compact"/>
            </w:pPr>
            <w:r>
              <w:rPr>
                <w:b/>
                <w:bCs/>
              </w:rPr>
              <w:t xml:space="preserve">Yoga sequence design</w:t>
            </w:r>
          </w:p>
        </w:tc>
        <w:tc>
          <w:tcPr/>
          <w:p>
            <w:pPr>
              <w:pStyle w:val="Compact"/>
            </w:pPr>
            <w:r>
              <w:t xml:space="preserve">Module 8</w:t>
            </w:r>
          </w:p>
        </w:tc>
        <w:tc>
          <w:tcPr/>
          <w:p>
            <w:pPr>
              <w:pStyle w:val="Compact"/>
            </w:pPr>
            <w:r>
              <w:t xml:space="preserve">Storyboard sheet + practice card for the target age group</w:t>
            </w:r>
          </w:p>
        </w:tc>
      </w:tr>
      <w:tr>
        <w:tc>
          <w:tcPr/>
          <w:p>
            <w:pPr>
              <w:pStyle w:val="Compact"/>
            </w:pPr>
            <w:r>
              <w:t xml:space="preserve">7</w:t>
            </w:r>
          </w:p>
        </w:tc>
        <w:tc>
          <w:tcPr/>
          <w:p>
            <w:pPr>
              <w:pStyle w:val="Compact"/>
            </w:pPr>
            <w:r>
              <w:rPr>
                <w:b/>
                <w:bCs/>
              </w:rPr>
              <w:t xml:space="preserve">School sustainability audit</w:t>
            </w:r>
          </w:p>
        </w:tc>
        <w:tc>
          <w:tcPr/>
          <w:p>
            <w:pPr>
              <w:pStyle w:val="Compact"/>
            </w:pPr>
            <w:r>
              <w:t xml:space="preserve">Module 13</w:t>
            </w:r>
          </w:p>
        </w:tc>
        <w:tc>
          <w:tcPr/>
          <w:p>
            <w:pPr>
              <w:pStyle w:val="Compact"/>
            </w:pPr>
            <w:r>
              <w:t xml:space="preserve">1–2 page audit report with measured data + 3 recommendations</w:t>
            </w:r>
          </w:p>
        </w:tc>
      </w:tr>
      <w:tr>
        <w:tc>
          <w:tcPr/>
          <w:p>
            <w:pPr>
              <w:pStyle w:val="Compact"/>
            </w:pPr>
            <w:r>
              <w:t xml:space="preserve">8</w:t>
            </w:r>
          </w:p>
        </w:tc>
        <w:tc>
          <w:tcPr/>
          <w:p>
            <w:pPr>
              <w:pStyle w:val="Compact"/>
            </w:pPr>
            <w:r>
              <w:rPr>
                <w:b/>
                <w:bCs/>
              </w:rPr>
              <w:t xml:space="preserve">Doṣa daily-rhythm self-study</w:t>
            </w:r>
            <w:r>
              <w:t xml:space="preserve"> </w:t>
            </w:r>
            <w:r>
              <w:t xml:space="preserve">(observation only, NOT diagnosis)</w:t>
            </w:r>
          </w:p>
        </w:tc>
        <w:tc>
          <w:tcPr/>
          <w:p>
            <w:pPr>
              <w:pStyle w:val="Compact"/>
            </w:pPr>
            <w:r>
              <w:t xml:space="preserve">Module 4</w:t>
            </w:r>
          </w:p>
        </w:tc>
        <w:tc>
          <w:tcPr/>
          <w:p>
            <w:pPr>
              <w:pStyle w:val="Compact"/>
            </w:pPr>
            <w:r>
              <w:t xml:space="preserve">7-day journal in a structured table + 1-page reflection</w:t>
            </w:r>
          </w:p>
        </w:tc>
      </w:tr>
      <w:tr>
        <w:tc>
          <w:tcPr/>
          <w:p>
            <w:pPr>
              <w:pStyle w:val="Compact"/>
            </w:pPr>
            <w:r>
              <w:t xml:space="preserve">9</w:t>
            </w:r>
          </w:p>
        </w:tc>
        <w:tc>
          <w:tcPr/>
          <w:p>
            <w:pPr>
              <w:pStyle w:val="Compact"/>
            </w:pPr>
            <w:r>
              <w:rPr>
                <w:b/>
                <w:bCs/>
              </w:rPr>
              <w:t xml:space="preserve">Multiplication-method comparison</w:t>
            </w:r>
            <w:r>
              <w:t xml:space="preserve"> </w:t>
            </w:r>
            <w:r>
              <w:t xml:space="preserve">(timed)</w:t>
            </w:r>
          </w:p>
        </w:tc>
        <w:tc>
          <w:tcPr/>
          <w:p>
            <w:pPr>
              <w:pStyle w:val="Compact"/>
            </w:pPr>
            <w:r>
              <w:t xml:space="preserve">Modules 7, 9, 11</w:t>
            </w:r>
          </w:p>
        </w:tc>
        <w:tc>
          <w:tcPr/>
          <w:p>
            <w:pPr>
              <w:pStyle w:val="Compact"/>
            </w:pPr>
            <w:r>
              <w:t xml:space="preserve">Data sheet + 1-page write-up of mean time and error rate per method</w:t>
            </w:r>
          </w:p>
        </w:tc>
      </w:tr>
      <w:tr>
        <w:tc>
          <w:tcPr/>
          <w:p>
            <w:pPr>
              <w:pStyle w:val="Compact"/>
            </w:pPr>
            <w:r>
              <w:t xml:space="preserve">10</w:t>
            </w:r>
          </w:p>
        </w:tc>
        <w:tc>
          <w:tcPr/>
          <w:p>
            <w:pPr>
              <w:pStyle w:val="Compact"/>
            </w:pPr>
            <w:r>
              <w:rPr>
                <w:b/>
                <w:bCs/>
              </w:rPr>
              <w:t xml:space="preserve">Open-design project</w:t>
            </w:r>
            <w:r>
              <w:t xml:space="preserve"> </w:t>
            </w:r>
            <w:r>
              <w:t xml:space="preserve">— student-proposed, teacher-approved</w:t>
            </w:r>
          </w:p>
        </w:tc>
        <w:tc>
          <w:tcPr/>
          <w:p>
            <w:pPr>
              <w:pStyle w:val="Compact"/>
            </w:pPr>
            <w:r>
              <w:t xml:space="preserve">Any</w:t>
            </w:r>
          </w:p>
        </w:tc>
        <w:tc>
          <w:tcPr/>
          <w:p>
            <w:pPr>
              <w:pStyle w:val="Compact"/>
            </w:pPr>
            <w:r>
              <w:t xml:space="preserve">Format to be approved with the plan</w:t>
            </w:r>
          </w:p>
        </w:tc>
      </w:tr>
    </w:tbl>
    <w:bookmarkEnd w:id="3855"/>
    <w:bookmarkStart w:id="3856" w:name="the-six-phase-arc"/>
    <w:p>
      <w:pPr>
        <w:pStyle w:val="Heading2"/>
      </w:pPr>
      <w:r>
        <w:t xml:space="preserve">The six-phase arc</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Phase</w:t>
            </w:r>
          </w:p>
        </w:tc>
        <w:tc>
          <w:tcPr/>
          <w:p>
            <w:pPr>
              <w:pStyle w:val="Compact"/>
            </w:pPr>
            <w:r>
              <w:t xml:space="preserve">Days</w:t>
            </w:r>
          </w:p>
        </w:tc>
        <w:tc>
          <w:tcPr/>
          <w:p>
            <w:pPr>
              <w:pStyle w:val="Compact"/>
            </w:pPr>
            <w:r>
              <w:t xml:space="preserve">What you do</w:t>
            </w:r>
          </w:p>
        </w:tc>
      </w:tr>
      <w:tr>
        <w:tc>
          <w:tcPr/>
          <w:p>
            <w:pPr>
              <w:pStyle w:val="Compact"/>
            </w:pPr>
            <w:r>
              <w:t xml:space="preserve">Scope</w:t>
            </w:r>
          </w:p>
        </w:tc>
        <w:tc>
          <w:tcPr/>
          <w:p>
            <w:pPr>
              <w:pStyle w:val="Compact"/>
            </w:pPr>
            <w:r>
              <w:t xml:space="preserve">1–2</w:t>
            </w:r>
          </w:p>
        </w:tc>
        <w:tc>
          <w:tcPr/>
          <w:p>
            <w:pPr>
              <w:pStyle w:val="Compact"/>
            </w:pPr>
            <w:r>
              <w:t xml:space="preserve">Pick the project, write the one-page plan</w:t>
            </w:r>
          </w:p>
        </w:tc>
      </w:tr>
      <w:tr>
        <w:tc>
          <w:tcPr/>
          <w:p>
            <w:pPr>
              <w:pStyle w:val="Compact"/>
            </w:pPr>
            <w:r>
              <w:t xml:space="preserve">Research</w:t>
            </w:r>
          </w:p>
        </w:tc>
        <w:tc>
          <w:tcPr/>
          <w:p>
            <w:pPr>
              <w:pStyle w:val="Compact"/>
            </w:pPr>
            <w:r>
              <w:t xml:space="preserve">3–4</w:t>
            </w:r>
          </w:p>
        </w:tc>
        <w:tc>
          <w:tcPr/>
          <w:p>
            <w:pPr>
              <w:pStyle w:val="Compact"/>
            </w:pPr>
            <w:r>
              <w:t xml:space="preserve">Find at least 2 verifiable sources; first design sketch</w:t>
            </w:r>
          </w:p>
        </w:tc>
      </w:tr>
      <w:tr>
        <w:tc>
          <w:tcPr/>
          <w:p>
            <w:pPr>
              <w:pStyle w:val="Compact"/>
            </w:pPr>
            <w:r>
              <w:t xml:space="preserve">Critique</w:t>
            </w:r>
          </w:p>
        </w:tc>
        <w:tc>
          <w:tcPr/>
          <w:p>
            <w:pPr>
              <w:pStyle w:val="Compact"/>
            </w:pPr>
            <w:r>
              <w:t xml:space="preserve">5</w:t>
            </w:r>
          </w:p>
        </w:tc>
        <w:tc>
          <w:tcPr/>
          <w:p>
            <w:pPr>
              <w:pStyle w:val="Compact"/>
            </w:pPr>
            <w:r>
              <w:t xml:space="preserve">Paired structured feedback (</w:t>
            </w:r>
            <w:r>
              <w:t xml:space="preserve">“I notice / I wonder”</w:t>
            </w:r>
            <w:r>
              <w:t xml:space="preserve">)</w:t>
            </w:r>
          </w:p>
        </w:tc>
      </w:tr>
      <w:tr>
        <w:tc>
          <w:tcPr/>
          <w:p>
            <w:pPr>
              <w:pStyle w:val="Compact"/>
            </w:pPr>
            <w:r>
              <w:t xml:space="preserve">Build</w:t>
            </w:r>
          </w:p>
        </w:tc>
        <w:tc>
          <w:tcPr/>
          <w:p>
            <w:pPr>
              <w:pStyle w:val="Compact"/>
            </w:pPr>
            <w:r>
              <w:t xml:space="preserve">6–7</w:t>
            </w:r>
          </w:p>
        </w:tc>
        <w:tc>
          <w:tcPr/>
          <w:p>
            <w:pPr>
              <w:pStyle w:val="Compact"/>
            </w:pPr>
            <w:r>
              <w:t xml:space="preserve">Make the artefact (80% complete by end of Day 7)</w:t>
            </w:r>
          </w:p>
        </w:tc>
      </w:tr>
      <w:tr>
        <w:tc>
          <w:tcPr/>
          <w:p>
            <w:pPr>
              <w:pStyle w:val="Compact"/>
            </w:pPr>
            <w:r>
              <w:t xml:space="preserve">Document</w:t>
            </w:r>
          </w:p>
        </w:tc>
        <w:tc>
          <w:tcPr/>
          <w:p>
            <w:pPr>
              <w:pStyle w:val="Compact"/>
            </w:pPr>
            <w:r>
              <w:t xml:space="preserve">8</w:t>
            </w:r>
          </w:p>
        </w:tc>
        <w:tc>
          <w:tcPr/>
          <w:p>
            <w:pPr>
              <w:pStyle w:val="Compact"/>
            </w:pPr>
            <w:r>
              <w:t xml:space="preserve">Write the five-section process documentation</w:t>
            </w:r>
          </w:p>
        </w:tc>
      </w:tr>
      <w:tr>
        <w:tc>
          <w:tcPr/>
          <w:p>
            <w:pPr>
              <w:pStyle w:val="Compact"/>
            </w:pPr>
            <w:r>
              <w:t xml:space="preserve">Share</w:t>
            </w:r>
          </w:p>
        </w:tc>
        <w:tc>
          <w:tcPr/>
          <w:p>
            <w:pPr>
              <w:pStyle w:val="Compact"/>
            </w:pPr>
            <w:r>
              <w:t xml:space="preserve">9–10</w:t>
            </w:r>
          </w:p>
        </w:tc>
        <w:tc>
          <w:tcPr/>
          <w:p>
            <w:pPr>
              <w:pStyle w:val="Compact"/>
            </w:pPr>
            <w:r>
              <w:t xml:space="preserve">Rehearse + deliver 4-minute share with Q&amp;A</w:t>
            </w:r>
          </w:p>
        </w:tc>
      </w:tr>
    </w:tbl>
    <w:bookmarkEnd w:id="3856"/>
    <w:bookmarkStart w:id="3857" w:name="what-every-project-must-include"/>
    <w:p>
      <w:pPr>
        <w:pStyle w:val="Heading2"/>
      </w:pPr>
      <w:r>
        <w:t xml:space="preserve">What every project must include</w:t>
      </w:r>
    </w:p>
    <w:p>
      <w:pPr>
        <w:pStyle w:val="Compact"/>
        <w:numPr>
          <w:ilvl w:val="0"/>
          <w:numId w:val="3520"/>
        </w:numPr>
      </w:pPr>
      <w:r>
        <w:rPr>
          <w:b/>
          <w:bCs/>
        </w:rPr>
        <w:t xml:space="preserve">A driving question</w:t>
      </w:r>
      <w:r>
        <w:t xml:space="preserve"> </w:t>
      </w:r>
      <w:r>
        <w:t xml:space="preserve">— written in one sentence on the Day 2 plan.</w:t>
      </w:r>
    </w:p>
    <w:p>
      <w:pPr>
        <w:pStyle w:val="Compact"/>
        <w:numPr>
          <w:ilvl w:val="0"/>
          <w:numId w:val="3520"/>
        </w:numPr>
      </w:pPr>
      <w:r>
        <w:rPr>
          <w:b/>
          <w:bCs/>
        </w:rPr>
        <w:t xml:space="preserve">At least two verifiable sources</w:t>
      </w:r>
      <w:r>
        <w:t xml:space="preserve"> </w:t>
      </w:r>
      <w:r>
        <w:t xml:space="preserve">with specific identifiers (file path, page number, or canto.chapter.verse).</w:t>
      </w:r>
    </w:p>
    <w:p>
      <w:pPr>
        <w:pStyle w:val="Compact"/>
        <w:numPr>
          <w:ilvl w:val="0"/>
          <w:numId w:val="3520"/>
        </w:numPr>
      </w:pPr>
      <w:r>
        <w:rPr>
          <w:b/>
          <w:bCs/>
        </w:rPr>
        <w:t xml:space="preserve">A finished artefact</w:t>
      </w:r>
      <w:r>
        <w:t xml:space="preserve"> </w:t>
      </w:r>
      <w:r>
        <w:t xml:space="preserve">in the chosen format. Finished beats impressive.</w:t>
      </w:r>
    </w:p>
    <w:p>
      <w:pPr>
        <w:pStyle w:val="Compact"/>
        <w:numPr>
          <w:ilvl w:val="0"/>
          <w:numId w:val="3520"/>
        </w:numPr>
      </w:pPr>
      <w:r>
        <w:rPr>
          <w:b/>
          <w:bCs/>
        </w:rPr>
        <w:t xml:space="preserve">A five-section documentation</w:t>
      </w:r>
      <w:r>
        <w:t xml:space="preserve"> </w:t>
      </w:r>
      <w:r>
        <w:t xml:space="preserve">— question, process, sources, artefact, reflection.</w:t>
      </w:r>
    </w:p>
    <w:p>
      <w:pPr>
        <w:pStyle w:val="Compact"/>
        <w:numPr>
          <w:ilvl w:val="0"/>
          <w:numId w:val="3520"/>
        </w:numPr>
      </w:pPr>
      <w:r>
        <w:rPr>
          <w:b/>
          <w:bCs/>
        </w:rPr>
        <w:t xml:space="preserve">A 4-minute presentation</w:t>
      </w:r>
      <w:r>
        <w:t xml:space="preserve"> </w:t>
      </w:r>
      <w:r>
        <w:t xml:space="preserve">with a 1-minute Q&amp;A, delivered on Day 10.</w:t>
      </w:r>
    </w:p>
    <w:p>
      <w:pPr>
        <w:pStyle w:val="Compact"/>
        <w:numPr>
          <w:ilvl w:val="0"/>
          <w:numId w:val="3520"/>
        </w:numPr>
      </w:pPr>
      <w:r>
        <w:rPr>
          <w:b/>
          <w:bCs/>
        </w:rPr>
        <w:t xml:space="preserve">An honest reflection</w:t>
      </w:r>
      <w:r>
        <w:t xml:space="preserve"> </w:t>
      </w:r>
      <w:r>
        <w:t xml:space="preserve">that names something specific that didn’t work.</w:t>
      </w:r>
    </w:p>
    <w:bookmarkEnd w:id="3857"/>
    <w:bookmarkStart w:id="3858" w:name="what-success-looks-like-21"/>
    <w:p>
      <w:pPr>
        <w:pStyle w:val="Heading2"/>
      </w:pPr>
      <w:r>
        <w:t xml:space="preserve">What success looks like</w:t>
      </w:r>
    </w:p>
    <w:p>
      <w:pPr>
        <w:pStyle w:val="FirstParagraph"/>
      </w:pPr>
      <w:r>
        <w:t xml:space="preserve">A strong project will:</w:t>
      </w:r>
    </w:p>
    <w:p>
      <w:pPr>
        <w:pStyle w:val="Compact"/>
        <w:numPr>
          <w:ilvl w:val="0"/>
          <w:numId w:val="3521"/>
        </w:numPr>
      </w:pPr>
      <w:r>
        <w:t xml:space="preserve">Apply the chosen IKS framework correctly and show awareness of its limits.</w:t>
      </w:r>
    </w:p>
    <w:p>
      <w:pPr>
        <w:pStyle w:val="Compact"/>
        <w:numPr>
          <w:ilvl w:val="0"/>
          <w:numId w:val="3521"/>
        </w:numPr>
      </w:pPr>
      <w:r>
        <w:t xml:space="preserve">Cite at least two verifiable sources, and ideally one that</w:t>
      </w:r>
      <w:r>
        <w:t xml:space="preserve"> </w:t>
      </w:r>
      <w:r>
        <w:rPr>
          <w:i/>
          <w:iCs/>
        </w:rPr>
        <w:t xml:space="preserve">complicates</w:t>
      </w:r>
      <w:r>
        <w:t xml:space="preserve"> </w:t>
      </w:r>
      <w:r>
        <w:t xml:space="preserve">the central claim.</w:t>
      </w:r>
    </w:p>
    <w:p>
      <w:pPr>
        <w:pStyle w:val="Compact"/>
        <w:numPr>
          <w:ilvl w:val="0"/>
          <w:numId w:val="3521"/>
        </w:numPr>
      </w:pPr>
      <w:r>
        <w:t xml:space="preserve">Be visibly finished, with the artefact answering the driving question.</w:t>
      </w:r>
    </w:p>
    <w:p>
      <w:pPr>
        <w:pStyle w:val="Compact"/>
        <w:numPr>
          <w:ilvl w:val="0"/>
          <w:numId w:val="3521"/>
        </w:numPr>
      </w:pPr>
      <w:r>
        <w:t xml:space="preserve">Show the student’s own thinking — not just a summary of someone else’s work.</w:t>
      </w:r>
    </w:p>
    <w:p>
      <w:pPr>
        <w:pStyle w:val="Compact"/>
        <w:numPr>
          <w:ilvl w:val="0"/>
          <w:numId w:val="3521"/>
        </w:numPr>
      </w:pPr>
      <w:r>
        <w:t xml:space="preserve">Be communicated clearly in the share — including a specific moment of</w:t>
      </w:r>
      <w:r>
        <w:t xml:space="preserve"> </w:t>
      </w:r>
      <w:r>
        <w:t xml:space="preserve">“what didn’t work.”</w:t>
      </w:r>
    </w:p>
    <w:bookmarkEnd w:id="3858"/>
    <w:bookmarkStart w:id="3859" w:name="working-in-pairs-or-individually-2"/>
    <w:p>
      <w:pPr>
        <w:pStyle w:val="Heading2"/>
      </w:pPr>
      <w:r>
        <w:t xml:space="preserve">Working in pairs (or individually)</w:t>
      </w:r>
    </w:p>
    <w:p>
      <w:pPr>
        <w:pStyle w:val="Compact"/>
        <w:numPr>
          <w:ilvl w:val="0"/>
          <w:numId w:val="3522"/>
        </w:numPr>
      </w:pPr>
      <w:r>
        <w:rPr>
          <w:b/>
          <w:bCs/>
        </w:rPr>
        <w:t xml:space="preserve">Pairs are encouraged</w:t>
      </w:r>
      <w:r>
        <w:t xml:space="preserve"> </w:t>
      </w:r>
      <w:r>
        <w:t xml:space="preserve">for projects that benefit from a build partner (Projects 4, 5, 6) and for projects involving primary observation (Projects 3, 7).</w:t>
      </w:r>
    </w:p>
    <w:p>
      <w:pPr>
        <w:pStyle w:val="Compact"/>
        <w:numPr>
          <w:ilvl w:val="0"/>
          <w:numId w:val="3522"/>
        </w:numPr>
      </w:pPr>
      <w:r>
        <w:rPr>
          <w:b/>
          <w:bCs/>
        </w:rPr>
        <w:t xml:space="preserve">Solo is allowed</w:t>
      </w:r>
      <w:r>
        <w:t xml:space="preserve"> </w:t>
      </w:r>
      <w:r>
        <w:t xml:space="preserve">for any project; required for Projects 8 (doṣa self-study) and 10 (open design, by default).</w:t>
      </w:r>
    </w:p>
    <w:p>
      <w:pPr>
        <w:pStyle w:val="Compact"/>
        <w:numPr>
          <w:ilvl w:val="0"/>
          <w:numId w:val="3522"/>
        </w:numPr>
      </w:pPr>
      <w:r>
        <w:t xml:space="preserve">Groups of 3 are acceptable for Projects 7 (sustainability audit) only, with each member having a distinct role.</w:t>
      </w:r>
    </w:p>
    <w:bookmarkEnd w:id="3859"/>
    <w:bookmarkStart w:id="3860" w:name="citation-rules-8"/>
    <w:p>
      <w:pPr>
        <w:pStyle w:val="Heading2"/>
      </w:pPr>
      <w:r>
        <w:t xml:space="preserve">Citation rules</w:t>
      </w:r>
    </w:p>
    <w:p>
      <w:pPr>
        <w:pStyle w:val="Compact"/>
        <w:numPr>
          <w:ilvl w:val="0"/>
          <w:numId w:val="3523"/>
        </w:numPr>
      </w:pPr>
      <w:r>
        <w:t xml:space="preserve">At minimum</w:t>
      </w:r>
      <w:r>
        <w:t xml:space="preserve"> </w:t>
      </w:r>
      <w:r>
        <w:rPr>
          <w:b/>
          <w:bCs/>
        </w:rPr>
        <w:t xml:space="preserve">two</w:t>
      </w:r>
      <w:r>
        <w:t xml:space="preserve"> </w:t>
      </w:r>
      <w:r>
        <w:t xml:space="preserve">verifiable sources must appear in your documentation.</w:t>
      </w:r>
    </w:p>
    <w:p>
      <w:pPr>
        <w:pStyle w:val="Compact"/>
        <w:numPr>
          <w:ilvl w:val="0"/>
          <w:numId w:val="3523"/>
        </w:numPr>
      </w:pPr>
      <w:r>
        <w:t xml:space="preserve">Sources must have specific identifiers (see the</w:t>
      </w:r>
      <w:r>
        <w:t xml:space="preserve"> </w:t>
      </w:r>
      <w:r>
        <w:t xml:space="preserve">“what does NOT count”</w:t>
      </w:r>
      <w:r>
        <w:t xml:space="preserve"> </w:t>
      </w:r>
      <w:r>
        <w:t xml:space="preserve">list in Day 3’s lesson).</w:t>
      </w:r>
    </w:p>
    <w:p>
      <w:pPr>
        <w:pStyle w:val="Compact"/>
        <w:numPr>
          <w:ilvl w:val="0"/>
          <w:numId w:val="3523"/>
        </w:numPr>
      </w:pPr>
      <w:r>
        <w:t xml:space="preserve">An invented citation goes to 0 on Use of Sources AND triggers a re-do offer with a deadline.</w:t>
      </w:r>
    </w:p>
    <w:bookmarkEnd w:id="3860"/>
    <w:bookmarkStart w:id="3861" w:name="schedule-3"/>
    <w:p>
      <w:pPr>
        <w:pStyle w:val="Heading2"/>
      </w:pPr>
      <w:r>
        <w:t xml:space="preserve">Schedule</w:t>
      </w:r>
    </w:p>
    <w:tbl>
      <w:tblPr>
        <w:tblStyle w:val="Table"/>
        <w:tblW w:type="pct" w:w="5000"/>
        <w:tblLayout w:type="fixed"/>
        <w:tblLook w:firstRow="1" w:lastRow="0" w:firstColumn="0" w:lastColumn="0" w:noHBand="0" w:noVBand="0" w:val="0020"/>
      </w:tblPr>
      <w:tblGrid>
        <w:gridCol w:w="942"/>
        <w:gridCol w:w="2451"/>
        <w:gridCol w:w="4525"/>
      </w:tblGrid>
      <w:tr>
        <w:trPr>
          <w:tblHeader w:val="on"/>
        </w:trPr>
        <w:tc>
          <w:tcPr/>
          <w:p>
            <w:pPr>
              <w:pStyle w:val="Compact"/>
            </w:pPr>
            <w:r>
              <w:t xml:space="preserve">Day</w:t>
            </w:r>
          </w:p>
        </w:tc>
        <w:tc>
          <w:tcPr/>
          <w:p>
            <w:pPr>
              <w:pStyle w:val="Compact"/>
            </w:pPr>
            <w:r>
              <w:t xml:space="preserve">What you do</w:t>
            </w:r>
          </w:p>
        </w:tc>
        <w:tc>
          <w:tcPr/>
          <w:p>
            <w:pPr>
              <w:pStyle w:val="Compact"/>
            </w:pPr>
            <w:r>
              <w:t xml:space="preserve">Submit at end of class</w:t>
            </w:r>
          </w:p>
        </w:tc>
      </w:tr>
      <w:tr>
        <w:tc>
          <w:tcPr/>
          <w:p>
            <w:pPr>
              <w:pStyle w:val="Compact"/>
            </w:pPr>
            <w:r>
              <w:t xml:space="preserve">1</w:t>
            </w:r>
          </w:p>
        </w:tc>
        <w:tc>
          <w:tcPr/>
          <w:p>
            <w:pPr>
              <w:pStyle w:val="Compact"/>
            </w:pPr>
            <w:r>
              <w:t xml:space="preserve">Tour the menu, shortlist two options</w:t>
            </w:r>
          </w:p>
        </w:tc>
        <w:tc>
          <w:tcPr/>
          <w:p>
            <w:pPr>
              <w:pStyle w:val="Compact"/>
            </w:pPr>
            <w:r>
              <w:t xml:space="preserve">Sticky note on the board</w:t>
            </w:r>
          </w:p>
        </w:tc>
      </w:tr>
      <w:tr>
        <w:tc>
          <w:tcPr/>
          <w:p>
            <w:pPr>
              <w:pStyle w:val="Compact"/>
            </w:pPr>
            <w:r>
              <w:t xml:space="preserve">2</w:t>
            </w:r>
          </w:p>
        </w:tc>
        <w:tc>
          <w:tcPr/>
          <w:p>
            <w:pPr>
              <w:pStyle w:val="Compact"/>
            </w:pPr>
            <w:r>
              <w:t xml:space="preserve">Write the one-page plan</w:t>
            </w:r>
          </w:p>
        </w:tc>
        <w:tc>
          <w:tcPr/>
          <w:p>
            <w:pPr>
              <w:pStyle w:val="Compact"/>
            </w:pPr>
            <w:r>
              <w:t xml:space="preserve">Plan submitted</w:t>
            </w:r>
          </w:p>
        </w:tc>
      </w:tr>
      <w:tr>
        <w:tc>
          <w:tcPr/>
          <w:p>
            <w:pPr>
              <w:pStyle w:val="Compact"/>
            </w:pPr>
            <w:r>
              <w:t xml:space="preserve">3</w:t>
            </w:r>
          </w:p>
        </w:tc>
        <w:tc>
          <w:tcPr/>
          <w:p>
            <w:pPr>
              <w:pStyle w:val="Compact"/>
            </w:pPr>
            <w:r>
              <w:t xml:space="preserve">First sources</w:t>
            </w:r>
          </w:p>
        </w:tc>
        <w:tc>
          <w:tcPr/>
          <w:p>
            <w:pPr>
              <w:pStyle w:val="Compact"/>
            </w:pPr>
            <w:r>
              <w:t xml:space="preserve">Two citation slips</w:t>
            </w:r>
          </w:p>
        </w:tc>
      </w:tr>
      <w:tr>
        <w:tc>
          <w:tcPr/>
          <w:p>
            <w:pPr>
              <w:pStyle w:val="Compact"/>
            </w:pPr>
            <w:r>
              <w:t xml:space="preserve">4</w:t>
            </w:r>
          </w:p>
        </w:tc>
        <w:tc>
          <w:tcPr/>
          <w:p>
            <w:pPr>
              <w:pStyle w:val="Compact"/>
            </w:pPr>
            <w:r>
              <w:t xml:space="preserve">More sources + first sketch</w:t>
            </w:r>
          </w:p>
        </w:tc>
        <w:tc>
          <w:tcPr/>
          <w:p>
            <w:pPr>
              <w:pStyle w:val="Compact"/>
            </w:pPr>
            <w:r>
              <w:t xml:space="preserve">Sketch + third slip</w:t>
            </w:r>
          </w:p>
        </w:tc>
      </w:tr>
      <w:tr>
        <w:tc>
          <w:tcPr/>
          <w:p>
            <w:pPr>
              <w:pStyle w:val="Compact"/>
            </w:pPr>
            <w:r>
              <w:t xml:space="preserve">5</w:t>
            </w:r>
          </w:p>
        </w:tc>
        <w:tc>
          <w:tcPr/>
          <w:p>
            <w:pPr>
              <w:pStyle w:val="Compact"/>
            </w:pPr>
            <w:r>
              <w:t xml:space="preserve">Paired critique</w:t>
            </w:r>
          </w:p>
        </w:tc>
        <w:tc>
          <w:tcPr/>
          <w:p>
            <w:pPr>
              <w:pStyle w:val="Compact"/>
            </w:pPr>
            <w:r>
              <w:t xml:space="preserve">Two protocol sheets pinned in journal</w:t>
            </w:r>
          </w:p>
        </w:tc>
      </w:tr>
      <w:tr>
        <w:tc>
          <w:tcPr/>
          <w:p>
            <w:pPr>
              <w:pStyle w:val="Compact"/>
            </w:pPr>
            <w:r>
              <w:t xml:space="preserve">6</w:t>
            </w:r>
          </w:p>
        </w:tc>
        <w:tc>
          <w:tcPr/>
          <w:p>
            <w:pPr>
              <w:pStyle w:val="Compact"/>
            </w:pPr>
            <w:r>
              <w:t xml:space="preserve">Build session 1</w:t>
            </w:r>
          </w:p>
        </w:tc>
        <w:tc>
          <w:tcPr/>
          <w:p>
            <w:pPr>
              <w:pStyle w:val="Compact"/>
            </w:pPr>
            <w:r>
              <w:t xml:space="preserve">Photographed progress</w:t>
            </w:r>
          </w:p>
        </w:tc>
      </w:tr>
      <w:tr>
        <w:tc>
          <w:tcPr/>
          <w:p>
            <w:pPr>
              <w:pStyle w:val="Compact"/>
            </w:pPr>
            <w:r>
              <w:t xml:space="preserve">7</w:t>
            </w:r>
          </w:p>
        </w:tc>
        <w:tc>
          <w:tcPr/>
          <w:p>
            <w:pPr>
              <w:pStyle w:val="Compact"/>
            </w:pPr>
            <w:r>
              <w:t xml:space="preserve">Build session 2</w:t>
            </w:r>
          </w:p>
        </w:tc>
        <w:tc>
          <w:tcPr/>
          <w:p>
            <w:pPr>
              <w:pStyle w:val="Compact"/>
            </w:pPr>
            <w:r>
              <w:t xml:space="preserve">Photographed progress; artefact 80% done</w:t>
            </w:r>
          </w:p>
        </w:tc>
      </w:tr>
      <w:tr>
        <w:tc>
          <w:tcPr/>
          <w:p>
            <w:pPr>
              <w:pStyle w:val="Compact"/>
            </w:pPr>
            <w:r>
              <w:t xml:space="preserve">8</w:t>
            </w:r>
          </w:p>
        </w:tc>
        <w:tc>
          <w:tcPr/>
          <w:p>
            <w:pPr>
              <w:pStyle w:val="Compact"/>
            </w:pPr>
            <w:r>
              <w:t xml:space="preserve">Documentation</w:t>
            </w:r>
          </w:p>
        </w:tc>
        <w:tc>
          <w:tcPr/>
          <w:p>
            <w:pPr>
              <w:pStyle w:val="Compact"/>
            </w:pPr>
            <w:r>
              <w:t xml:space="preserve">Five-section write-up</w:t>
            </w:r>
          </w:p>
        </w:tc>
      </w:tr>
      <w:tr>
        <w:tc>
          <w:tcPr/>
          <w:p>
            <w:pPr>
              <w:pStyle w:val="Compact"/>
            </w:pPr>
            <w:r>
              <w:t xml:space="preserve">9</w:t>
            </w:r>
          </w:p>
        </w:tc>
        <w:tc>
          <w:tcPr/>
          <w:p>
            <w:pPr>
              <w:pStyle w:val="Compact"/>
            </w:pPr>
            <w:r>
              <w:t xml:space="preserve">Rehearsal</w:t>
            </w:r>
          </w:p>
        </w:tc>
        <w:tc>
          <w:tcPr/>
          <w:p>
            <w:pPr>
              <w:pStyle w:val="Compact"/>
            </w:pPr>
            <w:r>
              <w:t xml:space="preserve">Feedback sheet + 3 refinements written</w:t>
            </w:r>
          </w:p>
        </w:tc>
      </w:tr>
      <w:tr>
        <w:tc>
          <w:tcPr/>
          <w:p>
            <w:pPr>
              <w:pStyle w:val="Compact"/>
            </w:pPr>
            <w:r>
              <w:t xml:space="preserve">10</w:t>
            </w:r>
          </w:p>
        </w:tc>
        <w:tc>
          <w:tcPr/>
          <w:p>
            <w:pPr>
              <w:pStyle w:val="Compact"/>
            </w:pPr>
            <w:r>
              <w:t xml:space="preserve">Share + summative quiz + reflection</w:t>
            </w:r>
          </w:p>
        </w:tc>
        <w:tc>
          <w:tcPr/>
          <w:p>
            <w:pPr>
              <w:pStyle w:val="Compact"/>
            </w:pPr>
            <w:r>
              <w:t xml:space="preserve">Final artefact + documentation + journal</w:t>
            </w:r>
          </w:p>
        </w:tc>
      </w:tr>
    </w:tbl>
    <w:bookmarkEnd w:id="3861"/>
    <w:bookmarkStart w:id="3862" w:name="X9d58931a8d7c689aebf0ea48fdde18217e74289"/>
    <w:p>
      <w:pPr>
        <w:pStyle w:val="Heading2"/>
      </w:pPr>
      <w:r>
        <w:t xml:space="preserve">Self-reflection (submitted with project on Day 10)</w:t>
      </w:r>
    </w:p>
    <w:p>
      <w:pPr>
        <w:pStyle w:val="FirstParagraph"/>
      </w:pPr>
      <w:r>
        <w:t xml:space="preserve">In 4–6 sentences:</w:t>
      </w:r>
    </w:p>
    <w:p>
      <w:pPr>
        <w:pStyle w:val="Compact"/>
        <w:numPr>
          <w:ilvl w:val="0"/>
          <w:numId w:val="3524"/>
        </w:numPr>
      </w:pPr>
      <w:r>
        <w:t xml:space="preserve">What did you set out to find / make, and what did you actually end up with?</w:t>
      </w:r>
    </w:p>
    <w:p>
      <w:pPr>
        <w:pStyle w:val="Compact"/>
        <w:numPr>
          <w:ilvl w:val="0"/>
          <w:numId w:val="3524"/>
        </w:numPr>
      </w:pPr>
      <w:r>
        <w:t xml:space="preserve">What is the most surprising thing you discovered while working on this?</w:t>
      </w:r>
    </w:p>
    <w:p>
      <w:pPr>
        <w:pStyle w:val="Compact"/>
        <w:numPr>
          <w:ilvl w:val="0"/>
          <w:numId w:val="3524"/>
        </w:numPr>
      </w:pPr>
      <w:r>
        <w:t xml:space="preserve">What specifically didn’t work — and what would you change with three more days?</w:t>
      </w:r>
    </w:p>
    <w:bookmarkEnd w:id="3862"/>
    <w:bookmarkStart w:id="3863" w:name="Xbc14fb15448f7cdc6e53856bce394ecf8a5a9a0"/>
    <w:p>
      <w:pPr>
        <w:pStyle w:val="Heading2"/>
      </w:pPr>
      <w:r>
        <w:t xml:space="preserve">Pañcagavya safety note (READ before choosing Project 1)</w:t>
      </w:r>
    </w:p>
    <w:p>
      <w:pPr>
        <w:pStyle w:val="FirstParagraph"/>
      </w:pPr>
      <w:r>
        <w:t xml:space="preserve">The traditional Pañcagavya preparation includes cow urine and cow dung.</w:t>
      </w:r>
      <w:r>
        <w:t xml:space="preserve"> </w:t>
      </w:r>
      <w:r>
        <w:rPr>
          <w:b/>
          <w:bCs/>
        </w:rPr>
        <w:t xml:space="preserve">This curriculum does NOT permit students to handle, prepare, taste, or ingest pañcagavya.</w:t>
      </w:r>
      <w:r>
        <w:t xml:space="preserve"> </w:t>
      </w:r>
      <w:r>
        <w:t xml:space="preserve">The school-safe adaptation is the fermented-foods comparative study (Project 1 above). A library-only research project on pañcagavya is permitted with explicit written parent consent and teacher approval — no handling, balanced sources, written report only. See</w:t>
      </w:r>
      <w:r>
        <w:t xml:space="preserve"> </w:t>
      </w:r>
      <w:r>
        <w:rPr>
          <w:rStyle w:val="VerbatimChar"/>
        </w:rPr>
        <w:t xml:space="preserve">teacher-notes.md</w:t>
      </w:r>
      <w:r>
        <w:t xml:space="preserve"> </w:t>
      </w:r>
      <w:r>
        <w:t xml:space="preserve">for the full protocol.</w:t>
      </w:r>
    </w:p>
    <w:bookmarkEnd w:id="3863"/>
    <w:bookmarkStart w:id="3864" w:name="rubric-2"/>
    <w:p>
      <w:pPr>
        <w:pStyle w:val="Heading2"/>
      </w:pPr>
      <w:r>
        <w:t xml:space="preserve">Rubric</w:t>
      </w:r>
    </w:p>
    <w:p>
      <w:pPr>
        <w:pStyle w:val="FirstParagraph"/>
      </w:pPr>
      <w:r>
        <w:t xml:space="preserve">See</w:t>
      </w:r>
      <w:r>
        <w:t xml:space="preserve"> </w:t>
      </w:r>
      <w:r>
        <w:rPr>
          <w:rStyle w:val="VerbatimChar"/>
        </w:rPr>
        <w:t xml:space="preserve">rubric.md</w:t>
      </w:r>
      <w:r>
        <w:t xml:space="preserve">. Read it before Day 8.</w:t>
      </w:r>
    </w:p>
    <w:bookmarkEnd w:id="3864"/>
    <w:bookmarkStart w:id="3865" w:name="exemplars-2"/>
    <w:p>
      <w:pPr>
        <w:pStyle w:val="Heading2"/>
      </w:pPr>
      <w:r>
        <w:t xml:space="preserve">Exemplars</w:t>
      </w:r>
    </w:p>
    <w:p>
      <w:pPr>
        <w:pStyle w:val="FirstParagraph"/>
      </w:pPr>
      <w:r>
        <w:t xml:space="preserve">Strong examples from past cohorts (anonymised, with permission) will be added to</w:t>
      </w:r>
      <w:r>
        <w:t xml:space="preserve"> </w:t>
      </w:r>
      <w:r>
        <w:rPr>
          <w:rStyle w:val="VerbatimChar"/>
        </w:rPr>
        <w:t xml:space="preserve">exports/pdf/middle-module-15-project-implementation/exemplar-*.pdf</w:t>
      </w:r>
      <w:r>
        <w:t xml:space="preserve"> </w:t>
      </w:r>
      <w:r>
        <w:t xml:space="preserve">after the first cohort presents.</w:t>
      </w:r>
    </w:p>
    <w:bookmarkEnd w:id="3865"/>
    <w:bookmarkEnd w:id="3866"/>
    <w:bookmarkStart w:id="3875" w:name="X0eb6f88062f745b38a6189ac1bd776d206edcfc"/>
    <w:p>
      <w:pPr>
        <w:pStyle w:val="Heading1"/>
      </w:pPr>
      <w:r>
        <w:t xml:space="preserve">Project Rubric — Module 15 Project Implementation (Middle)</w:t>
      </w:r>
    </w:p>
    <w:p>
      <w:pPr>
        <w:pStyle w:val="FirstParagraph"/>
      </w:pPr>
      <w:r>
        <w:rPr>
          <w:b/>
          <w:bCs/>
        </w:rPr>
        <w:t xml:space="preserve">Total project marks:</w:t>
      </w:r>
      <w:r>
        <w:t xml:space="preserve"> </w:t>
      </w:r>
      <w:r>
        <w:t xml:space="preserve">25 (out of 40 total when combined with summative quiz of 15).</w:t>
      </w:r>
    </w:p>
    <w:bookmarkStart w:id="3867" w:name="criteria-12"/>
    <w:p>
      <w:pPr>
        <w:pStyle w:val="Heading2"/>
      </w:pPr>
      <w:r>
        <w:t xml:space="preserve">Criteria</w:t>
      </w:r>
    </w:p>
    <w:tbl>
      <w:tblPr>
        <w:tblStyle w:val="Table"/>
        <w:tblW w:type="pct" w:w="5000"/>
        <w:tblLayout w:type="fixed"/>
        <w:tblLook w:firstRow="1" w:lastRow="0" w:firstColumn="0" w:lastColumn="0" w:noHBand="0" w:noVBand="0" w:val="0020"/>
      </w:tblPr>
      <w:tblGrid>
        <w:gridCol w:w="1161"/>
        <w:gridCol w:w="1372"/>
        <w:gridCol w:w="1161"/>
        <w:gridCol w:w="1689"/>
        <w:gridCol w:w="1689"/>
        <w:gridCol w:w="844"/>
      </w:tblGrid>
      <w:tr>
        <w:trPr>
          <w:tblHeader w:val="on"/>
        </w:trPr>
        <w:tc>
          <w:tcPr/>
          <w:p>
            <w:pPr>
              <w:pStyle w:val="Compact"/>
            </w:pPr>
            <w:r>
              <w:t xml:space="preserve">Criterion</w:t>
            </w:r>
          </w:p>
        </w:tc>
        <w:tc>
          <w:tcPr/>
          <w:p>
            <w:pPr>
              <w:pStyle w:val="Compact"/>
            </w:pPr>
            <w:r>
              <w:t xml:space="preserve">4 — Exceeds</w:t>
            </w:r>
          </w:p>
        </w:tc>
        <w:tc>
          <w:tcPr/>
          <w:p>
            <w:pPr>
              <w:pStyle w:val="Compact"/>
            </w:pPr>
            <w:r>
              <w:t xml:space="preserve">3 — Meets</w:t>
            </w:r>
          </w:p>
        </w:tc>
        <w:tc>
          <w:tcPr/>
          <w:p>
            <w:pPr>
              <w:pStyle w:val="Compact"/>
            </w:pPr>
            <w:r>
              <w:t xml:space="preserve">2 — Approaches</w:t>
            </w:r>
          </w:p>
        </w:tc>
        <w:tc>
          <w:tcPr/>
          <w:p>
            <w:pPr>
              <w:pStyle w:val="Compact"/>
            </w:pPr>
            <w:r>
              <w:t xml:space="preserve">1 — Beginning</w:t>
            </w:r>
          </w:p>
        </w:tc>
        <w:tc>
          <w:tcPr/>
          <w:p>
            <w:pPr>
              <w:pStyle w:val="Compact"/>
            </w:pPr>
            <w:r>
              <w:t xml:space="preserve">Weight</w:t>
            </w:r>
          </w:p>
        </w:tc>
      </w:tr>
      <w:tr>
        <w:tc>
          <w:tcPr/>
          <w:p>
            <w:pPr>
              <w:pStyle w:val="Compact"/>
            </w:pPr>
            <w:r>
              <w:rPr>
                <w:b/>
                <w:bCs/>
              </w:rPr>
              <w:t xml:space="preserve">Conceptual accuracy</w:t>
            </w:r>
            <w:r>
              <w:t xml:space="preserve"> </w:t>
            </w:r>
            <w:r>
              <w:t xml:space="preserve">(the IKS framework is applied correctly)</w:t>
            </w:r>
          </w:p>
        </w:tc>
        <w:tc>
          <w:tcPr/>
          <w:p>
            <w:pPr>
              <w:pStyle w:val="Compact"/>
            </w:pPr>
            <w:r>
              <w:t xml:space="preserve">Applies the chosen framework with precision and shows awareness of one limitation of the framework.</w:t>
            </w:r>
          </w:p>
        </w:tc>
        <w:tc>
          <w:tcPr/>
          <w:p>
            <w:pPr>
              <w:pStyle w:val="Compact"/>
            </w:pPr>
            <w:r>
              <w:t xml:space="preserve">Applies the framework accurately with minor imprecision allowed.</w:t>
            </w:r>
          </w:p>
        </w:tc>
        <w:tc>
          <w:tcPr/>
          <w:p>
            <w:pPr>
              <w:pStyle w:val="Compact"/>
            </w:pPr>
            <w:r>
              <w:t xml:space="preserve">Applies the framework with one notable error (e.g. mislabels an element, wrong tithi for a date, miscounts the magic-square sum).</w:t>
            </w:r>
          </w:p>
        </w:tc>
        <w:tc>
          <w:tcPr/>
          <w:p>
            <w:pPr>
              <w:pStyle w:val="Compact"/>
            </w:pPr>
            <w:r>
              <w:t xml:space="preserve">Major conceptual error throughout.</w:t>
            </w:r>
          </w:p>
        </w:tc>
        <w:tc>
          <w:tcPr/>
          <w:p>
            <w:pPr>
              <w:pStyle w:val="Compact"/>
            </w:pPr>
            <w:r>
              <w:t xml:space="preserve">× 1.5</w:t>
            </w:r>
          </w:p>
        </w:tc>
      </w:tr>
      <w:tr>
        <w:tc>
          <w:tcPr/>
          <w:p>
            <w:pPr>
              <w:pStyle w:val="Compact"/>
            </w:pPr>
            <w:r>
              <w:rPr>
                <w:b/>
                <w:bCs/>
              </w:rPr>
              <w:t xml:space="preserve">Use of sources</w:t>
            </w:r>
            <w:r>
              <w:t xml:space="preserve"> </w:t>
            </w:r>
            <w:r>
              <w:t xml:space="preserve">(citation discipline)</w:t>
            </w:r>
          </w:p>
        </w:tc>
        <w:tc>
          <w:tcPr/>
          <w:p>
            <w:pPr>
              <w:pStyle w:val="Compact"/>
            </w:pPr>
            <w:r>
              <w:t xml:space="preserve">Cites at least two verifiable sources with specific identifiers, and one source that</w:t>
            </w:r>
            <w:r>
              <w:t xml:space="preserve"> </w:t>
            </w:r>
            <w:r>
              <w:rPr>
                <w:i/>
                <w:iCs/>
              </w:rPr>
              <w:t xml:space="preserve">complicates</w:t>
            </w:r>
            <w:r>
              <w:t xml:space="preserve"> </w:t>
            </w:r>
            <w:r>
              <w:t xml:space="preserve">or</w:t>
            </w:r>
            <w:r>
              <w:t xml:space="preserve"> </w:t>
            </w:r>
            <w:r>
              <w:rPr>
                <w:i/>
                <w:iCs/>
              </w:rPr>
              <w:t xml:space="preserve">qualifies</w:t>
            </w:r>
            <w:r>
              <w:t xml:space="preserve"> </w:t>
            </w:r>
            <w:r>
              <w:t xml:space="preserve">the central claim.</w:t>
            </w:r>
          </w:p>
        </w:tc>
        <w:tc>
          <w:tcPr/>
          <w:p>
            <w:pPr>
              <w:pStyle w:val="Compact"/>
            </w:pPr>
            <w:r>
              <w:t xml:space="preserve">Cites at least two verifiable sources with specific identifiers (file path, page, or canto.chapter.verse).</w:t>
            </w:r>
          </w:p>
        </w:tc>
        <w:tc>
          <w:tcPr/>
          <w:p>
            <w:pPr>
              <w:pStyle w:val="Compact"/>
            </w:pPr>
            <w:r>
              <w:t xml:space="preserve">Cites at least one verifiable source, but the second is vague or missing.</w:t>
            </w:r>
          </w:p>
        </w:tc>
        <w:tc>
          <w:tcPr/>
          <w:p>
            <w:pPr>
              <w:pStyle w:val="Compact"/>
            </w:pPr>
            <w:r>
              <w:t xml:space="preserve">No verifiable citation, or sources invented.</w:t>
            </w:r>
          </w:p>
        </w:tc>
        <w:tc>
          <w:tcPr/>
          <w:p>
            <w:pPr>
              <w:pStyle w:val="Compact"/>
            </w:pPr>
            <w:r>
              <w:t xml:space="preserve">× 1.5</w:t>
            </w:r>
          </w:p>
        </w:tc>
      </w:tr>
      <w:tr>
        <w:tc>
          <w:tcPr/>
          <w:p>
            <w:pPr>
              <w:pStyle w:val="Compact"/>
            </w:pPr>
            <w:r>
              <w:rPr>
                <w:b/>
                <w:bCs/>
              </w:rPr>
              <w:t xml:space="preserve">Process documentation</w:t>
            </w:r>
            <w:r>
              <w:t xml:space="preserve"> </w:t>
            </w:r>
            <w:r>
              <w:t xml:space="preserve">(journal + critique + rehearsal sheets)</w:t>
            </w:r>
          </w:p>
        </w:tc>
        <w:tc>
          <w:tcPr/>
          <w:p>
            <w:pPr>
              <w:pStyle w:val="Compact"/>
            </w:pPr>
            <w:r>
              <w:t xml:space="preserve">Daily journal complete (all 10 days), all pinned sheets present, journal entries reference specific feedback received.</w:t>
            </w:r>
          </w:p>
        </w:tc>
        <w:tc>
          <w:tcPr/>
          <w:p>
            <w:pPr>
              <w:pStyle w:val="Compact"/>
            </w:pPr>
            <w:r>
              <w:t xml:space="preserve">Journal mostly complete (8+ days), critique and rehearsal sheets pinned, generally specific.</w:t>
            </w:r>
          </w:p>
        </w:tc>
        <w:tc>
          <w:tcPr/>
          <w:p>
            <w:pPr>
              <w:pStyle w:val="Compact"/>
            </w:pPr>
            <w:r>
              <w:t xml:space="preserve">Journal partial (6–7 days) or some pinned sheets missing.</w:t>
            </w:r>
          </w:p>
        </w:tc>
        <w:tc>
          <w:tcPr/>
          <w:p>
            <w:pPr>
              <w:pStyle w:val="Compact"/>
            </w:pPr>
            <w:r>
              <w:t xml:space="preserve">Journal sparse (≤ 5 days); most pinned evidence missing.</w:t>
            </w:r>
          </w:p>
        </w:tc>
        <w:tc>
          <w:tcPr/>
          <w:p>
            <w:pPr>
              <w:pStyle w:val="Compact"/>
            </w:pPr>
            <w:r>
              <w:t xml:space="preserve">× 1.5</w:t>
            </w:r>
          </w:p>
        </w:tc>
      </w:tr>
      <w:tr>
        <w:tc>
          <w:tcPr/>
          <w:p>
            <w:pPr>
              <w:pStyle w:val="Compact"/>
            </w:pPr>
            <w:r>
              <w:rPr>
                <w:b/>
                <w:bCs/>
              </w:rPr>
              <w:t xml:space="preserve">Artefact quality</w:t>
            </w:r>
            <w:r>
              <w:t xml:space="preserve"> </w:t>
            </w:r>
            <w:r>
              <w:t xml:space="preserve">(the thing they made)</w:t>
            </w:r>
          </w:p>
        </w:tc>
        <w:tc>
          <w:tcPr/>
          <w:p>
            <w:pPr>
              <w:pStyle w:val="Compact"/>
            </w:pPr>
            <w:r>
              <w:t xml:space="preserve">Artefact is finished, well-crafted, and visibly answers the driving question. One element shows the student’s own thinking — a turn of phrase, an unexpected comparison, a personal touch.</w:t>
            </w:r>
          </w:p>
        </w:tc>
        <w:tc>
          <w:tcPr/>
          <w:p>
            <w:pPr>
              <w:pStyle w:val="Compact"/>
            </w:pPr>
            <w:r>
              <w:t xml:space="preserve">Artefact is finished and answers the driving question. Craft is clean.</w:t>
            </w:r>
          </w:p>
        </w:tc>
        <w:tc>
          <w:tcPr/>
          <w:p>
            <w:pPr>
              <w:pStyle w:val="Compact"/>
            </w:pPr>
            <w:r>
              <w:t xml:space="preserve">Artefact is mostly finished but with visible incompleteness, or finished but doesn’t fully answer the driving question.</w:t>
            </w:r>
          </w:p>
        </w:tc>
        <w:tc>
          <w:tcPr/>
          <w:p>
            <w:pPr>
              <w:pStyle w:val="Compact"/>
            </w:pPr>
            <w:r>
              <w:t xml:space="preserve">Artefact incomplete or doesn’t visibly answer the driving question.</w:t>
            </w:r>
          </w:p>
        </w:tc>
        <w:tc>
          <w:tcPr/>
          <w:p>
            <w:pPr>
              <w:pStyle w:val="Compact"/>
            </w:pPr>
            <w:r>
              <w:t xml:space="preserve">× 1</w:t>
            </w:r>
          </w:p>
        </w:tc>
      </w:tr>
      <w:tr>
        <w:tc>
          <w:tcPr/>
          <w:p>
            <w:pPr>
              <w:pStyle w:val="Compact"/>
            </w:pPr>
            <w:r>
              <w:rPr>
                <w:b/>
                <w:bCs/>
              </w:rPr>
              <w:t xml:space="preserve">Honest reflection</w:t>
            </w:r>
            <w:r>
              <w:t xml:space="preserve"> </w:t>
            </w:r>
            <w:r>
              <w:t xml:space="preserve">(the Day 8 documentation + Day 10 close)</w:t>
            </w:r>
          </w:p>
        </w:tc>
        <w:tc>
          <w:tcPr/>
          <w:p>
            <w:pPr>
              <w:pStyle w:val="Compact"/>
            </w:pPr>
            <w:r>
              <w:t xml:space="preserve">Reflection names a specific failure or limit, explains why it happened, AND proposes a concrete change for next time.</w:t>
            </w:r>
          </w:p>
        </w:tc>
        <w:tc>
          <w:tcPr/>
          <w:p>
            <w:pPr>
              <w:pStyle w:val="Compact"/>
            </w:pPr>
            <w:r>
              <w:t xml:space="preserve">Reflection names a specific thing that didn’t work and what was learned.</w:t>
            </w:r>
          </w:p>
        </w:tc>
        <w:tc>
          <w:tcPr/>
          <w:p>
            <w:pPr>
              <w:pStyle w:val="Compact"/>
            </w:pPr>
            <w:r>
              <w:t xml:space="preserve">Reflection is general (</w:t>
            </w:r>
            <w:r>
              <w:t xml:space="preserve">“I learned a lot”</w:t>
            </w:r>
            <w:r>
              <w:t xml:space="preserve">) but mentions one specific moment.</w:t>
            </w:r>
          </w:p>
        </w:tc>
        <w:tc>
          <w:tcPr/>
          <w:p>
            <w:pPr>
              <w:pStyle w:val="Compact"/>
            </w:pPr>
            <w:r>
              <w:t xml:space="preserve">Reflection is generic or absent.</w:t>
            </w:r>
          </w:p>
        </w:tc>
        <w:tc>
          <w:tcPr/>
          <w:p>
            <w:pPr>
              <w:pStyle w:val="Compact"/>
            </w:pPr>
            <w:r>
              <w:t xml:space="preserve">× 1</w:t>
            </w:r>
          </w:p>
        </w:tc>
      </w:tr>
      <w:tr>
        <w:tc>
          <w:tcPr/>
          <w:p>
            <w:pPr>
              <w:pStyle w:val="Compact"/>
            </w:pPr>
            <w:r>
              <w:rPr>
                <w:b/>
                <w:bCs/>
              </w:rPr>
              <w:t xml:space="preserve">Presentation</w:t>
            </w:r>
            <w:r>
              <w:t xml:space="preserve"> </w:t>
            </w:r>
            <w:r>
              <w:t xml:space="preserve">(Day 10 — 4 min share + 1 min Q&amp;A)</w:t>
            </w:r>
          </w:p>
        </w:tc>
        <w:tc>
          <w:tcPr/>
          <w:p>
            <w:pPr>
              <w:pStyle w:val="Compact"/>
            </w:pPr>
            <w:r>
              <w:t xml:space="preserve">Within time (3:45–4:15), shows artefact early, ends with the reflection, handles Q&amp;A with confidence (including honest</w:t>
            </w:r>
            <w:r>
              <w:t xml:space="preserve"> </w:t>
            </w:r>
            <w:r>
              <w:t xml:space="preserve">“I don’t know”</w:t>
            </w:r>
            <w:r>
              <w:t xml:space="preserve"> </w:t>
            </w:r>
            <w:r>
              <w:t xml:space="preserve">if applicable).</w:t>
            </w:r>
          </w:p>
        </w:tc>
        <w:tc>
          <w:tcPr/>
          <w:p>
            <w:pPr>
              <w:pStyle w:val="Compact"/>
            </w:pPr>
            <w:r>
              <w:t xml:space="preserve">Within time, follows the structure, mostly clear.</w:t>
            </w:r>
          </w:p>
        </w:tc>
        <w:tc>
          <w:tcPr/>
          <w:p>
            <w:pPr>
              <w:pStyle w:val="Compact"/>
            </w:pPr>
            <w:r>
              <w:t xml:space="preserve">Within ±30 seconds of range, mostly follows structure.</w:t>
            </w:r>
          </w:p>
        </w:tc>
        <w:tc>
          <w:tcPr/>
          <w:p>
            <w:pPr>
              <w:pStyle w:val="Compact"/>
            </w:pPr>
            <w:r>
              <w:t xml:space="preserve">Outside range, structure unclear, struggles with Q&amp;A.</w:t>
            </w:r>
          </w:p>
        </w:tc>
        <w:tc>
          <w:tcPr/>
          <w:p>
            <w:pPr>
              <w:pStyle w:val="Compact"/>
            </w:pPr>
            <w:r>
              <w:t xml:space="preserve">× 0.5</w:t>
            </w:r>
          </w:p>
        </w:tc>
      </w:tr>
    </w:tbl>
    <w:bookmarkEnd w:id="3867"/>
    <w:bookmarkStart w:id="3868" w:name="score-calculation-4"/>
    <w:p>
      <w:pPr>
        <w:pStyle w:val="Heading2"/>
      </w:pPr>
      <w:r>
        <w:t xml:space="preserve">Score calculation</w:t>
      </w:r>
    </w:p>
    <w:p>
      <w:pPr>
        <w:pStyle w:val="FirstParagraph"/>
      </w:pPr>
      <w:r>
        <w:rPr>
          <w:rStyle w:val="VerbatimChar"/>
        </w:rPr>
        <w:t xml:space="preserve">Total = (criterion score × weight) summed for all 6 criteria.</w:t>
      </w:r>
    </w:p>
    <w:p>
      <w:pPr>
        <w:pStyle w:val="BodyText"/>
      </w:pPr>
      <w:r>
        <w:t xml:space="preserve">Maximum raw score: (4×1.5) + (4×1.5) + (4×1.5) + (4×1) + (4×1) + (4×0.5) = 6 + 6 + 6 + 4 + 4 + 2 =</w:t>
      </w:r>
      <w:r>
        <w:t xml:space="preserve"> </w:t>
      </w:r>
      <w:r>
        <w:rPr>
          <w:b/>
          <w:bCs/>
        </w:rPr>
        <w:t xml:space="preserve">28</w:t>
      </w:r>
      <w:r>
        <w:t xml:space="preserve">.</w:t>
      </w:r>
    </w:p>
    <w:p>
      <w:pPr>
        <w:pStyle w:val="BodyText"/>
      </w:pPr>
      <w:r>
        <w:t xml:space="preserve">Project mark out of 25:</w:t>
      </w:r>
      <w:r>
        <w:t xml:space="preserve"> </w:t>
      </w:r>
      <w:r>
        <w:rPr>
          <w:rStyle w:val="VerbatimChar"/>
        </w:rPr>
        <w:t xml:space="preserve">(raw / 28) × 25</w:t>
      </w:r>
      <w:r>
        <w:t xml:space="preserve">.</w:t>
      </w:r>
    </w:p>
    <w:p>
      <w:pPr>
        <w:pStyle w:val="BodyText"/>
      </w:pPr>
      <w:r>
        <w:t xml:space="preserve">(For a quick check at the classroom level: a uniform</w:t>
      </w:r>
      <w:r>
        <w:t xml:space="preserve"> </w:t>
      </w:r>
      <w:r>
        <w:t xml:space="preserve">“Meets”</w:t>
      </w:r>
      <w:r>
        <w:t xml:space="preserve"> </w:t>
      </w:r>
      <w:r>
        <w:t xml:space="preserve">performance across all six criteria yields 21/25.)</w:t>
      </w:r>
    </w:p>
    <w:bookmarkEnd w:id="3868"/>
    <w:bookmarkStart w:id="3869" w:name="combined-module-grade"/>
    <w:p>
      <w:pPr>
        <w:pStyle w:val="Heading2"/>
      </w:pPr>
      <w:r>
        <w:t xml:space="preserve">Combined module grade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Max</w:t>
            </w:r>
          </w:p>
        </w:tc>
      </w:tr>
      <w:tr>
        <w:tc>
          <w:tcPr/>
          <w:p>
            <w:pPr>
              <w:pStyle w:val="Compact"/>
            </w:pPr>
            <w:r>
              <w:t xml:space="preserve">Project rubric</w:t>
            </w:r>
          </w:p>
        </w:tc>
        <w:tc>
          <w:tcPr/>
          <w:p>
            <w:pPr>
              <w:pStyle w:val="Compact"/>
            </w:pPr>
            <w:r>
              <w:t xml:space="preserve">25</w:t>
            </w:r>
          </w:p>
        </w:tc>
      </w:tr>
      <w:tr>
        <w:tc>
          <w:tcPr/>
          <w:p>
            <w:pPr>
              <w:pStyle w:val="Compact"/>
            </w:pPr>
            <w:r>
              <w:t xml:space="preserve">Summative quiz</w:t>
            </w:r>
          </w:p>
        </w:tc>
        <w:tc>
          <w:tcPr/>
          <w:p>
            <w:pPr>
              <w:pStyle w:val="Compact"/>
            </w:pPr>
            <w:r>
              <w:t xml:space="preserve">15</w:t>
            </w:r>
          </w:p>
        </w:tc>
      </w:tr>
      <w:tr>
        <w:tc>
          <w:tcPr/>
          <w:p>
            <w:pPr>
              <w:pStyle w:val="Compact"/>
            </w:pPr>
            <w:r>
              <w:rPr>
                <w:b/>
                <w:bCs/>
              </w:rPr>
              <w:t xml:space="preserve">Total</w:t>
            </w:r>
          </w:p>
        </w:tc>
        <w:tc>
          <w:tcPr/>
          <w:p>
            <w:pPr>
              <w:pStyle w:val="Compact"/>
            </w:pPr>
            <w:r>
              <w:rPr>
                <w:b/>
                <w:bCs/>
              </w:rPr>
              <w:t xml:space="preserve">40</w:t>
            </w:r>
          </w:p>
        </w:tc>
      </w:tr>
    </w:tbl>
    <w:p>
      <w:pPr>
        <w:pStyle w:val="BodyText"/>
      </w:pPr>
      <w:r>
        <w:rPr>
          <w:b/>
          <w:bCs/>
        </w:rPr>
        <w:t xml:space="preserve">Grading bands:</w:t>
      </w:r>
    </w:p>
    <w:p>
      <w:pPr>
        <w:pStyle w:val="Compact"/>
        <w:numPr>
          <w:ilvl w:val="0"/>
          <w:numId w:val="3525"/>
        </w:numPr>
      </w:pPr>
      <w:r>
        <w:t xml:space="preserve">32–40: Exceeds</w:t>
      </w:r>
    </w:p>
    <w:p>
      <w:pPr>
        <w:pStyle w:val="Compact"/>
        <w:numPr>
          <w:ilvl w:val="0"/>
          <w:numId w:val="3525"/>
        </w:numPr>
      </w:pPr>
      <w:r>
        <w:t xml:space="preserve">24–31: Meets</w:t>
      </w:r>
    </w:p>
    <w:p>
      <w:pPr>
        <w:pStyle w:val="Compact"/>
        <w:numPr>
          <w:ilvl w:val="0"/>
          <w:numId w:val="3525"/>
        </w:numPr>
      </w:pPr>
      <w:r>
        <w:t xml:space="preserve">16–23: Approaches</w:t>
      </w:r>
    </w:p>
    <w:p>
      <w:pPr>
        <w:pStyle w:val="Compact"/>
        <w:numPr>
          <w:ilvl w:val="0"/>
          <w:numId w:val="3525"/>
        </w:numPr>
      </w:pPr>
      <w:r>
        <w:t xml:space="preserve">0–15: Beginning</w:t>
      </w:r>
    </w:p>
    <w:bookmarkEnd w:id="3869"/>
    <w:bookmarkStart w:id="3870" w:name="what-i-will-not-mark-up-or-down-for"/>
    <w:p>
      <w:pPr>
        <w:pStyle w:val="Heading2"/>
      </w:pPr>
      <w:r>
        <w:t xml:space="preserve">What I will NOT mark up or down for</w:t>
      </w:r>
    </w:p>
    <w:p>
      <w:pPr>
        <w:pStyle w:val="Compact"/>
        <w:numPr>
          <w:ilvl w:val="0"/>
          <w:numId w:val="3526"/>
        </w:numPr>
      </w:pPr>
      <w:r>
        <w:rPr>
          <w:b/>
          <w:bCs/>
        </w:rPr>
        <w:t xml:space="preserve">Aesthetic beauty.</w:t>
      </w:r>
      <w:r>
        <w:t xml:space="preserve"> </w:t>
      </w:r>
      <w:r>
        <w:t xml:space="preserve">This is one bullet under Artefact Quality, not a top-level criterion. A plain artefact that is honest, accurate, and reflective will score higher than a beautiful artefact that is shallow.</w:t>
      </w:r>
    </w:p>
    <w:p>
      <w:pPr>
        <w:pStyle w:val="Compact"/>
        <w:numPr>
          <w:ilvl w:val="0"/>
          <w:numId w:val="3526"/>
        </w:numPr>
      </w:pPr>
      <w:r>
        <w:rPr>
          <w:b/>
          <w:bCs/>
        </w:rPr>
        <w:t xml:space="preserve">Confidence on stage.</w:t>
      </w:r>
      <w:r>
        <w:t xml:space="preserve"> </w:t>
      </w:r>
      <w:r>
        <w:t xml:space="preserve">Nerves are normal. The rubric checks structure and content, not poise.</w:t>
      </w:r>
    </w:p>
    <w:p>
      <w:pPr>
        <w:pStyle w:val="Compact"/>
        <w:numPr>
          <w:ilvl w:val="0"/>
          <w:numId w:val="3526"/>
        </w:numPr>
      </w:pPr>
      <w:r>
        <w:rPr>
          <w:b/>
          <w:bCs/>
        </w:rPr>
        <w:t xml:space="preserve">Anglophone or upper-class polish.</w:t>
      </w:r>
      <w:r>
        <w:t xml:space="preserve"> </w:t>
      </w:r>
      <w:r>
        <w:t xml:space="preserve">A student presenting in their natural English (or asking for an Indian-language word when stuck) is not penalised; they’re rewarded under</w:t>
      </w:r>
      <w:r>
        <w:t xml:space="preserve"> </w:t>
      </w:r>
      <w:r>
        <w:t xml:space="preserve">“shows the student’s own thinking”</w:t>
      </w:r>
      <w:r>
        <w:t xml:space="preserve"> </w:t>
      </w:r>
      <w:r>
        <w:t xml:space="preserve">if it surfaces a real choice.</w:t>
      </w:r>
    </w:p>
    <w:p>
      <w:pPr>
        <w:pStyle w:val="Compact"/>
        <w:numPr>
          <w:ilvl w:val="0"/>
          <w:numId w:val="3526"/>
        </w:numPr>
      </w:pPr>
      <w:r>
        <w:rPr>
          <w:b/>
          <w:bCs/>
        </w:rPr>
        <w:t xml:space="preserve">The cleverness of the topic.</w:t>
      </w:r>
      <w:r>
        <w:t xml:space="preserve"> </w:t>
      </w:r>
      <w:r>
        <w:t xml:space="preserve">A simple project (</w:t>
      </w:r>
      <w:r>
        <w:t xml:space="preserve">“compare two ways to make curd”</w:t>
      </w:r>
      <w:r>
        <w:t xml:space="preserve">) executed honestly will outscore an ambitious project (</w:t>
      </w:r>
      <w:r>
        <w:t xml:space="preserve">“everything about Ayurveda”</w:t>
      </w:r>
      <w:r>
        <w:t xml:space="preserve">) delivered as a gesture.</w:t>
      </w:r>
    </w:p>
    <w:bookmarkEnd w:id="3870"/>
    <w:bookmarkStart w:id="3871" w:name="what-i-will-mark-down-for"/>
    <w:p>
      <w:pPr>
        <w:pStyle w:val="Heading2"/>
      </w:pPr>
      <w:r>
        <w:t xml:space="preserve">What I WILL mark down for</w:t>
      </w:r>
    </w:p>
    <w:p>
      <w:pPr>
        <w:pStyle w:val="Compact"/>
        <w:numPr>
          <w:ilvl w:val="0"/>
          <w:numId w:val="3527"/>
        </w:numPr>
      </w:pPr>
      <w:r>
        <w:rPr>
          <w:b/>
          <w:bCs/>
        </w:rPr>
        <w:t xml:space="preserve">Invented citations.</w:t>
      </w:r>
      <w:r>
        <w:t xml:space="preserve"> </w:t>
      </w:r>
      <w:r>
        <w:t xml:space="preserve">Goes to 0 on Use of Sources, regardless of other criteria.</w:t>
      </w:r>
    </w:p>
    <w:p>
      <w:pPr>
        <w:pStyle w:val="Compact"/>
        <w:numPr>
          <w:ilvl w:val="0"/>
          <w:numId w:val="3527"/>
        </w:numPr>
      </w:pPr>
      <w:r>
        <w:rPr>
          <w:b/>
          <w:bCs/>
        </w:rPr>
        <w:t xml:space="preserve">Pretending the project worked when it didn’t.</w:t>
      </w:r>
      <w:r>
        <w:t xml:space="preserve"> </w:t>
      </w:r>
      <w:r>
        <w:t xml:space="preserve">Loses 2 marks on Reflection.</w:t>
      </w:r>
    </w:p>
    <w:p>
      <w:pPr>
        <w:pStyle w:val="Compact"/>
        <w:numPr>
          <w:ilvl w:val="0"/>
          <w:numId w:val="3527"/>
        </w:numPr>
      </w:pPr>
      <w:r>
        <w:rPr>
          <w:b/>
          <w:bCs/>
        </w:rPr>
        <w:t xml:space="preserve">Plagiarism / copying without citation.</w:t>
      </w:r>
      <w:r>
        <w:t xml:space="preserve"> </w:t>
      </w:r>
      <w:r>
        <w:t xml:space="preserve">Goes to 0 on Conceptual Accuracy AND Use of Sources. Re-do offered with a deadline.</w:t>
      </w:r>
    </w:p>
    <w:p>
      <w:pPr>
        <w:pStyle w:val="Compact"/>
        <w:numPr>
          <w:ilvl w:val="0"/>
          <w:numId w:val="3527"/>
        </w:numPr>
      </w:pPr>
      <w:r>
        <w:rPr>
          <w:b/>
          <w:bCs/>
        </w:rPr>
        <w:t xml:space="preserve">Mishandling pañcagavya safety.</w:t>
      </w:r>
      <w:r>
        <w:t xml:space="preserve"> </w:t>
      </w:r>
      <w:r>
        <w:t xml:space="preserve">If a student insisted on the original Pañcagavya project against the redirect and presents evidence of having handled cow urine or cow dung, the project is rejected and a parent meeting is scheduled. This is rare but the protocol must be followed.</w:t>
      </w:r>
    </w:p>
    <w:bookmarkEnd w:id="3871"/>
    <w:bookmarkStart w:id="3872" w:name="common-decision-points-4"/>
    <w:p>
      <w:pPr>
        <w:pStyle w:val="Heading2"/>
      </w:pPr>
      <w:r>
        <w:t xml:space="preserve">Common decision points</w:t>
      </w:r>
    </w:p>
    <w:p>
      <w:pPr>
        <w:pStyle w:val="Compact"/>
        <w:numPr>
          <w:ilvl w:val="0"/>
          <w:numId w:val="3528"/>
        </w:numPr>
      </w:pPr>
      <w:r>
        <w:rPr>
          <w:b/>
          <w:bCs/>
        </w:rPr>
        <w:t xml:space="preserve">Group of 2 or 3 vs solo</w:t>
      </w:r>
      <w:r>
        <w:t xml:space="preserve">: Either acceptable. Group projects are marked as one project; all members get the same score unless one visibly didn’t contribute, in which case the journal evidence settles it.</w:t>
      </w:r>
    </w:p>
    <w:p>
      <w:pPr>
        <w:pStyle w:val="Compact"/>
        <w:numPr>
          <w:ilvl w:val="0"/>
          <w:numId w:val="3528"/>
        </w:numPr>
      </w:pPr>
      <w:r>
        <w:rPr>
          <w:b/>
          <w:bCs/>
        </w:rPr>
        <w:t xml:space="preserve">Late documentation submission</w:t>
      </w:r>
      <w:r>
        <w:t xml:space="preserve">: -2 marks per school day late, capped at -6.</w:t>
      </w:r>
    </w:p>
    <w:p>
      <w:pPr>
        <w:pStyle w:val="Compact"/>
        <w:numPr>
          <w:ilvl w:val="0"/>
          <w:numId w:val="3528"/>
        </w:numPr>
      </w:pPr>
      <w:r>
        <w:rPr>
          <w:b/>
          <w:bCs/>
        </w:rPr>
        <w:t xml:space="preserve">Recorded video presentation (in lieu of live share)</w:t>
      </w:r>
      <w:r>
        <w:t xml:space="preserve">: Permitted with prior approval. Same rubric. Q&amp;A is written rather than spoken — one peer asks one written question, presenter replies in two sentences.</w:t>
      </w:r>
    </w:p>
    <w:bookmarkEnd w:id="3872"/>
    <w:bookmarkStart w:id="3873" w:name="marking-process-4"/>
    <w:p>
      <w:pPr>
        <w:pStyle w:val="Heading2"/>
      </w:pPr>
      <w:r>
        <w:t xml:space="preserve">Marking process</w:t>
      </w:r>
    </w:p>
    <w:p>
      <w:pPr>
        <w:pStyle w:val="Compact"/>
        <w:numPr>
          <w:ilvl w:val="0"/>
          <w:numId w:val="3529"/>
        </w:numPr>
      </w:pPr>
      <w:r>
        <w:rPr>
          <w:b/>
          <w:bCs/>
        </w:rPr>
        <w:t xml:space="preserve">Day 10 during the share</w:t>
      </w:r>
      <w:r>
        <w:t xml:space="preserve">: mark Presentation in real time on the clipboard.</w:t>
      </w:r>
    </w:p>
    <w:p>
      <w:pPr>
        <w:pStyle w:val="Compact"/>
        <w:numPr>
          <w:ilvl w:val="0"/>
          <w:numId w:val="3529"/>
        </w:numPr>
      </w:pPr>
      <w:r>
        <w:rPr>
          <w:b/>
          <w:bCs/>
        </w:rPr>
        <w:t xml:space="preserve">Same evening</w:t>
      </w:r>
      <w:r>
        <w:t xml:space="preserve">: read the documentation + journal + pinned sheets. Mark the other five criteria. Compute total.</w:t>
      </w:r>
    </w:p>
    <w:p>
      <w:pPr>
        <w:pStyle w:val="Compact"/>
        <w:numPr>
          <w:ilvl w:val="0"/>
          <w:numId w:val="3529"/>
        </w:numPr>
      </w:pPr>
      <w:r>
        <w:rPr>
          <w:b/>
          <w:bCs/>
        </w:rPr>
        <w:t xml:space="preserve">Within one week</w:t>
      </w:r>
      <w:r>
        <w:t xml:space="preserve">: hand back the marked rubric with</w:t>
      </w:r>
      <w:r>
        <w:t xml:space="preserve"> </w:t>
      </w:r>
      <w:r>
        <w:rPr>
          <w:b/>
          <w:bCs/>
        </w:rPr>
        <w:t xml:space="preserve">one paragraph</w:t>
      </w:r>
      <w:r>
        <w:t xml:space="preserve"> </w:t>
      </w:r>
      <w:r>
        <w:t xml:space="preserve">of written feedback per student.</w:t>
      </w:r>
    </w:p>
    <w:p>
      <w:pPr>
        <w:pStyle w:val="Compact"/>
        <w:numPr>
          <w:ilvl w:val="0"/>
          <w:numId w:val="3529"/>
        </w:numPr>
      </w:pPr>
      <w:r>
        <w:rPr>
          <w:b/>
          <w:bCs/>
        </w:rPr>
        <w:t xml:space="preserve">Two weeks after</w:t>
      </w:r>
      <w:r>
        <w:t xml:space="preserve">: hold a 10-minute debrief in the next module’s first class —</w:t>
      </w:r>
      <w:r>
        <w:t xml:space="preserve"> </w:t>
      </w:r>
      <w:r>
        <w:rPr>
          <w:i/>
          <w:iCs/>
        </w:rPr>
        <w:t xml:space="preserve">“what did you learn about how you work in Module 15?”</w:t>
      </w:r>
    </w:p>
    <w:bookmarkEnd w:id="3873"/>
    <w:bookmarkStart w:id="3874" w:name="a-reminder-to-the-marker"/>
    <w:p>
      <w:pPr>
        <w:pStyle w:val="Heading2"/>
      </w:pPr>
      <w:r>
        <w:t xml:space="preserve">A reminder to the marker</w:t>
      </w:r>
    </w:p>
    <w:p>
      <w:pPr>
        <w:pStyle w:val="FirstParagraph"/>
      </w:pPr>
      <w:r>
        <w:t xml:space="preserve">The hardest score to give honestly is a 1 (Beginning) for a student who</w:t>
      </w:r>
      <w:r>
        <w:t xml:space="preserve"> </w:t>
      </w:r>
      <w:r>
        <w:rPr>
          <w:i/>
          <w:iCs/>
        </w:rPr>
        <w:t xml:space="preserve">worked</w:t>
      </w:r>
      <w:r>
        <w:t xml:space="preserve"> </w:t>
      </w:r>
      <w:r>
        <w:t xml:space="preserve">but didn’t</w:t>
      </w:r>
      <w:r>
        <w:t xml:space="preserve"> </w:t>
      </w:r>
      <w:r>
        <w:rPr>
          <w:i/>
          <w:iCs/>
        </w:rPr>
        <w:t xml:space="preserve">finish</w:t>
      </w:r>
      <w:r>
        <w:t xml:space="preserve">. The rubric explicitly rewards finishing. A student who attempted a 4-mark project and delivered a 2 should not be rewarded a 3 out of sympathy — but the</w:t>
      </w:r>
      <w:r>
        <w:t xml:space="preserve"> </w:t>
      </w:r>
      <w:r>
        <w:rPr>
          <w:i/>
          <w:iCs/>
        </w:rPr>
        <w:t xml:space="preserve">written feedback paragraph</w:t>
      </w:r>
      <w:r>
        <w:t xml:space="preserve"> </w:t>
      </w:r>
      <w:r>
        <w:t xml:space="preserve">is where you can name the effort separately from the outcome. Both deserve naming.</w:t>
      </w:r>
    </w:p>
    <w:bookmarkEnd w:id="3874"/>
    <w:bookmarkEnd w:id="3875"/>
    <w:bookmarkStart w:id="3889" w:name="X4acd8c587d070286ecbbdd19295a65a403c02f2"/>
    <w:p>
      <w:pPr>
        <w:pStyle w:val="Heading1"/>
      </w:pPr>
      <w:r>
        <w:t xml:space="preserve">Student Workbook — Project Implementation — Capstone (Middle)</w:t>
      </w:r>
    </w:p>
    <w:p>
      <w:pPr>
        <w:pStyle w:val="FirstParagraph"/>
      </w:pPr>
      <w:r>
        <w:t xml:space="preserve">This workbook is yours to write in. Use it for vocab, exercises, and reflection across all 10 days.</w:t>
      </w:r>
    </w:p>
    <w:bookmarkStart w:id="3876" w:name="vocabulary-tracker-4"/>
    <w:p>
      <w:pPr>
        <w:pStyle w:val="Heading2"/>
      </w:pPr>
      <w:r>
        <w:t xml:space="preserve">Vocabulary tracker</w:t>
      </w:r>
    </w:p>
    <w:p>
      <w:pPr>
        <w:pStyle w:val="FirstParagraph"/>
      </w:pPr>
      <w:r>
        <w:t xml:space="preserve">Fill in as we go:</w:t>
      </w:r>
    </w:p>
    <w:p>
      <w:pPr>
        <w:pStyle w:val="Compact"/>
        <w:numPr>
          <w:ilvl w:val="0"/>
          <w:numId w:val="3530"/>
        </w:numPr>
      </w:pPr>
      <w:r>
        <w:rPr>
          <w:i/>
          <w:iCs/>
        </w:rPr>
        <w:t xml:space="preserve">anvayana</w:t>
      </w:r>
      <w:r>
        <w:t xml:space="preserve"> </w:t>
      </w:r>
      <w:r>
        <w:t xml:space="preserve">— _________________________</w:t>
      </w:r>
    </w:p>
    <w:p>
      <w:pPr>
        <w:pStyle w:val="Compact"/>
        <w:numPr>
          <w:ilvl w:val="0"/>
          <w:numId w:val="3530"/>
        </w:numPr>
      </w:pPr>
      <w:r>
        <w:rPr>
          <w:i/>
          <w:iCs/>
        </w:rPr>
        <w:t xml:space="preserve">pañcagavya</w:t>
      </w:r>
      <w:r>
        <w:t xml:space="preserve"> </w:t>
      </w:r>
      <w:r>
        <w:t xml:space="preserve">— _________________________</w:t>
      </w:r>
    </w:p>
    <w:p>
      <w:pPr>
        <w:pStyle w:val="Compact"/>
        <w:numPr>
          <w:ilvl w:val="0"/>
          <w:numId w:val="3530"/>
        </w:numPr>
      </w:pPr>
      <w:r>
        <w:rPr>
          <w:i/>
          <w:iCs/>
        </w:rPr>
        <w:t xml:space="preserve">siddhānta</w:t>
      </w:r>
      <w:r>
        <w:t xml:space="preserve"> </w:t>
      </w:r>
      <w:r>
        <w:t xml:space="preserve">— _________________________</w:t>
      </w:r>
    </w:p>
    <w:bookmarkEnd w:id="3876"/>
    <w:bookmarkStart w:id="3887" w:name="day-by-day-notes-4"/>
    <w:p>
      <w:pPr>
        <w:pStyle w:val="Heading2"/>
      </w:pPr>
      <w:r>
        <w:t xml:space="preserve">Day-by-day notes</w:t>
      </w:r>
    </w:p>
    <w:bookmarkStart w:id="3877" w:name="day-1-capstone-overview-and-project-menu"/>
    <w:p>
      <w:pPr>
        <w:pStyle w:val="Heading3"/>
      </w:pPr>
      <w:r>
        <w:t xml:space="preserve">Day 1 — Capstone Overview and Project Menu</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877"/>
    <w:bookmarkStart w:id="3878" w:name="day-2-scope-and-plan"/>
    <w:p>
      <w:pPr>
        <w:pStyle w:val="Heading3"/>
      </w:pPr>
      <w:r>
        <w:t xml:space="preserve">Day 2 — Scope and Plan</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878"/>
    <w:bookmarkStart w:id="3879" w:name="day-3-research-day-1"/>
    <w:p>
      <w:pPr>
        <w:pStyle w:val="Heading3"/>
      </w:pPr>
      <w:r>
        <w:t xml:space="preserve">Day 3 — Research — Day 1</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879"/>
    <w:bookmarkStart w:id="3880" w:name="day-4-research-day-2"/>
    <w:p>
      <w:pPr>
        <w:pStyle w:val="Heading3"/>
      </w:pPr>
      <w:r>
        <w:t xml:space="preserve">Day 4 — Research — Day 2</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880"/>
    <w:bookmarkStart w:id="3881" w:name="day-5-mid-project-critique-1"/>
    <w:p>
      <w:pPr>
        <w:pStyle w:val="Heading3"/>
      </w:pPr>
      <w:r>
        <w:t xml:space="preserve">Day 5 — Mid-Project Critique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881"/>
    <w:bookmarkStart w:id="3882" w:name="day-6-build-make-day-1"/>
    <w:p>
      <w:pPr>
        <w:pStyle w:val="Heading3"/>
      </w:pPr>
      <w:r>
        <w:t xml:space="preserve">Day 6 — Build / Make — Day 1</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882"/>
    <w:bookmarkStart w:id="3883" w:name="day-7-build-make-day-2"/>
    <w:p>
      <w:pPr>
        <w:pStyle w:val="Heading3"/>
      </w:pPr>
      <w:r>
        <w:t xml:space="preserve">Day 7 — Build / Make — Day 2</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883"/>
    <w:bookmarkStart w:id="3884" w:name="day-8-document"/>
    <w:p>
      <w:pPr>
        <w:pStyle w:val="Heading3"/>
      </w:pPr>
      <w:r>
        <w:t xml:space="preserve">Day 8 — Document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884"/>
    <w:bookmarkStart w:id="3885" w:name="day-9-rehearse-presentation"/>
    <w:p>
      <w:pPr>
        <w:pStyle w:val="Heading3"/>
      </w:pPr>
      <w:r>
        <w:t xml:space="preserve">Day 9 — Rehearse Presentation</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885"/>
    <w:bookmarkStart w:id="3886" w:name="day-10-project-share-day-1"/>
    <w:p>
      <w:pPr>
        <w:pStyle w:val="Heading3"/>
      </w:pPr>
      <w:r>
        <w:t xml:space="preserve">Day 10 — Project Share Day</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3886"/>
    <w:bookmarkEnd w:id="3887"/>
    <w:bookmarkStart w:id="3888" w:name="final-reflection-4"/>
    <w:p>
      <w:pPr>
        <w:pStyle w:val="Heading2"/>
      </w:pPr>
      <w:r>
        <w:t xml:space="preserve">Final reflection</w:t>
      </w:r>
    </w:p>
    <w:p>
      <w:pPr>
        <w:pStyle w:val="FirstParagraph"/>
      </w:pPr>
      <w:r>
        <w:t xml:space="preserve">After Day 10, write a paragraph: what is the most important thing you learned in this module?</w:t>
      </w:r>
    </w:p>
    <w:p>
      <w:r>
        <w:pict>
          <v:rect style="width:0;height:1.5pt" o:hralign="center" o:hrstd="t" o:hr="t"/>
        </w:pict>
      </w:r>
    </w:p>
    <w:p>
      <w:r>
        <w:pict>
          <v:rect style="width:0;height:1.5pt" o:hralign="center" o:hrstd="t" o:hr="t"/>
        </w:pict>
      </w:r>
    </w:p>
    <w:bookmarkEnd w:id="3888"/>
    <w:bookmarkEnd w:id="38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8120">
    <w:nsid w:val="0A998120"/>
    <w:multiLevelType w:val="multilevel"/>
    <w:lvl w:ilvl="0">
      <w:start w:val="20"/>
      <w:numFmt w:val="upperLetter"/>
      <w:lvlText w:val="%1."/>
      <w:lvlJc w:val="left"/>
      <w:pPr>
        <w:ind w:left="720" w:hanging="360"/>
      </w:pPr>
    </w:lvl>
    <w:lvl w:ilvl="1">
      <w:start w:val="20"/>
      <w:numFmt w:val="upperLetter"/>
      <w:lvlText w:val="%2."/>
      <w:lvlJc w:val="left"/>
      <w:pPr>
        <w:ind w:left="1440" w:hanging="360"/>
      </w:pPr>
    </w:lvl>
    <w:lvl w:ilvl="2">
      <w:start w:val="20"/>
      <w:numFmt w:val="upperLetter"/>
      <w:lvlText w:val="%3."/>
      <w:lvlJc w:val="left"/>
      <w:pPr>
        <w:ind w:left="2160" w:hanging="360"/>
      </w:pPr>
    </w:lvl>
    <w:lvl w:ilvl="3">
      <w:start w:val="20"/>
      <w:numFmt w:val="upperLetter"/>
      <w:lvlText w:val="%4."/>
      <w:lvlJc w:val="left"/>
      <w:pPr>
        <w:ind w:left="2880" w:hanging="360"/>
      </w:pPr>
    </w:lvl>
    <w:lvl w:ilvl="4">
      <w:start w:val="20"/>
      <w:numFmt w:val="upperLetter"/>
      <w:lvlText w:val="%5."/>
      <w:lvlJc w:val="left"/>
      <w:pPr>
        <w:ind w:left="3600" w:hanging="360"/>
      </w:pPr>
    </w:lvl>
    <w:lvl w:ilvl="5">
      <w:start w:val="20"/>
      <w:numFmt w:val="upperLetter"/>
      <w:lvlText w:val="%6."/>
      <w:lvlJc w:val="left"/>
      <w:pPr>
        <w:ind w:left="4320" w:hanging="360"/>
      </w:pPr>
    </w:lvl>
    <w:lvl w:ilvl="6">
      <w:start w:val="20"/>
      <w:numFmt w:val="upperLetter"/>
      <w:lvlText w:val="%7."/>
      <w:lvlJc w:val="left"/>
      <w:pPr>
        <w:ind w:left="5040" w:hanging="360"/>
      </w:pPr>
    </w:lvl>
    <w:lvl w:ilvl="7">
      <w:start w:val="20"/>
      <w:numFmt w:val="upperLetter"/>
      <w:lvlText w:val="%8."/>
      <w:lvlJc w:val="left"/>
      <w:pPr>
        <w:ind w:left="5760" w:hanging="360"/>
      </w:pPr>
    </w:lvl>
    <w:lvl w:ilvl="8">
      <w:start w:val="20"/>
      <w:numFmt w:val="upperLetter"/>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38">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2"/>
  </w:num>
  <w:num w:numId="1262">
    <w:abstractNumId w:val="992"/>
  </w:num>
  <w:num w:numId="1263">
    <w:abstractNumId w:val="992"/>
  </w:num>
  <w:num w:numId="1264">
    <w:abstractNumId w:val="992"/>
  </w:num>
  <w:num w:numId="1265">
    <w:abstractNumId w:val="992"/>
  </w:num>
  <w:num w:numId="1266">
    <w:abstractNumId w:val="992"/>
  </w:num>
  <w:num w:numId="1267">
    <w:abstractNumId w:val="992"/>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8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3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4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3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43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1"/>
  </w:num>
  <w:num w:numId="1441">
    <w:abstractNumId w:val="991"/>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1"/>
  </w:num>
  <w:num w:numId="1459">
    <w:abstractNumId w:val="991"/>
  </w:num>
  <w:num w:numId="1460">
    <w:abstractNumId w:val="991"/>
  </w:num>
  <w:num w:numId="1461">
    <w:abstractNumId w:val="991"/>
  </w:num>
  <w:num w:numId="14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1"/>
  </w:num>
  <w:num w:numId="1464">
    <w:abstractNumId w:val="991"/>
  </w:num>
  <w:num w:numId="1465">
    <w:abstractNumId w:val="991"/>
  </w:num>
  <w:num w:numId="14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1"/>
  </w:num>
  <w:num w:numId="1469">
    <w:abstractNumId w:val="991"/>
  </w:num>
  <w:num w:numId="1470">
    <w:abstractNumId w:val="991"/>
  </w:num>
  <w:num w:numId="1471">
    <w:abstractNumId w:val="991"/>
  </w:num>
  <w:num w:numId="14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1"/>
  </w:num>
  <w:num w:numId="1581">
    <w:abstractNumId w:val="991"/>
  </w:num>
  <w:num w:numId="1582">
    <w:abstractNumId w:val="991"/>
  </w:num>
  <w:num w:numId="1583">
    <w:abstractNumId w:val="991"/>
  </w:num>
  <w:num w:numId="15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abstractNumId w:val="991"/>
  </w:num>
  <w:num w:numId="1587">
    <w:abstractNumId w:val="991"/>
  </w:num>
  <w:num w:numId="15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1"/>
  </w:num>
  <w:num w:numId="15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991"/>
  </w:num>
  <w:num w:numId="15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1"/>
  </w:num>
  <w:num w:numId="1595">
    <w:abstractNumId w:val="991"/>
  </w:num>
  <w:num w:numId="15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1"/>
  </w:num>
  <w:num w:numId="15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7">
    <w:abstractNumId w:val="991"/>
  </w:num>
  <w:num w:numId="16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6">
    <w:abstractNumId w:val="991"/>
  </w:num>
  <w:num w:numId="1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1"/>
  </w:num>
  <w:num w:numId="1719">
    <w:abstractNumId w:val="991"/>
  </w:num>
  <w:num w:numId="17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991"/>
  </w:num>
  <w:num w:numId="17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1"/>
  </w:num>
  <w:num w:numId="1754">
    <w:abstractNumId w:val="991"/>
  </w:num>
  <w:num w:numId="1755">
    <w:abstractNumId w:val="991"/>
  </w:num>
  <w:num w:numId="1756">
    <w:abstractNumId w:val="991"/>
  </w:num>
  <w:num w:numId="17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7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1"/>
  </w:num>
  <w:num w:numId="1784">
    <w:abstractNumId w:val="991"/>
  </w:num>
  <w:num w:numId="1785">
    <w:abstractNumId w:val="991"/>
  </w:num>
  <w:num w:numId="1786">
    <w:abstractNumId w:val="991"/>
  </w:num>
  <w:num w:numId="1787">
    <w:abstractNumId w:val="991"/>
  </w:num>
  <w:num w:numId="17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1"/>
  </w:num>
  <w:num w:numId="17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1"/>
  </w:num>
  <w:num w:numId="18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3">
    <w:abstractNumId w:val="991"/>
  </w:num>
  <w:num w:numId="18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1"/>
  </w:num>
  <w:num w:numId="1866">
    <w:abstractNumId w:val="991"/>
  </w:num>
  <w:num w:numId="1867">
    <w:abstractNumId w:val="991"/>
  </w:num>
  <w:num w:numId="18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8">
    <w:abstractNumId w:val="991"/>
  </w:num>
  <w:num w:numId="1889">
    <w:abstractNumId w:val="991"/>
  </w:num>
  <w:num w:numId="18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8">
    <w:abstractNumId w:val="991"/>
  </w:num>
  <w:num w:numId="19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3">
    <w:abstractNumId w:val="991"/>
  </w:num>
  <w:num w:numId="1914">
    <w:abstractNumId w:val="991"/>
  </w:num>
  <w:num w:numId="1915">
    <w:abstractNumId w:val="991"/>
  </w:num>
  <w:num w:numId="1916">
    <w:abstractNumId w:val="991"/>
  </w:num>
  <w:num w:numId="19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8">
    <w:abstractNumId w:val="991"/>
  </w:num>
  <w:num w:numId="1919">
    <w:abstractNumId w:val="991"/>
  </w:num>
  <w:num w:numId="1920">
    <w:abstractNumId w:val="991"/>
  </w:num>
  <w:num w:numId="1921">
    <w:abstractNumId w:val="991"/>
  </w:num>
  <w:num w:numId="19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991"/>
  </w:num>
  <w:num w:numId="1924">
    <w:abstractNumId w:val="991"/>
  </w:num>
  <w:num w:numId="1925">
    <w:abstractNumId w:val="991"/>
  </w:num>
  <w:num w:numId="1926">
    <w:abstractNumId w:val="991"/>
  </w:num>
  <w:num w:numId="19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930">
    <w:abstractNumId w:val="991"/>
  </w:num>
  <w:num w:numId="1931">
    <w:abstractNumId w:val="991"/>
  </w:num>
  <w:num w:numId="1932">
    <w:abstractNumId w:val="991"/>
  </w:num>
  <w:num w:numId="1933">
    <w:abstractNumId w:val="991"/>
  </w:num>
  <w:num w:numId="19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5">
    <w:abstractNumId w:val="991"/>
  </w:num>
  <w:num w:numId="1936">
    <w:abstractNumId w:val="991"/>
  </w:num>
  <w:num w:numId="1937">
    <w:abstractNumId w:val="991"/>
  </w:num>
  <w:num w:numId="19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7">
    <w:abstractNumId w:val="991"/>
  </w:num>
  <w:num w:numId="1988">
    <w:abstractNumId w:val="991"/>
  </w:num>
  <w:num w:numId="19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1">
    <w:abstractNumId w:val="991"/>
  </w:num>
  <w:num w:numId="2052">
    <w:abstractNumId w:val="991"/>
  </w:num>
  <w:num w:numId="2053">
    <w:abstractNumId w:val="991"/>
  </w:num>
  <w:num w:numId="2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8">
    <w:abstractNumId w:val="991"/>
  </w:num>
  <w:num w:numId="2089">
    <w:abstractNumId w:val="991"/>
  </w:num>
  <w:num w:numId="2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1">
    <w:abstractNumId w:val="991"/>
  </w:num>
  <w:num w:numId="2092">
    <w:abstractNumId w:val="991"/>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0">
    <w:abstractNumId w:val="991"/>
  </w:num>
  <w:num w:numId="2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1"/>
  </w:num>
  <w:num w:numId="2134">
    <w:abstractNumId w:val="991"/>
  </w:num>
  <w:num w:numId="2135">
    <w:abstractNumId w:val="991"/>
  </w:num>
  <w:num w:numId="2136">
    <w:abstractNumId w:val="991"/>
  </w:num>
  <w:num w:numId="2137">
    <w:abstractNumId w:val="991"/>
  </w:num>
  <w:num w:numId="2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0">
    <w:abstractNumId w:val="991"/>
  </w:num>
  <w:num w:numId="2201">
    <w:abstractNumId w:val="991"/>
  </w:num>
  <w:num w:numId="2202">
    <w:abstractNumId w:val="991"/>
  </w:num>
  <w:num w:numId="2203">
    <w:abstractNumId w:val="991"/>
  </w:num>
  <w:num w:numId="2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1"/>
  </w:num>
  <w:num w:numId="2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5">
    <w:abstractNumId w:val="991"/>
  </w:num>
  <w:num w:numId="2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7">
    <w:abstractNumId w:val="991"/>
  </w:num>
  <w:num w:numId="2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9">
    <w:abstractNumId w:val="991"/>
  </w:num>
  <w:num w:numId="2220">
    <w:abstractNumId w:val="991"/>
  </w:num>
  <w:num w:numId="2221">
    <w:abstractNumId w:val="991"/>
  </w:num>
  <w:num w:numId="2222">
    <w:abstractNumId w:val="991"/>
  </w:num>
  <w:num w:numId="2223">
    <w:abstractNumId w:val="991"/>
  </w:num>
  <w:num w:numId="2224">
    <w:abstractNumId w:val="991"/>
  </w:num>
  <w:num w:numId="2225">
    <w:abstractNumId w:val="991"/>
  </w:num>
  <w:num w:numId="2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8">
    <w:abstractNumId w:val="991"/>
  </w:num>
  <w:num w:numId="2269">
    <w:abstractNumId w:val="991"/>
  </w:num>
  <w:num w:numId="2270">
    <w:abstractNumId w:val="991"/>
  </w:num>
  <w:num w:numId="2271">
    <w:abstractNumId w:val="991"/>
  </w:num>
  <w:num w:numId="2272">
    <w:abstractNumId w:val="991"/>
  </w:num>
  <w:num w:numId="2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6">
    <w:abstractNumId w:val="991"/>
  </w:num>
  <w:num w:numId="2277">
    <w:abstractNumId w:val="991"/>
  </w:num>
  <w:num w:numId="2278">
    <w:abstractNumId w:val="991"/>
  </w:num>
  <w:num w:numId="2279">
    <w:abstractNumId w:val="991"/>
  </w:num>
  <w:num w:numId="2280">
    <w:abstractNumId w:val="991"/>
  </w:num>
  <w:num w:numId="2281">
    <w:abstractNumId w:val="991"/>
  </w:num>
  <w:num w:numId="2282">
    <w:abstractNumId w:val="991"/>
  </w:num>
  <w:num w:numId="2283">
    <w:abstractNumId w:val="991"/>
  </w:num>
  <w:num w:numId="2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1">
    <w:abstractNumId w:val="991"/>
  </w:num>
  <w:num w:numId="2302">
    <w:abstractNumId w:val="991"/>
  </w:num>
  <w:num w:numId="2303">
    <w:abstractNumId w:val="991"/>
  </w:num>
  <w:num w:numId="2304">
    <w:abstractNumId w:val="991"/>
  </w:num>
  <w:num w:numId="2305">
    <w:abstractNumId w:val="991"/>
  </w:num>
  <w:num w:numId="2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5">
    <w:abstractNumId w:val="991"/>
  </w:num>
  <w:num w:numId="2346">
    <w:abstractNumId w:val="991"/>
  </w:num>
  <w:num w:numId="2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8">
    <w:abstractNumId w:val="991"/>
  </w:num>
  <w:num w:numId="2349">
    <w:abstractNumId w:val="991"/>
  </w:num>
  <w:num w:numId="2350">
    <w:abstractNumId w:val="991"/>
  </w:num>
  <w:num w:numId="2351">
    <w:abstractNumId w:val="991"/>
  </w:num>
  <w:num w:numId="2352">
    <w:abstractNumId w:val="991"/>
  </w:num>
  <w:num w:numId="2353">
    <w:abstractNumId w:val="991"/>
  </w:num>
  <w:num w:numId="2354">
    <w:abstractNumId w:val="991"/>
  </w:num>
  <w:num w:numId="2355">
    <w:abstractNumId w:val="991"/>
  </w:num>
  <w:num w:numId="2356">
    <w:abstractNumId w:val="991"/>
  </w:num>
  <w:num w:numId="2357">
    <w:abstractNumId w:val="991"/>
  </w:num>
  <w:num w:numId="2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9">
    <w:abstractNumId w:val="991"/>
  </w:num>
  <w:num w:numId="2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1">
    <w:abstractNumId w:val="991"/>
  </w:num>
  <w:num w:numId="2362">
    <w:abstractNumId w:val="991"/>
  </w:num>
  <w:num w:numId="2363">
    <w:abstractNumId w:val="991"/>
  </w:num>
  <w:num w:numId="2364">
    <w:abstractNumId w:val="991"/>
  </w:num>
  <w:num w:numId="2365">
    <w:abstractNumId w:val="991"/>
  </w:num>
  <w:num w:numId="2366">
    <w:abstractNumId w:val="991"/>
  </w:num>
  <w:num w:numId="2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1"/>
  </w:num>
  <w:num w:numId="2369">
    <w:abstractNumId w:val="991"/>
  </w:num>
  <w:num w:numId="2370">
    <w:abstractNumId w:val="991"/>
  </w:num>
  <w:num w:numId="2371">
    <w:abstractNumId w:val="991"/>
  </w:num>
  <w:num w:numId="2372">
    <w:abstractNumId w:val="991"/>
  </w:num>
  <w:num w:numId="2373">
    <w:abstractNumId w:val="991"/>
  </w:num>
  <w:num w:numId="2374">
    <w:abstractNumId w:val="991"/>
  </w:num>
  <w:num w:numId="2375">
    <w:abstractNumId w:val="991"/>
  </w:num>
  <w:num w:numId="2376">
    <w:abstractNumId w:val="991"/>
  </w:num>
  <w:num w:numId="2377">
    <w:abstractNumId w:val="991"/>
  </w:num>
  <w:num w:numId="2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2">
    <w:abstractNumId w:val="991"/>
  </w:num>
  <w:num w:numId="2393">
    <w:abstractNumId w:val="991"/>
  </w:num>
  <w:num w:numId="2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7">
    <w:abstractNumId w:val="991"/>
  </w:num>
  <w:num w:numId="2418">
    <w:abstractNumId w:val="991"/>
  </w:num>
  <w:num w:numId="2419">
    <w:abstractNumId w:val="991"/>
  </w:num>
  <w:num w:numId="2420">
    <w:abstractNumId w:val="991"/>
  </w:num>
  <w:num w:numId="2421">
    <w:abstractNumId w:val="991"/>
  </w:num>
  <w:num w:numId="24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24">
    <w:abstractNumId w:val="991"/>
  </w:num>
  <w:num w:numId="2425">
    <w:abstractNumId w:val="991"/>
  </w:num>
  <w:num w:numId="2426">
    <w:abstractNumId w:val="991"/>
  </w:num>
  <w:num w:numId="2427">
    <w:abstractNumId w:val="991"/>
  </w:num>
  <w:num w:numId="2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9">
    <w:abstractNumId w:val="991"/>
  </w:num>
  <w:num w:numId="2430">
    <w:abstractNumId w:val="991"/>
  </w:num>
  <w:num w:numId="2431">
    <w:abstractNumId w:val="991"/>
  </w:num>
  <w:num w:numId="2432">
    <w:abstractNumId w:val="991"/>
  </w:num>
  <w:num w:numId="2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4">
    <w:abstractNumId w:val="991"/>
  </w:num>
  <w:num w:numId="2435">
    <w:abstractNumId w:val="991"/>
  </w:num>
  <w:num w:numId="2436">
    <w:abstractNumId w:val="991"/>
  </w:num>
  <w:num w:numId="2437">
    <w:abstractNumId w:val="991"/>
  </w:num>
  <w:num w:numId="2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5">
    <w:abstractNumId w:val="991"/>
  </w:num>
  <w:num w:numId="24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7">
    <w:abstractNumId w:val="991"/>
  </w:num>
  <w:num w:numId="2478">
    <w:abstractNumId w:val="991"/>
  </w:num>
  <w:num w:numId="2479">
    <w:abstractNumId w:val="991"/>
  </w:num>
  <w:num w:numId="2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1"/>
  </w:num>
  <w:num w:numId="2510">
    <w:abstractNumId w:val="991"/>
  </w:num>
  <w:num w:numId="2511">
    <w:abstractNumId w:val="991"/>
  </w:num>
  <w:num w:numId="2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1"/>
  </w:num>
  <w:num w:numId="25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1"/>
  </w:num>
  <w:num w:numId="2549">
    <w:abstractNumId w:val="991"/>
  </w:num>
  <w:num w:numId="25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1">
    <w:abstractNumId w:val="991"/>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5">
    <w:abstractNumId w:val="991"/>
  </w:num>
  <w:num w:numId="2566">
    <w:abstractNumId w:val="991"/>
  </w:num>
  <w:num w:numId="2567">
    <w:abstractNumId w:val="991"/>
  </w:num>
  <w:num w:numId="2568">
    <w:abstractNumId w:val="991"/>
  </w:num>
  <w:num w:numId="2569">
    <w:abstractNumId w:val="991"/>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1"/>
  </w:num>
  <w:num w:numId="2581">
    <w:abstractNumId w:val="991"/>
  </w:num>
  <w:num w:numId="2582">
    <w:abstractNumId w:val="991"/>
  </w:num>
  <w:num w:numId="2583">
    <w:abstractNumId w:val="991"/>
  </w:num>
  <w:num w:numId="2584">
    <w:abstractNumId w:val="991"/>
  </w:num>
  <w:num w:numId="2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6">
    <w:abstractNumId w:val="991"/>
  </w:num>
  <w:num w:numId="2587">
    <w:abstractNumId w:val="991"/>
  </w:num>
  <w:num w:numId="2588">
    <w:abstractNumId w:val="991"/>
  </w:num>
  <w:num w:numId="25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0">
    <w:abstractNumId w:val="991"/>
  </w:num>
  <w:num w:numId="25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9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9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0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6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2">
    <w:abstractNumId w:val="991"/>
  </w:num>
  <w:num w:numId="2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4">
    <w:abstractNumId w:val="991"/>
  </w:num>
  <w:num w:numId="2605">
    <w:abstractNumId w:val="991"/>
  </w:num>
  <w:num w:numId="2606">
    <w:abstractNumId w:val="991"/>
  </w:num>
  <w:num w:numId="2607">
    <w:abstractNumId w:val="991"/>
  </w:num>
  <w:num w:numId="26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9">
    <w:abstractNumId w:val="991"/>
  </w:num>
  <w:num w:numId="2610">
    <w:abstractNumId w:val="991"/>
  </w:num>
  <w:num w:numId="2611">
    <w:abstractNumId w:val="991"/>
  </w:num>
  <w:num w:numId="2612">
    <w:abstractNumId w:val="991"/>
  </w:num>
  <w:num w:numId="26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4">
    <w:abstractNumId w:val="991"/>
  </w:num>
  <w:num w:numId="2615">
    <w:abstractNumId w:val="991"/>
  </w:num>
  <w:num w:numId="2616">
    <w:abstractNumId w:val="991"/>
  </w:num>
  <w:num w:numId="2617">
    <w:abstractNumId w:val="991"/>
  </w:num>
  <w:num w:numId="2618">
    <w:abstractNumId w:val="991"/>
  </w:num>
  <w:num w:numId="26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0">
    <w:abstractNumId w:val="991"/>
  </w:num>
  <w:num w:numId="2621">
    <w:abstractNumId w:val="991"/>
  </w:num>
  <w:num w:numId="2622">
    <w:abstractNumId w:val="991"/>
  </w:num>
  <w:num w:numId="2623">
    <w:abstractNumId w:val="991"/>
  </w:num>
  <w:num w:numId="2624">
    <w:abstractNumId w:val="991"/>
  </w:num>
  <w:num w:numId="26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6">
    <w:abstractNumId w:val="992"/>
  </w:num>
  <w:num w:numId="2627">
    <w:abstractNumId w:val="992"/>
  </w:num>
  <w:num w:numId="2628">
    <w:abstractNumId w:val="992"/>
  </w:num>
  <w:num w:numId="2629">
    <w:abstractNumId w:val="992"/>
  </w:num>
  <w:num w:numId="2630">
    <w:abstractNumId w:val="992"/>
  </w:num>
  <w:num w:numId="2631">
    <w:abstractNumId w:val="992"/>
  </w:num>
  <w:num w:numId="2632">
    <w:abstractNumId w:val="992"/>
  </w:num>
  <w:num w:numId="2633">
    <w:abstractNumId w:val="992"/>
  </w:num>
  <w:num w:numId="26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 w:numId="2651">
    <w:abstractNumId w:val="991"/>
  </w:num>
  <w:num w:numId="2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4">
    <w:abstractNumId w:val="991"/>
  </w:num>
  <w:num w:numId="2655">
    <w:abstractNumId w:val="991"/>
  </w:num>
  <w:num w:numId="2656">
    <w:abstractNumId w:val="991"/>
  </w:num>
  <w:num w:numId="2657">
    <w:abstractNumId w:val="991"/>
  </w:num>
  <w:num w:numId="2658">
    <w:abstractNumId w:val="991"/>
  </w:num>
  <w:num w:numId="2659">
    <w:abstractNumId w:val="991"/>
  </w:num>
  <w:num w:numId="2660">
    <w:abstractNumId w:val="991"/>
  </w:num>
  <w:num w:numId="2661">
    <w:abstractNumId w:val="991"/>
  </w:num>
  <w:num w:numId="2662">
    <w:abstractNumId w:val="991"/>
  </w:num>
  <w:num w:numId="2663">
    <w:abstractNumId w:val="991"/>
  </w:num>
  <w:num w:numId="2664">
    <w:abstractNumId w:val="991"/>
  </w:num>
  <w:num w:numId="2665">
    <w:abstractNumId w:val="991"/>
  </w:num>
  <w:num w:numId="2666">
    <w:abstractNumId w:val="991"/>
  </w:num>
  <w:num w:numId="2667">
    <w:abstractNumId w:val="991"/>
  </w:num>
  <w:num w:numId="2668">
    <w:abstractNumId w:val="991"/>
  </w:num>
  <w:num w:numId="2669">
    <w:abstractNumId w:val="991"/>
  </w:num>
  <w:num w:numId="2670">
    <w:abstractNumId w:val="991"/>
  </w:num>
  <w:num w:numId="2671">
    <w:abstractNumId w:val="991"/>
  </w:num>
  <w:num w:numId="2672">
    <w:abstractNumId w:val="991"/>
  </w:num>
  <w:num w:numId="26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4">
    <w:abstractNumId w:val="991"/>
  </w:num>
  <w:num w:numId="2675">
    <w:abstractNumId w:val="991"/>
  </w:num>
  <w:num w:numId="2676">
    <w:abstractNumId w:val="991"/>
  </w:num>
  <w:num w:numId="2677">
    <w:abstractNumId w:val="991"/>
  </w:num>
  <w:num w:numId="2678">
    <w:abstractNumId w:val="991"/>
  </w:num>
  <w:num w:numId="2679">
    <w:abstractNumId w:val="991"/>
  </w:num>
  <w:num w:numId="2680">
    <w:abstractNumId w:val="991"/>
  </w:num>
  <w:num w:numId="26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2">
    <w:abstractNumId w:val="991"/>
  </w:num>
  <w:num w:numId="2683">
    <w:abstractNumId w:val="991"/>
  </w:num>
  <w:num w:numId="2684">
    <w:abstractNumId w:val="991"/>
  </w:num>
  <w:num w:numId="2685">
    <w:abstractNumId w:val="991"/>
  </w:num>
  <w:num w:numId="2686">
    <w:abstractNumId w:val="991"/>
  </w:num>
  <w:num w:numId="2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8">
    <w:abstractNumId w:val="991"/>
  </w:num>
  <w:num w:numId="2689">
    <w:abstractNumId w:val="991"/>
  </w:num>
  <w:num w:numId="2690">
    <w:abstractNumId w:val="991"/>
  </w:num>
  <w:num w:numId="2691">
    <w:abstractNumId w:val="991"/>
  </w:num>
  <w:num w:numId="2692">
    <w:abstractNumId w:val="991"/>
  </w:num>
  <w:num w:numId="2693">
    <w:abstractNumId w:val="991"/>
  </w:num>
  <w:num w:numId="26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5">
    <w:abstractNumId w:val="991"/>
  </w:num>
  <w:num w:numId="2696">
    <w:abstractNumId w:val="991"/>
  </w:num>
  <w:num w:numId="2697">
    <w:abstractNumId w:val="991"/>
  </w:num>
  <w:num w:numId="2698">
    <w:abstractNumId w:val="991"/>
  </w:num>
  <w:num w:numId="2699">
    <w:abstractNumId w:val="991"/>
  </w:num>
  <w:num w:numId="2700">
    <w:abstractNumId w:val="991"/>
  </w:num>
  <w:num w:numId="2701">
    <w:abstractNumId w:val="991"/>
  </w:num>
  <w:num w:numId="2702">
    <w:abstractNumId w:val="991"/>
  </w:num>
  <w:num w:numId="2703">
    <w:abstractNumId w:val="991"/>
  </w:num>
  <w:num w:numId="2704">
    <w:abstractNumId w:val="991"/>
  </w:num>
  <w:num w:numId="2705">
    <w:abstractNumId w:val="991"/>
  </w:num>
  <w:num w:numId="2706">
    <w:abstractNumId w:val="991"/>
  </w:num>
  <w:num w:numId="27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8">
    <w:abstractNumId w:val="991"/>
  </w:num>
  <w:num w:numId="2709">
    <w:abstractNumId w:val="991"/>
  </w:num>
  <w:num w:numId="2710">
    <w:abstractNumId w:val="991"/>
  </w:num>
  <w:num w:numId="2711">
    <w:abstractNumId w:val="991"/>
  </w:num>
  <w:num w:numId="2712">
    <w:abstractNumId w:val="991"/>
  </w:num>
  <w:num w:numId="2713">
    <w:abstractNumId w:val="991"/>
  </w:num>
  <w:num w:numId="2714">
    <w:abstractNumId w:val="991"/>
  </w:num>
  <w:num w:numId="2715">
    <w:abstractNumId w:val="991"/>
  </w:num>
  <w:num w:numId="2716">
    <w:abstractNumId w:val="991"/>
  </w:num>
  <w:num w:numId="2717">
    <w:abstractNumId w:val="991"/>
  </w:num>
  <w:num w:numId="2718">
    <w:abstractNumId w:val="991"/>
  </w:num>
  <w:num w:numId="27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0">
    <w:abstractNumId w:val="991"/>
  </w:num>
  <w:num w:numId="2721">
    <w:abstractNumId w:val="991"/>
  </w:num>
  <w:num w:numId="2722">
    <w:abstractNumId w:val="991"/>
  </w:num>
  <w:num w:numId="2723">
    <w:abstractNumId w:val="991"/>
  </w:num>
  <w:num w:numId="2724">
    <w:abstractNumId w:val="991"/>
  </w:num>
  <w:num w:numId="2725">
    <w:abstractNumId w:val="991"/>
  </w:num>
  <w:num w:numId="2726">
    <w:abstractNumId w:val="991"/>
  </w:num>
  <w:num w:numId="27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8">
    <w:abstractNumId w:val="991"/>
  </w:num>
  <w:num w:numId="2729">
    <w:abstractNumId w:val="991"/>
  </w:num>
  <w:num w:numId="2730">
    <w:abstractNumId w:val="991"/>
  </w:num>
  <w:num w:numId="2731">
    <w:abstractNumId w:val="991"/>
  </w:num>
  <w:num w:numId="2732">
    <w:abstractNumId w:val="991"/>
  </w:num>
  <w:num w:numId="2733">
    <w:abstractNumId w:val="991"/>
  </w:num>
  <w:num w:numId="27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5">
    <w:abstractNumId w:val="991"/>
  </w:num>
  <w:num w:numId="2736">
    <w:abstractNumId w:val="991"/>
  </w:num>
  <w:num w:numId="2737">
    <w:abstractNumId w:val="991"/>
  </w:num>
  <w:num w:numId="2738">
    <w:abstractNumId w:val="991"/>
  </w:num>
  <w:num w:numId="2739">
    <w:abstractNumId w:val="991"/>
  </w:num>
  <w:num w:numId="2740">
    <w:abstractNumId w:val="991"/>
  </w:num>
  <w:num w:numId="2741">
    <w:abstractNumId w:val="991"/>
  </w:num>
  <w:num w:numId="2742">
    <w:abstractNumId w:val="991"/>
  </w:num>
  <w:num w:numId="2743">
    <w:abstractNumId w:val="991"/>
  </w:num>
  <w:num w:numId="2744">
    <w:abstractNumId w:val="991"/>
  </w:num>
  <w:num w:numId="2745">
    <w:abstractNumId w:val="991"/>
  </w:num>
  <w:num w:numId="2746">
    <w:abstractNumId w:val="991"/>
  </w:num>
  <w:num w:numId="2747">
    <w:abstractNumId w:val="991"/>
  </w:num>
  <w:num w:numId="2748">
    <w:abstractNumId w:val="991"/>
  </w:num>
  <w:num w:numId="27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0">
    <w:abstractNumId w:val="991"/>
  </w:num>
  <w:num w:numId="2751">
    <w:abstractNumId w:val="991"/>
  </w:num>
  <w:num w:numId="2752">
    <w:abstractNumId w:val="991"/>
  </w:num>
  <w:num w:numId="2753">
    <w:abstractNumId w:val="991"/>
  </w:num>
  <w:num w:numId="2754">
    <w:abstractNumId w:val="991"/>
  </w:num>
  <w:num w:numId="2755">
    <w:abstractNumId w:val="991"/>
  </w:num>
  <w:num w:numId="2756">
    <w:abstractNumId w:val="991"/>
  </w:num>
  <w:num w:numId="2757">
    <w:abstractNumId w:val="991"/>
  </w:num>
  <w:num w:numId="2758">
    <w:abstractNumId w:val="991"/>
  </w:num>
  <w:num w:numId="2759">
    <w:abstractNumId w:val="991"/>
  </w:num>
  <w:num w:numId="2760">
    <w:abstractNumId w:val="991"/>
  </w:num>
  <w:num w:numId="27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2">
    <w:abstractNumId w:val="991"/>
  </w:num>
  <w:num w:numId="2763">
    <w:abstractNumId w:val="991"/>
  </w:num>
  <w:num w:numId="2764">
    <w:abstractNumId w:val="991"/>
  </w:num>
  <w:num w:numId="2765">
    <w:abstractNumId w:val="991"/>
  </w:num>
  <w:num w:numId="2766">
    <w:abstractNumId w:val="991"/>
  </w:num>
  <w:num w:numId="2767">
    <w:abstractNumId w:val="991"/>
  </w:num>
  <w:num w:numId="2768">
    <w:abstractNumId w:val="991"/>
  </w:num>
  <w:num w:numId="2769">
    <w:abstractNumId w:val="991"/>
  </w:num>
  <w:num w:numId="2770">
    <w:abstractNumId w:val="991"/>
  </w:num>
  <w:num w:numId="2771">
    <w:abstractNumId w:val="991"/>
  </w:num>
  <w:num w:numId="2772">
    <w:abstractNumId w:val="991"/>
  </w:num>
  <w:num w:numId="2773">
    <w:abstractNumId w:val="991"/>
  </w:num>
  <w:num w:numId="2774">
    <w:abstractNumId w:val="991"/>
  </w:num>
  <w:num w:numId="2775">
    <w:abstractNumId w:val="991"/>
  </w:num>
  <w:num w:numId="2776">
    <w:abstractNumId w:val="991"/>
  </w:num>
  <w:num w:numId="2777">
    <w:abstractNumId w:val="991"/>
  </w:num>
  <w:num w:numId="2778">
    <w:abstractNumId w:val="991"/>
  </w:num>
  <w:num w:numId="2779">
    <w:abstractNumId w:val="991"/>
  </w:num>
  <w:num w:numId="2780">
    <w:abstractNumId w:val="991"/>
  </w:num>
  <w:num w:numId="2781">
    <w:abstractNumId w:val="991"/>
  </w:num>
  <w:num w:numId="2782">
    <w:abstractNumId w:val="991"/>
  </w:num>
  <w:num w:numId="2783">
    <w:abstractNumId w:val="991"/>
  </w:num>
  <w:num w:numId="2784">
    <w:abstractNumId w:val="991"/>
  </w:num>
  <w:num w:numId="2785">
    <w:abstractNumId w:val="991"/>
  </w:num>
  <w:num w:numId="2786">
    <w:abstractNumId w:val="991"/>
  </w:num>
  <w:num w:numId="2787">
    <w:abstractNumId w:val="991"/>
  </w:num>
  <w:num w:numId="2788">
    <w:abstractNumId w:val="991"/>
  </w:num>
  <w:num w:numId="2789">
    <w:abstractNumId w:val="991"/>
  </w:num>
  <w:num w:numId="2790">
    <w:abstractNumId w:val="991"/>
  </w:num>
  <w:num w:numId="2791">
    <w:abstractNumId w:val="991"/>
  </w:num>
  <w:num w:numId="2792">
    <w:abstractNumId w:val="991"/>
  </w:num>
  <w:num w:numId="2793">
    <w:abstractNumId w:val="991"/>
  </w:num>
  <w:num w:numId="2794">
    <w:abstractNumId w:val="991"/>
  </w:num>
  <w:num w:numId="2795">
    <w:abstractNumId w:val="991"/>
  </w:num>
  <w:num w:numId="2796">
    <w:abstractNumId w:val="991"/>
  </w:num>
  <w:num w:numId="2797">
    <w:abstractNumId w:val="991"/>
  </w:num>
  <w:num w:numId="2798">
    <w:abstractNumId w:val="991"/>
  </w:num>
  <w:num w:numId="27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0">
    <w:abstractNumId w:val="991"/>
  </w:num>
  <w:num w:numId="2801">
    <w:abstractNumId w:val="991"/>
  </w:num>
  <w:num w:numId="2802">
    <w:abstractNumId w:val="991"/>
  </w:num>
  <w:num w:numId="2803">
    <w:abstractNumId w:val="991"/>
  </w:num>
  <w:num w:numId="28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5">
    <w:abstractNumId w:val="991"/>
  </w:num>
  <w:num w:numId="2806">
    <w:abstractNumId w:val="991"/>
  </w:num>
  <w:num w:numId="2807">
    <w:abstractNumId w:val="991"/>
  </w:num>
  <w:num w:numId="28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9">
    <w:abstractNumId w:val="991"/>
  </w:num>
  <w:num w:numId="2810">
    <w:abstractNumId w:val="991"/>
  </w:num>
  <w:num w:numId="2811">
    <w:abstractNumId w:val="991"/>
  </w:num>
  <w:num w:numId="2812">
    <w:abstractNumId w:val="991"/>
  </w:num>
  <w:num w:numId="2813">
    <w:abstractNumId w:val="991"/>
  </w:num>
  <w:num w:numId="2814">
    <w:abstractNumId w:val="991"/>
  </w:num>
  <w:num w:numId="28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9">
    <w:abstractNumId w:val="991"/>
  </w:num>
  <w:num w:numId="2820">
    <w:abstractNumId w:val="991"/>
  </w:num>
  <w:num w:numId="2821">
    <w:abstractNumId w:val="991"/>
  </w:num>
  <w:num w:numId="2822">
    <w:abstractNumId w:val="991"/>
  </w:num>
  <w:num w:numId="2823">
    <w:abstractNumId w:val="991"/>
  </w:num>
  <w:num w:numId="2824">
    <w:abstractNumId w:val="991"/>
  </w:num>
  <w:num w:numId="2825">
    <w:abstractNumId w:val="991"/>
  </w:num>
  <w:num w:numId="2826">
    <w:abstractNumId w:val="991"/>
  </w:num>
  <w:num w:numId="2827">
    <w:abstractNumId w:val="991"/>
  </w:num>
  <w:num w:numId="28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9">
    <w:abstractNumId w:val="991"/>
  </w:num>
  <w:num w:numId="2830">
    <w:abstractNumId w:val="991"/>
  </w:num>
  <w:num w:numId="2831">
    <w:abstractNumId w:val="991"/>
  </w:num>
  <w:num w:numId="2832">
    <w:abstractNumId w:val="991"/>
  </w:num>
  <w:num w:numId="28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4">
    <w:abstractNumId w:val="991"/>
  </w:num>
  <w:num w:numId="2835">
    <w:abstractNumId w:val="991"/>
  </w:num>
  <w:num w:numId="2836">
    <w:abstractNumId w:val="991"/>
  </w:num>
  <w:num w:numId="2837">
    <w:abstractNumId w:val="991"/>
  </w:num>
  <w:num w:numId="2838">
    <w:abstractNumId w:val="991"/>
  </w:num>
  <w:num w:numId="2839">
    <w:abstractNumId w:val="991"/>
  </w:num>
  <w:num w:numId="2840">
    <w:abstractNumId w:val="991"/>
  </w:num>
  <w:num w:numId="2841">
    <w:abstractNumId w:val="991"/>
  </w:num>
  <w:num w:numId="2842">
    <w:abstractNumId w:val="991"/>
  </w:num>
  <w:num w:numId="28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4">
    <w:abstractNumId w:val="991"/>
  </w:num>
  <w:num w:numId="2845">
    <w:abstractNumId w:val="991"/>
  </w:num>
  <w:num w:numId="2846">
    <w:abstractNumId w:val="991"/>
  </w:num>
  <w:num w:numId="2847">
    <w:abstractNumId w:val="991"/>
  </w:num>
  <w:num w:numId="2848">
    <w:abstractNumId w:val="991"/>
  </w:num>
  <w:num w:numId="2849">
    <w:abstractNumId w:val="991"/>
  </w:num>
  <w:num w:numId="2850">
    <w:abstractNumId w:val="991"/>
  </w:num>
  <w:num w:numId="2851">
    <w:abstractNumId w:val="991"/>
  </w:num>
  <w:num w:numId="2852">
    <w:abstractNumId w:val="991"/>
  </w:num>
  <w:num w:numId="2853">
    <w:abstractNumId w:val="991"/>
  </w:num>
  <w:num w:numId="2854">
    <w:abstractNumId w:val="991"/>
  </w:num>
  <w:num w:numId="2855">
    <w:abstractNumId w:val="991"/>
  </w:num>
  <w:num w:numId="28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7">
    <w:abstractNumId w:val="991"/>
  </w:num>
  <w:num w:numId="2858">
    <w:abstractNumId w:val="991"/>
  </w:num>
  <w:num w:numId="2859">
    <w:abstractNumId w:val="991"/>
  </w:num>
  <w:num w:numId="2860">
    <w:abstractNumId w:val="991"/>
  </w:num>
  <w:num w:numId="2861">
    <w:abstractNumId w:val="991"/>
  </w:num>
  <w:num w:numId="2862">
    <w:abstractNumId w:val="991"/>
  </w:num>
  <w:num w:numId="2863">
    <w:abstractNumId w:val="991"/>
  </w:num>
  <w:num w:numId="2864">
    <w:abstractNumId w:val="991"/>
  </w:num>
  <w:num w:numId="2865">
    <w:abstractNumId w:val="991"/>
  </w:num>
  <w:num w:numId="2866">
    <w:abstractNumId w:val="991"/>
  </w:num>
  <w:num w:numId="2867">
    <w:abstractNumId w:val="991"/>
  </w:num>
  <w:num w:numId="2868">
    <w:abstractNumId w:val="991"/>
  </w:num>
  <w:num w:numId="2869">
    <w:abstractNumId w:val="991"/>
  </w:num>
  <w:num w:numId="28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1">
    <w:abstractNumId w:val="991"/>
  </w:num>
  <w:num w:numId="2872">
    <w:abstractNumId w:val="991"/>
  </w:num>
  <w:num w:numId="2873">
    <w:abstractNumId w:val="991"/>
  </w:num>
  <w:num w:numId="2874">
    <w:abstractNumId w:val="991"/>
  </w:num>
  <w:num w:numId="2875">
    <w:abstractNumId w:val="991"/>
  </w:num>
  <w:num w:numId="2876">
    <w:abstractNumId w:val="991"/>
  </w:num>
  <w:num w:numId="2877">
    <w:abstractNumId w:val="991"/>
  </w:num>
  <w:num w:numId="2878">
    <w:abstractNumId w:val="991"/>
  </w:num>
  <w:num w:numId="2879">
    <w:abstractNumId w:val="991"/>
  </w:num>
  <w:num w:numId="2880">
    <w:abstractNumId w:val="991"/>
  </w:num>
  <w:num w:numId="2881">
    <w:abstractNumId w:val="991"/>
  </w:num>
  <w:num w:numId="2882">
    <w:abstractNumId w:val="991"/>
  </w:num>
  <w:num w:numId="2883">
    <w:abstractNumId w:val="991"/>
  </w:num>
  <w:num w:numId="28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5">
    <w:abstractNumId w:val="991"/>
  </w:num>
  <w:num w:numId="2886">
    <w:abstractNumId w:val="991"/>
  </w:num>
  <w:num w:numId="2887">
    <w:abstractNumId w:val="991"/>
  </w:num>
  <w:num w:numId="2888">
    <w:abstractNumId w:val="991"/>
  </w:num>
  <w:num w:numId="2889">
    <w:abstractNumId w:val="991"/>
  </w:num>
  <w:num w:numId="2890">
    <w:abstractNumId w:val="991"/>
  </w:num>
  <w:num w:numId="2891">
    <w:abstractNumId w:val="991"/>
  </w:num>
  <w:num w:numId="2892">
    <w:abstractNumId w:val="991"/>
  </w:num>
  <w:num w:numId="2893">
    <w:abstractNumId w:val="991"/>
  </w:num>
  <w:num w:numId="2894">
    <w:abstractNumId w:val="991"/>
  </w:num>
  <w:num w:numId="2895">
    <w:abstractNumId w:val="991"/>
  </w:num>
  <w:num w:numId="2896">
    <w:abstractNumId w:val="991"/>
  </w:num>
  <w:num w:numId="28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8">
    <w:abstractNumId w:val="991"/>
  </w:num>
  <w:num w:numId="2899">
    <w:abstractNumId w:val="991"/>
  </w:num>
  <w:num w:numId="2900">
    <w:abstractNumId w:val="991"/>
  </w:num>
  <w:num w:numId="2901">
    <w:abstractNumId w:val="991"/>
  </w:num>
  <w:num w:numId="2902">
    <w:abstractNumId w:val="991"/>
  </w:num>
  <w:num w:numId="2903">
    <w:abstractNumId w:val="991"/>
  </w:num>
  <w:num w:numId="2904">
    <w:abstractNumId w:val="991"/>
  </w:num>
  <w:num w:numId="2905">
    <w:abstractNumId w:val="991"/>
  </w:num>
  <w:num w:numId="2906">
    <w:abstractNumId w:val="991"/>
  </w:num>
  <w:num w:numId="29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8">
    <w:abstractNumId w:val="991"/>
  </w:num>
  <w:num w:numId="2909">
    <w:abstractNumId w:val="991"/>
  </w:num>
  <w:num w:numId="2910">
    <w:abstractNumId w:val="991"/>
  </w:num>
  <w:num w:numId="2911">
    <w:abstractNumId w:val="991"/>
  </w:num>
  <w:num w:numId="2912">
    <w:abstractNumId w:val="991"/>
  </w:num>
  <w:num w:numId="2913">
    <w:abstractNumId w:val="991"/>
  </w:num>
  <w:num w:numId="2914">
    <w:abstractNumId w:val="991"/>
  </w:num>
  <w:num w:numId="2915">
    <w:abstractNumId w:val="991"/>
  </w:num>
  <w:num w:numId="2916">
    <w:abstractNumId w:val="991"/>
  </w:num>
  <w:num w:numId="2917">
    <w:abstractNumId w:val="991"/>
  </w:num>
  <w:num w:numId="2918">
    <w:abstractNumId w:val="991"/>
  </w:num>
  <w:num w:numId="2919">
    <w:abstractNumId w:val="991"/>
  </w:num>
  <w:num w:numId="2920">
    <w:abstractNumId w:val="991"/>
  </w:num>
  <w:num w:numId="29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2">
    <w:abstractNumId w:val="991"/>
  </w:num>
  <w:num w:numId="2923">
    <w:abstractNumId w:val="991"/>
  </w:num>
  <w:num w:numId="2924">
    <w:abstractNumId w:val="991"/>
  </w:num>
  <w:num w:numId="2925">
    <w:abstractNumId w:val="991"/>
  </w:num>
  <w:num w:numId="2926">
    <w:abstractNumId w:val="991"/>
  </w:num>
  <w:num w:numId="2927">
    <w:abstractNumId w:val="991"/>
  </w:num>
  <w:num w:numId="2928">
    <w:abstractNumId w:val="991"/>
  </w:num>
  <w:num w:numId="2929">
    <w:abstractNumId w:val="991"/>
  </w:num>
  <w:num w:numId="2930">
    <w:abstractNumId w:val="991"/>
  </w:num>
  <w:num w:numId="2931">
    <w:abstractNumId w:val="991"/>
  </w:num>
  <w:num w:numId="2932">
    <w:abstractNumId w:val="991"/>
  </w:num>
  <w:num w:numId="2933">
    <w:abstractNumId w:val="991"/>
  </w:num>
  <w:num w:numId="2934">
    <w:abstractNumId w:val="991"/>
  </w:num>
  <w:num w:numId="2935">
    <w:abstractNumId w:val="991"/>
  </w:num>
  <w:num w:numId="2936">
    <w:abstractNumId w:val="991"/>
  </w:num>
  <w:num w:numId="2937">
    <w:abstractNumId w:val="991"/>
  </w:num>
  <w:num w:numId="2938">
    <w:abstractNumId w:val="991"/>
  </w:num>
  <w:num w:numId="2939">
    <w:abstractNumId w:val="991"/>
  </w:num>
  <w:num w:numId="2940">
    <w:abstractNumId w:val="991"/>
  </w:num>
  <w:num w:numId="2941">
    <w:abstractNumId w:val="991"/>
  </w:num>
  <w:num w:numId="2942">
    <w:abstractNumId w:val="991"/>
  </w:num>
  <w:num w:numId="2943">
    <w:abstractNumId w:val="991"/>
  </w:num>
  <w:num w:numId="2944">
    <w:abstractNumId w:val="991"/>
  </w:num>
  <w:num w:numId="2945">
    <w:abstractNumId w:val="991"/>
  </w:num>
  <w:num w:numId="2946">
    <w:abstractNumId w:val="991"/>
  </w:num>
  <w:num w:numId="2947">
    <w:abstractNumId w:val="991"/>
  </w:num>
  <w:num w:numId="2948">
    <w:abstractNumId w:val="991"/>
  </w:num>
  <w:num w:numId="2949">
    <w:abstractNumId w:val="991"/>
  </w:num>
  <w:num w:numId="2950">
    <w:abstractNumId w:val="991"/>
  </w:num>
  <w:num w:numId="2951">
    <w:abstractNumId w:val="992"/>
  </w:num>
  <w:num w:numId="2952">
    <w:abstractNumId w:val="992"/>
  </w:num>
  <w:num w:numId="2953">
    <w:abstractNumId w:val="992"/>
  </w:num>
  <w:num w:numId="2954">
    <w:abstractNumId w:val="992"/>
  </w:num>
  <w:num w:numId="2955">
    <w:abstractNumId w:val="992"/>
  </w:num>
  <w:num w:numId="2956">
    <w:abstractNumId w:val="992"/>
  </w:num>
  <w:num w:numId="2957">
    <w:abstractNumId w:val="991"/>
  </w:num>
  <w:num w:numId="2958">
    <w:abstractNumId w:val="991"/>
  </w:num>
  <w:num w:numId="2959">
    <w:abstractNumId w:val="991"/>
  </w:num>
  <w:num w:numId="29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1">
    <w:abstractNumId w:val="991"/>
  </w:num>
  <w:num w:numId="2962">
    <w:abstractNumId w:val="991"/>
  </w:num>
  <w:num w:numId="2963">
    <w:abstractNumId w:val="991"/>
  </w:num>
  <w:num w:numId="2964">
    <w:abstractNumId w:val="991"/>
  </w:num>
  <w:num w:numId="29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7">
    <w:abstractNumId w:val="991"/>
  </w:num>
  <w:num w:numId="296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2">
    <w:abstractNumId w:val="991"/>
  </w:num>
  <w:num w:numId="2973">
    <w:abstractNumId w:val="991"/>
  </w:num>
  <w:num w:numId="29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5">
    <w:abstractNumId w:val="991"/>
  </w:num>
  <w:num w:numId="29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7">
    <w:abstractNumId w:val="991"/>
  </w:num>
  <w:num w:numId="2978">
    <w:abstractNumId w:val="991"/>
  </w:num>
  <w:num w:numId="2979">
    <w:abstractNumId w:val="991"/>
  </w:num>
  <w:num w:numId="2980">
    <w:abstractNumId w:val="991"/>
  </w:num>
  <w:num w:numId="2981">
    <w:abstractNumId w:val="991"/>
  </w:num>
  <w:num w:numId="2982">
    <w:abstractNumId w:val="991"/>
  </w:num>
  <w:num w:numId="2983">
    <w:abstractNumId w:val="991"/>
  </w:num>
  <w:num w:numId="29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5">
    <w:abstractNumId w:val="991"/>
  </w:num>
  <w:num w:numId="2986">
    <w:abstractNumId w:val="991"/>
  </w:num>
  <w:num w:numId="2987">
    <w:abstractNumId w:val="991"/>
  </w:num>
  <w:num w:numId="2988">
    <w:abstractNumId w:val="991"/>
  </w:num>
  <w:num w:numId="29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0">
    <w:abstractNumId w:val="991"/>
  </w:num>
  <w:num w:numId="2991">
    <w:abstractNumId w:val="991"/>
  </w:num>
  <w:num w:numId="2992">
    <w:abstractNumId w:val="991"/>
  </w:num>
  <w:num w:numId="2993">
    <w:abstractNumId w:val="991"/>
  </w:num>
  <w:num w:numId="2994">
    <w:abstractNumId w:val="991"/>
  </w:num>
  <w:num w:numId="2995">
    <w:abstractNumId w:val="991"/>
  </w:num>
  <w:num w:numId="2996">
    <w:abstractNumId w:val="991"/>
  </w:num>
  <w:num w:numId="2997">
    <w:abstractNumId w:val="991"/>
  </w:num>
  <w:num w:numId="2998">
    <w:abstractNumId w:val="991"/>
  </w:num>
  <w:num w:numId="2999">
    <w:abstractNumId w:val="991"/>
  </w:num>
  <w:num w:numId="3000">
    <w:abstractNumId w:val="991"/>
  </w:num>
  <w:num w:numId="3001">
    <w:abstractNumId w:val="991"/>
  </w:num>
  <w:num w:numId="3002">
    <w:abstractNumId w:val="991"/>
  </w:num>
  <w:num w:numId="3003">
    <w:abstractNumId w:val="991"/>
  </w:num>
  <w:num w:numId="3004">
    <w:abstractNumId w:val="991"/>
  </w:num>
  <w:num w:numId="3005">
    <w:abstractNumId w:val="991"/>
  </w:num>
  <w:num w:numId="3006">
    <w:abstractNumId w:val="991"/>
  </w:num>
  <w:num w:numId="3007">
    <w:abstractNumId w:val="991"/>
  </w:num>
  <w:num w:numId="3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9">
    <w:abstractNumId w:val="991"/>
  </w:num>
  <w:num w:numId="3010">
    <w:abstractNumId w:val="991"/>
  </w:num>
  <w:num w:numId="3011">
    <w:abstractNumId w:val="991"/>
  </w:num>
  <w:num w:numId="3012">
    <w:abstractNumId w:val="991"/>
  </w:num>
  <w:num w:numId="3013">
    <w:abstractNumId w:val="991"/>
  </w:num>
  <w:num w:numId="3014">
    <w:abstractNumId w:val="991"/>
  </w:num>
  <w:num w:numId="3015">
    <w:abstractNumId w:val="991"/>
  </w:num>
  <w:num w:numId="3016">
    <w:abstractNumId w:val="991"/>
  </w:num>
  <w:num w:numId="3017">
    <w:abstractNumId w:val="991"/>
  </w:num>
  <w:num w:numId="3018">
    <w:abstractNumId w:val="991"/>
  </w:num>
  <w:num w:numId="3019">
    <w:abstractNumId w:val="991"/>
  </w:num>
  <w:num w:numId="3020">
    <w:abstractNumId w:val="991"/>
  </w:num>
  <w:num w:numId="3021">
    <w:abstractNumId w:val="991"/>
  </w:num>
  <w:num w:numId="3022">
    <w:abstractNumId w:val="991"/>
  </w:num>
  <w:num w:numId="3023">
    <w:abstractNumId w:val="991"/>
  </w:num>
  <w:num w:numId="3024">
    <w:abstractNumId w:val="991"/>
  </w:num>
  <w:num w:numId="3025">
    <w:abstractNumId w:val="991"/>
  </w:num>
  <w:num w:numId="3026">
    <w:abstractNumId w:val="991"/>
  </w:num>
  <w:num w:numId="3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8">
    <w:abstractNumId w:val="991"/>
  </w:num>
  <w:num w:numId="3029">
    <w:abstractNumId w:val="991"/>
  </w:num>
  <w:num w:numId="3030">
    <w:abstractNumId w:val="991"/>
  </w:num>
  <w:num w:numId="3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2">
    <w:abstractNumId w:val="991"/>
  </w:num>
  <w:num w:numId="3033">
    <w:abstractNumId w:val="991"/>
  </w:num>
  <w:num w:numId="3034">
    <w:abstractNumId w:val="991"/>
  </w:num>
  <w:num w:numId="3035">
    <w:abstractNumId w:val="991"/>
  </w:num>
  <w:num w:numId="3036">
    <w:abstractNumId w:val="991"/>
  </w:num>
  <w:num w:numId="3037">
    <w:abstractNumId w:val="991"/>
  </w:num>
  <w:num w:numId="3038">
    <w:abstractNumId w:val="991"/>
  </w:num>
  <w:num w:numId="3039">
    <w:abstractNumId w:val="991"/>
  </w:num>
  <w:num w:numId="3040">
    <w:abstractNumId w:val="991"/>
  </w:num>
  <w:num w:numId="3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2">
    <w:abstractNumId w:val="991"/>
  </w:num>
  <w:num w:numId="3043">
    <w:abstractNumId w:val="991"/>
  </w:num>
  <w:num w:numId="3044">
    <w:abstractNumId w:val="991"/>
  </w:num>
  <w:num w:numId="3045">
    <w:abstractNumId w:val="991"/>
  </w:num>
  <w:num w:numId="3046">
    <w:abstractNumId w:val="991"/>
  </w:num>
  <w:num w:numId="3047">
    <w:abstractNumId w:val="991"/>
  </w:num>
  <w:num w:numId="3048">
    <w:abstractNumId w:val="991"/>
  </w:num>
  <w:num w:numId="3049">
    <w:abstractNumId w:val="991"/>
  </w:num>
  <w:num w:numId="3050">
    <w:abstractNumId w:val="991"/>
  </w:num>
  <w:num w:numId="3051">
    <w:abstractNumId w:val="991"/>
  </w:num>
  <w:num w:numId="3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3">
    <w:abstractNumId w:val="991"/>
  </w:num>
  <w:num w:numId="3054">
    <w:abstractNumId w:val="991"/>
  </w:num>
  <w:num w:numId="3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6">
    <w:abstractNumId w:val="991"/>
  </w:num>
  <w:num w:numId="3057">
    <w:abstractNumId w:val="991"/>
  </w:num>
  <w:num w:numId="3058">
    <w:abstractNumId w:val="991"/>
  </w:num>
  <w:num w:numId="3059">
    <w:abstractNumId w:val="991"/>
  </w:num>
  <w:num w:numId="3060">
    <w:abstractNumId w:val="991"/>
  </w:num>
  <w:num w:numId="3061">
    <w:abstractNumId w:val="991"/>
  </w:num>
  <w:num w:numId="3062">
    <w:abstractNumId w:val="991"/>
  </w:num>
  <w:num w:numId="3063">
    <w:abstractNumId w:val="991"/>
  </w:num>
  <w:num w:numId="3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5">
    <w:abstractNumId w:val="991"/>
  </w:num>
  <w:num w:numId="3066">
    <w:abstractNumId w:val="991"/>
  </w:num>
  <w:num w:numId="3067">
    <w:abstractNumId w:val="991"/>
  </w:num>
  <w:num w:numId="3068">
    <w:abstractNumId w:val="991"/>
  </w:num>
  <w:num w:numId="3069">
    <w:abstractNumId w:val="991"/>
  </w:num>
  <w:num w:numId="3070">
    <w:abstractNumId w:val="991"/>
  </w:num>
  <w:num w:numId="3071">
    <w:abstractNumId w:val="991"/>
  </w:num>
  <w:num w:numId="3072">
    <w:abstractNumId w:val="991"/>
  </w:num>
  <w:num w:numId="3073">
    <w:abstractNumId w:val="991"/>
  </w:num>
  <w:num w:numId="3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5">
    <w:abstractNumId w:val="991"/>
  </w:num>
  <w:num w:numId="3076">
    <w:abstractNumId w:val="991"/>
  </w:num>
  <w:num w:numId="3077">
    <w:abstractNumId w:val="991"/>
  </w:num>
  <w:num w:numId="3078">
    <w:abstractNumId w:val="991"/>
  </w:num>
  <w:num w:numId="3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0">
    <w:abstractNumId w:val="991"/>
  </w:num>
  <w:num w:numId="3081">
    <w:abstractNumId w:val="991"/>
  </w:num>
  <w:num w:numId="3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3">
    <w:abstractNumId w:val="991"/>
  </w:num>
  <w:num w:numId="3084">
    <w:abstractNumId w:val="991"/>
  </w:num>
  <w:num w:numId="3085">
    <w:abstractNumId w:val="991"/>
  </w:num>
  <w:num w:numId="3086">
    <w:abstractNumId w:val="991"/>
  </w:num>
  <w:num w:numId="3087">
    <w:abstractNumId w:val="991"/>
  </w:num>
  <w:num w:numId="3088">
    <w:abstractNumId w:val="991"/>
  </w:num>
  <w:num w:numId="3089">
    <w:abstractNumId w:val="991"/>
  </w:num>
  <w:num w:numId="3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1">
    <w:abstractNumId w:val="991"/>
  </w:num>
  <w:num w:numId="3092">
    <w:abstractNumId w:val="991"/>
  </w:num>
  <w:num w:numId="3093">
    <w:abstractNumId w:val="991"/>
  </w:num>
  <w:num w:numId="3094">
    <w:abstractNumId w:val="991"/>
  </w:num>
  <w:num w:numId="3095">
    <w:abstractNumId w:val="991"/>
  </w:num>
  <w:num w:numId="3096">
    <w:abstractNumId w:val="991"/>
  </w:num>
  <w:num w:numId="3097">
    <w:abstractNumId w:val="991"/>
  </w:num>
  <w:num w:numId="3098">
    <w:abstractNumId w:val="991"/>
  </w:num>
  <w:num w:numId="3099">
    <w:abstractNumId w:val="991"/>
  </w:num>
  <w:num w:numId="3100">
    <w:abstractNumId w:val="991"/>
  </w:num>
  <w:num w:numId="3101">
    <w:abstractNumId w:val="991"/>
  </w:num>
  <w:num w:numId="3102">
    <w:abstractNumId w:val="991"/>
  </w:num>
  <w:num w:numId="3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5">
    <w:abstractNumId w:val="991"/>
  </w:num>
  <w:num w:numId="3106">
    <w:abstractNumId w:val="991"/>
  </w:num>
  <w:num w:numId="3107">
    <w:abstractNumId w:val="991"/>
  </w:num>
  <w:num w:numId="3108">
    <w:abstractNumId w:val="991"/>
  </w:num>
  <w:num w:numId="3109">
    <w:abstractNumId w:val="991"/>
  </w:num>
  <w:num w:numId="3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1">
    <w:abstractNumId w:val="991"/>
  </w:num>
  <w:num w:numId="3112">
    <w:abstractNumId w:val="991"/>
  </w:num>
  <w:num w:numId="3113">
    <w:abstractNumId w:val="991"/>
  </w:num>
  <w:num w:numId="3114">
    <w:abstractNumId w:val="991"/>
  </w:num>
  <w:num w:numId="3115">
    <w:abstractNumId w:val="991"/>
  </w:num>
  <w:num w:numId="3116">
    <w:abstractNumId w:val="991"/>
  </w:num>
  <w:num w:numId="3117">
    <w:abstractNumId w:val="991"/>
  </w:num>
  <w:num w:numId="3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9">
    <w:abstractNumId w:val="991"/>
  </w:num>
  <w:num w:numId="3120">
    <w:abstractNumId w:val="991"/>
  </w:num>
  <w:num w:numId="3121">
    <w:abstractNumId w:val="991"/>
  </w:num>
  <w:num w:numId="3122">
    <w:abstractNumId w:val="991"/>
  </w:num>
  <w:num w:numId="3123">
    <w:abstractNumId w:val="991"/>
  </w:num>
  <w:num w:numId="3124">
    <w:abstractNumId w:val="991"/>
  </w:num>
  <w:num w:numId="3125">
    <w:abstractNumId w:val="991"/>
  </w:num>
  <w:num w:numId="3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7">
    <w:abstractNumId w:val="991"/>
  </w:num>
  <w:num w:numId="3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9">
    <w:abstractNumId w:val="991"/>
  </w:num>
  <w:num w:numId="3130">
    <w:abstractNumId w:val="991"/>
  </w:num>
  <w:num w:numId="3131">
    <w:abstractNumId w:val="991"/>
  </w:num>
  <w:num w:numId="3132">
    <w:abstractNumId w:val="991"/>
  </w:num>
  <w:num w:numId="3133">
    <w:abstractNumId w:val="991"/>
  </w:num>
  <w:num w:numId="3134">
    <w:abstractNumId w:val="991"/>
  </w:num>
  <w:num w:numId="3135">
    <w:abstractNumId w:val="991"/>
  </w:num>
  <w:num w:numId="3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7">
    <w:abstractNumId w:val="991"/>
  </w:num>
  <w:num w:numId="3138">
    <w:abstractNumId w:val="991"/>
  </w:num>
  <w:num w:numId="3139">
    <w:abstractNumId w:val="991"/>
  </w:num>
  <w:num w:numId="3140">
    <w:abstractNumId w:val="991"/>
  </w:num>
  <w:num w:numId="3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2">
    <w:abstractNumId w:val="991"/>
  </w:num>
  <w:num w:numId="3143">
    <w:abstractNumId w:val="991"/>
  </w:num>
  <w:num w:numId="3144">
    <w:abstractNumId w:val="991"/>
  </w:num>
  <w:num w:numId="3145">
    <w:abstractNumId w:val="991"/>
  </w:num>
  <w:num w:numId="3146">
    <w:abstractNumId w:val="991"/>
  </w:num>
  <w:num w:numId="3147">
    <w:abstractNumId w:val="991"/>
  </w:num>
  <w:num w:numId="3148">
    <w:abstractNumId w:val="991"/>
  </w:num>
  <w:num w:numId="3149">
    <w:abstractNumId w:val="991"/>
  </w:num>
  <w:num w:numId="3150">
    <w:abstractNumId w:val="991"/>
  </w:num>
  <w:num w:numId="3151">
    <w:abstractNumId w:val="991"/>
  </w:num>
  <w:num w:numId="3152">
    <w:abstractNumId w:val="991"/>
  </w:num>
  <w:num w:numId="3153">
    <w:abstractNumId w:val="991"/>
  </w:num>
  <w:num w:numId="3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5">
    <w:abstractNumId w:val="991"/>
  </w:num>
  <w:num w:numId="3156">
    <w:abstractNumId w:val="991"/>
  </w:num>
  <w:num w:numId="3157">
    <w:abstractNumId w:val="991"/>
  </w:num>
  <w:num w:numId="3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9">
    <w:abstractNumId w:val="991"/>
  </w:num>
  <w:num w:numId="3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1">
    <w:abstractNumId w:val="991"/>
  </w:num>
  <w:num w:numId="3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3">
    <w:abstractNumId w:val="991"/>
  </w:num>
  <w:num w:numId="3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5">
    <w:abstractNumId w:val="991"/>
  </w:num>
  <w:num w:numId="3166">
    <w:abstractNumId w:val="991"/>
  </w:num>
  <w:num w:numId="3167">
    <w:abstractNumId w:val="991"/>
  </w:num>
  <w:num w:numId="3168">
    <w:abstractNumId w:val="991"/>
  </w:num>
  <w:num w:numId="3169">
    <w:abstractNumId w:val="991"/>
  </w:num>
  <w:num w:numId="3170">
    <w:abstractNumId w:val="991"/>
  </w:num>
  <w:num w:numId="3171">
    <w:abstractNumId w:val="991"/>
  </w:num>
  <w:num w:numId="3172">
    <w:abstractNumId w:val="991"/>
  </w:num>
  <w:num w:numId="3173">
    <w:abstractNumId w:val="991"/>
  </w:num>
  <w:num w:numId="3174">
    <w:abstractNumId w:val="991"/>
  </w:num>
  <w:num w:numId="3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6">
    <w:abstractNumId w:val="991"/>
  </w:num>
  <w:num w:numId="3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8">
    <w:abstractNumId w:val="991"/>
  </w:num>
  <w:num w:numId="3179">
    <w:abstractNumId w:val="991"/>
  </w:num>
  <w:num w:numId="3180">
    <w:abstractNumId w:val="991"/>
  </w:num>
  <w:num w:numId="3181">
    <w:abstractNumId w:val="991"/>
  </w:num>
  <w:num w:numId="3182">
    <w:abstractNumId w:val="991"/>
  </w:num>
  <w:num w:numId="3183">
    <w:abstractNumId w:val="991"/>
  </w:num>
  <w:num w:numId="3184">
    <w:abstractNumId w:val="991"/>
  </w:num>
  <w:num w:numId="3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6">
    <w:abstractNumId w:val="991"/>
  </w:num>
  <w:num w:numId="3187">
    <w:abstractNumId w:val="991"/>
  </w:num>
  <w:num w:numId="3188">
    <w:abstractNumId w:val="991"/>
  </w:num>
  <w:num w:numId="3189">
    <w:abstractNumId w:val="991"/>
  </w:num>
  <w:num w:numId="3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1">
    <w:abstractNumId w:val="991"/>
  </w:num>
  <w:num w:numId="3192">
    <w:abstractNumId w:val="991"/>
  </w:num>
  <w:num w:numId="3193">
    <w:abstractNumId w:val="991"/>
  </w:num>
  <w:num w:numId="3194">
    <w:abstractNumId w:val="991"/>
  </w:num>
  <w:num w:numId="3195">
    <w:abstractNumId w:val="991"/>
  </w:num>
  <w:num w:numId="3196">
    <w:abstractNumId w:val="991"/>
  </w:num>
  <w:num w:numId="3197">
    <w:abstractNumId w:val="991"/>
  </w:num>
  <w:num w:numId="3198">
    <w:abstractNumId w:val="991"/>
  </w:num>
  <w:num w:numId="3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0">
    <w:abstractNumId w:val="991"/>
  </w:num>
  <w:num w:numId="3201">
    <w:abstractNumId w:val="991"/>
  </w:num>
  <w:num w:numId="3202">
    <w:abstractNumId w:val="991"/>
  </w:num>
  <w:num w:numId="3203">
    <w:abstractNumId w:val="991"/>
  </w:num>
  <w:num w:numId="3204">
    <w:abstractNumId w:val="991"/>
  </w:num>
  <w:num w:numId="3205">
    <w:abstractNumId w:val="991"/>
  </w:num>
  <w:num w:numId="3206">
    <w:abstractNumId w:val="991"/>
  </w:num>
  <w:num w:numId="3207">
    <w:abstractNumId w:val="991"/>
  </w:num>
  <w:num w:numId="3208">
    <w:abstractNumId w:val="991"/>
  </w:num>
  <w:num w:numId="3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0">
    <w:abstractNumId w:val="991"/>
  </w:num>
  <w:num w:numId="3211">
    <w:abstractNumId w:val="991"/>
  </w:num>
  <w:num w:numId="3212">
    <w:abstractNumId w:val="991"/>
  </w:num>
  <w:num w:numId="3213">
    <w:abstractNumId w:val="991"/>
  </w:num>
  <w:num w:numId="3214">
    <w:abstractNumId w:val="991"/>
  </w:num>
  <w:num w:numId="3215">
    <w:abstractNumId w:val="991"/>
  </w:num>
  <w:num w:numId="3216">
    <w:abstractNumId w:val="991"/>
  </w:num>
  <w:num w:numId="3217">
    <w:abstractNumId w:val="991"/>
  </w:num>
  <w:num w:numId="3218">
    <w:abstractNumId w:val="991"/>
  </w:num>
  <w:num w:numId="3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0">
    <w:abstractNumId w:val="991"/>
  </w:num>
  <w:num w:numId="3221">
    <w:abstractNumId w:val="991"/>
  </w:num>
  <w:num w:numId="3222">
    <w:abstractNumId w:val="991"/>
  </w:num>
  <w:num w:numId="3223">
    <w:abstractNumId w:val="991"/>
  </w:num>
  <w:num w:numId="3224">
    <w:abstractNumId w:val="991"/>
  </w:num>
  <w:num w:numId="3225">
    <w:abstractNumId w:val="991"/>
  </w:num>
  <w:num w:numId="3226">
    <w:abstractNumId w:val="991"/>
  </w:num>
  <w:num w:numId="3227">
    <w:abstractNumId w:val="991"/>
  </w:num>
  <w:num w:numId="3228">
    <w:abstractNumId w:val="991"/>
  </w:num>
  <w:num w:numId="3229">
    <w:abstractNumId w:val="991"/>
  </w:num>
  <w:num w:numId="3230">
    <w:abstractNumId w:val="991"/>
  </w:num>
  <w:num w:numId="3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3">
    <w:abstractNumId w:val="991"/>
  </w:num>
  <w:num w:numId="3234">
    <w:abstractNumId w:val="991"/>
  </w:num>
  <w:num w:numId="3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6">
    <w:abstractNumId w:val="991"/>
  </w:num>
  <w:num w:numId="3237">
    <w:abstractNumId w:val="991"/>
  </w:num>
  <w:num w:numId="3238">
    <w:abstractNumId w:val="991"/>
  </w:num>
  <w:num w:numId="3239">
    <w:abstractNumId w:val="991"/>
  </w:num>
  <w:num w:numId="3240">
    <w:abstractNumId w:val="991"/>
  </w:num>
  <w:num w:numId="3241">
    <w:abstractNumId w:val="991"/>
  </w:num>
  <w:num w:numId="3242">
    <w:abstractNumId w:val="991"/>
  </w:num>
  <w:num w:numId="3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4">
    <w:abstractNumId w:val="991"/>
  </w:num>
  <w:num w:numId="3245">
    <w:abstractNumId w:val="991"/>
  </w:num>
  <w:num w:numId="3246">
    <w:abstractNumId w:val="991"/>
  </w:num>
  <w:num w:numId="3247">
    <w:abstractNumId w:val="991"/>
  </w:num>
  <w:num w:numId="3248">
    <w:abstractNumId w:val="991"/>
  </w:num>
  <w:num w:numId="3249">
    <w:abstractNumId w:val="991"/>
  </w:num>
  <w:num w:numId="3250">
    <w:abstractNumId w:val="991"/>
  </w:num>
  <w:num w:numId="3251">
    <w:abstractNumId w:val="991"/>
  </w:num>
  <w:num w:numId="3252">
    <w:abstractNumId w:val="991"/>
  </w:num>
  <w:num w:numId="3253">
    <w:abstractNumId w:val="991"/>
  </w:num>
  <w:num w:numId="3254">
    <w:abstractNumId w:val="991"/>
  </w:num>
  <w:num w:numId="3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6">
    <w:abstractNumId w:val="991"/>
  </w:num>
  <w:num w:numId="3257">
    <w:abstractNumId w:val="991"/>
  </w:num>
  <w:num w:numId="3258">
    <w:abstractNumId w:val="991"/>
  </w:num>
  <w:num w:numId="3259">
    <w:abstractNumId w:val="991"/>
  </w:num>
  <w:num w:numId="3260">
    <w:abstractNumId w:val="991"/>
  </w:num>
  <w:num w:numId="3261">
    <w:abstractNumId w:val="991"/>
  </w:num>
  <w:num w:numId="3262">
    <w:abstractNumId w:val="991"/>
  </w:num>
  <w:num w:numId="3263">
    <w:abstractNumId w:val="991"/>
  </w:num>
  <w:num w:numId="3264">
    <w:abstractNumId w:val="991"/>
  </w:num>
  <w:num w:numId="3265">
    <w:abstractNumId w:val="991"/>
  </w:num>
  <w:num w:numId="3266">
    <w:abstractNumId w:val="991"/>
  </w:num>
  <w:num w:numId="3267">
    <w:abstractNumId w:val="991"/>
  </w:num>
  <w:num w:numId="3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9">
    <w:abstractNumId w:val="991"/>
  </w:num>
  <w:num w:numId="3270">
    <w:abstractNumId w:val="991"/>
  </w:num>
  <w:num w:numId="3271">
    <w:abstractNumId w:val="991"/>
  </w:num>
  <w:num w:numId="3272">
    <w:abstractNumId w:val="991"/>
  </w:num>
  <w:num w:numId="3273">
    <w:abstractNumId w:val="991"/>
  </w:num>
  <w:num w:numId="3274">
    <w:abstractNumId w:val="991"/>
  </w:num>
  <w:num w:numId="3275">
    <w:abstractNumId w:val="991"/>
  </w:num>
  <w:num w:numId="3276">
    <w:abstractNumId w:val="991"/>
  </w:num>
  <w:num w:numId="3277">
    <w:abstractNumId w:val="991"/>
  </w:num>
  <w:num w:numId="3278">
    <w:abstractNumId w:val="991"/>
  </w:num>
  <w:num w:numId="3279">
    <w:abstractNumId w:val="991"/>
  </w:num>
  <w:num w:numId="3280">
    <w:abstractNumId w:val="991"/>
  </w:num>
  <w:num w:numId="3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2">
    <w:abstractNumId w:val="991"/>
  </w:num>
  <w:num w:numId="3283">
    <w:abstractNumId w:val="991"/>
  </w:num>
  <w:num w:numId="3284">
    <w:abstractNumId w:val="991"/>
  </w:num>
  <w:num w:numId="3285">
    <w:abstractNumId w:val="991"/>
  </w:num>
  <w:num w:numId="3286">
    <w:abstractNumId w:val="991"/>
  </w:num>
  <w:num w:numId="3287">
    <w:abstractNumId w:val="991"/>
  </w:num>
  <w:num w:numId="3288">
    <w:abstractNumId w:val="991"/>
  </w:num>
  <w:num w:numId="3289">
    <w:abstractNumId w:val="991"/>
  </w:num>
  <w:num w:numId="3290">
    <w:abstractNumId w:val="991"/>
  </w:num>
  <w:num w:numId="3291">
    <w:abstractNumId w:val="991"/>
  </w:num>
  <w:num w:numId="3292">
    <w:abstractNumId w:val="991"/>
  </w:num>
  <w:num w:numId="3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4">
    <w:abstractNumId w:val="991"/>
  </w:num>
  <w:num w:numId="3295">
    <w:abstractNumId w:val="991"/>
  </w:num>
  <w:num w:numId="3296">
    <w:abstractNumId w:val="991"/>
  </w:num>
  <w:num w:numId="3297">
    <w:abstractNumId w:val="991"/>
  </w:num>
  <w:num w:numId="3298">
    <w:abstractNumId w:val="991"/>
  </w:num>
  <w:num w:numId="3299">
    <w:abstractNumId w:val="991"/>
  </w:num>
  <w:num w:numId="3300">
    <w:abstractNumId w:val="991"/>
  </w:num>
  <w:num w:numId="3301">
    <w:abstractNumId w:val="991"/>
  </w:num>
  <w:num w:numId="3302">
    <w:abstractNumId w:val="991"/>
  </w:num>
  <w:num w:numId="3303">
    <w:abstractNumId w:val="991"/>
  </w:num>
  <w:num w:numId="3304">
    <w:abstractNumId w:val="991"/>
  </w:num>
  <w:num w:numId="3305">
    <w:abstractNumId w:val="991"/>
  </w:num>
  <w:num w:numId="3306">
    <w:abstractNumId w:val="991"/>
  </w:num>
  <w:num w:numId="3307">
    <w:abstractNumId w:val="991"/>
  </w:num>
  <w:num w:numId="3308">
    <w:abstractNumId w:val="991"/>
  </w:num>
  <w:num w:numId="33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2">
    <w:abstractNumId w:val="991"/>
  </w:num>
  <w:num w:numId="33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5">
    <w:abstractNumId w:val="991"/>
  </w:num>
  <w:num w:numId="3316">
    <w:abstractNumId w:val="991"/>
  </w:num>
  <w:num w:numId="3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8">
    <w:abstractNumId w:val="991"/>
  </w:num>
  <w:num w:numId="3319">
    <w:abstractNumId w:val="991"/>
  </w:num>
  <w:num w:numId="3320">
    <w:abstractNumId w:val="991"/>
  </w:num>
  <w:num w:numId="3321">
    <w:abstractNumId w:val="991"/>
  </w:num>
  <w:num w:numId="3322">
    <w:abstractNumId w:val="991"/>
  </w:num>
  <w:num w:numId="3323">
    <w:abstractNumId w:val="991"/>
  </w:num>
  <w:num w:numId="3324">
    <w:abstractNumId w:val="991"/>
  </w:num>
  <w:num w:numId="3325">
    <w:abstractNumId w:val="991"/>
  </w:num>
  <w:num w:numId="3326">
    <w:abstractNumId w:val="991"/>
  </w:num>
  <w:num w:numId="3327">
    <w:abstractNumId w:val="991"/>
  </w:num>
  <w:num w:numId="3328">
    <w:abstractNumId w:val="991"/>
  </w:num>
  <w:num w:numId="3329">
    <w:abstractNumId w:val="991"/>
  </w:num>
  <w:num w:numId="3330">
    <w:abstractNumId w:val="991"/>
  </w:num>
  <w:num w:numId="3331">
    <w:abstractNumId w:val="991"/>
  </w:num>
  <w:num w:numId="3332">
    <w:abstractNumId w:val="991"/>
  </w:num>
  <w:num w:numId="3333">
    <w:abstractNumId w:val="991"/>
  </w:num>
  <w:num w:numId="3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8">
    <w:abstractNumId w:val="991"/>
  </w:num>
  <w:num w:numId="3339">
    <w:abstractNumId w:val="991"/>
  </w:num>
  <w:num w:numId="3340">
    <w:abstractNumId w:val="991"/>
  </w:num>
  <w:num w:numId="3341">
    <w:abstractNumId w:val="991"/>
  </w:num>
  <w:num w:numId="3342">
    <w:abstractNumId w:val="991"/>
  </w:num>
  <w:num w:numId="3343">
    <w:abstractNumId w:val="991"/>
  </w:num>
  <w:num w:numId="3344">
    <w:abstractNumId w:val="991"/>
  </w:num>
  <w:num w:numId="3345">
    <w:abstractNumId w:val="991"/>
  </w:num>
  <w:num w:numId="3346">
    <w:abstractNumId w:val="991"/>
  </w:num>
  <w:num w:numId="3347">
    <w:abstractNumId w:val="991"/>
  </w:num>
  <w:num w:numId="3348">
    <w:abstractNumId w:val="991"/>
  </w:num>
  <w:num w:numId="3349">
    <w:abstractNumId w:val="991"/>
  </w:num>
  <w:num w:numId="3350">
    <w:abstractNumId w:val="991"/>
  </w:num>
  <w:num w:numId="3351">
    <w:abstractNumId w:val="991"/>
  </w:num>
  <w:num w:numId="3352">
    <w:abstractNumId w:val="991"/>
  </w:num>
  <w:num w:numId="3353">
    <w:abstractNumId w:val="991"/>
  </w:num>
  <w:num w:numId="3354">
    <w:abstractNumId w:val="991"/>
  </w:num>
  <w:num w:numId="3355">
    <w:abstractNumId w:val="991"/>
  </w:num>
  <w:num w:numId="3356">
    <w:abstractNumId w:val="991"/>
  </w:num>
  <w:num w:numId="3357">
    <w:abstractNumId w:val="991"/>
  </w:num>
  <w:num w:numId="3358">
    <w:abstractNumId w:val="991"/>
  </w:num>
  <w:num w:numId="3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0">
    <w:abstractNumId w:val="991"/>
  </w:num>
  <w:num w:numId="3361">
    <w:abstractNumId w:val="991"/>
  </w:num>
  <w:num w:numId="3362">
    <w:abstractNumId w:val="991"/>
  </w:num>
  <w:num w:numId="3363">
    <w:abstractNumId w:val="991"/>
  </w:num>
  <w:num w:numId="3364">
    <w:abstractNumId w:val="991"/>
  </w:num>
  <w:num w:numId="3365">
    <w:abstractNumId w:val="991"/>
  </w:num>
  <w:num w:numId="3366">
    <w:abstractNumId w:val="991"/>
  </w:num>
  <w:num w:numId="3367">
    <w:abstractNumId w:val="991"/>
  </w:num>
  <w:num w:numId="3368">
    <w:abstractNumId w:val="991"/>
  </w:num>
  <w:num w:numId="3369">
    <w:abstractNumId w:val="991"/>
  </w:num>
  <w:num w:numId="3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1">
    <w:abstractNumId w:val="991"/>
  </w:num>
  <w:num w:numId="3372">
    <w:abstractNumId w:val="991"/>
  </w:num>
  <w:num w:numId="3373">
    <w:abstractNumId w:val="991"/>
  </w:num>
  <w:num w:numId="3374">
    <w:abstractNumId w:val="991"/>
  </w:num>
  <w:num w:numId="3375">
    <w:abstractNumId w:val="991"/>
  </w:num>
  <w:num w:numId="3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7">
    <w:abstractNumId w:val="991"/>
  </w:num>
  <w:num w:numId="3378">
    <w:abstractNumId w:val="991"/>
  </w:num>
  <w:num w:numId="3379">
    <w:abstractNumId w:val="991"/>
  </w:num>
  <w:num w:numId="3380">
    <w:abstractNumId w:val="991"/>
  </w:num>
  <w:num w:numId="3381">
    <w:abstractNumId w:val="991"/>
  </w:num>
  <w:num w:numId="3382">
    <w:abstractNumId w:val="991"/>
  </w:num>
  <w:num w:numId="3383">
    <w:abstractNumId w:val="991"/>
  </w:num>
  <w:num w:numId="3384">
    <w:abstractNumId w:val="991"/>
  </w:num>
  <w:num w:numId="3385">
    <w:abstractNumId w:val="991"/>
  </w:num>
  <w:num w:numId="3386">
    <w:abstractNumId w:val="991"/>
  </w:num>
  <w:num w:numId="3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8">
    <w:abstractNumId w:val="991"/>
  </w:num>
  <w:num w:numId="3389">
    <w:abstractNumId w:val="991"/>
  </w:num>
  <w:num w:numId="3390">
    <w:abstractNumId w:val="991"/>
  </w:num>
  <w:num w:numId="3391">
    <w:abstractNumId w:val="991"/>
  </w:num>
  <w:num w:numId="3392">
    <w:abstractNumId w:val="991"/>
  </w:num>
  <w:num w:numId="3393">
    <w:abstractNumId w:val="991"/>
  </w:num>
  <w:num w:numId="3394">
    <w:abstractNumId w:val="991"/>
  </w:num>
  <w:num w:numId="3395">
    <w:abstractNumId w:val="991"/>
  </w:num>
  <w:num w:numId="3396">
    <w:abstractNumId w:val="991"/>
  </w:num>
  <w:num w:numId="3397">
    <w:abstractNumId w:val="991"/>
  </w:num>
  <w:num w:numId="3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9">
    <w:abstractNumId w:val="991"/>
  </w:num>
  <w:num w:numId="3400">
    <w:abstractNumId w:val="991"/>
  </w:num>
  <w:num w:numId="3401">
    <w:abstractNumId w:val="991"/>
  </w:num>
  <w:num w:numId="3402">
    <w:abstractNumId w:val="991"/>
  </w:num>
  <w:num w:numId="3403">
    <w:abstractNumId w:val="991"/>
  </w:num>
  <w:num w:numId="3404">
    <w:abstractNumId w:val="991"/>
  </w:num>
  <w:num w:numId="3405">
    <w:abstractNumId w:val="991"/>
  </w:num>
  <w:num w:numId="3406">
    <w:abstractNumId w:val="991"/>
  </w:num>
  <w:num w:numId="3407">
    <w:abstractNumId w:val="991"/>
  </w:num>
  <w:num w:numId="3408">
    <w:abstractNumId w:val="991"/>
  </w:num>
  <w:num w:numId="3409">
    <w:abstractNumId w:val="991"/>
  </w:num>
  <w:num w:numId="3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1">
    <w:abstractNumId w:val="991"/>
  </w:num>
  <w:num w:numId="3412">
    <w:abstractNumId w:val="991"/>
  </w:num>
  <w:num w:numId="3413">
    <w:abstractNumId w:val="991"/>
  </w:num>
  <w:num w:numId="3414">
    <w:abstractNumId w:val="991"/>
  </w:num>
  <w:num w:numId="3415">
    <w:abstractNumId w:val="991"/>
  </w:num>
  <w:num w:numId="3416">
    <w:abstractNumId w:val="991"/>
  </w:num>
  <w:num w:numId="3417">
    <w:abstractNumId w:val="991"/>
  </w:num>
  <w:num w:numId="3418">
    <w:abstractNumId w:val="991"/>
  </w:num>
  <w:num w:numId="3419">
    <w:abstractNumId w:val="991"/>
  </w:num>
  <w:num w:numId="3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1">
    <w:abstractNumId w:val="991"/>
  </w:num>
  <w:num w:numId="3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3">
    <w:abstractNumId w:val="991"/>
  </w:num>
  <w:num w:numId="3424">
    <w:abstractNumId w:val="991"/>
  </w:num>
  <w:num w:numId="3425">
    <w:abstractNumId w:val="991"/>
  </w:num>
  <w:num w:numId="3426">
    <w:abstractNumId w:val="991"/>
  </w:num>
  <w:num w:numId="3427">
    <w:abstractNumId w:val="991"/>
  </w:num>
  <w:num w:numId="3428">
    <w:abstractNumId w:val="991"/>
  </w:num>
  <w:num w:numId="3429">
    <w:abstractNumId w:val="991"/>
  </w:num>
  <w:num w:numId="3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1">
    <w:abstractNumId w:val="991"/>
  </w:num>
  <w:num w:numId="3432">
    <w:abstractNumId w:val="991"/>
  </w:num>
  <w:num w:numId="3433">
    <w:abstractNumId w:val="991"/>
  </w:num>
  <w:num w:numId="3434">
    <w:abstractNumId w:val="991"/>
  </w:num>
  <w:num w:numId="3435">
    <w:abstractNumId w:val="991"/>
  </w:num>
  <w:num w:numId="3436">
    <w:abstractNumId w:val="991"/>
  </w:num>
  <w:num w:numId="3437">
    <w:abstractNumId w:val="991"/>
  </w:num>
  <w:num w:numId="3438">
    <w:abstractNumId w:val="991"/>
  </w:num>
  <w:num w:numId="3439">
    <w:abstractNumId w:val="991"/>
  </w:num>
  <w:num w:numId="3440">
    <w:abstractNumId w:val="991"/>
  </w:num>
  <w:num w:numId="3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2">
    <w:abstractNumId w:val="991"/>
  </w:num>
  <w:num w:numId="3443">
    <w:abstractNumId w:val="991"/>
  </w:num>
  <w:num w:numId="3444">
    <w:abstractNumId w:val="991"/>
  </w:num>
  <w:num w:numId="3445">
    <w:abstractNumId w:val="991"/>
  </w:num>
  <w:num w:numId="3446">
    <w:abstractNumId w:val="991"/>
  </w:num>
  <w:num w:numId="3447">
    <w:abstractNumId w:val="991"/>
  </w:num>
  <w:num w:numId="3448">
    <w:abstractNumId w:val="991"/>
  </w:num>
  <w:num w:numId="3449">
    <w:abstractNumId w:val="991"/>
  </w:num>
  <w:num w:numId="3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1">
    <w:abstractNumId w:val="991"/>
  </w:num>
  <w:num w:numId="3452">
    <w:abstractNumId w:val="991"/>
  </w:num>
  <w:num w:numId="3453">
    <w:abstractNumId w:val="991"/>
  </w:num>
  <w:num w:numId="34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5">
    <w:abstractNumId w:val="991"/>
  </w:num>
  <w:num w:numId="3456">
    <w:abstractNumId w:val="991"/>
  </w:num>
  <w:num w:numId="3457">
    <w:abstractNumId w:val="991"/>
  </w:num>
  <w:num w:numId="3458">
    <w:abstractNumId w:val="991"/>
  </w:num>
  <w:num w:numId="3459">
    <w:abstractNumId w:val="991"/>
  </w:num>
  <w:num w:numId="3460">
    <w:abstractNumId w:val="991"/>
  </w:num>
  <w:num w:numId="34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2">
    <w:abstractNumId w:val="991"/>
  </w:num>
  <w:num w:numId="3463">
    <w:abstractNumId w:val="991"/>
  </w:num>
  <w:num w:numId="3464">
    <w:abstractNumId w:val="991"/>
  </w:num>
  <w:num w:numId="3465">
    <w:abstractNumId w:val="991"/>
  </w:num>
  <w:num w:numId="3466">
    <w:abstractNumId w:val="991"/>
  </w:num>
  <w:num w:numId="3467">
    <w:abstractNumId w:val="991"/>
  </w:num>
  <w:num w:numId="3468">
    <w:abstractNumId w:val="991"/>
  </w:num>
  <w:num w:numId="3469">
    <w:abstractNumId w:val="991"/>
  </w:num>
  <w:num w:numId="3470">
    <w:abstractNumId w:val="991"/>
  </w:num>
  <w:num w:numId="3471">
    <w:abstractNumId w:val="991"/>
  </w:num>
  <w:num w:numId="3472">
    <w:abstractNumId w:val="991"/>
  </w:num>
  <w:num w:numId="3473">
    <w:abstractNumId w:val="991"/>
  </w:num>
  <w:num w:numId="3474">
    <w:abstractNumId w:val="991"/>
  </w:num>
  <w:num w:numId="3475">
    <w:abstractNumId w:val="991"/>
  </w:num>
  <w:num w:numId="3476">
    <w:abstractNumId w:val="991"/>
  </w:num>
  <w:num w:numId="3477">
    <w:abstractNumId w:val="991"/>
  </w:num>
  <w:num w:numId="3478">
    <w:abstractNumId w:val="991"/>
  </w:num>
  <w:num w:numId="34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0">
    <w:abstractNumId w:val="991"/>
  </w:num>
  <w:num w:numId="3481">
    <w:abstractNumId w:val="991"/>
  </w:num>
  <w:num w:numId="34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7">
    <w:abstractNumId w:val="991"/>
  </w:num>
  <w:num w:numId="3488">
    <w:abstractNumId w:val="991"/>
  </w:num>
  <w:num w:numId="34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0">
    <w:abstractNumId w:val="991"/>
  </w:num>
  <w:num w:numId="34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2">
    <w:abstractNumId w:val="991"/>
  </w:num>
  <w:num w:numId="3493">
    <w:abstractNumId w:val="991"/>
  </w:num>
  <w:num w:numId="3494">
    <w:abstractNumId w:val="991"/>
  </w:num>
  <w:num w:numId="3495">
    <w:abstractNumId w:val="991"/>
  </w:num>
  <w:num w:numId="3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7">
    <w:abstractNumId w:val="991"/>
  </w:num>
  <w:num w:numId="3498">
    <w:abstractNumId w:val="991"/>
  </w:num>
  <w:num w:numId="3499">
    <w:abstractNumId w:val="991"/>
  </w:num>
  <w:num w:numId="3500">
    <w:abstractNumId w:val="991"/>
  </w:num>
  <w:num w:numId="3501">
    <w:abstractNumId w:val="991"/>
  </w:num>
  <w:num w:numId="3502">
    <w:abstractNumId w:val="991"/>
  </w:num>
  <w:num w:numId="3503">
    <w:abstractNumId w:val="991"/>
  </w:num>
  <w:num w:numId="3504">
    <w:abstractNumId w:val="991"/>
  </w:num>
  <w:num w:numId="3505">
    <w:abstractNumId w:val="991"/>
  </w:num>
  <w:num w:numId="3506">
    <w:abstractNumId w:val="991"/>
  </w:num>
  <w:num w:numId="3507">
    <w:abstractNumId w:val="991"/>
  </w:num>
  <w:num w:numId="3508">
    <w:abstractNumId w:val="991"/>
  </w:num>
  <w:num w:numId="3509">
    <w:abstractNumId w:val="991"/>
  </w:num>
  <w:num w:numId="3510">
    <w:abstractNumId w:val="991"/>
  </w:num>
  <w:num w:numId="3511">
    <w:abstractNumId w:val="991"/>
  </w:num>
  <w:num w:numId="3512">
    <w:abstractNumId w:val="991"/>
  </w:num>
  <w:num w:numId="3513">
    <w:abstractNumId w:val="991"/>
  </w:num>
  <w:num w:numId="3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5">
    <w:abstractNumId w:val="991"/>
  </w:num>
  <w:num w:numId="3516">
    <w:abstractNumId w:val="991"/>
  </w:num>
  <w:num w:numId="3517">
    <w:abstractNumId w:val="991"/>
  </w:num>
  <w:num w:numId="3518">
    <w:abstractNumId w:val="991"/>
  </w:num>
  <w:num w:numId="3519">
    <w:abstractNumId w:val="991"/>
  </w:num>
  <w:num w:numId="35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1">
    <w:abstractNumId w:val="991"/>
  </w:num>
  <w:num w:numId="3522">
    <w:abstractNumId w:val="991"/>
  </w:num>
  <w:num w:numId="3523">
    <w:abstractNumId w:val="991"/>
  </w:num>
  <w:num w:numId="3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5">
    <w:abstractNumId w:val="991"/>
  </w:num>
  <w:num w:numId="3526">
    <w:abstractNumId w:val="991"/>
  </w:num>
  <w:num w:numId="3527">
    <w:abstractNumId w:val="991"/>
  </w:num>
  <w:num w:numId="3528">
    <w:abstractNumId w:val="991"/>
  </w:num>
  <w:num w:numId="35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IKS Curriculum — Middle (Grades 6–8)</dc:title>
  <dc:creator>Compiled pilot workbook</dc:creator>
  <cp:keywords/>
  <dcterms:created xsi:type="dcterms:W3CDTF">2026-05-25T08:50:42Z</dcterms:created>
  <dcterms:modified xsi:type="dcterms:W3CDTF">2026-05-25T08:50:42Z</dcterms:modified>
</cp:coreProperties>
</file>

<file path=docProps/custom.xml><?xml version="1.0" encoding="utf-8"?>
<Properties xmlns="http://schemas.openxmlformats.org/officeDocument/2006/custom-properties" xmlns:vt="http://schemas.openxmlformats.org/officeDocument/2006/docPropsVTypes"/>
</file>